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65A" w:rsidRPr="008C465A" w:rsidRDefault="00E404B0" w:rsidP="00B45FA7">
      <w:pPr>
        <w:spacing w:after="120"/>
        <w:jc w:val="center"/>
        <w:rPr>
          <w:rFonts w:ascii="Arial" w:hAnsi="Arial" w:cs="Arial"/>
          <w:sz w:val="24"/>
          <w:szCs w:val="24"/>
          <w:lang w:val="en-US"/>
        </w:rPr>
      </w:pPr>
      <w:bookmarkStart w:id="0" w:name="_GoBack"/>
      <w:bookmarkEnd w:id="0"/>
      <w:r w:rsidRPr="006521C4">
        <w:rPr>
          <w:noProof/>
          <w:lang w:val="lv-LV" w:eastAsia="lv-LV"/>
        </w:rPr>
        <w:drawing>
          <wp:anchor distT="0" distB="0" distL="114300" distR="114300" simplePos="0" relativeHeight="251661824" behindDoc="1" locked="0" layoutInCell="1" allowOverlap="1" wp14:anchorId="685AB3AE" wp14:editId="7AAC092D">
            <wp:simplePos x="0" y="0"/>
            <wp:positionH relativeFrom="column">
              <wp:posOffset>-180753</wp:posOffset>
            </wp:positionH>
            <wp:positionV relativeFrom="paragraph">
              <wp:posOffset>-297712</wp:posOffset>
            </wp:positionV>
            <wp:extent cx="6124353" cy="9005777"/>
            <wp:effectExtent l="0" t="0" r="0" b="5080"/>
            <wp:wrapNone/>
            <wp:docPr id="2"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124353" cy="9005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65A" w:rsidRPr="00E43F95" w:rsidRDefault="00004DCC" w:rsidP="00004DCC">
      <w:pPr>
        <w:spacing w:after="120"/>
        <w:jc w:val="center"/>
        <w:rPr>
          <w:rFonts w:ascii="Arial" w:hAnsi="Arial" w:cs="Arial"/>
          <w:b/>
          <w:sz w:val="28"/>
          <w:szCs w:val="28"/>
          <w:lang w:val="en-US"/>
        </w:rPr>
      </w:pPr>
      <w:r w:rsidRPr="00E43F95">
        <w:rPr>
          <w:rFonts w:ascii="Arial" w:hAnsi="Arial" w:cs="Arial"/>
          <w:b/>
          <w:sz w:val="28"/>
          <w:szCs w:val="28"/>
          <w:lang w:val="en-US"/>
        </w:rPr>
        <w:t>PRESS RELEASE</w:t>
      </w:r>
    </w:p>
    <w:p w:rsidR="00A83978" w:rsidRDefault="00004DCC" w:rsidP="00004DCC">
      <w:pPr>
        <w:spacing w:after="120"/>
        <w:jc w:val="right"/>
        <w:rPr>
          <w:rFonts w:ascii="Arial" w:hAnsi="Arial" w:cs="Arial"/>
          <w:b/>
          <w:sz w:val="24"/>
          <w:szCs w:val="24"/>
          <w:lang w:val="en-US"/>
        </w:rPr>
      </w:pPr>
      <w:r w:rsidRPr="00E43F95">
        <w:rPr>
          <w:rFonts w:ascii="Arial" w:hAnsi="Arial" w:cs="Arial"/>
          <w:b/>
          <w:sz w:val="24"/>
          <w:szCs w:val="24"/>
          <w:lang w:val="en-US"/>
        </w:rPr>
        <w:t xml:space="preserve">Skopje, </w:t>
      </w:r>
    </w:p>
    <w:p w:rsidR="00004DCC" w:rsidRPr="00E43F95" w:rsidRDefault="00670AE6" w:rsidP="00004DCC">
      <w:pPr>
        <w:spacing w:after="120"/>
        <w:jc w:val="right"/>
        <w:rPr>
          <w:rFonts w:ascii="Arial" w:hAnsi="Arial" w:cs="Arial"/>
          <w:b/>
          <w:sz w:val="24"/>
          <w:szCs w:val="24"/>
          <w:lang w:val="en-US"/>
        </w:rPr>
      </w:pPr>
      <w:r>
        <w:rPr>
          <w:rFonts w:ascii="Arial" w:hAnsi="Arial" w:cs="Arial"/>
          <w:b/>
          <w:sz w:val="24"/>
          <w:szCs w:val="24"/>
          <w:lang w:val="en-US"/>
        </w:rPr>
        <w:t>February</w:t>
      </w:r>
      <w:r w:rsidR="00FD22EF" w:rsidRPr="00E43F95">
        <w:rPr>
          <w:rFonts w:ascii="Arial" w:hAnsi="Arial" w:cs="Arial"/>
          <w:b/>
          <w:sz w:val="24"/>
          <w:szCs w:val="24"/>
          <w:lang w:val="en-US"/>
        </w:rPr>
        <w:t xml:space="preserve"> </w:t>
      </w:r>
      <w:r w:rsidR="00004DCC" w:rsidRPr="00E43F95">
        <w:rPr>
          <w:rFonts w:ascii="Arial" w:hAnsi="Arial" w:cs="Arial"/>
          <w:b/>
          <w:sz w:val="24"/>
          <w:szCs w:val="24"/>
          <w:lang w:val="en-US"/>
        </w:rPr>
        <w:t>201</w:t>
      </w:r>
      <w:r w:rsidR="00552F58">
        <w:rPr>
          <w:rFonts w:ascii="Arial" w:hAnsi="Arial" w:cs="Arial"/>
          <w:b/>
          <w:sz w:val="24"/>
          <w:szCs w:val="24"/>
          <w:lang w:val="en-US"/>
        </w:rPr>
        <w:t>7</w:t>
      </w:r>
    </w:p>
    <w:p w:rsidR="00004DCC" w:rsidRPr="00E43F95" w:rsidRDefault="00004DCC" w:rsidP="00004DCC">
      <w:pPr>
        <w:spacing w:after="120"/>
        <w:jc w:val="center"/>
        <w:rPr>
          <w:rFonts w:ascii="Arial" w:hAnsi="Arial" w:cs="Arial"/>
          <w:b/>
          <w:sz w:val="24"/>
          <w:szCs w:val="24"/>
          <w:lang w:val="en-US"/>
        </w:rPr>
      </w:pPr>
    </w:p>
    <w:p w:rsidR="00E241EE" w:rsidRDefault="001F12F5" w:rsidP="00004DCC">
      <w:pPr>
        <w:spacing w:after="120"/>
        <w:jc w:val="center"/>
        <w:rPr>
          <w:rFonts w:ascii="Arial" w:hAnsi="Arial" w:cs="Arial"/>
          <w:b/>
          <w:sz w:val="24"/>
          <w:szCs w:val="24"/>
          <w:lang w:val="en-US"/>
        </w:rPr>
      </w:pPr>
      <w:r>
        <w:rPr>
          <w:rFonts w:ascii="Arial" w:hAnsi="Arial" w:cs="Arial"/>
          <w:b/>
          <w:sz w:val="24"/>
          <w:szCs w:val="24"/>
          <w:lang w:val="en-US"/>
        </w:rPr>
        <w:t>EU funded t</w:t>
      </w:r>
      <w:r w:rsidR="0071149B" w:rsidRPr="001F2204">
        <w:rPr>
          <w:rFonts w:ascii="Arial" w:hAnsi="Arial" w:cs="Arial"/>
          <w:b/>
          <w:sz w:val="24"/>
          <w:szCs w:val="24"/>
          <w:lang w:val="en-US"/>
        </w:rPr>
        <w:t>winning project “Strengthening the Rule of the Law”</w:t>
      </w:r>
    </w:p>
    <w:p w:rsidR="0071149B" w:rsidRPr="001F2204" w:rsidRDefault="00FB581D" w:rsidP="00004DCC">
      <w:pPr>
        <w:spacing w:after="120"/>
        <w:jc w:val="center"/>
        <w:rPr>
          <w:rFonts w:ascii="Arial" w:hAnsi="Arial" w:cs="Arial"/>
          <w:b/>
          <w:sz w:val="24"/>
          <w:szCs w:val="24"/>
          <w:lang w:val="en-US"/>
        </w:rPr>
      </w:pPr>
      <w:r w:rsidRPr="001F2204">
        <w:rPr>
          <w:rFonts w:ascii="Arial" w:hAnsi="Arial" w:cs="Arial"/>
          <w:b/>
          <w:sz w:val="24"/>
          <w:szCs w:val="24"/>
          <w:lang w:val="en-US"/>
        </w:rPr>
        <w:t xml:space="preserve"> </w:t>
      </w:r>
    </w:p>
    <w:p w:rsidR="008C465A" w:rsidRPr="00E43F95" w:rsidRDefault="00FE63E8" w:rsidP="00004DCC">
      <w:pPr>
        <w:spacing w:after="120"/>
        <w:jc w:val="center"/>
        <w:rPr>
          <w:rFonts w:ascii="Arial" w:hAnsi="Arial" w:cs="Arial"/>
          <w:b/>
          <w:sz w:val="28"/>
          <w:szCs w:val="28"/>
          <w:lang w:val="en-US"/>
        </w:rPr>
      </w:pPr>
      <w:r>
        <w:rPr>
          <w:rFonts w:ascii="Arial" w:hAnsi="Arial" w:cs="Arial"/>
          <w:b/>
          <w:sz w:val="28"/>
          <w:szCs w:val="28"/>
          <w:lang w:val="en-US"/>
        </w:rPr>
        <w:t xml:space="preserve">Implemented </w:t>
      </w:r>
      <w:r w:rsidR="001F2204">
        <w:rPr>
          <w:rFonts w:ascii="Arial" w:hAnsi="Arial" w:cs="Arial"/>
          <w:b/>
          <w:sz w:val="28"/>
          <w:szCs w:val="28"/>
          <w:lang w:val="en-US"/>
        </w:rPr>
        <w:t>activities</w:t>
      </w:r>
      <w:r>
        <w:rPr>
          <w:rFonts w:ascii="Arial" w:hAnsi="Arial" w:cs="Arial"/>
          <w:b/>
          <w:sz w:val="28"/>
          <w:szCs w:val="28"/>
          <w:lang w:val="en-US"/>
        </w:rPr>
        <w:t xml:space="preserve"> </w:t>
      </w:r>
      <w:r w:rsidR="00FA19C8">
        <w:rPr>
          <w:rFonts w:ascii="Arial" w:hAnsi="Arial" w:cs="Arial"/>
          <w:b/>
          <w:sz w:val="28"/>
          <w:szCs w:val="28"/>
          <w:lang w:val="en-US"/>
        </w:rPr>
        <w:t xml:space="preserve">in the fourth </w:t>
      </w:r>
      <w:r w:rsidR="00004DCC" w:rsidRPr="00E43F95">
        <w:rPr>
          <w:rFonts w:ascii="Arial" w:hAnsi="Arial" w:cs="Arial"/>
          <w:b/>
          <w:sz w:val="28"/>
          <w:szCs w:val="28"/>
          <w:lang w:val="en-US"/>
        </w:rPr>
        <w:t>quarter</w:t>
      </w:r>
    </w:p>
    <w:p w:rsidR="00004DCC" w:rsidRDefault="00004DCC" w:rsidP="008C465A">
      <w:pPr>
        <w:spacing w:after="120"/>
        <w:jc w:val="both"/>
        <w:rPr>
          <w:rFonts w:ascii="Arial" w:hAnsi="Arial" w:cs="Arial"/>
          <w:sz w:val="24"/>
          <w:szCs w:val="24"/>
          <w:lang w:val="en-US"/>
        </w:rPr>
      </w:pPr>
    </w:p>
    <w:p w:rsidR="00826740" w:rsidRPr="00B45FA7" w:rsidRDefault="00826740" w:rsidP="00826740">
      <w:pPr>
        <w:spacing w:after="0" w:line="240" w:lineRule="auto"/>
        <w:jc w:val="both"/>
        <w:rPr>
          <w:rFonts w:ascii="Arial" w:hAnsi="Arial" w:cs="Arial"/>
          <w:b/>
          <w:lang w:val="en-US"/>
        </w:rPr>
      </w:pPr>
      <w:r w:rsidRPr="00B45FA7">
        <w:rPr>
          <w:rFonts w:ascii="Arial" w:eastAsia="Times New Roman" w:hAnsi="Arial" w:cs="Arial"/>
          <w:b/>
        </w:rPr>
        <w:t xml:space="preserve">This project </w:t>
      </w:r>
      <w:r>
        <w:rPr>
          <w:rFonts w:ascii="Arial" w:eastAsia="Times New Roman" w:hAnsi="Arial" w:cs="Arial"/>
          <w:b/>
        </w:rPr>
        <w:t xml:space="preserve">is </w:t>
      </w:r>
      <w:r w:rsidRPr="00B45FA7">
        <w:rPr>
          <w:rFonts w:ascii="Arial" w:hAnsi="Arial" w:cs="Arial"/>
          <w:b/>
          <w:lang w:val="en-US"/>
        </w:rPr>
        <w:t xml:space="preserve">entirely financed by the European Union. The total budget of the project is EUR 1 000 000. The overall objective of the Project is to support the justice sector institutions in consolidating the rule of law by strengthening their capacities and by assisting in alignment of the national law with the European Union </w:t>
      </w:r>
      <w:r w:rsidRPr="00B45FA7">
        <w:rPr>
          <w:rFonts w:ascii="Arial" w:hAnsi="Arial" w:cs="Arial"/>
          <w:b/>
          <w:i/>
          <w:lang w:val="en-US"/>
        </w:rPr>
        <w:t>acquis</w:t>
      </w:r>
      <w:r w:rsidRPr="00B45FA7">
        <w:rPr>
          <w:rFonts w:ascii="Arial" w:hAnsi="Arial" w:cs="Arial"/>
          <w:b/>
          <w:lang w:val="en-US"/>
        </w:rPr>
        <w:t xml:space="preserve"> and key human rights instruments of the Council of Europe. The implementation period of the project is 21 months (from December 2015 to September 2017).</w:t>
      </w:r>
    </w:p>
    <w:p w:rsidR="00826740" w:rsidRDefault="00826740" w:rsidP="00826740">
      <w:pPr>
        <w:spacing w:after="0" w:line="240" w:lineRule="auto"/>
        <w:jc w:val="both"/>
        <w:rPr>
          <w:rFonts w:ascii="Arial" w:eastAsia="Times New Roman" w:hAnsi="Arial" w:cs="Arial"/>
          <w:b/>
        </w:rPr>
      </w:pPr>
      <w:r w:rsidRPr="00B45FA7">
        <w:rPr>
          <w:rFonts w:ascii="Arial" w:eastAsia="Times New Roman" w:hAnsi="Arial" w:cs="Arial"/>
          <w:b/>
        </w:rPr>
        <w:t xml:space="preserve">The Beneficiaries under the project </w:t>
      </w:r>
      <w:r w:rsidRPr="00B45FA7">
        <w:rPr>
          <w:rFonts w:ascii="Arial" w:eastAsia="Times New Roman" w:hAnsi="Arial" w:cs="Arial"/>
          <w:b/>
          <w:lang w:val="en-US"/>
        </w:rPr>
        <w:t>are</w:t>
      </w:r>
      <w:r w:rsidRPr="00B45FA7">
        <w:rPr>
          <w:rFonts w:ascii="Arial" w:eastAsia="Times New Roman" w:hAnsi="Arial" w:cs="Arial"/>
          <w:b/>
        </w:rPr>
        <w:t xml:space="preserve"> the Ministry of Justice, the </w:t>
      </w:r>
      <w:r w:rsidRPr="00B45FA7">
        <w:rPr>
          <w:rFonts w:ascii="Arial" w:eastAsia="Times New Roman" w:hAnsi="Arial" w:cs="Arial"/>
          <w:b/>
          <w:lang w:val="en-US"/>
        </w:rPr>
        <w:t xml:space="preserve">Bureau for representation before European Court of Human Rights and </w:t>
      </w:r>
      <w:r w:rsidRPr="00B45FA7">
        <w:rPr>
          <w:rFonts w:ascii="Arial" w:eastAsia="Times New Roman" w:hAnsi="Arial" w:cs="Arial"/>
          <w:b/>
          <w:lang w:val="en-US" w:eastAsia="en-GB"/>
        </w:rPr>
        <w:t>the Academy for Judges and Public Prosecutors</w:t>
      </w:r>
      <w:r>
        <w:rPr>
          <w:rFonts w:ascii="Arial" w:eastAsia="Times New Roman" w:hAnsi="Arial" w:cs="Arial"/>
          <w:b/>
          <w:lang w:val="en-US" w:eastAsia="en-GB"/>
        </w:rPr>
        <w:t xml:space="preserve"> of the Beneficiary Country</w:t>
      </w:r>
      <w:r w:rsidRPr="00B45FA7">
        <w:rPr>
          <w:rFonts w:ascii="Arial" w:eastAsia="Times New Roman" w:hAnsi="Arial" w:cs="Arial"/>
          <w:b/>
        </w:rPr>
        <w:t>.</w:t>
      </w:r>
    </w:p>
    <w:p w:rsidR="00826740" w:rsidRDefault="00826740" w:rsidP="00B54B58">
      <w:pPr>
        <w:spacing w:after="120"/>
        <w:jc w:val="both"/>
        <w:rPr>
          <w:rFonts w:ascii="Arial" w:hAnsi="Arial" w:cs="Arial"/>
          <w:b/>
          <w:lang w:val="en-US"/>
        </w:rPr>
      </w:pPr>
    </w:p>
    <w:p w:rsidR="00116825" w:rsidRPr="006521C4" w:rsidRDefault="00FA19C8" w:rsidP="00B54B58">
      <w:pPr>
        <w:spacing w:after="120"/>
        <w:jc w:val="both"/>
        <w:rPr>
          <w:rFonts w:ascii="Arial" w:hAnsi="Arial" w:cs="Arial"/>
          <w:b/>
          <w:lang w:val="en-US"/>
        </w:rPr>
      </w:pPr>
      <w:r>
        <w:rPr>
          <w:rFonts w:ascii="Arial" w:hAnsi="Arial" w:cs="Arial"/>
          <w:b/>
          <w:lang w:val="en-US"/>
        </w:rPr>
        <w:t>In t</w:t>
      </w:r>
      <w:r w:rsidR="008C465A" w:rsidRPr="006521C4">
        <w:rPr>
          <w:rFonts w:ascii="Arial" w:hAnsi="Arial" w:cs="Arial"/>
          <w:b/>
          <w:lang w:val="en-US"/>
        </w:rPr>
        <w:t xml:space="preserve">he </w:t>
      </w:r>
      <w:r w:rsidR="00400614" w:rsidRPr="006521C4">
        <w:rPr>
          <w:rFonts w:ascii="Arial" w:hAnsi="Arial" w:cs="Arial"/>
          <w:b/>
          <w:lang w:val="en-US"/>
        </w:rPr>
        <w:t>f</w:t>
      </w:r>
      <w:r w:rsidR="00552F58" w:rsidRPr="006521C4">
        <w:rPr>
          <w:rFonts w:ascii="Arial" w:hAnsi="Arial" w:cs="Arial"/>
          <w:b/>
          <w:lang w:val="en-US"/>
        </w:rPr>
        <w:t>ourth</w:t>
      </w:r>
      <w:r w:rsidR="008C465A" w:rsidRPr="006521C4">
        <w:rPr>
          <w:rFonts w:ascii="Arial" w:hAnsi="Arial" w:cs="Arial"/>
          <w:b/>
          <w:lang w:val="en-US"/>
        </w:rPr>
        <w:t xml:space="preserve"> quarter</w:t>
      </w:r>
      <w:r w:rsidR="0015250E">
        <w:rPr>
          <w:rFonts w:ascii="Arial" w:hAnsi="Arial" w:cs="Arial"/>
          <w:b/>
          <w:lang w:val="en-US"/>
        </w:rPr>
        <w:t>,</w:t>
      </w:r>
      <w:r w:rsidR="008C465A" w:rsidRPr="006521C4">
        <w:rPr>
          <w:rFonts w:ascii="Arial" w:hAnsi="Arial" w:cs="Arial"/>
          <w:b/>
          <w:lang w:val="en-US"/>
        </w:rPr>
        <w:t xml:space="preserve"> </w:t>
      </w:r>
      <w:r w:rsidRPr="006521C4">
        <w:rPr>
          <w:rFonts w:ascii="Arial" w:hAnsi="Arial" w:cs="Arial"/>
          <w:b/>
          <w:lang w:val="en-US"/>
        </w:rPr>
        <w:t>coveri</w:t>
      </w:r>
      <w:r>
        <w:rPr>
          <w:rFonts w:ascii="Arial" w:hAnsi="Arial" w:cs="Arial"/>
          <w:b/>
          <w:lang w:val="en-US"/>
        </w:rPr>
        <w:t xml:space="preserve">ng </w:t>
      </w:r>
      <w:r w:rsidRPr="006521C4">
        <w:rPr>
          <w:rFonts w:ascii="Arial" w:hAnsi="Arial" w:cs="Arial"/>
          <w:b/>
          <w:lang w:val="en-US"/>
        </w:rPr>
        <w:t>the period</w:t>
      </w:r>
      <w:r>
        <w:rPr>
          <w:rFonts w:ascii="Arial" w:hAnsi="Arial" w:cs="Arial"/>
          <w:b/>
          <w:lang w:val="en-US"/>
        </w:rPr>
        <w:t xml:space="preserve"> from</w:t>
      </w:r>
      <w:r w:rsidRPr="006521C4">
        <w:rPr>
          <w:rFonts w:ascii="Arial" w:hAnsi="Arial" w:cs="Arial"/>
          <w:b/>
          <w:lang w:val="en-US"/>
        </w:rPr>
        <w:t xml:space="preserve"> October to December 2016</w:t>
      </w:r>
      <w:r>
        <w:rPr>
          <w:rFonts w:ascii="Arial" w:hAnsi="Arial" w:cs="Arial"/>
          <w:b/>
          <w:lang w:val="en-US"/>
        </w:rPr>
        <w:t xml:space="preserve"> </w:t>
      </w:r>
      <w:r w:rsidR="0015250E">
        <w:rPr>
          <w:rFonts w:ascii="Arial" w:hAnsi="Arial" w:cs="Arial"/>
          <w:b/>
          <w:lang w:val="en-US"/>
        </w:rPr>
        <w:t xml:space="preserve">the </w:t>
      </w:r>
      <w:r>
        <w:rPr>
          <w:rFonts w:ascii="Arial" w:hAnsi="Arial" w:cs="Arial"/>
          <w:b/>
          <w:lang w:val="en-US"/>
        </w:rPr>
        <w:t>following activit</w:t>
      </w:r>
      <w:r w:rsidR="001F2204">
        <w:rPr>
          <w:rFonts w:ascii="Arial" w:hAnsi="Arial" w:cs="Arial"/>
          <w:b/>
          <w:lang w:val="en-US"/>
        </w:rPr>
        <w:t>i</w:t>
      </w:r>
      <w:r>
        <w:rPr>
          <w:rFonts w:ascii="Arial" w:hAnsi="Arial" w:cs="Arial"/>
          <w:b/>
          <w:lang w:val="en-US"/>
        </w:rPr>
        <w:t xml:space="preserve">es </w:t>
      </w:r>
      <w:r w:rsidR="00E404B0">
        <w:rPr>
          <w:rFonts w:ascii="Arial" w:hAnsi="Arial" w:cs="Arial"/>
          <w:b/>
          <w:lang w:val="en-US"/>
        </w:rPr>
        <w:t>were</w:t>
      </w:r>
      <w:r>
        <w:rPr>
          <w:rFonts w:ascii="Arial" w:hAnsi="Arial" w:cs="Arial"/>
          <w:b/>
          <w:lang w:val="en-US"/>
        </w:rPr>
        <w:t xml:space="preserve"> successfully </w:t>
      </w:r>
      <w:r w:rsidRPr="006521C4">
        <w:rPr>
          <w:rFonts w:ascii="Arial" w:hAnsi="Arial" w:cs="Arial"/>
          <w:b/>
          <w:lang w:val="en-US"/>
        </w:rPr>
        <w:t>implemented</w:t>
      </w:r>
      <w:r>
        <w:rPr>
          <w:rFonts w:ascii="Arial" w:hAnsi="Arial" w:cs="Arial"/>
          <w:b/>
          <w:lang w:val="en-US"/>
        </w:rPr>
        <w:t xml:space="preserve">: </w:t>
      </w:r>
    </w:p>
    <w:p w:rsidR="00400614" w:rsidRDefault="004E024C" w:rsidP="00400614">
      <w:pPr>
        <w:spacing w:after="120"/>
        <w:jc w:val="both"/>
        <w:rPr>
          <w:rFonts w:ascii="Arial" w:hAnsi="Arial" w:cs="Arial"/>
          <w:b/>
          <w:lang w:val="en-US"/>
        </w:rPr>
      </w:pPr>
      <w:r>
        <w:rPr>
          <w:rFonts w:ascii="Arial" w:hAnsi="Arial" w:cs="Arial"/>
          <w:b/>
          <w:lang w:val="en-US"/>
        </w:rPr>
        <w:t>Under Component 1:</w:t>
      </w:r>
    </w:p>
    <w:p w:rsidR="004E024C" w:rsidRDefault="004E024C" w:rsidP="00E241EE">
      <w:pPr>
        <w:spacing w:after="0" w:line="240" w:lineRule="auto"/>
        <w:ind w:left="709" w:hanging="283"/>
        <w:jc w:val="both"/>
        <w:rPr>
          <w:rFonts w:ascii="Arial" w:eastAsia="Times New Roman" w:hAnsi="Arial" w:cs="Arial"/>
          <w:b/>
          <w:lang w:val="en-US" w:eastAsia="en-GB"/>
        </w:rPr>
      </w:pPr>
      <w:r w:rsidRPr="00E404B0">
        <w:t>•</w:t>
      </w:r>
      <w:r>
        <w:rPr>
          <w:rFonts w:ascii="Arial" w:hAnsi="Arial" w:cs="Arial"/>
          <w:b/>
          <w:lang w:val="en-US"/>
        </w:rPr>
        <w:tab/>
      </w:r>
      <w:r w:rsidR="00902DC6">
        <w:rPr>
          <w:rFonts w:ascii="Arial" w:hAnsi="Arial" w:cs="Arial"/>
          <w:b/>
          <w:lang w:val="en-US"/>
        </w:rPr>
        <w:t>In the previous quarter, t</w:t>
      </w:r>
      <w:r w:rsidRPr="004E024C">
        <w:rPr>
          <w:rFonts w:ascii="Arial" w:eastAsia="Times New Roman" w:hAnsi="Arial" w:cs="Arial"/>
          <w:b/>
          <w:lang w:val="en-US" w:eastAsia="en-GB"/>
        </w:rPr>
        <w:t>he Latvian expert in close cooperation with the beneficiary Ministry of Justice and other involved institutions, made screening o</w:t>
      </w:r>
      <w:r w:rsidR="00902DC6">
        <w:rPr>
          <w:rFonts w:ascii="Arial" w:eastAsia="Times New Roman" w:hAnsi="Arial" w:cs="Arial"/>
          <w:b/>
          <w:lang w:val="en-US" w:eastAsia="en-GB"/>
        </w:rPr>
        <w:t>f the existing legal aid system. During this quarter, the</w:t>
      </w:r>
      <w:r w:rsidRPr="004E024C">
        <w:rPr>
          <w:rFonts w:ascii="Arial" w:eastAsia="Times New Roman" w:hAnsi="Arial" w:cs="Arial"/>
          <w:b/>
          <w:lang w:val="en-US" w:eastAsia="en-GB"/>
        </w:rPr>
        <w:t xml:space="preserve"> Latvian expert participated at every meeting of the working group established in the previous quarter and the result is a first draft of a new Law on Free Legal Aid.  The draft </w:t>
      </w:r>
      <w:r w:rsidR="00902DC6">
        <w:rPr>
          <w:rFonts w:ascii="Arial" w:eastAsia="Times New Roman" w:hAnsi="Arial" w:cs="Arial"/>
          <w:b/>
          <w:lang w:val="en-US" w:eastAsia="en-GB"/>
        </w:rPr>
        <w:t xml:space="preserve">law </w:t>
      </w:r>
      <w:r w:rsidRPr="004E024C">
        <w:rPr>
          <w:rFonts w:ascii="Arial" w:eastAsia="Times New Roman" w:hAnsi="Arial" w:cs="Arial"/>
          <w:b/>
          <w:lang w:val="en-US" w:eastAsia="en-GB"/>
        </w:rPr>
        <w:t>is currently under review;</w:t>
      </w:r>
    </w:p>
    <w:p w:rsidR="00E60017" w:rsidRDefault="00E60017" w:rsidP="00E241EE">
      <w:pPr>
        <w:spacing w:after="0" w:line="240" w:lineRule="auto"/>
        <w:ind w:left="709" w:hanging="283"/>
        <w:jc w:val="both"/>
        <w:rPr>
          <w:rFonts w:ascii="Arial" w:eastAsia="Times New Roman" w:hAnsi="Arial" w:cs="Arial"/>
          <w:b/>
          <w:lang w:val="en-US" w:eastAsia="en-GB"/>
        </w:rPr>
      </w:pPr>
      <w:r w:rsidRPr="00E404B0">
        <w:rPr>
          <w:lang w:val="en-US" w:eastAsia="en-GB"/>
        </w:rPr>
        <w:t>•</w:t>
      </w:r>
      <w:r w:rsidRPr="00E60017">
        <w:rPr>
          <w:rFonts w:ascii="Arial" w:eastAsia="Times New Roman" w:hAnsi="Arial" w:cs="Arial"/>
          <w:b/>
          <w:lang w:val="en-US" w:eastAsia="en-GB"/>
        </w:rPr>
        <w:tab/>
        <w:t>Recommendations for improvements in the drafted Justice Sector Reform Strategy</w:t>
      </w:r>
      <w:r w:rsidR="00902DC6">
        <w:rPr>
          <w:rFonts w:ascii="Arial" w:eastAsia="Times New Roman" w:hAnsi="Arial" w:cs="Arial"/>
          <w:b/>
          <w:lang w:val="en-US" w:eastAsia="en-GB"/>
        </w:rPr>
        <w:t xml:space="preserve"> were made</w:t>
      </w:r>
      <w:r w:rsidRPr="00E60017">
        <w:rPr>
          <w:rFonts w:ascii="Arial" w:eastAsia="Times New Roman" w:hAnsi="Arial" w:cs="Arial"/>
          <w:b/>
          <w:lang w:val="en-US" w:eastAsia="en-GB"/>
        </w:rPr>
        <w:t>;</w:t>
      </w:r>
    </w:p>
    <w:p w:rsidR="00E60017" w:rsidRPr="00E60017" w:rsidRDefault="00E60017" w:rsidP="00E241EE">
      <w:pPr>
        <w:spacing w:after="0" w:line="240" w:lineRule="auto"/>
        <w:ind w:left="709" w:hanging="283"/>
        <w:jc w:val="both"/>
        <w:rPr>
          <w:rFonts w:ascii="Arial" w:hAnsi="Arial" w:cs="Arial"/>
          <w:b/>
          <w:lang w:val="en-US"/>
        </w:rPr>
      </w:pPr>
      <w:r w:rsidRPr="00E404B0">
        <w:rPr>
          <w:lang w:val="en-US"/>
        </w:rPr>
        <w:t>•</w:t>
      </w:r>
      <w:r w:rsidRPr="00E60017">
        <w:rPr>
          <w:rFonts w:ascii="Arial" w:hAnsi="Arial" w:cs="Arial"/>
          <w:b/>
          <w:lang w:val="en-US"/>
        </w:rPr>
        <w:tab/>
        <w:t>Recommendations for improvements in the drafted Chapter 6 of the Justice Sector Reform Strategy</w:t>
      </w:r>
      <w:r w:rsidR="00902DC6">
        <w:rPr>
          <w:rFonts w:ascii="Arial" w:hAnsi="Arial" w:cs="Arial"/>
          <w:b/>
          <w:lang w:val="en-US"/>
        </w:rPr>
        <w:t>,</w:t>
      </w:r>
      <w:r w:rsidRPr="00E60017">
        <w:rPr>
          <w:rFonts w:ascii="Arial" w:hAnsi="Arial" w:cs="Arial"/>
          <w:b/>
          <w:lang w:val="en-US"/>
        </w:rPr>
        <w:t xml:space="preserve"> were made by </w:t>
      </w:r>
      <w:r w:rsidR="00902DC6">
        <w:rPr>
          <w:rFonts w:ascii="Arial" w:hAnsi="Arial" w:cs="Arial"/>
          <w:b/>
          <w:lang w:val="en-US"/>
        </w:rPr>
        <w:t xml:space="preserve">the </w:t>
      </w:r>
      <w:r w:rsidRPr="00E60017">
        <w:rPr>
          <w:rFonts w:ascii="Arial" w:hAnsi="Arial" w:cs="Arial"/>
          <w:b/>
          <w:lang w:val="en-US"/>
        </w:rPr>
        <w:t>Croatian and Latvian experts;</w:t>
      </w:r>
    </w:p>
    <w:p w:rsidR="00E60017" w:rsidRPr="00E60017" w:rsidRDefault="00E60017" w:rsidP="00E241EE">
      <w:pPr>
        <w:spacing w:after="0" w:line="240" w:lineRule="auto"/>
        <w:ind w:left="709" w:hanging="283"/>
        <w:jc w:val="both"/>
        <w:rPr>
          <w:rFonts w:ascii="Arial" w:hAnsi="Arial" w:cs="Arial"/>
          <w:b/>
          <w:lang w:val="en-US"/>
        </w:rPr>
      </w:pPr>
      <w:r w:rsidRPr="00E404B0">
        <w:rPr>
          <w:lang w:val="en-US"/>
        </w:rPr>
        <w:t>•</w:t>
      </w:r>
      <w:r w:rsidRPr="00E60017">
        <w:rPr>
          <w:rFonts w:ascii="Arial" w:hAnsi="Arial" w:cs="Arial"/>
          <w:b/>
          <w:lang w:val="en-US"/>
        </w:rPr>
        <w:tab/>
        <w:t xml:space="preserve">Recommendations for improvements in the current laws and the amendments of the Law on Courts and </w:t>
      </w:r>
      <w:r w:rsidR="00902DC6">
        <w:rPr>
          <w:rFonts w:ascii="Arial" w:hAnsi="Arial" w:cs="Arial"/>
          <w:b/>
          <w:lang w:val="en-US"/>
        </w:rPr>
        <w:t>the Law of the Judicial Council were provided</w:t>
      </w:r>
      <w:r w:rsidRPr="00E60017">
        <w:rPr>
          <w:rFonts w:ascii="Arial" w:hAnsi="Arial" w:cs="Arial"/>
          <w:b/>
          <w:lang w:val="en-US"/>
        </w:rPr>
        <w:t>;</w:t>
      </w:r>
    </w:p>
    <w:p w:rsidR="00E60017" w:rsidRPr="00E60017" w:rsidRDefault="00E60017" w:rsidP="00E241EE">
      <w:pPr>
        <w:spacing w:after="0" w:line="240" w:lineRule="auto"/>
        <w:ind w:left="709" w:hanging="284"/>
        <w:jc w:val="both"/>
        <w:rPr>
          <w:rFonts w:ascii="Arial" w:hAnsi="Arial" w:cs="Arial"/>
          <w:b/>
          <w:lang w:val="en-US"/>
        </w:rPr>
      </w:pPr>
      <w:r w:rsidRPr="00E404B0">
        <w:rPr>
          <w:lang w:val="en-US"/>
        </w:rPr>
        <w:t>•</w:t>
      </w:r>
      <w:r w:rsidRPr="00E60017">
        <w:rPr>
          <w:rFonts w:ascii="Arial" w:hAnsi="Arial" w:cs="Arial"/>
          <w:b/>
          <w:lang w:val="en-US"/>
        </w:rPr>
        <w:tab/>
        <w:t>Assistance on the implementation of the system on systematic monitoring, on the effective transposition of the EU legislation</w:t>
      </w:r>
      <w:r w:rsidR="00902DC6">
        <w:rPr>
          <w:rFonts w:ascii="Arial" w:hAnsi="Arial" w:cs="Arial"/>
          <w:b/>
          <w:lang w:val="en-US"/>
        </w:rPr>
        <w:t xml:space="preserve"> was arranged</w:t>
      </w:r>
      <w:r w:rsidRPr="00E60017">
        <w:rPr>
          <w:rFonts w:ascii="Arial" w:hAnsi="Arial" w:cs="Arial"/>
          <w:b/>
          <w:lang w:val="en-US"/>
        </w:rPr>
        <w:t>;</w:t>
      </w:r>
    </w:p>
    <w:p w:rsidR="00E60017" w:rsidRDefault="00E60017" w:rsidP="00E241EE">
      <w:pPr>
        <w:spacing w:after="0" w:line="240" w:lineRule="auto"/>
        <w:ind w:left="709" w:hanging="283"/>
        <w:jc w:val="both"/>
        <w:rPr>
          <w:rFonts w:ascii="Arial" w:hAnsi="Arial" w:cs="Arial"/>
          <w:b/>
          <w:lang w:val="en-US"/>
        </w:rPr>
      </w:pPr>
      <w:r w:rsidRPr="00E404B0">
        <w:rPr>
          <w:lang w:val="en-US"/>
        </w:rPr>
        <w:t>•</w:t>
      </w:r>
      <w:r w:rsidRPr="00E60017">
        <w:rPr>
          <w:rFonts w:ascii="Arial" w:hAnsi="Arial" w:cs="Arial"/>
          <w:b/>
          <w:lang w:val="en-US"/>
        </w:rPr>
        <w:tab/>
        <w:t>Detailed overview of the structure and competences of the EU and international networks and organisations and as well possibility for the competent beneficiary country bodies to be included i</w:t>
      </w:r>
      <w:r w:rsidR="00E404B0">
        <w:rPr>
          <w:rFonts w:ascii="Arial" w:hAnsi="Arial" w:cs="Arial"/>
          <w:b/>
          <w:lang w:val="en-US"/>
        </w:rPr>
        <w:t>n these networks/ organisations</w:t>
      </w:r>
      <w:r w:rsidR="00902DC6">
        <w:rPr>
          <w:rFonts w:ascii="Arial" w:hAnsi="Arial" w:cs="Arial"/>
          <w:b/>
          <w:lang w:val="en-US"/>
        </w:rPr>
        <w:t>, was made</w:t>
      </w:r>
      <w:r w:rsidR="00E404B0">
        <w:rPr>
          <w:rFonts w:ascii="Arial" w:hAnsi="Arial" w:cs="Arial"/>
          <w:b/>
          <w:lang w:val="en-US"/>
        </w:rPr>
        <w:t>.</w:t>
      </w:r>
    </w:p>
    <w:p w:rsidR="00E241EE" w:rsidRDefault="00E241EE" w:rsidP="00E241EE">
      <w:pPr>
        <w:spacing w:after="0" w:line="240" w:lineRule="auto"/>
        <w:ind w:left="709" w:hanging="283"/>
        <w:jc w:val="both"/>
        <w:rPr>
          <w:rFonts w:ascii="Arial" w:hAnsi="Arial" w:cs="Arial"/>
          <w:b/>
          <w:lang w:val="en-US"/>
        </w:rPr>
      </w:pPr>
    </w:p>
    <w:p w:rsidR="00826740" w:rsidRDefault="00826740" w:rsidP="00E241EE">
      <w:pPr>
        <w:spacing w:after="0" w:line="240" w:lineRule="auto"/>
        <w:ind w:left="709" w:hanging="283"/>
        <w:jc w:val="both"/>
        <w:rPr>
          <w:rFonts w:ascii="Arial" w:hAnsi="Arial" w:cs="Arial"/>
          <w:b/>
          <w:lang w:val="en-US"/>
        </w:rPr>
      </w:pPr>
    </w:p>
    <w:p w:rsidR="00826740" w:rsidRDefault="00826740" w:rsidP="00E241EE">
      <w:pPr>
        <w:spacing w:after="0" w:line="240" w:lineRule="auto"/>
        <w:ind w:left="709" w:hanging="283"/>
        <w:jc w:val="both"/>
        <w:rPr>
          <w:rFonts w:ascii="Arial" w:hAnsi="Arial" w:cs="Arial"/>
          <w:b/>
          <w:lang w:val="en-US"/>
        </w:rPr>
      </w:pPr>
    </w:p>
    <w:p w:rsidR="00826740" w:rsidRDefault="00826740" w:rsidP="00E241EE">
      <w:pPr>
        <w:spacing w:after="0" w:line="240" w:lineRule="auto"/>
        <w:ind w:left="709" w:hanging="283"/>
        <w:jc w:val="both"/>
        <w:rPr>
          <w:rFonts w:ascii="Arial" w:hAnsi="Arial" w:cs="Arial"/>
          <w:b/>
          <w:lang w:val="en-US"/>
        </w:rPr>
      </w:pPr>
    </w:p>
    <w:p w:rsidR="00E404B0" w:rsidRDefault="00E404B0" w:rsidP="00E404B0">
      <w:pPr>
        <w:spacing w:after="120" w:line="240" w:lineRule="auto"/>
        <w:jc w:val="both"/>
        <w:rPr>
          <w:rFonts w:ascii="Arial" w:hAnsi="Arial" w:cs="Arial"/>
          <w:b/>
          <w:lang w:val="en-US"/>
        </w:rPr>
      </w:pPr>
      <w:r>
        <w:rPr>
          <w:rFonts w:ascii="Arial" w:hAnsi="Arial" w:cs="Arial"/>
          <w:b/>
          <w:lang w:val="en-US"/>
        </w:rPr>
        <w:lastRenderedPageBreak/>
        <w:t>Under Component 2:</w:t>
      </w:r>
    </w:p>
    <w:p w:rsidR="00E404B0" w:rsidRPr="00E404B0" w:rsidRDefault="00E404B0" w:rsidP="00E241EE">
      <w:pPr>
        <w:pStyle w:val="Sarakstarindkopa"/>
        <w:numPr>
          <w:ilvl w:val="0"/>
          <w:numId w:val="9"/>
        </w:numPr>
        <w:ind w:left="709" w:hanging="284"/>
        <w:jc w:val="both"/>
        <w:rPr>
          <w:rFonts w:ascii="Arial" w:eastAsia="Calibri" w:hAnsi="Arial" w:cs="Arial"/>
          <w:b/>
          <w:sz w:val="22"/>
          <w:szCs w:val="22"/>
          <w:lang w:val="en-US" w:eastAsia="en-US"/>
        </w:rPr>
      </w:pPr>
      <w:r w:rsidRPr="00E404B0">
        <w:rPr>
          <w:rFonts w:ascii="Arial" w:eastAsia="Calibri" w:hAnsi="Arial" w:cs="Arial"/>
          <w:b/>
          <w:sz w:val="22"/>
          <w:szCs w:val="22"/>
          <w:lang w:val="en-US" w:eastAsia="en-US"/>
        </w:rPr>
        <w:t>Manual on searching, analyses and application of the EU law and the case law of the Court of Justice of the EU (CJEU)</w:t>
      </w:r>
      <w:r w:rsidR="00902DC6">
        <w:rPr>
          <w:rFonts w:ascii="Arial" w:eastAsia="Calibri" w:hAnsi="Arial" w:cs="Arial"/>
          <w:b/>
          <w:sz w:val="22"/>
          <w:szCs w:val="22"/>
          <w:lang w:val="en-US" w:eastAsia="en-US"/>
        </w:rPr>
        <w:t xml:space="preserve"> was drafted</w:t>
      </w:r>
      <w:r w:rsidRPr="00E404B0">
        <w:rPr>
          <w:rFonts w:ascii="Arial" w:eastAsia="Calibri" w:hAnsi="Arial" w:cs="Arial"/>
          <w:b/>
          <w:sz w:val="22"/>
          <w:szCs w:val="22"/>
          <w:lang w:val="en-US" w:eastAsia="en-US"/>
        </w:rPr>
        <w:t xml:space="preserve">; </w:t>
      </w:r>
    </w:p>
    <w:p w:rsidR="00E404B0" w:rsidRDefault="00E404B0" w:rsidP="00E241EE">
      <w:pPr>
        <w:pStyle w:val="Sarakstarindkopa"/>
        <w:numPr>
          <w:ilvl w:val="0"/>
          <w:numId w:val="9"/>
        </w:numPr>
        <w:ind w:left="709" w:hanging="284"/>
        <w:jc w:val="both"/>
        <w:rPr>
          <w:rFonts w:ascii="Arial" w:hAnsi="Arial" w:cs="Arial"/>
          <w:b/>
          <w:bCs/>
          <w:sz w:val="22"/>
          <w:szCs w:val="22"/>
          <w:lang w:val="en-US"/>
        </w:rPr>
      </w:pPr>
      <w:r w:rsidRPr="00E404B0">
        <w:rPr>
          <w:rFonts w:ascii="Arial" w:hAnsi="Arial" w:cs="Arial"/>
          <w:b/>
          <w:bCs/>
          <w:sz w:val="22"/>
          <w:szCs w:val="22"/>
          <w:lang w:val="en-US"/>
        </w:rPr>
        <w:t>Guidelines on the institutional competence of the BC in participation in the CJEU, as well as support in preparing the necessary legal and institutional framework for setting of national system for representation before the CJEU</w:t>
      </w:r>
      <w:r w:rsidR="00902DC6">
        <w:rPr>
          <w:rFonts w:ascii="Arial" w:hAnsi="Arial" w:cs="Arial"/>
          <w:b/>
          <w:bCs/>
          <w:sz w:val="22"/>
          <w:szCs w:val="22"/>
          <w:lang w:val="en-US"/>
        </w:rPr>
        <w:t xml:space="preserve"> were provided</w:t>
      </w:r>
      <w:r>
        <w:rPr>
          <w:rFonts w:ascii="Arial" w:hAnsi="Arial" w:cs="Arial"/>
          <w:b/>
          <w:bCs/>
          <w:sz w:val="22"/>
          <w:szCs w:val="22"/>
          <w:lang w:val="en-US"/>
        </w:rPr>
        <w:t>.</w:t>
      </w:r>
    </w:p>
    <w:p w:rsidR="00E241EE" w:rsidRPr="00E404B0" w:rsidRDefault="00E241EE" w:rsidP="00E241EE">
      <w:pPr>
        <w:pStyle w:val="Sarakstarindkopa"/>
        <w:ind w:left="709"/>
        <w:jc w:val="both"/>
        <w:rPr>
          <w:rFonts w:ascii="Arial" w:hAnsi="Arial" w:cs="Arial"/>
          <w:b/>
          <w:bCs/>
          <w:sz w:val="22"/>
          <w:szCs w:val="22"/>
          <w:lang w:val="en-US"/>
        </w:rPr>
      </w:pPr>
    </w:p>
    <w:p w:rsidR="004E024C" w:rsidRPr="006521C4" w:rsidRDefault="00E60017" w:rsidP="00400614">
      <w:pPr>
        <w:spacing w:after="120"/>
        <w:jc w:val="both"/>
        <w:rPr>
          <w:rFonts w:ascii="Arial" w:hAnsi="Arial" w:cs="Arial"/>
          <w:b/>
          <w:lang w:val="en-US"/>
        </w:rPr>
      </w:pPr>
      <w:r>
        <w:rPr>
          <w:rFonts w:ascii="Arial" w:hAnsi="Arial" w:cs="Arial"/>
          <w:b/>
          <w:lang w:val="en-US"/>
        </w:rPr>
        <w:t>Under Component 3:</w:t>
      </w:r>
    </w:p>
    <w:p w:rsidR="00400614" w:rsidRPr="006521C4" w:rsidRDefault="00B25F31" w:rsidP="004E024C">
      <w:pPr>
        <w:pStyle w:val="Sarakstarindkopa"/>
        <w:numPr>
          <w:ilvl w:val="0"/>
          <w:numId w:val="7"/>
        </w:numPr>
        <w:spacing w:after="120"/>
        <w:ind w:left="709" w:hanging="274"/>
        <w:jc w:val="both"/>
        <w:rPr>
          <w:rFonts w:ascii="Arial" w:hAnsi="Arial" w:cs="Arial"/>
          <w:b/>
          <w:sz w:val="22"/>
          <w:szCs w:val="22"/>
          <w:lang w:val="en-US"/>
        </w:rPr>
      </w:pPr>
      <w:r>
        <w:rPr>
          <w:rFonts w:ascii="Arial" w:hAnsi="Arial" w:cs="Arial"/>
          <w:b/>
          <w:sz w:val="22"/>
          <w:szCs w:val="22"/>
          <w:lang w:val="en-US"/>
        </w:rPr>
        <w:t xml:space="preserve">Following the preparation of the </w:t>
      </w:r>
      <w:r w:rsidR="00400614" w:rsidRPr="006521C4">
        <w:rPr>
          <w:rFonts w:ascii="Arial" w:hAnsi="Arial" w:cs="Arial"/>
          <w:b/>
          <w:sz w:val="22"/>
          <w:szCs w:val="22"/>
          <w:lang w:val="en-US" w:bidi="en-US"/>
        </w:rPr>
        <w:t xml:space="preserve">Practice guide for judges, court staff, prosecutors and lawyers with regard to current jurisprudence of the </w:t>
      </w:r>
      <w:r w:rsidR="00EE529C" w:rsidRPr="006521C4">
        <w:rPr>
          <w:rFonts w:ascii="Arial" w:hAnsi="Arial" w:cs="Arial"/>
          <w:b/>
          <w:sz w:val="22"/>
          <w:szCs w:val="22"/>
          <w:lang w:val="en-US" w:bidi="en-US"/>
        </w:rPr>
        <w:t>European Court of Human Rights (</w:t>
      </w:r>
      <w:r w:rsidR="00400614" w:rsidRPr="006521C4">
        <w:rPr>
          <w:rFonts w:ascii="Arial" w:hAnsi="Arial" w:cs="Arial"/>
          <w:b/>
          <w:sz w:val="22"/>
          <w:szCs w:val="22"/>
          <w:lang w:val="en-US" w:bidi="en-US"/>
        </w:rPr>
        <w:t>ECtHR</w:t>
      </w:r>
      <w:r w:rsidR="00EE529C" w:rsidRPr="006521C4">
        <w:rPr>
          <w:rFonts w:ascii="Arial" w:hAnsi="Arial" w:cs="Arial"/>
          <w:b/>
          <w:sz w:val="22"/>
          <w:szCs w:val="22"/>
          <w:lang w:val="en-US" w:bidi="en-US"/>
        </w:rPr>
        <w:t>)</w:t>
      </w:r>
      <w:r w:rsidR="00400614" w:rsidRPr="006521C4">
        <w:rPr>
          <w:rFonts w:ascii="Arial" w:hAnsi="Arial" w:cs="Arial"/>
          <w:b/>
          <w:sz w:val="22"/>
          <w:szCs w:val="22"/>
          <w:lang w:val="en-US" w:bidi="en-US"/>
        </w:rPr>
        <w:t xml:space="preserve"> concerning </w:t>
      </w:r>
      <w:r w:rsidR="00EE529C" w:rsidRPr="006521C4">
        <w:rPr>
          <w:rFonts w:ascii="Arial" w:hAnsi="Arial" w:cs="Arial"/>
          <w:b/>
          <w:sz w:val="22"/>
          <w:szCs w:val="22"/>
          <w:lang w:val="en-US" w:bidi="en-US"/>
        </w:rPr>
        <w:t>the</w:t>
      </w:r>
      <w:r>
        <w:rPr>
          <w:rFonts w:ascii="Arial" w:hAnsi="Arial" w:cs="Arial"/>
          <w:b/>
          <w:sz w:val="22"/>
          <w:szCs w:val="22"/>
          <w:lang w:val="en-US" w:bidi="en-US"/>
        </w:rPr>
        <w:t xml:space="preserve"> Right to liberty and security concerning</w:t>
      </w:r>
      <w:r w:rsidR="00EE529C" w:rsidRPr="006521C4">
        <w:rPr>
          <w:rFonts w:ascii="Arial" w:hAnsi="Arial" w:cs="Arial"/>
          <w:b/>
          <w:sz w:val="22"/>
          <w:szCs w:val="22"/>
          <w:lang w:val="en-US" w:bidi="en-US"/>
        </w:rPr>
        <w:t xml:space="preserve"> </w:t>
      </w:r>
      <w:r w:rsidR="00400614" w:rsidRPr="006521C4">
        <w:rPr>
          <w:rFonts w:ascii="Arial" w:hAnsi="Arial" w:cs="Arial"/>
          <w:b/>
          <w:sz w:val="22"/>
          <w:szCs w:val="22"/>
          <w:lang w:val="en-US" w:bidi="en-US"/>
        </w:rPr>
        <w:t xml:space="preserve">Article 5 of the </w:t>
      </w:r>
      <w:r w:rsidR="00EE529C" w:rsidRPr="006521C4">
        <w:rPr>
          <w:rFonts w:ascii="Arial" w:hAnsi="Arial" w:cs="Arial"/>
          <w:b/>
          <w:sz w:val="22"/>
          <w:szCs w:val="22"/>
          <w:lang w:val="en-US" w:bidi="en-US"/>
        </w:rPr>
        <w:t>European Convention on Human Rights (</w:t>
      </w:r>
      <w:r w:rsidR="00400614" w:rsidRPr="006521C4">
        <w:rPr>
          <w:rFonts w:ascii="Arial" w:hAnsi="Arial" w:cs="Arial"/>
          <w:b/>
          <w:sz w:val="22"/>
          <w:szCs w:val="22"/>
          <w:lang w:val="en-US" w:bidi="en-US"/>
        </w:rPr>
        <w:t>ECHR</w:t>
      </w:r>
      <w:r w:rsidR="00EE529C" w:rsidRPr="006521C4">
        <w:rPr>
          <w:rFonts w:ascii="Arial" w:hAnsi="Arial" w:cs="Arial"/>
          <w:b/>
          <w:sz w:val="22"/>
          <w:szCs w:val="22"/>
          <w:lang w:val="en-US" w:bidi="en-US"/>
        </w:rPr>
        <w:t>)</w:t>
      </w:r>
      <w:r>
        <w:rPr>
          <w:rFonts w:ascii="Arial" w:hAnsi="Arial" w:cs="Arial"/>
          <w:b/>
          <w:sz w:val="22"/>
          <w:szCs w:val="22"/>
          <w:lang w:val="en-US" w:bidi="en-US"/>
        </w:rPr>
        <w:t>, the project made</w:t>
      </w:r>
      <w:r w:rsidRPr="00B25F31">
        <w:t xml:space="preserve"> </w:t>
      </w:r>
      <w:r w:rsidRPr="00B25F31">
        <w:rPr>
          <w:rFonts w:ascii="Arial" w:hAnsi="Arial" w:cs="Arial"/>
          <w:b/>
          <w:sz w:val="22"/>
          <w:szCs w:val="22"/>
          <w:lang w:val="en-US" w:bidi="en-US"/>
        </w:rPr>
        <w:t>successful organisa</w:t>
      </w:r>
      <w:r w:rsidR="004E024C">
        <w:rPr>
          <w:rFonts w:ascii="Arial" w:hAnsi="Arial" w:cs="Arial"/>
          <w:b/>
          <w:sz w:val="22"/>
          <w:szCs w:val="22"/>
          <w:lang w:val="en-US" w:bidi="en-US"/>
        </w:rPr>
        <w:t xml:space="preserve">tion of training sessions on the Practice Guide for  </w:t>
      </w:r>
      <w:r w:rsidR="004E024C" w:rsidRPr="004E024C">
        <w:rPr>
          <w:rFonts w:ascii="Arial" w:hAnsi="Arial" w:cs="Arial"/>
          <w:b/>
          <w:sz w:val="22"/>
          <w:szCs w:val="22"/>
          <w:lang w:val="en-US" w:bidi="en-US"/>
        </w:rPr>
        <w:t>judges, court staff, prosecutors and lawyers</w:t>
      </w:r>
      <w:r w:rsidR="00EE529C" w:rsidRPr="006521C4">
        <w:rPr>
          <w:rFonts w:ascii="Arial" w:hAnsi="Arial" w:cs="Arial"/>
          <w:b/>
          <w:sz w:val="22"/>
          <w:szCs w:val="22"/>
          <w:lang w:val="en-US" w:bidi="en-US"/>
        </w:rPr>
        <w:t>;</w:t>
      </w:r>
    </w:p>
    <w:p w:rsidR="00400614" w:rsidRPr="00525A30" w:rsidRDefault="00E241EE" w:rsidP="004E024C">
      <w:pPr>
        <w:pStyle w:val="Sarakstarindkopa"/>
        <w:numPr>
          <w:ilvl w:val="0"/>
          <w:numId w:val="7"/>
        </w:numPr>
        <w:spacing w:after="120"/>
        <w:ind w:left="709" w:hanging="283"/>
        <w:jc w:val="both"/>
        <w:rPr>
          <w:rFonts w:ascii="Arial" w:hAnsi="Arial" w:cs="Arial"/>
          <w:b/>
          <w:sz w:val="22"/>
          <w:szCs w:val="22"/>
          <w:lang w:val="en-US"/>
        </w:rPr>
      </w:pPr>
      <w:r w:rsidRPr="006521C4">
        <w:rPr>
          <w:noProof/>
          <w:lang w:val="lv-LV" w:eastAsia="lv-LV"/>
        </w:rPr>
        <w:drawing>
          <wp:anchor distT="0" distB="0" distL="114300" distR="114300" simplePos="0" relativeHeight="251659776" behindDoc="1" locked="0" layoutInCell="1" allowOverlap="1" wp14:anchorId="1E762E33" wp14:editId="36D71785">
            <wp:simplePos x="0" y="0"/>
            <wp:positionH relativeFrom="column">
              <wp:posOffset>-148590</wp:posOffset>
            </wp:positionH>
            <wp:positionV relativeFrom="paragraph">
              <wp:posOffset>-722261</wp:posOffset>
            </wp:positionV>
            <wp:extent cx="6081823" cy="8941849"/>
            <wp:effectExtent l="0" t="0" r="0" b="0"/>
            <wp:wrapNone/>
            <wp:docPr id="7"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081823" cy="8941849"/>
                    </a:xfrm>
                    <a:prstGeom prst="rect">
                      <a:avLst/>
                    </a:prstGeom>
                    <a:noFill/>
                    <a:ln>
                      <a:noFill/>
                    </a:ln>
                  </pic:spPr>
                </pic:pic>
              </a:graphicData>
            </a:graphic>
            <wp14:sizeRelH relativeFrom="page">
              <wp14:pctWidth>0</wp14:pctWidth>
            </wp14:sizeRelH>
            <wp14:sizeRelV relativeFrom="page">
              <wp14:pctHeight>0</wp14:pctHeight>
            </wp14:sizeRelV>
          </wp:anchor>
        </w:drawing>
      </w:r>
      <w:r w:rsidR="00E60017">
        <w:rPr>
          <w:rFonts w:ascii="Arial" w:hAnsi="Arial" w:cs="Arial"/>
          <w:b/>
          <w:sz w:val="22"/>
          <w:szCs w:val="22"/>
        </w:rPr>
        <w:t>T</w:t>
      </w:r>
      <w:r w:rsidR="00400614" w:rsidRPr="00525A30">
        <w:rPr>
          <w:rFonts w:ascii="Arial" w:hAnsi="Arial" w:cs="Arial"/>
          <w:b/>
          <w:sz w:val="22"/>
          <w:szCs w:val="22"/>
        </w:rPr>
        <w:t xml:space="preserve">he project experts </w:t>
      </w:r>
      <w:r w:rsidR="004E024C">
        <w:rPr>
          <w:rFonts w:ascii="Arial" w:hAnsi="Arial" w:cs="Arial"/>
          <w:b/>
          <w:sz w:val="22"/>
          <w:szCs w:val="22"/>
        </w:rPr>
        <w:t xml:space="preserve">also </w:t>
      </w:r>
      <w:r w:rsidR="00400614" w:rsidRPr="00525A30">
        <w:rPr>
          <w:rFonts w:ascii="Arial" w:hAnsi="Arial" w:cs="Arial"/>
          <w:b/>
          <w:sz w:val="22"/>
          <w:szCs w:val="22"/>
        </w:rPr>
        <w:t xml:space="preserve">prepared the Practice guide for judges, court staff, prosecutors and lawyers with regard to the current jurisprudence of the ECtHR concerning </w:t>
      </w:r>
      <w:r w:rsidR="00EE529C" w:rsidRPr="00525A30">
        <w:rPr>
          <w:rFonts w:ascii="Arial" w:hAnsi="Arial" w:cs="Arial"/>
          <w:b/>
          <w:sz w:val="22"/>
          <w:szCs w:val="22"/>
        </w:rPr>
        <w:t xml:space="preserve">Freedom of expression </w:t>
      </w:r>
      <w:r w:rsidR="00B25F31">
        <w:rPr>
          <w:rFonts w:ascii="Arial" w:hAnsi="Arial" w:cs="Arial"/>
          <w:b/>
          <w:sz w:val="22"/>
          <w:szCs w:val="22"/>
        </w:rPr>
        <w:t>concerning</w:t>
      </w:r>
      <w:r w:rsidR="00EE529C" w:rsidRPr="00525A30">
        <w:rPr>
          <w:rFonts w:ascii="Arial" w:hAnsi="Arial" w:cs="Arial"/>
          <w:b/>
          <w:sz w:val="22"/>
          <w:szCs w:val="22"/>
        </w:rPr>
        <w:t xml:space="preserve"> </w:t>
      </w:r>
      <w:r w:rsidR="00400614" w:rsidRPr="00525A30">
        <w:rPr>
          <w:rFonts w:ascii="Arial" w:hAnsi="Arial" w:cs="Arial"/>
          <w:b/>
          <w:sz w:val="22"/>
          <w:szCs w:val="22"/>
        </w:rPr>
        <w:t>Article 10 of the ECHR. Specific training on the Practise Guide was given to judges, court</w:t>
      </w:r>
      <w:r w:rsidR="00EE529C" w:rsidRPr="00525A30">
        <w:rPr>
          <w:rFonts w:ascii="Arial" w:hAnsi="Arial" w:cs="Arial"/>
          <w:b/>
          <w:sz w:val="22"/>
          <w:szCs w:val="22"/>
        </w:rPr>
        <w:t xml:space="preserve"> staff, prosecutors and lawyers;</w:t>
      </w:r>
      <w:r w:rsidR="00400614" w:rsidRPr="00525A30">
        <w:rPr>
          <w:rFonts w:ascii="Arial" w:hAnsi="Arial" w:cs="Arial"/>
          <w:b/>
          <w:sz w:val="22"/>
          <w:szCs w:val="22"/>
        </w:rPr>
        <w:t xml:space="preserve"> </w:t>
      </w:r>
    </w:p>
    <w:p w:rsidR="00B25F31" w:rsidRPr="004E024C" w:rsidRDefault="00E60017" w:rsidP="00B25F31">
      <w:pPr>
        <w:pStyle w:val="Sarakstarindkopa"/>
        <w:numPr>
          <w:ilvl w:val="0"/>
          <w:numId w:val="8"/>
        </w:numPr>
        <w:spacing w:after="120"/>
        <w:ind w:left="709" w:hanging="284"/>
        <w:jc w:val="both"/>
        <w:rPr>
          <w:rFonts w:ascii="Arial" w:hAnsi="Arial" w:cs="Arial"/>
          <w:b/>
          <w:sz w:val="22"/>
          <w:szCs w:val="22"/>
          <w:lang w:val="en-US"/>
        </w:rPr>
      </w:pPr>
      <w:r>
        <w:rPr>
          <w:rFonts w:ascii="Arial" w:hAnsi="Arial" w:cs="Arial"/>
          <w:b/>
          <w:sz w:val="22"/>
          <w:szCs w:val="22"/>
          <w:lang w:val="en-US"/>
        </w:rPr>
        <w:t>I</w:t>
      </w:r>
      <w:r w:rsidR="00EE529C" w:rsidRPr="004E024C">
        <w:rPr>
          <w:rFonts w:ascii="Arial" w:hAnsi="Arial" w:cs="Arial"/>
          <w:b/>
          <w:sz w:val="22"/>
          <w:szCs w:val="22"/>
          <w:lang w:val="en-US"/>
        </w:rPr>
        <w:t xml:space="preserve">n order to improve the preparation of the case files submitted to the European Court of Human Rights and the admissibility of the applications, the project successfully organised training sessions for lawyers on </w:t>
      </w:r>
      <w:r w:rsidR="00A253A1" w:rsidRPr="004E024C">
        <w:rPr>
          <w:rFonts w:ascii="Arial" w:hAnsi="Arial" w:cs="Arial"/>
          <w:b/>
          <w:sz w:val="22"/>
          <w:szCs w:val="22"/>
          <w:lang w:val="en-US"/>
        </w:rPr>
        <w:t>application of the ECtHR jurisprudence</w:t>
      </w:r>
      <w:r w:rsidR="004E024C" w:rsidRPr="004E024C">
        <w:rPr>
          <w:rFonts w:ascii="Arial" w:hAnsi="Arial" w:cs="Arial"/>
          <w:b/>
          <w:sz w:val="22"/>
          <w:szCs w:val="22"/>
          <w:lang w:val="en-US"/>
        </w:rPr>
        <w:t xml:space="preserve"> and </w:t>
      </w:r>
      <w:r w:rsidR="00A253A1" w:rsidRPr="004E024C">
        <w:rPr>
          <w:rFonts w:ascii="Arial" w:hAnsi="Arial" w:cs="Arial"/>
          <w:b/>
          <w:sz w:val="22"/>
          <w:szCs w:val="22"/>
          <w:lang w:val="en-US"/>
        </w:rPr>
        <w:t xml:space="preserve">specific training sessions for lawyers were also provided in regard to the </w:t>
      </w:r>
      <w:r w:rsidR="00EE529C" w:rsidRPr="004E024C">
        <w:rPr>
          <w:rFonts w:ascii="Arial" w:hAnsi="Arial" w:cs="Arial"/>
          <w:b/>
          <w:sz w:val="22"/>
          <w:szCs w:val="22"/>
          <w:lang w:val="en-US"/>
        </w:rPr>
        <w:t xml:space="preserve">applications </w:t>
      </w:r>
      <w:r w:rsidR="00A253A1" w:rsidRPr="004E024C">
        <w:rPr>
          <w:rFonts w:ascii="Arial" w:hAnsi="Arial" w:cs="Arial"/>
          <w:b/>
          <w:sz w:val="22"/>
          <w:szCs w:val="22"/>
          <w:lang w:val="en-US"/>
        </w:rPr>
        <w:t>and the current jurisprudence of the</w:t>
      </w:r>
      <w:r w:rsidR="00EE529C" w:rsidRPr="004E024C">
        <w:rPr>
          <w:rFonts w:ascii="Arial" w:hAnsi="Arial" w:cs="Arial"/>
          <w:b/>
          <w:sz w:val="22"/>
          <w:szCs w:val="22"/>
          <w:lang w:val="en-US"/>
        </w:rPr>
        <w:t xml:space="preserve"> ECtHR</w:t>
      </w:r>
      <w:r w:rsidR="00A253A1" w:rsidRPr="004E024C">
        <w:rPr>
          <w:rFonts w:ascii="Arial" w:hAnsi="Arial" w:cs="Arial"/>
          <w:b/>
          <w:sz w:val="22"/>
          <w:szCs w:val="22"/>
          <w:lang w:val="en-US"/>
        </w:rPr>
        <w:t xml:space="preserve"> related to the Right to property - Article 1 of</w:t>
      </w:r>
      <w:r w:rsidR="00EE529C" w:rsidRPr="004E024C">
        <w:rPr>
          <w:rFonts w:ascii="Arial" w:hAnsi="Arial" w:cs="Arial"/>
          <w:b/>
          <w:sz w:val="22"/>
          <w:szCs w:val="22"/>
          <w:lang w:val="en-US"/>
        </w:rPr>
        <w:t xml:space="preserve"> </w:t>
      </w:r>
      <w:r w:rsidR="00A253A1" w:rsidRPr="004E024C">
        <w:rPr>
          <w:rFonts w:ascii="Arial" w:hAnsi="Arial" w:cs="Arial"/>
          <w:b/>
          <w:sz w:val="22"/>
          <w:szCs w:val="22"/>
          <w:lang w:val="en-US"/>
        </w:rPr>
        <w:t>Protocol 1 of the ECHR;</w:t>
      </w:r>
      <w:r w:rsidR="00400614" w:rsidRPr="004E024C">
        <w:rPr>
          <w:rFonts w:ascii="Arial" w:hAnsi="Arial" w:cs="Arial"/>
          <w:b/>
          <w:sz w:val="22"/>
          <w:szCs w:val="22"/>
          <w:lang w:val="en-US"/>
        </w:rPr>
        <w:t xml:space="preserve"> </w:t>
      </w:r>
      <w:r w:rsidR="00B25F31" w:rsidRPr="004E024C">
        <w:rPr>
          <w:rFonts w:ascii="Arial" w:hAnsi="Arial" w:cs="Arial"/>
          <w:b/>
          <w:sz w:val="22"/>
          <w:szCs w:val="22"/>
          <w:lang w:val="en-US"/>
        </w:rPr>
        <w:t xml:space="preserve"> </w:t>
      </w:r>
    </w:p>
    <w:p w:rsidR="00B25F31" w:rsidRPr="006521C4" w:rsidRDefault="00E60017" w:rsidP="00B25F31">
      <w:pPr>
        <w:pStyle w:val="Sarakstarindkopa"/>
        <w:numPr>
          <w:ilvl w:val="0"/>
          <w:numId w:val="8"/>
        </w:numPr>
        <w:spacing w:after="120"/>
        <w:ind w:left="709" w:hanging="284"/>
        <w:jc w:val="both"/>
        <w:rPr>
          <w:rFonts w:ascii="Arial" w:hAnsi="Arial" w:cs="Arial"/>
          <w:b/>
          <w:sz w:val="22"/>
          <w:szCs w:val="22"/>
          <w:lang w:val="en-US"/>
        </w:rPr>
      </w:pPr>
      <w:r>
        <w:rPr>
          <w:rFonts w:ascii="Arial" w:hAnsi="Arial" w:cs="Arial"/>
          <w:b/>
          <w:sz w:val="22"/>
          <w:szCs w:val="22"/>
          <w:lang w:val="en-US"/>
        </w:rPr>
        <w:t>T</w:t>
      </w:r>
      <w:r w:rsidR="00B25F31" w:rsidRPr="006521C4">
        <w:rPr>
          <w:rFonts w:ascii="Arial" w:hAnsi="Arial" w:cs="Arial"/>
          <w:b/>
          <w:sz w:val="22"/>
          <w:szCs w:val="22"/>
          <w:lang w:val="en-US"/>
        </w:rPr>
        <w:t xml:space="preserve">he project experts </w:t>
      </w:r>
      <w:r w:rsidR="00B25F31">
        <w:rPr>
          <w:rFonts w:ascii="Arial" w:hAnsi="Arial" w:cs="Arial"/>
          <w:b/>
          <w:sz w:val="22"/>
          <w:szCs w:val="22"/>
          <w:lang w:val="en-US"/>
        </w:rPr>
        <w:t>prepared</w:t>
      </w:r>
      <w:r w:rsidR="00B25F31" w:rsidRPr="006521C4">
        <w:rPr>
          <w:rFonts w:ascii="Arial" w:hAnsi="Arial" w:cs="Arial"/>
          <w:b/>
          <w:sz w:val="22"/>
          <w:szCs w:val="22"/>
          <w:lang w:val="en-US"/>
        </w:rPr>
        <w:t xml:space="preserve"> practical information for the public</w:t>
      </w:r>
      <w:r w:rsidR="00B25F31">
        <w:rPr>
          <w:rFonts w:ascii="Arial" w:hAnsi="Arial" w:cs="Arial"/>
          <w:b/>
          <w:sz w:val="22"/>
          <w:szCs w:val="22"/>
          <w:lang w:val="en-US"/>
        </w:rPr>
        <w:t>,</w:t>
      </w:r>
      <w:r w:rsidR="00B25F31" w:rsidRPr="006521C4">
        <w:rPr>
          <w:rFonts w:ascii="Arial" w:hAnsi="Arial" w:cs="Arial"/>
          <w:b/>
          <w:sz w:val="22"/>
          <w:szCs w:val="22"/>
          <w:lang w:val="en-US"/>
        </w:rPr>
        <w:t xml:space="preserve"> regarding their rights under the ECHR and applications before the Court. </w:t>
      </w:r>
      <w:r w:rsidR="00B25F31">
        <w:rPr>
          <w:rFonts w:ascii="Arial" w:hAnsi="Arial" w:cs="Arial"/>
          <w:b/>
          <w:sz w:val="22"/>
          <w:szCs w:val="22"/>
          <w:lang w:val="en-US"/>
        </w:rPr>
        <w:t xml:space="preserve">For the next quarters, the practical </w:t>
      </w:r>
      <w:r w:rsidR="00B25F31" w:rsidRPr="006521C4">
        <w:rPr>
          <w:rFonts w:ascii="Arial" w:hAnsi="Arial" w:cs="Arial"/>
          <w:b/>
          <w:sz w:val="22"/>
          <w:szCs w:val="22"/>
          <w:lang w:val="en-US"/>
        </w:rPr>
        <w:t>information</w:t>
      </w:r>
      <w:r w:rsidR="00B25F31">
        <w:rPr>
          <w:rFonts w:ascii="Arial" w:hAnsi="Arial" w:cs="Arial"/>
          <w:b/>
          <w:sz w:val="22"/>
          <w:szCs w:val="22"/>
          <w:lang w:val="en-US"/>
        </w:rPr>
        <w:t xml:space="preserve"> is </w:t>
      </w:r>
      <w:r w:rsidR="00B25F31" w:rsidRPr="006521C4">
        <w:rPr>
          <w:rFonts w:ascii="Arial" w:hAnsi="Arial" w:cs="Arial"/>
          <w:b/>
          <w:sz w:val="22"/>
          <w:szCs w:val="22"/>
          <w:lang w:val="en-US"/>
        </w:rPr>
        <w:t xml:space="preserve">planned to be published on the new, </w:t>
      </w:r>
      <w:r w:rsidR="00B25F31">
        <w:rPr>
          <w:rFonts w:ascii="Arial" w:hAnsi="Arial" w:cs="Arial"/>
          <w:b/>
          <w:sz w:val="22"/>
          <w:szCs w:val="22"/>
          <w:lang w:val="en-US"/>
        </w:rPr>
        <w:t xml:space="preserve">currently </w:t>
      </w:r>
      <w:r w:rsidR="00B25F31" w:rsidRPr="006521C4">
        <w:rPr>
          <w:rFonts w:ascii="Arial" w:hAnsi="Arial" w:cs="Arial"/>
          <w:b/>
          <w:sz w:val="22"/>
          <w:szCs w:val="22"/>
          <w:lang w:val="en-US"/>
        </w:rPr>
        <w:t>under construction</w:t>
      </w:r>
      <w:r w:rsidR="00B25F31">
        <w:rPr>
          <w:rFonts w:ascii="Arial" w:hAnsi="Arial" w:cs="Arial"/>
          <w:b/>
          <w:sz w:val="22"/>
          <w:szCs w:val="22"/>
          <w:lang w:val="en-US"/>
        </w:rPr>
        <w:t>,</w:t>
      </w:r>
      <w:r w:rsidR="00B25F31" w:rsidRPr="006521C4">
        <w:rPr>
          <w:rFonts w:ascii="Arial" w:hAnsi="Arial" w:cs="Arial"/>
          <w:b/>
          <w:sz w:val="22"/>
          <w:szCs w:val="22"/>
          <w:lang w:val="en-US"/>
        </w:rPr>
        <w:t xml:space="preserve"> web site of the Bureau for Representation before the ECtHR. </w:t>
      </w:r>
      <w:r w:rsidR="00B25F31">
        <w:rPr>
          <w:rFonts w:ascii="Arial" w:hAnsi="Arial" w:cs="Arial"/>
          <w:b/>
          <w:sz w:val="22"/>
          <w:szCs w:val="22"/>
          <w:lang w:val="en-US"/>
        </w:rPr>
        <w:t>In this line t</w:t>
      </w:r>
      <w:r w:rsidR="00B25F31" w:rsidRPr="006521C4">
        <w:rPr>
          <w:rFonts w:ascii="Arial" w:hAnsi="Arial" w:cs="Arial"/>
          <w:b/>
          <w:sz w:val="22"/>
          <w:szCs w:val="22"/>
          <w:lang w:val="en-US"/>
        </w:rPr>
        <w:t>he project also assisted the Bureau with support on the initial template of the web page for the Bureau.</w:t>
      </w:r>
    </w:p>
    <w:p w:rsidR="001665D6" w:rsidRPr="00E404B0" w:rsidRDefault="00A253A1" w:rsidP="00E241EE">
      <w:pPr>
        <w:spacing w:after="0" w:line="240" w:lineRule="auto"/>
        <w:ind w:left="425"/>
        <w:jc w:val="both"/>
        <w:rPr>
          <w:rFonts w:ascii="Arial" w:hAnsi="Arial" w:cs="Arial"/>
          <w:b/>
          <w:lang w:val="en-US"/>
        </w:rPr>
      </w:pPr>
      <w:r w:rsidRPr="00E404B0">
        <w:rPr>
          <w:rFonts w:ascii="Arial" w:hAnsi="Arial" w:cs="Arial"/>
          <w:b/>
          <w:lang w:val="en-US"/>
        </w:rPr>
        <w:t xml:space="preserve">The </w:t>
      </w:r>
      <w:r w:rsidR="004845D9" w:rsidRPr="00E404B0">
        <w:rPr>
          <w:rFonts w:ascii="Arial" w:hAnsi="Arial" w:cs="Arial"/>
          <w:b/>
          <w:lang w:val="en-US"/>
        </w:rPr>
        <w:t>effective</w:t>
      </w:r>
      <w:r w:rsidRPr="00E404B0">
        <w:rPr>
          <w:rFonts w:ascii="Arial" w:hAnsi="Arial" w:cs="Arial"/>
          <w:b/>
          <w:lang w:val="en-US"/>
        </w:rPr>
        <w:t xml:space="preserve"> implementation of the above activities would not have been possible without the excellent cooperation by the project beneficiaries the Bureau for </w:t>
      </w:r>
      <w:r w:rsidR="004845D9" w:rsidRPr="00E404B0">
        <w:rPr>
          <w:rFonts w:ascii="Arial" w:hAnsi="Arial" w:cs="Arial"/>
          <w:b/>
          <w:lang w:val="en-US"/>
        </w:rPr>
        <w:t xml:space="preserve">Representation </w:t>
      </w:r>
      <w:r w:rsidRPr="00E404B0">
        <w:rPr>
          <w:rFonts w:ascii="Arial" w:hAnsi="Arial" w:cs="Arial"/>
          <w:b/>
          <w:lang w:val="en-US"/>
        </w:rPr>
        <w:t xml:space="preserve">before the ECtHR and the Academy for Judges and Public Prosecutors. </w:t>
      </w:r>
      <w:r w:rsidR="006C15C7" w:rsidRPr="00E404B0">
        <w:rPr>
          <w:rFonts w:ascii="Arial" w:hAnsi="Arial" w:cs="Arial"/>
          <w:b/>
          <w:lang w:val="en-US"/>
        </w:rPr>
        <w:t>The interest for the training</w:t>
      </w:r>
      <w:r w:rsidR="00902DC6">
        <w:rPr>
          <w:rFonts w:ascii="Arial" w:hAnsi="Arial" w:cs="Arial"/>
          <w:b/>
          <w:lang w:val="en-US"/>
        </w:rPr>
        <w:t xml:space="preserve"> sessions</w:t>
      </w:r>
      <w:r w:rsidR="006C15C7" w:rsidRPr="00E404B0">
        <w:rPr>
          <w:rFonts w:ascii="Arial" w:hAnsi="Arial" w:cs="Arial"/>
          <w:b/>
          <w:lang w:val="en-US"/>
        </w:rPr>
        <w:t xml:space="preserve"> was high and feedback in the training evaluation forms was positive.</w:t>
      </w:r>
    </w:p>
    <w:p w:rsidR="006521C4" w:rsidRPr="006521C4" w:rsidRDefault="006521C4" w:rsidP="006521C4">
      <w:pPr>
        <w:spacing w:after="120"/>
        <w:jc w:val="both"/>
        <w:rPr>
          <w:rFonts w:ascii="Arial" w:hAnsi="Arial" w:cs="Arial"/>
          <w:b/>
          <w:lang w:val="en-US"/>
        </w:rPr>
      </w:pPr>
    </w:p>
    <w:p w:rsidR="00004DCC" w:rsidRDefault="006521C4" w:rsidP="00E241EE">
      <w:pPr>
        <w:spacing w:after="0" w:line="240" w:lineRule="auto"/>
        <w:jc w:val="both"/>
        <w:rPr>
          <w:rFonts w:ascii="Arial" w:hAnsi="Arial" w:cs="Arial"/>
          <w:b/>
          <w:lang w:val="en-US"/>
        </w:rPr>
      </w:pPr>
      <w:r w:rsidRPr="006521C4">
        <w:rPr>
          <w:rFonts w:ascii="Arial" w:hAnsi="Arial" w:cs="Arial"/>
          <w:b/>
          <w:lang w:val="en-US"/>
        </w:rPr>
        <w:t xml:space="preserve">The </w:t>
      </w:r>
      <w:r w:rsidR="00DD0417">
        <w:rPr>
          <w:rFonts w:ascii="Arial" w:hAnsi="Arial" w:cs="Arial"/>
          <w:b/>
          <w:lang w:val="en-US"/>
        </w:rPr>
        <w:t>3</w:t>
      </w:r>
      <w:r w:rsidR="00DD0417" w:rsidRPr="00DD0417">
        <w:rPr>
          <w:rFonts w:ascii="Arial" w:hAnsi="Arial" w:cs="Arial"/>
          <w:b/>
          <w:vertAlign w:val="superscript"/>
          <w:lang w:val="en-US"/>
        </w:rPr>
        <w:t>rd</w:t>
      </w:r>
      <w:r w:rsidR="00DD0417">
        <w:rPr>
          <w:rFonts w:ascii="Arial" w:hAnsi="Arial" w:cs="Arial"/>
          <w:b/>
          <w:lang w:val="en-US"/>
        </w:rPr>
        <w:t xml:space="preserve"> </w:t>
      </w:r>
      <w:r w:rsidRPr="006521C4">
        <w:rPr>
          <w:rFonts w:ascii="Arial" w:hAnsi="Arial" w:cs="Arial"/>
          <w:b/>
          <w:lang w:val="en-US"/>
        </w:rPr>
        <w:t>project Steering Committee Meeting took place on 21 October 2016</w:t>
      </w:r>
      <w:r w:rsidR="00B733BC">
        <w:rPr>
          <w:rFonts w:ascii="Arial" w:hAnsi="Arial" w:cs="Arial"/>
          <w:b/>
          <w:lang w:val="en-US"/>
        </w:rPr>
        <w:t xml:space="preserve">, where the </w:t>
      </w:r>
      <w:r w:rsidRPr="006521C4">
        <w:rPr>
          <w:rFonts w:ascii="Arial" w:hAnsi="Arial" w:cs="Arial"/>
          <w:b/>
          <w:lang w:val="en-US"/>
        </w:rPr>
        <w:t xml:space="preserve">stakeholders reviewed the progress in the implementation of the project activities. </w:t>
      </w:r>
      <w:r w:rsidR="00B733BC">
        <w:rPr>
          <w:rFonts w:ascii="Arial" w:hAnsi="Arial" w:cs="Arial"/>
          <w:b/>
          <w:lang w:val="en-US"/>
        </w:rPr>
        <w:t xml:space="preserve">Furthermore, </w:t>
      </w:r>
      <w:r w:rsidR="00C24BE8">
        <w:rPr>
          <w:rFonts w:ascii="Arial" w:hAnsi="Arial" w:cs="Arial"/>
          <w:b/>
          <w:lang w:val="en-US"/>
        </w:rPr>
        <w:t xml:space="preserve">on the meeting </w:t>
      </w:r>
      <w:r w:rsidR="00B733BC" w:rsidRPr="006521C4">
        <w:rPr>
          <w:rFonts w:ascii="Arial" w:hAnsi="Arial" w:cs="Arial"/>
          <w:b/>
          <w:lang w:val="en-US"/>
        </w:rPr>
        <w:t>the plan of</w:t>
      </w:r>
      <w:r w:rsidR="00C24BE8">
        <w:rPr>
          <w:rFonts w:ascii="Arial" w:hAnsi="Arial" w:cs="Arial"/>
          <w:b/>
          <w:lang w:val="en-US"/>
        </w:rPr>
        <w:t xml:space="preserve"> the</w:t>
      </w:r>
      <w:r w:rsidR="00B733BC" w:rsidRPr="006521C4">
        <w:rPr>
          <w:rFonts w:ascii="Arial" w:hAnsi="Arial" w:cs="Arial"/>
          <w:b/>
          <w:lang w:val="en-US"/>
        </w:rPr>
        <w:t xml:space="preserve"> activities for the next period </w:t>
      </w:r>
      <w:r w:rsidR="00B733BC">
        <w:rPr>
          <w:rFonts w:ascii="Arial" w:hAnsi="Arial" w:cs="Arial"/>
          <w:b/>
          <w:lang w:val="en-US"/>
        </w:rPr>
        <w:t xml:space="preserve">was </w:t>
      </w:r>
      <w:r w:rsidRPr="006521C4">
        <w:rPr>
          <w:rFonts w:ascii="Arial" w:hAnsi="Arial" w:cs="Arial"/>
          <w:b/>
          <w:lang w:val="en-US"/>
        </w:rPr>
        <w:t>present</w:t>
      </w:r>
      <w:r w:rsidR="00B733BC">
        <w:rPr>
          <w:rFonts w:ascii="Arial" w:hAnsi="Arial" w:cs="Arial"/>
          <w:b/>
          <w:lang w:val="en-US"/>
        </w:rPr>
        <w:t>ed</w:t>
      </w:r>
      <w:r w:rsidR="00902DC6">
        <w:rPr>
          <w:rFonts w:ascii="Arial" w:hAnsi="Arial" w:cs="Arial"/>
          <w:b/>
          <w:lang w:val="en-US"/>
        </w:rPr>
        <w:t xml:space="preserve"> and approved</w:t>
      </w:r>
      <w:r w:rsidR="00C24BE8">
        <w:rPr>
          <w:rFonts w:ascii="Arial" w:hAnsi="Arial" w:cs="Arial"/>
          <w:b/>
          <w:lang w:val="en-US"/>
        </w:rPr>
        <w:t>.</w:t>
      </w:r>
    </w:p>
    <w:p w:rsidR="00E241EE" w:rsidRPr="006521C4" w:rsidRDefault="00E241EE" w:rsidP="00E241EE">
      <w:pPr>
        <w:spacing w:after="0" w:line="240" w:lineRule="auto"/>
        <w:jc w:val="both"/>
        <w:rPr>
          <w:rFonts w:ascii="Arial" w:hAnsi="Arial" w:cs="Arial"/>
          <w:lang w:val="en-US"/>
        </w:rPr>
      </w:pPr>
    </w:p>
    <w:p w:rsidR="00E241EE" w:rsidRPr="00B45FA7" w:rsidRDefault="00E241EE" w:rsidP="00E241EE">
      <w:pPr>
        <w:spacing w:after="0" w:line="240" w:lineRule="auto"/>
        <w:jc w:val="both"/>
        <w:rPr>
          <w:rFonts w:ascii="Arial" w:hAnsi="Arial" w:cs="Arial"/>
          <w:b/>
          <w:lang w:val="en-US"/>
        </w:rPr>
      </w:pPr>
    </w:p>
    <w:p w:rsidR="00B810A1" w:rsidRPr="006464CF" w:rsidRDefault="006521C4" w:rsidP="006521C4">
      <w:pPr>
        <w:jc w:val="both"/>
        <w:rPr>
          <w:rFonts w:ascii="Arial" w:hAnsi="Arial" w:cs="Arial"/>
          <w:lang w:val="en-US"/>
        </w:rPr>
      </w:pPr>
      <w:r w:rsidRPr="006521C4">
        <w:rPr>
          <w:rFonts w:ascii="Arial" w:hAnsi="Arial" w:cs="Arial"/>
          <w:sz w:val="20"/>
          <w:szCs w:val="20"/>
          <w:lang w:val="en-US"/>
        </w:rPr>
        <w:t>For information relating to this Press Release please contact Ms Vineta Krutko, MS RTA. Tel: +389 (0)72 266 114. E-mail: Vineta.Krutko@tm.gov.lv or Ms Maruta Jēkabsone, Senior Desk Officer of the Project Implementation Division of the Ministry of Justice of the Republic of Latvia. Tel: +371 67036862. E-mail: Maruta.Jekabsone@tm.gov.lv</w:t>
      </w:r>
    </w:p>
    <w:sectPr w:rsidR="00B810A1" w:rsidRPr="006464CF" w:rsidSect="0096567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E7E" w:rsidRDefault="001B5E7E" w:rsidP="002364A2">
      <w:pPr>
        <w:spacing w:after="0" w:line="240" w:lineRule="auto"/>
      </w:pPr>
      <w:r>
        <w:separator/>
      </w:r>
    </w:p>
  </w:endnote>
  <w:endnote w:type="continuationSeparator" w:id="0">
    <w:p w:rsidR="001B5E7E" w:rsidRDefault="001B5E7E" w:rsidP="0023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N)">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4A2" w:rsidRDefault="002364A2" w:rsidP="002364A2">
    <w:pPr>
      <w:pStyle w:val="Kjene"/>
      <w:pBdr>
        <w:bottom w:val="single" w:sz="12" w:space="1" w:color="auto"/>
      </w:pBdr>
      <w:jc w:val="center"/>
    </w:pPr>
  </w:p>
  <w:p w:rsidR="002364A2" w:rsidRPr="0073775B" w:rsidRDefault="00A529CA" w:rsidP="002364A2">
    <w:pPr>
      <w:pStyle w:val="Galvene"/>
      <w:tabs>
        <w:tab w:val="right" w:pos="9214"/>
      </w:tabs>
      <w:spacing w:before="240"/>
      <w:jc w:val="center"/>
      <w:rPr>
        <w:rStyle w:val="Izteiksmgs"/>
        <w:b w:val="0"/>
        <w:color w:val="000000"/>
        <w:bdr w:val="none" w:sz="0" w:space="0" w:color="auto" w:frame="1"/>
        <w:shd w:val="clear" w:color="auto" w:fill="FFFFFF"/>
      </w:rPr>
    </w:pPr>
    <w:r>
      <w:rPr>
        <w:noProof/>
        <w:lang w:val="lv-LV" w:eastAsia="lv-LV"/>
      </w:rPr>
      <mc:AlternateContent>
        <mc:Choice Requires="wps">
          <w:drawing>
            <wp:anchor distT="0" distB="0" distL="114300" distR="114300" simplePos="0" relativeHeight="251657728" behindDoc="0" locked="0" layoutInCell="1" allowOverlap="1" wp14:anchorId="7B39D763" wp14:editId="7508E40D">
              <wp:simplePos x="0" y="0"/>
              <wp:positionH relativeFrom="column">
                <wp:posOffset>5773420</wp:posOffset>
              </wp:positionH>
              <wp:positionV relativeFrom="paragraph">
                <wp:posOffset>158115</wp:posOffset>
              </wp:positionV>
              <wp:extent cx="956945" cy="430530"/>
              <wp:effectExtent l="0" t="0" r="0"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4A2" w:rsidRDefault="00257098" w:rsidP="002364A2">
                          <w:r>
                            <w:fldChar w:fldCharType="begin"/>
                          </w:r>
                          <w:r w:rsidR="006163EE">
                            <w:instrText xml:space="preserve"> PAGE   \* MERGEFORMAT </w:instrText>
                          </w:r>
                          <w:r>
                            <w:fldChar w:fldCharType="separate"/>
                          </w:r>
                          <w:r w:rsidR="00BA1F05">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4.6pt;margin-top:12.45pt;width:75.35pt;height:3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" stroked="f">
              <v:textbox>
                <w:txbxContent>
                  <w:p w:rsidR="002364A2" w:rsidRDefault="00257098" w:rsidP="002364A2">
                    <w:r>
                      <w:fldChar w:fldCharType="begin"/>
                    </w:r>
                    <w:r w:rsidR="006163EE">
                      <w:instrText xml:space="preserve"> PAGE   \* MERGEFORMAT </w:instrText>
                    </w:r>
                    <w:r>
                      <w:fldChar w:fldCharType="separate"/>
                    </w:r>
                    <w:r w:rsidR="00BA1F05">
                      <w:rPr>
                        <w:noProof/>
                      </w:rPr>
                      <w:t>2</w:t>
                    </w:r>
                    <w:r>
                      <w:rPr>
                        <w:noProof/>
                      </w:rPr>
                      <w:fldChar w:fldCharType="end"/>
                    </w:r>
                  </w:p>
                </w:txbxContent>
              </v:textbox>
            </v:shape>
          </w:pict>
        </mc:Fallback>
      </mc:AlternateContent>
    </w:r>
    <w:r w:rsidR="002364A2" w:rsidRPr="0073775B">
      <w:rPr>
        <w:b/>
        <w:color w:val="000000"/>
      </w:rPr>
      <w:t>“Strengthening the Rule of Law”</w:t>
    </w:r>
  </w:p>
  <w:p w:rsidR="002364A2" w:rsidRPr="003A5AA9" w:rsidRDefault="002364A2" w:rsidP="002364A2">
    <w:pPr>
      <w:pStyle w:val="Galvene"/>
      <w:tabs>
        <w:tab w:val="right" w:pos="9214"/>
      </w:tabs>
      <w:jc w:val="center"/>
      <w:rPr>
        <w:color w:val="000000"/>
      </w:rPr>
    </w:pPr>
    <w:r>
      <w:rPr>
        <w:rStyle w:val="Izteiksmgs"/>
        <w:color w:val="000000"/>
        <w:bdr w:val="none" w:sz="0" w:space="0" w:color="auto" w:frame="1"/>
        <w:shd w:val="clear" w:color="auto" w:fill="FFFFFF"/>
      </w:rPr>
      <w:t>This project is funded by the European Union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E7E" w:rsidRDefault="001B5E7E" w:rsidP="002364A2">
      <w:pPr>
        <w:spacing w:after="0" w:line="240" w:lineRule="auto"/>
      </w:pPr>
      <w:r>
        <w:separator/>
      </w:r>
    </w:p>
  </w:footnote>
  <w:footnote w:type="continuationSeparator" w:id="0">
    <w:p w:rsidR="001B5E7E" w:rsidRDefault="001B5E7E" w:rsidP="002364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60A18"/>
    <w:multiLevelType w:val="hybridMultilevel"/>
    <w:tmpl w:val="BC9C2CC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nsid w:val="1133000C"/>
    <w:multiLevelType w:val="multilevel"/>
    <w:tmpl w:val="1CA2CC4C"/>
    <w:lvl w:ilvl="0">
      <w:start w:val="1"/>
      <w:numFmt w:val="decimal"/>
      <w:pStyle w:val="Virsraksts1"/>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15A67C9"/>
    <w:multiLevelType w:val="hybridMultilevel"/>
    <w:tmpl w:val="9BEE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D3304"/>
    <w:multiLevelType w:val="hybridMultilevel"/>
    <w:tmpl w:val="BE183950"/>
    <w:lvl w:ilvl="0" w:tplc="08090001">
      <w:start w:val="1"/>
      <w:numFmt w:val="bullet"/>
      <w:lvlText w:val=""/>
      <w:lvlJc w:val="left"/>
      <w:pPr>
        <w:ind w:left="1206" w:hanging="360"/>
      </w:pPr>
      <w:rPr>
        <w:rFonts w:ascii="Symbol" w:hAnsi="Symbol" w:hint="default"/>
      </w:rPr>
    </w:lvl>
    <w:lvl w:ilvl="1" w:tplc="08090003" w:tentative="1">
      <w:start w:val="1"/>
      <w:numFmt w:val="bullet"/>
      <w:lvlText w:val="o"/>
      <w:lvlJc w:val="left"/>
      <w:pPr>
        <w:ind w:left="1926" w:hanging="360"/>
      </w:pPr>
      <w:rPr>
        <w:rFonts w:ascii="Courier New" w:hAnsi="Courier New" w:cs="Courier New" w:hint="default"/>
      </w:rPr>
    </w:lvl>
    <w:lvl w:ilvl="2" w:tplc="08090005" w:tentative="1">
      <w:start w:val="1"/>
      <w:numFmt w:val="bullet"/>
      <w:lvlText w:val=""/>
      <w:lvlJc w:val="left"/>
      <w:pPr>
        <w:ind w:left="2646" w:hanging="360"/>
      </w:pPr>
      <w:rPr>
        <w:rFonts w:ascii="Wingdings" w:hAnsi="Wingdings" w:hint="default"/>
      </w:rPr>
    </w:lvl>
    <w:lvl w:ilvl="3" w:tplc="08090001" w:tentative="1">
      <w:start w:val="1"/>
      <w:numFmt w:val="bullet"/>
      <w:lvlText w:val=""/>
      <w:lvlJc w:val="left"/>
      <w:pPr>
        <w:ind w:left="3366" w:hanging="360"/>
      </w:pPr>
      <w:rPr>
        <w:rFonts w:ascii="Symbol" w:hAnsi="Symbol" w:hint="default"/>
      </w:rPr>
    </w:lvl>
    <w:lvl w:ilvl="4" w:tplc="08090003" w:tentative="1">
      <w:start w:val="1"/>
      <w:numFmt w:val="bullet"/>
      <w:lvlText w:val="o"/>
      <w:lvlJc w:val="left"/>
      <w:pPr>
        <w:ind w:left="4086" w:hanging="360"/>
      </w:pPr>
      <w:rPr>
        <w:rFonts w:ascii="Courier New" w:hAnsi="Courier New" w:cs="Courier New" w:hint="default"/>
      </w:rPr>
    </w:lvl>
    <w:lvl w:ilvl="5" w:tplc="08090005" w:tentative="1">
      <w:start w:val="1"/>
      <w:numFmt w:val="bullet"/>
      <w:lvlText w:val=""/>
      <w:lvlJc w:val="left"/>
      <w:pPr>
        <w:ind w:left="4806" w:hanging="360"/>
      </w:pPr>
      <w:rPr>
        <w:rFonts w:ascii="Wingdings" w:hAnsi="Wingdings" w:hint="default"/>
      </w:rPr>
    </w:lvl>
    <w:lvl w:ilvl="6" w:tplc="08090001" w:tentative="1">
      <w:start w:val="1"/>
      <w:numFmt w:val="bullet"/>
      <w:lvlText w:val=""/>
      <w:lvlJc w:val="left"/>
      <w:pPr>
        <w:ind w:left="5526" w:hanging="360"/>
      </w:pPr>
      <w:rPr>
        <w:rFonts w:ascii="Symbol" w:hAnsi="Symbol" w:hint="default"/>
      </w:rPr>
    </w:lvl>
    <w:lvl w:ilvl="7" w:tplc="08090003" w:tentative="1">
      <w:start w:val="1"/>
      <w:numFmt w:val="bullet"/>
      <w:lvlText w:val="o"/>
      <w:lvlJc w:val="left"/>
      <w:pPr>
        <w:ind w:left="6246" w:hanging="360"/>
      </w:pPr>
      <w:rPr>
        <w:rFonts w:ascii="Courier New" w:hAnsi="Courier New" w:cs="Courier New" w:hint="default"/>
      </w:rPr>
    </w:lvl>
    <w:lvl w:ilvl="8" w:tplc="08090005" w:tentative="1">
      <w:start w:val="1"/>
      <w:numFmt w:val="bullet"/>
      <w:lvlText w:val=""/>
      <w:lvlJc w:val="left"/>
      <w:pPr>
        <w:ind w:left="6966" w:hanging="360"/>
      </w:pPr>
      <w:rPr>
        <w:rFonts w:ascii="Wingdings" w:hAnsi="Wingdings" w:hint="default"/>
      </w:rPr>
    </w:lvl>
  </w:abstractNum>
  <w:abstractNum w:abstractNumId="4">
    <w:nsid w:val="26CC2A59"/>
    <w:multiLevelType w:val="hybridMultilevel"/>
    <w:tmpl w:val="33162C0E"/>
    <w:lvl w:ilvl="0" w:tplc="DF66D594">
      <w:start w:val="1"/>
      <w:numFmt w:val="bullet"/>
      <w:lvlText w:val="-"/>
      <w:lvlJc w:val="left"/>
      <w:pPr>
        <w:ind w:left="720" w:hanging="360"/>
      </w:pPr>
      <w:rPr>
        <w:rFonts w:ascii="Univers (WN)" w:eastAsia="Times New Roman" w:hAnsi="Univers (W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8552061"/>
    <w:multiLevelType w:val="hybridMultilevel"/>
    <w:tmpl w:val="B8703252"/>
    <w:lvl w:ilvl="0" w:tplc="34BA10A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B914307"/>
    <w:multiLevelType w:val="hybridMultilevel"/>
    <w:tmpl w:val="C5ACCBE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nsid w:val="574662B4"/>
    <w:multiLevelType w:val="hybridMultilevel"/>
    <w:tmpl w:val="A746C88C"/>
    <w:lvl w:ilvl="0" w:tplc="180CF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87444F3"/>
    <w:multiLevelType w:val="hybridMultilevel"/>
    <w:tmpl w:val="B24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8"/>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A2"/>
    <w:rsid w:val="00004DCC"/>
    <w:rsid w:val="00006AF8"/>
    <w:rsid w:val="00015C67"/>
    <w:rsid w:val="000221B7"/>
    <w:rsid w:val="00031D2D"/>
    <w:rsid w:val="000B038C"/>
    <w:rsid w:val="000B4B91"/>
    <w:rsid w:val="000D109E"/>
    <w:rsid w:val="000D7B3B"/>
    <w:rsid w:val="000E7DBE"/>
    <w:rsid w:val="00116825"/>
    <w:rsid w:val="0015250E"/>
    <w:rsid w:val="001665D6"/>
    <w:rsid w:val="001A6EAB"/>
    <w:rsid w:val="001B5E7E"/>
    <w:rsid w:val="001B73B9"/>
    <w:rsid w:val="001F12F5"/>
    <w:rsid w:val="001F2204"/>
    <w:rsid w:val="00202D8D"/>
    <w:rsid w:val="002364A2"/>
    <w:rsid w:val="00257098"/>
    <w:rsid w:val="002B1452"/>
    <w:rsid w:val="002B588A"/>
    <w:rsid w:val="002C7837"/>
    <w:rsid w:val="002D589A"/>
    <w:rsid w:val="00321A71"/>
    <w:rsid w:val="003333CC"/>
    <w:rsid w:val="00362385"/>
    <w:rsid w:val="00380596"/>
    <w:rsid w:val="003C7CB6"/>
    <w:rsid w:val="00400614"/>
    <w:rsid w:val="00450946"/>
    <w:rsid w:val="00477F05"/>
    <w:rsid w:val="004845D9"/>
    <w:rsid w:val="00485F63"/>
    <w:rsid w:val="004C2AFD"/>
    <w:rsid w:val="004C61EA"/>
    <w:rsid w:val="004D6277"/>
    <w:rsid w:val="004E024C"/>
    <w:rsid w:val="00505F33"/>
    <w:rsid w:val="00525A30"/>
    <w:rsid w:val="00552F58"/>
    <w:rsid w:val="00595898"/>
    <w:rsid w:val="005D68A7"/>
    <w:rsid w:val="005E0386"/>
    <w:rsid w:val="005E4CF8"/>
    <w:rsid w:val="005E67BE"/>
    <w:rsid w:val="00601C4A"/>
    <w:rsid w:val="006163EE"/>
    <w:rsid w:val="006217D0"/>
    <w:rsid w:val="006301D2"/>
    <w:rsid w:val="00635F35"/>
    <w:rsid w:val="006464CF"/>
    <w:rsid w:val="00650CDD"/>
    <w:rsid w:val="006521C4"/>
    <w:rsid w:val="00670AE6"/>
    <w:rsid w:val="00675C9E"/>
    <w:rsid w:val="006C15C7"/>
    <w:rsid w:val="0071149B"/>
    <w:rsid w:val="00756683"/>
    <w:rsid w:val="00791112"/>
    <w:rsid w:val="0079418B"/>
    <w:rsid w:val="00796602"/>
    <w:rsid w:val="007C63E3"/>
    <w:rsid w:val="007D5FF2"/>
    <w:rsid w:val="007D63D6"/>
    <w:rsid w:val="007E042D"/>
    <w:rsid w:val="008060F9"/>
    <w:rsid w:val="00816C3B"/>
    <w:rsid w:val="0082403D"/>
    <w:rsid w:val="00826740"/>
    <w:rsid w:val="00835681"/>
    <w:rsid w:val="008517AF"/>
    <w:rsid w:val="00855B5D"/>
    <w:rsid w:val="008A5475"/>
    <w:rsid w:val="008C465A"/>
    <w:rsid w:val="008D7EEA"/>
    <w:rsid w:val="008E19F2"/>
    <w:rsid w:val="008F4551"/>
    <w:rsid w:val="00902DC6"/>
    <w:rsid w:val="00910BB7"/>
    <w:rsid w:val="009146E9"/>
    <w:rsid w:val="00965677"/>
    <w:rsid w:val="00965AA2"/>
    <w:rsid w:val="00965EE1"/>
    <w:rsid w:val="00966CEE"/>
    <w:rsid w:val="009A5820"/>
    <w:rsid w:val="009B42A7"/>
    <w:rsid w:val="00A253A1"/>
    <w:rsid w:val="00A401B6"/>
    <w:rsid w:val="00A449B4"/>
    <w:rsid w:val="00A529CA"/>
    <w:rsid w:val="00A83978"/>
    <w:rsid w:val="00AC2129"/>
    <w:rsid w:val="00AF7128"/>
    <w:rsid w:val="00B03B53"/>
    <w:rsid w:val="00B204F5"/>
    <w:rsid w:val="00B23CAD"/>
    <w:rsid w:val="00B25F31"/>
    <w:rsid w:val="00B27ADA"/>
    <w:rsid w:val="00B45FA7"/>
    <w:rsid w:val="00B474D0"/>
    <w:rsid w:val="00B54B58"/>
    <w:rsid w:val="00B67774"/>
    <w:rsid w:val="00B733BC"/>
    <w:rsid w:val="00B77C7E"/>
    <w:rsid w:val="00B810A1"/>
    <w:rsid w:val="00B92958"/>
    <w:rsid w:val="00BA1F05"/>
    <w:rsid w:val="00BA3606"/>
    <w:rsid w:val="00BD0BE9"/>
    <w:rsid w:val="00C022A0"/>
    <w:rsid w:val="00C17F45"/>
    <w:rsid w:val="00C241C9"/>
    <w:rsid w:val="00C24BE8"/>
    <w:rsid w:val="00C62E80"/>
    <w:rsid w:val="00C8186A"/>
    <w:rsid w:val="00CE251B"/>
    <w:rsid w:val="00D47B4F"/>
    <w:rsid w:val="00DB1D7C"/>
    <w:rsid w:val="00DC2AF3"/>
    <w:rsid w:val="00DD0417"/>
    <w:rsid w:val="00DE5F38"/>
    <w:rsid w:val="00E07713"/>
    <w:rsid w:val="00E241EE"/>
    <w:rsid w:val="00E404B0"/>
    <w:rsid w:val="00E43F95"/>
    <w:rsid w:val="00E45E3B"/>
    <w:rsid w:val="00E60017"/>
    <w:rsid w:val="00E70BEA"/>
    <w:rsid w:val="00E72844"/>
    <w:rsid w:val="00EB0FFB"/>
    <w:rsid w:val="00EB599D"/>
    <w:rsid w:val="00ED2D8E"/>
    <w:rsid w:val="00EE529C"/>
    <w:rsid w:val="00EF6404"/>
    <w:rsid w:val="00F14EDC"/>
    <w:rsid w:val="00F16E80"/>
    <w:rsid w:val="00F436FA"/>
    <w:rsid w:val="00F819CB"/>
    <w:rsid w:val="00F86A3E"/>
    <w:rsid w:val="00F907C7"/>
    <w:rsid w:val="00F92075"/>
    <w:rsid w:val="00F95ACB"/>
    <w:rsid w:val="00FA19C8"/>
    <w:rsid w:val="00FB581D"/>
    <w:rsid w:val="00FC3AA0"/>
    <w:rsid w:val="00FC76B9"/>
    <w:rsid w:val="00FD22EF"/>
    <w:rsid w:val="00FE63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B27ADA"/>
    <w:pPr>
      <w:spacing w:after="200" w:line="276" w:lineRule="auto"/>
    </w:pPr>
    <w:rPr>
      <w:sz w:val="22"/>
      <w:szCs w:val="22"/>
      <w:lang w:eastAsia="en-US"/>
    </w:rPr>
  </w:style>
  <w:style w:type="paragraph" w:styleId="Virsraksts1">
    <w:name w:val="heading 1"/>
    <w:basedOn w:val="Parasts"/>
    <w:next w:val="Parasts"/>
    <w:link w:val="Virsraksts1Rakstz"/>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364A2"/>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2364A2"/>
  </w:style>
  <w:style w:type="paragraph" w:styleId="Kjene">
    <w:name w:val="footer"/>
    <w:basedOn w:val="Parasts"/>
    <w:link w:val="KjeneRakstz"/>
    <w:uiPriority w:val="99"/>
    <w:unhideWhenUsed/>
    <w:rsid w:val="002364A2"/>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2364A2"/>
  </w:style>
  <w:style w:type="character" w:styleId="Izteiksmgs">
    <w:name w:val="Strong"/>
    <w:uiPriority w:val="22"/>
    <w:qFormat/>
    <w:rsid w:val="002364A2"/>
    <w:rPr>
      <w:b/>
      <w:bCs/>
    </w:rPr>
  </w:style>
  <w:style w:type="table" w:styleId="Reatabula">
    <w:name w:val="Table Grid"/>
    <w:basedOn w:val="Parastatabula"/>
    <w:uiPriority w:val="59"/>
    <w:rsid w:val="002364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2364A2"/>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Vresteksts">
    <w:name w:val="footnote text"/>
    <w:basedOn w:val="Parasts"/>
    <w:link w:val="VrestekstsRakstz"/>
    <w:rsid w:val="00B27ADA"/>
    <w:rPr>
      <w:rFonts w:eastAsia="Times New Roman"/>
      <w:sz w:val="20"/>
      <w:szCs w:val="20"/>
      <w:lang w:val="de-DE"/>
    </w:rPr>
  </w:style>
  <w:style w:type="character" w:customStyle="1" w:styleId="VrestekstsRakstz">
    <w:name w:val="Vēres teksts Rakstz."/>
    <w:link w:val="Vresteksts"/>
    <w:rsid w:val="00B27ADA"/>
    <w:rPr>
      <w:rFonts w:ascii="Calibri" w:eastAsia="Times New Roman" w:hAnsi="Calibri" w:cs="Times New Roman"/>
      <w:sz w:val="20"/>
      <w:szCs w:val="20"/>
      <w:lang w:val="de-DE"/>
    </w:rPr>
  </w:style>
  <w:style w:type="paragraph" w:customStyle="1" w:styleId="1Einrckung">
    <w:name w:val="1. Einrückung"/>
    <w:basedOn w:val="Parasts"/>
    <w:rsid w:val="00B27ADA"/>
    <w:pPr>
      <w:tabs>
        <w:tab w:val="left" w:pos="1932"/>
      </w:tabs>
      <w:spacing w:after="0" w:line="240" w:lineRule="auto"/>
      <w:ind w:left="483" w:hanging="483"/>
    </w:pPr>
    <w:rPr>
      <w:rFonts w:ascii="Arial" w:eastAsia="Times New Roman" w:hAnsi="Arial"/>
      <w:szCs w:val="20"/>
      <w:lang w:val="de-DE" w:eastAsia="ar-SA"/>
    </w:rPr>
  </w:style>
  <w:style w:type="character" w:styleId="Vresatsauce">
    <w:name w:val="footnote reference"/>
    <w:rsid w:val="00B27ADA"/>
    <w:rPr>
      <w:rFonts w:cs="Times New Roman"/>
      <w:vertAlign w:val="superscript"/>
    </w:rPr>
  </w:style>
  <w:style w:type="paragraph" w:styleId="Sarakstarindkopa">
    <w:name w:val="List Paragraph"/>
    <w:basedOn w:val="Parasts"/>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Virsraksts1Rakstz">
    <w:name w:val="Virsraksts 1 Rakstz."/>
    <w:link w:val="Virsraksts1"/>
    <w:uiPriority w:val="9"/>
    <w:rsid w:val="00650CDD"/>
    <w:rPr>
      <w:rFonts w:ascii="Arial" w:eastAsia="Times New Roman" w:hAnsi="Arial" w:cs="Arial"/>
      <w:b/>
      <w:bCs/>
      <w:sz w:val="28"/>
      <w:szCs w:val="28"/>
    </w:rPr>
  </w:style>
  <w:style w:type="paragraph" w:styleId="Saturs1">
    <w:name w:val="toc 1"/>
    <w:basedOn w:val="Parasts"/>
    <w:next w:val="Parasts"/>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Pamatteksts">
    <w:name w:val="Body Text"/>
    <w:basedOn w:val="Parasts"/>
    <w:link w:val="PamattekstsRakstz"/>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PamattekstsRakstz">
    <w:name w:val="Pamatteksts Rakstz."/>
    <w:link w:val="Pamatteksts"/>
    <w:rsid w:val="00650CDD"/>
    <w:rPr>
      <w:rFonts w:ascii="Times New Roman" w:eastAsia="Times New Roman" w:hAnsi="Times New Roman" w:cs="Times New Roman"/>
      <w:sz w:val="24"/>
      <w:szCs w:val="20"/>
      <w:lang w:val="de-DE" w:eastAsia="de-DE"/>
    </w:rPr>
  </w:style>
  <w:style w:type="paragraph" w:styleId="Pamatteksts2">
    <w:name w:val="Body Text 2"/>
    <w:basedOn w:val="Parasts"/>
    <w:link w:val="Pamatteksts2Rakstz"/>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Pamatteksts2Rakstz">
    <w:name w:val="Pamatteksts 2 Rakstz."/>
    <w:link w:val="Pamatteksts2"/>
    <w:rsid w:val="00650CDD"/>
    <w:rPr>
      <w:rFonts w:ascii="Times New Roman" w:eastAsia="Times New Roman" w:hAnsi="Times New Roman" w:cs="Times New Roman"/>
      <w:sz w:val="24"/>
      <w:szCs w:val="20"/>
      <w:lang w:val="de-DE" w:eastAsia="de-DE"/>
    </w:rPr>
  </w:style>
  <w:style w:type="character" w:styleId="Komentraatsauce">
    <w:name w:val="annotation reference"/>
    <w:basedOn w:val="Noklusjumarindkopasfonts"/>
    <w:uiPriority w:val="99"/>
    <w:semiHidden/>
    <w:unhideWhenUsed/>
    <w:rsid w:val="00B77C7E"/>
    <w:rPr>
      <w:sz w:val="16"/>
      <w:szCs w:val="16"/>
    </w:rPr>
  </w:style>
  <w:style w:type="paragraph" w:styleId="Komentrateksts">
    <w:name w:val="annotation text"/>
    <w:basedOn w:val="Parasts"/>
    <w:link w:val="KomentratekstsRakstz"/>
    <w:uiPriority w:val="99"/>
    <w:semiHidden/>
    <w:unhideWhenUsed/>
    <w:rsid w:val="00B77C7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77C7E"/>
    <w:rPr>
      <w:lang w:eastAsia="en-US"/>
    </w:rPr>
  </w:style>
  <w:style w:type="paragraph" w:styleId="Komentratma">
    <w:name w:val="annotation subject"/>
    <w:basedOn w:val="Komentrateksts"/>
    <w:next w:val="Komentrateksts"/>
    <w:link w:val="KomentratmaRakstz"/>
    <w:uiPriority w:val="99"/>
    <w:semiHidden/>
    <w:unhideWhenUsed/>
    <w:rsid w:val="00B77C7E"/>
    <w:rPr>
      <w:b/>
      <w:bCs/>
    </w:rPr>
  </w:style>
  <w:style w:type="character" w:customStyle="1" w:styleId="KomentratmaRakstz">
    <w:name w:val="Komentāra tēma Rakstz."/>
    <w:basedOn w:val="KomentratekstsRakstz"/>
    <w:link w:val="Komentratma"/>
    <w:uiPriority w:val="99"/>
    <w:semiHidden/>
    <w:rsid w:val="00B77C7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B27ADA"/>
    <w:pPr>
      <w:spacing w:after="200" w:line="276" w:lineRule="auto"/>
    </w:pPr>
    <w:rPr>
      <w:sz w:val="22"/>
      <w:szCs w:val="22"/>
      <w:lang w:eastAsia="en-US"/>
    </w:rPr>
  </w:style>
  <w:style w:type="paragraph" w:styleId="Virsraksts1">
    <w:name w:val="heading 1"/>
    <w:basedOn w:val="Parasts"/>
    <w:next w:val="Parasts"/>
    <w:link w:val="Virsraksts1Rakstz"/>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364A2"/>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2364A2"/>
  </w:style>
  <w:style w:type="paragraph" w:styleId="Kjene">
    <w:name w:val="footer"/>
    <w:basedOn w:val="Parasts"/>
    <w:link w:val="KjeneRakstz"/>
    <w:uiPriority w:val="99"/>
    <w:unhideWhenUsed/>
    <w:rsid w:val="002364A2"/>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2364A2"/>
  </w:style>
  <w:style w:type="character" w:styleId="Izteiksmgs">
    <w:name w:val="Strong"/>
    <w:uiPriority w:val="22"/>
    <w:qFormat/>
    <w:rsid w:val="002364A2"/>
    <w:rPr>
      <w:b/>
      <w:bCs/>
    </w:rPr>
  </w:style>
  <w:style w:type="table" w:styleId="Reatabula">
    <w:name w:val="Table Grid"/>
    <w:basedOn w:val="Parastatabula"/>
    <w:uiPriority w:val="59"/>
    <w:rsid w:val="002364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2364A2"/>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Vresteksts">
    <w:name w:val="footnote text"/>
    <w:basedOn w:val="Parasts"/>
    <w:link w:val="VrestekstsRakstz"/>
    <w:rsid w:val="00B27ADA"/>
    <w:rPr>
      <w:rFonts w:eastAsia="Times New Roman"/>
      <w:sz w:val="20"/>
      <w:szCs w:val="20"/>
      <w:lang w:val="de-DE"/>
    </w:rPr>
  </w:style>
  <w:style w:type="character" w:customStyle="1" w:styleId="VrestekstsRakstz">
    <w:name w:val="Vēres teksts Rakstz."/>
    <w:link w:val="Vresteksts"/>
    <w:rsid w:val="00B27ADA"/>
    <w:rPr>
      <w:rFonts w:ascii="Calibri" w:eastAsia="Times New Roman" w:hAnsi="Calibri" w:cs="Times New Roman"/>
      <w:sz w:val="20"/>
      <w:szCs w:val="20"/>
      <w:lang w:val="de-DE"/>
    </w:rPr>
  </w:style>
  <w:style w:type="paragraph" w:customStyle="1" w:styleId="1Einrckung">
    <w:name w:val="1. Einrückung"/>
    <w:basedOn w:val="Parasts"/>
    <w:rsid w:val="00B27ADA"/>
    <w:pPr>
      <w:tabs>
        <w:tab w:val="left" w:pos="1932"/>
      </w:tabs>
      <w:spacing w:after="0" w:line="240" w:lineRule="auto"/>
      <w:ind w:left="483" w:hanging="483"/>
    </w:pPr>
    <w:rPr>
      <w:rFonts w:ascii="Arial" w:eastAsia="Times New Roman" w:hAnsi="Arial"/>
      <w:szCs w:val="20"/>
      <w:lang w:val="de-DE" w:eastAsia="ar-SA"/>
    </w:rPr>
  </w:style>
  <w:style w:type="character" w:styleId="Vresatsauce">
    <w:name w:val="footnote reference"/>
    <w:rsid w:val="00B27ADA"/>
    <w:rPr>
      <w:rFonts w:cs="Times New Roman"/>
      <w:vertAlign w:val="superscript"/>
    </w:rPr>
  </w:style>
  <w:style w:type="paragraph" w:styleId="Sarakstarindkopa">
    <w:name w:val="List Paragraph"/>
    <w:basedOn w:val="Parasts"/>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Virsraksts1Rakstz">
    <w:name w:val="Virsraksts 1 Rakstz."/>
    <w:link w:val="Virsraksts1"/>
    <w:uiPriority w:val="9"/>
    <w:rsid w:val="00650CDD"/>
    <w:rPr>
      <w:rFonts w:ascii="Arial" w:eastAsia="Times New Roman" w:hAnsi="Arial" w:cs="Arial"/>
      <w:b/>
      <w:bCs/>
      <w:sz w:val="28"/>
      <w:szCs w:val="28"/>
    </w:rPr>
  </w:style>
  <w:style w:type="paragraph" w:styleId="Saturs1">
    <w:name w:val="toc 1"/>
    <w:basedOn w:val="Parasts"/>
    <w:next w:val="Parasts"/>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Pamatteksts">
    <w:name w:val="Body Text"/>
    <w:basedOn w:val="Parasts"/>
    <w:link w:val="PamattekstsRakstz"/>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PamattekstsRakstz">
    <w:name w:val="Pamatteksts Rakstz."/>
    <w:link w:val="Pamatteksts"/>
    <w:rsid w:val="00650CDD"/>
    <w:rPr>
      <w:rFonts w:ascii="Times New Roman" w:eastAsia="Times New Roman" w:hAnsi="Times New Roman" w:cs="Times New Roman"/>
      <w:sz w:val="24"/>
      <w:szCs w:val="20"/>
      <w:lang w:val="de-DE" w:eastAsia="de-DE"/>
    </w:rPr>
  </w:style>
  <w:style w:type="paragraph" w:styleId="Pamatteksts2">
    <w:name w:val="Body Text 2"/>
    <w:basedOn w:val="Parasts"/>
    <w:link w:val="Pamatteksts2Rakstz"/>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Pamatteksts2Rakstz">
    <w:name w:val="Pamatteksts 2 Rakstz."/>
    <w:link w:val="Pamatteksts2"/>
    <w:rsid w:val="00650CDD"/>
    <w:rPr>
      <w:rFonts w:ascii="Times New Roman" w:eastAsia="Times New Roman" w:hAnsi="Times New Roman" w:cs="Times New Roman"/>
      <w:sz w:val="24"/>
      <w:szCs w:val="20"/>
      <w:lang w:val="de-DE" w:eastAsia="de-DE"/>
    </w:rPr>
  </w:style>
  <w:style w:type="character" w:styleId="Komentraatsauce">
    <w:name w:val="annotation reference"/>
    <w:basedOn w:val="Noklusjumarindkopasfonts"/>
    <w:uiPriority w:val="99"/>
    <w:semiHidden/>
    <w:unhideWhenUsed/>
    <w:rsid w:val="00B77C7E"/>
    <w:rPr>
      <w:sz w:val="16"/>
      <w:szCs w:val="16"/>
    </w:rPr>
  </w:style>
  <w:style w:type="paragraph" w:styleId="Komentrateksts">
    <w:name w:val="annotation text"/>
    <w:basedOn w:val="Parasts"/>
    <w:link w:val="KomentratekstsRakstz"/>
    <w:uiPriority w:val="99"/>
    <w:semiHidden/>
    <w:unhideWhenUsed/>
    <w:rsid w:val="00B77C7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77C7E"/>
    <w:rPr>
      <w:lang w:eastAsia="en-US"/>
    </w:rPr>
  </w:style>
  <w:style w:type="paragraph" w:styleId="Komentratma">
    <w:name w:val="annotation subject"/>
    <w:basedOn w:val="Komentrateksts"/>
    <w:next w:val="Komentrateksts"/>
    <w:link w:val="KomentratmaRakstz"/>
    <w:uiPriority w:val="99"/>
    <w:semiHidden/>
    <w:unhideWhenUsed/>
    <w:rsid w:val="00B77C7E"/>
    <w:rPr>
      <w:b/>
      <w:bCs/>
    </w:rPr>
  </w:style>
  <w:style w:type="character" w:customStyle="1" w:styleId="KomentratmaRakstz">
    <w:name w:val="Komentāra tēma Rakstz."/>
    <w:basedOn w:val="KomentratekstsRakstz"/>
    <w:link w:val="Komentratma"/>
    <w:uiPriority w:val="99"/>
    <w:semiHidden/>
    <w:rsid w:val="00B77C7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989FD-7F29-436F-BF5E-6E14BF407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3327</Words>
  <Characters>1897</Characters>
  <Application>Microsoft Office Word</Application>
  <DocSecurity>4</DocSecurity>
  <Lines>15</Lines>
  <Paragraphs>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Tieslietu Sektors</Company>
  <LinksUpToDate>false</LinksUpToDate>
  <CharactersWithSpaces>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dc:creator>
  <cp:lastModifiedBy>Lana Ivulane</cp:lastModifiedBy>
  <cp:revision>2</cp:revision>
  <dcterms:created xsi:type="dcterms:W3CDTF">2017-03-24T13:42:00Z</dcterms:created>
  <dcterms:modified xsi:type="dcterms:W3CDTF">2017-03-24T13:42:00Z</dcterms:modified>
</cp:coreProperties>
</file>