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65A" w:rsidRPr="008C465A" w:rsidRDefault="00E404B0" w:rsidP="00B45FA7">
      <w:pPr>
        <w:spacing w:after="120"/>
        <w:jc w:val="center"/>
        <w:rPr>
          <w:rFonts w:ascii="Arial" w:hAnsi="Arial" w:cs="Arial"/>
          <w:sz w:val="24"/>
          <w:szCs w:val="24"/>
          <w:lang w:val="en-US"/>
        </w:rPr>
      </w:pPr>
      <w:r w:rsidRPr="006521C4">
        <w:rPr>
          <w:noProof/>
          <w:lang w:val="mk-MK" w:eastAsia="mk-MK"/>
        </w:rPr>
        <w:drawing>
          <wp:anchor distT="0" distB="0" distL="114300" distR="114300" simplePos="0" relativeHeight="251661824" behindDoc="1" locked="0" layoutInCell="1" allowOverlap="1" wp14:anchorId="685AB3AE" wp14:editId="7AAC092D">
            <wp:simplePos x="0" y="0"/>
            <wp:positionH relativeFrom="column">
              <wp:posOffset>-180753</wp:posOffset>
            </wp:positionH>
            <wp:positionV relativeFrom="paragraph">
              <wp:posOffset>-297712</wp:posOffset>
            </wp:positionV>
            <wp:extent cx="6124353" cy="9005777"/>
            <wp:effectExtent l="0" t="0" r="0" b="5080"/>
            <wp:wrapNone/>
            <wp:docPr id="2" name="Picture 5" descr="drapeau+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peau+map"/>
                    <pic:cNvPicPr>
                      <a:picLocks noChangeAspect="1" noChangeArrowheads="1"/>
                    </pic:cNvPicPr>
                  </pic:nvPicPr>
                  <pic:blipFill>
                    <a:blip r:embed="rId9">
                      <a:lum bright="66000" contrast="-74000"/>
                      <a:extLst>
                        <a:ext uri="{28A0092B-C50C-407E-A947-70E740481C1C}">
                          <a14:useLocalDpi xmlns:a14="http://schemas.microsoft.com/office/drawing/2010/main" val="0"/>
                        </a:ext>
                      </a:extLst>
                    </a:blip>
                    <a:srcRect/>
                    <a:stretch>
                      <a:fillRect/>
                    </a:stretch>
                  </pic:blipFill>
                  <pic:spPr bwMode="auto">
                    <a:xfrm>
                      <a:off x="0" y="0"/>
                      <a:ext cx="6124353" cy="90057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465A" w:rsidRPr="00E43F95" w:rsidRDefault="00004DCC" w:rsidP="00004DCC">
      <w:pPr>
        <w:spacing w:after="120"/>
        <w:jc w:val="center"/>
        <w:rPr>
          <w:rFonts w:ascii="Arial" w:hAnsi="Arial" w:cs="Arial"/>
          <w:b/>
          <w:sz w:val="28"/>
          <w:szCs w:val="28"/>
          <w:lang w:val="en-US"/>
        </w:rPr>
      </w:pPr>
      <w:r w:rsidRPr="00E43F95">
        <w:rPr>
          <w:rFonts w:ascii="Arial" w:hAnsi="Arial" w:cs="Arial"/>
          <w:b/>
          <w:sz w:val="28"/>
          <w:szCs w:val="28"/>
          <w:lang w:val="en-US"/>
        </w:rPr>
        <w:t>PRESS RELEASE</w:t>
      </w:r>
    </w:p>
    <w:p w:rsidR="00A83978" w:rsidRDefault="00004DCC" w:rsidP="00004DCC">
      <w:pPr>
        <w:spacing w:after="120"/>
        <w:jc w:val="right"/>
        <w:rPr>
          <w:rFonts w:ascii="Arial" w:hAnsi="Arial" w:cs="Arial"/>
          <w:b/>
          <w:sz w:val="24"/>
          <w:szCs w:val="24"/>
          <w:lang w:val="en-US"/>
        </w:rPr>
      </w:pPr>
      <w:r w:rsidRPr="00E43F95">
        <w:rPr>
          <w:rFonts w:ascii="Arial" w:hAnsi="Arial" w:cs="Arial"/>
          <w:b/>
          <w:sz w:val="24"/>
          <w:szCs w:val="24"/>
          <w:lang w:val="en-US"/>
        </w:rPr>
        <w:t xml:space="preserve">Skopje, </w:t>
      </w:r>
    </w:p>
    <w:p w:rsidR="00004DCC" w:rsidRPr="00E43F95" w:rsidRDefault="00C61B15" w:rsidP="00004DCC">
      <w:pPr>
        <w:spacing w:after="120"/>
        <w:jc w:val="right"/>
        <w:rPr>
          <w:rFonts w:ascii="Arial" w:hAnsi="Arial" w:cs="Arial"/>
          <w:b/>
          <w:sz w:val="24"/>
          <w:szCs w:val="24"/>
          <w:lang w:val="en-US"/>
        </w:rPr>
      </w:pPr>
      <w:r>
        <w:rPr>
          <w:rFonts w:ascii="Arial" w:hAnsi="Arial" w:cs="Arial"/>
          <w:b/>
          <w:sz w:val="24"/>
          <w:szCs w:val="24"/>
          <w:lang w:val="en-US"/>
        </w:rPr>
        <w:t>July</w:t>
      </w:r>
      <w:r w:rsidR="00FD22EF" w:rsidRPr="00E43F95">
        <w:rPr>
          <w:rFonts w:ascii="Arial" w:hAnsi="Arial" w:cs="Arial"/>
          <w:b/>
          <w:sz w:val="24"/>
          <w:szCs w:val="24"/>
          <w:lang w:val="en-US"/>
        </w:rPr>
        <w:t xml:space="preserve"> </w:t>
      </w:r>
      <w:r w:rsidR="00004DCC" w:rsidRPr="00E43F95">
        <w:rPr>
          <w:rFonts w:ascii="Arial" w:hAnsi="Arial" w:cs="Arial"/>
          <w:b/>
          <w:sz w:val="24"/>
          <w:szCs w:val="24"/>
          <w:lang w:val="en-US"/>
        </w:rPr>
        <w:t>201</w:t>
      </w:r>
      <w:r w:rsidR="00552F58">
        <w:rPr>
          <w:rFonts w:ascii="Arial" w:hAnsi="Arial" w:cs="Arial"/>
          <w:b/>
          <w:sz w:val="24"/>
          <w:szCs w:val="24"/>
          <w:lang w:val="en-US"/>
        </w:rPr>
        <w:t>7</w:t>
      </w:r>
    </w:p>
    <w:p w:rsidR="00004DCC" w:rsidRPr="00E43F95" w:rsidRDefault="00004DCC" w:rsidP="00004DCC">
      <w:pPr>
        <w:spacing w:after="120"/>
        <w:jc w:val="center"/>
        <w:rPr>
          <w:rFonts w:ascii="Arial" w:hAnsi="Arial" w:cs="Arial"/>
          <w:b/>
          <w:sz w:val="24"/>
          <w:szCs w:val="24"/>
          <w:lang w:val="en-US"/>
        </w:rPr>
      </w:pPr>
    </w:p>
    <w:p w:rsidR="00DF18A3" w:rsidRDefault="001F12F5" w:rsidP="00004DCC">
      <w:pPr>
        <w:spacing w:after="120"/>
        <w:jc w:val="center"/>
        <w:rPr>
          <w:rFonts w:ascii="Arial" w:hAnsi="Arial" w:cs="Arial"/>
          <w:b/>
          <w:sz w:val="24"/>
          <w:szCs w:val="24"/>
          <w:lang w:val="en-US"/>
        </w:rPr>
      </w:pPr>
      <w:r>
        <w:rPr>
          <w:rFonts w:ascii="Arial" w:hAnsi="Arial" w:cs="Arial"/>
          <w:b/>
          <w:sz w:val="24"/>
          <w:szCs w:val="24"/>
          <w:lang w:val="en-US"/>
        </w:rPr>
        <w:t>EU funded t</w:t>
      </w:r>
      <w:r w:rsidR="0071149B" w:rsidRPr="001F2204">
        <w:rPr>
          <w:rFonts w:ascii="Arial" w:hAnsi="Arial" w:cs="Arial"/>
          <w:b/>
          <w:sz w:val="24"/>
          <w:szCs w:val="24"/>
          <w:lang w:val="en-US"/>
        </w:rPr>
        <w:t xml:space="preserve">winning project </w:t>
      </w:r>
    </w:p>
    <w:p w:rsidR="00E241EE" w:rsidRDefault="0071149B" w:rsidP="00004DCC">
      <w:pPr>
        <w:spacing w:after="120"/>
        <w:jc w:val="center"/>
        <w:rPr>
          <w:rFonts w:ascii="Arial" w:hAnsi="Arial" w:cs="Arial"/>
          <w:b/>
          <w:sz w:val="24"/>
          <w:szCs w:val="24"/>
          <w:lang w:val="en-US"/>
        </w:rPr>
      </w:pPr>
      <w:bookmarkStart w:id="0" w:name="_GoBack"/>
      <w:bookmarkEnd w:id="0"/>
      <w:r w:rsidRPr="001F2204">
        <w:rPr>
          <w:rFonts w:ascii="Arial" w:hAnsi="Arial" w:cs="Arial"/>
          <w:b/>
          <w:sz w:val="24"/>
          <w:szCs w:val="24"/>
          <w:lang w:val="en-US"/>
        </w:rPr>
        <w:t>“Strengthening the Rule of the Law”</w:t>
      </w:r>
      <w:r w:rsidR="00DF18A3" w:rsidRPr="00DF18A3">
        <w:rPr>
          <w:rFonts w:ascii="Arial" w:hAnsi="Arial" w:cs="Arial"/>
          <w:b/>
          <w:bCs/>
          <w:sz w:val="24"/>
          <w:szCs w:val="24"/>
        </w:rPr>
        <w:t xml:space="preserve"> MK 11 IB JH 03 15 </w:t>
      </w:r>
      <w:r w:rsidR="00DF18A3" w:rsidRPr="00DF18A3">
        <w:rPr>
          <w:rFonts w:ascii="Arial" w:hAnsi="Arial" w:cs="Arial"/>
          <w:b/>
          <w:sz w:val="24"/>
          <w:szCs w:val="24"/>
          <w:lang w:val="en-US"/>
        </w:rPr>
        <w:t xml:space="preserve"> </w:t>
      </w:r>
    </w:p>
    <w:p w:rsidR="0071149B" w:rsidRPr="001F2204" w:rsidRDefault="00FB581D" w:rsidP="00004DCC">
      <w:pPr>
        <w:spacing w:after="120"/>
        <w:jc w:val="center"/>
        <w:rPr>
          <w:rFonts w:ascii="Arial" w:hAnsi="Arial" w:cs="Arial"/>
          <w:b/>
          <w:sz w:val="24"/>
          <w:szCs w:val="24"/>
          <w:lang w:val="en-US"/>
        </w:rPr>
      </w:pPr>
      <w:r w:rsidRPr="001F2204">
        <w:rPr>
          <w:rFonts w:ascii="Arial" w:hAnsi="Arial" w:cs="Arial"/>
          <w:b/>
          <w:sz w:val="24"/>
          <w:szCs w:val="24"/>
          <w:lang w:val="en-US"/>
        </w:rPr>
        <w:t xml:space="preserve"> </w:t>
      </w:r>
    </w:p>
    <w:p w:rsidR="008C465A" w:rsidRPr="00E43F95" w:rsidRDefault="00D3785B" w:rsidP="00004DCC">
      <w:pPr>
        <w:spacing w:after="120"/>
        <w:jc w:val="center"/>
        <w:rPr>
          <w:rFonts w:ascii="Arial" w:hAnsi="Arial" w:cs="Arial"/>
          <w:b/>
          <w:sz w:val="28"/>
          <w:szCs w:val="28"/>
          <w:lang w:val="en-US"/>
        </w:rPr>
      </w:pPr>
      <w:r>
        <w:rPr>
          <w:rFonts w:ascii="Arial" w:hAnsi="Arial" w:cs="Arial"/>
          <w:b/>
          <w:sz w:val="28"/>
          <w:szCs w:val="28"/>
          <w:lang w:val="en-US"/>
        </w:rPr>
        <w:t>A</w:t>
      </w:r>
      <w:r w:rsidR="001F2204">
        <w:rPr>
          <w:rFonts w:ascii="Arial" w:hAnsi="Arial" w:cs="Arial"/>
          <w:b/>
          <w:sz w:val="28"/>
          <w:szCs w:val="28"/>
          <w:lang w:val="en-US"/>
        </w:rPr>
        <w:t>ctivities</w:t>
      </w:r>
      <w:r w:rsidR="00FE63E8">
        <w:rPr>
          <w:rFonts w:ascii="Arial" w:hAnsi="Arial" w:cs="Arial"/>
          <w:b/>
          <w:sz w:val="28"/>
          <w:szCs w:val="28"/>
          <w:lang w:val="en-US"/>
        </w:rPr>
        <w:t xml:space="preserve"> </w:t>
      </w:r>
      <w:r>
        <w:rPr>
          <w:rFonts w:ascii="Arial" w:hAnsi="Arial" w:cs="Arial"/>
          <w:b/>
          <w:sz w:val="28"/>
          <w:szCs w:val="28"/>
          <w:lang w:val="en-US"/>
        </w:rPr>
        <w:t xml:space="preserve">implemented </w:t>
      </w:r>
      <w:r w:rsidR="00FA19C8">
        <w:rPr>
          <w:rFonts w:ascii="Arial" w:hAnsi="Arial" w:cs="Arial"/>
          <w:b/>
          <w:sz w:val="28"/>
          <w:szCs w:val="28"/>
          <w:lang w:val="en-US"/>
        </w:rPr>
        <w:t xml:space="preserve">in the </w:t>
      </w:r>
      <w:r w:rsidR="00C61B15">
        <w:rPr>
          <w:rFonts w:ascii="Arial" w:hAnsi="Arial" w:cs="Arial"/>
          <w:b/>
          <w:sz w:val="28"/>
          <w:szCs w:val="28"/>
          <w:lang w:val="en-US"/>
        </w:rPr>
        <w:t>sixth</w:t>
      </w:r>
      <w:r w:rsidR="00FA19C8">
        <w:rPr>
          <w:rFonts w:ascii="Arial" w:hAnsi="Arial" w:cs="Arial"/>
          <w:b/>
          <w:sz w:val="28"/>
          <w:szCs w:val="28"/>
          <w:lang w:val="en-US"/>
        </w:rPr>
        <w:t xml:space="preserve"> </w:t>
      </w:r>
      <w:r w:rsidR="00004DCC" w:rsidRPr="00E43F95">
        <w:rPr>
          <w:rFonts w:ascii="Arial" w:hAnsi="Arial" w:cs="Arial"/>
          <w:b/>
          <w:sz w:val="28"/>
          <w:szCs w:val="28"/>
          <w:lang w:val="en-US"/>
        </w:rPr>
        <w:t>quarter</w:t>
      </w:r>
    </w:p>
    <w:p w:rsidR="00004DCC" w:rsidRDefault="00004DCC" w:rsidP="008C465A">
      <w:pPr>
        <w:spacing w:after="120"/>
        <w:jc w:val="both"/>
        <w:rPr>
          <w:rFonts w:ascii="Arial" w:hAnsi="Arial" w:cs="Arial"/>
          <w:sz w:val="24"/>
          <w:szCs w:val="24"/>
          <w:lang w:val="en-US"/>
        </w:rPr>
      </w:pPr>
    </w:p>
    <w:p w:rsidR="00116825" w:rsidRPr="006521C4" w:rsidRDefault="00FA19C8" w:rsidP="00B54B58">
      <w:pPr>
        <w:spacing w:after="120"/>
        <w:jc w:val="both"/>
        <w:rPr>
          <w:rFonts w:ascii="Arial" w:hAnsi="Arial" w:cs="Arial"/>
          <w:b/>
          <w:lang w:val="en-US"/>
        </w:rPr>
      </w:pPr>
      <w:r>
        <w:rPr>
          <w:rFonts w:ascii="Arial" w:hAnsi="Arial" w:cs="Arial"/>
          <w:b/>
          <w:lang w:val="en-US"/>
        </w:rPr>
        <w:t>In t</w:t>
      </w:r>
      <w:r w:rsidR="008C465A" w:rsidRPr="006521C4">
        <w:rPr>
          <w:rFonts w:ascii="Arial" w:hAnsi="Arial" w:cs="Arial"/>
          <w:b/>
          <w:lang w:val="en-US"/>
        </w:rPr>
        <w:t xml:space="preserve">he </w:t>
      </w:r>
      <w:r w:rsidR="00C61B15">
        <w:rPr>
          <w:rFonts w:ascii="Arial" w:hAnsi="Arial" w:cs="Arial"/>
          <w:b/>
          <w:lang w:val="en-US"/>
        </w:rPr>
        <w:t>sixth</w:t>
      </w:r>
      <w:r w:rsidR="008C465A" w:rsidRPr="006521C4">
        <w:rPr>
          <w:rFonts w:ascii="Arial" w:hAnsi="Arial" w:cs="Arial"/>
          <w:b/>
          <w:lang w:val="en-US"/>
        </w:rPr>
        <w:t xml:space="preserve"> quarter</w:t>
      </w:r>
      <w:r w:rsidR="0015250E">
        <w:rPr>
          <w:rFonts w:ascii="Arial" w:hAnsi="Arial" w:cs="Arial"/>
          <w:b/>
          <w:lang w:val="en-US"/>
        </w:rPr>
        <w:t>,</w:t>
      </w:r>
      <w:r w:rsidR="008C465A" w:rsidRPr="006521C4">
        <w:rPr>
          <w:rFonts w:ascii="Arial" w:hAnsi="Arial" w:cs="Arial"/>
          <w:b/>
          <w:lang w:val="en-US"/>
        </w:rPr>
        <w:t xml:space="preserve"> </w:t>
      </w:r>
      <w:r w:rsidRPr="006521C4">
        <w:rPr>
          <w:rFonts w:ascii="Arial" w:hAnsi="Arial" w:cs="Arial"/>
          <w:b/>
          <w:lang w:val="en-US"/>
        </w:rPr>
        <w:t>coveri</w:t>
      </w:r>
      <w:r>
        <w:rPr>
          <w:rFonts w:ascii="Arial" w:hAnsi="Arial" w:cs="Arial"/>
          <w:b/>
          <w:lang w:val="en-US"/>
        </w:rPr>
        <w:t xml:space="preserve">ng </w:t>
      </w:r>
      <w:r w:rsidRPr="006521C4">
        <w:rPr>
          <w:rFonts w:ascii="Arial" w:hAnsi="Arial" w:cs="Arial"/>
          <w:b/>
          <w:lang w:val="en-US"/>
        </w:rPr>
        <w:t>the period</w:t>
      </w:r>
      <w:r>
        <w:rPr>
          <w:rFonts w:ascii="Arial" w:hAnsi="Arial" w:cs="Arial"/>
          <w:b/>
          <w:lang w:val="en-US"/>
        </w:rPr>
        <w:t xml:space="preserve"> from</w:t>
      </w:r>
      <w:r w:rsidRPr="006521C4">
        <w:rPr>
          <w:rFonts w:ascii="Arial" w:hAnsi="Arial" w:cs="Arial"/>
          <w:b/>
          <w:lang w:val="en-US"/>
        </w:rPr>
        <w:t xml:space="preserve"> </w:t>
      </w:r>
      <w:r w:rsidR="00C61B15">
        <w:rPr>
          <w:rFonts w:ascii="Arial" w:hAnsi="Arial" w:cs="Arial"/>
          <w:b/>
          <w:lang w:val="en-US"/>
        </w:rPr>
        <w:t>April to June</w:t>
      </w:r>
      <w:r w:rsidR="00CD5FD5">
        <w:rPr>
          <w:rFonts w:ascii="Arial" w:hAnsi="Arial" w:cs="Arial"/>
          <w:b/>
          <w:lang w:val="en-US"/>
        </w:rPr>
        <w:t xml:space="preserve"> 2017</w:t>
      </w:r>
      <w:r>
        <w:rPr>
          <w:rFonts w:ascii="Arial" w:hAnsi="Arial" w:cs="Arial"/>
          <w:b/>
          <w:lang w:val="en-US"/>
        </w:rPr>
        <w:t xml:space="preserve"> </w:t>
      </w:r>
      <w:r w:rsidR="0015250E">
        <w:rPr>
          <w:rFonts w:ascii="Arial" w:hAnsi="Arial" w:cs="Arial"/>
          <w:b/>
          <w:lang w:val="en-US"/>
        </w:rPr>
        <w:t xml:space="preserve">the </w:t>
      </w:r>
      <w:r>
        <w:rPr>
          <w:rFonts w:ascii="Arial" w:hAnsi="Arial" w:cs="Arial"/>
          <w:b/>
          <w:lang w:val="en-US"/>
        </w:rPr>
        <w:t>following activit</w:t>
      </w:r>
      <w:r w:rsidR="001F2204">
        <w:rPr>
          <w:rFonts w:ascii="Arial" w:hAnsi="Arial" w:cs="Arial"/>
          <w:b/>
          <w:lang w:val="en-US"/>
        </w:rPr>
        <w:t>i</w:t>
      </w:r>
      <w:r>
        <w:rPr>
          <w:rFonts w:ascii="Arial" w:hAnsi="Arial" w:cs="Arial"/>
          <w:b/>
          <w:lang w:val="en-US"/>
        </w:rPr>
        <w:t xml:space="preserve">es </w:t>
      </w:r>
      <w:r w:rsidR="00E404B0">
        <w:rPr>
          <w:rFonts w:ascii="Arial" w:hAnsi="Arial" w:cs="Arial"/>
          <w:b/>
          <w:lang w:val="en-US"/>
        </w:rPr>
        <w:t>were</w:t>
      </w:r>
      <w:r>
        <w:rPr>
          <w:rFonts w:ascii="Arial" w:hAnsi="Arial" w:cs="Arial"/>
          <w:b/>
          <w:lang w:val="en-US"/>
        </w:rPr>
        <w:t xml:space="preserve"> successfully </w:t>
      </w:r>
      <w:r w:rsidRPr="006521C4">
        <w:rPr>
          <w:rFonts w:ascii="Arial" w:hAnsi="Arial" w:cs="Arial"/>
          <w:b/>
          <w:lang w:val="en-US"/>
        </w:rPr>
        <w:t>implemented</w:t>
      </w:r>
      <w:r>
        <w:rPr>
          <w:rFonts w:ascii="Arial" w:hAnsi="Arial" w:cs="Arial"/>
          <w:b/>
          <w:lang w:val="en-US"/>
        </w:rPr>
        <w:t xml:space="preserve">: </w:t>
      </w:r>
    </w:p>
    <w:p w:rsidR="00400614" w:rsidRDefault="004E024C" w:rsidP="00400614">
      <w:pPr>
        <w:spacing w:after="120"/>
        <w:jc w:val="both"/>
        <w:rPr>
          <w:rFonts w:ascii="Arial" w:hAnsi="Arial" w:cs="Arial"/>
          <w:b/>
          <w:lang w:val="en-US"/>
        </w:rPr>
      </w:pPr>
      <w:r>
        <w:rPr>
          <w:rFonts w:ascii="Arial" w:hAnsi="Arial" w:cs="Arial"/>
          <w:b/>
          <w:lang w:val="en-US"/>
        </w:rPr>
        <w:t>Under Component 1:</w:t>
      </w:r>
    </w:p>
    <w:p w:rsidR="004E024C" w:rsidRDefault="004E024C" w:rsidP="00E241EE">
      <w:pPr>
        <w:spacing w:after="0" w:line="240" w:lineRule="auto"/>
        <w:ind w:left="709" w:hanging="283"/>
        <w:jc w:val="both"/>
        <w:rPr>
          <w:rFonts w:ascii="Arial" w:eastAsia="Times New Roman" w:hAnsi="Arial" w:cs="Arial"/>
          <w:b/>
          <w:lang w:val="en-US" w:eastAsia="en-GB"/>
        </w:rPr>
      </w:pPr>
      <w:r w:rsidRPr="00E404B0">
        <w:t>•</w:t>
      </w:r>
      <w:r>
        <w:rPr>
          <w:rFonts w:ascii="Arial" w:hAnsi="Arial" w:cs="Arial"/>
          <w:b/>
          <w:lang w:val="en-US"/>
        </w:rPr>
        <w:tab/>
      </w:r>
      <w:r w:rsidR="00C61B15">
        <w:rPr>
          <w:rFonts w:ascii="Arial" w:hAnsi="Arial" w:cs="Arial"/>
          <w:b/>
          <w:lang w:val="en-US"/>
        </w:rPr>
        <w:t xml:space="preserve">Eight BC experts took part in a study visit to Zagreb, Croatia from 09-13 April. They had productive meetings with representatives of </w:t>
      </w:r>
      <w:r w:rsidR="00C61B15" w:rsidRPr="00C61B15">
        <w:rPr>
          <w:rFonts w:ascii="Arial" w:hAnsi="Arial" w:cs="Arial"/>
          <w:b/>
          <w:lang w:val="en-US"/>
        </w:rPr>
        <w:t>Directorate for the Organisation of Judiciary</w:t>
      </w:r>
      <w:r w:rsidR="00C61B15">
        <w:rPr>
          <w:rFonts w:ascii="Arial" w:hAnsi="Arial" w:cs="Arial"/>
          <w:b/>
          <w:lang w:val="en-US"/>
        </w:rPr>
        <w:t xml:space="preserve">, </w:t>
      </w:r>
      <w:r w:rsidR="00C61B15" w:rsidRPr="00C61B15">
        <w:rPr>
          <w:rFonts w:ascii="Arial" w:hAnsi="Arial" w:cs="Arial"/>
          <w:b/>
          <w:lang w:val="en-US"/>
        </w:rPr>
        <w:t>the IT Sector</w:t>
      </w:r>
      <w:r w:rsidR="00C61B15">
        <w:rPr>
          <w:rFonts w:ascii="Arial" w:hAnsi="Arial" w:cs="Arial"/>
          <w:b/>
          <w:lang w:val="en-US"/>
        </w:rPr>
        <w:t xml:space="preserve">, the </w:t>
      </w:r>
      <w:r w:rsidR="00C61B15" w:rsidRPr="00C61B15">
        <w:rPr>
          <w:rFonts w:ascii="Arial" w:hAnsi="Arial" w:cs="Arial"/>
          <w:b/>
          <w:lang w:val="en-US"/>
        </w:rPr>
        <w:t>Directorate for European Affairs, International and Judicial Cooperation</w:t>
      </w:r>
      <w:r w:rsidR="00C61B15">
        <w:rPr>
          <w:rFonts w:ascii="Arial" w:hAnsi="Arial" w:cs="Arial"/>
          <w:b/>
          <w:lang w:val="en-US"/>
        </w:rPr>
        <w:t xml:space="preserve">, the </w:t>
      </w:r>
      <w:r w:rsidR="00C61B15" w:rsidRPr="00C61B15">
        <w:rPr>
          <w:rFonts w:ascii="Arial" w:hAnsi="Arial" w:cs="Arial"/>
          <w:b/>
          <w:lang w:val="en-US"/>
        </w:rPr>
        <w:t>Zadar County Court</w:t>
      </w:r>
      <w:r w:rsidR="00C61B15">
        <w:rPr>
          <w:rFonts w:ascii="Arial" w:hAnsi="Arial" w:cs="Arial"/>
          <w:b/>
          <w:lang w:val="en-US"/>
        </w:rPr>
        <w:t xml:space="preserve">, the </w:t>
      </w:r>
      <w:r w:rsidR="00C61B15" w:rsidRPr="00C61B15">
        <w:rPr>
          <w:rFonts w:ascii="Arial" w:hAnsi="Arial" w:cs="Arial"/>
          <w:b/>
          <w:lang w:val="en-US"/>
        </w:rPr>
        <w:t>Municipal Court of Zadar</w:t>
      </w:r>
      <w:r w:rsidR="00C61B15">
        <w:rPr>
          <w:rFonts w:ascii="Arial" w:hAnsi="Arial" w:cs="Arial"/>
          <w:b/>
          <w:lang w:val="en-US"/>
        </w:rPr>
        <w:t>,</w:t>
      </w:r>
      <w:r w:rsidR="00C61B15" w:rsidRPr="00C61B15">
        <w:rPr>
          <w:rFonts w:ascii="Arial" w:hAnsi="Arial" w:cs="Arial"/>
          <w:b/>
          <w:lang w:val="en-US"/>
        </w:rPr>
        <w:t xml:space="preserve"> the Supreme Court</w:t>
      </w:r>
      <w:r w:rsidR="00C61B15">
        <w:rPr>
          <w:rFonts w:ascii="Arial" w:hAnsi="Arial" w:cs="Arial"/>
          <w:b/>
          <w:lang w:val="en-US"/>
        </w:rPr>
        <w:t xml:space="preserve">, </w:t>
      </w:r>
      <w:r w:rsidR="00C61B15" w:rsidRPr="00C61B15">
        <w:rPr>
          <w:rFonts w:ascii="Arial" w:hAnsi="Arial" w:cs="Arial"/>
          <w:b/>
          <w:lang w:val="en-US"/>
        </w:rPr>
        <w:t>the Office of the State Attorney General of the Republic of Croatia</w:t>
      </w:r>
      <w:r w:rsidR="00C61B15">
        <w:rPr>
          <w:rFonts w:ascii="Arial" w:hAnsi="Arial" w:cs="Arial"/>
          <w:b/>
          <w:lang w:val="en-US"/>
        </w:rPr>
        <w:t xml:space="preserve">, the </w:t>
      </w:r>
      <w:r w:rsidR="00C61B15" w:rsidRPr="00C61B15">
        <w:rPr>
          <w:rFonts w:ascii="Arial" w:hAnsi="Arial" w:cs="Arial"/>
          <w:b/>
          <w:lang w:val="en-US"/>
        </w:rPr>
        <w:t>State Attorneys' Council</w:t>
      </w:r>
      <w:r w:rsidR="00C61B15">
        <w:rPr>
          <w:rFonts w:ascii="Arial" w:hAnsi="Arial" w:cs="Arial"/>
          <w:b/>
          <w:lang w:val="en-US"/>
        </w:rPr>
        <w:t>, and the</w:t>
      </w:r>
      <w:r w:rsidR="00C61B15" w:rsidRPr="00C61B15">
        <w:rPr>
          <w:rFonts w:ascii="Arial" w:hAnsi="Arial" w:cs="Arial"/>
          <w:b/>
          <w:lang w:val="en-US"/>
        </w:rPr>
        <w:t xml:space="preserve"> Judicial Academy</w:t>
      </w:r>
      <w:r w:rsidR="00C61B15">
        <w:rPr>
          <w:rFonts w:ascii="Arial" w:hAnsi="Arial" w:cs="Arial"/>
          <w:b/>
          <w:lang w:val="en-US"/>
        </w:rPr>
        <w:t>. Experience was exchanged, best practices shared</w:t>
      </w:r>
      <w:r w:rsidR="00A85950">
        <w:rPr>
          <w:rFonts w:ascii="Arial" w:hAnsi="Arial" w:cs="Arial"/>
          <w:b/>
          <w:lang w:val="en-US"/>
        </w:rPr>
        <w:t xml:space="preserve"> and foundation laid for future cooperation</w:t>
      </w:r>
      <w:r w:rsidRPr="004E024C">
        <w:rPr>
          <w:rFonts w:ascii="Arial" w:eastAsia="Times New Roman" w:hAnsi="Arial" w:cs="Arial"/>
          <w:b/>
          <w:lang w:val="en-US" w:eastAsia="en-GB"/>
        </w:rPr>
        <w:t>;</w:t>
      </w:r>
    </w:p>
    <w:p w:rsidR="00E60017" w:rsidRPr="00E60017" w:rsidRDefault="00E60017" w:rsidP="00E241EE">
      <w:pPr>
        <w:spacing w:after="0" w:line="240" w:lineRule="auto"/>
        <w:ind w:left="709" w:hanging="283"/>
        <w:jc w:val="both"/>
        <w:rPr>
          <w:rFonts w:ascii="Arial" w:hAnsi="Arial" w:cs="Arial"/>
          <w:b/>
          <w:lang w:val="en-US"/>
        </w:rPr>
      </w:pPr>
      <w:r w:rsidRPr="00E404B0">
        <w:rPr>
          <w:lang w:val="en-US" w:eastAsia="en-GB"/>
        </w:rPr>
        <w:t>•</w:t>
      </w:r>
      <w:r w:rsidRPr="00E60017">
        <w:rPr>
          <w:rFonts w:ascii="Arial" w:eastAsia="Times New Roman" w:hAnsi="Arial" w:cs="Arial"/>
          <w:b/>
          <w:lang w:val="en-US" w:eastAsia="en-GB"/>
        </w:rPr>
        <w:tab/>
      </w:r>
      <w:r w:rsidRPr="00E60017">
        <w:rPr>
          <w:rFonts w:ascii="Arial" w:hAnsi="Arial" w:cs="Arial"/>
          <w:b/>
          <w:lang w:val="en-US"/>
        </w:rPr>
        <w:tab/>
      </w:r>
      <w:r w:rsidR="00A85950">
        <w:rPr>
          <w:rFonts w:ascii="Arial" w:hAnsi="Arial" w:cs="Arial"/>
          <w:b/>
          <w:lang w:val="en-US"/>
        </w:rPr>
        <w:t>The draft-</w:t>
      </w:r>
      <w:r w:rsidR="00CD5FD5" w:rsidRPr="00CD5FD5">
        <w:rPr>
          <w:rFonts w:ascii="Arial" w:hAnsi="Arial" w:cs="Arial"/>
          <w:b/>
          <w:lang w:val="en-US"/>
        </w:rPr>
        <w:t>Law on State Ensured Legal Aid</w:t>
      </w:r>
      <w:r w:rsidR="00A85950">
        <w:rPr>
          <w:rFonts w:ascii="Arial" w:hAnsi="Arial" w:cs="Arial"/>
          <w:b/>
          <w:lang w:val="en-US"/>
        </w:rPr>
        <w:t xml:space="preserve"> was reviewed by the MS experts and the Working Group. Amendments were made to meet BC requirements. Furthermore, work resumed on drafting a new Advocate Tariff as well as the necessary application forms (templates)</w:t>
      </w:r>
      <w:r w:rsidRPr="00E60017">
        <w:rPr>
          <w:rFonts w:ascii="Arial" w:hAnsi="Arial" w:cs="Arial"/>
          <w:b/>
          <w:lang w:val="en-US"/>
        </w:rPr>
        <w:t>;</w:t>
      </w:r>
    </w:p>
    <w:p w:rsidR="00E60017" w:rsidRDefault="00E60017" w:rsidP="007C0307">
      <w:pPr>
        <w:spacing w:after="0" w:line="240" w:lineRule="auto"/>
        <w:ind w:left="709" w:hanging="283"/>
        <w:jc w:val="both"/>
        <w:rPr>
          <w:rFonts w:ascii="Arial" w:hAnsi="Arial" w:cs="Arial"/>
          <w:b/>
          <w:lang w:val="en-US"/>
        </w:rPr>
      </w:pPr>
      <w:r w:rsidRPr="00E404B0">
        <w:rPr>
          <w:lang w:val="en-US"/>
        </w:rPr>
        <w:t>•</w:t>
      </w:r>
      <w:r w:rsidRPr="00E60017">
        <w:rPr>
          <w:rFonts w:ascii="Arial" w:hAnsi="Arial" w:cs="Arial"/>
          <w:b/>
          <w:lang w:val="en-US"/>
        </w:rPr>
        <w:tab/>
      </w:r>
      <w:r w:rsidR="00D3785B">
        <w:rPr>
          <w:rFonts w:ascii="Arial" w:hAnsi="Arial" w:cs="Arial"/>
          <w:b/>
          <w:lang w:val="en-US"/>
        </w:rPr>
        <w:t>MS experts had meetings with the relevant BC personnel to discuss the communication and PR system within the MoJ</w:t>
      </w:r>
      <w:r w:rsidR="00E404B0">
        <w:rPr>
          <w:rFonts w:ascii="Arial" w:hAnsi="Arial" w:cs="Arial"/>
          <w:b/>
          <w:lang w:val="en-US"/>
        </w:rPr>
        <w:t>.</w:t>
      </w:r>
      <w:r w:rsidR="00D3785B">
        <w:rPr>
          <w:rFonts w:ascii="Arial" w:hAnsi="Arial" w:cs="Arial"/>
          <w:b/>
          <w:lang w:val="en-US"/>
        </w:rPr>
        <w:t xml:space="preserve"> As a result, several recommendations were given to promote both internal and external communication of the Ministry;</w:t>
      </w:r>
    </w:p>
    <w:p w:rsidR="00D3785B" w:rsidRDefault="00D3785B" w:rsidP="00D3785B">
      <w:pPr>
        <w:pStyle w:val="ListParagraph"/>
        <w:numPr>
          <w:ilvl w:val="0"/>
          <w:numId w:val="10"/>
        </w:numPr>
        <w:ind w:left="709" w:hanging="283"/>
        <w:jc w:val="both"/>
        <w:rPr>
          <w:rFonts w:ascii="Arial" w:hAnsi="Arial" w:cs="Arial"/>
          <w:b/>
          <w:sz w:val="22"/>
          <w:szCs w:val="22"/>
          <w:lang w:val="en-US"/>
        </w:rPr>
      </w:pPr>
      <w:r w:rsidRPr="00D3785B">
        <w:rPr>
          <w:rFonts w:ascii="Arial" w:hAnsi="Arial" w:cs="Arial"/>
          <w:b/>
          <w:sz w:val="22"/>
          <w:szCs w:val="22"/>
          <w:lang w:val="en-US"/>
        </w:rPr>
        <w:t xml:space="preserve">A two-day training </w:t>
      </w:r>
      <w:r>
        <w:rPr>
          <w:rFonts w:ascii="Arial" w:hAnsi="Arial" w:cs="Arial"/>
          <w:b/>
          <w:sz w:val="22"/>
          <w:szCs w:val="22"/>
          <w:lang w:val="en-US"/>
        </w:rPr>
        <w:t>course was delivered on the subject of planning and management of the pre-accession negotiations process;</w:t>
      </w:r>
    </w:p>
    <w:p w:rsidR="00D3785B" w:rsidRPr="00D66C90" w:rsidRDefault="00D66C90" w:rsidP="00D3785B">
      <w:pPr>
        <w:pStyle w:val="ListParagraph"/>
        <w:numPr>
          <w:ilvl w:val="0"/>
          <w:numId w:val="10"/>
        </w:numPr>
        <w:ind w:left="709" w:hanging="283"/>
        <w:jc w:val="both"/>
        <w:rPr>
          <w:rFonts w:ascii="Arial" w:hAnsi="Arial" w:cs="Arial"/>
          <w:b/>
          <w:sz w:val="22"/>
          <w:szCs w:val="22"/>
          <w:lang w:val="en-US"/>
        </w:rPr>
      </w:pPr>
      <w:r>
        <w:rPr>
          <w:rFonts w:ascii="Arial" w:hAnsi="Arial" w:cs="Arial"/>
          <w:b/>
          <w:sz w:val="22"/>
          <w:szCs w:val="22"/>
        </w:rPr>
        <w:t>Two one-day</w:t>
      </w:r>
      <w:r w:rsidRPr="00D66C90">
        <w:rPr>
          <w:rFonts w:ascii="Arial" w:hAnsi="Arial" w:cs="Arial"/>
          <w:b/>
          <w:sz w:val="22"/>
          <w:szCs w:val="22"/>
        </w:rPr>
        <w:t xml:space="preserve"> training sessions for judges, court staff and lawyers </w:t>
      </w:r>
      <w:r>
        <w:rPr>
          <w:rFonts w:ascii="Arial" w:hAnsi="Arial" w:cs="Arial"/>
          <w:b/>
          <w:sz w:val="22"/>
          <w:szCs w:val="22"/>
        </w:rPr>
        <w:t xml:space="preserve">were delivered </w:t>
      </w:r>
      <w:r w:rsidRPr="00D66C90">
        <w:rPr>
          <w:rFonts w:ascii="Arial" w:hAnsi="Arial" w:cs="Arial"/>
          <w:b/>
          <w:sz w:val="22"/>
          <w:szCs w:val="22"/>
        </w:rPr>
        <w:t xml:space="preserve">on </w:t>
      </w:r>
      <w:r>
        <w:rPr>
          <w:rFonts w:ascii="Arial" w:hAnsi="Arial" w:cs="Arial"/>
          <w:b/>
          <w:sz w:val="22"/>
          <w:szCs w:val="22"/>
        </w:rPr>
        <w:t xml:space="preserve">the topics of </w:t>
      </w:r>
      <w:r w:rsidRPr="00D66C90">
        <w:rPr>
          <w:rFonts w:ascii="Arial" w:hAnsi="Arial" w:cs="Arial"/>
          <w:b/>
          <w:sz w:val="22"/>
          <w:szCs w:val="22"/>
        </w:rPr>
        <w:t>structural and institutional framework of the CJEU as well as the general overview of the framework of the EU law and on searching, analyses and application of the EU law and the case law of the CJEU</w:t>
      </w:r>
      <w:r>
        <w:rPr>
          <w:rFonts w:ascii="Arial" w:hAnsi="Arial" w:cs="Arial"/>
          <w:b/>
          <w:sz w:val="22"/>
          <w:szCs w:val="22"/>
        </w:rPr>
        <w:t>.</w:t>
      </w:r>
    </w:p>
    <w:p w:rsidR="00D3785B" w:rsidRDefault="00D3785B" w:rsidP="007C0307">
      <w:pPr>
        <w:spacing w:after="0" w:line="240" w:lineRule="auto"/>
        <w:ind w:left="709" w:hanging="283"/>
        <w:jc w:val="both"/>
        <w:rPr>
          <w:rFonts w:ascii="Arial" w:hAnsi="Arial" w:cs="Arial"/>
          <w:b/>
          <w:lang w:val="en-US"/>
        </w:rPr>
      </w:pPr>
    </w:p>
    <w:p w:rsidR="00E241EE" w:rsidRDefault="00E241EE" w:rsidP="00E241EE">
      <w:pPr>
        <w:spacing w:after="0" w:line="240" w:lineRule="auto"/>
        <w:ind w:left="709" w:hanging="283"/>
        <w:jc w:val="both"/>
        <w:rPr>
          <w:rFonts w:ascii="Arial" w:hAnsi="Arial" w:cs="Arial"/>
          <w:b/>
          <w:lang w:val="en-US"/>
        </w:rPr>
      </w:pPr>
    </w:p>
    <w:p w:rsidR="00E404B0" w:rsidRDefault="00E404B0" w:rsidP="00E404B0">
      <w:pPr>
        <w:spacing w:after="120" w:line="240" w:lineRule="auto"/>
        <w:jc w:val="both"/>
        <w:rPr>
          <w:rFonts w:ascii="Arial" w:hAnsi="Arial" w:cs="Arial"/>
          <w:b/>
          <w:lang w:val="en-US"/>
        </w:rPr>
      </w:pPr>
      <w:r>
        <w:rPr>
          <w:rFonts w:ascii="Arial" w:hAnsi="Arial" w:cs="Arial"/>
          <w:b/>
          <w:lang w:val="en-US"/>
        </w:rPr>
        <w:t>Under Component 2:</w:t>
      </w:r>
    </w:p>
    <w:p w:rsidR="00E241EE" w:rsidRPr="007C0307" w:rsidRDefault="00A85950" w:rsidP="00A85950">
      <w:pPr>
        <w:pStyle w:val="ListParagraph"/>
        <w:numPr>
          <w:ilvl w:val="0"/>
          <w:numId w:val="9"/>
        </w:numPr>
        <w:ind w:left="709" w:hanging="283"/>
        <w:jc w:val="both"/>
        <w:rPr>
          <w:rFonts w:ascii="Arial" w:hAnsi="Arial" w:cs="Arial"/>
          <w:b/>
          <w:bCs/>
          <w:sz w:val="22"/>
          <w:szCs w:val="22"/>
          <w:lang w:val="en-US"/>
        </w:rPr>
      </w:pPr>
      <w:r>
        <w:rPr>
          <w:rFonts w:ascii="Arial" w:hAnsi="Arial" w:cs="Arial"/>
          <w:b/>
          <w:sz w:val="22"/>
          <w:szCs w:val="22"/>
        </w:rPr>
        <w:t xml:space="preserve">The MS expert </w:t>
      </w:r>
      <w:r w:rsidRPr="00A85950">
        <w:rPr>
          <w:rFonts w:ascii="Arial" w:hAnsi="Arial" w:cs="Arial"/>
          <w:b/>
          <w:sz w:val="22"/>
          <w:szCs w:val="22"/>
        </w:rPr>
        <w:t xml:space="preserve">developed </w:t>
      </w:r>
      <w:r>
        <w:rPr>
          <w:rFonts w:ascii="Arial" w:hAnsi="Arial" w:cs="Arial"/>
          <w:b/>
          <w:sz w:val="22"/>
          <w:szCs w:val="22"/>
        </w:rPr>
        <w:t>a M</w:t>
      </w:r>
      <w:r w:rsidRPr="00A85950">
        <w:rPr>
          <w:rFonts w:ascii="Arial" w:hAnsi="Arial" w:cs="Arial"/>
          <w:b/>
          <w:sz w:val="22"/>
          <w:szCs w:val="22"/>
        </w:rPr>
        <w:t xml:space="preserve">anual </w:t>
      </w:r>
      <w:r>
        <w:rPr>
          <w:rFonts w:ascii="Arial" w:hAnsi="Arial" w:cs="Arial"/>
          <w:b/>
          <w:color w:val="000000"/>
          <w:sz w:val="22"/>
          <w:szCs w:val="22"/>
          <w:lang w:eastAsia="de-DE"/>
        </w:rPr>
        <w:t>on Methodology, M</w:t>
      </w:r>
      <w:r w:rsidRPr="00A85950">
        <w:rPr>
          <w:rFonts w:ascii="Arial" w:hAnsi="Arial" w:cs="Arial"/>
          <w:b/>
          <w:color w:val="000000"/>
          <w:sz w:val="22"/>
          <w:szCs w:val="22"/>
          <w:lang w:eastAsia="de-DE"/>
        </w:rPr>
        <w:t xml:space="preserve">echanisms and </w:t>
      </w:r>
      <w:r>
        <w:rPr>
          <w:rFonts w:ascii="Arial" w:hAnsi="Arial" w:cs="Arial"/>
          <w:b/>
          <w:color w:val="000000"/>
          <w:sz w:val="22"/>
          <w:szCs w:val="22"/>
          <w:lang w:eastAsia="de-DE"/>
        </w:rPr>
        <w:t>Assistance for M</w:t>
      </w:r>
      <w:r w:rsidRPr="00A85950">
        <w:rPr>
          <w:rFonts w:ascii="Arial" w:hAnsi="Arial" w:cs="Arial"/>
          <w:b/>
          <w:color w:val="000000"/>
          <w:sz w:val="22"/>
          <w:szCs w:val="22"/>
          <w:lang w:eastAsia="de-DE"/>
        </w:rPr>
        <w:t xml:space="preserve">onitoring and </w:t>
      </w:r>
      <w:r>
        <w:rPr>
          <w:rFonts w:ascii="Arial" w:hAnsi="Arial" w:cs="Arial"/>
          <w:b/>
          <w:color w:val="000000"/>
          <w:sz w:val="22"/>
          <w:szCs w:val="22"/>
          <w:lang w:eastAsia="de-DE"/>
        </w:rPr>
        <w:t>D</w:t>
      </w:r>
      <w:r w:rsidRPr="00A85950">
        <w:rPr>
          <w:rFonts w:ascii="Arial" w:hAnsi="Arial" w:cs="Arial"/>
          <w:b/>
          <w:color w:val="000000"/>
          <w:sz w:val="22"/>
          <w:szCs w:val="22"/>
          <w:lang w:eastAsia="de-DE"/>
        </w:rPr>
        <w:t xml:space="preserve">issemination </w:t>
      </w:r>
      <w:r>
        <w:rPr>
          <w:rFonts w:ascii="Arial" w:hAnsi="Arial" w:cs="Arial"/>
          <w:b/>
          <w:color w:val="000000"/>
          <w:sz w:val="22"/>
          <w:szCs w:val="22"/>
          <w:lang w:eastAsia="de-DE"/>
        </w:rPr>
        <w:t>of I</w:t>
      </w:r>
      <w:r w:rsidRPr="00A85950">
        <w:rPr>
          <w:rFonts w:ascii="Arial" w:hAnsi="Arial" w:cs="Arial"/>
          <w:b/>
          <w:color w:val="000000"/>
          <w:sz w:val="22"/>
          <w:szCs w:val="22"/>
          <w:lang w:eastAsia="de-DE"/>
        </w:rPr>
        <w:t>nformation on CJEU case-law for the judiciary</w:t>
      </w:r>
      <w:r w:rsidRPr="00A85950">
        <w:rPr>
          <w:rFonts w:ascii="Arial" w:hAnsi="Arial" w:cs="Arial"/>
          <w:b/>
          <w:sz w:val="22"/>
          <w:szCs w:val="22"/>
        </w:rPr>
        <w:t xml:space="preserve"> training</w:t>
      </w:r>
      <w:r w:rsidR="007C0307">
        <w:rPr>
          <w:rFonts w:ascii="Arial" w:eastAsia="Calibri" w:hAnsi="Arial" w:cs="Arial"/>
          <w:b/>
          <w:sz w:val="22"/>
          <w:szCs w:val="22"/>
          <w:lang w:val="en-US" w:eastAsia="en-US"/>
        </w:rPr>
        <w:t xml:space="preserve">. </w:t>
      </w:r>
      <w:r>
        <w:rPr>
          <w:rFonts w:ascii="Arial" w:eastAsia="Calibri" w:hAnsi="Arial" w:cs="Arial"/>
          <w:b/>
          <w:sz w:val="22"/>
          <w:szCs w:val="22"/>
          <w:lang w:val="en-US" w:eastAsia="en-US"/>
        </w:rPr>
        <w:t xml:space="preserve">It includes a </w:t>
      </w:r>
      <w:r w:rsidRPr="00A85950">
        <w:rPr>
          <w:rFonts w:ascii="Arial" w:eastAsia="Calibri" w:hAnsi="Arial" w:cs="Arial"/>
          <w:b/>
          <w:sz w:val="22"/>
          <w:szCs w:val="22"/>
          <w:lang w:val="en-US" w:eastAsia="en-US"/>
        </w:rPr>
        <w:t>description of practices of dissemination of some EU Member States and some suggestions for BC on institutional placement of the responsible persons for monitoring a</w:t>
      </w:r>
      <w:r>
        <w:rPr>
          <w:rFonts w:ascii="Arial" w:eastAsia="Calibri" w:hAnsi="Arial" w:cs="Arial"/>
          <w:b/>
          <w:sz w:val="22"/>
          <w:szCs w:val="22"/>
          <w:lang w:val="en-US" w:eastAsia="en-US"/>
        </w:rPr>
        <w:t xml:space="preserve">nd dissemination work. </w:t>
      </w:r>
      <w:r>
        <w:rPr>
          <w:rFonts w:ascii="Arial" w:eastAsia="Calibri" w:hAnsi="Arial" w:cs="Arial"/>
          <w:b/>
          <w:sz w:val="22"/>
          <w:szCs w:val="22"/>
          <w:lang w:val="en-US" w:eastAsia="en-US"/>
        </w:rPr>
        <w:lastRenderedPageBreak/>
        <w:t>Separate</w:t>
      </w:r>
      <w:r w:rsidRPr="00A85950">
        <w:rPr>
          <w:rFonts w:ascii="Arial" w:eastAsia="Calibri" w:hAnsi="Arial" w:cs="Arial"/>
          <w:b/>
          <w:sz w:val="22"/>
          <w:szCs w:val="22"/>
          <w:lang w:val="en-US" w:eastAsia="en-US"/>
        </w:rPr>
        <w:t xml:space="preserve"> chapters on methodology and mechanisms of dissemination of jurisprudence are developed. </w:t>
      </w:r>
      <w:r>
        <w:rPr>
          <w:rFonts w:ascii="Arial" w:eastAsia="Calibri" w:hAnsi="Arial" w:cs="Arial"/>
          <w:b/>
          <w:sz w:val="22"/>
          <w:szCs w:val="22"/>
          <w:lang w:val="en-US" w:eastAsia="en-US"/>
        </w:rPr>
        <w:t>Also, t</w:t>
      </w:r>
      <w:r w:rsidRPr="00A85950">
        <w:rPr>
          <w:rFonts w:ascii="Arial" w:eastAsia="Calibri" w:hAnsi="Arial" w:cs="Arial"/>
          <w:b/>
          <w:sz w:val="22"/>
          <w:szCs w:val="22"/>
          <w:lang w:val="en-US" w:eastAsia="en-US"/>
        </w:rPr>
        <w:t>he manual contains practical examples and templates.</w:t>
      </w:r>
    </w:p>
    <w:p w:rsidR="007C0307" w:rsidRPr="00E404B0" w:rsidRDefault="007C0307" w:rsidP="007C0307">
      <w:pPr>
        <w:pStyle w:val="ListParagraph"/>
        <w:ind w:left="709"/>
        <w:jc w:val="both"/>
        <w:rPr>
          <w:rFonts w:ascii="Arial" w:hAnsi="Arial" w:cs="Arial"/>
          <w:b/>
          <w:bCs/>
          <w:sz w:val="22"/>
          <w:szCs w:val="22"/>
          <w:lang w:val="en-US"/>
        </w:rPr>
      </w:pPr>
    </w:p>
    <w:p w:rsidR="004E024C" w:rsidRPr="006521C4" w:rsidRDefault="00E60017" w:rsidP="00400614">
      <w:pPr>
        <w:spacing w:after="120"/>
        <w:jc w:val="both"/>
        <w:rPr>
          <w:rFonts w:ascii="Arial" w:hAnsi="Arial" w:cs="Arial"/>
          <w:b/>
          <w:lang w:val="en-US"/>
        </w:rPr>
      </w:pPr>
      <w:r>
        <w:rPr>
          <w:rFonts w:ascii="Arial" w:hAnsi="Arial" w:cs="Arial"/>
          <w:b/>
          <w:lang w:val="en-US"/>
        </w:rPr>
        <w:t>Under Component 3:</w:t>
      </w:r>
    </w:p>
    <w:p w:rsidR="00400614" w:rsidRPr="006521C4" w:rsidRDefault="00D3785B" w:rsidP="007C0307">
      <w:pPr>
        <w:pStyle w:val="ListParagraph"/>
        <w:numPr>
          <w:ilvl w:val="0"/>
          <w:numId w:val="7"/>
        </w:numPr>
        <w:spacing w:after="120"/>
        <w:jc w:val="both"/>
        <w:rPr>
          <w:rFonts w:ascii="Arial" w:hAnsi="Arial" w:cs="Arial"/>
          <w:b/>
          <w:sz w:val="22"/>
          <w:szCs w:val="22"/>
          <w:lang w:val="en-US"/>
        </w:rPr>
      </w:pPr>
      <w:r>
        <w:rPr>
          <w:rFonts w:ascii="Arial" w:hAnsi="Arial" w:cs="Arial"/>
          <w:b/>
          <w:sz w:val="22"/>
          <w:szCs w:val="22"/>
          <w:lang w:val="en-US"/>
        </w:rPr>
        <w:t>All activities completed as foreseen, therefore, this Component is now fully implemented.</w:t>
      </w:r>
    </w:p>
    <w:p w:rsidR="00B25F31" w:rsidRPr="006521C4" w:rsidRDefault="00B25F31" w:rsidP="007C0307">
      <w:pPr>
        <w:pStyle w:val="ListParagraph"/>
        <w:spacing w:after="120"/>
        <w:ind w:left="709"/>
        <w:jc w:val="both"/>
        <w:rPr>
          <w:rFonts w:ascii="Arial" w:hAnsi="Arial" w:cs="Arial"/>
          <w:b/>
          <w:sz w:val="22"/>
          <w:szCs w:val="22"/>
          <w:lang w:val="en-US"/>
        </w:rPr>
      </w:pPr>
    </w:p>
    <w:p w:rsidR="001665D6" w:rsidRPr="00E404B0" w:rsidRDefault="00A253A1" w:rsidP="00D66C90">
      <w:pPr>
        <w:spacing w:after="0" w:line="240" w:lineRule="auto"/>
        <w:jc w:val="both"/>
        <w:rPr>
          <w:rFonts w:ascii="Arial" w:hAnsi="Arial" w:cs="Arial"/>
          <w:b/>
          <w:lang w:val="en-US"/>
        </w:rPr>
      </w:pPr>
      <w:r w:rsidRPr="00E404B0">
        <w:rPr>
          <w:rFonts w:ascii="Arial" w:hAnsi="Arial" w:cs="Arial"/>
          <w:b/>
          <w:lang w:val="en-US"/>
        </w:rPr>
        <w:t xml:space="preserve">The </w:t>
      </w:r>
      <w:r w:rsidR="004845D9" w:rsidRPr="00E404B0">
        <w:rPr>
          <w:rFonts w:ascii="Arial" w:hAnsi="Arial" w:cs="Arial"/>
          <w:b/>
          <w:lang w:val="en-US"/>
        </w:rPr>
        <w:t>effective</w:t>
      </w:r>
      <w:r w:rsidRPr="00E404B0">
        <w:rPr>
          <w:rFonts w:ascii="Arial" w:hAnsi="Arial" w:cs="Arial"/>
          <w:b/>
          <w:lang w:val="en-US"/>
        </w:rPr>
        <w:t xml:space="preserve"> implementation of the above activities would not have been possible without the excellent cooperation </w:t>
      </w:r>
      <w:r w:rsidR="007C0307">
        <w:rPr>
          <w:rFonts w:ascii="Arial" w:hAnsi="Arial" w:cs="Arial"/>
          <w:b/>
          <w:lang w:val="en-US"/>
        </w:rPr>
        <w:t>of</w:t>
      </w:r>
      <w:r w:rsidRPr="00E404B0">
        <w:rPr>
          <w:rFonts w:ascii="Arial" w:hAnsi="Arial" w:cs="Arial"/>
          <w:b/>
          <w:lang w:val="en-US"/>
        </w:rPr>
        <w:t xml:space="preserve"> the project beneficiaries the Bureau for </w:t>
      </w:r>
      <w:r w:rsidR="004845D9" w:rsidRPr="00E404B0">
        <w:rPr>
          <w:rFonts w:ascii="Arial" w:hAnsi="Arial" w:cs="Arial"/>
          <w:b/>
          <w:lang w:val="en-US"/>
        </w:rPr>
        <w:t xml:space="preserve">Representation </w:t>
      </w:r>
      <w:r w:rsidRPr="00E404B0">
        <w:rPr>
          <w:rFonts w:ascii="Arial" w:hAnsi="Arial" w:cs="Arial"/>
          <w:b/>
          <w:lang w:val="en-US"/>
        </w:rPr>
        <w:t xml:space="preserve">before the ECtHR and the Academy for Judges and Public Prosecutors. </w:t>
      </w:r>
    </w:p>
    <w:p w:rsidR="006521C4" w:rsidRPr="006521C4" w:rsidRDefault="006521C4" w:rsidP="006521C4">
      <w:pPr>
        <w:spacing w:after="120"/>
        <w:jc w:val="both"/>
        <w:rPr>
          <w:rFonts w:ascii="Arial" w:hAnsi="Arial" w:cs="Arial"/>
          <w:b/>
          <w:lang w:val="en-US"/>
        </w:rPr>
      </w:pPr>
    </w:p>
    <w:p w:rsidR="00004DCC" w:rsidRDefault="006521C4" w:rsidP="00E241EE">
      <w:pPr>
        <w:spacing w:after="0" w:line="240" w:lineRule="auto"/>
        <w:jc w:val="both"/>
        <w:rPr>
          <w:rFonts w:ascii="Arial" w:hAnsi="Arial" w:cs="Arial"/>
          <w:b/>
          <w:lang w:val="en-US"/>
        </w:rPr>
      </w:pPr>
      <w:r w:rsidRPr="006521C4">
        <w:rPr>
          <w:rFonts w:ascii="Arial" w:hAnsi="Arial" w:cs="Arial"/>
          <w:b/>
          <w:lang w:val="en-US"/>
        </w:rPr>
        <w:t xml:space="preserve">The </w:t>
      </w:r>
      <w:r w:rsidR="00D3785B">
        <w:rPr>
          <w:rFonts w:ascii="Arial" w:hAnsi="Arial" w:cs="Arial"/>
          <w:b/>
          <w:lang w:val="en-US"/>
        </w:rPr>
        <w:t>5</w:t>
      </w:r>
      <w:r w:rsidR="007C0307" w:rsidRPr="007C0307">
        <w:rPr>
          <w:rFonts w:ascii="Arial" w:hAnsi="Arial" w:cs="Arial"/>
          <w:b/>
          <w:vertAlign w:val="superscript"/>
          <w:lang w:val="en-US"/>
        </w:rPr>
        <w:t>th</w:t>
      </w:r>
      <w:r w:rsidR="007C0307">
        <w:rPr>
          <w:rFonts w:ascii="Arial" w:hAnsi="Arial" w:cs="Arial"/>
          <w:b/>
          <w:lang w:val="en-US"/>
        </w:rPr>
        <w:t xml:space="preserve"> </w:t>
      </w:r>
      <w:r w:rsidRPr="006521C4">
        <w:rPr>
          <w:rFonts w:ascii="Arial" w:hAnsi="Arial" w:cs="Arial"/>
          <w:b/>
          <w:lang w:val="en-US"/>
        </w:rPr>
        <w:t xml:space="preserve">Steering Committee Meeting </w:t>
      </w:r>
      <w:r w:rsidR="007C0307">
        <w:rPr>
          <w:rFonts w:ascii="Arial" w:hAnsi="Arial" w:cs="Arial"/>
          <w:b/>
          <w:lang w:val="en-US"/>
        </w:rPr>
        <w:t xml:space="preserve">was held on </w:t>
      </w:r>
      <w:r w:rsidR="00D3785B">
        <w:rPr>
          <w:rFonts w:ascii="Arial" w:hAnsi="Arial" w:cs="Arial"/>
          <w:b/>
          <w:lang w:val="en-US"/>
        </w:rPr>
        <w:t>05 May</w:t>
      </w:r>
      <w:r w:rsidR="007C0307">
        <w:rPr>
          <w:rFonts w:ascii="Arial" w:hAnsi="Arial" w:cs="Arial"/>
          <w:b/>
          <w:lang w:val="en-US"/>
        </w:rPr>
        <w:t xml:space="preserve"> 2017</w:t>
      </w:r>
      <w:r w:rsidR="00B733BC">
        <w:rPr>
          <w:rFonts w:ascii="Arial" w:hAnsi="Arial" w:cs="Arial"/>
          <w:b/>
          <w:lang w:val="en-US"/>
        </w:rPr>
        <w:t xml:space="preserve"> where the </w:t>
      </w:r>
      <w:r w:rsidRPr="006521C4">
        <w:rPr>
          <w:rFonts w:ascii="Arial" w:hAnsi="Arial" w:cs="Arial"/>
          <w:b/>
          <w:lang w:val="en-US"/>
        </w:rPr>
        <w:t xml:space="preserve">stakeholders reviewed the </w:t>
      </w:r>
      <w:r w:rsidR="00E04231">
        <w:rPr>
          <w:rFonts w:ascii="Arial" w:hAnsi="Arial" w:cs="Arial"/>
          <w:b/>
          <w:lang w:val="en-US"/>
        </w:rPr>
        <w:t xml:space="preserve">project implementation </w:t>
      </w:r>
      <w:r w:rsidRPr="006521C4">
        <w:rPr>
          <w:rFonts w:ascii="Arial" w:hAnsi="Arial" w:cs="Arial"/>
          <w:b/>
          <w:lang w:val="en-US"/>
        </w:rPr>
        <w:t>progress</w:t>
      </w:r>
      <w:r w:rsidR="00E04231">
        <w:rPr>
          <w:rFonts w:ascii="Arial" w:hAnsi="Arial" w:cs="Arial"/>
          <w:b/>
          <w:lang w:val="en-US"/>
        </w:rPr>
        <w:t>.</w:t>
      </w:r>
      <w:r w:rsidRPr="006521C4">
        <w:rPr>
          <w:rFonts w:ascii="Arial" w:hAnsi="Arial" w:cs="Arial"/>
          <w:b/>
          <w:lang w:val="en-US"/>
        </w:rPr>
        <w:t xml:space="preserve"> </w:t>
      </w:r>
      <w:r w:rsidR="00B733BC">
        <w:rPr>
          <w:rFonts w:ascii="Arial" w:hAnsi="Arial" w:cs="Arial"/>
          <w:b/>
          <w:lang w:val="en-US"/>
        </w:rPr>
        <w:t xml:space="preserve">Furthermore, </w:t>
      </w:r>
      <w:r w:rsidR="00E04231">
        <w:rPr>
          <w:rFonts w:ascii="Arial" w:hAnsi="Arial" w:cs="Arial"/>
          <w:b/>
          <w:lang w:val="en-US"/>
        </w:rPr>
        <w:t xml:space="preserve">an overview of activities scheduled for the following quarter was presented. </w:t>
      </w:r>
    </w:p>
    <w:p w:rsidR="00E241EE" w:rsidRPr="006521C4" w:rsidRDefault="00E241EE" w:rsidP="00E241EE">
      <w:pPr>
        <w:spacing w:after="0" w:line="240" w:lineRule="auto"/>
        <w:jc w:val="both"/>
        <w:rPr>
          <w:rFonts w:ascii="Arial" w:hAnsi="Arial" w:cs="Arial"/>
          <w:lang w:val="en-US"/>
        </w:rPr>
      </w:pPr>
    </w:p>
    <w:p w:rsidR="006521C4" w:rsidRDefault="006521C4" w:rsidP="00E241EE">
      <w:pPr>
        <w:spacing w:after="0" w:line="240" w:lineRule="auto"/>
        <w:jc w:val="both"/>
        <w:rPr>
          <w:rFonts w:ascii="Arial" w:eastAsia="Times New Roman" w:hAnsi="Arial" w:cs="Arial"/>
          <w:b/>
          <w:sz w:val="24"/>
          <w:szCs w:val="24"/>
        </w:rPr>
      </w:pPr>
    </w:p>
    <w:p w:rsidR="006521C4" w:rsidRPr="00B45FA7" w:rsidRDefault="006521C4" w:rsidP="00E241EE">
      <w:pPr>
        <w:spacing w:after="0" w:line="240" w:lineRule="auto"/>
        <w:jc w:val="both"/>
        <w:rPr>
          <w:rFonts w:ascii="Arial" w:hAnsi="Arial" w:cs="Arial"/>
          <w:b/>
          <w:lang w:val="en-US"/>
        </w:rPr>
      </w:pPr>
      <w:r w:rsidRPr="00B45FA7">
        <w:rPr>
          <w:rFonts w:ascii="Arial" w:eastAsia="Times New Roman" w:hAnsi="Arial" w:cs="Arial"/>
          <w:b/>
        </w:rPr>
        <w:t xml:space="preserve">This project </w:t>
      </w:r>
      <w:r w:rsidR="00B733BC">
        <w:rPr>
          <w:rFonts w:ascii="Arial" w:eastAsia="Times New Roman" w:hAnsi="Arial" w:cs="Arial"/>
          <w:b/>
        </w:rPr>
        <w:t xml:space="preserve">is </w:t>
      </w:r>
      <w:r w:rsidRPr="00B45FA7">
        <w:rPr>
          <w:rFonts w:ascii="Arial" w:hAnsi="Arial" w:cs="Arial"/>
          <w:b/>
          <w:lang w:val="en-US"/>
        </w:rPr>
        <w:t xml:space="preserve">entirely financed by the European Union. The total budget of the </w:t>
      </w:r>
      <w:r w:rsidR="004845D9" w:rsidRPr="00B45FA7">
        <w:rPr>
          <w:rFonts w:ascii="Arial" w:hAnsi="Arial" w:cs="Arial"/>
          <w:b/>
          <w:lang w:val="en-US"/>
        </w:rPr>
        <w:t xml:space="preserve">project </w:t>
      </w:r>
      <w:r w:rsidRPr="00B45FA7">
        <w:rPr>
          <w:rFonts w:ascii="Arial" w:hAnsi="Arial" w:cs="Arial"/>
          <w:b/>
          <w:lang w:val="en-US"/>
        </w:rPr>
        <w:t xml:space="preserve">is EUR 1 000 000. The overall objective of the Project is to support the justice sector institutions in consolidating the rule of law by strengthening their capacities and by assisting in alignment of the national law with the European Union </w:t>
      </w:r>
      <w:r w:rsidRPr="00B45FA7">
        <w:rPr>
          <w:rFonts w:ascii="Arial" w:hAnsi="Arial" w:cs="Arial"/>
          <w:b/>
          <w:i/>
          <w:lang w:val="en-US"/>
        </w:rPr>
        <w:t>acquis</w:t>
      </w:r>
      <w:r w:rsidRPr="00B45FA7">
        <w:rPr>
          <w:rFonts w:ascii="Arial" w:hAnsi="Arial" w:cs="Arial"/>
          <w:b/>
          <w:lang w:val="en-US"/>
        </w:rPr>
        <w:t xml:space="preserve"> and key human rights instruments of the Council of Europe. The implementation period of the </w:t>
      </w:r>
      <w:r w:rsidR="004845D9" w:rsidRPr="00B45FA7">
        <w:rPr>
          <w:rFonts w:ascii="Arial" w:hAnsi="Arial" w:cs="Arial"/>
          <w:b/>
          <w:lang w:val="en-US"/>
        </w:rPr>
        <w:t xml:space="preserve">project </w:t>
      </w:r>
      <w:r w:rsidRPr="00B45FA7">
        <w:rPr>
          <w:rFonts w:ascii="Arial" w:hAnsi="Arial" w:cs="Arial"/>
          <w:b/>
          <w:lang w:val="en-US"/>
        </w:rPr>
        <w:t>is 21 months (from December 2015 to September 2017).</w:t>
      </w:r>
    </w:p>
    <w:p w:rsidR="006521C4" w:rsidRDefault="006521C4" w:rsidP="00E241EE">
      <w:pPr>
        <w:spacing w:after="0" w:line="240" w:lineRule="auto"/>
        <w:jc w:val="both"/>
        <w:rPr>
          <w:rFonts w:ascii="Arial" w:eastAsia="Times New Roman" w:hAnsi="Arial" w:cs="Arial"/>
          <w:b/>
        </w:rPr>
      </w:pPr>
      <w:r w:rsidRPr="00B45FA7">
        <w:rPr>
          <w:rFonts w:ascii="Arial" w:eastAsia="Times New Roman" w:hAnsi="Arial" w:cs="Arial"/>
          <w:b/>
        </w:rPr>
        <w:t xml:space="preserve">The Beneficiaries under the </w:t>
      </w:r>
      <w:r w:rsidR="004845D9" w:rsidRPr="00B45FA7">
        <w:rPr>
          <w:rFonts w:ascii="Arial" w:eastAsia="Times New Roman" w:hAnsi="Arial" w:cs="Arial"/>
          <w:b/>
        </w:rPr>
        <w:t xml:space="preserve">project </w:t>
      </w:r>
      <w:r w:rsidRPr="00B45FA7">
        <w:rPr>
          <w:rFonts w:ascii="Arial" w:eastAsia="Times New Roman" w:hAnsi="Arial" w:cs="Arial"/>
          <w:b/>
          <w:lang w:val="en-US"/>
        </w:rPr>
        <w:t>are</w:t>
      </w:r>
      <w:r w:rsidRPr="00B45FA7">
        <w:rPr>
          <w:rFonts w:ascii="Arial" w:eastAsia="Times New Roman" w:hAnsi="Arial" w:cs="Arial"/>
          <w:b/>
        </w:rPr>
        <w:t xml:space="preserve"> the Ministry of Justice, the </w:t>
      </w:r>
      <w:r w:rsidRPr="00B45FA7">
        <w:rPr>
          <w:rFonts w:ascii="Arial" w:eastAsia="Times New Roman" w:hAnsi="Arial" w:cs="Arial"/>
          <w:b/>
          <w:lang w:val="en-US"/>
        </w:rPr>
        <w:t xml:space="preserve">Bureau for representation before European Court of Human Rights and </w:t>
      </w:r>
      <w:r w:rsidRPr="00B45FA7">
        <w:rPr>
          <w:rFonts w:ascii="Arial" w:eastAsia="Times New Roman" w:hAnsi="Arial" w:cs="Arial"/>
          <w:b/>
          <w:lang w:val="en-US" w:eastAsia="en-GB"/>
        </w:rPr>
        <w:t>the Academy for Judges and Public Prosecutors</w:t>
      </w:r>
      <w:r w:rsidR="004845D9">
        <w:rPr>
          <w:rFonts w:ascii="Arial" w:eastAsia="Times New Roman" w:hAnsi="Arial" w:cs="Arial"/>
          <w:b/>
          <w:lang w:val="en-US" w:eastAsia="en-GB"/>
        </w:rPr>
        <w:t xml:space="preserve"> of the Beneficiary Country</w:t>
      </w:r>
      <w:r w:rsidRPr="00B45FA7">
        <w:rPr>
          <w:rFonts w:ascii="Arial" w:eastAsia="Times New Roman" w:hAnsi="Arial" w:cs="Arial"/>
          <w:b/>
        </w:rPr>
        <w:t>.</w:t>
      </w:r>
    </w:p>
    <w:p w:rsidR="00E241EE" w:rsidRDefault="00E241EE" w:rsidP="00E241EE">
      <w:pPr>
        <w:spacing w:after="0" w:line="240" w:lineRule="auto"/>
        <w:jc w:val="both"/>
        <w:rPr>
          <w:rFonts w:ascii="Arial" w:eastAsia="Times New Roman" w:hAnsi="Arial" w:cs="Arial"/>
          <w:b/>
        </w:rPr>
      </w:pPr>
    </w:p>
    <w:p w:rsidR="00E241EE" w:rsidRDefault="00E241EE" w:rsidP="00E241EE">
      <w:pPr>
        <w:spacing w:after="0" w:line="240" w:lineRule="auto"/>
        <w:jc w:val="both"/>
        <w:rPr>
          <w:rFonts w:ascii="Arial" w:eastAsia="Times New Roman" w:hAnsi="Arial" w:cs="Arial"/>
          <w:b/>
        </w:rPr>
      </w:pPr>
    </w:p>
    <w:p w:rsidR="00E241EE" w:rsidRPr="00B45FA7" w:rsidRDefault="00E241EE" w:rsidP="00E241EE">
      <w:pPr>
        <w:spacing w:after="0" w:line="240" w:lineRule="auto"/>
        <w:jc w:val="both"/>
        <w:rPr>
          <w:rFonts w:ascii="Arial" w:hAnsi="Arial" w:cs="Arial"/>
          <w:b/>
          <w:lang w:val="en-US"/>
        </w:rPr>
      </w:pPr>
    </w:p>
    <w:p w:rsidR="00B810A1" w:rsidRPr="006464CF" w:rsidRDefault="006521C4" w:rsidP="006521C4">
      <w:pPr>
        <w:jc w:val="both"/>
        <w:rPr>
          <w:rFonts w:ascii="Arial" w:hAnsi="Arial" w:cs="Arial"/>
          <w:lang w:val="en-US"/>
        </w:rPr>
      </w:pPr>
      <w:r w:rsidRPr="006521C4">
        <w:rPr>
          <w:rFonts w:ascii="Arial" w:hAnsi="Arial" w:cs="Arial"/>
          <w:sz w:val="20"/>
          <w:szCs w:val="20"/>
          <w:lang w:val="en-US"/>
        </w:rPr>
        <w:t>For information relating to this Press Release please contact Ms Vineta Krutko, MS RTA. Tel: +389 (0)72 266 114. E-mail: Vineta.Krutko@tm.gov.lv or Ms Maruta Jēkabsone, Senior Desk Officer of the Project Implementation Division of the Ministry of Justice of the Republic of Latvia. Tel: +371 67036862. E-mail: Maruta.Jekabsone@tm.gov.lv</w:t>
      </w:r>
    </w:p>
    <w:sectPr w:rsidR="00B810A1" w:rsidRPr="006464CF" w:rsidSect="00965677">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5CF" w:rsidRDefault="006475CF" w:rsidP="002364A2">
      <w:pPr>
        <w:spacing w:after="0" w:line="240" w:lineRule="auto"/>
      </w:pPr>
      <w:r>
        <w:separator/>
      </w:r>
    </w:p>
  </w:endnote>
  <w:endnote w:type="continuationSeparator" w:id="0">
    <w:p w:rsidR="006475CF" w:rsidRDefault="006475CF" w:rsidP="00236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Univers (WN)">
    <w:altName w:val="Arial"/>
    <w:charset w:val="00"/>
    <w:family w:val="swiss"/>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7B4" w:rsidRDefault="004947B4" w:rsidP="002364A2">
    <w:pPr>
      <w:pStyle w:val="Footer"/>
      <w:pBdr>
        <w:bottom w:val="single" w:sz="12" w:space="1" w:color="auto"/>
      </w:pBdr>
      <w:jc w:val="center"/>
    </w:pPr>
  </w:p>
  <w:p w:rsidR="004947B4" w:rsidRPr="0073775B" w:rsidRDefault="004947B4" w:rsidP="002364A2">
    <w:pPr>
      <w:pStyle w:val="Header"/>
      <w:tabs>
        <w:tab w:val="right" w:pos="9214"/>
      </w:tabs>
      <w:spacing w:before="240"/>
      <w:jc w:val="center"/>
      <w:rPr>
        <w:rStyle w:val="Strong"/>
        <w:b w:val="0"/>
        <w:color w:val="000000"/>
        <w:bdr w:val="none" w:sz="0" w:space="0" w:color="auto" w:frame="1"/>
        <w:shd w:val="clear" w:color="auto" w:fill="FFFFFF"/>
      </w:rPr>
    </w:pPr>
    <w:r>
      <w:rPr>
        <w:noProof/>
        <w:lang w:val="mk-MK" w:eastAsia="mk-MK"/>
      </w:rPr>
      <mc:AlternateContent>
        <mc:Choice Requires="wps">
          <w:drawing>
            <wp:anchor distT="0" distB="0" distL="114300" distR="114300" simplePos="0" relativeHeight="251657728" behindDoc="0" locked="0" layoutInCell="1" allowOverlap="1" wp14:anchorId="7B39D763" wp14:editId="7508E40D">
              <wp:simplePos x="0" y="0"/>
              <wp:positionH relativeFrom="column">
                <wp:posOffset>5773420</wp:posOffset>
              </wp:positionH>
              <wp:positionV relativeFrom="paragraph">
                <wp:posOffset>158115</wp:posOffset>
              </wp:positionV>
              <wp:extent cx="956945" cy="430530"/>
              <wp:effectExtent l="0" t="0" r="0" b="762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430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47B4" w:rsidRDefault="004947B4" w:rsidP="002364A2">
                          <w:r>
                            <w:fldChar w:fldCharType="begin"/>
                          </w:r>
                          <w:r>
                            <w:instrText xml:space="preserve"> PAGE   \* MERGEFORMAT </w:instrText>
                          </w:r>
                          <w:r>
                            <w:fldChar w:fldCharType="separate"/>
                          </w:r>
                          <w:r w:rsidR="00DF18A3">
                            <w:rPr>
                              <w:noProof/>
                            </w:rPr>
                            <w:t>1</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54.6pt;margin-top:12.45pt;width:75.35pt;height:33.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" stroked="f">
              <v:textbox>
                <w:txbxContent>
                  <w:p w:rsidR="004947B4" w:rsidRDefault="004947B4" w:rsidP="002364A2">
                    <w:r>
                      <w:fldChar w:fldCharType="begin"/>
                    </w:r>
                    <w:r>
                      <w:instrText xml:space="preserve"> PAGE   \* MERGEFORMAT </w:instrText>
                    </w:r>
                    <w:r>
                      <w:fldChar w:fldCharType="separate"/>
                    </w:r>
                    <w:r w:rsidR="00DF18A3">
                      <w:rPr>
                        <w:noProof/>
                      </w:rPr>
                      <w:t>1</w:t>
                    </w:r>
                    <w:r>
                      <w:rPr>
                        <w:noProof/>
                      </w:rPr>
                      <w:fldChar w:fldCharType="end"/>
                    </w:r>
                  </w:p>
                </w:txbxContent>
              </v:textbox>
            </v:shape>
          </w:pict>
        </mc:Fallback>
      </mc:AlternateContent>
    </w:r>
    <w:r w:rsidRPr="0073775B">
      <w:rPr>
        <w:b/>
        <w:color w:val="000000"/>
      </w:rPr>
      <w:t>“Strengthening the Rule of Law”</w:t>
    </w:r>
  </w:p>
  <w:p w:rsidR="004947B4" w:rsidRPr="003A5AA9" w:rsidRDefault="004947B4" w:rsidP="002364A2">
    <w:pPr>
      <w:pStyle w:val="Header"/>
      <w:tabs>
        <w:tab w:val="right" w:pos="9214"/>
      </w:tabs>
      <w:jc w:val="center"/>
      <w:rPr>
        <w:color w:val="000000"/>
      </w:rPr>
    </w:pPr>
    <w:r>
      <w:rPr>
        <w:rStyle w:val="Strong"/>
        <w:color w:val="000000"/>
        <w:bdr w:val="none" w:sz="0" w:space="0" w:color="auto" w:frame="1"/>
        <w:shd w:val="clear" w:color="auto" w:fill="FFFFFF"/>
      </w:rPr>
      <w:t>This project is funded by the European Union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5CF" w:rsidRDefault="006475CF" w:rsidP="002364A2">
      <w:pPr>
        <w:spacing w:after="0" w:line="240" w:lineRule="auto"/>
      </w:pPr>
      <w:r>
        <w:separator/>
      </w:r>
    </w:p>
  </w:footnote>
  <w:footnote w:type="continuationSeparator" w:id="0">
    <w:p w:rsidR="006475CF" w:rsidRDefault="006475CF" w:rsidP="002364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60A18"/>
    <w:multiLevelType w:val="hybridMultilevel"/>
    <w:tmpl w:val="BC9C2CC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
    <w:nsid w:val="1133000C"/>
    <w:multiLevelType w:val="multilevel"/>
    <w:tmpl w:val="1CA2CC4C"/>
    <w:lvl w:ilvl="0">
      <w:start w:val="1"/>
      <w:numFmt w:val="decimal"/>
      <w:pStyle w:val="Heading1"/>
      <w:lvlText w:val="%1"/>
      <w:lvlJc w:val="left"/>
      <w:pPr>
        <w:tabs>
          <w:tab w:val="num" w:pos="432"/>
        </w:tabs>
        <w:ind w:left="432" w:hanging="432"/>
      </w:pPr>
      <w:rPr>
        <w:b/>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115A67C9"/>
    <w:multiLevelType w:val="hybridMultilevel"/>
    <w:tmpl w:val="9BEEA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10D3304"/>
    <w:multiLevelType w:val="hybridMultilevel"/>
    <w:tmpl w:val="BE183950"/>
    <w:lvl w:ilvl="0" w:tplc="08090001">
      <w:start w:val="1"/>
      <w:numFmt w:val="bullet"/>
      <w:lvlText w:val=""/>
      <w:lvlJc w:val="left"/>
      <w:pPr>
        <w:ind w:left="1206" w:hanging="360"/>
      </w:pPr>
      <w:rPr>
        <w:rFonts w:ascii="Symbol" w:hAnsi="Symbol" w:hint="default"/>
      </w:rPr>
    </w:lvl>
    <w:lvl w:ilvl="1" w:tplc="08090003" w:tentative="1">
      <w:start w:val="1"/>
      <w:numFmt w:val="bullet"/>
      <w:lvlText w:val="o"/>
      <w:lvlJc w:val="left"/>
      <w:pPr>
        <w:ind w:left="1926" w:hanging="360"/>
      </w:pPr>
      <w:rPr>
        <w:rFonts w:ascii="Courier New" w:hAnsi="Courier New" w:cs="Courier New" w:hint="default"/>
      </w:rPr>
    </w:lvl>
    <w:lvl w:ilvl="2" w:tplc="08090005" w:tentative="1">
      <w:start w:val="1"/>
      <w:numFmt w:val="bullet"/>
      <w:lvlText w:val=""/>
      <w:lvlJc w:val="left"/>
      <w:pPr>
        <w:ind w:left="2646" w:hanging="360"/>
      </w:pPr>
      <w:rPr>
        <w:rFonts w:ascii="Wingdings" w:hAnsi="Wingdings" w:hint="default"/>
      </w:rPr>
    </w:lvl>
    <w:lvl w:ilvl="3" w:tplc="08090001" w:tentative="1">
      <w:start w:val="1"/>
      <w:numFmt w:val="bullet"/>
      <w:lvlText w:val=""/>
      <w:lvlJc w:val="left"/>
      <w:pPr>
        <w:ind w:left="3366" w:hanging="360"/>
      </w:pPr>
      <w:rPr>
        <w:rFonts w:ascii="Symbol" w:hAnsi="Symbol" w:hint="default"/>
      </w:rPr>
    </w:lvl>
    <w:lvl w:ilvl="4" w:tplc="08090003" w:tentative="1">
      <w:start w:val="1"/>
      <w:numFmt w:val="bullet"/>
      <w:lvlText w:val="o"/>
      <w:lvlJc w:val="left"/>
      <w:pPr>
        <w:ind w:left="4086" w:hanging="360"/>
      </w:pPr>
      <w:rPr>
        <w:rFonts w:ascii="Courier New" w:hAnsi="Courier New" w:cs="Courier New" w:hint="default"/>
      </w:rPr>
    </w:lvl>
    <w:lvl w:ilvl="5" w:tplc="08090005" w:tentative="1">
      <w:start w:val="1"/>
      <w:numFmt w:val="bullet"/>
      <w:lvlText w:val=""/>
      <w:lvlJc w:val="left"/>
      <w:pPr>
        <w:ind w:left="4806" w:hanging="360"/>
      </w:pPr>
      <w:rPr>
        <w:rFonts w:ascii="Wingdings" w:hAnsi="Wingdings" w:hint="default"/>
      </w:rPr>
    </w:lvl>
    <w:lvl w:ilvl="6" w:tplc="08090001" w:tentative="1">
      <w:start w:val="1"/>
      <w:numFmt w:val="bullet"/>
      <w:lvlText w:val=""/>
      <w:lvlJc w:val="left"/>
      <w:pPr>
        <w:ind w:left="5526" w:hanging="360"/>
      </w:pPr>
      <w:rPr>
        <w:rFonts w:ascii="Symbol" w:hAnsi="Symbol" w:hint="default"/>
      </w:rPr>
    </w:lvl>
    <w:lvl w:ilvl="7" w:tplc="08090003" w:tentative="1">
      <w:start w:val="1"/>
      <w:numFmt w:val="bullet"/>
      <w:lvlText w:val="o"/>
      <w:lvlJc w:val="left"/>
      <w:pPr>
        <w:ind w:left="6246" w:hanging="360"/>
      </w:pPr>
      <w:rPr>
        <w:rFonts w:ascii="Courier New" w:hAnsi="Courier New" w:cs="Courier New" w:hint="default"/>
      </w:rPr>
    </w:lvl>
    <w:lvl w:ilvl="8" w:tplc="08090005" w:tentative="1">
      <w:start w:val="1"/>
      <w:numFmt w:val="bullet"/>
      <w:lvlText w:val=""/>
      <w:lvlJc w:val="left"/>
      <w:pPr>
        <w:ind w:left="6966" w:hanging="360"/>
      </w:pPr>
      <w:rPr>
        <w:rFonts w:ascii="Wingdings" w:hAnsi="Wingdings" w:hint="default"/>
      </w:rPr>
    </w:lvl>
  </w:abstractNum>
  <w:abstractNum w:abstractNumId="4">
    <w:nsid w:val="26CC2A59"/>
    <w:multiLevelType w:val="hybridMultilevel"/>
    <w:tmpl w:val="33162C0E"/>
    <w:lvl w:ilvl="0" w:tplc="DF66D594">
      <w:start w:val="1"/>
      <w:numFmt w:val="bullet"/>
      <w:lvlText w:val="-"/>
      <w:lvlJc w:val="left"/>
      <w:pPr>
        <w:ind w:left="720" w:hanging="360"/>
      </w:pPr>
      <w:rPr>
        <w:rFonts w:ascii="Univers (WN)" w:eastAsia="Times New Roman" w:hAnsi="Univers (W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8552061"/>
    <w:multiLevelType w:val="hybridMultilevel"/>
    <w:tmpl w:val="B8703252"/>
    <w:lvl w:ilvl="0" w:tplc="34BA10A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4B914307"/>
    <w:multiLevelType w:val="hybridMultilevel"/>
    <w:tmpl w:val="C5ACCBE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nsid w:val="574662B4"/>
    <w:multiLevelType w:val="hybridMultilevel"/>
    <w:tmpl w:val="A746C88C"/>
    <w:lvl w:ilvl="0" w:tplc="180CF5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A733FF4"/>
    <w:multiLevelType w:val="hybridMultilevel"/>
    <w:tmpl w:val="774E755E"/>
    <w:lvl w:ilvl="0" w:tplc="315018C6">
      <w:start w:val="1"/>
      <w:numFmt w:val="bullet"/>
      <w:lvlText w:val=""/>
      <w:lvlJc w:val="left"/>
      <w:pPr>
        <w:ind w:left="1146" w:hanging="360"/>
      </w:pPr>
      <w:rPr>
        <w:rFonts w:ascii="Symbol" w:hAnsi="Symbol" w:hint="default"/>
        <w:sz w:val="20"/>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nsid w:val="787444F3"/>
    <w:multiLevelType w:val="hybridMultilevel"/>
    <w:tmpl w:val="B24E0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
  </w:num>
  <w:num w:numId="6">
    <w:abstractNumId w:val="9"/>
  </w:num>
  <w:num w:numId="7">
    <w:abstractNumId w:val="0"/>
  </w:num>
  <w:num w:numId="8">
    <w:abstractNumId w:val="3"/>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4A2"/>
    <w:rsid w:val="00004DCC"/>
    <w:rsid w:val="00006AF8"/>
    <w:rsid w:val="00015C67"/>
    <w:rsid w:val="000221B7"/>
    <w:rsid w:val="00031D2D"/>
    <w:rsid w:val="000B038C"/>
    <w:rsid w:val="000B4B91"/>
    <w:rsid w:val="000D109E"/>
    <w:rsid w:val="000D7B3B"/>
    <w:rsid w:val="000E7DBE"/>
    <w:rsid w:val="00116825"/>
    <w:rsid w:val="0015250E"/>
    <w:rsid w:val="001665D6"/>
    <w:rsid w:val="001A6EAB"/>
    <w:rsid w:val="001B73B9"/>
    <w:rsid w:val="001F12F5"/>
    <w:rsid w:val="001F2204"/>
    <w:rsid w:val="00202D8D"/>
    <w:rsid w:val="002364A2"/>
    <w:rsid w:val="00257098"/>
    <w:rsid w:val="002B1452"/>
    <w:rsid w:val="002B588A"/>
    <w:rsid w:val="002C7837"/>
    <w:rsid w:val="002D589A"/>
    <w:rsid w:val="00321A71"/>
    <w:rsid w:val="003333CC"/>
    <w:rsid w:val="00362385"/>
    <w:rsid w:val="00380596"/>
    <w:rsid w:val="003C7CB6"/>
    <w:rsid w:val="00400614"/>
    <w:rsid w:val="00450946"/>
    <w:rsid w:val="00477F05"/>
    <w:rsid w:val="004845D9"/>
    <w:rsid w:val="00485F63"/>
    <w:rsid w:val="004947B4"/>
    <w:rsid w:val="004C2AFD"/>
    <w:rsid w:val="004C61EA"/>
    <w:rsid w:val="004D34F1"/>
    <w:rsid w:val="004D6277"/>
    <w:rsid w:val="004E024C"/>
    <w:rsid w:val="00505F33"/>
    <w:rsid w:val="00525A30"/>
    <w:rsid w:val="00552F58"/>
    <w:rsid w:val="00584AE2"/>
    <w:rsid w:val="00595898"/>
    <w:rsid w:val="005D68A7"/>
    <w:rsid w:val="005E0386"/>
    <w:rsid w:val="005E4CF8"/>
    <w:rsid w:val="005E67BE"/>
    <w:rsid w:val="00601C4A"/>
    <w:rsid w:val="006163EE"/>
    <w:rsid w:val="006217D0"/>
    <w:rsid w:val="006301D2"/>
    <w:rsid w:val="00635F35"/>
    <w:rsid w:val="006464CF"/>
    <w:rsid w:val="006475CF"/>
    <w:rsid w:val="00650CDD"/>
    <w:rsid w:val="006521C4"/>
    <w:rsid w:val="00670AE6"/>
    <w:rsid w:val="00675C9E"/>
    <w:rsid w:val="006C15C7"/>
    <w:rsid w:val="0071149B"/>
    <w:rsid w:val="00756683"/>
    <w:rsid w:val="00791112"/>
    <w:rsid w:val="0079418B"/>
    <w:rsid w:val="00796602"/>
    <w:rsid w:val="007C0307"/>
    <w:rsid w:val="007C63E3"/>
    <w:rsid w:val="007D5FF2"/>
    <w:rsid w:val="007D63D6"/>
    <w:rsid w:val="007E042D"/>
    <w:rsid w:val="008060F9"/>
    <w:rsid w:val="00816C3B"/>
    <w:rsid w:val="0082403D"/>
    <w:rsid w:val="00835681"/>
    <w:rsid w:val="008517AF"/>
    <w:rsid w:val="00855B5D"/>
    <w:rsid w:val="008A5475"/>
    <w:rsid w:val="008C465A"/>
    <w:rsid w:val="008D7EEA"/>
    <w:rsid w:val="008E19F2"/>
    <w:rsid w:val="008F4551"/>
    <w:rsid w:val="00902DC6"/>
    <w:rsid w:val="00910BB7"/>
    <w:rsid w:val="009146E9"/>
    <w:rsid w:val="00965677"/>
    <w:rsid w:val="00965AA2"/>
    <w:rsid w:val="00965EE1"/>
    <w:rsid w:val="00966CEE"/>
    <w:rsid w:val="009A5820"/>
    <w:rsid w:val="009B42A7"/>
    <w:rsid w:val="00A253A1"/>
    <w:rsid w:val="00A401B6"/>
    <w:rsid w:val="00A449B4"/>
    <w:rsid w:val="00A529CA"/>
    <w:rsid w:val="00A83978"/>
    <w:rsid w:val="00A85950"/>
    <w:rsid w:val="00AC2129"/>
    <w:rsid w:val="00AF7128"/>
    <w:rsid w:val="00B03B53"/>
    <w:rsid w:val="00B204F5"/>
    <w:rsid w:val="00B23CAD"/>
    <w:rsid w:val="00B25F31"/>
    <w:rsid w:val="00B27ADA"/>
    <w:rsid w:val="00B45FA7"/>
    <w:rsid w:val="00B474D0"/>
    <w:rsid w:val="00B54B58"/>
    <w:rsid w:val="00B67774"/>
    <w:rsid w:val="00B733BC"/>
    <w:rsid w:val="00B77C7E"/>
    <w:rsid w:val="00B810A1"/>
    <w:rsid w:val="00B92958"/>
    <w:rsid w:val="00BA3606"/>
    <w:rsid w:val="00BD0BE9"/>
    <w:rsid w:val="00C022A0"/>
    <w:rsid w:val="00C17F45"/>
    <w:rsid w:val="00C241C9"/>
    <w:rsid w:val="00C24BE8"/>
    <w:rsid w:val="00C61B15"/>
    <w:rsid w:val="00C62E80"/>
    <w:rsid w:val="00C76165"/>
    <w:rsid w:val="00C8186A"/>
    <w:rsid w:val="00CD5FD5"/>
    <w:rsid w:val="00CE251B"/>
    <w:rsid w:val="00D3785B"/>
    <w:rsid w:val="00D47B4F"/>
    <w:rsid w:val="00D66C90"/>
    <w:rsid w:val="00DB1D7C"/>
    <w:rsid w:val="00DC2AF3"/>
    <w:rsid w:val="00DD0417"/>
    <w:rsid w:val="00DE5F38"/>
    <w:rsid w:val="00DF18A3"/>
    <w:rsid w:val="00E04231"/>
    <w:rsid w:val="00E07713"/>
    <w:rsid w:val="00E241EE"/>
    <w:rsid w:val="00E404B0"/>
    <w:rsid w:val="00E43F95"/>
    <w:rsid w:val="00E45E3B"/>
    <w:rsid w:val="00E60017"/>
    <w:rsid w:val="00E70BEA"/>
    <w:rsid w:val="00E72844"/>
    <w:rsid w:val="00EB0FFB"/>
    <w:rsid w:val="00EB599D"/>
    <w:rsid w:val="00ED2D8E"/>
    <w:rsid w:val="00EE529C"/>
    <w:rsid w:val="00EF6404"/>
    <w:rsid w:val="00F14EDC"/>
    <w:rsid w:val="00F16E80"/>
    <w:rsid w:val="00F436FA"/>
    <w:rsid w:val="00F819CB"/>
    <w:rsid w:val="00F86A3E"/>
    <w:rsid w:val="00F907C7"/>
    <w:rsid w:val="00F92075"/>
    <w:rsid w:val="00F95ACB"/>
    <w:rsid w:val="00FA19C8"/>
    <w:rsid w:val="00FB581D"/>
    <w:rsid w:val="00FC3AA0"/>
    <w:rsid w:val="00FC76B9"/>
    <w:rsid w:val="00FD22EF"/>
    <w:rsid w:val="00FE63E8"/>
    <w:rsid w:val="00FE7B2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ADA"/>
    <w:pPr>
      <w:spacing w:after="200" w:line="276" w:lineRule="auto"/>
    </w:pPr>
    <w:rPr>
      <w:sz w:val="22"/>
      <w:szCs w:val="22"/>
      <w:lang w:eastAsia="en-US"/>
    </w:rPr>
  </w:style>
  <w:style w:type="paragraph" w:styleId="Heading1">
    <w:name w:val="heading 1"/>
    <w:basedOn w:val="Normal"/>
    <w:next w:val="Normal"/>
    <w:link w:val="Heading1Char"/>
    <w:uiPriority w:val="9"/>
    <w:qFormat/>
    <w:rsid w:val="00650CDD"/>
    <w:pPr>
      <w:keepNext/>
      <w:numPr>
        <w:numId w:val="3"/>
      </w:numPr>
      <w:spacing w:before="120" w:after="120" w:line="240" w:lineRule="auto"/>
      <w:outlineLvl w:val="0"/>
    </w:pPr>
    <w:rPr>
      <w:rFonts w:ascii="Arial" w:eastAsia="Times New Roman" w:hAnsi="Arial" w:cs="Arial"/>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64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4A2"/>
  </w:style>
  <w:style w:type="paragraph" w:styleId="Footer">
    <w:name w:val="footer"/>
    <w:basedOn w:val="Normal"/>
    <w:link w:val="FooterChar"/>
    <w:uiPriority w:val="99"/>
    <w:unhideWhenUsed/>
    <w:rsid w:val="002364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4A2"/>
  </w:style>
  <w:style w:type="character" w:styleId="Strong">
    <w:name w:val="Strong"/>
    <w:uiPriority w:val="22"/>
    <w:qFormat/>
    <w:rsid w:val="002364A2"/>
    <w:rPr>
      <w:b/>
      <w:bCs/>
    </w:rPr>
  </w:style>
  <w:style w:type="table" w:styleId="TableGrid">
    <w:name w:val="Table Grid"/>
    <w:basedOn w:val="TableNormal"/>
    <w:uiPriority w:val="59"/>
    <w:rsid w:val="002364A2"/>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64A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364A2"/>
    <w:rPr>
      <w:rFonts w:ascii="Tahoma" w:hAnsi="Tahoma" w:cs="Tahoma"/>
      <w:sz w:val="16"/>
      <w:szCs w:val="16"/>
    </w:rPr>
  </w:style>
  <w:style w:type="paragraph" w:customStyle="1" w:styleId="Default">
    <w:name w:val="Default"/>
    <w:rsid w:val="00B27ADA"/>
    <w:pPr>
      <w:autoSpaceDE w:val="0"/>
      <w:autoSpaceDN w:val="0"/>
      <w:adjustRightInd w:val="0"/>
    </w:pPr>
    <w:rPr>
      <w:rFonts w:ascii="Arial" w:eastAsia="Times New Roman" w:hAnsi="Arial" w:cs="Arial"/>
      <w:color w:val="000000"/>
      <w:sz w:val="24"/>
      <w:szCs w:val="24"/>
      <w:lang w:val="sq-AL" w:eastAsia="sq-AL"/>
    </w:rPr>
  </w:style>
  <w:style w:type="paragraph" w:styleId="FootnoteText">
    <w:name w:val="footnote text"/>
    <w:basedOn w:val="Normal"/>
    <w:link w:val="FootnoteTextChar"/>
    <w:rsid w:val="00B27ADA"/>
    <w:rPr>
      <w:rFonts w:eastAsia="Times New Roman"/>
      <w:sz w:val="20"/>
      <w:szCs w:val="20"/>
      <w:lang w:val="de-DE"/>
    </w:rPr>
  </w:style>
  <w:style w:type="character" w:customStyle="1" w:styleId="FootnoteTextChar">
    <w:name w:val="Footnote Text Char"/>
    <w:link w:val="FootnoteText"/>
    <w:rsid w:val="00B27ADA"/>
    <w:rPr>
      <w:rFonts w:ascii="Calibri" w:eastAsia="Times New Roman" w:hAnsi="Calibri" w:cs="Times New Roman"/>
      <w:sz w:val="20"/>
      <w:szCs w:val="20"/>
      <w:lang w:val="de-DE"/>
    </w:rPr>
  </w:style>
  <w:style w:type="paragraph" w:customStyle="1" w:styleId="1Einrckung">
    <w:name w:val="1. Einrückung"/>
    <w:basedOn w:val="Normal"/>
    <w:rsid w:val="00B27ADA"/>
    <w:pPr>
      <w:tabs>
        <w:tab w:val="left" w:pos="1932"/>
      </w:tabs>
      <w:spacing w:after="0" w:line="240" w:lineRule="auto"/>
      <w:ind w:left="483" w:hanging="483"/>
    </w:pPr>
    <w:rPr>
      <w:rFonts w:ascii="Arial" w:eastAsia="Times New Roman" w:hAnsi="Arial"/>
      <w:szCs w:val="20"/>
      <w:lang w:val="de-DE" w:eastAsia="ar-SA"/>
    </w:rPr>
  </w:style>
  <w:style w:type="character" w:styleId="FootnoteReference">
    <w:name w:val="footnote reference"/>
    <w:rsid w:val="00B27ADA"/>
    <w:rPr>
      <w:rFonts w:cs="Times New Roman"/>
      <w:vertAlign w:val="superscript"/>
    </w:rPr>
  </w:style>
  <w:style w:type="paragraph" w:styleId="ListParagraph">
    <w:name w:val="List Paragraph"/>
    <w:basedOn w:val="Normal"/>
    <w:uiPriority w:val="34"/>
    <w:qFormat/>
    <w:rsid w:val="00B27ADA"/>
    <w:pPr>
      <w:spacing w:after="0" w:line="240" w:lineRule="auto"/>
      <w:ind w:left="720"/>
      <w:contextualSpacing/>
    </w:pPr>
    <w:rPr>
      <w:rFonts w:ascii="Times New Roman" w:eastAsia="Times New Roman" w:hAnsi="Times New Roman"/>
      <w:sz w:val="24"/>
      <w:szCs w:val="24"/>
      <w:lang w:eastAsia="en-GB"/>
    </w:rPr>
  </w:style>
  <w:style w:type="character" w:customStyle="1" w:styleId="Heading1Char">
    <w:name w:val="Heading 1 Char"/>
    <w:link w:val="Heading1"/>
    <w:uiPriority w:val="9"/>
    <w:rsid w:val="00650CDD"/>
    <w:rPr>
      <w:rFonts w:ascii="Arial" w:eastAsia="Times New Roman" w:hAnsi="Arial" w:cs="Arial"/>
      <w:b/>
      <w:bCs/>
      <w:sz w:val="28"/>
      <w:szCs w:val="28"/>
    </w:rPr>
  </w:style>
  <w:style w:type="paragraph" w:styleId="TOC1">
    <w:name w:val="toc 1"/>
    <w:basedOn w:val="Normal"/>
    <w:next w:val="Normal"/>
    <w:autoRedefine/>
    <w:uiPriority w:val="39"/>
    <w:unhideWhenUsed/>
    <w:rsid w:val="00650CDD"/>
    <w:pPr>
      <w:tabs>
        <w:tab w:val="left" w:pos="426"/>
        <w:tab w:val="right" w:leader="dot" w:pos="9185"/>
      </w:tabs>
      <w:spacing w:before="60" w:after="60" w:line="240" w:lineRule="auto"/>
    </w:pPr>
    <w:rPr>
      <w:rFonts w:ascii="Times New Roman" w:eastAsia="Times New Roman" w:hAnsi="Times New Roman"/>
      <w:caps/>
      <w:sz w:val="24"/>
      <w:szCs w:val="24"/>
      <w:lang w:val="de-DE" w:eastAsia="de-DE"/>
    </w:rPr>
  </w:style>
  <w:style w:type="paragraph" w:styleId="BodyText">
    <w:name w:val="Body Text"/>
    <w:basedOn w:val="Normal"/>
    <w:link w:val="BodyTextChar"/>
    <w:unhideWhenUsed/>
    <w:rsid w:val="00650CDD"/>
    <w:pPr>
      <w:spacing w:before="60" w:after="120" w:line="240" w:lineRule="auto"/>
    </w:pPr>
    <w:rPr>
      <w:rFonts w:ascii="Times New Roman" w:eastAsia="Times New Roman" w:hAnsi="Times New Roman"/>
      <w:sz w:val="24"/>
      <w:szCs w:val="20"/>
      <w:lang w:val="de-DE" w:eastAsia="de-DE"/>
    </w:rPr>
  </w:style>
  <w:style w:type="character" w:customStyle="1" w:styleId="BodyTextChar">
    <w:name w:val="Body Text Char"/>
    <w:link w:val="BodyText"/>
    <w:rsid w:val="00650CDD"/>
    <w:rPr>
      <w:rFonts w:ascii="Times New Roman" w:eastAsia="Times New Roman" w:hAnsi="Times New Roman" w:cs="Times New Roman"/>
      <w:sz w:val="24"/>
      <w:szCs w:val="20"/>
      <w:lang w:val="de-DE" w:eastAsia="de-DE"/>
    </w:rPr>
  </w:style>
  <w:style w:type="paragraph" w:styleId="BodyText2">
    <w:name w:val="Body Text 2"/>
    <w:basedOn w:val="Normal"/>
    <w:link w:val="BodyText2Char"/>
    <w:unhideWhenUsed/>
    <w:rsid w:val="00650CDD"/>
    <w:pPr>
      <w:spacing w:before="60" w:after="120" w:line="480" w:lineRule="auto"/>
    </w:pPr>
    <w:rPr>
      <w:rFonts w:ascii="Times New Roman" w:eastAsia="Times New Roman" w:hAnsi="Times New Roman"/>
      <w:sz w:val="24"/>
      <w:szCs w:val="20"/>
      <w:lang w:val="de-DE" w:eastAsia="de-DE"/>
    </w:rPr>
  </w:style>
  <w:style w:type="character" w:customStyle="1" w:styleId="BodyText2Char">
    <w:name w:val="Body Text 2 Char"/>
    <w:link w:val="BodyText2"/>
    <w:rsid w:val="00650CDD"/>
    <w:rPr>
      <w:rFonts w:ascii="Times New Roman" w:eastAsia="Times New Roman" w:hAnsi="Times New Roman" w:cs="Times New Roman"/>
      <w:sz w:val="24"/>
      <w:szCs w:val="20"/>
      <w:lang w:val="de-DE" w:eastAsia="de-DE"/>
    </w:rPr>
  </w:style>
  <w:style w:type="character" w:styleId="CommentReference">
    <w:name w:val="annotation reference"/>
    <w:basedOn w:val="DefaultParagraphFont"/>
    <w:uiPriority w:val="99"/>
    <w:semiHidden/>
    <w:unhideWhenUsed/>
    <w:rsid w:val="00B77C7E"/>
    <w:rPr>
      <w:sz w:val="16"/>
      <w:szCs w:val="16"/>
    </w:rPr>
  </w:style>
  <w:style w:type="paragraph" w:styleId="CommentText">
    <w:name w:val="annotation text"/>
    <w:basedOn w:val="Normal"/>
    <w:link w:val="CommentTextChar"/>
    <w:uiPriority w:val="99"/>
    <w:semiHidden/>
    <w:unhideWhenUsed/>
    <w:rsid w:val="00B77C7E"/>
    <w:pPr>
      <w:spacing w:line="240" w:lineRule="auto"/>
    </w:pPr>
    <w:rPr>
      <w:sz w:val="20"/>
      <w:szCs w:val="20"/>
    </w:rPr>
  </w:style>
  <w:style w:type="character" w:customStyle="1" w:styleId="CommentTextChar">
    <w:name w:val="Comment Text Char"/>
    <w:basedOn w:val="DefaultParagraphFont"/>
    <w:link w:val="CommentText"/>
    <w:uiPriority w:val="99"/>
    <w:semiHidden/>
    <w:rsid w:val="00B77C7E"/>
    <w:rPr>
      <w:lang w:eastAsia="en-US"/>
    </w:rPr>
  </w:style>
  <w:style w:type="paragraph" w:styleId="CommentSubject">
    <w:name w:val="annotation subject"/>
    <w:basedOn w:val="CommentText"/>
    <w:next w:val="CommentText"/>
    <w:link w:val="CommentSubjectChar"/>
    <w:uiPriority w:val="99"/>
    <w:semiHidden/>
    <w:unhideWhenUsed/>
    <w:rsid w:val="00B77C7E"/>
    <w:rPr>
      <w:b/>
      <w:bCs/>
    </w:rPr>
  </w:style>
  <w:style w:type="character" w:customStyle="1" w:styleId="CommentSubjectChar">
    <w:name w:val="Comment Subject Char"/>
    <w:basedOn w:val="CommentTextChar"/>
    <w:link w:val="CommentSubject"/>
    <w:uiPriority w:val="99"/>
    <w:semiHidden/>
    <w:rsid w:val="00B77C7E"/>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ADA"/>
    <w:pPr>
      <w:spacing w:after="200" w:line="276" w:lineRule="auto"/>
    </w:pPr>
    <w:rPr>
      <w:sz w:val="22"/>
      <w:szCs w:val="22"/>
      <w:lang w:eastAsia="en-US"/>
    </w:rPr>
  </w:style>
  <w:style w:type="paragraph" w:styleId="Heading1">
    <w:name w:val="heading 1"/>
    <w:basedOn w:val="Normal"/>
    <w:next w:val="Normal"/>
    <w:link w:val="Heading1Char"/>
    <w:uiPriority w:val="9"/>
    <w:qFormat/>
    <w:rsid w:val="00650CDD"/>
    <w:pPr>
      <w:keepNext/>
      <w:numPr>
        <w:numId w:val="3"/>
      </w:numPr>
      <w:spacing w:before="120" w:after="120" w:line="240" w:lineRule="auto"/>
      <w:outlineLvl w:val="0"/>
    </w:pPr>
    <w:rPr>
      <w:rFonts w:ascii="Arial" w:eastAsia="Times New Roman" w:hAnsi="Arial" w:cs="Arial"/>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64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4A2"/>
  </w:style>
  <w:style w:type="paragraph" w:styleId="Footer">
    <w:name w:val="footer"/>
    <w:basedOn w:val="Normal"/>
    <w:link w:val="FooterChar"/>
    <w:uiPriority w:val="99"/>
    <w:unhideWhenUsed/>
    <w:rsid w:val="002364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4A2"/>
  </w:style>
  <w:style w:type="character" w:styleId="Strong">
    <w:name w:val="Strong"/>
    <w:uiPriority w:val="22"/>
    <w:qFormat/>
    <w:rsid w:val="002364A2"/>
    <w:rPr>
      <w:b/>
      <w:bCs/>
    </w:rPr>
  </w:style>
  <w:style w:type="table" w:styleId="TableGrid">
    <w:name w:val="Table Grid"/>
    <w:basedOn w:val="TableNormal"/>
    <w:uiPriority w:val="59"/>
    <w:rsid w:val="002364A2"/>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64A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364A2"/>
    <w:rPr>
      <w:rFonts w:ascii="Tahoma" w:hAnsi="Tahoma" w:cs="Tahoma"/>
      <w:sz w:val="16"/>
      <w:szCs w:val="16"/>
    </w:rPr>
  </w:style>
  <w:style w:type="paragraph" w:customStyle="1" w:styleId="Default">
    <w:name w:val="Default"/>
    <w:rsid w:val="00B27ADA"/>
    <w:pPr>
      <w:autoSpaceDE w:val="0"/>
      <w:autoSpaceDN w:val="0"/>
      <w:adjustRightInd w:val="0"/>
    </w:pPr>
    <w:rPr>
      <w:rFonts w:ascii="Arial" w:eastAsia="Times New Roman" w:hAnsi="Arial" w:cs="Arial"/>
      <w:color w:val="000000"/>
      <w:sz w:val="24"/>
      <w:szCs w:val="24"/>
      <w:lang w:val="sq-AL" w:eastAsia="sq-AL"/>
    </w:rPr>
  </w:style>
  <w:style w:type="paragraph" w:styleId="FootnoteText">
    <w:name w:val="footnote text"/>
    <w:basedOn w:val="Normal"/>
    <w:link w:val="FootnoteTextChar"/>
    <w:rsid w:val="00B27ADA"/>
    <w:rPr>
      <w:rFonts w:eastAsia="Times New Roman"/>
      <w:sz w:val="20"/>
      <w:szCs w:val="20"/>
      <w:lang w:val="de-DE"/>
    </w:rPr>
  </w:style>
  <w:style w:type="character" w:customStyle="1" w:styleId="FootnoteTextChar">
    <w:name w:val="Footnote Text Char"/>
    <w:link w:val="FootnoteText"/>
    <w:rsid w:val="00B27ADA"/>
    <w:rPr>
      <w:rFonts w:ascii="Calibri" w:eastAsia="Times New Roman" w:hAnsi="Calibri" w:cs="Times New Roman"/>
      <w:sz w:val="20"/>
      <w:szCs w:val="20"/>
      <w:lang w:val="de-DE"/>
    </w:rPr>
  </w:style>
  <w:style w:type="paragraph" w:customStyle="1" w:styleId="1Einrckung">
    <w:name w:val="1. Einrückung"/>
    <w:basedOn w:val="Normal"/>
    <w:rsid w:val="00B27ADA"/>
    <w:pPr>
      <w:tabs>
        <w:tab w:val="left" w:pos="1932"/>
      </w:tabs>
      <w:spacing w:after="0" w:line="240" w:lineRule="auto"/>
      <w:ind w:left="483" w:hanging="483"/>
    </w:pPr>
    <w:rPr>
      <w:rFonts w:ascii="Arial" w:eastAsia="Times New Roman" w:hAnsi="Arial"/>
      <w:szCs w:val="20"/>
      <w:lang w:val="de-DE" w:eastAsia="ar-SA"/>
    </w:rPr>
  </w:style>
  <w:style w:type="character" w:styleId="FootnoteReference">
    <w:name w:val="footnote reference"/>
    <w:rsid w:val="00B27ADA"/>
    <w:rPr>
      <w:rFonts w:cs="Times New Roman"/>
      <w:vertAlign w:val="superscript"/>
    </w:rPr>
  </w:style>
  <w:style w:type="paragraph" w:styleId="ListParagraph">
    <w:name w:val="List Paragraph"/>
    <w:basedOn w:val="Normal"/>
    <w:uiPriority w:val="34"/>
    <w:qFormat/>
    <w:rsid w:val="00B27ADA"/>
    <w:pPr>
      <w:spacing w:after="0" w:line="240" w:lineRule="auto"/>
      <w:ind w:left="720"/>
      <w:contextualSpacing/>
    </w:pPr>
    <w:rPr>
      <w:rFonts w:ascii="Times New Roman" w:eastAsia="Times New Roman" w:hAnsi="Times New Roman"/>
      <w:sz w:val="24"/>
      <w:szCs w:val="24"/>
      <w:lang w:eastAsia="en-GB"/>
    </w:rPr>
  </w:style>
  <w:style w:type="character" w:customStyle="1" w:styleId="Heading1Char">
    <w:name w:val="Heading 1 Char"/>
    <w:link w:val="Heading1"/>
    <w:uiPriority w:val="9"/>
    <w:rsid w:val="00650CDD"/>
    <w:rPr>
      <w:rFonts w:ascii="Arial" w:eastAsia="Times New Roman" w:hAnsi="Arial" w:cs="Arial"/>
      <w:b/>
      <w:bCs/>
      <w:sz w:val="28"/>
      <w:szCs w:val="28"/>
    </w:rPr>
  </w:style>
  <w:style w:type="paragraph" w:styleId="TOC1">
    <w:name w:val="toc 1"/>
    <w:basedOn w:val="Normal"/>
    <w:next w:val="Normal"/>
    <w:autoRedefine/>
    <w:uiPriority w:val="39"/>
    <w:unhideWhenUsed/>
    <w:rsid w:val="00650CDD"/>
    <w:pPr>
      <w:tabs>
        <w:tab w:val="left" w:pos="426"/>
        <w:tab w:val="right" w:leader="dot" w:pos="9185"/>
      </w:tabs>
      <w:spacing w:before="60" w:after="60" w:line="240" w:lineRule="auto"/>
    </w:pPr>
    <w:rPr>
      <w:rFonts w:ascii="Times New Roman" w:eastAsia="Times New Roman" w:hAnsi="Times New Roman"/>
      <w:caps/>
      <w:sz w:val="24"/>
      <w:szCs w:val="24"/>
      <w:lang w:val="de-DE" w:eastAsia="de-DE"/>
    </w:rPr>
  </w:style>
  <w:style w:type="paragraph" w:styleId="BodyText">
    <w:name w:val="Body Text"/>
    <w:basedOn w:val="Normal"/>
    <w:link w:val="BodyTextChar"/>
    <w:unhideWhenUsed/>
    <w:rsid w:val="00650CDD"/>
    <w:pPr>
      <w:spacing w:before="60" w:after="120" w:line="240" w:lineRule="auto"/>
    </w:pPr>
    <w:rPr>
      <w:rFonts w:ascii="Times New Roman" w:eastAsia="Times New Roman" w:hAnsi="Times New Roman"/>
      <w:sz w:val="24"/>
      <w:szCs w:val="20"/>
      <w:lang w:val="de-DE" w:eastAsia="de-DE"/>
    </w:rPr>
  </w:style>
  <w:style w:type="character" w:customStyle="1" w:styleId="BodyTextChar">
    <w:name w:val="Body Text Char"/>
    <w:link w:val="BodyText"/>
    <w:rsid w:val="00650CDD"/>
    <w:rPr>
      <w:rFonts w:ascii="Times New Roman" w:eastAsia="Times New Roman" w:hAnsi="Times New Roman" w:cs="Times New Roman"/>
      <w:sz w:val="24"/>
      <w:szCs w:val="20"/>
      <w:lang w:val="de-DE" w:eastAsia="de-DE"/>
    </w:rPr>
  </w:style>
  <w:style w:type="paragraph" w:styleId="BodyText2">
    <w:name w:val="Body Text 2"/>
    <w:basedOn w:val="Normal"/>
    <w:link w:val="BodyText2Char"/>
    <w:unhideWhenUsed/>
    <w:rsid w:val="00650CDD"/>
    <w:pPr>
      <w:spacing w:before="60" w:after="120" w:line="480" w:lineRule="auto"/>
    </w:pPr>
    <w:rPr>
      <w:rFonts w:ascii="Times New Roman" w:eastAsia="Times New Roman" w:hAnsi="Times New Roman"/>
      <w:sz w:val="24"/>
      <w:szCs w:val="20"/>
      <w:lang w:val="de-DE" w:eastAsia="de-DE"/>
    </w:rPr>
  </w:style>
  <w:style w:type="character" w:customStyle="1" w:styleId="BodyText2Char">
    <w:name w:val="Body Text 2 Char"/>
    <w:link w:val="BodyText2"/>
    <w:rsid w:val="00650CDD"/>
    <w:rPr>
      <w:rFonts w:ascii="Times New Roman" w:eastAsia="Times New Roman" w:hAnsi="Times New Roman" w:cs="Times New Roman"/>
      <w:sz w:val="24"/>
      <w:szCs w:val="20"/>
      <w:lang w:val="de-DE" w:eastAsia="de-DE"/>
    </w:rPr>
  </w:style>
  <w:style w:type="character" w:styleId="CommentReference">
    <w:name w:val="annotation reference"/>
    <w:basedOn w:val="DefaultParagraphFont"/>
    <w:uiPriority w:val="99"/>
    <w:semiHidden/>
    <w:unhideWhenUsed/>
    <w:rsid w:val="00B77C7E"/>
    <w:rPr>
      <w:sz w:val="16"/>
      <w:szCs w:val="16"/>
    </w:rPr>
  </w:style>
  <w:style w:type="paragraph" w:styleId="CommentText">
    <w:name w:val="annotation text"/>
    <w:basedOn w:val="Normal"/>
    <w:link w:val="CommentTextChar"/>
    <w:uiPriority w:val="99"/>
    <w:semiHidden/>
    <w:unhideWhenUsed/>
    <w:rsid w:val="00B77C7E"/>
    <w:pPr>
      <w:spacing w:line="240" w:lineRule="auto"/>
    </w:pPr>
    <w:rPr>
      <w:sz w:val="20"/>
      <w:szCs w:val="20"/>
    </w:rPr>
  </w:style>
  <w:style w:type="character" w:customStyle="1" w:styleId="CommentTextChar">
    <w:name w:val="Comment Text Char"/>
    <w:basedOn w:val="DefaultParagraphFont"/>
    <w:link w:val="CommentText"/>
    <w:uiPriority w:val="99"/>
    <w:semiHidden/>
    <w:rsid w:val="00B77C7E"/>
    <w:rPr>
      <w:lang w:eastAsia="en-US"/>
    </w:rPr>
  </w:style>
  <w:style w:type="paragraph" w:styleId="CommentSubject">
    <w:name w:val="annotation subject"/>
    <w:basedOn w:val="CommentText"/>
    <w:next w:val="CommentText"/>
    <w:link w:val="CommentSubjectChar"/>
    <w:uiPriority w:val="99"/>
    <w:semiHidden/>
    <w:unhideWhenUsed/>
    <w:rsid w:val="00B77C7E"/>
    <w:rPr>
      <w:b/>
      <w:bCs/>
    </w:rPr>
  </w:style>
  <w:style w:type="character" w:customStyle="1" w:styleId="CommentSubjectChar">
    <w:name w:val="Comment Subject Char"/>
    <w:basedOn w:val="CommentTextChar"/>
    <w:link w:val="CommentSubject"/>
    <w:uiPriority w:val="99"/>
    <w:semiHidden/>
    <w:rsid w:val="00B77C7E"/>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5F5DD-358E-46C3-9051-FAB618AB0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Pages>
  <Words>590</Words>
  <Characters>3369</Characters>
  <Application>Microsoft Office Word</Application>
  <DocSecurity>0</DocSecurity>
  <Lines>28</Lines>
  <Paragraphs>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Tieslietu Sektors</Company>
  <LinksUpToDate>false</LinksUpToDate>
  <CharactersWithSpaces>3952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SDD</dc:creator>
  <cp:lastModifiedBy>Pravda</cp:lastModifiedBy>
  <cp:revision>5</cp:revision>
  <dcterms:created xsi:type="dcterms:W3CDTF">2017-06-14T09:24:00Z</dcterms:created>
  <dcterms:modified xsi:type="dcterms:W3CDTF">2017-10-09T10:10:00Z</dcterms:modified>
</cp:coreProperties>
</file>