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839" w:rsidP="00A50358" w:rsidRDefault="00A50358" w14:paraId="45FA09E6" w14:textId="79A85BED">
      <w:r>
        <w:t xml:space="preserve">Uz </w:t>
      </w:r>
      <w:r w:rsidR="000B226C">
        <w:t>25</w:t>
      </w:r>
      <w:r w:rsidR="00723F85">
        <w:t>.08.</w:t>
      </w:r>
      <w:r w:rsidR="00491148">
        <w:t>2020</w:t>
      </w:r>
      <w:r w:rsidR="007A1FBE">
        <w:t>.        Nr. </w:t>
      </w:r>
      <w:r w:rsidR="000B226C">
        <w:t>b/n</w:t>
      </w:r>
      <w:bookmarkStart w:name="_GoBack" w:id="0"/>
      <w:bookmarkEnd w:id="0"/>
    </w:p>
    <w:p w:rsidR="00AA0764" w:rsidP="004508BA" w:rsidRDefault="00491148" w14:paraId="70AD034C" w14:textId="4E969DB2">
      <w:pPr>
        <w:ind w:firstLine="720"/>
        <w:jc w:val="right"/>
        <w:rPr>
          <w:b/>
          <w:bCs/>
        </w:rPr>
      </w:pPr>
      <w:r>
        <w:rPr>
          <w:b/>
          <w:bCs/>
        </w:rPr>
        <w:t xml:space="preserve">Valsts </w:t>
      </w:r>
      <w:r w:rsidR="000B226C">
        <w:rPr>
          <w:b/>
          <w:bCs/>
        </w:rPr>
        <w:t>darba inspekcijai</w:t>
      </w:r>
    </w:p>
    <w:p w:rsidRPr="00AA0E70" w:rsidR="00A17839" w:rsidP="00AA0E70" w:rsidRDefault="00A17839" w14:paraId="6464F340" w14:textId="49D56BDD">
      <w:pPr>
        <w:ind w:firstLine="720"/>
        <w:jc w:val="right"/>
        <w:rPr>
          <w:sz w:val="32"/>
        </w:rPr>
      </w:pPr>
    </w:p>
    <w:p w:rsidR="00AA0E70" w:rsidP="00AA0E70" w:rsidRDefault="00AA0E70" w14:paraId="1B97E60A" w14:textId="77777777">
      <w:pPr>
        <w:ind w:firstLine="720"/>
        <w:jc w:val="right"/>
      </w:pPr>
    </w:p>
    <w:p w:rsidRPr="00BD7534" w:rsidR="004508BA" w:rsidP="004508BA" w:rsidRDefault="004508BA" w14:paraId="00DDC5A7" w14:textId="26306C3D">
      <w:pPr>
        <w:pStyle w:val="Paraststmeklis"/>
        <w:spacing w:before="0" w:after="0"/>
        <w:ind w:right="4549"/>
        <w:jc w:val="both"/>
        <w:rPr>
          <w:i/>
        </w:rPr>
      </w:pPr>
      <w:bookmarkStart w:name="OLE_LINK12" w:id="1"/>
      <w:bookmarkStart w:name="OLE_LINK11" w:id="2"/>
      <w:r w:rsidRPr="00BD7534">
        <w:rPr>
          <w:i/>
        </w:rPr>
        <w:t>Pa</w:t>
      </w:r>
      <w:bookmarkEnd w:id="1"/>
      <w:bookmarkEnd w:id="2"/>
      <w:r w:rsidRPr="00BD7534">
        <w:rPr>
          <w:i/>
        </w:rPr>
        <w:t xml:space="preserve">r </w:t>
      </w:r>
      <w:bookmarkStart w:name="_Hlk528651787" w:id="3"/>
      <w:r w:rsidR="000F6DCE">
        <w:rPr>
          <w:i/>
        </w:rPr>
        <w:t>rīcības brīvību uzsākt administratīvā pārkāpuma procesu</w:t>
      </w:r>
    </w:p>
    <w:bookmarkEnd w:id="3"/>
    <w:p w:rsidRPr="006F21D5" w:rsidR="004508BA" w:rsidP="00A17839" w:rsidRDefault="004508BA" w14:paraId="002404EE" w14:textId="4B3A1BD9">
      <w:pPr>
        <w:ind w:firstLine="720"/>
      </w:pPr>
    </w:p>
    <w:p w:rsidR="00462732" w:rsidP="00462732" w:rsidRDefault="00C01049" w14:paraId="7637E951" w14:textId="3702BCA3">
      <w:pPr>
        <w:ind w:firstLine="720"/>
      </w:pPr>
      <w:r w:rsidRPr="00222C61">
        <w:t>Tieslietu ministrij</w:t>
      </w:r>
      <w:r w:rsidR="00C65E96">
        <w:t xml:space="preserve">ā saņemta </w:t>
      </w:r>
      <w:r w:rsidR="00DE6FA9">
        <w:t xml:space="preserve">Valsts </w:t>
      </w:r>
      <w:r w:rsidR="008F38CF">
        <w:t>darba inspekcijas</w:t>
      </w:r>
      <w:r w:rsidR="00DE6FA9">
        <w:t xml:space="preserve"> 2020. gada </w:t>
      </w:r>
      <w:r w:rsidR="008F38CF">
        <w:t>25</w:t>
      </w:r>
      <w:r w:rsidR="00884019">
        <w:t>. augusta</w:t>
      </w:r>
      <w:r w:rsidR="00DE6FA9">
        <w:t xml:space="preserve"> vēstule, kurā lūgts sniegt viedokli</w:t>
      </w:r>
      <w:r w:rsidR="008F38CF">
        <w:t xml:space="preserve"> par </w:t>
      </w:r>
      <w:r w:rsidR="005B51C1">
        <w:t xml:space="preserve">iestādes rīcības brīvību uzsākt administratīvā pārkāpuma procesu. </w:t>
      </w:r>
      <w:r w:rsidRPr="00114BA5" w:rsidR="009F4FFE">
        <w:t xml:space="preserve"> </w:t>
      </w:r>
    </w:p>
    <w:p w:rsidR="00461873" w:rsidP="00050F97" w:rsidRDefault="00083A81" w14:paraId="7F0B80D8" w14:textId="35E8CE36">
      <w:pPr>
        <w:ind w:firstLine="720"/>
      </w:pPr>
      <w:r>
        <w:t>Nozar</w:t>
      </w:r>
      <w:r w:rsidR="00A10CEE">
        <w:t>es</w:t>
      </w:r>
      <w:r w:rsidR="00800C14">
        <w:t xml:space="preserve"> regulējošajos likumos šobrīd nav paredzēta administratīvā atbildība gadījumos, kad </w:t>
      </w:r>
      <w:r w:rsidR="00E029F8">
        <w:t xml:space="preserve">situāciju var risināt ar administratīvā procesa līdzekļiem (administratīvā procesa prioritātes princips). </w:t>
      </w:r>
      <w:r w:rsidR="00E90709">
        <w:t xml:space="preserve">Pat </w:t>
      </w:r>
      <w:r w:rsidR="00050F97">
        <w:t xml:space="preserve">tad, </w:t>
      </w:r>
      <w:r w:rsidR="00E90709">
        <w:t xml:space="preserve">ja pārkāpuma vārdiskā izteiksme </w:t>
      </w:r>
      <w:r w:rsidR="00841004">
        <w:t xml:space="preserve">šķietami </w:t>
      </w:r>
      <w:r w:rsidR="00E90709">
        <w:t>pieļauj piemērot administratīvo atbildību šādā gadījumā</w:t>
      </w:r>
      <w:r w:rsidR="00050F97">
        <w:t xml:space="preserve">, </w:t>
      </w:r>
      <w:r w:rsidR="0021329F">
        <w:t xml:space="preserve">administratīvās atbildības regulējums interpretējams sašaurināti. </w:t>
      </w:r>
      <w:r w:rsidR="00CE65DB">
        <w:t xml:space="preserve">Līdz ar to, ja arī likumdevēja izšķiršanās konkrētajā gadījumā nav skaidra, noteicošais ir administratīvā procesa prioritātes princips. </w:t>
      </w:r>
      <w:r w:rsidR="006E2D80">
        <w:t>Tiesību piemērotājam t</w:t>
      </w:r>
      <w:r w:rsidR="00CE65DB">
        <w:t xml:space="preserve">ipiskā gadījumā </w:t>
      </w:r>
      <w:r w:rsidR="002F2B16">
        <w:t xml:space="preserve">nav nepieciešams ikreizēji (katrā konkrētajā gadījumā) </w:t>
      </w:r>
      <w:r w:rsidR="006E2D80">
        <w:t>vērtēt</w:t>
      </w:r>
      <w:r w:rsidR="00767105">
        <w:t xml:space="preserve">, </w:t>
      </w:r>
      <w:r w:rsidR="006E2D80">
        <w:t xml:space="preserve">kurš process būtu uzsākams. </w:t>
      </w:r>
    </w:p>
    <w:p w:rsidRPr="00F60C78" w:rsidR="00693706" w:rsidP="00326B4E" w:rsidRDefault="00767105" w14:paraId="129A3EB3" w14:textId="308D822F">
      <w:pPr>
        <w:ind w:firstLine="720"/>
      </w:pPr>
      <w:r>
        <w:t>Ja situāciju nav iespējams risināt ar administratīvā procesa līdzekļiem</w:t>
      </w:r>
      <w:r w:rsidR="00326B4E">
        <w:t xml:space="preserve"> un likumdevējs skaidri paredzējis administratīvo atbildību, arī tad nepastāv </w:t>
      </w:r>
      <w:r w:rsidR="00462732">
        <w:t>obligāta prasība uzsākt administratīv</w:t>
      </w:r>
      <w:r w:rsidR="00427CA8">
        <w:t>ā</w:t>
      </w:r>
      <w:r w:rsidR="00462732">
        <w:t xml:space="preserve"> pārkāpum</w:t>
      </w:r>
      <w:r w:rsidR="00427CA8">
        <w:t>a</w:t>
      </w:r>
      <w:r w:rsidR="00462732">
        <w:t xml:space="preserve"> procesu katra pārkāpuma izdarīšanas gadījumā.</w:t>
      </w:r>
      <w:r w:rsidR="001C0ECC">
        <w:t xml:space="preserve"> </w:t>
      </w:r>
      <w:r w:rsidR="00BC3B56">
        <w:t xml:space="preserve">Administratīvo pārkāpumu tiesībās </w:t>
      </w:r>
      <w:r w:rsidR="001A5427">
        <w:t>iestāde rīkojas atbilstoši lietderības principam. Proti, publiskās kārtības tiesībās i</w:t>
      </w:r>
      <w:r w:rsidR="008A1D0C">
        <w:t>estāde apsver lietderību, iesaistoties publiskās drošības un kārtības apdraudējuma novēršanā, iepretim kriminālprocesā iestādei nav šādas apsvēršanas brīvības</w:t>
      </w:r>
      <w:r w:rsidR="00E9670D">
        <w:t xml:space="preserve">. </w:t>
      </w:r>
      <w:r w:rsidR="00653B93">
        <w:t>Atbilstoši izdarīt</w:t>
      </w:r>
      <w:r w:rsidR="00326B4E">
        <w:t xml:space="preserve">ajam </w:t>
      </w:r>
      <w:r w:rsidR="00653B93">
        <w:t xml:space="preserve">novērtējumam iestādei pasākumu izvēlē un savu tiesību izlietošanā ir </w:t>
      </w:r>
      <w:r w:rsidRPr="0001325E" w:rsidR="00653B93">
        <w:rPr>
          <w:b/>
          <w:bCs/>
        </w:rPr>
        <w:t>rīcības brīvība</w:t>
      </w:r>
      <w:r w:rsidRPr="0001325E" w:rsidR="00C5642B">
        <w:rPr>
          <w:b/>
          <w:bCs/>
        </w:rPr>
        <w:t xml:space="preserve"> </w:t>
      </w:r>
      <w:r w:rsidRPr="0001325E" w:rsidR="009A7A30">
        <w:rPr>
          <w:b/>
          <w:bCs/>
        </w:rPr>
        <w:t>izvēlēties vai, kad un kā labāk rīkoties personas un publisko interešu īstenošanai</w:t>
      </w:r>
      <w:r w:rsidR="00F60C78">
        <w:rPr>
          <w:b/>
          <w:bCs/>
        </w:rPr>
        <w:t xml:space="preserve"> </w:t>
      </w:r>
      <w:r w:rsidR="00F60C78">
        <w:t>(</w:t>
      </w:r>
      <w:r w:rsidRPr="00024C2E" w:rsidR="00F60C78">
        <w:rPr>
          <w:i/>
          <w:iCs/>
        </w:rPr>
        <w:t xml:space="preserve">Neimanis J. Policijas rīcības brīvība. Pieejams: </w:t>
      </w:r>
      <w:hyperlink w:history="1" r:id="rId8">
        <w:r w:rsidR="00F60C78">
          <w:rPr>
            <w:rStyle w:val="Hipersaite"/>
            <w:i/>
            <w:iCs/>
          </w:rPr>
          <w:t>https://www.researchgate.net/</w:t>
        </w:r>
      </w:hyperlink>
      <w:r w:rsidRPr="00024C2E" w:rsidR="00F60C78">
        <w:rPr>
          <w:i/>
          <w:iCs/>
        </w:rPr>
        <w:t>)</w:t>
      </w:r>
      <w:r w:rsidR="00F60C78">
        <w:t>.</w:t>
      </w:r>
    </w:p>
    <w:p w:rsidR="00151B35" w:rsidP="00BB0C0C" w:rsidRDefault="00FD4D19" w14:paraId="7AB32961" w14:textId="1CFBE80F">
      <w:pPr>
        <w:ind w:firstLine="720"/>
      </w:pPr>
      <w:r>
        <w:t xml:space="preserve">Iestādei </w:t>
      </w:r>
      <w:r w:rsidR="00652C9D">
        <w:t xml:space="preserve">piešķirtā rīcība dod iespēju izlemt, </w:t>
      </w:r>
      <w:r w:rsidRPr="002E43FE" w:rsidR="00652C9D">
        <w:rPr>
          <w:b/>
          <w:bCs/>
        </w:rPr>
        <w:t>vai rīkoties</w:t>
      </w:r>
      <w:r w:rsidR="0057622E">
        <w:t>, proti, vai</w:t>
      </w:r>
      <w:r w:rsidR="00A01320">
        <w:t xml:space="preserve"> </w:t>
      </w:r>
      <w:r w:rsidR="0057622E">
        <w:t>konkrētajos apstākļos par pārkāpumu ir samērīgi piemērot administratīvo sodu, kā arī, vai administratīvā pārkāpuma procesa uzsākšana un</w:t>
      </w:r>
      <w:r w:rsidR="00A01320">
        <w:t xml:space="preserve"> </w:t>
      </w:r>
      <w:r w:rsidR="0057622E">
        <w:t>administratīvā soda piemērošana konkrētajos apstākļos ir lietderīga un</w:t>
      </w:r>
      <w:r w:rsidR="00A01320">
        <w:t xml:space="preserve"> </w:t>
      </w:r>
      <w:r w:rsidR="0057622E">
        <w:t>sasniedz mērķi atturēt administratīvā pārkāpuma izdarītāju un citas personas</w:t>
      </w:r>
      <w:r w:rsidR="00A01320">
        <w:t xml:space="preserve"> </w:t>
      </w:r>
      <w:r w:rsidR="0057622E">
        <w:t>no turpmākas administratīvo pārkāpumu izdarīšanas, kā ar</w:t>
      </w:r>
      <w:r w:rsidR="002C0A8F">
        <w:t>ī</w:t>
      </w:r>
      <w:r w:rsidR="0057622E">
        <w:t xml:space="preserve"> v</w:t>
      </w:r>
      <w:r w:rsidR="00931E45">
        <w:t>ei</w:t>
      </w:r>
      <w:r w:rsidR="0057622E">
        <w:t>cināt sabiedrības</w:t>
      </w:r>
      <w:r w:rsidR="00A01320">
        <w:t xml:space="preserve"> </w:t>
      </w:r>
      <w:r w:rsidR="0057622E">
        <w:t>paļāvību un uzticību valsts pārvaldei</w:t>
      </w:r>
      <w:r w:rsidR="00A01320">
        <w:t xml:space="preserve"> (</w:t>
      </w:r>
      <w:r w:rsidR="00A01320">
        <w:rPr>
          <w:i/>
          <w:iCs/>
        </w:rPr>
        <w:t>Smiltēna</w:t>
      </w:r>
      <w:r w:rsidR="00FF6A90">
        <w:rPr>
          <w:i/>
          <w:iCs/>
        </w:rPr>
        <w:t xml:space="preserve"> A</w:t>
      </w:r>
      <w:r w:rsidRPr="006C7717" w:rsidR="00A01320">
        <w:rPr>
          <w:i/>
          <w:iCs/>
        </w:rPr>
        <w:t xml:space="preserve">. </w:t>
      </w:r>
      <w:r w:rsidR="00E75099">
        <w:rPr>
          <w:i/>
          <w:iCs/>
        </w:rPr>
        <w:t>1. nodaļa</w:t>
      </w:r>
      <w:r w:rsidR="005223AA">
        <w:rPr>
          <w:i/>
          <w:iCs/>
        </w:rPr>
        <w:t xml:space="preserve">. </w:t>
      </w:r>
      <w:r w:rsidR="000E7A7C">
        <w:rPr>
          <w:i/>
          <w:iCs/>
        </w:rPr>
        <w:t xml:space="preserve">Vispārīgie noteikumi. </w:t>
      </w:r>
      <w:proofErr w:type="spellStart"/>
      <w:r w:rsidRPr="006C7717" w:rsidR="00A01320">
        <w:rPr>
          <w:i/>
          <w:iCs/>
        </w:rPr>
        <w:t>Grām</w:t>
      </w:r>
      <w:proofErr w:type="spellEnd"/>
      <w:r w:rsidRPr="006C7717" w:rsidR="00A01320">
        <w:rPr>
          <w:i/>
          <w:iCs/>
        </w:rPr>
        <w:t>.:</w:t>
      </w:r>
      <w:r w:rsidR="00A01320">
        <w:rPr>
          <w:i/>
          <w:iCs/>
        </w:rPr>
        <w:t> </w:t>
      </w:r>
      <w:r w:rsidRPr="006C7717" w:rsidR="00A01320">
        <w:rPr>
          <w:i/>
          <w:iCs/>
        </w:rPr>
        <w:t xml:space="preserve">Administratīvo pārkāpumu tiesības. Administratīvās atbildības likuma skaidrojumi. Sagatavojis autoru kolektīvs. E. </w:t>
      </w:r>
      <w:proofErr w:type="spellStart"/>
      <w:r w:rsidRPr="006C7717" w:rsidR="00A01320">
        <w:rPr>
          <w:i/>
          <w:iCs/>
        </w:rPr>
        <w:t>Danovska</w:t>
      </w:r>
      <w:proofErr w:type="spellEnd"/>
      <w:r w:rsidRPr="006C7717" w:rsidR="00A01320">
        <w:rPr>
          <w:i/>
          <w:iCs/>
        </w:rPr>
        <w:t xml:space="preserve"> un G. Kūtra zinātniskajā redakcijā. Rīga: Tiesu namu aģentūra, 2020, </w:t>
      </w:r>
      <w:r w:rsidR="00EE4710">
        <w:rPr>
          <w:i/>
          <w:iCs/>
        </w:rPr>
        <w:t>116. </w:t>
      </w:r>
      <w:r w:rsidRPr="006C7717" w:rsidR="00A01320">
        <w:rPr>
          <w:i/>
          <w:iCs/>
        </w:rPr>
        <w:t>lpp.)</w:t>
      </w:r>
      <w:r w:rsidR="00A01320">
        <w:rPr>
          <w:i/>
          <w:iCs/>
        </w:rPr>
        <w:t>.</w:t>
      </w:r>
      <w:r w:rsidR="002341C5">
        <w:rPr>
          <w:i/>
          <w:iCs/>
        </w:rPr>
        <w:t xml:space="preserve"> </w:t>
      </w:r>
      <w:r w:rsidR="002341C5">
        <w:t>Rīcības brīvība pieļauj iestādei neiesaistīties acīmredzami mazsvarīgos gadījumos</w:t>
      </w:r>
      <w:r w:rsidR="00E118DA">
        <w:t>.</w:t>
      </w:r>
      <w:r w:rsidR="00693706">
        <w:t xml:space="preserve"> </w:t>
      </w:r>
      <w:r w:rsidR="00626696">
        <w:t>Piemēram, p</w:t>
      </w:r>
      <w:r w:rsidR="00693706">
        <w:t xml:space="preserve">rocesuālās ekonomijas princips </w:t>
      </w:r>
      <w:r w:rsidRPr="00693706" w:rsidR="00693706">
        <w:t xml:space="preserve">ir </w:t>
      </w:r>
      <w:proofErr w:type="spellStart"/>
      <w:r w:rsidRPr="00693706" w:rsidR="00693706">
        <w:t>saistīts</w:t>
      </w:r>
      <w:proofErr w:type="spellEnd"/>
      <w:r w:rsidRPr="00693706" w:rsidR="00693706">
        <w:t xml:space="preserve"> ar </w:t>
      </w:r>
      <w:proofErr w:type="spellStart"/>
      <w:r w:rsidRPr="00693706" w:rsidR="00693706">
        <w:t>administratīva</w:t>
      </w:r>
      <w:proofErr w:type="spellEnd"/>
      <w:r w:rsidRPr="00693706" w:rsidR="00693706">
        <w:t xml:space="preserve">̄ </w:t>
      </w:r>
      <w:proofErr w:type="spellStart"/>
      <w:r w:rsidRPr="00693706" w:rsidR="00693706">
        <w:t>pārkāpuma</w:t>
      </w:r>
      <w:proofErr w:type="spellEnd"/>
      <w:r w:rsidRPr="00693706" w:rsidR="00693706">
        <w:t xml:space="preserve"> procesa </w:t>
      </w:r>
      <w:proofErr w:type="spellStart"/>
      <w:r w:rsidRPr="00693706" w:rsidR="00693706">
        <w:t>mērķi</w:t>
      </w:r>
      <w:proofErr w:type="spellEnd"/>
      <w:r w:rsidRPr="00693706" w:rsidR="00693706">
        <w:t xml:space="preserve">, kas ir </w:t>
      </w:r>
      <w:proofErr w:type="spellStart"/>
      <w:r w:rsidRPr="00693706" w:rsidR="00693706">
        <w:t>iekļauts</w:t>
      </w:r>
      <w:proofErr w:type="spellEnd"/>
      <w:r w:rsidRPr="00693706" w:rsidR="00693706">
        <w:t xml:space="preserve"> A</w:t>
      </w:r>
      <w:r w:rsidR="00A4226E">
        <w:t>dministratīvās atbildības likuma (turpmāk – A</w:t>
      </w:r>
      <w:r w:rsidRPr="00693706" w:rsidR="00693706">
        <w:t>AL</w:t>
      </w:r>
      <w:r w:rsidR="00A4226E">
        <w:t>)</w:t>
      </w:r>
      <w:r w:rsidRPr="00693706" w:rsidR="00693706">
        <w:t xml:space="preserve"> 1.</w:t>
      </w:r>
      <w:r w:rsidR="00693706">
        <w:t> </w:t>
      </w:r>
      <w:r w:rsidRPr="00693706" w:rsidR="00693706">
        <w:t xml:space="preserve">pantā, un noteic </w:t>
      </w:r>
      <w:proofErr w:type="spellStart"/>
      <w:r w:rsidRPr="00693706" w:rsidR="00693706">
        <w:t>minēta</w:t>
      </w:r>
      <w:proofErr w:type="spellEnd"/>
      <w:r w:rsidRPr="00693706" w:rsidR="00693706">
        <w:t xml:space="preserve">̄ </w:t>
      </w:r>
      <w:proofErr w:type="spellStart"/>
      <w:r w:rsidRPr="00693706" w:rsidR="00693706">
        <w:t>mērķa</w:t>
      </w:r>
      <w:proofErr w:type="spellEnd"/>
      <w:r w:rsidRPr="00693706" w:rsidR="00693706">
        <w:t xml:space="preserve"> </w:t>
      </w:r>
      <w:proofErr w:type="spellStart"/>
      <w:r w:rsidRPr="00693706" w:rsidR="00693706">
        <w:t>sasniegšanu</w:t>
      </w:r>
      <w:proofErr w:type="spellEnd"/>
      <w:r w:rsidRPr="00693706" w:rsidR="00693706">
        <w:t xml:space="preserve"> ar </w:t>
      </w:r>
      <w:proofErr w:type="spellStart"/>
      <w:r w:rsidRPr="00693706" w:rsidR="00693706">
        <w:t>vismazāko</w:t>
      </w:r>
      <w:proofErr w:type="spellEnd"/>
      <w:r w:rsidRPr="00693706" w:rsidR="00693706">
        <w:t xml:space="preserve"> resursu un laika </w:t>
      </w:r>
      <w:proofErr w:type="spellStart"/>
      <w:r w:rsidRPr="00693706" w:rsidR="00693706">
        <w:t>ieguldījumu</w:t>
      </w:r>
      <w:proofErr w:type="spellEnd"/>
      <w:r w:rsidRPr="00693706" w:rsidR="00693706">
        <w:t>.</w:t>
      </w:r>
      <w:r w:rsidR="00693706">
        <w:t xml:space="preserve"> </w:t>
      </w:r>
      <w:proofErr w:type="spellStart"/>
      <w:r w:rsidR="00656DD4">
        <w:t>P</w:t>
      </w:r>
      <w:r w:rsidRPr="00656DD4" w:rsidR="00656DD4">
        <w:t>rocesuālās</w:t>
      </w:r>
      <w:proofErr w:type="spellEnd"/>
      <w:r w:rsidRPr="00656DD4" w:rsidR="00656DD4">
        <w:t xml:space="preserve"> ekonomijas principa </w:t>
      </w:r>
      <w:proofErr w:type="spellStart"/>
      <w:r w:rsidRPr="00656DD4" w:rsidR="00656DD4">
        <w:t>ievērošanu</w:t>
      </w:r>
      <w:proofErr w:type="spellEnd"/>
      <w:r w:rsidRPr="00656DD4" w:rsidR="00656DD4">
        <w:t xml:space="preserve"> </w:t>
      </w:r>
      <w:proofErr w:type="spellStart"/>
      <w:r w:rsidRPr="00656DD4" w:rsidR="00656DD4">
        <w:t>nodrošina</w:t>
      </w:r>
      <w:proofErr w:type="spellEnd"/>
      <w:r w:rsidRPr="00656DD4" w:rsidR="00656DD4">
        <w:t xml:space="preserve"> arī AAL 11.</w:t>
      </w:r>
      <w:r w:rsidR="00656DD4">
        <w:t> </w:t>
      </w:r>
      <w:r w:rsidRPr="00656DD4" w:rsidR="00656DD4">
        <w:t xml:space="preserve">panta </w:t>
      </w:r>
      <w:proofErr w:type="spellStart"/>
      <w:r w:rsidRPr="00656DD4" w:rsidR="00656DD4">
        <w:t>pirmaja</w:t>
      </w:r>
      <w:proofErr w:type="spellEnd"/>
      <w:r w:rsidRPr="00656DD4" w:rsidR="00656DD4">
        <w:t xml:space="preserve">̄ </w:t>
      </w:r>
      <w:proofErr w:type="spellStart"/>
      <w:r w:rsidRPr="00656DD4" w:rsidR="00656DD4">
        <w:t>daļa</w:t>
      </w:r>
      <w:proofErr w:type="spellEnd"/>
      <w:r w:rsidRPr="00656DD4" w:rsidR="00656DD4">
        <w:t xml:space="preserve">̄ ietvertais </w:t>
      </w:r>
      <w:proofErr w:type="spellStart"/>
      <w:r w:rsidRPr="00656DD4" w:rsidR="00656DD4">
        <w:t>regulējums</w:t>
      </w:r>
      <w:proofErr w:type="spellEnd"/>
      <w:r w:rsidRPr="00656DD4" w:rsidR="00656DD4">
        <w:t xml:space="preserve"> par </w:t>
      </w:r>
      <w:proofErr w:type="spellStart"/>
      <w:r w:rsidRPr="00656DD4" w:rsidR="00656DD4">
        <w:t>maznozīmīgu</w:t>
      </w:r>
      <w:proofErr w:type="spellEnd"/>
      <w:r w:rsidRPr="00656DD4" w:rsidR="00656DD4">
        <w:t xml:space="preserve"> </w:t>
      </w:r>
      <w:proofErr w:type="spellStart"/>
      <w:r w:rsidRPr="00656DD4" w:rsidR="00656DD4">
        <w:t>administratīvo</w:t>
      </w:r>
      <w:proofErr w:type="spellEnd"/>
      <w:r w:rsidRPr="00656DD4" w:rsidR="00656DD4">
        <w:t xml:space="preserve"> </w:t>
      </w:r>
      <w:proofErr w:type="spellStart"/>
      <w:r w:rsidRPr="00656DD4" w:rsidR="00656DD4">
        <w:t>pārkāpumu</w:t>
      </w:r>
      <w:proofErr w:type="spellEnd"/>
      <w:r w:rsidRPr="00656DD4" w:rsidR="00656DD4">
        <w:t xml:space="preserve">, </w:t>
      </w:r>
      <w:r w:rsidRPr="00656DD4" w:rsidR="00656DD4">
        <w:lastRenderedPageBreak/>
        <w:t xml:space="preserve">kas paredz </w:t>
      </w:r>
      <w:proofErr w:type="spellStart"/>
      <w:r w:rsidRPr="00656DD4" w:rsidR="00656DD4">
        <w:t>tiesības</w:t>
      </w:r>
      <w:proofErr w:type="spellEnd"/>
      <w:r w:rsidRPr="00656DD4" w:rsidR="00656DD4">
        <w:t xml:space="preserve"> amatpersonai </w:t>
      </w:r>
      <w:proofErr w:type="spellStart"/>
      <w:r w:rsidRPr="00656DD4" w:rsidR="00656DD4">
        <w:t>neuzsākt</w:t>
      </w:r>
      <w:proofErr w:type="spellEnd"/>
      <w:r w:rsidRPr="00656DD4" w:rsidR="00656DD4">
        <w:t xml:space="preserve"> </w:t>
      </w:r>
      <w:proofErr w:type="spellStart"/>
      <w:r w:rsidRPr="00656DD4" w:rsidR="00656DD4">
        <w:t>administratīva</w:t>
      </w:r>
      <w:proofErr w:type="spellEnd"/>
      <w:r w:rsidRPr="00656DD4" w:rsidR="00656DD4">
        <w:t xml:space="preserve">̄ </w:t>
      </w:r>
      <w:proofErr w:type="spellStart"/>
      <w:r w:rsidRPr="00656DD4" w:rsidR="00656DD4">
        <w:t>pārkāpuma</w:t>
      </w:r>
      <w:proofErr w:type="spellEnd"/>
      <w:r w:rsidRPr="00656DD4" w:rsidR="00656DD4">
        <w:t xml:space="preserve"> procesu, bet jau </w:t>
      </w:r>
      <w:proofErr w:type="spellStart"/>
      <w:r w:rsidRPr="00656DD4" w:rsidR="00656DD4">
        <w:t>uzsākta</w:t>
      </w:r>
      <w:proofErr w:type="spellEnd"/>
      <w:r w:rsidRPr="00656DD4" w:rsidR="00656DD4">
        <w:t xml:space="preserve"> procesa </w:t>
      </w:r>
      <w:proofErr w:type="spellStart"/>
      <w:r w:rsidRPr="00656DD4" w:rsidR="00656DD4">
        <w:t>gadījuma</w:t>
      </w:r>
      <w:proofErr w:type="spellEnd"/>
      <w:r w:rsidRPr="00656DD4" w:rsidR="00656DD4">
        <w:t>̄</w:t>
      </w:r>
      <w:r w:rsidR="008A338C">
        <w:t> </w:t>
      </w:r>
      <w:r w:rsidR="004A5654">
        <w:t>– </w:t>
      </w:r>
      <w:proofErr w:type="spellStart"/>
      <w:r w:rsidRPr="00656DD4" w:rsidR="00656DD4">
        <w:t>tiesības</w:t>
      </w:r>
      <w:proofErr w:type="spellEnd"/>
      <w:r w:rsidRPr="00656DD4" w:rsidR="00656DD4">
        <w:t xml:space="preserve"> amatpersonai, </w:t>
      </w:r>
      <w:proofErr w:type="spellStart"/>
      <w:r w:rsidRPr="00656DD4" w:rsidR="00656DD4">
        <w:t>augstākai</w:t>
      </w:r>
      <w:proofErr w:type="spellEnd"/>
      <w:r w:rsidRPr="00656DD4" w:rsidR="00656DD4">
        <w:t xml:space="preserve"> amatpersonai vai tiesai to izbeigt, </w:t>
      </w:r>
      <w:proofErr w:type="spellStart"/>
      <w:r w:rsidRPr="00656DD4" w:rsidR="00656DD4">
        <w:t>nepiemērojot</w:t>
      </w:r>
      <w:proofErr w:type="spellEnd"/>
      <w:r w:rsidRPr="00656DD4" w:rsidR="00656DD4">
        <w:t xml:space="preserve"> sodu. Pamatojoties uz </w:t>
      </w:r>
      <w:proofErr w:type="spellStart"/>
      <w:r w:rsidRPr="00656DD4" w:rsidR="00656DD4">
        <w:t>šo</w:t>
      </w:r>
      <w:proofErr w:type="spellEnd"/>
      <w:r w:rsidRPr="00656DD4" w:rsidR="00656DD4">
        <w:t xml:space="preserve"> normu, procesu var izbeigt, ja amatpersona vai tiesa redz, ka valsts resursi, kas tiks </w:t>
      </w:r>
      <w:proofErr w:type="spellStart"/>
      <w:r w:rsidRPr="00656DD4" w:rsidR="00656DD4">
        <w:t>iztērēti</w:t>
      </w:r>
      <w:proofErr w:type="spellEnd"/>
      <w:r w:rsidRPr="00656DD4" w:rsidR="00656DD4">
        <w:t xml:space="preserve"> </w:t>
      </w:r>
      <w:proofErr w:type="spellStart"/>
      <w:r w:rsidRPr="00656DD4" w:rsidR="00656DD4">
        <w:t>administratīva</w:t>
      </w:r>
      <w:proofErr w:type="spellEnd"/>
      <w:r w:rsidRPr="00656DD4" w:rsidR="00656DD4">
        <w:t xml:space="preserve">̄ </w:t>
      </w:r>
      <w:proofErr w:type="spellStart"/>
      <w:r w:rsidRPr="00656DD4" w:rsidR="00656DD4">
        <w:t>pārkāpuma</w:t>
      </w:r>
      <w:proofErr w:type="spellEnd"/>
      <w:r w:rsidRPr="00656DD4" w:rsidR="00656DD4">
        <w:t xml:space="preserve"> </w:t>
      </w:r>
      <w:proofErr w:type="spellStart"/>
      <w:r w:rsidRPr="00656DD4" w:rsidR="00656DD4">
        <w:t>izmeklēšanai</w:t>
      </w:r>
      <w:proofErr w:type="spellEnd"/>
      <w:r w:rsidRPr="00656DD4" w:rsidR="00656DD4">
        <w:t xml:space="preserve"> un </w:t>
      </w:r>
      <w:proofErr w:type="spellStart"/>
      <w:r w:rsidRPr="00656DD4" w:rsidR="00656DD4">
        <w:t>lēmuma</w:t>
      </w:r>
      <w:proofErr w:type="spellEnd"/>
      <w:r w:rsidRPr="00656DD4" w:rsidR="00656DD4">
        <w:t xml:space="preserve"> </w:t>
      </w:r>
      <w:proofErr w:type="spellStart"/>
      <w:r w:rsidRPr="00656DD4" w:rsidR="00656DD4">
        <w:t>pieņemšanai</w:t>
      </w:r>
      <w:proofErr w:type="spellEnd"/>
      <w:r w:rsidRPr="00656DD4" w:rsidR="00656DD4">
        <w:t xml:space="preserve">, </w:t>
      </w:r>
      <w:proofErr w:type="spellStart"/>
      <w:r w:rsidRPr="00656DD4" w:rsidR="00656DD4">
        <w:t>būs</w:t>
      </w:r>
      <w:proofErr w:type="spellEnd"/>
      <w:r w:rsidRPr="00656DD4" w:rsidR="00656DD4">
        <w:t xml:space="preserve"> </w:t>
      </w:r>
      <w:proofErr w:type="spellStart"/>
      <w:r w:rsidRPr="00656DD4" w:rsidR="00656DD4">
        <w:t>nesamērīgi</w:t>
      </w:r>
      <w:proofErr w:type="spellEnd"/>
      <w:r w:rsidRPr="00656DD4" w:rsidR="00656DD4">
        <w:t xml:space="preserve"> </w:t>
      </w:r>
      <w:proofErr w:type="spellStart"/>
      <w:r w:rsidRPr="00656DD4" w:rsidR="00656DD4">
        <w:t>lielāki</w:t>
      </w:r>
      <w:proofErr w:type="spellEnd"/>
      <w:r w:rsidRPr="00656DD4" w:rsidR="00656DD4">
        <w:t xml:space="preserve"> </w:t>
      </w:r>
      <w:proofErr w:type="spellStart"/>
      <w:r w:rsidRPr="00656DD4" w:rsidR="00656DD4">
        <w:t>neka</w:t>
      </w:r>
      <w:proofErr w:type="spellEnd"/>
      <w:r w:rsidRPr="00656DD4" w:rsidR="00656DD4">
        <w:t xml:space="preserve">̄ </w:t>
      </w:r>
      <w:proofErr w:type="spellStart"/>
      <w:r w:rsidRPr="00656DD4" w:rsidR="00656DD4">
        <w:t>sabiedrības</w:t>
      </w:r>
      <w:proofErr w:type="spellEnd"/>
      <w:r w:rsidRPr="00656DD4" w:rsidR="00656DD4">
        <w:t xml:space="preserve"> ieguvums no </w:t>
      </w:r>
      <w:proofErr w:type="spellStart"/>
      <w:r w:rsidRPr="00656DD4" w:rsidR="00656DD4">
        <w:t>konkrētās</w:t>
      </w:r>
      <w:proofErr w:type="spellEnd"/>
      <w:r w:rsidRPr="00656DD4" w:rsidR="00656DD4">
        <w:t xml:space="preserve"> personas </w:t>
      </w:r>
      <w:proofErr w:type="spellStart"/>
      <w:r w:rsidRPr="00656DD4" w:rsidR="00656DD4">
        <w:t>sodīšanas</w:t>
      </w:r>
      <w:proofErr w:type="spellEnd"/>
      <w:r w:rsidR="00140A6A">
        <w:t xml:space="preserve"> (</w:t>
      </w:r>
      <w:proofErr w:type="spellStart"/>
      <w:r w:rsidR="00FF6A90">
        <w:rPr>
          <w:i/>
          <w:iCs/>
        </w:rPr>
        <w:t>Armagana</w:t>
      </w:r>
      <w:proofErr w:type="spellEnd"/>
      <w:r w:rsidR="00FF6A90">
        <w:rPr>
          <w:i/>
          <w:iCs/>
        </w:rPr>
        <w:t xml:space="preserve"> S</w:t>
      </w:r>
      <w:r w:rsidRPr="006C7717" w:rsidR="00140A6A">
        <w:rPr>
          <w:i/>
          <w:iCs/>
        </w:rPr>
        <w:t xml:space="preserve">. </w:t>
      </w:r>
      <w:r w:rsidR="00D23742">
        <w:rPr>
          <w:i/>
          <w:iCs/>
        </w:rPr>
        <w:t>5. nodaļa. Administratīvā pārkāpuma procesa pamatprincipi.</w:t>
      </w:r>
      <w:r w:rsidR="00762901">
        <w:rPr>
          <w:i/>
          <w:iCs/>
        </w:rPr>
        <w:t xml:space="preserve"> </w:t>
      </w:r>
      <w:proofErr w:type="spellStart"/>
      <w:r w:rsidRPr="006C7717" w:rsidR="00140A6A">
        <w:rPr>
          <w:i/>
          <w:iCs/>
        </w:rPr>
        <w:t>Grām</w:t>
      </w:r>
      <w:proofErr w:type="spellEnd"/>
      <w:r w:rsidRPr="006C7717" w:rsidR="00140A6A">
        <w:rPr>
          <w:i/>
          <w:iCs/>
        </w:rPr>
        <w:t>.:</w:t>
      </w:r>
      <w:r w:rsidR="00140A6A">
        <w:rPr>
          <w:i/>
          <w:iCs/>
        </w:rPr>
        <w:t> </w:t>
      </w:r>
      <w:r w:rsidRPr="006C7717" w:rsidR="00140A6A">
        <w:rPr>
          <w:i/>
          <w:iCs/>
        </w:rPr>
        <w:t xml:space="preserve">Administratīvo pārkāpumu tiesības. Administratīvās atbildības likuma skaidrojumi. Sagatavojis autoru kolektīvs. E. </w:t>
      </w:r>
      <w:proofErr w:type="spellStart"/>
      <w:r w:rsidRPr="006C7717" w:rsidR="00140A6A">
        <w:rPr>
          <w:i/>
          <w:iCs/>
        </w:rPr>
        <w:t>Danovska</w:t>
      </w:r>
      <w:proofErr w:type="spellEnd"/>
      <w:r w:rsidRPr="006C7717" w:rsidR="00140A6A">
        <w:rPr>
          <w:i/>
          <w:iCs/>
        </w:rPr>
        <w:t xml:space="preserve"> un G.</w:t>
      </w:r>
      <w:r w:rsidR="0088336F">
        <w:rPr>
          <w:i/>
          <w:iCs/>
        </w:rPr>
        <w:t> </w:t>
      </w:r>
      <w:r w:rsidRPr="006C7717" w:rsidR="00140A6A">
        <w:rPr>
          <w:i/>
          <w:iCs/>
        </w:rPr>
        <w:t xml:space="preserve">Kūtra zinātniskajā redakcijā. Rīga: Tiesu namu aģentūra, 2020, </w:t>
      </w:r>
      <w:r w:rsidR="00140A6A">
        <w:rPr>
          <w:i/>
          <w:iCs/>
        </w:rPr>
        <w:t>1</w:t>
      </w:r>
      <w:r w:rsidR="00BA0D73">
        <w:rPr>
          <w:i/>
          <w:iCs/>
        </w:rPr>
        <w:t>60</w:t>
      </w:r>
      <w:r w:rsidR="00140A6A">
        <w:rPr>
          <w:i/>
          <w:iCs/>
        </w:rPr>
        <w:t>. </w:t>
      </w:r>
      <w:r w:rsidRPr="006C7717" w:rsidR="00140A6A">
        <w:rPr>
          <w:i/>
          <w:iCs/>
        </w:rPr>
        <w:t>lpp.)</w:t>
      </w:r>
      <w:r w:rsidR="00140A6A">
        <w:rPr>
          <w:i/>
          <w:iCs/>
        </w:rPr>
        <w:t>.</w:t>
      </w:r>
    </w:p>
    <w:p w:rsidR="004E6A61" w:rsidP="004E6A61" w:rsidRDefault="00FA5242" w14:paraId="336CC468" w14:textId="4D59B0FB">
      <w:pPr>
        <w:ind w:firstLine="720"/>
      </w:pPr>
      <w:r>
        <w:t>Tāpat i</w:t>
      </w:r>
      <w:r w:rsidR="0039796B">
        <w:t>estādei rīcības brīvība pie</w:t>
      </w:r>
      <w:r w:rsidR="0056436D">
        <w:t>š</w:t>
      </w:r>
      <w:r w:rsidR="0039796B">
        <w:t>ķi</w:t>
      </w:r>
      <w:r w:rsidR="003327EA">
        <w:t xml:space="preserve">r </w:t>
      </w:r>
      <w:r w:rsidR="0039796B">
        <w:t xml:space="preserve">tiesības </w:t>
      </w:r>
      <w:r w:rsidRPr="002E43FE" w:rsidR="003327EA">
        <w:rPr>
          <w:b/>
          <w:bCs/>
        </w:rPr>
        <w:t>izvēlēties apdraudējuma novēršanas</w:t>
      </w:r>
      <w:r w:rsidR="003327EA">
        <w:t xml:space="preserve"> </w:t>
      </w:r>
      <w:r w:rsidRPr="002E43FE" w:rsidR="003327EA">
        <w:rPr>
          <w:b/>
          <w:bCs/>
        </w:rPr>
        <w:t>mērķtiecīgāko un efektīvāko veidu</w:t>
      </w:r>
      <w:r w:rsidR="003327EA">
        <w:t xml:space="preserve"> jeb lietderīgāko veidu, kā vislabāk izpildīt šo uzdevumu. Pasākumu izvēlē iestādei jāvadās no </w:t>
      </w:r>
      <w:r w:rsidR="007F01CE">
        <w:t>samērīguma</w:t>
      </w:r>
      <w:r w:rsidR="003327EA">
        <w:t xml:space="preserve"> principa.</w:t>
      </w:r>
      <w:r w:rsidR="007F01CE">
        <w:t xml:space="preserve"> </w:t>
      </w:r>
      <w:r w:rsidR="004E6A61">
        <w:t xml:space="preserve">Šeit izšķirošais ir iepriekš minētais administratīvā procesa prioritātes princips.  </w:t>
      </w:r>
    </w:p>
    <w:p w:rsidR="00F7054D" w:rsidP="00844AB4" w:rsidRDefault="004E6A61" w14:paraId="5C352DBF" w14:textId="130819B5">
      <w:pPr>
        <w:ind w:firstLine="720"/>
      </w:pPr>
      <w:r>
        <w:t>Ievērojot minēto, i</w:t>
      </w:r>
      <w:r w:rsidR="007F01CE">
        <w:t>estādes rīcības brīvības izmantošanas veids ir atkarīgs no konkrēta gadījuma individuālajiem apstākļiem un iestādes l</w:t>
      </w:r>
      <w:r w:rsidR="0056436D">
        <w:t>ē</w:t>
      </w:r>
      <w:r w:rsidR="007F01CE">
        <w:t>muma par lietderīgāko attiecīgā gadījuma risināšanas veidu.</w:t>
      </w:r>
      <w:r w:rsidR="0056436D">
        <w:t xml:space="preserve"> </w:t>
      </w:r>
      <w:r w:rsidR="00F7054D">
        <w:t>Piemēram, iestādes rīcības brīvība ir plašāka, ja iestāde rīkojas pēc savas iniciatīvas</w:t>
      </w:r>
      <w:r w:rsidR="00844AB4">
        <w:t xml:space="preserve">. Ja iestāde reaģē uz personas iesniegumu, tai jāizvērtē arī </w:t>
      </w:r>
      <w:r w:rsidR="00927C4C">
        <w:t>privātpersonas tiesību un interešu iespējamā aizskāruma nozīmīgums</w:t>
      </w:r>
      <w:r w:rsidR="009400B9">
        <w:t xml:space="preserve">. </w:t>
      </w:r>
    </w:p>
    <w:p w:rsidR="0039796B" w:rsidP="00844AB4" w:rsidRDefault="00844AB4" w14:paraId="0410BB4E" w14:textId="3E66FB68">
      <w:pPr>
        <w:ind w:firstLine="720"/>
      </w:pPr>
      <w:r>
        <w:t xml:space="preserve">Jebkurā gadījumā </w:t>
      </w:r>
      <w:r w:rsidR="00FC0AFC">
        <w:t>iestāde rīc</w:t>
      </w:r>
      <w:r w:rsidR="00E86A6B">
        <w:t>īb</w:t>
      </w:r>
      <w:r w:rsidR="00FC0AFC">
        <w:t>as brīvību nedrīkst izmantot nepareizi</w:t>
      </w:r>
      <w:r w:rsidR="00600B8D">
        <w:t xml:space="preserve"> (</w:t>
      </w:r>
      <w:r w:rsidR="001C2953">
        <w:t>neizmantot rīcības brīvību, pārsniegt rīcības brīvību vai nepamatoti izmantot rīcības brīvību</w:t>
      </w:r>
      <w:r w:rsidR="003C5893">
        <w:t>)</w:t>
      </w:r>
      <w:r w:rsidR="00E86A6B">
        <w:t xml:space="preserve"> vai </w:t>
      </w:r>
      <w:r w:rsidR="00B50527">
        <w:t xml:space="preserve">izmantot to </w:t>
      </w:r>
      <w:r w:rsidR="00E86A6B">
        <w:t>prettiesiski</w:t>
      </w:r>
      <w:r w:rsidR="00BB0C0C">
        <w:t xml:space="preserve"> </w:t>
      </w:r>
      <w:r w:rsidRPr="00024C2E" w:rsidR="001C2953">
        <w:rPr>
          <w:i/>
          <w:iCs/>
        </w:rPr>
        <w:t xml:space="preserve">(sk.: </w:t>
      </w:r>
      <w:r w:rsidRPr="00024C2E" w:rsidR="00E22F9F">
        <w:rPr>
          <w:i/>
          <w:iCs/>
        </w:rPr>
        <w:t xml:space="preserve">Briede J., </w:t>
      </w:r>
      <w:proofErr w:type="spellStart"/>
      <w:r w:rsidRPr="00024C2E" w:rsidR="00E22F9F">
        <w:rPr>
          <w:i/>
          <w:iCs/>
        </w:rPr>
        <w:t>Danovskis</w:t>
      </w:r>
      <w:proofErr w:type="spellEnd"/>
      <w:r w:rsidRPr="00024C2E" w:rsidR="00E22F9F">
        <w:rPr>
          <w:i/>
          <w:iCs/>
        </w:rPr>
        <w:t xml:space="preserve"> E., Kovaļevska A. Administratīvās tiesības. Rīga: Tiesu namu aģentūra, 2016, </w:t>
      </w:r>
      <w:r w:rsidRPr="00024C2E" w:rsidR="00024C2E">
        <w:rPr>
          <w:i/>
          <w:iCs/>
        </w:rPr>
        <w:t>32.-33. lpp.; </w:t>
      </w:r>
      <w:r w:rsidRPr="00024C2E" w:rsidR="00BB0C0C">
        <w:rPr>
          <w:i/>
          <w:iCs/>
        </w:rPr>
        <w:t>Neimanis J. Policijas rīcības brīvība.</w:t>
      </w:r>
      <w:r w:rsidRPr="00024C2E" w:rsidR="004E6A61">
        <w:rPr>
          <w:i/>
          <w:iCs/>
        </w:rPr>
        <w:t xml:space="preserve"> </w:t>
      </w:r>
      <w:r w:rsidRPr="00024C2E" w:rsidR="00BB0C0C">
        <w:rPr>
          <w:i/>
          <w:iCs/>
        </w:rPr>
        <w:t xml:space="preserve">Pieejams: </w:t>
      </w:r>
      <w:hyperlink w:history="1" r:id="rId9">
        <w:r w:rsidR="0043758D">
          <w:rPr>
            <w:rStyle w:val="Hipersaite"/>
            <w:i/>
            <w:iCs/>
          </w:rPr>
          <w:t>https://www.researchgate.net/</w:t>
        </w:r>
      </w:hyperlink>
      <w:r w:rsidRPr="00024C2E" w:rsidR="00BB0C0C">
        <w:rPr>
          <w:i/>
          <w:iCs/>
        </w:rPr>
        <w:t>).</w:t>
      </w:r>
    </w:p>
    <w:p w:rsidR="007151C1" w:rsidP="006D59F6" w:rsidRDefault="006D59F6" w14:paraId="7DCE2202" w14:textId="1C8F5046">
      <w:pPr>
        <w:ind w:firstLine="720"/>
      </w:pPr>
      <w:r>
        <w:t>Vienlaikus uzsveram, ka iestāde nekādā gadījumā nedrīkst izmantot administratīvo procesu, lai savāktu pierādījumus administratīvā pārkāpuma procesam. Proti, a</w:t>
      </w:r>
      <w:r w:rsidR="007151C1">
        <w:t>matpersona, saņemot ziņas par iespējamo administratīvo pārkāpumu, triju darbdienu laikā pieņem vienu no šādiem lēmumiem (skat. AAL 117.</w:t>
      </w:r>
      <w:r w:rsidR="003B23BE">
        <w:t> </w:t>
      </w:r>
      <w:r w:rsidR="007151C1">
        <w:t>panta pirmo daļu):</w:t>
      </w:r>
    </w:p>
    <w:p w:rsidR="007151C1" w:rsidP="007151C1" w:rsidRDefault="007151C1" w14:paraId="67FBA13B" w14:textId="77777777">
      <w:pPr>
        <w:ind w:firstLine="720"/>
      </w:pPr>
      <w:r>
        <w:t>1) par administratīvā pārkāpuma procesa uzsākšanu;</w:t>
      </w:r>
    </w:p>
    <w:p w:rsidR="001C0ECC" w:rsidP="007151C1" w:rsidRDefault="007151C1" w14:paraId="5C142C70" w14:textId="77777777">
      <w:pPr>
        <w:ind w:firstLine="720"/>
      </w:pPr>
      <w:r>
        <w:t>2) par atteikumu uzsākt administratīvā pārkāpuma procesu;</w:t>
      </w:r>
    </w:p>
    <w:p w:rsidR="007151C1" w:rsidP="007151C1" w:rsidRDefault="007151C1" w14:paraId="3B655409" w14:textId="5722820E">
      <w:pPr>
        <w:ind w:firstLine="720"/>
      </w:pPr>
      <w:r>
        <w:t>3) par materiālu pārsūtīšanu pēc piekritības.</w:t>
      </w:r>
    </w:p>
    <w:p w:rsidR="009662EF" w:rsidP="00AD6031" w:rsidRDefault="007151C1" w14:paraId="1727FA7B" w14:textId="225E54ED">
      <w:pPr>
        <w:ind w:firstLine="720"/>
        <w:rPr>
          <w:i/>
          <w:iCs/>
        </w:rPr>
      </w:pPr>
      <w:r>
        <w:t xml:space="preserve">Šo triju darbdienu laikā amatpersonai ir iespēja veikt darbības ziņu pārbaudei. Likums skaidri noteic, ka amatpersona ziņas pārbauda normatīvajos aktos noteiktās kompetences ietvaros. Proti, amatpersona var veikt </w:t>
      </w:r>
      <w:r w:rsidRPr="003B66E4">
        <w:rPr>
          <w:b/>
          <w:bCs/>
        </w:rPr>
        <w:t>tikai tās darbības, kas tai atļautas nozares normatīvajā aktā.</w:t>
      </w:r>
      <w:r w:rsidRPr="003B66E4" w:rsidR="00DD2EAD">
        <w:rPr>
          <w:b/>
          <w:bCs/>
        </w:rPr>
        <w:t xml:space="preserve"> </w:t>
      </w:r>
      <w:r w:rsidR="00672071">
        <w:t xml:space="preserve">Tomēr </w:t>
      </w:r>
      <w:r w:rsidR="004E74D1">
        <w:t>iestādei</w:t>
      </w:r>
      <w:r w:rsidR="005A4ED4">
        <w:t>,</w:t>
      </w:r>
      <w:r w:rsidR="004E74D1">
        <w:t xml:space="preserve"> īstenojot likumā </w:t>
      </w:r>
      <w:r w:rsidR="00020783">
        <w:t>noteiktās kontroles un uzraudzības funkcijas</w:t>
      </w:r>
      <w:r w:rsidR="005A4ED4">
        <w:t>,</w:t>
      </w:r>
      <w:r w:rsidR="00020783">
        <w:t xml:space="preserve"> nav </w:t>
      </w:r>
      <w:r w:rsidRPr="00DD2EAD" w:rsidR="00020783">
        <w:t>tiesību veikt darbības, kas īstenojamas tikai kriminālproces</w:t>
      </w:r>
      <w:r w:rsidR="005A4ED4">
        <w:t>ā</w:t>
      </w:r>
      <w:r w:rsidRPr="00DD2EAD" w:rsidR="00020783">
        <w:t xml:space="preserve"> vai administratīvā pārkāpuma </w:t>
      </w:r>
      <w:r w:rsidR="00961104">
        <w:t xml:space="preserve"> proces</w:t>
      </w:r>
      <w:r w:rsidR="005A4ED4">
        <w:t xml:space="preserve">ā. </w:t>
      </w:r>
      <w:r w:rsidR="00020783">
        <w:t>Ja amatpersonai ir nepieciešams veikt izmeklēšanas darbības, t</w:t>
      </w:r>
      <w:r w:rsidR="00793E3B">
        <w:t>a</w:t>
      </w:r>
      <w:r w:rsidR="00020783">
        <w:t>s ir pieļaujamas tikai pēc procesa uzsākšanas. Ja amatpersona</w:t>
      </w:r>
      <w:r w:rsidR="00E3755D">
        <w:t>,</w:t>
      </w:r>
      <w:r w:rsidR="00020783">
        <w:t xml:space="preserve"> īstenojot likumā noteiktās f</w:t>
      </w:r>
      <w:r w:rsidR="00D33C28">
        <w:t>unkcijas</w:t>
      </w:r>
      <w:r w:rsidR="00E3755D">
        <w:t>,</w:t>
      </w:r>
      <w:r w:rsidR="00D33C28">
        <w:t xml:space="preserve"> noskaidro ziņas, kas </w:t>
      </w:r>
      <w:r w:rsidRPr="003B66E4" w:rsidR="00DD2EAD">
        <w:rPr>
          <w:b/>
          <w:bCs/>
        </w:rPr>
        <w:t xml:space="preserve">skaidri norāda </w:t>
      </w:r>
      <w:r w:rsidR="00DD2EAD">
        <w:t>uz izdarīt</w:t>
      </w:r>
      <w:r w:rsidR="00E3755D">
        <w:t>u</w:t>
      </w:r>
      <w:r w:rsidR="00DD2EAD">
        <w:t xml:space="preserve"> administratīvo pārkāpumu, amatpersonai ir nekavējoties jāuzsāk administratīvā pārkāpuma process. Nav pieļaujama situācija, ka amatpersona izmanto nozares likumā piešķirtās pilnvaras, lai izmeklētu un pierādītu administratīvo pārkāpumu, un process tiek uzsākts tikai tad, kad lieta faktiski jau ir izmeklēta</w:t>
      </w:r>
      <w:r w:rsidR="00AD6031">
        <w:t xml:space="preserve"> (</w:t>
      </w:r>
      <w:r w:rsidRPr="006C7717" w:rsidR="006717FA">
        <w:rPr>
          <w:i/>
          <w:iCs/>
        </w:rPr>
        <w:t>N.</w:t>
      </w:r>
      <w:r w:rsidR="003B23BE">
        <w:rPr>
          <w:i/>
          <w:iCs/>
        </w:rPr>
        <w:t> </w:t>
      </w:r>
      <w:proofErr w:type="spellStart"/>
      <w:r w:rsidRPr="006C7717" w:rsidR="006717FA">
        <w:rPr>
          <w:i/>
          <w:iCs/>
        </w:rPr>
        <w:t>Laveniece-Straupmane.</w:t>
      </w:r>
      <w:proofErr w:type="spellEnd"/>
      <w:r w:rsidRPr="006C7717" w:rsidR="006717FA">
        <w:rPr>
          <w:i/>
          <w:iCs/>
        </w:rPr>
        <w:t xml:space="preserve"> 1</w:t>
      </w:r>
      <w:r w:rsidR="007731CC">
        <w:rPr>
          <w:i/>
          <w:iCs/>
        </w:rPr>
        <w:t>5</w:t>
      </w:r>
      <w:r w:rsidRPr="006C7717" w:rsidR="006717FA">
        <w:rPr>
          <w:i/>
          <w:iCs/>
        </w:rPr>
        <w:t>.</w:t>
      </w:r>
      <w:r w:rsidR="006717FA">
        <w:rPr>
          <w:i/>
          <w:iCs/>
        </w:rPr>
        <w:t> </w:t>
      </w:r>
      <w:r w:rsidRPr="006C7717" w:rsidR="006717FA">
        <w:rPr>
          <w:i/>
          <w:iCs/>
        </w:rPr>
        <w:t xml:space="preserve">nodaļa. </w:t>
      </w:r>
      <w:r w:rsidR="007731CC">
        <w:rPr>
          <w:i/>
          <w:iCs/>
        </w:rPr>
        <w:t>Administratīvā pārkāpuma pro</w:t>
      </w:r>
      <w:r w:rsidR="00A425D5">
        <w:rPr>
          <w:i/>
          <w:iCs/>
        </w:rPr>
        <w:t xml:space="preserve">cesa uzsākšana. </w:t>
      </w:r>
      <w:proofErr w:type="spellStart"/>
      <w:r w:rsidRPr="006C7717" w:rsidR="006717FA">
        <w:rPr>
          <w:i/>
          <w:iCs/>
        </w:rPr>
        <w:t>Grām</w:t>
      </w:r>
      <w:proofErr w:type="spellEnd"/>
      <w:r w:rsidRPr="006C7717" w:rsidR="006717FA">
        <w:rPr>
          <w:i/>
          <w:iCs/>
        </w:rPr>
        <w:t>.:</w:t>
      </w:r>
      <w:r w:rsidR="006717FA">
        <w:rPr>
          <w:i/>
          <w:iCs/>
        </w:rPr>
        <w:t> </w:t>
      </w:r>
      <w:r w:rsidRPr="006C7717" w:rsidR="006717FA">
        <w:rPr>
          <w:i/>
          <w:iCs/>
        </w:rPr>
        <w:t>Administratīvo pārkāpumu tiesības. Administratīvās atbildības likuma skaidrojumi. Sagatavojis autoru kolektīvs. E.</w:t>
      </w:r>
      <w:r w:rsidR="003927D5">
        <w:rPr>
          <w:i/>
          <w:iCs/>
        </w:rPr>
        <w:t> </w:t>
      </w:r>
      <w:proofErr w:type="spellStart"/>
      <w:r w:rsidRPr="006C7717" w:rsidR="006717FA">
        <w:rPr>
          <w:i/>
          <w:iCs/>
        </w:rPr>
        <w:t>Danovska</w:t>
      </w:r>
      <w:proofErr w:type="spellEnd"/>
      <w:r w:rsidRPr="006C7717" w:rsidR="006717FA">
        <w:rPr>
          <w:i/>
          <w:iCs/>
        </w:rPr>
        <w:t xml:space="preserve"> un G.</w:t>
      </w:r>
      <w:r w:rsidR="003927D5">
        <w:rPr>
          <w:i/>
          <w:iCs/>
        </w:rPr>
        <w:t> </w:t>
      </w:r>
      <w:r w:rsidRPr="006C7717" w:rsidR="006717FA">
        <w:rPr>
          <w:i/>
          <w:iCs/>
        </w:rPr>
        <w:t xml:space="preserve">Kūtra zinātniskajā redakcijā. Rīga: Tiesu namu aģentūra, 2020, </w:t>
      </w:r>
      <w:r w:rsidR="00723D7E">
        <w:rPr>
          <w:i/>
          <w:iCs/>
        </w:rPr>
        <w:t>381.-382</w:t>
      </w:r>
      <w:r w:rsidRPr="006C7717" w:rsidR="006717FA">
        <w:rPr>
          <w:i/>
          <w:iCs/>
        </w:rPr>
        <w:t>. lpp.)</w:t>
      </w:r>
      <w:r w:rsidR="00723D7E">
        <w:rPr>
          <w:i/>
          <w:iCs/>
        </w:rPr>
        <w:t xml:space="preserve">. </w:t>
      </w:r>
    </w:p>
    <w:p w:rsidR="0015253E" w:rsidP="00726E06" w:rsidRDefault="0015253E" w14:paraId="7318B2E0" w14:textId="77777777"/>
    <w:p w:rsidRPr="00BD7534" w:rsidR="00F155BC" w:rsidP="00F155BC" w:rsidRDefault="00F155BC" w14:paraId="089E150E" w14:textId="77777777">
      <w:pPr>
        <w:tabs>
          <w:tab w:val="left" w:pos="993"/>
        </w:tabs>
        <w:rPr>
          <w:szCs w:val="24"/>
        </w:rPr>
      </w:pPr>
      <w:r w:rsidRPr="00BD7534">
        <w:rPr>
          <w:szCs w:val="24"/>
        </w:rPr>
        <w:t>Valsts sekretāra vietniece</w:t>
      </w:r>
    </w:p>
    <w:p w:rsidRPr="00BD7534" w:rsidR="00F155BC" w:rsidP="00F155BC" w:rsidRDefault="00F155BC" w14:paraId="339A5D3A" w14:textId="2B621A7D">
      <w:pPr>
        <w:tabs>
          <w:tab w:val="left" w:pos="993"/>
          <w:tab w:val="left" w:pos="7797"/>
        </w:tabs>
        <w:rPr>
          <w:szCs w:val="24"/>
        </w:rPr>
      </w:pPr>
      <w:r w:rsidRPr="00BD7534">
        <w:rPr>
          <w:szCs w:val="24"/>
        </w:rPr>
        <w:t xml:space="preserve">tiesību politikas jautājumos                                                              </w:t>
      </w:r>
      <w:r w:rsidRPr="00BD7534">
        <w:rPr>
          <w:szCs w:val="24"/>
        </w:rPr>
        <w:tab/>
      </w:r>
      <w:r w:rsidR="00AE6B39">
        <w:rPr>
          <w:szCs w:val="24"/>
        </w:rPr>
        <w:tab/>
      </w:r>
      <w:r w:rsidRPr="00BD7534">
        <w:rPr>
          <w:szCs w:val="24"/>
        </w:rPr>
        <w:t>Laila Medina</w:t>
      </w:r>
    </w:p>
    <w:p w:rsidRPr="007C3BDE" w:rsidR="00F155BC" w:rsidP="00F155BC" w:rsidRDefault="00F155BC" w14:paraId="0371B6C7" w14:textId="77777777">
      <w:pPr>
        <w:rPr>
          <w:color w:val="000000" w:themeColor="text1"/>
          <w:sz w:val="20"/>
          <w:szCs w:val="24"/>
        </w:rPr>
      </w:pPr>
    </w:p>
    <w:p w:rsidRPr="007C468E" w:rsidR="002A6A9D" w:rsidP="00E5579F" w:rsidRDefault="00F155BC" w14:paraId="41AFE5EA" w14:textId="79E57590">
      <w:pPr>
        <w:rPr>
          <w:i/>
          <w:color w:val="000000" w:themeColor="text1"/>
          <w:sz w:val="20"/>
          <w:szCs w:val="24"/>
        </w:rPr>
      </w:pPr>
      <w:r w:rsidRPr="007C468E">
        <w:rPr>
          <w:i/>
          <w:color w:val="000000" w:themeColor="text1"/>
          <w:sz w:val="20"/>
          <w:szCs w:val="24"/>
        </w:rPr>
        <w:t>L. Li</w:t>
      </w:r>
      <w:r w:rsidR="00147196">
        <w:rPr>
          <w:i/>
          <w:color w:val="000000" w:themeColor="text1"/>
          <w:sz w:val="20"/>
          <w:szCs w:val="24"/>
        </w:rPr>
        <w:t>nde</w:t>
      </w:r>
      <w:r w:rsidRPr="007C468E" w:rsidR="00372C7A">
        <w:rPr>
          <w:i/>
          <w:color w:val="000000" w:themeColor="text1"/>
          <w:sz w:val="20"/>
          <w:szCs w:val="24"/>
        </w:rPr>
        <w:t xml:space="preserve">, </w:t>
      </w:r>
      <w:r w:rsidRPr="007C468E">
        <w:rPr>
          <w:i/>
          <w:color w:val="000000" w:themeColor="text1"/>
          <w:sz w:val="20"/>
          <w:szCs w:val="24"/>
        </w:rPr>
        <w:t>67036967</w:t>
      </w:r>
    </w:p>
    <w:p w:rsidR="00475D38" w:rsidP="00E42C70" w:rsidRDefault="00475D38" w14:paraId="64E461F9" w14:textId="6E1B11D2">
      <w:pPr>
        <w:pStyle w:val="Paraststmeklis"/>
        <w:rPr>
          <w:rStyle w:val="Hipersaite"/>
          <w:color w:val="auto"/>
          <w:sz w:val="20"/>
          <w:u w:val="none"/>
        </w:rPr>
      </w:pPr>
    </w:p>
    <w:sectPr w:rsidR="00475D38" w:rsidSect="00A34ACB">
      <w:headerReference w:type="default" r:id="rId10"/>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ACB1" w14:textId="77777777" w:rsidR="007D0470" w:rsidRDefault="007D0470">
      <w:r>
        <w:separator/>
      </w:r>
    </w:p>
  </w:endnote>
  <w:endnote w:type="continuationSeparator" w:id="0">
    <w:p w14:paraId="06023340" w14:textId="77777777" w:rsidR="007D0470" w:rsidRDefault="007D0470">
      <w:r>
        <w:continuationSeparator/>
      </w:r>
    </w:p>
  </w:endnote>
  <w:endnote w:type="continuationNotice" w:id="1">
    <w:p w14:paraId="272E2C45" w14:textId="77777777" w:rsidR="007D0470" w:rsidRDefault="007D0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6FB09" w14:textId="77777777" w:rsidR="007D0470" w:rsidRDefault="007D0470">
      <w:r>
        <w:separator/>
      </w:r>
    </w:p>
  </w:footnote>
  <w:footnote w:type="continuationSeparator" w:id="0">
    <w:p w14:paraId="3FB2207D" w14:textId="77777777" w:rsidR="007D0470" w:rsidRDefault="007D0470">
      <w:r>
        <w:continuationSeparator/>
      </w:r>
    </w:p>
  </w:footnote>
  <w:footnote w:type="continuationNotice" w:id="1">
    <w:p w14:paraId="07E1242E" w14:textId="77777777" w:rsidR="007D0470" w:rsidRDefault="007D0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847357"/>
      <w:docPartObj>
        <w:docPartGallery w:val="Page Numbers (Top of Page)"/>
        <w:docPartUnique/>
      </w:docPartObj>
    </w:sdtPr>
    <w:sdtEndPr/>
    <w:sdtContent>
      <w:p w:rsidR="007B3740" w:rsidRDefault="007B3740" w14:paraId="0A5A58F8" w14:textId="3FE8B0B4">
        <w:pPr>
          <w:pStyle w:val="Galvene"/>
          <w:jc w:val="center"/>
        </w:pPr>
        <w:r>
          <w:fldChar w:fldCharType="begin"/>
        </w:r>
        <w:r>
          <w:instrText>PAGE   \* MERGEFORMAT</w:instrText>
        </w:r>
        <w:r>
          <w:fldChar w:fldCharType="separate"/>
        </w:r>
        <w:r w:rsidR="00340071">
          <w:rPr>
            <w:noProof/>
          </w:rPr>
          <w:t>2</w:t>
        </w:r>
        <w:r>
          <w:fldChar w:fldCharType="end"/>
        </w:r>
      </w:p>
    </w:sdtContent>
  </w:sdt>
  <w:p w:rsidR="006C6018" w:rsidRDefault="006C6018" w14:paraId="0A5A58F9" w14:textId="77777777">
    <w:pPr>
      <w:pStyle w:val="Galvene"/>
    </w:pPr>
  </w:p>
</w:hdr>
</file>

<file path=word/header2.xml><?xml version="1.0" encoding="utf-8"?>
<w:hdr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ACB" w:rsidP="00A34ACB" w:rsidRDefault="00A34ACB" w14:paraId="0A5A58FA" w14:textId="77777777">
    <w:pPr>
      <w:pStyle w:val="Galvene"/>
    </w:pPr>
  </w:p>
  <w:p w:rsidR="00A34ACB" w:rsidP="00A34ACB" w:rsidRDefault="00E40434" w14:paraId="0A5A58FB" w14:textId="77777777">
    <w:pPr>
      <w:pStyle w:val="Galvene"/>
    </w:pPr>
    <w:r>
      <w:rPr>
        <w:noProof/>
        <w:lang w:eastAsia="lv-LV"/>
      </w:rPr>
      <w:drawing>
        <wp:anchor distT="0" distB="0" distL="114300" distR="114300" simplePos="0" relativeHeight="251658242" behindDoc="1" locked="0" layoutInCell="1" allowOverlap="1" wp14:editId="0A5A590D" wp14:anchorId="0A5A590C">
          <wp:simplePos x="0" y="0"/>
          <wp:positionH relativeFrom="margin">
            <wp:align>center</wp:align>
          </wp:positionH>
          <wp:positionV relativeFrom="paragraph">
            <wp:posOffset>84455</wp:posOffset>
          </wp:positionV>
          <wp:extent cx="5915025" cy="1066800"/>
          <wp:effectExtent l="0" t="0" r="0" b="0"/>
          <wp:wrapNone/>
          <wp:docPr id="7"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ts.gov.lv\tmdfs\BB\lk1201\My Documents\DOKUMENTI\RIIKOJUMI\VEIDLAPAS_2015\vienkrasu_header_veidlapa_67.png"/>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ACB" w:rsidP="00A34ACB" w:rsidRDefault="00A34ACB" w14:paraId="0A5A58FC" w14:textId="77777777">
    <w:pPr>
      <w:pStyle w:val="Galvene"/>
    </w:pPr>
  </w:p>
  <w:p w:rsidR="00A34ACB" w:rsidP="00A34ACB" w:rsidRDefault="00A34ACB" w14:paraId="0A5A58FD" w14:textId="77777777">
    <w:pPr>
      <w:pStyle w:val="Galvene"/>
    </w:pPr>
  </w:p>
  <w:p w:rsidR="00A34ACB" w:rsidP="00A34ACB" w:rsidRDefault="00A34ACB" w14:paraId="0A5A58FE" w14:textId="77777777">
    <w:pPr>
      <w:pStyle w:val="Galvene"/>
    </w:pPr>
  </w:p>
  <w:p w:rsidR="00A34ACB" w:rsidP="00A34ACB" w:rsidRDefault="00A34ACB" w14:paraId="0A5A58FF" w14:textId="77777777">
    <w:pPr>
      <w:pStyle w:val="Galvene"/>
    </w:pPr>
  </w:p>
  <w:p w:rsidR="00A34ACB" w:rsidP="00A34ACB" w:rsidRDefault="00A34ACB" w14:paraId="0A5A5900" w14:textId="77777777">
    <w:pPr>
      <w:pStyle w:val="Galvene"/>
    </w:pPr>
  </w:p>
  <w:p w:rsidR="00A34ACB" w:rsidP="00A34ACB" w:rsidRDefault="00A34ACB" w14:paraId="0A5A5901" w14:textId="77777777">
    <w:pPr>
      <w:pStyle w:val="Galvene"/>
    </w:pPr>
  </w:p>
  <w:p w:rsidR="00A34ACB" w:rsidP="00A34ACB" w:rsidRDefault="00A34ACB" w14:paraId="0A5A5902" w14:textId="77777777">
    <w:pPr>
      <w:pStyle w:val="Galvene"/>
    </w:pPr>
  </w:p>
  <w:p w:rsidR="00A34ACB" w:rsidP="00A34ACB" w:rsidRDefault="00A34ACB" w14:paraId="0A5A5903" w14:textId="77777777">
    <w:pPr>
      <w:pStyle w:val="Galvene"/>
    </w:pPr>
  </w:p>
  <w:p w:rsidRPr="00815277" w:rsidR="00A34ACB" w:rsidP="00A34ACB" w:rsidRDefault="00E40434" w14:paraId="0A5A5904" w14:textId="77777777">
    <w:pPr>
      <w:pStyle w:val="Galvene"/>
    </w:pPr>
    <w:r>
      <w:rPr>
        <w:noProof/>
        <w:lang w:eastAsia="lv-LV"/>
      </w:rPr>
      <mc:AlternateContent>
        <mc:Choice Requires="wps">
          <w:drawing>
            <wp:anchor distT="0" distB="0" distL="114300" distR="114300" simplePos="0" relativeHeight="251658241" behindDoc="1" locked="0" layoutInCell="1" allowOverlap="1" wp14:editId="0A5A590F" wp14:anchorId="0A5A590E">
              <wp:simplePos x="0" y="0"/>
              <wp:positionH relativeFrom="page">
                <wp:posOffset>1171575</wp:posOffset>
              </wp:positionH>
              <wp:positionV relativeFrom="page">
                <wp:posOffset>2030730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id="_x0000_t202" coordsize="21600,21600" o:spt="202" path="m,l,21600r21600,l21600,xe" w14:anchorId="0A5A590E">
              <v:stroke joinstyle="miter"/>
              <v:path gradientshapeok="t" o:connecttype="rect"/>
            </v:shapetype>
            <v:shape id="Text Box 43"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">
              <v:textbox inset="0,0,0,0">
                <w:txbxContent>
                  <w:p w:rsidRPr="006C6018" w:rsidR="00A34ACB" w:rsidP="00A34ACB" w:rsidRDefault="00AC270F" w14:paraId="0A5A5912" w14:textId="77777777">
                    <w:pPr>
                      <w:spacing w:line="194" w:lineRule="exact"/>
                      <w:ind w:left="20" w:right="-45"/>
                      <w:jc w:val="center"/>
                      <w:rPr>
                        <w:rFonts w:eastAsia="Times New Roman"/>
                        <w:sz w:val="17"/>
                        <w:szCs w:val="17"/>
                      </w:rPr>
                    </w:pPr>
                    <w:r w:rsidRPr="006C6018">
                      <w:rPr>
                        <w:rFonts w:eastAsia="Times New Roman"/>
                        <w:sz w:val="17"/>
                        <w:szCs w:val="17"/>
                      </w:rPr>
                      <w:t>Brīvības bulvāris</w:t>
                    </w:r>
                    <w:r w:rsidRPr="006C6018" w:rsidR="00A34ACB">
                      <w:rPr>
                        <w:rFonts w:eastAsia="Times New Roman"/>
                        <w:sz w:val="17"/>
                        <w:szCs w:val="17"/>
                      </w:rPr>
                      <w:t xml:space="preserve"> 36, Rīga, LV-1536</w:t>
                    </w:r>
                    <w:r w:rsidRPr="006C6018" w:rsidR="00AB4E8A">
                      <w:rPr>
                        <w:rFonts w:eastAsia="Times New Roman"/>
                        <w:sz w:val="17"/>
                        <w:szCs w:val="17"/>
                      </w:rPr>
                      <w:t>;</w:t>
                    </w:r>
                    <w:r w:rsidRPr="006C6018" w:rsidR="00A34ACB">
                      <w:rPr>
                        <w:rFonts w:eastAsia="Times New Roman"/>
                        <w:sz w:val="17"/>
                        <w:szCs w:val="17"/>
                      </w:rPr>
                      <w:t xml:space="preserve"> tālr.</w:t>
                    </w:r>
                    <w:r w:rsidRPr="006C6018">
                      <w:rPr>
                        <w:rFonts w:eastAsia="Times New Roman"/>
                        <w:sz w:val="17"/>
                        <w:szCs w:val="17"/>
                      </w:rPr>
                      <w:t>:</w:t>
                    </w:r>
                    <w:r w:rsidRPr="006C6018" w:rsidR="00A34ACB">
                      <w:rPr>
                        <w:rFonts w:eastAsia="Times New Roman"/>
                        <w:sz w:val="17"/>
                        <w:szCs w:val="17"/>
                      </w:rPr>
                      <w:t xml:space="preserve"> 67036801, 67036716, 67036721</w:t>
                    </w:r>
                    <w:r w:rsidRPr="006C6018" w:rsidR="00AB4E8A">
                      <w:rPr>
                        <w:rFonts w:eastAsia="Times New Roman"/>
                        <w:sz w:val="17"/>
                        <w:szCs w:val="17"/>
                      </w:rPr>
                      <w:t>;</w:t>
                    </w:r>
                    <w:r w:rsidRPr="006C6018" w:rsidR="00A34ACB">
                      <w:rPr>
                        <w:rFonts w:eastAsia="Times New Roman"/>
                        <w:sz w:val="17"/>
                        <w:szCs w:val="17"/>
                      </w:rPr>
                      <w:t xml:space="preserve"> fakss</w:t>
                    </w:r>
                    <w:r w:rsidRPr="006C6018">
                      <w:rPr>
                        <w:rFonts w:eastAsia="Times New Roman"/>
                        <w:sz w:val="17"/>
                        <w:szCs w:val="17"/>
                      </w:rPr>
                      <w:t>:</w:t>
                    </w:r>
                    <w:r w:rsidRPr="006C6018" w:rsidR="00A34ACB">
                      <w:rPr>
                        <w:rFonts w:eastAsia="Times New Roman"/>
                        <w:sz w:val="17"/>
                        <w:szCs w:val="17"/>
                      </w:rPr>
                      <w:t xml:space="preserve"> 67210823, 67285575</w:t>
                    </w:r>
                    <w:r w:rsidRPr="006C6018" w:rsidR="00AB4E8A">
                      <w:rPr>
                        <w:rFonts w:eastAsia="Times New Roman"/>
                        <w:sz w:val="17"/>
                        <w:szCs w:val="17"/>
                      </w:rPr>
                      <w:t>;</w:t>
                    </w:r>
                    <w:r w:rsidRPr="006C6018" w:rsidR="00A34ACB">
                      <w:rPr>
                        <w:rFonts w:eastAsia="Times New Roman"/>
                        <w:sz w:val="17"/>
                        <w:szCs w:val="17"/>
                      </w:rPr>
                      <w:t xml:space="preserve"> </w:t>
                    </w:r>
                  </w:p>
                  <w:p w:rsidRPr="006C6018" w:rsidR="00A34ACB" w:rsidP="00A34ACB" w:rsidRDefault="00A34ACB" w14:paraId="0A5A5913" w14:textId="77777777">
                    <w:pPr>
                      <w:spacing w:line="194" w:lineRule="exact"/>
                      <w:ind w:left="20" w:right="-45"/>
                      <w:jc w:val="center"/>
                      <w:rPr>
                        <w:rFonts w:eastAsia="Times New Roman"/>
                        <w:sz w:val="17"/>
                        <w:szCs w:val="17"/>
                      </w:rPr>
                    </w:pPr>
                    <w:r w:rsidRPr="006C6018">
                      <w:rPr>
                        <w:rFonts w:eastAsia="Times New Roman"/>
                        <w:sz w:val="17"/>
                        <w:szCs w:val="17"/>
                      </w:rPr>
                      <w:t>e-pasts</w:t>
                    </w:r>
                    <w:r w:rsidRPr="006C6018" w:rsidR="00AC270F">
                      <w:rPr>
                        <w:rFonts w:eastAsia="Times New Roman"/>
                        <w:sz w:val="17"/>
                        <w:szCs w:val="17"/>
                      </w:rPr>
                      <w:t>:</w:t>
                    </w:r>
                    <w:r w:rsidRPr="006C6018">
                      <w:rPr>
                        <w:rFonts w:eastAsia="Times New Roman"/>
                        <w:sz w:val="17"/>
                        <w:szCs w:val="17"/>
                      </w:rPr>
                      <w:t xml:space="preserve"> tm.kanceleja@tm.gov.lv</w:t>
                    </w:r>
                    <w:r w:rsidRPr="006C6018" w:rsidR="00AB4E8A">
                      <w:rPr>
                        <w:rFonts w:eastAsia="Times New Roman"/>
                        <w:sz w:val="17"/>
                        <w:szCs w:val="17"/>
                      </w:rPr>
                      <w:t>;</w:t>
                    </w:r>
                    <w:r w:rsidRPr="006C6018">
                      <w:rPr>
                        <w:rFonts w:eastAsia="Times New Roman"/>
                        <w:sz w:val="17"/>
                        <w:szCs w:val="17"/>
                      </w:rPr>
                      <w:t xml:space="preserve"> www.tm.gov.lv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14:editId="0A5A5911" wp14:anchorId="0A5A5910">
              <wp:simplePos x="0" y="0"/>
              <wp:positionH relativeFrom="page">
                <wp:posOffset>1850390</wp:posOffset>
              </wp:positionH>
              <wp:positionV relativeFrom="page">
                <wp:posOffset>1903095</wp:posOffset>
              </wp:positionV>
              <wp:extent cx="4397375" cy="1270"/>
              <wp:effectExtent l="0" t="0" r="22225" b="17780"/>
              <wp:wrapNone/>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id="http://schemas.microsoft.com/office/word/2016/wordml/cid" xmlns:w16cex="http://schemas.microsoft.com/office/word/2018/wordml/cex">
          <w:pict>
            <v:group id="Group 41" style="position:absolute;margin-left:145.7pt;margin-top:149.85pt;width:346.25pt;height:.1pt;z-index:-251658752;mso-position-horizontal-relative:page;mso-position-vertical-relative:page" coordsize="6926,2" coordorigin="2915,2998" o:spid="_x0000_s1026" w14:anchorId="165DE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Oi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">
                <v:path arrowok="t" o:connecttype="custom" o:connectlocs="0,0;6926,0" o:connectangles="0,0"/>
              </v:shape>
              <w10:wrap anchorx="page" anchory="page"/>
            </v:group>
          </w:pict>
        </mc:Fallback>
      </mc:AlternateContent>
    </w:r>
  </w:p>
  <w:p w:rsidRPr="00C836FF" w:rsidR="00AB4E8A" w:rsidP="00AB4E8A" w:rsidRDefault="00AB4E8A" w14:paraId="0A5A5905" w14:textId="77777777">
    <w:pPr>
      <w:jc w:val="center"/>
      <w:rPr>
        <w:szCs w:val="24"/>
      </w:rPr>
    </w:pPr>
    <w:r w:rsidRPr="00C836FF">
      <w:rPr>
        <w:szCs w:val="24"/>
      </w:rPr>
      <w:t>Rīgā</w:t>
    </w:r>
  </w:p>
  <w:p w:rsidRPr="00C836FF" w:rsidR="00AB4E8A" w:rsidP="00AB4E8A" w:rsidRDefault="00AB4E8A" w14:paraId="0A5A5906" w14:textId="77777777">
    <w:pPr>
      <w:jc w:val="center"/>
      <w:rPr>
        <w:szCs w:val="24"/>
      </w:rPr>
    </w:pPr>
  </w:p>
  <w:tbl>
    <w:tblPr>
      <w:tblStyle w:val="Reatabula"/>
      <w:tblW w:w="0" w:type="auto"/>
      <w:tblInd w:w="108" w:type="dxa"/>
      <w:tblBorders>
        <w:top w:val="none" w:color="auto" w:sz="0" w:space="0"/>
        <w:left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810"/>
      <w:gridCol w:w="420"/>
      <w:gridCol w:w="1890"/>
    </w:tblGrid>
    <w:tr w:rsidR="00E11DA3" w:rsidTr="00715118" w14:paraId="0A5A590A" w14:textId="77777777">
      <w:tc>
        <w:tcPr>
          <w:tcW w:w="1810" w:type="dxa"/>
        </w:tcPr>
        <w:p w:rsidR="00E11DA3" w:rsidP="00E11DA3" w:rsidRDefault="00E11DA3" w14:paraId="0A5A5907" w14:textId="77777777">
          <w:pPr>
            <w:pStyle w:val="Galvene"/>
            <w:jc w:val="center"/>
            <w:rPr>
              <w:szCs w:val="24"/>
            </w:rPr>
          </w:pPr>
          <w:r>
            <w:t>16.09.2020</w:t>
          </w:r>
          <w:bookmarkEnd w:id="4"/>
        </w:p>
      </w:tc>
      <w:tc>
        <w:tcPr>
          <w:tcW w:w="420" w:type="dxa"/>
          <w:tcBorders>
            <w:bottom w:val="nil"/>
          </w:tcBorders>
        </w:tcPr>
        <w:p w:rsidR="00E11DA3" w:rsidP="00E11DA3" w:rsidRDefault="00E11DA3" w14:paraId="0A5A5908" w14:textId="77777777">
          <w:pPr>
            <w:pStyle w:val="Galvene"/>
            <w:rPr>
              <w:szCs w:val="24"/>
            </w:rPr>
          </w:pPr>
          <w:r>
            <w:rPr>
              <w:szCs w:val="24"/>
            </w:rPr>
            <w:t xml:space="preserve"> Nr.</w:t>
          </w:r>
        </w:p>
      </w:tc>
      <w:tc>
        <w:tcPr>
          <w:tcW w:w="1890" w:type="dxa"/>
        </w:tcPr>
        <w:p w:rsidR="00E11DA3" w:rsidP="00E11DA3" w:rsidRDefault="00E11DA3" w14:paraId="0A5A5909" w14:textId="77777777">
          <w:pPr>
            <w:pStyle w:val="Galvene"/>
            <w:jc w:val="center"/>
            <w:rPr>
              <w:szCs w:val="24"/>
            </w:rPr>
          </w:pPr>
          <w:r>
            <w:t>1-17/3003</w:t>
          </w:r>
          <w:bookmarkEnd w:id="5"/>
        </w:p>
      </w:tc>
    </w:tr>
  </w:tbl>
  <w:p w:rsidRPr="00C836FF" w:rsidR="00AB4E8A" w:rsidP="00E11DA3" w:rsidRDefault="00AB4E8A" w14:paraId="0A5A590B" w14:textId="77777777">
    <w:pPr>
      <w:tabs>
        <w:tab w:val="center" w:pos="4320"/>
        <w:tab w:val="right" w:pos="864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A1912"/>
    <w:multiLevelType w:val="hybridMultilevel"/>
    <w:tmpl w:val="4614B886"/>
    <w:lvl w:ilvl="0" w:tplc="8446EB1C">
      <w:start w:val="1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47129D"/>
    <w:multiLevelType w:val="hybridMultilevel"/>
    <w:tmpl w:val="3FEEF064"/>
    <w:lvl w:ilvl="0" w:tplc="459E49E4">
      <w:start w:val="1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52E43"/>
    <w:multiLevelType w:val="hybridMultilevel"/>
    <w:tmpl w:val="F1E0BBDA"/>
    <w:lvl w:ilvl="0" w:tplc="4914EA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069"/>
    <w:rsid w:val="00005B83"/>
    <w:rsid w:val="00006384"/>
    <w:rsid w:val="00011800"/>
    <w:rsid w:val="0001325E"/>
    <w:rsid w:val="00013AA4"/>
    <w:rsid w:val="00013C63"/>
    <w:rsid w:val="00017EAA"/>
    <w:rsid w:val="00020783"/>
    <w:rsid w:val="0002158C"/>
    <w:rsid w:val="00024C2E"/>
    <w:rsid w:val="00030349"/>
    <w:rsid w:val="00033A04"/>
    <w:rsid w:val="00036470"/>
    <w:rsid w:val="0003653B"/>
    <w:rsid w:val="00036762"/>
    <w:rsid w:val="000401DC"/>
    <w:rsid w:val="00050F97"/>
    <w:rsid w:val="00055B5F"/>
    <w:rsid w:val="0005751F"/>
    <w:rsid w:val="00065168"/>
    <w:rsid w:val="00065457"/>
    <w:rsid w:val="000717EB"/>
    <w:rsid w:val="00072620"/>
    <w:rsid w:val="00073A6A"/>
    <w:rsid w:val="00081089"/>
    <w:rsid w:val="000839E6"/>
    <w:rsid w:val="00083A81"/>
    <w:rsid w:val="00085675"/>
    <w:rsid w:val="00091ABD"/>
    <w:rsid w:val="000920AA"/>
    <w:rsid w:val="000A2088"/>
    <w:rsid w:val="000A319C"/>
    <w:rsid w:val="000B09B6"/>
    <w:rsid w:val="000B226C"/>
    <w:rsid w:val="000B77D5"/>
    <w:rsid w:val="000E0C3B"/>
    <w:rsid w:val="000E55DA"/>
    <w:rsid w:val="000E7A7C"/>
    <w:rsid w:val="000E7F03"/>
    <w:rsid w:val="000F6DCE"/>
    <w:rsid w:val="0010508A"/>
    <w:rsid w:val="00106CC2"/>
    <w:rsid w:val="00107F66"/>
    <w:rsid w:val="001144CC"/>
    <w:rsid w:val="00114BA5"/>
    <w:rsid w:val="00116D46"/>
    <w:rsid w:val="00124173"/>
    <w:rsid w:val="00125A7E"/>
    <w:rsid w:val="00126020"/>
    <w:rsid w:val="001267AB"/>
    <w:rsid w:val="00126C0B"/>
    <w:rsid w:val="00133403"/>
    <w:rsid w:val="001340B5"/>
    <w:rsid w:val="00140A6A"/>
    <w:rsid w:val="00144465"/>
    <w:rsid w:val="00145436"/>
    <w:rsid w:val="00147196"/>
    <w:rsid w:val="001511CC"/>
    <w:rsid w:val="00151B2F"/>
    <w:rsid w:val="00151B35"/>
    <w:rsid w:val="001520A3"/>
    <w:rsid w:val="00152170"/>
    <w:rsid w:val="0015253E"/>
    <w:rsid w:val="00160F58"/>
    <w:rsid w:val="001709A9"/>
    <w:rsid w:val="00175474"/>
    <w:rsid w:val="001759B2"/>
    <w:rsid w:val="0017782D"/>
    <w:rsid w:val="00177BC6"/>
    <w:rsid w:val="00181C8D"/>
    <w:rsid w:val="001873A5"/>
    <w:rsid w:val="00192149"/>
    <w:rsid w:val="0019501C"/>
    <w:rsid w:val="00196739"/>
    <w:rsid w:val="00196CA2"/>
    <w:rsid w:val="001A157B"/>
    <w:rsid w:val="001A1A0D"/>
    <w:rsid w:val="001A5427"/>
    <w:rsid w:val="001A76C5"/>
    <w:rsid w:val="001C0ECC"/>
    <w:rsid w:val="001C2953"/>
    <w:rsid w:val="001C30BE"/>
    <w:rsid w:val="001C4C70"/>
    <w:rsid w:val="001C63F9"/>
    <w:rsid w:val="001D7D22"/>
    <w:rsid w:val="001E1D0F"/>
    <w:rsid w:val="001E5C96"/>
    <w:rsid w:val="001F01A4"/>
    <w:rsid w:val="001F114F"/>
    <w:rsid w:val="001F3E0C"/>
    <w:rsid w:val="0021329F"/>
    <w:rsid w:val="00232B77"/>
    <w:rsid w:val="002341C5"/>
    <w:rsid w:val="00236B75"/>
    <w:rsid w:val="00242FDE"/>
    <w:rsid w:val="002457BE"/>
    <w:rsid w:val="00253717"/>
    <w:rsid w:val="002540D6"/>
    <w:rsid w:val="0026167D"/>
    <w:rsid w:val="0026285E"/>
    <w:rsid w:val="00266486"/>
    <w:rsid w:val="00267694"/>
    <w:rsid w:val="00275B9E"/>
    <w:rsid w:val="0027746D"/>
    <w:rsid w:val="00295C3E"/>
    <w:rsid w:val="002A6A9D"/>
    <w:rsid w:val="002B0E18"/>
    <w:rsid w:val="002B3077"/>
    <w:rsid w:val="002B335B"/>
    <w:rsid w:val="002B3596"/>
    <w:rsid w:val="002B4639"/>
    <w:rsid w:val="002B530F"/>
    <w:rsid w:val="002B536A"/>
    <w:rsid w:val="002C08BA"/>
    <w:rsid w:val="002C0A8F"/>
    <w:rsid w:val="002D1D95"/>
    <w:rsid w:val="002D47B3"/>
    <w:rsid w:val="002D4F9D"/>
    <w:rsid w:val="002E1474"/>
    <w:rsid w:val="002E43FE"/>
    <w:rsid w:val="002E5D7D"/>
    <w:rsid w:val="002E741C"/>
    <w:rsid w:val="002F1428"/>
    <w:rsid w:val="002F2B16"/>
    <w:rsid w:val="002F5CEA"/>
    <w:rsid w:val="002F642A"/>
    <w:rsid w:val="002F7391"/>
    <w:rsid w:val="003107EB"/>
    <w:rsid w:val="00315C6E"/>
    <w:rsid w:val="00320CD9"/>
    <w:rsid w:val="003218DF"/>
    <w:rsid w:val="00325216"/>
    <w:rsid w:val="00326B4E"/>
    <w:rsid w:val="003327EA"/>
    <w:rsid w:val="00335032"/>
    <w:rsid w:val="00335A23"/>
    <w:rsid w:val="00337B6D"/>
    <w:rsid w:val="00340071"/>
    <w:rsid w:val="00350EFE"/>
    <w:rsid w:val="00351442"/>
    <w:rsid w:val="00352FB5"/>
    <w:rsid w:val="00354581"/>
    <w:rsid w:val="003605DA"/>
    <w:rsid w:val="00360B37"/>
    <w:rsid w:val="00361178"/>
    <w:rsid w:val="0036332C"/>
    <w:rsid w:val="0036388A"/>
    <w:rsid w:val="00366E35"/>
    <w:rsid w:val="00372C7A"/>
    <w:rsid w:val="00385565"/>
    <w:rsid w:val="003927D5"/>
    <w:rsid w:val="003928B2"/>
    <w:rsid w:val="00395981"/>
    <w:rsid w:val="00397564"/>
    <w:rsid w:val="0039796B"/>
    <w:rsid w:val="003A1BB7"/>
    <w:rsid w:val="003B23BE"/>
    <w:rsid w:val="003B66E4"/>
    <w:rsid w:val="003B77B2"/>
    <w:rsid w:val="003B7F43"/>
    <w:rsid w:val="003C3E7D"/>
    <w:rsid w:val="003C4D65"/>
    <w:rsid w:val="003C5893"/>
    <w:rsid w:val="003D0A6F"/>
    <w:rsid w:val="003D5D1E"/>
    <w:rsid w:val="003E507C"/>
    <w:rsid w:val="003F01DB"/>
    <w:rsid w:val="003F020C"/>
    <w:rsid w:val="003F0A76"/>
    <w:rsid w:val="003F5EDD"/>
    <w:rsid w:val="003F5FE6"/>
    <w:rsid w:val="00402DF0"/>
    <w:rsid w:val="00407D7F"/>
    <w:rsid w:val="0041013F"/>
    <w:rsid w:val="00412C7E"/>
    <w:rsid w:val="0042495A"/>
    <w:rsid w:val="00425001"/>
    <w:rsid w:val="0042613E"/>
    <w:rsid w:val="00427BDA"/>
    <w:rsid w:val="00427CA8"/>
    <w:rsid w:val="004337AA"/>
    <w:rsid w:val="0043583F"/>
    <w:rsid w:val="0043758D"/>
    <w:rsid w:val="00440E12"/>
    <w:rsid w:val="00441F52"/>
    <w:rsid w:val="00442242"/>
    <w:rsid w:val="0044382F"/>
    <w:rsid w:val="004461CB"/>
    <w:rsid w:val="004508BA"/>
    <w:rsid w:val="00461873"/>
    <w:rsid w:val="00462164"/>
    <w:rsid w:val="00462330"/>
    <w:rsid w:val="00462732"/>
    <w:rsid w:val="0047047B"/>
    <w:rsid w:val="004704AB"/>
    <w:rsid w:val="00472AE8"/>
    <w:rsid w:val="00473F56"/>
    <w:rsid w:val="00475A57"/>
    <w:rsid w:val="00475D38"/>
    <w:rsid w:val="00485135"/>
    <w:rsid w:val="0048597A"/>
    <w:rsid w:val="004864B0"/>
    <w:rsid w:val="00491148"/>
    <w:rsid w:val="00493308"/>
    <w:rsid w:val="00495DE1"/>
    <w:rsid w:val="00495FD2"/>
    <w:rsid w:val="00497D83"/>
    <w:rsid w:val="004A4BEF"/>
    <w:rsid w:val="004A5654"/>
    <w:rsid w:val="004A5C28"/>
    <w:rsid w:val="004A6A4F"/>
    <w:rsid w:val="004B0EF4"/>
    <w:rsid w:val="004C1239"/>
    <w:rsid w:val="004C3529"/>
    <w:rsid w:val="004C3836"/>
    <w:rsid w:val="004C4069"/>
    <w:rsid w:val="004D0050"/>
    <w:rsid w:val="004D0239"/>
    <w:rsid w:val="004D1B32"/>
    <w:rsid w:val="004D36AB"/>
    <w:rsid w:val="004D5786"/>
    <w:rsid w:val="004E508B"/>
    <w:rsid w:val="004E6A61"/>
    <w:rsid w:val="004E74D1"/>
    <w:rsid w:val="004F3DE5"/>
    <w:rsid w:val="004F5C79"/>
    <w:rsid w:val="004F7341"/>
    <w:rsid w:val="00500879"/>
    <w:rsid w:val="0050772F"/>
    <w:rsid w:val="0051179F"/>
    <w:rsid w:val="0051649F"/>
    <w:rsid w:val="005223AA"/>
    <w:rsid w:val="00524983"/>
    <w:rsid w:val="005255C7"/>
    <w:rsid w:val="00531EA1"/>
    <w:rsid w:val="00533E4F"/>
    <w:rsid w:val="00534D39"/>
    <w:rsid w:val="00535564"/>
    <w:rsid w:val="005410B3"/>
    <w:rsid w:val="00550132"/>
    <w:rsid w:val="005506A4"/>
    <w:rsid w:val="00552322"/>
    <w:rsid w:val="00554DF3"/>
    <w:rsid w:val="00555296"/>
    <w:rsid w:val="00555B87"/>
    <w:rsid w:val="00556A8D"/>
    <w:rsid w:val="00563207"/>
    <w:rsid w:val="0056436D"/>
    <w:rsid w:val="005717F7"/>
    <w:rsid w:val="00575638"/>
    <w:rsid w:val="0057622E"/>
    <w:rsid w:val="00577DC7"/>
    <w:rsid w:val="00583CCF"/>
    <w:rsid w:val="00586631"/>
    <w:rsid w:val="00590C9A"/>
    <w:rsid w:val="0059325A"/>
    <w:rsid w:val="005A4ED4"/>
    <w:rsid w:val="005B51C1"/>
    <w:rsid w:val="005C7C2A"/>
    <w:rsid w:val="005D084E"/>
    <w:rsid w:val="005D167D"/>
    <w:rsid w:val="005D65AF"/>
    <w:rsid w:val="005D7191"/>
    <w:rsid w:val="005D79C0"/>
    <w:rsid w:val="005E0868"/>
    <w:rsid w:val="005E370F"/>
    <w:rsid w:val="005E672B"/>
    <w:rsid w:val="005F3D87"/>
    <w:rsid w:val="005F754F"/>
    <w:rsid w:val="005F7C6C"/>
    <w:rsid w:val="00600B8D"/>
    <w:rsid w:val="0060340B"/>
    <w:rsid w:val="00614A78"/>
    <w:rsid w:val="00623FF6"/>
    <w:rsid w:val="00626696"/>
    <w:rsid w:val="00626F96"/>
    <w:rsid w:val="006276D9"/>
    <w:rsid w:val="006327B6"/>
    <w:rsid w:val="00632FE4"/>
    <w:rsid w:val="00644731"/>
    <w:rsid w:val="00646E96"/>
    <w:rsid w:val="00652C9D"/>
    <w:rsid w:val="00653B93"/>
    <w:rsid w:val="00656DD4"/>
    <w:rsid w:val="00663C3A"/>
    <w:rsid w:val="006664B3"/>
    <w:rsid w:val="006668CB"/>
    <w:rsid w:val="00670E9C"/>
    <w:rsid w:val="006717FA"/>
    <w:rsid w:val="00671A7F"/>
    <w:rsid w:val="00671EE9"/>
    <w:rsid w:val="00672071"/>
    <w:rsid w:val="00672786"/>
    <w:rsid w:val="00681CBF"/>
    <w:rsid w:val="006825EC"/>
    <w:rsid w:val="00683A47"/>
    <w:rsid w:val="00685B83"/>
    <w:rsid w:val="0069122D"/>
    <w:rsid w:val="00692CDB"/>
    <w:rsid w:val="00693706"/>
    <w:rsid w:val="00694E08"/>
    <w:rsid w:val="006A03B4"/>
    <w:rsid w:val="006A2CEE"/>
    <w:rsid w:val="006A3E40"/>
    <w:rsid w:val="006A6BB4"/>
    <w:rsid w:val="006B0620"/>
    <w:rsid w:val="006B4B53"/>
    <w:rsid w:val="006B6C11"/>
    <w:rsid w:val="006C1639"/>
    <w:rsid w:val="006C419B"/>
    <w:rsid w:val="006C4A04"/>
    <w:rsid w:val="006C6018"/>
    <w:rsid w:val="006C7717"/>
    <w:rsid w:val="006D0C36"/>
    <w:rsid w:val="006D130A"/>
    <w:rsid w:val="006D355E"/>
    <w:rsid w:val="006D59F6"/>
    <w:rsid w:val="006D6869"/>
    <w:rsid w:val="006E2D80"/>
    <w:rsid w:val="006E5B18"/>
    <w:rsid w:val="006E7835"/>
    <w:rsid w:val="006F21D5"/>
    <w:rsid w:val="006F4E6C"/>
    <w:rsid w:val="00700591"/>
    <w:rsid w:val="0070141F"/>
    <w:rsid w:val="0070271A"/>
    <w:rsid w:val="00704C52"/>
    <w:rsid w:val="0070792D"/>
    <w:rsid w:val="007101F7"/>
    <w:rsid w:val="00715118"/>
    <w:rsid w:val="007151C1"/>
    <w:rsid w:val="00723D7E"/>
    <w:rsid w:val="00723F85"/>
    <w:rsid w:val="00724680"/>
    <w:rsid w:val="00726E06"/>
    <w:rsid w:val="007302AE"/>
    <w:rsid w:val="00730D71"/>
    <w:rsid w:val="00747CCB"/>
    <w:rsid w:val="0075005C"/>
    <w:rsid w:val="00756CED"/>
    <w:rsid w:val="007575DF"/>
    <w:rsid w:val="00760841"/>
    <w:rsid w:val="00762901"/>
    <w:rsid w:val="007662E6"/>
    <w:rsid w:val="00767105"/>
    <w:rsid w:val="007704BD"/>
    <w:rsid w:val="007706C0"/>
    <w:rsid w:val="00770927"/>
    <w:rsid w:val="00772B0E"/>
    <w:rsid w:val="007731CC"/>
    <w:rsid w:val="00777F23"/>
    <w:rsid w:val="00780E7F"/>
    <w:rsid w:val="00781AE4"/>
    <w:rsid w:val="00781EB4"/>
    <w:rsid w:val="0078317D"/>
    <w:rsid w:val="007933B0"/>
    <w:rsid w:val="00793A61"/>
    <w:rsid w:val="00793E3B"/>
    <w:rsid w:val="00796A3A"/>
    <w:rsid w:val="007A1AF1"/>
    <w:rsid w:val="007A1FBE"/>
    <w:rsid w:val="007A2EC2"/>
    <w:rsid w:val="007A6A72"/>
    <w:rsid w:val="007A79D8"/>
    <w:rsid w:val="007B3740"/>
    <w:rsid w:val="007B3BA5"/>
    <w:rsid w:val="007B48EC"/>
    <w:rsid w:val="007B5FB5"/>
    <w:rsid w:val="007C3BDE"/>
    <w:rsid w:val="007C468E"/>
    <w:rsid w:val="007C5813"/>
    <w:rsid w:val="007C7004"/>
    <w:rsid w:val="007D0470"/>
    <w:rsid w:val="007D7368"/>
    <w:rsid w:val="007E0D0E"/>
    <w:rsid w:val="007E4D1F"/>
    <w:rsid w:val="007E5DB6"/>
    <w:rsid w:val="007E6424"/>
    <w:rsid w:val="007E7B81"/>
    <w:rsid w:val="007F01CE"/>
    <w:rsid w:val="00800C14"/>
    <w:rsid w:val="00803D91"/>
    <w:rsid w:val="00806EBA"/>
    <w:rsid w:val="00815277"/>
    <w:rsid w:val="00816499"/>
    <w:rsid w:val="00816D58"/>
    <w:rsid w:val="00821766"/>
    <w:rsid w:val="00824256"/>
    <w:rsid w:val="00830970"/>
    <w:rsid w:val="00841004"/>
    <w:rsid w:val="008419A9"/>
    <w:rsid w:val="00844AB4"/>
    <w:rsid w:val="00853D43"/>
    <w:rsid w:val="00855827"/>
    <w:rsid w:val="0085652E"/>
    <w:rsid w:val="0086134A"/>
    <w:rsid w:val="00861923"/>
    <w:rsid w:val="008707E7"/>
    <w:rsid w:val="00871B73"/>
    <w:rsid w:val="0087450D"/>
    <w:rsid w:val="00876C21"/>
    <w:rsid w:val="0087754E"/>
    <w:rsid w:val="00877B79"/>
    <w:rsid w:val="0088336F"/>
    <w:rsid w:val="00883533"/>
    <w:rsid w:val="00883FCD"/>
    <w:rsid w:val="00884019"/>
    <w:rsid w:val="008904ED"/>
    <w:rsid w:val="008A1D0C"/>
    <w:rsid w:val="008A301E"/>
    <w:rsid w:val="008A338C"/>
    <w:rsid w:val="008A43CB"/>
    <w:rsid w:val="008A679D"/>
    <w:rsid w:val="008C18F3"/>
    <w:rsid w:val="008D1E6E"/>
    <w:rsid w:val="008D4D5E"/>
    <w:rsid w:val="008D60FB"/>
    <w:rsid w:val="008E22B1"/>
    <w:rsid w:val="008E3CED"/>
    <w:rsid w:val="008E3CF2"/>
    <w:rsid w:val="008E3FB0"/>
    <w:rsid w:val="008F247F"/>
    <w:rsid w:val="008F38CF"/>
    <w:rsid w:val="008F49F2"/>
    <w:rsid w:val="00902650"/>
    <w:rsid w:val="009042EB"/>
    <w:rsid w:val="009072C3"/>
    <w:rsid w:val="00911706"/>
    <w:rsid w:val="00916298"/>
    <w:rsid w:val="00916D85"/>
    <w:rsid w:val="0092467A"/>
    <w:rsid w:val="00924FFA"/>
    <w:rsid w:val="00927C4C"/>
    <w:rsid w:val="00930478"/>
    <w:rsid w:val="00931E45"/>
    <w:rsid w:val="009400B9"/>
    <w:rsid w:val="009417F7"/>
    <w:rsid w:val="00950F8A"/>
    <w:rsid w:val="00954D5A"/>
    <w:rsid w:val="00957D87"/>
    <w:rsid w:val="00961104"/>
    <w:rsid w:val="0096239C"/>
    <w:rsid w:val="00962971"/>
    <w:rsid w:val="00962D61"/>
    <w:rsid w:val="00962DCC"/>
    <w:rsid w:val="0096342D"/>
    <w:rsid w:val="00963C43"/>
    <w:rsid w:val="009662EF"/>
    <w:rsid w:val="00976C95"/>
    <w:rsid w:val="00983067"/>
    <w:rsid w:val="00984614"/>
    <w:rsid w:val="00994A6A"/>
    <w:rsid w:val="00997EBC"/>
    <w:rsid w:val="009A0E7C"/>
    <w:rsid w:val="009A359B"/>
    <w:rsid w:val="009A49FB"/>
    <w:rsid w:val="009A7776"/>
    <w:rsid w:val="009A7A30"/>
    <w:rsid w:val="009B1D77"/>
    <w:rsid w:val="009B2FCA"/>
    <w:rsid w:val="009B31F7"/>
    <w:rsid w:val="009C5FA9"/>
    <w:rsid w:val="009D28E2"/>
    <w:rsid w:val="009D3A81"/>
    <w:rsid w:val="009D4EE1"/>
    <w:rsid w:val="009D5F4C"/>
    <w:rsid w:val="009D6B6A"/>
    <w:rsid w:val="009F2111"/>
    <w:rsid w:val="009F2FC0"/>
    <w:rsid w:val="009F4FFE"/>
    <w:rsid w:val="00A006CF"/>
    <w:rsid w:val="00A01320"/>
    <w:rsid w:val="00A014EF"/>
    <w:rsid w:val="00A02FD0"/>
    <w:rsid w:val="00A10CEE"/>
    <w:rsid w:val="00A11327"/>
    <w:rsid w:val="00A16F50"/>
    <w:rsid w:val="00A17839"/>
    <w:rsid w:val="00A17BBD"/>
    <w:rsid w:val="00A26BDB"/>
    <w:rsid w:val="00A33637"/>
    <w:rsid w:val="00A34ACB"/>
    <w:rsid w:val="00A4226E"/>
    <w:rsid w:val="00A425D5"/>
    <w:rsid w:val="00A50358"/>
    <w:rsid w:val="00A53323"/>
    <w:rsid w:val="00A604E3"/>
    <w:rsid w:val="00A61D0C"/>
    <w:rsid w:val="00A62FE2"/>
    <w:rsid w:val="00A632D3"/>
    <w:rsid w:val="00A80704"/>
    <w:rsid w:val="00A809DE"/>
    <w:rsid w:val="00AA0764"/>
    <w:rsid w:val="00AA0E70"/>
    <w:rsid w:val="00AA0F58"/>
    <w:rsid w:val="00AA7306"/>
    <w:rsid w:val="00AB2B72"/>
    <w:rsid w:val="00AB3D89"/>
    <w:rsid w:val="00AB4E8A"/>
    <w:rsid w:val="00AC270F"/>
    <w:rsid w:val="00AC7564"/>
    <w:rsid w:val="00AD0603"/>
    <w:rsid w:val="00AD3086"/>
    <w:rsid w:val="00AD6031"/>
    <w:rsid w:val="00AE1D8E"/>
    <w:rsid w:val="00AE30C1"/>
    <w:rsid w:val="00AE317E"/>
    <w:rsid w:val="00AE3D8F"/>
    <w:rsid w:val="00AE6B39"/>
    <w:rsid w:val="00AF10A5"/>
    <w:rsid w:val="00AF2B63"/>
    <w:rsid w:val="00AF621A"/>
    <w:rsid w:val="00B0100A"/>
    <w:rsid w:val="00B02CAF"/>
    <w:rsid w:val="00B10640"/>
    <w:rsid w:val="00B14A1F"/>
    <w:rsid w:val="00B17920"/>
    <w:rsid w:val="00B22358"/>
    <w:rsid w:val="00B24031"/>
    <w:rsid w:val="00B3390B"/>
    <w:rsid w:val="00B353D8"/>
    <w:rsid w:val="00B3547E"/>
    <w:rsid w:val="00B44225"/>
    <w:rsid w:val="00B47A14"/>
    <w:rsid w:val="00B50527"/>
    <w:rsid w:val="00B55E55"/>
    <w:rsid w:val="00B56016"/>
    <w:rsid w:val="00B5609B"/>
    <w:rsid w:val="00B565BD"/>
    <w:rsid w:val="00B56D14"/>
    <w:rsid w:val="00B62311"/>
    <w:rsid w:val="00B64544"/>
    <w:rsid w:val="00B74E20"/>
    <w:rsid w:val="00B754A7"/>
    <w:rsid w:val="00B774E9"/>
    <w:rsid w:val="00B826A3"/>
    <w:rsid w:val="00B872F1"/>
    <w:rsid w:val="00B9250E"/>
    <w:rsid w:val="00B92803"/>
    <w:rsid w:val="00BA0D73"/>
    <w:rsid w:val="00BA0F19"/>
    <w:rsid w:val="00BA5A28"/>
    <w:rsid w:val="00BB087F"/>
    <w:rsid w:val="00BB0C0C"/>
    <w:rsid w:val="00BB191C"/>
    <w:rsid w:val="00BB4D07"/>
    <w:rsid w:val="00BB578D"/>
    <w:rsid w:val="00BB6F9B"/>
    <w:rsid w:val="00BB779E"/>
    <w:rsid w:val="00BC3B56"/>
    <w:rsid w:val="00BD6D43"/>
    <w:rsid w:val="00BF4785"/>
    <w:rsid w:val="00C01049"/>
    <w:rsid w:val="00C026AF"/>
    <w:rsid w:val="00C03F70"/>
    <w:rsid w:val="00C04896"/>
    <w:rsid w:val="00C06555"/>
    <w:rsid w:val="00C139BA"/>
    <w:rsid w:val="00C16DC8"/>
    <w:rsid w:val="00C255D9"/>
    <w:rsid w:val="00C255FA"/>
    <w:rsid w:val="00C31770"/>
    <w:rsid w:val="00C4067F"/>
    <w:rsid w:val="00C47F57"/>
    <w:rsid w:val="00C54F74"/>
    <w:rsid w:val="00C5642B"/>
    <w:rsid w:val="00C64118"/>
    <w:rsid w:val="00C65C06"/>
    <w:rsid w:val="00C65E96"/>
    <w:rsid w:val="00C71F34"/>
    <w:rsid w:val="00C722F2"/>
    <w:rsid w:val="00C77FEE"/>
    <w:rsid w:val="00C80325"/>
    <w:rsid w:val="00C8131D"/>
    <w:rsid w:val="00C836FF"/>
    <w:rsid w:val="00C91DAA"/>
    <w:rsid w:val="00C93EA4"/>
    <w:rsid w:val="00C97100"/>
    <w:rsid w:val="00CA1C33"/>
    <w:rsid w:val="00CB2B88"/>
    <w:rsid w:val="00CB33CC"/>
    <w:rsid w:val="00CB7276"/>
    <w:rsid w:val="00CC0C30"/>
    <w:rsid w:val="00CC551E"/>
    <w:rsid w:val="00CC6A18"/>
    <w:rsid w:val="00CD6E3E"/>
    <w:rsid w:val="00CE17B3"/>
    <w:rsid w:val="00CE20DF"/>
    <w:rsid w:val="00CE65DB"/>
    <w:rsid w:val="00CF0967"/>
    <w:rsid w:val="00CF1595"/>
    <w:rsid w:val="00D023D4"/>
    <w:rsid w:val="00D036BA"/>
    <w:rsid w:val="00D20C13"/>
    <w:rsid w:val="00D216E0"/>
    <w:rsid w:val="00D21D76"/>
    <w:rsid w:val="00D21FA6"/>
    <w:rsid w:val="00D23742"/>
    <w:rsid w:val="00D261FD"/>
    <w:rsid w:val="00D31634"/>
    <w:rsid w:val="00D33C28"/>
    <w:rsid w:val="00D352C4"/>
    <w:rsid w:val="00D44DF0"/>
    <w:rsid w:val="00D45937"/>
    <w:rsid w:val="00D50157"/>
    <w:rsid w:val="00D5074B"/>
    <w:rsid w:val="00D54508"/>
    <w:rsid w:val="00D55B4B"/>
    <w:rsid w:val="00D61A94"/>
    <w:rsid w:val="00D61EC3"/>
    <w:rsid w:val="00D770C6"/>
    <w:rsid w:val="00D80A83"/>
    <w:rsid w:val="00D83979"/>
    <w:rsid w:val="00D91C60"/>
    <w:rsid w:val="00D92212"/>
    <w:rsid w:val="00D92CC2"/>
    <w:rsid w:val="00D938DD"/>
    <w:rsid w:val="00D96873"/>
    <w:rsid w:val="00DA20BA"/>
    <w:rsid w:val="00DA4168"/>
    <w:rsid w:val="00DA6184"/>
    <w:rsid w:val="00DA6F90"/>
    <w:rsid w:val="00DB2958"/>
    <w:rsid w:val="00DB5E9B"/>
    <w:rsid w:val="00DC0C65"/>
    <w:rsid w:val="00DC12C6"/>
    <w:rsid w:val="00DD0F2D"/>
    <w:rsid w:val="00DD2EAD"/>
    <w:rsid w:val="00DD3CA2"/>
    <w:rsid w:val="00DE00CA"/>
    <w:rsid w:val="00DE0282"/>
    <w:rsid w:val="00DE5EDE"/>
    <w:rsid w:val="00DE6FA9"/>
    <w:rsid w:val="00DF1DAB"/>
    <w:rsid w:val="00DF5B94"/>
    <w:rsid w:val="00DF7177"/>
    <w:rsid w:val="00E0273A"/>
    <w:rsid w:val="00E029F8"/>
    <w:rsid w:val="00E03063"/>
    <w:rsid w:val="00E0561F"/>
    <w:rsid w:val="00E06F67"/>
    <w:rsid w:val="00E07C65"/>
    <w:rsid w:val="00E118DA"/>
    <w:rsid w:val="00E11DA3"/>
    <w:rsid w:val="00E166B6"/>
    <w:rsid w:val="00E22F9F"/>
    <w:rsid w:val="00E2547B"/>
    <w:rsid w:val="00E25C8B"/>
    <w:rsid w:val="00E32EEC"/>
    <w:rsid w:val="00E365CE"/>
    <w:rsid w:val="00E3755D"/>
    <w:rsid w:val="00E40434"/>
    <w:rsid w:val="00E415F8"/>
    <w:rsid w:val="00E42C70"/>
    <w:rsid w:val="00E44743"/>
    <w:rsid w:val="00E535B3"/>
    <w:rsid w:val="00E5459D"/>
    <w:rsid w:val="00E5579F"/>
    <w:rsid w:val="00E57C45"/>
    <w:rsid w:val="00E62AF9"/>
    <w:rsid w:val="00E6420F"/>
    <w:rsid w:val="00E72F44"/>
    <w:rsid w:val="00E7339D"/>
    <w:rsid w:val="00E75099"/>
    <w:rsid w:val="00E766B8"/>
    <w:rsid w:val="00E80870"/>
    <w:rsid w:val="00E80922"/>
    <w:rsid w:val="00E86A6B"/>
    <w:rsid w:val="00E90709"/>
    <w:rsid w:val="00E9296E"/>
    <w:rsid w:val="00E93AEE"/>
    <w:rsid w:val="00E93B48"/>
    <w:rsid w:val="00E9670D"/>
    <w:rsid w:val="00E97587"/>
    <w:rsid w:val="00EA08D6"/>
    <w:rsid w:val="00EA3BCC"/>
    <w:rsid w:val="00EA54B1"/>
    <w:rsid w:val="00EB196C"/>
    <w:rsid w:val="00EB61AA"/>
    <w:rsid w:val="00EC15C6"/>
    <w:rsid w:val="00EC305F"/>
    <w:rsid w:val="00EC3533"/>
    <w:rsid w:val="00EC3BAA"/>
    <w:rsid w:val="00ED79CB"/>
    <w:rsid w:val="00EE4710"/>
    <w:rsid w:val="00EE7B5B"/>
    <w:rsid w:val="00EF53CC"/>
    <w:rsid w:val="00F0639C"/>
    <w:rsid w:val="00F13878"/>
    <w:rsid w:val="00F155BC"/>
    <w:rsid w:val="00F21CE8"/>
    <w:rsid w:val="00F32C7D"/>
    <w:rsid w:val="00F350F1"/>
    <w:rsid w:val="00F5238F"/>
    <w:rsid w:val="00F6040C"/>
    <w:rsid w:val="00F60586"/>
    <w:rsid w:val="00F60C78"/>
    <w:rsid w:val="00F649C1"/>
    <w:rsid w:val="00F66273"/>
    <w:rsid w:val="00F7054D"/>
    <w:rsid w:val="00F70600"/>
    <w:rsid w:val="00F71EA0"/>
    <w:rsid w:val="00F72783"/>
    <w:rsid w:val="00F74987"/>
    <w:rsid w:val="00F75F64"/>
    <w:rsid w:val="00F81690"/>
    <w:rsid w:val="00F85763"/>
    <w:rsid w:val="00FA09E3"/>
    <w:rsid w:val="00FA5242"/>
    <w:rsid w:val="00FB261C"/>
    <w:rsid w:val="00FB33F9"/>
    <w:rsid w:val="00FB4C51"/>
    <w:rsid w:val="00FB5C9B"/>
    <w:rsid w:val="00FC0044"/>
    <w:rsid w:val="00FC0AFC"/>
    <w:rsid w:val="00FC7AAE"/>
    <w:rsid w:val="00FC7E8E"/>
    <w:rsid w:val="00FD4D19"/>
    <w:rsid w:val="00FE229A"/>
    <w:rsid w:val="00FF3E40"/>
    <w:rsid w:val="00FF6A90"/>
    <w:rsid w:val="00FF6CC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A58F1"/>
  <w15:docId w15:val="{3D955032-25B5-4539-B4C2-144531AE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26E06"/>
    <w:pPr>
      <w:widowControl w:val="0"/>
      <w:jc w:val="both"/>
    </w:pPr>
    <w:rPr>
      <w:rFonts w:ascii="Times New Roman" w:hAnsi="Times New Roman"/>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basedOn w:val="Parasts"/>
    <w:next w:val="Parasts"/>
    <w:uiPriority w:val="1"/>
    <w:qFormat/>
    <w:rsid w:val="007B3740"/>
  </w:style>
  <w:style w:type="table" w:styleId="Reatabula">
    <w:name w:val="Table Grid"/>
    <w:basedOn w:val="Parastatabula"/>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4508BA"/>
    <w:pPr>
      <w:widowControl/>
      <w:spacing w:before="75" w:after="75"/>
      <w:jc w:val="left"/>
    </w:pPr>
    <w:rPr>
      <w:rFonts w:eastAsia="Times New Roman"/>
      <w:szCs w:val="24"/>
      <w:lang w:eastAsia="lv-LV"/>
    </w:rPr>
  </w:style>
  <w:style w:type="paragraph" w:styleId="Sarakstarindkopa">
    <w:name w:val="List Paragraph"/>
    <w:basedOn w:val="Parasts"/>
    <w:uiPriority w:val="34"/>
    <w:qFormat/>
    <w:rsid w:val="00F81690"/>
    <w:pPr>
      <w:ind w:left="720"/>
      <w:contextualSpacing/>
    </w:pPr>
  </w:style>
  <w:style w:type="character" w:styleId="Neatrisintapieminana">
    <w:name w:val="Unresolved Mention"/>
    <w:basedOn w:val="Noklusjumarindkopasfonts"/>
    <w:uiPriority w:val="99"/>
    <w:semiHidden/>
    <w:unhideWhenUsed/>
    <w:rsid w:val="00756CED"/>
    <w:rPr>
      <w:color w:val="605E5C"/>
      <w:shd w:val="clear" w:color="auto" w:fill="E1DFDD"/>
    </w:rPr>
  </w:style>
  <w:style w:type="paragraph" w:customStyle="1" w:styleId="Default">
    <w:name w:val="Default"/>
    <w:rsid w:val="00397564"/>
    <w:pPr>
      <w:autoSpaceDE w:val="0"/>
      <w:autoSpaceDN w:val="0"/>
      <w:adjustRightInd w:val="0"/>
    </w:pPr>
    <w:rPr>
      <w:rFonts w:ascii="Times New Roman" w:hAnsi="Times New Roman"/>
      <w:color w:val="000000"/>
      <w:sz w:val="24"/>
      <w:szCs w:val="24"/>
    </w:rPr>
  </w:style>
  <w:style w:type="character" w:customStyle="1" w:styleId="dlxnowrap">
    <w:name w:val="dlxnowrap"/>
    <w:basedOn w:val="Noklusjumarindkopasfonts"/>
    <w:rsid w:val="00C16DC8"/>
  </w:style>
  <w:style w:type="paragraph" w:styleId="Vresteksts">
    <w:name w:val="footnote text"/>
    <w:basedOn w:val="Parasts"/>
    <w:link w:val="VrestekstsRakstz"/>
    <w:uiPriority w:val="99"/>
    <w:semiHidden/>
    <w:unhideWhenUsed/>
    <w:rsid w:val="007575DF"/>
    <w:pPr>
      <w:jc w:val="left"/>
    </w:pPr>
    <w:rPr>
      <w:rFonts w:ascii="Calibri" w:hAnsi="Calibri"/>
      <w:sz w:val="20"/>
      <w:szCs w:val="20"/>
    </w:rPr>
  </w:style>
  <w:style w:type="character" w:customStyle="1" w:styleId="VrestekstsRakstz">
    <w:name w:val="Vēres teksts Rakstz."/>
    <w:basedOn w:val="Noklusjumarindkopasfonts"/>
    <w:link w:val="Vresteksts"/>
    <w:uiPriority w:val="99"/>
    <w:semiHidden/>
    <w:rsid w:val="007575DF"/>
    <w:rPr>
      <w:lang w:eastAsia="en-US"/>
    </w:rPr>
  </w:style>
  <w:style w:type="character" w:styleId="Vresatsauce">
    <w:name w:val="footnote reference"/>
    <w:basedOn w:val="Noklusjumarindkopasfonts"/>
    <w:uiPriority w:val="99"/>
    <w:semiHidden/>
    <w:unhideWhenUsed/>
    <w:rsid w:val="007575DF"/>
    <w:rPr>
      <w:vertAlign w:val="superscript"/>
    </w:rPr>
  </w:style>
  <w:style w:type="paragraph" w:customStyle="1" w:styleId="tv213">
    <w:name w:val="tv213"/>
    <w:basedOn w:val="Parasts"/>
    <w:rsid w:val="00475D38"/>
    <w:pPr>
      <w:widowControl/>
      <w:spacing w:before="100" w:beforeAutospacing="1" w:after="100" w:afterAutospacing="1"/>
      <w:jc w:val="left"/>
    </w:pPr>
    <w:rPr>
      <w:rFonts w:eastAsia="Times New Roman"/>
      <w:szCs w:val="24"/>
      <w:lang w:eastAsia="lv-LV"/>
    </w:rPr>
  </w:style>
  <w:style w:type="character" w:customStyle="1" w:styleId="fontsize2">
    <w:name w:val="fontsize2"/>
    <w:basedOn w:val="Noklusjumarindkopasfonts"/>
    <w:rsid w:val="00475D38"/>
  </w:style>
  <w:style w:type="paragraph" w:customStyle="1" w:styleId="labojumupamats">
    <w:name w:val="labojumu_pamats"/>
    <w:basedOn w:val="Parasts"/>
    <w:rsid w:val="00475D38"/>
    <w:pPr>
      <w:widowControl/>
      <w:spacing w:before="100" w:beforeAutospacing="1" w:after="100" w:afterAutospacing="1"/>
      <w:jc w:val="left"/>
    </w:pPr>
    <w:rPr>
      <w:rFonts w:eastAsia="Times New Roman"/>
      <w:szCs w:val="24"/>
      <w:lang w:eastAsia="lv-LV"/>
    </w:rPr>
  </w:style>
  <w:style w:type="character" w:styleId="Izmantotahipersaite">
    <w:name w:val="FollowedHyperlink"/>
    <w:basedOn w:val="Noklusjumarindkopasfonts"/>
    <w:uiPriority w:val="99"/>
    <w:semiHidden/>
    <w:unhideWhenUsed/>
    <w:rsid w:val="00024C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6086">
      <w:bodyDiv w:val="1"/>
      <w:marLeft w:val="0"/>
      <w:marRight w:val="0"/>
      <w:marTop w:val="0"/>
      <w:marBottom w:val="0"/>
      <w:divBdr>
        <w:top w:val="none" w:sz="0" w:space="0" w:color="auto"/>
        <w:left w:val="none" w:sz="0" w:space="0" w:color="auto"/>
        <w:bottom w:val="none" w:sz="0" w:space="0" w:color="auto"/>
        <w:right w:val="none" w:sz="0" w:space="0" w:color="auto"/>
      </w:divBdr>
    </w:div>
    <w:div w:id="499085218">
      <w:bodyDiv w:val="1"/>
      <w:marLeft w:val="0"/>
      <w:marRight w:val="0"/>
      <w:marTop w:val="0"/>
      <w:marBottom w:val="0"/>
      <w:divBdr>
        <w:top w:val="none" w:sz="0" w:space="0" w:color="auto"/>
        <w:left w:val="none" w:sz="0" w:space="0" w:color="auto"/>
        <w:bottom w:val="none" w:sz="0" w:space="0" w:color="auto"/>
        <w:right w:val="none" w:sz="0" w:space="0" w:color="auto"/>
      </w:divBdr>
    </w:div>
    <w:div w:id="569584703">
      <w:bodyDiv w:val="1"/>
      <w:marLeft w:val="0"/>
      <w:marRight w:val="0"/>
      <w:marTop w:val="0"/>
      <w:marBottom w:val="0"/>
      <w:divBdr>
        <w:top w:val="none" w:sz="0" w:space="0" w:color="auto"/>
        <w:left w:val="none" w:sz="0" w:space="0" w:color="auto"/>
        <w:bottom w:val="none" w:sz="0" w:space="0" w:color="auto"/>
        <w:right w:val="none" w:sz="0" w:space="0" w:color="auto"/>
      </w:divBdr>
      <w:divsChild>
        <w:div w:id="776561829">
          <w:marLeft w:val="0"/>
          <w:marRight w:val="0"/>
          <w:marTop w:val="0"/>
          <w:marBottom w:val="0"/>
          <w:divBdr>
            <w:top w:val="none" w:sz="0" w:space="0" w:color="auto"/>
            <w:left w:val="none" w:sz="0" w:space="0" w:color="auto"/>
            <w:bottom w:val="none" w:sz="0" w:space="0" w:color="auto"/>
            <w:right w:val="none" w:sz="0" w:space="0" w:color="auto"/>
          </w:divBdr>
          <w:divsChild>
            <w:div w:id="1544250152">
              <w:marLeft w:val="0"/>
              <w:marRight w:val="0"/>
              <w:marTop w:val="0"/>
              <w:marBottom w:val="0"/>
              <w:divBdr>
                <w:top w:val="none" w:sz="0" w:space="0" w:color="auto"/>
                <w:left w:val="none" w:sz="0" w:space="0" w:color="auto"/>
                <w:bottom w:val="none" w:sz="0" w:space="0" w:color="auto"/>
                <w:right w:val="none" w:sz="0" w:space="0" w:color="auto"/>
              </w:divBdr>
              <w:divsChild>
                <w:div w:id="1940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3328">
      <w:bodyDiv w:val="1"/>
      <w:marLeft w:val="0"/>
      <w:marRight w:val="0"/>
      <w:marTop w:val="0"/>
      <w:marBottom w:val="0"/>
      <w:divBdr>
        <w:top w:val="none" w:sz="0" w:space="0" w:color="auto"/>
        <w:left w:val="none" w:sz="0" w:space="0" w:color="auto"/>
        <w:bottom w:val="none" w:sz="0" w:space="0" w:color="auto"/>
        <w:right w:val="none" w:sz="0" w:space="0" w:color="auto"/>
      </w:divBdr>
      <w:divsChild>
        <w:div w:id="398094428">
          <w:marLeft w:val="0"/>
          <w:marRight w:val="0"/>
          <w:marTop w:val="0"/>
          <w:marBottom w:val="0"/>
          <w:divBdr>
            <w:top w:val="none" w:sz="0" w:space="0" w:color="auto"/>
            <w:left w:val="none" w:sz="0" w:space="0" w:color="auto"/>
            <w:bottom w:val="none" w:sz="0" w:space="0" w:color="auto"/>
            <w:right w:val="none" w:sz="0" w:space="0" w:color="auto"/>
          </w:divBdr>
          <w:divsChild>
            <w:div w:id="202602208">
              <w:marLeft w:val="0"/>
              <w:marRight w:val="0"/>
              <w:marTop w:val="0"/>
              <w:marBottom w:val="0"/>
              <w:divBdr>
                <w:top w:val="none" w:sz="0" w:space="0" w:color="auto"/>
                <w:left w:val="none" w:sz="0" w:space="0" w:color="auto"/>
                <w:bottom w:val="none" w:sz="0" w:space="0" w:color="auto"/>
                <w:right w:val="none" w:sz="0" w:space="0" w:color="auto"/>
              </w:divBdr>
              <w:divsChild>
                <w:div w:id="6200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6788">
      <w:bodyDiv w:val="1"/>
      <w:marLeft w:val="0"/>
      <w:marRight w:val="0"/>
      <w:marTop w:val="0"/>
      <w:marBottom w:val="0"/>
      <w:divBdr>
        <w:top w:val="none" w:sz="0" w:space="0" w:color="auto"/>
        <w:left w:val="none" w:sz="0" w:space="0" w:color="auto"/>
        <w:bottom w:val="none" w:sz="0" w:space="0" w:color="auto"/>
        <w:right w:val="none" w:sz="0" w:space="0" w:color="auto"/>
      </w:divBdr>
      <w:divsChild>
        <w:div w:id="1694304428">
          <w:marLeft w:val="0"/>
          <w:marRight w:val="0"/>
          <w:marTop w:val="0"/>
          <w:marBottom w:val="0"/>
          <w:divBdr>
            <w:top w:val="none" w:sz="0" w:space="0" w:color="auto"/>
            <w:left w:val="none" w:sz="0" w:space="0" w:color="auto"/>
            <w:bottom w:val="none" w:sz="0" w:space="0" w:color="auto"/>
            <w:right w:val="none" w:sz="0" w:space="0" w:color="auto"/>
          </w:divBdr>
          <w:divsChild>
            <w:div w:id="1006907705">
              <w:marLeft w:val="0"/>
              <w:marRight w:val="0"/>
              <w:marTop w:val="0"/>
              <w:marBottom w:val="0"/>
              <w:divBdr>
                <w:top w:val="none" w:sz="0" w:space="0" w:color="auto"/>
                <w:left w:val="none" w:sz="0" w:space="0" w:color="auto"/>
                <w:bottom w:val="none" w:sz="0" w:space="0" w:color="auto"/>
                <w:right w:val="none" w:sz="0" w:space="0" w:color="auto"/>
              </w:divBdr>
              <w:divsChild>
                <w:div w:id="704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397">
      <w:bodyDiv w:val="1"/>
      <w:marLeft w:val="0"/>
      <w:marRight w:val="0"/>
      <w:marTop w:val="0"/>
      <w:marBottom w:val="0"/>
      <w:divBdr>
        <w:top w:val="none" w:sz="0" w:space="0" w:color="auto"/>
        <w:left w:val="none" w:sz="0" w:space="0" w:color="auto"/>
        <w:bottom w:val="none" w:sz="0" w:space="0" w:color="auto"/>
        <w:right w:val="none" w:sz="0" w:space="0" w:color="auto"/>
      </w:divBdr>
      <w:divsChild>
        <w:div w:id="616445884">
          <w:marLeft w:val="0"/>
          <w:marRight w:val="0"/>
          <w:marTop w:val="0"/>
          <w:marBottom w:val="0"/>
          <w:divBdr>
            <w:top w:val="none" w:sz="0" w:space="0" w:color="auto"/>
            <w:left w:val="none" w:sz="0" w:space="0" w:color="auto"/>
            <w:bottom w:val="none" w:sz="0" w:space="0" w:color="auto"/>
            <w:right w:val="none" w:sz="0" w:space="0" w:color="auto"/>
          </w:divBdr>
          <w:divsChild>
            <w:div w:id="48193760">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170">
      <w:bodyDiv w:val="1"/>
      <w:marLeft w:val="0"/>
      <w:marRight w:val="0"/>
      <w:marTop w:val="0"/>
      <w:marBottom w:val="0"/>
      <w:divBdr>
        <w:top w:val="none" w:sz="0" w:space="0" w:color="auto"/>
        <w:left w:val="none" w:sz="0" w:space="0" w:color="auto"/>
        <w:bottom w:val="none" w:sz="0" w:space="0" w:color="auto"/>
        <w:right w:val="none" w:sz="0" w:space="0" w:color="auto"/>
      </w:divBdr>
    </w:div>
    <w:div w:id="1036394413">
      <w:bodyDiv w:val="1"/>
      <w:marLeft w:val="0"/>
      <w:marRight w:val="0"/>
      <w:marTop w:val="0"/>
      <w:marBottom w:val="0"/>
      <w:divBdr>
        <w:top w:val="none" w:sz="0" w:space="0" w:color="auto"/>
        <w:left w:val="none" w:sz="0" w:space="0" w:color="auto"/>
        <w:bottom w:val="none" w:sz="0" w:space="0" w:color="auto"/>
        <w:right w:val="none" w:sz="0" w:space="0" w:color="auto"/>
      </w:divBdr>
      <w:divsChild>
        <w:div w:id="887955143">
          <w:marLeft w:val="0"/>
          <w:marRight w:val="0"/>
          <w:marTop w:val="0"/>
          <w:marBottom w:val="0"/>
          <w:divBdr>
            <w:top w:val="none" w:sz="0" w:space="0" w:color="auto"/>
            <w:left w:val="none" w:sz="0" w:space="0" w:color="auto"/>
            <w:bottom w:val="none" w:sz="0" w:space="0" w:color="auto"/>
            <w:right w:val="none" w:sz="0" w:space="0" w:color="auto"/>
          </w:divBdr>
          <w:divsChild>
            <w:div w:id="132716453">
              <w:marLeft w:val="0"/>
              <w:marRight w:val="0"/>
              <w:marTop w:val="0"/>
              <w:marBottom w:val="0"/>
              <w:divBdr>
                <w:top w:val="none" w:sz="0" w:space="0" w:color="auto"/>
                <w:left w:val="none" w:sz="0" w:space="0" w:color="auto"/>
                <w:bottom w:val="none" w:sz="0" w:space="0" w:color="auto"/>
                <w:right w:val="none" w:sz="0" w:space="0" w:color="auto"/>
              </w:divBdr>
              <w:divsChild>
                <w:div w:id="60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6715">
      <w:bodyDiv w:val="1"/>
      <w:marLeft w:val="0"/>
      <w:marRight w:val="0"/>
      <w:marTop w:val="0"/>
      <w:marBottom w:val="0"/>
      <w:divBdr>
        <w:top w:val="none" w:sz="0" w:space="0" w:color="auto"/>
        <w:left w:val="none" w:sz="0" w:space="0" w:color="auto"/>
        <w:bottom w:val="none" w:sz="0" w:space="0" w:color="auto"/>
        <w:right w:val="none" w:sz="0" w:space="0" w:color="auto"/>
      </w:divBdr>
    </w:div>
    <w:div w:id="1110973713">
      <w:bodyDiv w:val="1"/>
      <w:marLeft w:val="0"/>
      <w:marRight w:val="0"/>
      <w:marTop w:val="0"/>
      <w:marBottom w:val="0"/>
      <w:divBdr>
        <w:top w:val="none" w:sz="0" w:space="0" w:color="auto"/>
        <w:left w:val="none" w:sz="0" w:space="0" w:color="auto"/>
        <w:bottom w:val="none" w:sz="0" w:space="0" w:color="auto"/>
        <w:right w:val="none" w:sz="0" w:space="0" w:color="auto"/>
      </w:divBdr>
      <w:divsChild>
        <w:div w:id="1845776691">
          <w:marLeft w:val="0"/>
          <w:marRight w:val="0"/>
          <w:marTop w:val="0"/>
          <w:marBottom w:val="0"/>
          <w:divBdr>
            <w:top w:val="none" w:sz="0" w:space="0" w:color="auto"/>
            <w:left w:val="none" w:sz="0" w:space="0" w:color="auto"/>
            <w:bottom w:val="none" w:sz="0" w:space="0" w:color="auto"/>
            <w:right w:val="none" w:sz="0" w:space="0" w:color="auto"/>
          </w:divBdr>
          <w:divsChild>
            <w:div w:id="1216161888">
              <w:marLeft w:val="0"/>
              <w:marRight w:val="0"/>
              <w:marTop w:val="0"/>
              <w:marBottom w:val="0"/>
              <w:divBdr>
                <w:top w:val="none" w:sz="0" w:space="0" w:color="auto"/>
                <w:left w:val="none" w:sz="0" w:space="0" w:color="auto"/>
                <w:bottom w:val="none" w:sz="0" w:space="0" w:color="auto"/>
                <w:right w:val="none" w:sz="0" w:space="0" w:color="auto"/>
              </w:divBdr>
              <w:divsChild>
                <w:div w:id="2024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7040">
      <w:bodyDiv w:val="1"/>
      <w:marLeft w:val="0"/>
      <w:marRight w:val="0"/>
      <w:marTop w:val="0"/>
      <w:marBottom w:val="0"/>
      <w:divBdr>
        <w:top w:val="none" w:sz="0" w:space="0" w:color="auto"/>
        <w:left w:val="none" w:sz="0" w:space="0" w:color="auto"/>
        <w:bottom w:val="none" w:sz="0" w:space="0" w:color="auto"/>
        <w:right w:val="none" w:sz="0" w:space="0" w:color="auto"/>
      </w:divBdr>
      <w:divsChild>
        <w:div w:id="476265581">
          <w:marLeft w:val="0"/>
          <w:marRight w:val="0"/>
          <w:marTop w:val="0"/>
          <w:marBottom w:val="0"/>
          <w:divBdr>
            <w:top w:val="none" w:sz="0" w:space="0" w:color="auto"/>
            <w:left w:val="none" w:sz="0" w:space="0" w:color="auto"/>
            <w:bottom w:val="none" w:sz="0" w:space="0" w:color="auto"/>
            <w:right w:val="none" w:sz="0" w:space="0" w:color="auto"/>
          </w:divBdr>
          <w:divsChild>
            <w:div w:id="54090686">
              <w:marLeft w:val="0"/>
              <w:marRight w:val="0"/>
              <w:marTop w:val="0"/>
              <w:marBottom w:val="0"/>
              <w:divBdr>
                <w:top w:val="none" w:sz="0" w:space="0" w:color="auto"/>
                <w:left w:val="none" w:sz="0" w:space="0" w:color="auto"/>
                <w:bottom w:val="none" w:sz="0" w:space="0" w:color="auto"/>
                <w:right w:val="none" w:sz="0" w:space="0" w:color="auto"/>
              </w:divBdr>
              <w:divsChild>
                <w:div w:id="696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2821">
      <w:bodyDiv w:val="1"/>
      <w:marLeft w:val="0"/>
      <w:marRight w:val="0"/>
      <w:marTop w:val="0"/>
      <w:marBottom w:val="0"/>
      <w:divBdr>
        <w:top w:val="none" w:sz="0" w:space="0" w:color="auto"/>
        <w:left w:val="none" w:sz="0" w:space="0" w:color="auto"/>
        <w:bottom w:val="none" w:sz="0" w:space="0" w:color="auto"/>
        <w:right w:val="none" w:sz="0" w:space="0" w:color="auto"/>
      </w:divBdr>
      <w:divsChild>
        <w:div w:id="374233210">
          <w:marLeft w:val="0"/>
          <w:marRight w:val="0"/>
          <w:marTop w:val="0"/>
          <w:marBottom w:val="0"/>
          <w:divBdr>
            <w:top w:val="none" w:sz="0" w:space="0" w:color="auto"/>
            <w:left w:val="none" w:sz="0" w:space="0" w:color="auto"/>
            <w:bottom w:val="none" w:sz="0" w:space="0" w:color="auto"/>
            <w:right w:val="none" w:sz="0" w:space="0" w:color="auto"/>
          </w:divBdr>
          <w:divsChild>
            <w:div w:id="1525441650">
              <w:marLeft w:val="0"/>
              <w:marRight w:val="0"/>
              <w:marTop w:val="0"/>
              <w:marBottom w:val="0"/>
              <w:divBdr>
                <w:top w:val="none" w:sz="0" w:space="0" w:color="auto"/>
                <w:left w:val="none" w:sz="0" w:space="0" w:color="auto"/>
                <w:bottom w:val="none" w:sz="0" w:space="0" w:color="auto"/>
                <w:right w:val="none" w:sz="0" w:space="0" w:color="auto"/>
              </w:divBdr>
              <w:divsChild>
                <w:div w:id="12289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81704">
      <w:bodyDiv w:val="1"/>
      <w:marLeft w:val="0"/>
      <w:marRight w:val="0"/>
      <w:marTop w:val="0"/>
      <w:marBottom w:val="0"/>
      <w:divBdr>
        <w:top w:val="none" w:sz="0" w:space="0" w:color="auto"/>
        <w:left w:val="none" w:sz="0" w:space="0" w:color="auto"/>
        <w:bottom w:val="none" w:sz="0" w:space="0" w:color="auto"/>
        <w:right w:val="none" w:sz="0" w:space="0" w:color="auto"/>
      </w:divBdr>
      <w:divsChild>
        <w:div w:id="2132361716">
          <w:marLeft w:val="0"/>
          <w:marRight w:val="0"/>
          <w:marTop w:val="0"/>
          <w:marBottom w:val="0"/>
          <w:divBdr>
            <w:top w:val="none" w:sz="0" w:space="0" w:color="auto"/>
            <w:left w:val="none" w:sz="0" w:space="0" w:color="auto"/>
            <w:bottom w:val="none" w:sz="0" w:space="0" w:color="auto"/>
            <w:right w:val="none" w:sz="0" w:space="0" w:color="auto"/>
          </w:divBdr>
          <w:divsChild>
            <w:div w:id="1523783795">
              <w:marLeft w:val="0"/>
              <w:marRight w:val="0"/>
              <w:marTop w:val="0"/>
              <w:marBottom w:val="0"/>
              <w:divBdr>
                <w:top w:val="none" w:sz="0" w:space="0" w:color="auto"/>
                <w:left w:val="none" w:sz="0" w:space="0" w:color="auto"/>
                <w:bottom w:val="none" w:sz="0" w:space="0" w:color="auto"/>
                <w:right w:val="none" w:sz="0" w:space="0" w:color="auto"/>
              </w:divBdr>
              <w:divsChild>
                <w:div w:id="9538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2701">
      <w:bodyDiv w:val="1"/>
      <w:marLeft w:val="0"/>
      <w:marRight w:val="0"/>
      <w:marTop w:val="0"/>
      <w:marBottom w:val="0"/>
      <w:divBdr>
        <w:top w:val="none" w:sz="0" w:space="0" w:color="auto"/>
        <w:left w:val="none" w:sz="0" w:space="0" w:color="auto"/>
        <w:bottom w:val="none" w:sz="0" w:space="0" w:color="auto"/>
        <w:right w:val="none" w:sz="0" w:space="0" w:color="auto"/>
      </w:divBdr>
      <w:divsChild>
        <w:div w:id="1346134108">
          <w:marLeft w:val="0"/>
          <w:marRight w:val="0"/>
          <w:marTop w:val="0"/>
          <w:marBottom w:val="0"/>
          <w:divBdr>
            <w:top w:val="none" w:sz="0" w:space="0" w:color="auto"/>
            <w:left w:val="none" w:sz="0" w:space="0" w:color="auto"/>
            <w:bottom w:val="none" w:sz="0" w:space="0" w:color="auto"/>
            <w:right w:val="none" w:sz="0" w:space="0" w:color="auto"/>
          </w:divBdr>
          <w:divsChild>
            <w:div w:id="655647690">
              <w:marLeft w:val="0"/>
              <w:marRight w:val="0"/>
              <w:marTop w:val="0"/>
              <w:marBottom w:val="0"/>
              <w:divBdr>
                <w:top w:val="none" w:sz="0" w:space="0" w:color="auto"/>
                <w:left w:val="none" w:sz="0" w:space="0" w:color="auto"/>
                <w:bottom w:val="none" w:sz="0" w:space="0" w:color="auto"/>
                <w:right w:val="none" w:sz="0" w:space="0" w:color="auto"/>
              </w:divBdr>
              <w:divsChild>
                <w:div w:id="7171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2417">
      <w:bodyDiv w:val="1"/>
      <w:marLeft w:val="0"/>
      <w:marRight w:val="0"/>
      <w:marTop w:val="0"/>
      <w:marBottom w:val="0"/>
      <w:divBdr>
        <w:top w:val="none" w:sz="0" w:space="0" w:color="auto"/>
        <w:left w:val="none" w:sz="0" w:space="0" w:color="auto"/>
        <w:bottom w:val="none" w:sz="0" w:space="0" w:color="auto"/>
        <w:right w:val="none" w:sz="0" w:space="0" w:color="auto"/>
      </w:divBdr>
      <w:divsChild>
        <w:div w:id="598684325">
          <w:marLeft w:val="0"/>
          <w:marRight w:val="0"/>
          <w:marTop w:val="0"/>
          <w:marBottom w:val="0"/>
          <w:divBdr>
            <w:top w:val="none" w:sz="0" w:space="0" w:color="auto"/>
            <w:left w:val="none" w:sz="0" w:space="0" w:color="auto"/>
            <w:bottom w:val="none" w:sz="0" w:space="0" w:color="auto"/>
            <w:right w:val="none" w:sz="0" w:space="0" w:color="auto"/>
          </w:divBdr>
          <w:divsChild>
            <w:div w:id="1225532593">
              <w:marLeft w:val="0"/>
              <w:marRight w:val="0"/>
              <w:marTop w:val="0"/>
              <w:marBottom w:val="0"/>
              <w:divBdr>
                <w:top w:val="none" w:sz="0" w:space="0" w:color="auto"/>
                <w:left w:val="none" w:sz="0" w:space="0" w:color="auto"/>
                <w:bottom w:val="none" w:sz="0" w:space="0" w:color="auto"/>
                <w:right w:val="none" w:sz="0" w:space="0" w:color="auto"/>
              </w:divBdr>
              <w:divsChild>
                <w:div w:id="17348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956494_Policijas_ricibas_brivi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28956494_Policijas_ricibas_briviba"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9B30-C986-4205-8408-B7A3A3B6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4435</Words>
  <Characters>2529</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6951</CharactersWithSpaces>
  <SharedDoc>false</SharedDoc>
  <HLinks>
    <vt:vector size="18" baseType="variant">
      <vt:variant>
        <vt:i4>655400</vt:i4>
      </vt:variant>
      <vt:variant>
        <vt:i4>6</vt:i4>
      </vt:variant>
      <vt:variant>
        <vt:i4>0</vt:i4>
      </vt:variant>
      <vt:variant>
        <vt:i4>5</vt:i4>
      </vt:variant>
      <vt:variant>
        <vt:lpwstr>https://www.researchgate.net/publication/328956494_Policijas_ricibas_briviba</vt:lpwstr>
      </vt:variant>
      <vt:variant>
        <vt:lpwstr/>
      </vt:variant>
      <vt:variant>
        <vt:i4>655400</vt:i4>
      </vt:variant>
      <vt:variant>
        <vt:i4>3</vt:i4>
      </vt:variant>
      <vt:variant>
        <vt:i4>0</vt:i4>
      </vt:variant>
      <vt:variant>
        <vt:i4>5</vt:i4>
      </vt:variant>
      <vt:variant>
        <vt:lpwstr>https://www.researchgate.net/publication/328956494_Policijas_ricibas_briviba</vt:lpwstr>
      </vt:variant>
      <vt:variant>
        <vt:lpwstr/>
      </vt:variant>
      <vt:variant>
        <vt:i4>2031717</vt:i4>
      </vt:variant>
      <vt:variant>
        <vt:i4>0</vt:i4>
      </vt:variant>
      <vt:variant>
        <vt:i4>0</vt:i4>
      </vt:variant>
      <vt:variant>
        <vt:i4>5</vt:i4>
      </vt:variant>
      <vt:variant>
        <vt:lpwstr>mailto:vdi@vdi.gov.lv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L.Liukiša</dc:creator>
  <cp:keywords/>
  <dc:description>Liene.Liukisa@tm.gov.lv</dc:description>
  <cp:lastModifiedBy>Maija Reine</cp:lastModifiedBy>
  <cp:revision>169</cp:revision>
  <cp:lastPrinted>2019-09-18T21:09:00Z</cp:lastPrinted>
  <dcterms:created xsi:type="dcterms:W3CDTF">2020-09-14T08:45:00Z</dcterms:created>
  <dcterms:modified xsi:type="dcterms:W3CDTF">2020-09-15T07:19:00Z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