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83E90" w14:textId="7A5A7AA3" w:rsidR="00D904D6" w:rsidRPr="00516C81" w:rsidRDefault="00D904D6" w:rsidP="00D904D6">
      <w:pPr>
        <w:jc w:val="left"/>
        <w:rPr>
          <w:szCs w:val="24"/>
        </w:rPr>
      </w:pPr>
    </w:p>
    <w:p w14:paraId="31C0DFF2" w14:textId="30E5E744" w:rsidR="00A0008C" w:rsidRPr="00516C81" w:rsidRDefault="00A0008C" w:rsidP="00DA5447">
      <w:pPr>
        <w:rPr>
          <w:b/>
          <w:bCs/>
          <w:szCs w:val="24"/>
        </w:rPr>
      </w:pPr>
    </w:p>
    <w:p w14:paraId="0BC36DD7" w14:textId="77777777" w:rsidR="00F20B73" w:rsidRPr="00516C81" w:rsidRDefault="00F20B73" w:rsidP="00F20B73">
      <w:pPr>
        <w:jc w:val="right"/>
        <w:rPr>
          <w:szCs w:val="24"/>
        </w:rPr>
      </w:pPr>
    </w:p>
    <w:p w14:paraId="1F98A0E1" w14:textId="77777777" w:rsidR="008922DA" w:rsidRDefault="008922DA" w:rsidP="008017A4">
      <w:pPr>
        <w:jc w:val="left"/>
        <w:rPr>
          <w:i/>
          <w:iCs/>
          <w:szCs w:val="24"/>
        </w:rPr>
        <w:sectPr w:rsidR="008922DA" w:rsidSect="00A34ACB">
          <w:headerReference w:type="default" r:id="rId8"/>
          <w:headerReference w:type="first" r:id="rId9"/>
          <w:type w:val="continuous"/>
          <w:pgSz w:w="11920" w:h="16840"/>
          <w:pgMar w:top="1134" w:right="851" w:bottom="1134" w:left="1701" w:header="709" w:footer="709" w:gutter="0"/>
          <w:cols w:space="720"/>
          <w:titlePg/>
          <w:docGrid w:linePitch="299"/>
        </w:sectPr>
      </w:pPr>
    </w:p>
    <w:p w14:paraId="5F31BC68" w14:textId="77777777" w:rsidR="00F61D2A" w:rsidRPr="005B18F1" w:rsidRDefault="00F61D2A" w:rsidP="00F61D2A">
      <w:pPr>
        <w:rPr>
          <w:b/>
          <w:bCs/>
          <w:szCs w:val="24"/>
        </w:rPr>
      </w:pPr>
      <w:bookmarkStart w:id="0" w:name="_Hlk83196078"/>
      <w:r w:rsidRPr="005B18F1">
        <w:rPr>
          <w:b/>
          <w:bCs/>
          <w:szCs w:val="24"/>
        </w:rPr>
        <w:t>Par administratīvo pārkāpumu procesiem 11-14 gadus veciem bērniem</w:t>
      </w:r>
    </w:p>
    <w:p w14:paraId="1215D2DA" w14:textId="77777777" w:rsidR="00F61D2A" w:rsidRPr="005B18F1" w:rsidRDefault="00F61D2A" w:rsidP="00F61D2A">
      <w:pPr>
        <w:rPr>
          <w:b/>
          <w:bCs/>
          <w:szCs w:val="24"/>
        </w:rPr>
      </w:pPr>
    </w:p>
    <w:p w14:paraId="6A46AC57" w14:textId="10E684B6" w:rsidR="00F61D2A" w:rsidRPr="00F61D2A" w:rsidRDefault="00F61D2A" w:rsidP="00F61D2A">
      <w:pPr>
        <w:rPr>
          <w:szCs w:val="24"/>
        </w:rPr>
      </w:pPr>
      <w:r w:rsidRPr="00F61D2A">
        <w:rPr>
          <w:i/>
          <w:iCs/>
          <w:szCs w:val="24"/>
        </w:rPr>
        <w:tab/>
      </w:r>
      <w:r w:rsidRPr="00F61D2A">
        <w:rPr>
          <w:szCs w:val="24"/>
        </w:rPr>
        <w:t xml:space="preserve">Tieslietu ministrijā </w:t>
      </w:r>
      <w:r>
        <w:rPr>
          <w:szCs w:val="24"/>
        </w:rPr>
        <w:t xml:space="preserve">periodiski tiek saņemtas vēstules ar lūgumu sniegt viedokli </w:t>
      </w:r>
      <w:r w:rsidRPr="00F61D2A">
        <w:rPr>
          <w:szCs w:val="24"/>
        </w:rPr>
        <w:t>par administratīvā pārkāpuma procesa virzību bērniem vecumā no 11 līdz 14 gadiem</w:t>
      </w:r>
      <w:r>
        <w:rPr>
          <w:szCs w:val="24"/>
        </w:rPr>
        <w:t>, informējot par valsts un pašvaldību institūciju dažādo Administratīvās atbildības likuma (turpmāk – AAL) un likum</w:t>
      </w:r>
      <w:r w:rsidRPr="00F61D2A">
        <w:rPr>
          <w:szCs w:val="24"/>
        </w:rPr>
        <w:t>a "Par audzinoša rakstura piespiedu līdzekļu piemērošanu bērniem"</w:t>
      </w:r>
      <w:r>
        <w:rPr>
          <w:szCs w:val="24"/>
        </w:rPr>
        <w:t xml:space="preserve"> </w:t>
      </w:r>
      <w:r w:rsidR="00FE5468">
        <w:rPr>
          <w:szCs w:val="24"/>
        </w:rPr>
        <w:t xml:space="preserve">(turpmāk – Piespiedu līdzekļu likums) interpretāciju un piemērošanu. </w:t>
      </w:r>
      <w:r w:rsidR="00F54035">
        <w:rPr>
          <w:szCs w:val="24"/>
        </w:rPr>
        <w:t xml:space="preserve">Ņemot vērā konstatētos problēmjautājumus, kā arī lai sekmētu AAL un Piespiedu līdzekļu likuma vienveidīgāku piemērošanu, Tieslietu ministrija </w:t>
      </w:r>
      <w:r w:rsidR="008B6219">
        <w:rPr>
          <w:szCs w:val="24"/>
        </w:rPr>
        <w:t>sniedz šādu viedokli.</w:t>
      </w:r>
    </w:p>
    <w:p w14:paraId="344E79D2" w14:textId="77777777" w:rsidR="00F61D2A" w:rsidRPr="00F61D2A" w:rsidRDefault="00F61D2A" w:rsidP="00F61D2A">
      <w:pPr>
        <w:rPr>
          <w:i/>
          <w:iCs/>
          <w:szCs w:val="24"/>
        </w:rPr>
      </w:pPr>
    </w:p>
    <w:p w14:paraId="41A43C90" w14:textId="77777777" w:rsidR="00F61D2A" w:rsidRPr="00F61D2A" w:rsidRDefault="00F61D2A" w:rsidP="00F61D2A">
      <w:pPr>
        <w:rPr>
          <w:szCs w:val="24"/>
        </w:rPr>
      </w:pPr>
      <w:r w:rsidRPr="00F61D2A">
        <w:rPr>
          <w:i/>
          <w:iCs/>
          <w:szCs w:val="24"/>
        </w:rPr>
        <w:tab/>
      </w:r>
      <w:r w:rsidRPr="00F61D2A">
        <w:rPr>
          <w:b/>
          <w:bCs/>
          <w:szCs w:val="24"/>
        </w:rPr>
        <w:t>1. Bērni un administratīvā pārkāpuma sekas</w:t>
      </w:r>
    </w:p>
    <w:p w14:paraId="54B440E5" w14:textId="77777777" w:rsidR="00F61D2A" w:rsidRPr="00F61D2A" w:rsidRDefault="00F61D2A" w:rsidP="00F61D2A">
      <w:pPr>
        <w:rPr>
          <w:szCs w:val="24"/>
        </w:rPr>
      </w:pPr>
    </w:p>
    <w:p w14:paraId="222A7034" w14:textId="75CB863D" w:rsidR="00F61D2A" w:rsidRPr="00F61D2A" w:rsidRDefault="00F61D2A" w:rsidP="00F61D2A">
      <w:pPr>
        <w:rPr>
          <w:szCs w:val="24"/>
        </w:rPr>
      </w:pPr>
      <w:r w:rsidRPr="00F61D2A">
        <w:rPr>
          <w:i/>
          <w:iCs/>
          <w:szCs w:val="24"/>
        </w:rPr>
        <w:tab/>
      </w:r>
      <w:r w:rsidRPr="00F61D2A">
        <w:rPr>
          <w:szCs w:val="24"/>
        </w:rPr>
        <w:t xml:space="preserve">Saskaņā ar </w:t>
      </w:r>
      <w:r w:rsidR="008B6219">
        <w:rPr>
          <w:szCs w:val="24"/>
        </w:rPr>
        <w:t>AAL</w:t>
      </w:r>
      <w:r w:rsidRPr="00F61D2A">
        <w:rPr>
          <w:szCs w:val="24"/>
        </w:rPr>
        <w:t xml:space="preserve"> 6. panta pirmo daļu pie administratīvās atbildības ir saucama fiziskā persona, kura līdz administratīvā pārkāpuma izdarīšanas brīdim sasniegusi 14 gadu vecumu. Šā panta otrā daļa noteic, ka nepilngadīgajiem vecumā no 14 līdz 18 gadiem par administratīvajiem pārkāpumiem piemēro audzinoša rakstura piespiedu līdzekļus. Administratīvo sodu nepilngadīgajam vecumā no 14 līdz 18 gadiem piemēro, ja audzinoša rakstura piespiedu līdzekļa piemērošana konkrētajā gadījumā nav lietderīga.</w:t>
      </w:r>
    </w:p>
    <w:p w14:paraId="511F3AA7" w14:textId="7EF65346" w:rsidR="00F61D2A" w:rsidRPr="00F61D2A" w:rsidRDefault="00F61D2A" w:rsidP="00F61D2A">
      <w:pPr>
        <w:rPr>
          <w:szCs w:val="24"/>
        </w:rPr>
      </w:pPr>
      <w:r w:rsidRPr="00F61D2A">
        <w:rPr>
          <w:szCs w:val="24"/>
        </w:rPr>
        <w:tab/>
      </w:r>
      <w:r w:rsidR="008B6219">
        <w:rPr>
          <w:szCs w:val="24"/>
        </w:rPr>
        <w:t xml:space="preserve">Piespiedu līdzekļu likuma </w:t>
      </w:r>
      <w:r w:rsidRPr="00F61D2A">
        <w:rPr>
          <w:szCs w:val="24"/>
        </w:rPr>
        <w:t>2. pants un 4. panta 4. punkts noteic, ka audzinoša rakstura piespiedu līdzekļus bērnam var piemērot, ja viņš izdarījis pārkāpumu, par kuru normatīvajos aktos paredzēta administratīvā atbildība. Saskaņā ar šā likuma 3. pantu audzinoša rakstura piespiedu līdzekļus var piemērot bērniem vecumā no 11 līdz 18 gadiem, ja šajā likumā nav noteikts citādi.</w:t>
      </w:r>
    </w:p>
    <w:p w14:paraId="1FC930C0" w14:textId="7D35A5DB" w:rsidR="00F61D2A" w:rsidRPr="00F61D2A" w:rsidRDefault="00F61D2A" w:rsidP="00F61D2A">
      <w:pPr>
        <w:rPr>
          <w:szCs w:val="24"/>
        </w:rPr>
      </w:pPr>
      <w:r w:rsidRPr="00F61D2A">
        <w:rPr>
          <w:szCs w:val="24"/>
        </w:rPr>
        <w:tab/>
        <w:t xml:space="preserve">No iepriekš minētā izriet, ka bērnam administratīvā atbildība var iestāties no 14 gadu vecuma. Administratīvā atbildība ir tiesiskās sekas, kas ietver sodu, par noteiktu rīcību </w:t>
      </w:r>
      <w:r w:rsidRPr="00F61D2A">
        <w:rPr>
          <w:i/>
          <w:iCs/>
          <w:szCs w:val="24"/>
        </w:rPr>
        <w:t>(Smiltēna A. 2. nodaļa. Administratīvais pārkāpums. Skaidrojumi. Grām.: Administratīvo pārkāpumu tiesības. Administratīvās atbildības likuma skaidrojumi. Sagatavojis autoru kolektīvs. E. Danovska un G. Kūtra zinātniskajā redakcijā. Rīga: Tiesu namu aģentūra, 2020, 105. lpp.)</w:t>
      </w:r>
      <w:r w:rsidRPr="00F61D2A">
        <w:rPr>
          <w:szCs w:val="24"/>
        </w:rPr>
        <w:t xml:space="preserve">. Savukārt audzinoša rakstura piespiedu līdzekli bērnam par izdarītu administratīvu pārkāpumu var piemērot no 11 līdz 18 gadu vecumam. Tā piemērošanas pamats ir izdarīts pārkāpumu, par kuru normatīvajos aktos paredzēta administratīvā atbildība. Tādējādi, lai bērnam vecumā no 11 līdz 14 gadiem piemērotu audzinoša rakstura piespiedu līdzekli, ir jāveic process, lai noskaidrotu, vai attiecīgais bērns vispār ir izdarījis administratīvu pārkāpumu un vai gadījumā, ja būtu sasniedzis attiecīgo vecumu, būtu saucams pie administratīvās atbildības. Tikai tad, ja administratīvais pārkāpums tiešām ir izdarīts, ir iespējams sūtīt visus materiālus pašvaldības administratīvajai komisijai vai apakškomisijai, kas attiecīgi lems par audzinoša rakstura piespiedu līdzekļa piemērošanu </w:t>
      </w:r>
      <w:r w:rsidRPr="00F61D2A">
        <w:rPr>
          <w:i/>
          <w:iCs/>
          <w:szCs w:val="24"/>
        </w:rPr>
        <w:t>(sal. 12. Saeimas Juridiskās komisijas Krimināltiesību politikas apakškomisijas 2018. gada 12. jūnija sēdes protokols Nr. 110)</w:t>
      </w:r>
      <w:r w:rsidRPr="00F61D2A">
        <w:rPr>
          <w:szCs w:val="24"/>
        </w:rPr>
        <w:t>. Arī šajā gadījumā ar administratīvu pārkāpumu saprotama prettiesiska, vainojama rīcība (darbība vai bezdarbība), par kuru likumā vai pašvaldību saistošajos noteikumos paredzēta administratīvā atbildība (AAL 5. panta pirmā daļa).</w:t>
      </w:r>
    </w:p>
    <w:p w14:paraId="045FF4B2" w14:textId="77777777" w:rsidR="00F61D2A" w:rsidRPr="00F61D2A" w:rsidRDefault="00F61D2A" w:rsidP="00F61D2A">
      <w:pPr>
        <w:rPr>
          <w:szCs w:val="24"/>
        </w:rPr>
      </w:pPr>
    </w:p>
    <w:p w14:paraId="703AF3F4" w14:textId="77777777" w:rsidR="00F61D2A" w:rsidRPr="00F61D2A" w:rsidRDefault="00F61D2A" w:rsidP="00B20DB2">
      <w:pPr>
        <w:ind w:firstLine="720"/>
        <w:rPr>
          <w:szCs w:val="24"/>
        </w:rPr>
      </w:pPr>
      <w:r w:rsidRPr="00F61D2A">
        <w:rPr>
          <w:b/>
          <w:bCs/>
          <w:szCs w:val="24"/>
        </w:rPr>
        <w:t>2. Administratīvā pārkāpuma procesa uzsākšana un bērna statuss procesā</w:t>
      </w:r>
    </w:p>
    <w:p w14:paraId="20ADC6B0" w14:textId="77777777" w:rsidR="00F61D2A" w:rsidRPr="00F61D2A" w:rsidRDefault="00F61D2A" w:rsidP="00F61D2A">
      <w:pPr>
        <w:rPr>
          <w:szCs w:val="24"/>
        </w:rPr>
      </w:pPr>
    </w:p>
    <w:p w14:paraId="45AC08E8" w14:textId="0F96FD75" w:rsidR="00F61D2A" w:rsidRPr="00F61D2A" w:rsidRDefault="00F61D2A" w:rsidP="00B20DB2">
      <w:pPr>
        <w:ind w:firstLine="720"/>
        <w:rPr>
          <w:szCs w:val="24"/>
        </w:rPr>
      </w:pPr>
      <w:r w:rsidRPr="00F61D2A">
        <w:rPr>
          <w:szCs w:val="24"/>
        </w:rPr>
        <w:t xml:space="preserve">AAL 119. panta pirmās daļa 2. punkts noteic, ka administratīvā pārkāpuma procesu nedrīkst uzsākt, bet uzsāktais process jāizbeidz, ja administratīvo pārkāpumu izdarījusī persona nav sasniegusi 14 gadu vecumu. Izņēmums ir situācija, kad administratīvo pārkāpumu ir izdarījis nepilngadīgais vecumā no 11 līdz 14 gadiem. Kaut arī AAL 119. panta pirmās daļas 2. punkts paredz, ka process nav pieļaujams, ja administratīvo pārkāpumu izdarījusī persona nav sasniegusi 14 gadu vecumu, šā panta otrajā daļā ir ietverta speciālā tiesību norma, kas pieļauj procesa uzsākšanu un faktu pārbaudi administratīvā pārkāpuma procesā, lai izlemtu jautājumu par </w:t>
      </w:r>
      <w:r w:rsidRPr="00F61D2A">
        <w:rPr>
          <w:szCs w:val="24"/>
        </w:rPr>
        <w:lastRenderedPageBreak/>
        <w:t xml:space="preserve">audzinoša rakstura piespiedu līdzekļu piemērošanu. Šis regulējums likumā ietverts, jo saskaņā ar </w:t>
      </w:r>
      <w:r w:rsidR="00B20DB2">
        <w:rPr>
          <w:szCs w:val="24"/>
        </w:rPr>
        <w:t>Piespiedu līdzekļu likumu</w:t>
      </w:r>
      <w:r w:rsidRPr="00F61D2A">
        <w:rPr>
          <w:szCs w:val="24"/>
        </w:rPr>
        <w:t xml:space="preserve"> bērniem vecumā no 11 līdz 18 gadiem par izdarītajiem administratīvajiem pārkāpumiem var piemērot audzinoša rakstura piespiedu līdzekļus. Taču šis likums neparedz īpašu procesu, kādā tiek pārbaudīti fakti par iespējamo pārkāpumu, tāpēc AAL šādu iespēju paredz </w:t>
      </w:r>
      <w:r w:rsidRPr="00F61D2A">
        <w:rPr>
          <w:i/>
          <w:iCs/>
          <w:szCs w:val="24"/>
        </w:rPr>
        <w:t>(Laveniece-Straupmane N. 15. nodaļa. Administratīvā pārkāpuma procesa uzsākšana. Skaidrojumi. Grām.: Administratīvo pārkāpumu tiesības. Administratīvās atbildības likuma skaidrojumi. Sagatavojis autoru kolektīvs. E. Danovska un G. Kūtra zinātniskajā redakcijā. Rīga: Tiesu namu aģentūra, 2020, 382.-383. lpp.)</w:t>
      </w:r>
      <w:r w:rsidR="007E78C6">
        <w:rPr>
          <w:szCs w:val="24"/>
        </w:rPr>
        <w:t>.</w:t>
      </w:r>
    </w:p>
    <w:p w14:paraId="73DE843F" w14:textId="77777777" w:rsidR="00F61D2A" w:rsidRPr="00F61D2A" w:rsidRDefault="00F61D2A" w:rsidP="007E78C6">
      <w:pPr>
        <w:ind w:firstLine="720"/>
        <w:rPr>
          <w:szCs w:val="24"/>
        </w:rPr>
      </w:pPr>
      <w:r w:rsidRPr="00F61D2A">
        <w:rPr>
          <w:szCs w:val="24"/>
        </w:rPr>
        <w:t>Kā minēts iepriekš, administratīvā pārkāpuma procesa uzsākšanas mērķis ir noskaidrot, vai bērns ir izdarījis tādu pārkāpumu, par kuru paredzēta administratīvā atbildība. AAL 119. panta otrā daļa noteic, ka gadījumā, ja administratīvo pārkāpumu izdarījis bērns vecumā no 11 līdz 14 gadiem un ir jāizlemj jautājums par audzinoša rakstura piespiedu līdzekļu piemērošanu, amatpersona uzsāk administratīvā pārkāpuma procesu un pārbauda faktus par izdarīto administratīvo pārkāpumu šajā likumā noteiktajā kārtībā. Tādējādi pārkāpuma process veicams vispārīgajā kārtībā, ciktāl nav paredzēti īpaši izņēmumi.</w:t>
      </w:r>
    </w:p>
    <w:p w14:paraId="3A84482B" w14:textId="77777777" w:rsidR="00F61D2A" w:rsidRPr="00F61D2A" w:rsidRDefault="00F61D2A" w:rsidP="007E78C6">
      <w:pPr>
        <w:ind w:firstLine="720"/>
        <w:rPr>
          <w:szCs w:val="24"/>
        </w:rPr>
      </w:pPr>
      <w:r w:rsidRPr="00F61D2A">
        <w:rPr>
          <w:szCs w:val="24"/>
        </w:rPr>
        <w:t xml:space="preserve">Personas statuss administratīvā pārkāpuma procesā ir tiesību un pienākumu kopums, kas piemīt noteiktām personām. Bērniem vecumā no 11 līdz 14 gadiem AAL nav paredzēts īpašs statuss. Saskaņā ar AAL 40. panta pirmo daļu pie administratīvās atbildības saucamā persona ir fiziskā persona vai juridiskā persona, par kuras izdarītu administratīvo pārkāpumu ir uzsākts administratīvā pārkāpuma process. Šajā gadījumā process ir uzsākts par bērna izdarītu pārkāpumu. Neskatoties uz to, ka procesa rezultātā šim bērnam netiks piemērots administratīvais sods (administratīvā atbildība), bērnam nodrošināmas pie atbildības saucamās personas tiesības un pienākumi. </w:t>
      </w:r>
    </w:p>
    <w:p w14:paraId="7FD16705" w14:textId="77777777" w:rsidR="00F61D2A" w:rsidRPr="00F61D2A" w:rsidRDefault="00F61D2A" w:rsidP="007E78C6">
      <w:pPr>
        <w:ind w:firstLine="720"/>
        <w:rPr>
          <w:szCs w:val="24"/>
        </w:rPr>
      </w:pPr>
      <w:r w:rsidRPr="00F61D2A">
        <w:rPr>
          <w:szCs w:val="24"/>
        </w:rPr>
        <w:t>Līdz ar to tas, ka bērnam vecumā no 11 līdz 14 gadiem ar lēmumu par administratīvā pārkāpuma procesa uzsākšanu tiek piešķirts pie atbildības saucamās personas statuss un tas tiek norādīts Administratīvo pārkāpumu procesa atbalsta sistēmā, nav pretrunā AAL un bērna lomai administratīvā pārkāpuma procesā.</w:t>
      </w:r>
    </w:p>
    <w:p w14:paraId="1F6A1D02" w14:textId="77777777" w:rsidR="00F61D2A" w:rsidRPr="00F61D2A" w:rsidRDefault="00F61D2A" w:rsidP="00F61D2A">
      <w:pPr>
        <w:rPr>
          <w:szCs w:val="24"/>
        </w:rPr>
      </w:pPr>
    </w:p>
    <w:p w14:paraId="44E7A8AC" w14:textId="77777777" w:rsidR="00F61D2A" w:rsidRPr="00F61D2A" w:rsidRDefault="00F61D2A" w:rsidP="00E615AF">
      <w:pPr>
        <w:ind w:firstLine="720"/>
        <w:rPr>
          <w:szCs w:val="24"/>
        </w:rPr>
      </w:pPr>
      <w:r w:rsidRPr="00F61D2A">
        <w:rPr>
          <w:b/>
          <w:bCs/>
          <w:szCs w:val="24"/>
        </w:rPr>
        <w:t>3. Administratīvā pārkāpuma process un audzinoša rakstura piespiedu līdzekļu piemērošanas process</w:t>
      </w:r>
    </w:p>
    <w:p w14:paraId="063EAB40" w14:textId="77777777" w:rsidR="00F61D2A" w:rsidRPr="00F61D2A" w:rsidRDefault="00F61D2A" w:rsidP="00F61D2A">
      <w:pPr>
        <w:rPr>
          <w:szCs w:val="24"/>
        </w:rPr>
      </w:pPr>
    </w:p>
    <w:p w14:paraId="2D3C64C8" w14:textId="77777777" w:rsidR="00F61D2A" w:rsidRPr="00F61D2A" w:rsidRDefault="00F61D2A" w:rsidP="00B800A6">
      <w:pPr>
        <w:ind w:firstLine="720"/>
        <w:rPr>
          <w:szCs w:val="24"/>
        </w:rPr>
      </w:pPr>
      <w:r w:rsidRPr="00F61D2A">
        <w:rPr>
          <w:szCs w:val="24"/>
        </w:rPr>
        <w:t xml:space="preserve">Pirms nosūtīt materiālus pašvaldības administratīvajai komisijai vai apakškomisijai, lai tā lemtu par audzinoša rakstura piespiedu līdzekļa piemērošanu, administratīvā pārkāpuma procesā ir jākonstatē, vai bērns ir izdarījis pārkāpumu, par kuru paredzēta administratīvā atbildība. </w:t>
      </w:r>
    </w:p>
    <w:p w14:paraId="00F31EC8" w14:textId="77777777" w:rsidR="00F61D2A" w:rsidRPr="00F61D2A" w:rsidRDefault="00F61D2A" w:rsidP="00B800A6">
      <w:pPr>
        <w:ind w:firstLine="720"/>
        <w:rPr>
          <w:szCs w:val="24"/>
        </w:rPr>
      </w:pPr>
      <w:r w:rsidRPr="00F61D2A">
        <w:rPr>
          <w:szCs w:val="24"/>
        </w:rPr>
        <w:t>Vispārīgi administratīvā pārkāpuma process iestādē var tikt noslēgts ar vienu no šādiem lēmumiem: 1) lēmums par soda piemērošanu, 2) lēmums par administratīvā pārkāpuma procesa izbeigšanu, 3) </w:t>
      </w:r>
      <w:bookmarkStart w:id="1" w:name="_Hlk109775246"/>
      <w:r w:rsidRPr="00F61D2A">
        <w:rPr>
          <w:szCs w:val="24"/>
        </w:rPr>
        <w:t xml:space="preserve">lēmums par personas atzīšanu par vainīgu administratīvā pārkāpuma izdarīšanā, nepiemērojot administratīvo sodu </w:t>
      </w:r>
      <w:bookmarkEnd w:id="1"/>
      <w:r w:rsidRPr="00F61D2A">
        <w:rPr>
          <w:szCs w:val="24"/>
        </w:rPr>
        <w:t>(AAL 151. un 152. pants). Audzinoša rakstura piespiedu līdzekļa piemērošana nenotiek administratīvā pārkāpuma procesā. Pēc tam, kad ir konstatēta administratīvā pārkāpuma esība vai neesība, administratīvā pārkāpuma process ir noslēdzams (izbeidzams, pārtraucams).</w:t>
      </w:r>
    </w:p>
    <w:p w14:paraId="4E97E4CF" w14:textId="77777777" w:rsidR="00B800A6" w:rsidRDefault="00F61D2A" w:rsidP="00B800A6">
      <w:pPr>
        <w:ind w:firstLine="720"/>
        <w:rPr>
          <w:szCs w:val="24"/>
        </w:rPr>
      </w:pPr>
      <w:r w:rsidRPr="00F61D2A">
        <w:rPr>
          <w:szCs w:val="24"/>
        </w:rPr>
        <w:t>Šobrīd pastāv dažādas pieejas procesos, kur iesaistīts bērns vecumā no 11 līdz 14 gadiem.</w:t>
      </w:r>
      <w:r w:rsidR="00B800A6">
        <w:rPr>
          <w:szCs w:val="24"/>
        </w:rPr>
        <w:t xml:space="preserve"> </w:t>
      </w:r>
      <w:r w:rsidRPr="00F61D2A">
        <w:rPr>
          <w:szCs w:val="24"/>
        </w:rPr>
        <w:t>Pirmkārt, tiek izmantots AAL 152. panta pirmajā daļā noteiktais mehānisms, proti, ja administratīvo pārkāpumu izdarījis nepilngadīgais, amatpersona izvērtē jautājumu par administratīvā pārkāpuma lietas nosūtīšanu pašvaldības administratīvajai komisijai audzinoša rakstura piespiedu līdzekļu piemērošanai. Šajā gadījumā amatpersona pieņem lēmumu par personas atzīšanu par vainīgu administratīvā pārkāpuma izdarīšanā, nepiemērojot administratīvo sodu. Ja audzinoša rakstura piespiedu līdzekļu piemērošana nepilngadīgajam konkrētajā gadījumā nav lietderīga, amatpersona lemj par administratīvā soda piemērošanu.</w:t>
      </w:r>
    </w:p>
    <w:p w14:paraId="30C8C54B" w14:textId="77777777" w:rsidR="00B800A6" w:rsidRDefault="00F61D2A" w:rsidP="00B800A6">
      <w:pPr>
        <w:ind w:firstLine="720"/>
        <w:rPr>
          <w:szCs w:val="24"/>
        </w:rPr>
      </w:pPr>
      <w:r w:rsidRPr="00F61D2A">
        <w:rPr>
          <w:szCs w:val="24"/>
        </w:rPr>
        <w:t xml:space="preserve">Saskaņā ar </w:t>
      </w:r>
      <w:r w:rsidR="00B800A6">
        <w:rPr>
          <w:szCs w:val="24"/>
        </w:rPr>
        <w:t>AAL</w:t>
      </w:r>
      <w:r w:rsidRPr="00F61D2A">
        <w:rPr>
          <w:szCs w:val="24"/>
        </w:rPr>
        <w:t xml:space="preserve"> 152. pantu, ja amatpersona atzīst, ka administratīvā pārkāpuma lieta nosūtāma pašvaldības administratīvajai komisijai audzinoša rakstura piespiedu līdzekļu piemērošanai, tā pieņem lēmumu par personas atzīšanu par vainīgu administratīvā pārkāpuma </w:t>
      </w:r>
      <w:r w:rsidRPr="00F61D2A">
        <w:rPr>
          <w:szCs w:val="24"/>
        </w:rPr>
        <w:lastRenderedPageBreak/>
        <w:t xml:space="preserve">izdarīšanā, nepiemērojot administratīvo sodu. Šajā procesa stadijā amatpersona attiecībā uz nepilngadīgo jau būs izvērtējusi, vai pārkāpums nav atzīstams par maznozīmīgu, vai nav kādi atbildību izslēdzoši apstākļi, vai nepilngadīgais pārkāpumu ir izdarījis un vai ir vainojams. Atzīstot, ka nepilngadīgais pārkāpumu ir izdarījis un ir vainojams un viņam piemērojams audzinoša rakstura piespiedu līdzeklis, nevis administratīvais sods, amatpersona pieņem lēmumu par nepilngadīgā atzīšanu par vainīgu, nepiemērojot administratīvo sodu </w:t>
      </w:r>
      <w:r w:rsidRPr="00F61D2A">
        <w:rPr>
          <w:i/>
          <w:iCs/>
          <w:szCs w:val="24"/>
        </w:rPr>
        <w:t>(Putra I. Administratīvā pārkāpuma process arī tiesās uz pārmaiņu sliekšņa. Jurista Vārds, 17.12.2019., Nr. 50/51/52)</w:t>
      </w:r>
      <w:r w:rsidRPr="00F61D2A">
        <w:rPr>
          <w:szCs w:val="24"/>
        </w:rPr>
        <w:t>.</w:t>
      </w:r>
    </w:p>
    <w:p w14:paraId="104AAF39" w14:textId="77777777" w:rsidR="007D630A" w:rsidRDefault="00F61D2A" w:rsidP="007D630A">
      <w:pPr>
        <w:ind w:firstLine="720"/>
        <w:rPr>
          <w:szCs w:val="24"/>
        </w:rPr>
      </w:pPr>
      <w:r w:rsidRPr="00F61D2A">
        <w:rPr>
          <w:szCs w:val="24"/>
        </w:rPr>
        <w:t xml:space="preserve">Juridiskajā literatūrā sastopams viedoklis, kas šķietami norāda, ka šādā gadījumā administratīvā pārkāpuma process būtu jāizbeidz. Ja procesa turpināšana un lēmuma par sodu piemērošana ir pieļaujama, amatpersona, izvērtējot lietderību, ir tiesīga pieņemt lēmumu par procesa izbeigšanu. Piemēram, procesu var izbeigt gadījumā, ja pārkāpumu ir izdarījis nepilngadīgais un konstatē nepieciešamību nosūtīt lietu pašvaldības administratīvajai komisijai jautājuma izlemšanai par audzinoša rakstura piespiedu līdzekļu piemērošanu </w:t>
      </w:r>
      <w:r w:rsidRPr="00F61D2A">
        <w:rPr>
          <w:i/>
          <w:iCs/>
          <w:szCs w:val="24"/>
        </w:rPr>
        <w:t>(Laveniece-Straupmane N. 18. nodaļa. Lēmuma pieņemšana. Skaidrojumi. Grām.: Administratīvo pārkāpumu tiesības. Administratīvās atbildības likuma skaidrojumi. Sagatavojis autoru kolektīvs. E. Danovska un G. Kūtra zinātniskajā redakcijā. Rīga: Tiesu namu aģentūra, 2020, 416. lpp.)</w:t>
      </w:r>
      <w:r w:rsidRPr="00F61D2A">
        <w:rPr>
          <w:szCs w:val="24"/>
        </w:rPr>
        <w:t>. Tomēr nav saskatāms pamats pieņemt atsevišķu lēmumu par administratīvā pārkāpuma procesa izbeigšanu. Procesu iestādē jau noslēdz lēmums par personas atzīšanu par vainīgu administratīvā pārkāpuma izdarīšanā, nepiemērojot administratīvo sodu.</w:t>
      </w:r>
    </w:p>
    <w:p w14:paraId="6FB7AE9F" w14:textId="77777777" w:rsidR="007D630A" w:rsidRDefault="00F61D2A" w:rsidP="007D630A">
      <w:pPr>
        <w:ind w:firstLine="720"/>
        <w:rPr>
          <w:szCs w:val="24"/>
        </w:rPr>
      </w:pPr>
      <w:r w:rsidRPr="00F61D2A">
        <w:rPr>
          <w:szCs w:val="24"/>
        </w:rPr>
        <w:t>Otrkārt, bieži sastopams viedoklis, ka šādā gadījumā bērns nav saucams pie administratīvās atbildības un tamdēļ nav pieļaujams bērnu "atzīt par vainīgu administratīvā pārkāpuma izdarīšanā". Lietas materiālus vienkārši nosūta administratīvajai komisijai vai apakškomisijai ar pavadvēstuli. Lai administratīvā pārkāpuma procesu kaut kādā veidā noslēgtu, šajā gadījumā vajadzētu pieņemt arī lēmumu par administratīvā pārkāpuma procesa izbeigšanu.</w:t>
      </w:r>
    </w:p>
    <w:p w14:paraId="45E289CA" w14:textId="77777777" w:rsidR="007D630A" w:rsidRDefault="00F61D2A" w:rsidP="007D630A">
      <w:pPr>
        <w:ind w:firstLine="720"/>
        <w:rPr>
          <w:szCs w:val="24"/>
        </w:rPr>
      </w:pPr>
      <w:r w:rsidRPr="00F61D2A">
        <w:rPr>
          <w:szCs w:val="24"/>
        </w:rPr>
        <w:t>Minētā pieeja ir vērtējama kritiski, lai arī saturiski rezultātam kopumā nevajadzētu atšķirties no pirmās pieejas. Audzinoša rakstura piespiedu līdzekļa piemērošanas pamats gan bērnam vecumā no 11 līdz 14 gadiem, gan bērnam vecumā no 14 līdz 18 gadiem ir izdarīts pārkāpums, par kuru paredzēta administratīvā atbildība. Tātad šajā ziņā nav būtiskas atšķirības. Administratīvā pārkāpuma procesa mērķis ir noskaidrot, vai šāds pārkāpums ir izdarīts. Līdz ar to administratīvā pārkāpuma rezultātam arī vajadzētu būt līdzvērtīgam. Visbeidzot lēmums par personas atzīšanu par vainīgu administratīvā pārkāpuma izdarīšanā, nepiemērojot administratīvo sodu, nozīmē tikai to, ka persona ir izdarījusi administratīvu pārkāpumu – prettiesisku un vainojamu rīcību, par kuru paredzēta administratīvā atbildība. Tas nekādi nenozīmē, ka persona tiek saukta pie administratīvās atbildības. Administratīvās atbildības tiesiskās sekas ir administratīvais sods un sodāmība, kas šajā gadījumā netiek piemērots un nerodas.</w:t>
      </w:r>
    </w:p>
    <w:p w14:paraId="18588F31" w14:textId="11CECEDC" w:rsidR="00F61D2A" w:rsidRPr="00F61D2A" w:rsidRDefault="00F61D2A" w:rsidP="007D630A">
      <w:pPr>
        <w:ind w:firstLine="720"/>
        <w:rPr>
          <w:szCs w:val="24"/>
        </w:rPr>
      </w:pPr>
      <w:r w:rsidRPr="00F61D2A">
        <w:rPr>
          <w:szCs w:val="24"/>
        </w:rPr>
        <w:t>Ievērojot minēto, nav saskatāmi nozīmīgi tiesiski šķēršļi, kāpēc attiecībā uz bērnu vecumā no 11 līdz 14 gadiem nevarētu pieņemt AAL 152. panta pirmajā daļā minēto lēmumu. Pat ja tā apzīmējums var šķist mulsinošs, jāatceras, ka ikviena lēmuma būtību noteic tā saturs, nevis izmantotais nosaukums.</w:t>
      </w:r>
    </w:p>
    <w:p w14:paraId="187A0E50" w14:textId="0926894E" w:rsidR="00F61D2A" w:rsidRDefault="00F61D2A" w:rsidP="00F61D2A">
      <w:pPr>
        <w:rPr>
          <w:szCs w:val="24"/>
        </w:rPr>
      </w:pPr>
    </w:p>
    <w:p w14:paraId="266E364D" w14:textId="5BC0E914" w:rsidR="007D630A" w:rsidRPr="00F61D2A" w:rsidRDefault="007D630A" w:rsidP="00F61D2A">
      <w:pPr>
        <w:rPr>
          <w:b/>
          <w:bCs/>
          <w:szCs w:val="24"/>
        </w:rPr>
      </w:pPr>
      <w:r>
        <w:rPr>
          <w:szCs w:val="24"/>
        </w:rPr>
        <w:tab/>
      </w:r>
      <w:r w:rsidRPr="000E2CF3">
        <w:rPr>
          <w:b/>
          <w:bCs/>
          <w:szCs w:val="24"/>
        </w:rPr>
        <w:t>4. Administratīvā pārkāpuma process dalīta</w:t>
      </w:r>
      <w:r w:rsidR="00EB05A2" w:rsidRPr="000E2CF3">
        <w:rPr>
          <w:b/>
          <w:bCs/>
          <w:szCs w:val="24"/>
        </w:rPr>
        <w:t>s</w:t>
      </w:r>
      <w:r w:rsidRPr="000E2CF3">
        <w:rPr>
          <w:b/>
          <w:bCs/>
          <w:szCs w:val="24"/>
        </w:rPr>
        <w:t xml:space="preserve"> kompetence</w:t>
      </w:r>
      <w:r w:rsidR="00EB05A2" w:rsidRPr="000E2CF3">
        <w:rPr>
          <w:b/>
          <w:bCs/>
          <w:szCs w:val="24"/>
        </w:rPr>
        <w:t>s gadījumā</w:t>
      </w:r>
    </w:p>
    <w:p w14:paraId="361CC7B7" w14:textId="77777777" w:rsidR="007D630A" w:rsidRDefault="007D630A" w:rsidP="00F61D2A">
      <w:pPr>
        <w:rPr>
          <w:szCs w:val="24"/>
        </w:rPr>
      </w:pPr>
    </w:p>
    <w:p w14:paraId="672D2238" w14:textId="4BB18B69" w:rsidR="00F61D2A" w:rsidRPr="00F61D2A" w:rsidRDefault="000E2CF3" w:rsidP="00F61D2A">
      <w:pPr>
        <w:rPr>
          <w:szCs w:val="24"/>
        </w:rPr>
      </w:pPr>
      <w:r>
        <w:rPr>
          <w:szCs w:val="24"/>
        </w:rPr>
        <w:tab/>
        <w:t xml:space="preserve">Nereti sastopami gadījumi, gad kompetence administratīvo pārkāpumu procesā tiek dalīta, piemēram, vienas institūcijas amatpersonai ir kompetence veikt </w:t>
      </w:r>
      <w:r w:rsidR="00F61D2A" w:rsidRPr="00F61D2A">
        <w:rPr>
          <w:szCs w:val="24"/>
        </w:rPr>
        <w:t>administratīvā pārkāpuma procesu līdz administratīvā pārkāpuma lietas izskatīšanai, savukārt</w:t>
      </w:r>
      <w:r>
        <w:rPr>
          <w:szCs w:val="24"/>
        </w:rPr>
        <w:t>, otrai institūcijai, piemēram, pašvaldības</w:t>
      </w:r>
      <w:r w:rsidR="00F61D2A" w:rsidRPr="00F61D2A">
        <w:rPr>
          <w:szCs w:val="24"/>
        </w:rPr>
        <w:t xml:space="preserve"> administratīvajai komisijai</w:t>
      </w:r>
      <w:r w:rsidR="006F41BA">
        <w:rPr>
          <w:szCs w:val="24"/>
        </w:rPr>
        <w:t xml:space="preserve"> vai apakškomisijai,</w:t>
      </w:r>
      <w:r>
        <w:rPr>
          <w:szCs w:val="24"/>
        </w:rPr>
        <w:t xml:space="preserve"> </w:t>
      </w:r>
      <w:r w:rsidR="00F61D2A" w:rsidRPr="00F61D2A">
        <w:rPr>
          <w:szCs w:val="24"/>
        </w:rPr>
        <w:t xml:space="preserve">ir kompetence izskatīt administratīvā pārkāpuma lietu. Šādā gadījumā amatpersona, kas procesu uzsāk, veic visas nepieciešamās darbības, lai noskaidrotu lietā nepieciešamo informāciju (tostarp veic izmeklēšanas darbības, iegūst pierādījumus, izlemj personu lūgumus utt.), un nosūta lietu kompetentajai iestādei lēmuma pieņemšanai </w:t>
      </w:r>
      <w:r w:rsidR="00F61D2A" w:rsidRPr="00F61D2A">
        <w:rPr>
          <w:i/>
          <w:iCs/>
          <w:szCs w:val="24"/>
        </w:rPr>
        <w:t xml:space="preserve">(Laveniece-Straupmane N. 16. nodaļa. Administratīvā pārkāpuma lietas sagatavošana izskatīšanai. Skaidrojumi. Grām.: Administratīvo pārkāpumu tiesības. Administratīvās atbildības likuma skaidrojumi. Sagatavojis autoru kolektīvs. E. Danovska un </w:t>
      </w:r>
      <w:r w:rsidR="00F61D2A" w:rsidRPr="00F61D2A">
        <w:rPr>
          <w:i/>
          <w:iCs/>
          <w:szCs w:val="24"/>
        </w:rPr>
        <w:lastRenderedPageBreak/>
        <w:t>G. Kūtra zinātniskajā redakcijā. Rīga: Tiesu namu aģentūra, 2020, 395.-396. lpp.)</w:t>
      </w:r>
      <w:r w:rsidR="00F61D2A" w:rsidRPr="00F61D2A">
        <w:rPr>
          <w:szCs w:val="24"/>
        </w:rPr>
        <w:t>.</w:t>
      </w:r>
    </w:p>
    <w:p w14:paraId="4986B661" w14:textId="77777777" w:rsidR="00F61D2A" w:rsidRPr="00F61D2A" w:rsidRDefault="00F61D2A" w:rsidP="006F41BA">
      <w:pPr>
        <w:ind w:firstLine="720"/>
        <w:rPr>
          <w:szCs w:val="24"/>
        </w:rPr>
      </w:pPr>
      <w:r w:rsidRPr="00F61D2A">
        <w:rPr>
          <w:szCs w:val="24"/>
        </w:rPr>
        <w:t>Kā iepriekš minēts, administratīvā pārkāpuma procesa mērķis ir noskaidrot, vai bērns ir izdarījis pārkāpumu, par kuru paredzēta administratīvā atbildība. Saskaņā ar AAL 132. pantu amatpersona, izskatot administratīvā pārkāpuma lietu, noskaidro: 1) vai ir izdarīts administratīvais pārkāpums; 2) vai to ir izdarījusi pie atbildības saucamā persona; 3) vai šo personu var saukt pie administratīvās atbildības; 4) vai ir atbildību mīkstinoši un pastiprinoši apstākļi; 5) vai ir citi apstākļi, kam ir nozīme administratīvā pārkāpuma lietas pareizā izlemšanā. Minēto jautājumu vērtējums nav, piemēram, tās amatpersonas, kura sagatavo administratīvā pārkāpuma lietu izskatīšanai, kompetencē (AAL 125. pants).</w:t>
      </w:r>
    </w:p>
    <w:p w14:paraId="500F80A1" w14:textId="771B5A01" w:rsidR="00F61D2A" w:rsidRPr="00F61D2A" w:rsidRDefault="00F61D2A" w:rsidP="006F41BA">
      <w:pPr>
        <w:ind w:firstLine="720"/>
        <w:rPr>
          <w:szCs w:val="24"/>
        </w:rPr>
      </w:pPr>
      <w:r w:rsidRPr="00F61D2A">
        <w:rPr>
          <w:szCs w:val="24"/>
        </w:rPr>
        <w:t>Tādējādi lēmumu par personas atzīšanu par vainīgu administratīvā pārkāpuma izdarīšanā, nepiemērojot administratīvo sodu, jāpieņem pašvaldības administratīvajai komisijai vai apakškomisijai. Arī tad, ja akceptētu iepriekš minēto otro pieeju (nepieņem šādu lēmumu), risinājumam būtu jābūt līdzvērtīgam. Noslēdzošu secinājumu par to, vai bērns ir izdarījis administratīvu pārkāpumu, jāizdara amatpersonai, kura izskata lietu.</w:t>
      </w:r>
    </w:p>
    <w:p w14:paraId="00A6BE67" w14:textId="58FE9753" w:rsidR="006F41BA" w:rsidRDefault="00F61D2A" w:rsidP="00C42A96">
      <w:pPr>
        <w:ind w:firstLine="720"/>
        <w:rPr>
          <w:szCs w:val="24"/>
        </w:rPr>
      </w:pPr>
      <w:r w:rsidRPr="00F61D2A">
        <w:rPr>
          <w:szCs w:val="24"/>
        </w:rPr>
        <w:t>Atbilstoši AAL 152. panta otrajai daļai jautājumu par audzinoša rakstura piespiedu līdzekļu piemērošanu nepilngadīgajiem skata pašvaldības administratīvā komisija pēc nepilngadīgā dzīvesvietas. Attiecīgi, ja administratīvā pārkāpuma lieta tika izskatīta pašvaldībā, kurā nav bērna dzīvesvieta, bet ir jālemj jautājums par audzinoša rakstura piespiedu līdzekļu piemērošanu, lietas materiāli ir nosūtāmi pašvaldības administratīvajai komisijai pēc nepilngadīgā dzīvesvietas, lai tā lemtu par audzinoša rakstura piespiedu līdzekļu piemērošanu nepilngadīgajiem</w:t>
      </w:r>
      <w:r w:rsidR="00C42A96">
        <w:rPr>
          <w:szCs w:val="24"/>
        </w:rPr>
        <w:t>.</w:t>
      </w:r>
    </w:p>
    <w:p w14:paraId="3A001F5F" w14:textId="31C05FA5" w:rsidR="004A627B" w:rsidRDefault="004A627B" w:rsidP="00C42A96">
      <w:pPr>
        <w:ind w:firstLine="720"/>
        <w:rPr>
          <w:szCs w:val="24"/>
        </w:rPr>
      </w:pPr>
    </w:p>
    <w:bookmarkEnd w:id="0"/>
    <w:p w14:paraId="2B5E9056" w14:textId="77777777" w:rsidR="006F41BA" w:rsidRDefault="006F41BA" w:rsidP="006F41BA">
      <w:pPr>
        <w:jc w:val="right"/>
        <w:rPr>
          <w:bCs/>
          <w:i/>
          <w:szCs w:val="24"/>
        </w:rPr>
      </w:pPr>
    </w:p>
    <w:p w14:paraId="0FDEF4A5" w14:textId="77777777" w:rsidR="006F41BA" w:rsidRDefault="006F41BA" w:rsidP="006F41BA">
      <w:pPr>
        <w:jc w:val="right"/>
        <w:rPr>
          <w:bCs/>
          <w:i/>
          <w:szCs w:val="24"/>
        </w:rPr>
      </w:pPr>
    </w:p>
    <w:p w14:paraId="7944CD5D" w14:textId="77777777" w:rsidR="009D5A3B" w:rsidRPr="00516C81" w:rsidRDefault="009D5A3B" w:rsidP="00151BAF">
      <w:pPr>
        <w:jc w:val="right"/>
        <w:rPr>
          <w:bCs/>
          <w:iCs/>
          <w:szCs w:val="24"/>
        </w:rPr>
      </w:pPr>
    </w:p>
    <w:sectPr w:rsidR="009D5A3B" w:rsidRPr="00516C81" w:rsidSect="00A34ACB">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05685" w14:textId="77777777" w:rsidR="00070A3E" w:rsidRDefault="00070A3E">
      <w:r>
        <w:separator/>
      </w:r>
    </w:p>
  </w:endnote>
  <w:endnote w:type="continuationSeparator" w:id="0">
    <w:p w14:paraId="5FD2B7CB" w14:textId="77777777" w:rsidR="00070A3E" w:rsidRDefault="0007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10A1" w14:textId="77777777" w:rsidR="00070A3E" w:rsidRDefault="00070A3E">
      <w:r>
        <w:separator/>
      </w:r>
    </w:p>
  </w:footnote>
  <w:footnote w:type="continuationSeparator" w:id="0">
    <w:p w14:paraId="1C2E2FC0" w14:textId="77777777" w:rsidR="00070A3E" w:rsidRDefault="0007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847357"/>
      <w:docPartObj>
        <w:docPartGallery w:val="Page Numbers (Top of Page)"/>
        <w:docPartUnique/>
      </w:docPartObj>
    </w:sdtPr>
    <w:sdtEndPr/>
    <w:sdtContent>
      <w:p w14:paraId="5E7C1C2E" w14:textId="77777777" w:rsidR="007B3740" w:rsidRDefault="007B3740">
        <w:pPr>
          <w:pStyle w:val="Header"/>
          <w:jc w:val="center"/>
        </w:pPr>
        <w:r>
          <w:fldChar w:fldCharType="begin"/>
        </w:r>
        <w:r>
          <w:instrText>PAGE   \* MERGEFORMAT</w:instrText>
        </w:r>
        <w:r>
          <w:fldChar w:fldCharType="separate"/>
        </w:r>
        <w:r w:rsidR="00441F52">
          <w:rPr>
            <w:noProof/>
          </w:rPr>
          <w:t>2</w:t>
        </w:r>
        <w:r>
          <w:fldChar w:fldCharType="end"/>
        </w:r>
      </w:p>
    </w:sdtContent>
  </w:sdt>
  <w:p w14:paraId="5E7C1C2F" w14:textId="77777777" w:rsidR="006C6018" w:rsidRDefault="006C6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1C41" w14:textId="77777777" w:rsidR="00AB4E8A" w:rsidRPr="00887350" w:rsidRDefault="00AB4E8A" w:rsidP="00E11DA3">
    <w:pPr>
      <w:tabs>
        <w:tab w:val="center" w:pos="4320"/>
        <w:tab w:val="right"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D123E2"/>
    <w:multiLevelType w:val="hybridMultilevel"/>
    <w:tmpl w:val="1E34182C"/>
    <w:lvl w:ilvl="0" w:tplc="67221E5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59D5F9C"/>
    <w:multiLevelType w:val="hybridMultilevel"/>
    <w:tmpl w:val="91D89F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6F26F58"/>
    <w:multiLevelType w:val="hybridMultilevel"/>
    <w:tmpl w:val="947253BC"/>
    <w:lvl w:ilvl="0" w:tplc="DD06F278">
      <w:start w:val="1"/>
      <w:numFmt w:val="bullet"/>
      <w:lvlText w:val="•"/>
      <w:lvlJc w:val="left"/>
      <w:pPr>
        <w:tabs>
          <w:tab w:val="num" w:pos="720"/>
        </w:tabs>
        <w:ind w:left="720" w:hanging="360"/>
      </w:pPr>
      <w:rPr>
        <w:rFonts w:ascii="Arial" w:hAnsi="Arial" w:hint="default"/>
      </w:rPr>
    </w:lvl>
    <w:lvl w:ilvl="1" w:tplc="8F5E919C" w:tentative="1">
      <w:start w:val="1"/>
      <w:numFmt w:val="bullet"/>
      <w:lvlText w:val="•"/>
      <w:lvlJc w:val="left"/>
      <w:pPr>
        <w:tabs>
          <w:tab w:val="num" w:pos="1440"/>
        </w:tabs>
        <w:ind w:left="1440" w:hanging="360"/>
      </w:pPr>
      <w:rPr>
        <w:rFonts w:ascii="Arial" w:hAnsi="Arial" w:hint="default"/>
      </w:rPr>
    </w:lvl>
    <w:lvl w:ilvl="2" w:tplc="B0FE8044" w:tentative="1">
      <w:start w:val="1"/>
      <w:numFmt w:val="bullet"/>
      <w:lvlText w:val="•"/>
      <w:lvlJc w:val="left"/>
      <w:pPr>
        <w:tabs>
          <w:tab w:val="num" w:pos="2160"/>
        </w:tabs>
        <w:ind w:left="2160" w:hanging="360"/>
      </w:pPr>
      <w:rPr>
        <w:rFonts w:ascii="Arial" w:hAnsi="Arial" w:hint="default"/>
      </w:rPr>
    </w:lvl>
    <w:lvl w:ilvl="3" w:tplc="530EACF4" w:tentative="1">
      <w:start w:val="1"/>
      <w:numFmt w:val="bullet"/>
      <w:lvlText w:val="•"/>
      <w:lvlJc w:val="left"/>
      <w:pPr>
        <w:tabs>
          <w:tab w:val="num" w:pos="2880"/>
        </w:tabs>
        <w:ind w:left="2880" w:hanging="360"/>
      </w:pPr>
      <w:rPr>
        <w:rFonts w:ascii="Arial" w:hAnsi="Arial" w:hint="default"/>
      </w:rPr>
    </w:lvl>
    <w:lvl w:ilvl="4" w:tplc="BE9C0446" w:tentative="1">
      <w:start w:val="1"/>
      <w:numFmt w:val="bullet"/>
      <w:lvlText w:val="•"/>
      <w:lvlJc w:val="left"/>
      <w:pPr>
        <w:tabs>
          <w:tab w:val="num" w:pos="3600"/>
        </w:tabs>
        <w:ind w:left="3600" w:hanging="360"/>
      </w:pPr>
      <w:rPr>
        <w:rFonts w:ascii="Arial" w:hAnsi="Arial" w:hint="default"/>
      </w:rPr>
    </w:lvl>
    <w:lvl w:ilvl="5" w:tplc="74882680" w:tentative="1">
      <w:start w:val="1"/>
      <w:numFmt w:val="bullet"/>
      <w:lvlText w:val="•"/>
      <w:lvlJc w:val="left"/>
      <w:pPr>
        <w:tabs>
          <w:tab w:val="num" w:pos="4320"/>
        </w:tabs>
        <w:ind w:left="4320" w:hanging="360"/>
      </w:pPr>
      <w:rPr>
        <w:rFonts w:ascii="Arial" w:hAnsi="Arial" w:hint="default"/>
      </w:rPr>
    </w:lvl>
    <w:lvl w:ilvl="6" w:tplc="79449D90" w:tentative="1">
      <w:start w:val="1"/>
      <w:numFmt w:val="bullet"/>
      <w:lvlText w:val="•"/>
      <w:lvlJc w:val="left"/>
      <w:pPr>
        <w:tabs>
          <w:tab w:val="num" w:pos="5040"/>
        </w:tabs>
        <w:ind w:left="5040" w:hanging="360"/>
      </w:pPr>
      <w:rPr>
        <w:rFonts w:ascii="Arial" w:hAnsi="Arial" w:hint="default"/>
      </w:rPr>
    </w:lvl>
    <w:lvl w:ilvl="7" w:tplc="2096678C" w:tentative="1">
      <w:start w:val="1"/>
      <w:numFmt w:val="bullet"/>
      <w:lvlText w:val="•"/>
      <w:lvlJc w:val="left"/>
      <w:pPr>
        <w:tabs>
          <w:tab w:val="num" w:pos="5760"/>
        </w:tabs>
        <w:ind w:left="5760" w:hanging="360"/>
      </w:pPr>
      <w:rPr>
        <w:rFonts w:ascii="Arial" w:hAnsi="Arial" w:hint="default"/>
      </w:rPr>
    </w:lvl>
    <w:lvl w:ilvl="8" w:tplc="E5F6D2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55085B"/>
    <w:multiLevelType w:val="hybridMultilevel"/>
    <w:tmpl w:val="9CB8B20A"/>
    <w:lvl w:ilvl="0" w:tplc="64DCCBD0">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00E0803"/>
    <w:multiLevelType w:val="hybridMultilevel"/>
    <w:tmpl w:val="4532F682"/>
    <w:lvl w:ilvl="0" w:tplc="BC6864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2015D62"/>
    <w:multiLevelType w:val="hybridMultilevel"/>
    <w:tmpl w:val="FB7C7702"/>
    <w:lvl w:ilvl="0" w:tplc="0568A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2CB297F"/>
    <w:multiLevelType w:val="hybridMultilevel"/>
    <w:tmpl w:val="74323ADE"/>
    <w:lvl w:ilvl="0" w:tplc="AD1EC9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7DAF05E4"/>
    <w:multiLevelType w:val="hybridMultilevel"/>
    <w:tmpl w:val="A00EE7FE"/>
    <w:lvl w:ilvl="0" w:tplc="B1102F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10799342">
    <w:abstractNumId w:val="10"/>
  </w:num>
  <w:num w:numId="2" w16cid:durableId="1267541461">
    <w:abstractNumId w:val="8"/>
  </w:num>
  <w:num w:numId="3" w16cid:durableId="746809074">
    <w:abstractNumId w:val="7"/>
  </w:num>
  <w:num w:numId="4" w16cid:durableId="1673874921">
    <w:abstractNumId w:val="6"/>
  </w:num>
  <w:num w:numId="5" w16cid:durableId="453210888">
    <w:abstractNumId w:val="5"/>
  </w:num>
  <w:num w:numId="6" w16cid:durableId="986907012">
    <w:abstractNumId w:val="9"/>
  </w:num>
  <w:num w:numId="7" w16cid:durableId="1745451046">
    <w:abstractNumId w:val="4"/>
  </w:num>
  <w:num w:numId="8" w16cid:durableId="844055070">
    <w:abstractNumId w:val="3"/>
  </w:num>
  <w:num w:numId="9" w16cid:durableId="2061978828">
    <w:abstractNumId w:val="2"/>
  </w:num>
  <w:num w:numId="10" w16cid:durableId="731197671">
    <w:abstractNumId w:val="1"/>
  </w:num>
  <w:num w:numId="11" w16cid:durableId="1798378058">
    <w:abstractNumId w:val="0"/>
  </w:num>
  <w:num w:numId="12" w16cid:durableId="1211650602">
    <w:abstractNumId w:val="15"/>
  </w:num>
  <w:num w:numId="13" w16cid:durableId="277293965">
    <w:abstractNumId w:val="17"/>
  </w:num>
  <w:num w:numId="14" w16cid:durableId="138886557">
    <w:abstractNumId w:val="14"/>
  </w:num>
  <w:num w:numId="15" w16cid:durableId="1650591338">
    <w:abstractNumId w:val="11"/>
  </w:num>
  <w:num w:numId="16" w16cid:durableId="484052031">
    <w:abstractNumId w:val="16"/>
  </w:num>
  <w:num w:numId="17" w16cid:durableId="1261790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9363358">
    <w:abstractNumId w:val="18"/>
  </w:num>
  <w:num w:numId="19" w16cid:durableId="921371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A4C"/>
    <w:rsid w:val="00002758"/>
    <w:rsid w:val="00003F92"/>
    <w:rsid w:val="00004E07"/>
    <w:rsid w:val="0000587C"/>
    <w:rsid w:val="00006384"/>
    <w:rsid w:val="000261D4"/>
    <w:rsid w:val="0002779A"/>
    <w:rsid w:val="00027DCF"/>
    <w:rsid w:val="00030349"/>
    <w:rsid w:val="00035566"/>
    <w:rsid w:val="0003559E"/>
    <w:rsid w:val="00036E3C"/>
    <w:rsid w:val="000407C3"/>
    <w:rsid w:val="00041B2C"/>
    <w:rsid w:val="0004497F"/>
    <w:rsid w:val="00044A11"/>
    <w:rsid w:val="00046677"/>
    <w:rsid w:val="000466DF"/>
    <w:rsid w:val="00050CF2"/>
    <w:rsid w:val="00052E14"/>
    <w:rsid w:val="00053478"/>
    <w:rsid w:val="000553AE"/>
    <w:rsid w:val="000574D2"/>
    <w:rsid w:val="00065EE2"/>
    <w:rsid w:val="00070A3E"/>
    <w:rsid w:val="000757CA"/>
    <w:rsid w:val="000841D0"/>
    <w:rsid w:val="00085748"/>
    <w:rsid w:val="00091139"/>
    <w:rsid w:val="00091ABD"/>
    <w:rsid w:val="000A08B5"/>
    <w:rsid w:val="000A2B9D"/>
    <w:rsid w:val="000A71A9"/>
    <w:rsid w:val="000B0AA3"/>
    <w:rsid w:val="000B1886"/>
    <w:rsid w:val="000B2A12"/>
    <w:rsid w:val="000B2E7E"/>
    <w:rsid w:val="000B5109"/>
    <w:rsid w:val="000B5756"/>
    <w:rsid w:val="000B77B5"/>
    <w:rsid w:val="000B7D3A"/>
    <w:rsid w:val="000C1062"/>
    <w:rsid w:val="000C4D61"/>
    <w:rsid w:val="000C7915"/>
    <w:rsid w:val="000D45C4"/>
    <w:rsid w:val="000D5A8D"/>
    <w:rsid w:val="000D6929"/>
    <w:rsid w:val="000E2CF3"/>
    <w:rsid w:val="000E7F03"/>
    <w:rsid w:val="000F1A6D"/>
    <w:rsid w:val="000F1DC8"/>
    <w:rsid w:val="000F4591"/>
    <w:rsid w:val="000F4649"/>
    <w:rsid w:val="000F5A82"/>
    <w:rsid w:val="000F7C17"/>
    <w:rsid w:val="00100546"/>
    <w:rsid w:val="00102E70"/>
    <w:rsid w:val="00105182"/>
    <w:rsid w:val="001059C8"/>
    <w:rsid w:val="0010787D"/>
    <w:rsid w:val="00107F0E"/>
    <w:rsid w:val="001137D3"/>
    <w:rsid w:val="00121AA2"/>
    <w:rsid w:val="00124173"/>
    <w:rsid w:val="00125633"/>
    <w:rsid w:val="0013403D"/>
    <w:rsid w:val="00136A2D"/>
    <w:rsid w:val="00137AA6"/>
    <w:rsid w:val="00145B52"/>
    <w:rsid w:val="00151ACE"/>
    <w:rsid w:val="00151BAF"/>
    <w:rsid w:val="001529D6"/>
    <w:rsid w:val="00152E36"/>
    <w:rsid w:val="00162D13"/>
    <w:rsid w:val="00164282"/>
    <w:rsid w:val="001668DA"/>
    <w:rsid w:val="001676D1"/>
    <w:rsid w:val="00167E9F"/>
    <w:rsid w:val="00173FB6"/>
    <w:rsid w:val="001766F7"/>
    <w:rsid w:val="0017713A"/>
    <w:rsid w:val="001807D8"/>
    <w:rsid w:val="00181A0E"/>
    <w:rsid w:val="001843C8"/>
    <w:rsid w:val="00185690"/>
    <w:rsid w:val="00185D52"/>
    <w:rsid w:val="0018749F"/>
    <w:rsid w:val="00187FFD"/>
    <w:rsid w:val="001967A5"/>
    <w:rsid w:val="00197D49"/>
    <w:rsid w:val="001A3775"/>
    <w:rsid w:val="001A58B2"/>
    <w:rsid w:val="001A5AE7"/>
    <w:rsid w:val="001A64E5"/>
    <w:rsid w:val="001B2633"/>
    <w:rsid w:val="001C0ED2"/>
    <w:rsid w:val="001C17E9"/>
    <w:rsid w:val="001C2621"/>
    <w:rsid w:val="001C309C"/>
    <w:rsid w:val="001C4F04"/>
    <w:rsid w:val="001C6A86"/>
    <w:rsid w:val="001C6E08"/>
    <w:rsid w:val="001D107B"/>
    <w:rsid w:val="001F26DE"/>
    <w:rsid w:val="001F7F50"/>
    <w:rsid w:val="00200ED3"/>
    <w:rsid w:val="002070EC"/>
    <w:rsid w:val="00210AA5"/>
    <w:rsid w:val="00211E5B"/>
    <w:rsid w:val="00232F7D"/>
    <w:rsid w:val="002420A1"/>
    <w:rsid w:val="00246F1E"/>
    <w:rsid w:val="002539EA"/>
    <w:rsid w:val="0025670F"/>
    <w:rsid w:val="00262571"/>
    <w:rsid w:val="002634E0"/>
    <w:rsid w:val="00267B6A"/>
    <w:rsid w:val="002721D2"/>
    <w:rsid w:val="0027573F"/>
    <w:rsid w:val="00275B9E"/>
    <w:rsid w:val="0027764A"/>
    <w:rsid w:val="00284A41"/>
    <w:rsid w:val="00285DDD"/>
    <w:rsid w:val="00286331"/>
    <w:rsid w:val="00287A31"/>
    <w:rsid w:val="00290BFC"/>
    <w:rsid w:val="00292ED2"/>
    <w:rsid w:val="002962F6"/>
    <w:rsid w:val="00297274"/>
    <w:rsid w:val="002A1602"/>
    <w:rsid w:val="002A220A"/>
    <w:rsid w:val="002A234A"/>
    <w:rsid w:val="002A4528"/>
    <w:rsid w:val="002A4A98"/>
    <w:rsid w:val="002B0600"/>
    <w:rsid w:val="002B19B9"/>
    <w:rsid w:val="002B3077"/>
    <w:rsid w:val="002B3D17"/>
    <w:rsid w:val="002B5721"/>
    <w:rsid w:val="002B740A"/>
    <w:rsid w:val="002C07B9"/>
    <w:rsid w:val="002C1A1A"/>
    <w:rsid w:val="002C4DF1"/>
    <w:rsid w:val="002C5AF1"/>
    <w:rsid w:val="002D37E4"/>
    <w:rsid w:val="002D561A"/>
    <w:rsid w:val="002D79A4"/>
    <w:rsid w:val="002E1474"/>
    <w:rsid w:val="002F276E"/>
    <w:rsid w:val="002F2D9C"/>
    <w:rsid w:val="002F382F"/>
    <w:rsid w:val="002F63E7"/>
    <w:rsid w:val="002F68CD"/>
    <w:rsid w:val="002F7B2C"/>
    <w:rsid w:val="00302320"/>
    <w:rsid w:val="00304B57"/>
    <w:rsid w:val="003110BE"/>
    <w:rsid w:val="00311BA7"/>
    <w:rsid w:val="00314821"/>
    <w:rsid w:val="0031638C"/>
    <w:rsid w:val="00322772"/>
    <w:rsid w:val="003227E8"/>
    <w:rsid w:val="0032500E"/>
    <w:rsid w:val="00325108"/>
    <w:rsid w:val="0032518D"/>
    <w:rsid w:val="0032537D"/>
    <w:rsid w:val="00326E67"/>
    <w:rsid w:val="003273F8"/>
    <w:rsid w:val="00335032"/>
    <w:rsid w:val="003352AC"/>
    <w:rsid w:val="00343E24"/>
    <w:rsid w:val="00345C47"/>
    <w:rsid w:val="00345D7A"/>
    <w:rsid w:val="003509C4"/>
    <w:rsid w:val="00351DF8"/>
    <w:rsid w:val="00353416"/>
    <w:rsid w:val="00354CB7"/>
    <w:rsid w:val="00357A8E"/>
    <w:rsid w:val="00365BA0"/>
    <w:rsid w:val="0036722D"/>
    <w:rsid w:val="0037001F"/>
    <w:rsid w:val="00373EC1"/>
    <w:rsid w:val="0037432C"/>
    <w:rsid w:val="00377524"/>
    <w:rsid w:val="00383DE7"/>
    <w:rsid w:val="00384B45"/>
    <w:rsid w:val="00386FD8"/>
    <w:rsid w:val="00387636"/>
    <w:rsid w:val="003951C3"/>
    <w:rsid w:val="0039662F"/>
    <w:rsid w:val="0039671D"/>
    <w:rsid w:val="003A0824"/>
    <w:rsid w:val="003A1F58"/>
    <w:rsid w:val="003A4872"/>
    <w:rsid w:val="003A5524"/>
    <w:rsid w:val="003A6A11"/>
    <w:rsid w:val="003B212F"/>
    <w:rsid w:val="003B2F36"/>
    <w:rsid w:val="003B598E"/>
    <w:rsid w:val="003B6B60"/>
    <w:rsid w:val="003C711E"/>
    <w:rsid w:val="003C7708"/>
    <w:rsid w:val="003D4595"/>
    <w:rsid w:val="003D4601"/>
    <w:rsid w:val="003D5826"/>
    <w:rsid w:val="003E19BA"/>
    <w:rsid w:val="003E6A19"/>
    <w:rsid w:val="003E7524"/>
    <w:rsid w:val="003F3842"/>
    <w:rsid w:val="00403CB1"/>
    <w:rsid w:val="004045E3"/>
    <w:rsid w:val="00404974"/>
    <w:rsid w:val="00404CEA"/>
    <w:rsid w:val="004065A0"/>
    <w:rsid w:val="00407487"/>
    <w:rsid w:val="00423BE0"/>
    <w:rsid w:val="004352B3"/>
    <w:rsid w:val="0043584B"/>
    <w:rsid w:val="00437139"/>
    <w:rsid w:val="0044195B"/>
    <w:rsid w:val="00441F52"/>
    <w:rsid w:val="004436AC"/>
    <w:rsid w:val="0044398E"/>
    <w:rsid w:val="00445B8A"/>
    <w:rsid w:val="00450EC1"/>
    <w:rsid w:val="00454405"/>
    <w:rsid w:val="00466A1C"/>
    <w:rsid w:val="00471AE8"/>
    <w:rsid w:val="004816A2"/>
    <w:rsid w:val="0048585F"/>
    <w:rsid w:val="0049092B"/>
    <w:rsid w:val="00492FB3"/>
    <w:rsid w:val="00493308"/>
    <w:rsid w:val="004A3A43"/>
    <w:rsid w:val="004A627B"/>
    <w:rsid w:val="004B2AED"/>
    <w:rsid w:val="004B3F0D"/>
    <w:rsid w:val="004B56C7"/>
    <w:rsid w:val="004B5B45"/>
    <w:rsid w:val="004C62E1"/>
    <w:rsid w:val="004D02CD"/>
    <w:rsid w:val="004D2017"/>
    <w:rsid w:val="004D2F63"/>
    <w:rsid w:val="004E02CB"/>
    <w:rsid w:val="004E054D"/>
    <w:rsid w:val="004E2CAD"/>
    <w:rsid w:val="004E2EB8"/>
    <w:rsid w:val="004E6C4A"/>
    <w:rsid w:val="004F4867"/>
    <w:rsid w:val="00502013"/>
    <w:rsid w:val="00504B69"/>
    <w:rsid w:val="00516C81"/>
    <w:rsid w:val="00517D9F"/>
    <w:rsid w:val="00522C13"/>
    <w:rsid w:val="00522FCA"/>
    <w:rsid w:val="00530099"/>
    <w:rsid w:val="005323D8"/>
    <w:rsid w:val="00533C04"/>
    <w:rsid w:val="00535564"/>
    <w:rsid w:val="00535869"/>
    <w:rsid w:val="00535A11"/>
    <w:rsid w:val="0053760D"/>
    <w:rsid w:val="00541A62"/>
    <w:rsid w:val="00541EC2"/>
    <w:rsid w:val="00542147"/>
    <w:rsid w:val="0054239F"/>
    <w:rsid w:val="00546D7E"/>
    <w:rsid w:val="00547F5E"/>
    <w:rsid w:val="0055067B"/>
    <w:rsid w:val="005515B3"/>
    <w:rsid w:val="0055180D"/>
    <w:rsid w:val="00552A60"/>
    <w:rsid w:val="00556A95"/>
    <w:rsid w:val="005640BF"/>
    <w:rsid w:val="00565A5A"/>
    <w:rsid w:val="00567B5C"/>
    <w:rsid w:val="00570A81"/>
    <w:rsid w:val="00570EBA"/>
    <w:rsid w:val="005733A6"/>
    <w:rsid w:val="005755F6"/>
    <w:rsid w:val="005765FE"/>
    <w:rsid w:val="0057693F"/>
    <w:rsid w:val="00584036"/>
    <w:rsid w:val="005843AA"/>
    <w:rsid w:val="00592510"/>
    <w:rsid w:val="00592912"/>
    <w:rsid w:val="00593AAF"/>
    <w:rsid w:val="0059481E"/>
    <w:rsid w:val="00595C84"/>
    <w:rsid w:val="005A2C92"/>
    <w:rsid w:val="005A340C"/>
    <w:rsid w:val="005A5235"/>
    <w:rsid w:val="005A6BC1"/>
    <w:rsid w:val="005B18F1"/>
    <w:rsid w:val="005C1CE8"/>
    <w:rsid w:val="005C38A0"/>
    <w:rsid w:val="005C641E"/>
    <w:rsid w:val="005C748F"/>
    <w:rsid w:val="005D287E"/>
    <w:rsid w:val="005D649A"/>
    <w:rsid w:val="005E055F"/>
    <w:rsid w:val="005E0A69"/>
    <w:rsid w:val="005E2409"/>
    <w:rsid w:val="005E4719"/>
    <w:rsid w:val="005E672B"/>
    <w:rsid w:val="005E6BFF"/>
    <w:rsid w:val="005F0EB3"/>
    <w:rsid w:val="005F1282"/>
    <w:rsid w:val="005F152B"/>
    <w:rsid w:val="005F531D"/>
    <w:rsid w:val="00604E48"/>
    <w:rsid w:val="00614DF9"/>
    <w:rsid w:val="00620884"/>
    <w:rsid w:val="00625441"/>
    <w:rsid w:val="00626641"/>
    <w:rsid w:val="00627B82"/>
    <w:rsid w:val="006328E7"/>
    <w:rsid w:val="00633B64"/>
    <w:rsid w:val="00634FF0"/>
    <w:rsid w:val="006360A1"/>
    <w:rsid w:val="00637EB6"/>
    <w:rsid w:val="006402C7"/>
    <w:rsid w:val="00641009"/>
    <w:rsid w:val="00642E57"/>
    <w:rsid w:val="00644C3F"/>
    <w:rsid w:val="00646A3D"/>
    <w:rsid w:val="00651590"/>
    <w:rsid w:val="00656685"/>
    <w:rsid w:val="00656BC1"/>
    <w:rsid w:val="00657F8D"/>
    <w:rsid w:val="00662C97"/>
    <w:rsid w:val="00663644"/>
    <w:rsid w:val="00663C3A"/>
    <w:rsid w:val="00666F49"/>
    <w:rsid w:val="00672476"/>
    <w:rsid w:val="00673065"/>
    <w:rsid w:val="00675EFE"/>
    <w:rsid w:val="006826AA"/>
    <w:rsid w:val="00684C91"/>
    <w:rsid w:val="00686B52"/>
    <w:rsid w:val="00692552"/>
    <w:rsid w:val="00696F5E"/>
    <w:rsid w:val="00696F76"/>
    <w:rsid w:val="006A0E12"/>
    <w:rsid w:val="006A2BE3"/>
    <w:rsid w:val="006A2FA5"/>
    <w:rsid w:val="006A513E"/>
    <w:rsid w:val="006A7C37"/>
    <w:rsid w:val="006B1787"/>
    <w:rsid w:val="006B2636"/>
    <w:rsid w:val="006B4B1F"/>
    <w:rsid w:val="006C036E"/>
    <w:rsid w:val="006C1639"/>
    <w:rsid w:val="006C2474"/>
    <w:rsid w:val="006C4E88"/>
    <w:rsid w:val="006C6018"/>
    <w:rsid w:val="006C7C91"/>
    <w:rsid w:val="006D501C"/>
    <w:rsid w:val="006E002A"/>
    <w:rsid w:val="006E0C50"/>
    <w:rsid w:val="006F01B2"/>
    <w:rsid w:val="006F41BA"/>
    <w:rsid w:val="006F55D6"/>
    <w:rsid w:val="006F7B4B"/>
    <w:rsid w:val="00700ADE"/>
    <w:rsid w:val="007021E8"/>
    <w:rsid w:val="007025FA"/>
    <w:rsid w:val="00703E7C"/>
    <w:rsid w:val="00710B75"/>
    <w:rsid w:val="00710F83"/>
    <w:rsid w:val="00715C21"/>
    <w:rsid w:val="0071631F"/>
    <w:rsid w:val="007206DF"/>
    <w:rsid w:val="00722360"/>
    <w:rsid w:val="00724680"/>
    <w:rsid w:val="00724BAC"/>
    <w:rsid w:val="00725BEE"/>
    <w:rsid w:val="00725E9C"/>
    <w:rsid w:val="00726E06"/>
    <w:rsid w:val="00727952"/>
    <w:rsid w:val="00730193"/>
    <w:rsid w:val="00731169"/>
    <w:rsid w:val="00733E29"/>
    <w:rsid w:val="00735F0E"/>
    <w:rsid w:val="007370FD"/>
    <w:rsid w:val="007421F1"/>
    <w:rsid w:val="007426E6"/>
    <w:rsid w:val="00744C6E"/>
    <w:rsid w:val="00747CCB"/>
    <w:rsid w:val="00755255"/>
    <w:rsid w:val="0075630A"/>
    <w:rsid w:val="00762762"/>
    <w:rsid w:val="00765431"/>
    <w:rsid w:val="007704BD"/>
    <w:rsid w:val="00776A7E"/>
    <w:rsid w:val="00776F96"/>
    <w:rsid w:val="00781308"/>
    <w:rsid w:val="007876AC"/>
    <w:rsid w:val="00790BC9"/>
    <w:rsid w:val="00791369"/>
    <w:rsid w:val="00794931"/>
    <w:rsid w:val="007954E8"/>
    <w:rsid w:val="00795C33"/>
    <w:rsid w:val="00795FD5"/>
    <w:rsid w:val="007A1D2A"/>
    <w:rsid w:val="007A40C2"/>
    <w:rsid w:val="007A45B6"/>
    <w:rsid w:val="007A47E3"/>
    <w:rsid w:val="007B25D1"/>
    <w:rsid w:val="007B3740"/>
    <w:rsid w:val="007B3BA5"/>
    <w:rsid w:val="007B3E3A"/>
    <w:rsid w:val="007B48EC"/>
    <w:rsid w:val="007B5472"/>
    <w:rsid w:val="007B649C"/>
    <w:rsid w:val="007C1FFE"/>
    <w:rsid w:val="007C231E"/>
    <w:rsid w:val="007C3376"/>
    <w:rsid w:val="007D1709"/>
    <w:rsid w:val="007D18C5"/>
    <w:rsid w:val="007D59EF"/>
    <w:rsid w:val="007D630A"/>
    <w:rsid w:val="007E0D0E"/>
    <w:rsid w:val="007E4D1F"/>
    <w:rsid w:val="007E5A53"/>
    <w:rsid w:val="007E78C6"/>
    <w:rsid w:val="007F0761"/>
    <w:rsid w:val="007F305F"/>
    <w:rsid w:val="007F6E09"/>
    <w:rsid w:val="008017A4"/>
    <w:rsid w:val="00803222"/>
    <w:rsid w:val="00805D8C"/>
    <w:rsid w:val="00814FCF"/>
    <w:rsid w:val="00815277"/>
    <w:rsid w:val="00816499"/>
    <w:rsid w:val="00816E4F"/>
    <w:rsid w:val="0082013A"/>
    <w:rsid w:val="008201FC"/>
    <w:rsid w:val="00824F68"/>
    <w:rsid w:val="00825150"/>
    <w:rsid w:val="00826570"/>
    <w:rsid w:val="00826CBD"/>
    <w:rsid w:val="00826F51"/>
    <w:rsid w:val="00827D8F"/>
    <w:rsid w:val="00830970"/>
    <w:rsid w:val="0083346D"/>
    <w:rsid w:val="00844E0F"/>
    <w:rsid w:val="0085098D"/>
    <w:rsid w:val="008517FD"/>
    <w:rsid w:val="008521A2"/>
    <w:rsid w:val="008531F8"/>
    <w:rsid w:val="00857295"/>
    <w:rsid w:val="008617D4"/>
    <w:rsid w:val="00871796"/>
    <w:rsid w:val="008737A2"/>
    <w:rsid w:val="0087450D"/>
    <w:rsid w:val="00876C21"/>
    <w:rsid w:val="00880565"/>
    <w:rsid w:val="008830E4"/>
    <w:rsid w:val="00883533"/>
    <w:rsid w:val="0088384F"/>
    <w:rsid w:val="00887350"/>
    <w:rsid w:val="008922DA"/>
    <w:rsid w:val="00894E19"/>
    <w:rsid w:val="0089598B"/>
    <w:rsid w:val="008960D6"/>
    <w:rsid w:val="0089614E"/>
    <w:rsid w:val="008A0ECF"/>
    <w:rsid w:val="008A53D7"/>
    <w:rsid w:val="008A5883"/>
    <w:rsid w:val="008A679D"/>
    <w:rsid w:val="008A768B"/>
    <w:rsid w:val="008B4A6C"/>
    <w:rsid w:val="008B4C7B"/>
    <w:rsid w:val="008B512F"/>
    <w:rsid w:val="008B6219"/>
    <w:rsid w:val="008B7A5B"/>
    <w:rsid w:val="008C2E1E"/>
    <w:rsid w:val="008C5235"/>
    <w:rsid w:val="008D0087"/>
    <w:rsid w:val="008E0A6C"/>
    <w:rsid w:val="008E2921"/>
    <w:rsid w:val="008E3CED"/>
    <w:rsid w:val="008E410B"/>
    <w:rsid w:val="008F4FB6"/>
    <w:rsid w:val="00900832"/>
    <w:rsid w:val="00900F39"/>
    <w:rsid w:val="009010A5"/>
    <w:rsid w:val="009043E7"/>
    <w:rsid w:val="00912B42"/>
    <w:rsid w:val="00917B76"/>
    <w:rsid w:val="009215D0"/>
    <w:rsid w:val="00922EE7"/>
    <w:rsid w:val="009232C4"/>
    <w:rsid w:val="009315DC"/>
    <w:rsid w:val="00931DF7"/>
    <w:rsid w:val="00932918"/>
    <w:rsid w:val="00936735"/>
    <w:rsid w:val="00943162"/>
    <w:rsid w:val="009436C0"/>
    <w:rsid w:val="00943884"/>
    <w:rsid w:val="009450CA"/>
    <w:rsid w:val="0095139D"/>
    <w:rsid w:val="0095223A"/>
    <w:rsid w:val="00954D5A"/>
    <w:rsid w:val="0096342D"/>
    <w:rsid w:val="009664E0"/>
    <w:rsid w:val="009678FD"/>
    <w:rsid w:val="00973888"/>
    <w:rsid w:val="009763E6"/>
    <w:rsid w:val="00976FB0"/>
    <w:rsid w:val="009878C9"/>
    <w:rsid w:val="00992B07"/>
    <w:rsid w:val="0099318A"/>
    <w:rsid w:val="00996009"/>
    <w:rsid w:val="00997885"/>
    <w:rsid w:val="009A0FCF"/>
    <w:rsid w:val="009A2DBD"/>
    <w:rsid w:val="009A4ABE"/>
    <w:rsid w:val="009A56DC"/>
    <w:rsid w:val="009A755C"/>
    <w:rsid w:val="009B11A4"/>
    <w:rsid w:val="009B42BD"/>
    <w:rsid w:val="009B5235"/>
    <w:rsid w:val="009B7F4D"/>
    <w:rsid w:val="009C2695"/>
    <w:rsid w:val="009D2408"/>
    <w:rsid w:val="009D28BE"/>
    <w:rsid w:val="009D5A3B"/>
    <w:rsid w:val="009D5E76"/>
    <w:rsid w:val="009D6B6A"/>
    <w:rsid w:val="009E226C"/>
    <w:rsid w:val="009E507C"/>
    <w:rsid w:val="009E540F"/>
    <w:rsid w:val="009E6270"/>
    <w:rsid w:val="009E6305"/>
    <w:rsid w:val="009F0755"/>
    <w:rsid w:val="009F47DC"/>
    <w:rsid w:val="009F6C1D"/>
    <w:rsid w:val="00A0008C"/>
    <w:rsid w:val="00A01ABA"/>
    <w:rsid w:val="00A052F2"/>
    <w:rsid w:val="00A0639B"/>
    <w:rsid w:val="00A122E1"/>
    <w:rsid w:val="00A13084"/>
    <w:rsid w:val="00A149B7"/>
    <w:rsid w:val="00A14E00"/>
    <w:rsid w:val="00A1519D"/>
    <w:rsid w:val="00A203F7"/>
    <w:rsid w:val="00A23BCF"/>
    <w:rsid w:val="00A23F35"/>
    <w:rsid w:val="00A249C1"/>
    <w:rsid w:val="00A30087"/>
    <w:rsid w:val="00A32A3C"/>
    <w:rsid w:val="00A34ACB"/>
    <w:rsid w:val="00A35912"/>
    <w:rsid w:val="00A410A3"/>
    <w:rsid w:val="00A4150D"/>
    <w:rsid w:val="00A4266D"/>
    <w:rsid w:val="00A43D4A"/>
    <w:rsid w:val="00A45907"/>
    <w:rsid w:val="00A515F9"/>
    <w:rsid w:val="00A52080"/>
    <w:rsid w:val="00A63A03"/>
    <w:rsid w:val="00A70D07"/>
    <w:rsid w:val="00A7169B"/>
    <w:rsid w:val="00A814E0"/>
    <w:rsid w:val="00A84AA9"/>
    <w:rsid w:val="00A84FC7"/>
    <w:rsid w:val="00A91460"/>
    <w:rsid w:val="00AA1A9D"/>
    <w:rsid w:val="00AA2070"/>
    <w:rsid w:val="00AA56E7"/>
    <w:rsid w:val="00AB0EDD"/>
    <w:rsid w:val="00AB48A4"/>
    <w:rsid w:val="00AB4E8A"/>
    <w:rsid w:val="00AB628F"/>
    <w:rsid w:val="00AB6C7F"/>
    <w:rsid w:val="00AB7A13"/>
    <w:rsid w:val="00AC11C0"/>
    <w:rsid w:val="00AC270F"/>
    <w:rsid w:val="00AD280B"/>
    <w:rsid w:val="00AD3448"/>
    <w:rsid w:val="00AD36AB"/>
    <w:rsid w:val="00AD3D9D"/>
    <w:rsid w:val="00AD55A5"/>
    <w:rsid w:val="00AD6289"/>
    <w:rsid w:val="00AD69AB"/>
    <w:rsid w:val="00AE062D"/>
    <w:rsid w:val="00AE7A34"/>
    <w:rsid w:val="00AF10A5"/>
    <w:rsid w:val="00AF5439"/>
    <w:rsid w:val="00B05142"/>
    <w:rsid w:val="00B0588E"/>
    <w:rsid w:val="00B0618B"/>
    <w:rsid w:val="00B070B3"/>
    <w:rsid w:val="00B07E75"/>
    <w:rsid w:val="00B12224"/>
    <w:rsid w:val="00B13708"/>
    <w:rsid w:val="00B142DB"/>
    <w:rsid w:val="00B1467E"/>
    <w:rsid w:val="00B14EE9"/>
    <w:rsid w:val="00B20000"/>
    <w:rsid w:val="00B20DB2"/>
    <w:rsid w:val="00B215B8"/>
    <w:rsid w:val="00B21FC8"/>
    <w:rsid w:val="00B232E2"/>
    <w:rsid w:val="00B30506"/>
    <w:rsid w:val="00B307AB"/>
    <w:rsid w:val="00B308BA"/>
    <w:rsid w:val="00B31B0E"/>
    <w:rsid w:val="00B3207E"/>
    <w:rsid w:val="00B402E4"/>
    <w:rsid w:val="00B40884"/>
    <w:rsid w:val="00B43D43"/>
    <w:rsid w:val="00B4715B"/>
    <w:rsid w:val="00B5076E"/>
    <w:rsid w:val="00B54B12"/>
    <w:rsid w:val="00B560B7"/>
    <w:rsid w:val="00B60BC4"/>
    <w:rsid w:val="00B61574"/>
    <w:rsid w:val="00B71080"/>
    <w:rsid w:val="00B71921"/>
    <w:rsid w:val="00B71DAF"/>
    <w:rsid w:val="00B72298"/>
    <w:rsid w:val="00B800A6"/>
    <w:rsid w:val="00B80D4F"/>
    <w:rsid w:val="00B80E25"/>
    <w:rsid w:val="00B80F9F"/>
    <w:rsid w:val="00B82DB8"/>
    <w:rsid w:val="00B87EE7"/>
    <w:rsid w:val="00B96A8B"/>
    <w:rsid w:val="00BA382E"/>
    <w:rsid w:val="00BA4E5E"/>
    <w:rsid w:val="00BA7738"/>
    <w:rsid w:val="00BB0142"/>
    <w:rsid w:val="00BB087F"/>
    <w:rsid w:val="00BB234D"/>
    <w:rsid w:val="00BB533E"/>
    <w:rsid w:val="00BB668E"/>
    <w:rsid w:val="00BC56E6"/>
    <w:rsid w:val="00BD4ABF"/>
    <w:rsid w:val="00BD4C7F"/>
    <w:rsid w:val="00BD4ECD"/>
    <w:rsid w:val="00BD5A80"/>
    <w:rsid w:val="00BD61F0"/>
    <w:rsid w:val="00BD7F34"/>
    <w:rsid w:val="00BE755E"/>
    <w:rsid w:val="00BE75BA"/>
    <w:rsid w:val="00BF0917"/>
    <w:rsid w:val="00BF0A1A"/>
    <w:rsid w:val="00C0147C"/>
    <w:rsid w:val="00C02D12"/>
    <w:rsid w:val="00C03421"/>
    <w:rsid w:val="00C04896"/>
    <w:rsid w:val="00C04D4D"/>
    <w:rsid w:val="00C14DA4"/>
    <w:rsid w:val="00C2026C"/>
    <w:rsid w:val="00C2053B"/>
    <w:rsid w:val="00C23668"/>
    <w:rsid w:val="00C236E4"/>
    <w:rsid w:val="00C255D9"/>
    <w:rsid w:val="00C25643"/>
    <w:rsid w:val="00C27C61"/>
    <w:rsid w:val="00C41C01"/>
    <w:rsid w:val="00C42A96"/>
    <w:rsid w:val="00C43E10"/>
    <w:rsid w:val="00C463CE"/>
    <w:rsid w:val="00C47BFF"/>
    <w:rsid w:val="00C47F57"/>
    <w:rsid w:val="00C51385"/>
    <w:rsid w:val="00C57923"/>
    <w:rsid w:val="00C61555"/>
    <w:rsid w:val="00C63614"/>
    <w:rsid w:val="00C6512B"/>
    <w:rsid w:val="00C676DD"/>
    <w:rsid w:val="00C73743"/>
    <w:rsid w:val="00C836FF"/>
    <w:rsid w:val="00C83BDD"/>
    <w:rsid w:val="00C852C5"/>
    <w:rsid w:val="00C85CB5"/>
    <w:rsid w:val="00C90DB5"/>
    <w:rsid w:val="00CA54F0"/>
    <w:rsid w:val="00CA7086"/>
    <w:rsid w:val="00CB0D13"/>
    <w:rsid w:val="00CB1125"/>
    <w:rsid w:val="00CB4A90"/>
    <w:rsid w:val="00CB593F"/>
    <w:rsid w:val="00CC2B98"/>
    <w:rsid w:val="00CC7C83"/>
    <w:rsid w:val="00CD47DA"/>
    <w:rsid w:val="00CD5169"/>
    <w:rsid w:val="00CD54E5"/>
    <w:rsid w:val="00CD6FC0"/>
    <w:rsid w:val="00CE1AD3"/>
    <w:rsid w:val="00CE3AC9"/>
    <w:rsid w:val="00CE4E0B"/>
    <w:rsid w:val="00CF0967"/>
    <w:rsid w:val="00CF199A"/>
    <w:rsid w:val="00CF34EF"/>
    <w:rsid w:val="00CF3B51"/>
    <w:rsid w:val="00D01A76"/>
    <w:rsid w:val="00D03428"/>
    <w:rsid w:val="00D0569A"/>
    <w:rsid w:val="00D05F46"/>
    <w:rsid w:val="00D133C4"/>
    <w:rsid w:val="00D16151"/>
    <w:rsid w:val="00D21102"/>
    <w:rsid w:val="00D21FA6"/>
    <w:rsid w:val="00D22CE0"/>
    <w:rsid w:val="00D252C8"/>
    <w:rsid w:val="00D331E0"/>
    <w:rsid w:val="00D3342E"/>
    <w:rsid w:val="00D33D4C"/>
    <w:rsid w:val="00D40E9C"/>
    <w:rsid w:val="00D41C5E"/>
    <w:rsid w:val="00D43259"/>
    <w:rsid w:val="00D433C6"/>
    <w:rsid w:val="00D4453E"/>
    <w:rsid w:val="00D53E34"/>
    <w:rsid w:val="00D55B4B"/>
    <w:rsid w:val="00D56118"/>
    <w:rsid w:val="00D5765D"/>
    <w:rsid w:val="00D61C9A"/>
    <w:rsid w:val="00D62772"/>
    <w:rsid w:val="00D65AA7"/>
    <w:rsid w:val="00D716FE"/>
    <w:rsid w:val="00D721A9"/>
    <w:rsid w:val="00D74B57"/>
    <w:rsid w:val="00D755F1"/>
    <w:rsid w:val="00D760FD"/>
    <w:rsid w:val="00D76693"/>
    <w:rsid w:val="00D80F9A"/>
    <w:rsid w:val="00D81803"/>
    <w:rsid w:val="00D822CB"/>
    <w:rsid w:val="00D83629"/>
    <w:rsid w:val="00D904D6"/>
    <w:rsid w:val="00D91A08"/>
    <w:rsid w:val="00D91C28"/>
    <w:rsid w:val="00D92993"/>
    <w:rsid w:val="00D92CF8"/>
    <w:rsid w:val="00D93D4E"/>
    <w:rsid w:val="00D97511"/>
    <w:rsid w:val="00DA3A1F"/>
    <w:rsid w:val="00DA3A2F"/>
    <w:rsid w:val="00DA5447"/>
    <w:rsid w:val="00DA635F"/>
    <w:rsid w:val="00DA65C3"/>
    <w:rsid w:val="00DB00BE"/>
    <w:rsid w:val="00DB169B"/>
    <w:rsid w:val="00DB1EB3"/>
    <w:rsid w:val="00DB318C"/>
    <w:rsid w:val="00DB31F3"/>
    <w:rsid w:val="00DB5A39"/>
    <w:rsid w:val="00DB5B07"/>
    <w:rsid w:val="00DB7F15"/>
    <w:rsid w:val="00DC0B71"/>
    <w:rsid w:val="00DC114F"/>
    <w:rsid w:val="00DC49FD"/>
    <w:rsid w:val="00DD68E8"/>
    <w:rsid w:val="00DE00D5"/>
    <w:rsid w:val="00DE7F03"/>
    <w:rsid w:val="00DF3B50"/>
    <w:rsid w:val="00DF5B06"/>
    <w:rsid w:val="00E00920"/>
    <w:rsid w:val="00E065B7"/>
    <w:rsid w:val="00E10979"/>
    <w:rsid w:val="00E11DA3"/>
    <w:rsid w:val="00E11FFE"/>
    <w:rsid w:val="00E14E63"/>
    <w:rsid w:val="00E215B4"/>
    <w:rsid w:val="00E21B98"/>
    <w:rsid w:val="00E2502D"/>
    <w:rsid w:val="00E267F3"/>
    <w:rsid w:val="00E30830"/>
    <w:rsid w:val="00E31A1D"/>
    <w:rsid w:val="00E326C2"/>
    <w:rsid w:val="00E365CE"/>
    <w:rsid w:val="00E40434"/>
    <w:rsid w:val="00E44743"/>
    <w:rsid w:val="00E4778F"/>
    <w:rsid w:val="00E60413"/>
    <w:rsid w:val="00E615AF"/>
    <w:rsid w:val="00E65674"/>
    <w:rsid w:val="00E66553"/>
    <w:rsid w:val="00E753FF"/>
    <w:rsid w:val="00E77075"/>
    <w:rsid w:val="00E827FD"/>
    <w:rsid w:val="00E83022"/>
    <w:rsid w:val="00E93DF5"/>
    <w:rsid w:val="00E966E8"/>
    <w:rsid w:val="00EA1168"/>
    <w:rsid w:val="00EA3903"/>
    <w:rsid w:val="00EA3966"/>
    <w:rsid w:val="00EB05A2"/>
    <w:rsid w:val="00EB563C"/>
    <w:rsid w:val="00EB7A5D"/>
    <w:rsid w:val="00EC0CC1"/>
    <w:rsid w:val="00EC3533"/>
    <w:rsid w:val="00EC5F30"/>
    <w:rsid w:val="00ED0CF6"/>
    <w:rsid w:val="00ED320C"/>
    <w:rsid w:val="00ED3587"/>
    <w:rsid w:val="00ED3857"/>
    <w:rsid w:val="00ED3B80"/>
    <w:rsid w:val="00ED4263"/>
    <w:rsid w:val="00ED55AE"/>
    <w:rsid w:val="00EE1E08"/>
    <w:rsid w:val="00EE4F13"/>
    <w:rsid w:val="00EE7701"/>
    <w:rsid w:val="00EF2D7E"/>
    <w:rsid w:val="00EF3235"/>
    <w:rsid w:val="00EF5FAA"/>
    <w:rsid w:val="00EF6453"/>
    <w:rsid w:val="00EF6CE5"/>
    <w:rsid w:val="00EF79E7"/>
    <w:rsid w:val="00F03180"/>
    <w:rsid w:val="00F04715"/>
    <w:rsid w:val="00F0633D"/>
    <w:rsid w:val="00F11DAD"/>
    <w:rsid w:val="00F133F3"/>
    <w:rsid w:val="00F134BD"/>
    <w:rsid w:val="00F20B73"/>
    <w:rsid w:val="00F21D79"/>
    <w:rsid w:val="00F22912"/>
    <w:rsid w:val="00F23EA9"/>
    <w:rsid w:val="00F2437D"/>
    <w:rsid w:val="00F250AC"/>
    <w:rsid w:val="00F27E44"/>
    <w:rsid w:val="00F27FD6"/>
    <w:rsid w:val="00F30A04"/>
    <w:rsid w:val="00F31A3E"/>
    <w:rsid w:val="00F366A0"/>
    <w:rsid w:val="00F47771"/>
    <w:rsid w:val="00F54035"/>
    <w:rsid w:val="00F55CF2"/>
    <w:rsid w:val="00F60586"/>
    <w:rsid w:val="00F61D2A"/>
    <w:rsid w:val="00F62C46"/>
    <w:rsid w:val="00F643D9"/>
    <w:rsid w:val="00F6462A"/>
    <w:rsid w:val="00F64635"/>
    <w:rsid w:val="00F70E73"/>
    <w:rsid w:val="00F819D9"/>
    <w:rsid w:val="00F82254"/>
    <w:rsid w:val="00F83091"/>
    <w:rsid w:val="00F87594"/>
    <w:rsid w:val="00F90BE1"/>
    <w:rsid w:val="00F92A99"/>
    <w:rsid w:val="00F96A65"/>
    <w:rsid w:val="00F96FD5"/>
    <w:rsid w:val="00F97A8F"/>
    <w:rsid w:val="00FA655B"/>
    <w:rsid w:val="00FB11DF"/>
    <w:rsid w:val="00FB2963"/>
    <w:rsid w:val="00FB40DE"/>
    <w:rsid w:val="00FB523B"/>
    <w:rsid w:val="00FB6E0B"/>
    <w:rsid w:val="00FB7418"/>
    <w:rsid w:val="00FC2ECC"/>
    <w:rsid w:val="00FC312A"/>
    <w:rsid w:val="00FC7381"/>
    <w:rsid w:val="00FD28A9"/>
    <w:rsid w:val="00FD2F89"/>
    <w:rsid w:val="00FD3DF6"/>
    <w:rsid w:val="00FD726E"/>
    <w:rsid w:val="00FD7AB2"/>
    <w:rsid w:val="00FE009B"/>
    <w:rsid w:val="00FE09BC"/>
    <w:rsid w:val="00FE10A3"/>
    <w:rsid w:val="00FE170F"/>
    <w:rsid w:val="00FE4159"/>
    <w:rsid w:val="00FE49A5"/>
    <w:rsid w:val="00FE5358"/>
    <w:rsid w:val="00FE5468"/>
    <w:rsid w:val="00FE5961"/>
    <w:rsid w:val="00FF3665"/>
    <w:rsid w:val="00FF6A7C"/>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1C27"/>
  <w15:docId w15:val="{F0A60899-0F59-4FE3-B604-795CBD48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912"/>
    <w:pPr>
      <w:widowControl w:val="0"/>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basedOn w:val="Normal"/>
    <w:next w:val="Normal"/>
    <w:uiPriority w:val="1"/>
    <w:qFormat/>
    <w:rsid w:val="007B3740"/>
  </w:style>
  <w:style w:type="table" w:styleId="TableGrid">
    <w:name w:val="Table Grid"/>
    <w:basedOn w:val="TableNormal"/>
    <w:uiPriority w:val="59"/>
    <w:rsid w:val="00E1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4719"/>
    <w:rPr>
      <w:color w:val="605E5C"/>
      <w:shd w:val="clear" w:color="auto" w:fill="E1DFDD"/>
    </w:rPr>
  </w:style>
  <w:style w:type="character" w:styleId="CommentReference">
    <w:name w:val="annotation reference"/>
    <w:basedOn w:val="DefaultParagraphFont"/>
    <w:uiPriority w:val="99"/>
    <w:semiHidden/>
    <w:unhideWhenUsed/>
    <w:rsid w:val="007B3E3A"/>
    <w:rPr>
      <w:sz w:val="16"/>
      <w:szCs w:val="16"/>
    </w:rPr>
  </w:style>
  <w:style w:type="paragraph" w:styleId="CommentText">
    <w:name w:val="annotation text"/>
    <w:basedOn w:val="Normal"/>
    <w:link w:val="CommentTextChar"/>
    <w:uiPriority w:val="99"/>
    <w:unhideWhenUsed/>
    <w:rsid w:val="007B3E3A"/>
    <w:rPr>
      <w:sz w:val="20"/>
      <w:szCs w:val="20"/>
    </w:rPr>
  </w:style>
  <w:style w:type="character" w:customStyle="1" w:styleId="CommentTextChar">
    <w:name w:val="Comment Text Char"/>
    <w:basedOn w:val="DefaultParagraphFont"/>
    <w:link w:val="CommentText"/>
    <w:uiPriority w:val="99"/>
    <w:rsid w:val="007B3E3A"/>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B3E3A"/>
    <w:rPr>
      <w:b/>
      <w:bCs/>
    </w:rPr>
  </w:style>
  <w:style w:type="character" w:customStyle="1" w:styleId="CommentSubjectChar">
    <w:name w:val="Comment Subject Char"/>
    <w:basedOn w:val="CommentTextChar"/>
    <w:link w:val="CommentSubject"/>
    <w:uiPriority w:val="99"/>
    <w:semiHidden/>
    <w:rsid w:val="007B3E3A"/>
    <w:rPr>
      <w:rFonts w:ascii="Times New Roman" w:hAnsi="Times New Roman"/>
      <w:b/>
      <w:bCs/>
      <w:lang w:eastAsia="en-US"/>
    </w:rPr>
  </w:style>
  <w:style w:type="paragraph" w:styleId="ListParagraph">
    <w:name w:val="List Paragraph"/>
    <w:basedOn w:val="Normal"/>
    <w:uiPriority w:val="34"/>
    <w:qFormat/>
    <w:rsid w:val="00BF0A1A"/>
    <w:pPr>
      <w:ind w:left="720"/>
      <w:contextualSpacing/>
    </w:pPr>
  </w:style>
  <w:style w:type="paragraph" w:styleId="Revision">
    <w:name w:val="Revision"/>
    <w:hidden/>
    <w:uiPriority w:val="99"/>
    <w:semiHidden/>
    <w:rsid w:val="005D649A"/>
    <w:rPr>
      <w:rFonts w:ascii="Times New Roman" w:hAnsi="Times New Roman"/>
      <w:sz w:val="24"/>
      <w:szCs w:val="22"/>
      <w:lang w:eastAsia="en-US"/>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
    <w:basedOn w:val="Normal"/>
    <w:link w:val="FootnoteTextChar"/>
    <w:uiPriority w:val="99"/>
    <w:unhideWhenUsed/>
    <w:rsid w:val="009763E6"/>
    <w:pPr>
      <w:jc w:val="left"/>
    </w:pPr>
    <w:rPr>
      <w:rFonts w:ascii="Calibri" w:hAnsi="Calibri"/>
      <w:sz w:val="20"/>
      <w:szCs w:val="20"/>
      <w:lang w:val="en-US"/>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
    <w:basedOn w:val="DefaultParagraphFont"/>
    <w:link w:val="FootnoteText"/>
    <w:uiPriority w:val="99"/>
    <w:rsid w:val="009763E6"/>
    <w:rPr>
      <w:lang w:val="en-US" w:eastAsia="en-US"/>
    </w:rPr>
  </w:style>
  <w:style w:type="character" w:styleId="FootnoteReference">
    <w:name w:val="footnote reference"/>
    <w:basedOn w:val="DefaultParagraphFont"/>
    <w:uiPriority w:val="99"/>
    <w:unhideWhenUsed/>
    <w:rsid w:val="009763E6"/>
    <w:rPr>
      <w:vertAlign w:val="superscript"/>
    </w:rPr>
  </w:style>
  <w:style w:type="paragraph" w:styleId="NormalWeb">
    <w:name w:val="Normal (Web)"/>
    <w:basedOn w:val="Normal"/>
    <w:uiPriority w:val="99"/>
    <w:semiHidden/>
    <w:unhideWhenUsed/>
    <w:rsid w:val="0071631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1364">
      <w:bodyDiv w:val="1"/>
      <w:marLeft w:val="0"/>
      <w:marRight w:val="0"/>
      <w:marTop w:val="0"/>
      <w:marBottom w:val="0"/>
      <w:divBdr>
        <w:top w:val="none" w:sz="0" w:space="0" w:color="auto"/>
        <w:left w:val="none" w:sz="0" w:space="0" w:color="auto"/>
        <w:bottom w:val="none" w:sz="0" w:space="0" w:color="auto"/>
        <w:right w:val="none" w:sz="0" w:space="0" w:color="auto"/>
      </w:divBdr>
    </w:div>
    <w:div w:id="23991474">
      <w:bodyDiv w:val="1"/>
      <w:marLeft w:val="0"/>
      <w:marRight w:val="0"/>
      <w:marTop w:val="0"/>
      <w:marBottom w:val="0"/>
      <w:divBdr>
        <w:top w:val="none" w:sz="0" w:space="0" w:color="auto"/>
        <w:left w:val="none" w:sz="0" w:space="0" w:color="auto"/>
        <w:bottom w:val="none" w:sz="0" w:space="0" w:color="auto"/>
        <w:right w:val="none" w:sz="0" w:space="0" w:color="auto"/>
      </w:divBdr>
      <w:divsChild>
        <w:div w:id="719012518">
          <w:marLeft w:val="0"/>
          <w:marRight w:val="0"/>
          <w:marTop w:val="0"/>
          <w:marBottom w:val="0"/>
          <w:divBdr>
            <w:top w:val="none" w:sz="0" w:space="0" w:color="auto"/>
            <w:left w:val="none" w:sz="0" w:space="0" w:color="auto"/>
            <w:bottom w:val="none" w:sz="0" w:space="0" w:color="auto"/>
            <w:right w:val="none" w:sz="0" w:space="0" w:color="auto"/>
          </w:divBdr>
        </w:div>
        <w:div w:id="2064324210">
          <w:marLeft w:val="0"/>
          <w:marRight w:val="0"/>
          <w:marTop w:val="0"/>
          <w:marBottom w:val="0"/>
          <w:divBdr>
            <w:top w:val="none" w:sz="0" w:space="0" w:color="auto"/>
            <w:left w:val="none" w:sz="0" w:space="0" w:color="auto"/>
            <w:bottom w:val="none" w:sz="0" w:space="0" w:color="auto"/>
            <w:right w:val="none" w:sz="0" w:space="0" w:color="auto"/>
          </w:divBdr>
        </w:div>
        <w:div w:id="432748780">
          <w:marLeft w:val="0"/>
          <w:marRight w:val="0"/>
          <w:marTop w:val="0"/>
          <w:marBottom w:val="0"/>
          <w:divBdr>
            <w:top w:val="none" w:sz="0" w:space="0" w:color="auto"/>
            <w:left w:val="none" w:sz="0" w:space="0" w:color="auto"/>
            <w:bottom w:val="none" w:sz="0" w:space="0" w:color="auto"/>
            <w:right w:val="none" w:sz="0" w:space="0" w:color="auto"/>
          </w:divBdr>
        </w:div>
        <w:div w:id="1046223917">
          <w:marLeft w:val="0"/>
          <w:marRight w:val="0"/>
          <w:marTop w:val="0"/>
          <w:marBottom w:val="0"/>
          <w:divBdr>
            <w:top w:val="none" w:sz="0" w:space="0" w:color="auto"/>
            <w:left w:val="none" w:sz="0" w:space="0" w:color="auto"/>
            <w:bottom w:val="none" w:sz="0" w:space="0" w:color="auto"/>
            <w:right w:val="none" w:sz="0" w:space="0" w:color="auto"/>
          </w:divBdr>
        </w:div>
      </w:divsChild>
    </w:div>
    <w:div w:id="53627185">
      <w:bodyDiv w:val="1"/>
      <w:marLeft w:val="0"/>
      <w:marRight w:val="0"/>
      <w:marTop w:val="0"/>
      <w:marBottom w:val="0"/>
      <w:divBdr>
        <w:top w:val="none" w:sz="0" w:space="0" w:color="auto"/>
        <w:left w:val="none" w:sz="0" w:space="0" w:color="auto"/>
        <w:bottom w:val="none" w:sz="0" w:space="0" w:color="auto"/>
        <w:right w:val="none" w:sz="0" w:space="0" w:color="auto"/>
      </w:divBdr>
    </w:div>
    <w:div w:id="88820265">
      <w:bodyDiv w:val="1"/>
      <w:marLeft w:val="0"/>
      <w:marRight w:val="0"/>
      <w:marTop w:val="0"/>
      <w:marBottom w:val="0"/>
      <w:divBdr>
        <w:top w:val="none" w:sz="0" w:space="0" w:color="auto"/>
        <w:left w:val="none" w:sz="0" w:space="0" w:color="auto"/>
        <w:bottom w:val="none" w:sz="0" w:space="0" w:color="auto"/>
        <w:right w:val="none" w:sz="0" w:space="0" w:color="auto"/>
      </w:divBdr>
    </w:div>
    <w:div w:id="132720265">
      <w:bodyDiv w:val="1"/>
      <w:marLeft w:val="0"/>
      <w:marRight w:val="0"/>
      <w:marTop w:val="0"/>
      <w:marBottom w:val="0"/>
      <w:divBdr>
        <w:top w:val="none" w:sz="0" w:space="0" w:color="auto"/>
        <w:left w:val="none" w:sz="0" w:space="0" w:color="auto"/>
        <w:bottom w:val="none" w:sz="0" w:space="0" w:color="auto"/>
        <w:right w:val="none" w:sz="0" w:space="0" w:color="auto"/>
      </w:divBdr>
      <w:divsChild>
        <w:div w:id="1741974190">
          <w:marLeft w:val="360"/>
          <w:marRight w:val="0"/>
          <w:marTop w:val="200"/>
          <w:marBottom w:val="0"/>
          <w:divBdr>
            <w:top w:val="none" w:sz="0" w:space="0" w:color="auto"/>
            <w:left w:val="none" w:sz="0" w:space="0" w:color="auto"/>
            <w:bottom w:val="none" w:sz="0" w:space="0" w:color="auto"/>
            <w:right w:val="none" w:sz="0" w:space="0" w:color="auto"/>
          </w:divBdr>
        </w:div>
        <w:div w:id="2133206786">
          <w:marLeft w:val="360"/>
          <w:marRight w:val="0"/>
          <w:marTop w:val="200"/>
          <w:marBottom w:val="0"/>
          <w:divBdr>
            <w:top w:val="none" w:sz="0" w:space="0" w:color="auto"/>
            <w:left w:val="none" w:sz="0" w:space="0" w:color="auto"/>
            <w:bottom w:val="none" w:sz="0" w:space="0" w:color="auto"/>
            <w:right w:val="none" w:sz="0" w:space="0" w:color="auto"/>
          </w:divBdr>
        </w:div>
      </w:divsChild>
    </w:div>
    <w:div w:id="146677175">
      <w:bodyDiv w:val="1"/>
      <w:marLeft w:val="0"/>
      <w:marRight w:val="0"/>
      <w:marTop w:val="0"/>
      <w:marBottom w:val="0"/>
      <w:divBdr>
        <w:top w:val="none" w:sz="0" w:space="0" w:color="auto"/>
        <w:left w:val="none" w:sz="0" w:space="0" w:color="auto"/>
        <w:bottom w:val="none" w:sz="0" w:space="0" w:color="auto"/>
        <w:right w:val="none" w:sz="0" w:space="0" w:color="auto"/>
      </w:divBdr>
    </w:div>
    <w:div w:id="190459122">
      <w:bodyDiv w:val="1"/>
      <w:marLeft w:val="0"/>
      <w:marRight w:val="0"/>
      <w:marTop w:val="0"/>
      <w:marBottom w:val="0"/>
      <w:divBdr>
        <w:top w:val="none" w:sz="0" w:space="0" w:color="auto"/>
        <w:left w:val="none" w:sz="0" w:space="0" w:color="auto"/>
        <w:bottom w:val="none" w:sz="0" w:space="0" w:color="auto"/>
        <w:right w:val="none" w:sz="0" w:space="0" w:color="auto"/>
      </w:divBdr>
    </w:div>
    <w:div w:id="260340374">
      <w:bodyDiv w:val="1"/>
      <w:marLeft w:val="0"/>
      <w:marRight w:val="0"/>
      <w:marTop w:val="0"/>
      <w:marBottom w:val="0"/>
      <w:divBdr>
        <w:top w:val="none" w:sz="0" w:space="0" w:color="auto"/>
        <w:left w:val="none" w:sz="0" w:space="0" w:color="auto"/>
        <w:bottom w:val="none" w:sz="0" w:space="0" w:color="auto"/>
        <w:right w:val="none" w:sz="0" w:space="0" w:color="auto"/>
      </w:divBdr>
    </w:div>
    <w:div w:id="261300400">
      <w:bodyDiv w:val="1"/>
      <w:marLeft w:val="0"/>
      <w:marRight w:val="0"/>
      <w:marTop w:val="0"/>
      <w:marBottom w:val="0"/>
      <w:divBdr>
        <w:top w:val="none" w:sz="0" w:space="0" w:color="auto"/>
        <w:left w:val="none" w:sz="0" w:space="0" w:color="auto"/>
        <w:bottom w:val="none" w:sz="0" w:space="0" w:color="auto"/>
        <w:right w:val="none" w:sz="0" w:space="0" w:color="auto"/>
      </w:divBdr>
      <w:divsChild>
        <w:div w:id="834299639">
          <w:marLeft w:val="0"/>
          <w:marRight w:val="0"/>
          <w:marTop w:val="0"/>
          <w:marBottom w:val="567"/>
          <w:divBdr>
            <w:top w:val="none" w:sz="0" w:space="0" w:color="auto"/>
            <w:left w:val="none" w:sz="0" w:space="0" w:color="auto"/>
            <w:bottom w:val="none" w:sz="0" w:space="0" w:color="auto"/>
            <w:right w:val="none" w:sz="0" w:space="0" w:color="auto"/>
          </w:divBdr>
        </w:div>
        <w:div w:id="1061440584">
          <w:marLeft w:val="0"/>
          <w:marRight w:val="0"/>
          <w:marTop w:val="0"/>
          <w:marBottom w:val="0"/>
          <w:divBdr>
            <w:top w:val="none" w:sz="0" w:space="0" w:color="auto"/>
            <w:left w:val="none" w:sz="0" w:space="0" w:color="auto"/>
            <w:bottom w:val="none" w:sz="0" w:space="0" w:color="auto"/>
            <w:right w:val="none" w:sz="0" w:space="0" w:color="auto"/>
          </w:divBdr>
        </w:div>
      </w:divsChild>
    </w:div>
    <w:div w:id="347830770">
      <w:bodyDiv w:val="1"/>
      <w:marLeft w:val="0"/>
      <w:marRight w:val="0"/>
      <w:marTop w:val="0"/>
      <w:marBottom w:val="0"/>
      <w:divBdr>
        <w:top w:val="none" w:sz="0" w:space="0" w:color="auto"/>
        <w:left w:val="none" w:sz="0" w:space="0" w:color="auto"/>
        <w:bottom w:val="none" w:sz="0" w:space="0" w:color="auto"/>
        <w:right w:val="none" w:sz="0" w:space="0" w:color="auto"/>
      </w:divBdr>
    </w:div>
    <w:div w:id="357201922">
      <w:bodyDiv w:val="1"/>
      <w:marLeft w:val="0"/>
      <w:marRight w:val="0"/>
      <w:marTop w:val="0"/>
      <w:marBottom w:val="0"/>
      <w:divBdr>
        <w:top w:val="none" w:sz="0" w:space="0" w:color="auto"/>
        <w:left w:val="none" w:sz="0" w:space="0" w:color="auto"/>
        <w:bottom w:val="none" w:sz="0" w:space="0" w:color="auto"/>
        <w:right w:val="none" w:sz="0" w:space="0" w:color="auto"/>
      </w:divBdr>
    </w:div>
    <w:div w:id="398526673">
      <w:bodyDiv w:val="1"/>
      <w:marLeft w:val="0"/>
      <w:marRight w:val="0"/>
      <w:marTop w:val="0"/>
      <w:marBottom w:val="0"/>
      <w:divBdr>
        <w:top w:val="none" w:sz="0" w:space="0" w:color="auto"/>
        <w:left w:val="none" w:sz="0" w:space="0" w:color="auto"/>
        <w:bottom w:val="none" w:sz="0" w:space="0" w:color="auto"/>
        <w:right w:val="none" w:sz="0" w:space="0" w:color="auto"/>
      </w:divBdr>
    </w:div>
    <w:div w:id="406004503">
      <w:bodyDiv w:val="1"/>
      <w:marLeft w:val="0"/>
      <w:marRight w:val="0"/>
      <w:marTop w:val="0"/>
      <w:marBottom w:val="0"/>
      <w:divBdr>
        <w:top w:val="none" w:sz="0" w:space="0" w:color="auto"/>
        <w:left w:val="none" w:sz="0" w:space="0" w:color="auto"/>
        <w:bottom w:val="none" w:sz="0" w:space="0" w:color="auto"/>
        <w:right w:val="none" w:sz="0" w:space="0" w:color="auto"/>
      </w:divBdr>
    </w:div>
    <w:div w:id="416947858">
      <w:bodyDiv w:val="1"/>
      <w:marLeft w:val="0"/>
      <w:marRight w:val="0"/>
      <w:marTop w:val="0"/>
      <w:marBottom w:val="0"/>
      <w:divBdr>
        <w:top w:val="none" w:sz="0" w:space="0" w:color="auto"/>
        <w:left w:val="none" w:sz="0" w:space="0" w:color="auto"/>
        <w:bottom w:val="none" w:sz="0" w:space="0" w:color="auto"/>
        <w:right w:val="none" w:sz="0" w:space="0" w:color="auto"/>
      </w:divBdr>
      <w:divsChild>
        <w:div w:id="816335743">
          <w:marLeft w:val="0"/>
          <w:marRight w:val="0"/>
          <w:marTop w:val="480"/>
          <w:marBottom w:val="240"/>
          <w:divBdr>
            <w:top w:val="none" w:sz="0" w:space="0" w:color="auto"/>
            <w:left w:val="none" w:sz="0" w:space="0" w:color="auto"/>
            <w:bottom w:val="none" w:sz="0" w:space="0" w:color="auto"/>
            <w:right w:val="none" w:sz="0" w:space="0" w:color="auto"/>
          </w:divBdr>
        </w:div>
        <w:div w:id="1654406382">
          <w:marLeft w:val="0"/>
          <w:marRight w:val="0"/>
          <w:marTop w:val="0"/>
          <w:marBottom w:val="567"/>
          <w:divBdr>
            <w:top w:val="none" w:sz="0" w:space="0" w:color="auto"/>
            <w:left w:val="none" w:sz="0" w:space="0" w:color="auto"/>
            <w:bottom w:val="none" w:sz="0" w:space="0" w:color="auto"/>
            <w:right w:val="none" w:sz="0" w:space="0" w:color="auto"/>
          </w:divBdr>
        </w:div>
      </w:divsChild>
    </w:div>
    <w:div w:id="446169469">
      <w:bodyDiv w:val="1"/>
      <w:marLeft w:val="0"/>
      <w:marRight w:val="0"/>
      <w:marTop w:val="0"/>
      <w:marBottom w:val="0"/>
      <w:divBdr>
        <w:top w:val="none" w:sz="0" w:space="0" w:color="auto"/>
        <w:left w:val="none" w:sz="0" w:space="0" w:color="auto"/>
        <w:bottom w:val="none" w:sz="0" w:space="0" w:color="auto"/>
        <w:right w:val="none" w:sz="0" w:space="0" w:color="auto"/>
      </w:divBdr>
    </w:div>
    <w:div w:id="452866090">
      <w:bodyDiv w:val="1"/>
      <w:marLeft w:val="0"/>
      <w:marRight w:val="0"/>
      <w:marTop w:val="0"/>
      <w:marBottom w:val="0"/>
      <w:divBdr>
        <w:top w:val="none" w:sz="0" w:space="0" w:color="auto"/>
        <w:left w:val="none" w:sz="0" w:space="0" w:color="auto"/>
        <w:bottom w:val="none" w:sz="0" w:space="0" w:color="auto"/>
        <w:right w:val="none" w:sz="0" w:space="0" w:color="auto"/>
      </w:divBdr>
    </w:div>
    <w:div w:id="511143630">
      <w:bodyDiv w:val="1"/>
      <w:marLeft w:val="0"/>
      <w:marRight w:val="0"/>
      <w:marTop w:val="0"/>
      <w:marBottom w:val="0"/>
      <w:divBdr>
        <w:top w:val="none" w:sz="0" w:space="0" w:color="auto"/>
        <w:left w:val="none" w:sz="0" w:space="0" w:color="auto"/>
        <w:bottom w:val="none" w:sz="0" w:space="0" w:color="auto"/>
        <w:right w:val="none" w:sz="0" w:space="0" w:color="auto"/>
      </w:divBdr>
    </w:div>
    <w:div w:id="518547556">
      <w:bodyDiv w:val="1"/>
      <w:marLeft w:val="0"/>
      <w:marRight w:val="0"/>
      <w:marTop w:val="0"/>
      <w:marBottom w:val="0"/>
      <w:divBdr>
        <w:top w:val="none" w:sz="0" w:space="0" w:color="auto"/>
        <w:left w:val="none" w:sz="0" w:space="0" w:color="auto"/>
        <w:bottom w:val="none" w:sz="0" w:space="0" w:color="auto"/>
        <w:right w:val="none" w:sz="0" w:space="0" w:color="auto"/>
      </w:divBdr>
    </w:div>
    <w:div w:id="574779493">
      <w:bodyDiv w:val="1"/>
      <w:marLeft w:val="0"/>
      <w:marRight w:val="0"/>
      <w:marTop w:val="0"/>
      <w:marBottom w:val="0"/>
      <w:divBdr>
        <w:top w:val="none" w:sz="0" w:space="0" w:color="auto"/>
        <w:left w:val="none" w:sz="0" w:space="0" w:color="auto"/>
        <w:bottom w:val="none" w:sz="0" w:space="0" w:color="auto"/>
        <w:right w:val="none" w:sz="0" w:space="0" w:color="auto"/>
      </w:divBdr>
    </w:div>
    <w:div w:id="583104403">
      <w:bodyDiv w:val="1"/>
      <w:marLeft w:val="0"/>
      <w:marRight w:val="0"/>
      <w:marTop w:val="0"/>
      <w:marBottom w:val="0"/>
      <w:divBdr>
        <w:top w:val="none" w:sz="0" w:space="0" w:color="auto"/>
        <w:left w:val="none" w:sz="0" w:space="0" w:color="auto"/>
        <w:bottom w:val="none" w:sz="0" w:space="0" w:color="auto"/>
        <w:right w:val="none" w:sz="0" w:space="0" w:color="auto"/>
      </w:divBdr>
    </w:div>
    <w:div w:id="608051920">
      <w:bodyDiv w:val="1"/>
      <w:marLeft w:val="0"/>
      <w:marRight w:val="0"/>
      <w:marTop w:val="0"/>
      <w:marBottom w:val="0"/>
      <w:divBdr>
        <w:top w:val="none" w:sz="0" w:space="0" w:color="auto"/>
        <w:left w:val="none" w:sz="0" w:space="0" w:color="auto"/>
        <w:bottom w:val="none" w:sz="0" w:space="0" w:color="auto"/>
        <w:right w:val="none" w:sz="0" w:space="0" w:color="auto"/>
      </w:divBdr>
    </w:div>
    <w:div w:id="647638678">
      <w:bodyDiv w:val="1"/>
      <w:marLeft w:val="0"/>
      <w:marRight w:val="0"/>
      <w:marTop w:val="0"/>
      <w:marBottom w:val="0"/>
      <w:divBdr>
        <w:top w:val="none" w:sz="0" w:space="0" w:color="auto"/>
        <w:left w:val="none" w:sz="0" w:space="0" w:color="auto"/>
        <w:bottom w:val="none" w:sz="0" w:space="0" w:color="auto"/>
        <w:right w:val="none" w:sz="0" w:space="0" w:color="auto"/>
      </w:divBdr>
    </w:div>
    <w:div w:id="679284476">
      <w:bodyDiv w:val="1"/>
      <w:marLeft w:val="0"/>
      <w:marRight w:val="0"/>
      <w:marTop w:val="0"/>
      <w:marBottom w:val="0"/>
      <w:divBdr>
        <w:top w:val="none" w:sz="0" w:space="0" w:color="auto"/>
        <w:left w:val="none" w:sz="0" w:space="0" w:color="auto"/>
        <w:bottom w:val="none" w:sz="0" w:space="0" w:color="auto"/>
        <w:right w:val="none" w:sz="0" w:space="0" w:color="auto"/>
      </w:divBdr>
    </w:div>
    <w:div w:id="723984881">
      <w:bodyDiv w:val="1"/>
      <w:marLeft w:val="0"/>
      <w:marRight w:val="0"/>
      <w:marTop w:val="0"/>
      <w:marBottom w:val="0"/>
      <w:divBdr>
        <w:top w:val="none" w:sz="0" w:space="0" w:color="auto"/>
        <w:left w:val="none" w:sz="0" w:space="0" w:color="auto"/>
        <w:bottom w:val="none" w:sz="0" w:space="0" w:color="auto"/>
        <w:right w:val="none" w:sz="0" w:space="0" w:color="auto"/>
      </w:divBdr>
    </w:div>
    <w:div w:id="733741097">
      <w:bodyDiv w:val="1"/>
      <w:marLeft w:val="0"/>
      <w:marRight w:val="0"/>
      <w:marTop w:val="0"/>
      <w:marBottom w:val="0"/>
      <w:divBdr>
        <w:top w:val="none" w:sz="0" w:space="0" w:color="auto"/>
        <w:left w:val="none" w:sz="0" w:space="0" w:color="auto"/>
        <w:bottom w:val="none" w:sz="0" w:space="0" w:color="auto"/>
        <w:right w:val="none" w:sz="0" w:space="0" w:color="auto"/>
      </w:divBdr>
    </w:div>
    <w:div w:id="835456586">
      <w:bodyDiv w:val="1"/>
      <w:marLeft w:val="0"/>
      <w:marRight w:val="0"/>
      <w:marTop w:val="0"/>
      <w:marBottom w:val="0"/>
      <w:divBdr>
        <w:top w:val="none" w:sz="0" w:space="0" w:color="auto"/>
        <w:left w:val="none" w:sz="0" w:space="0" w:color="auto"/>
        <w:bottom w:val="none" w:sz="0" w:space="0" w:color="auto"/>
        <w:right w:val="none" w:sz="0" w:space="0" w:color="auto"/>
      </w:divBdr>
    </w:div>
    <w:div w:id="885878094">
      <w:bodyDiv w:val="1"/>
      <w:marLeft w:val="0"/>
      <w:marRight w:val="0"/>
      <w:marTop w:val="0"/>
      <w:marBottom w:val="0"/>
      <w:divBdr>
        <w:top w:val="none" w:sz="0" w:space="0" w:color="auto"/>
        <w:left w:val="none" w:sz="0" w:space="0" w:color="auto"/>
        <w:bottom w:val="none" w:sz="0" w:space="0" w:color="auto"/>
        <w:right w:val="none" w:sz="0" w:space="0" w:color="auto"/>
      </w:divBdr>
    </w:div>
    <w:div w:id="900212986">
      <w:bodyDiv w:val="1"/>
      <w:marLeft w:val="0"/>
      <w:marRight w:val="0"/>
      <w:marTop w:val="0"/>
      <w:marBottom w:val="0"/>
      <w:divBdr>
        <w:top w:val="none" w:sz="0" w:space="0" w:color="auto"/>
        <w:left w:val="none" w:sz="0" w:space="0" w:color="auto"/>
        <w:bottom w:val="none" w:sz="0" w:space="0" w:color="auto"/>
        <w:right w:val="none" w:sz="0" w:space="0" w:color="auto"/>
      </w:divBdr>
    </w:div>
    <w:div w:id="935405252">
      <w:bodyDiv w:val="1"/>
      <w:marLeft w:val="0"/>
      <w:marRight w:val="0"/>
      <w:marTop w:val="0"/>
      <w:marBottom w:val="0"/>
      <w:divBdr>
        <w:top w:val="none" w:sz="0" w:space="0" w:color="auto"/>
        <w:left w:val="none" w:sz="0" w:space="0" w:color="auto"/>
        <w:bottom w:val="none" w:sz="0" w:space="0" w:color="auto"/>
        <w:right w:val="none" w:sz="0" w:space="0" w:color="auto"/>
      </w:divBdr>
      <w:divsChild>
        <w:div w:id="1349873985">
          <w:marLeft w:val="0"/>
          <w:marRight w:val="0"/>
          <w:marTop w:val="480"/>
          <w:marBottom w:val="240"/>
          <w:divBdr>
            <w:top w:val="none" w:sz="0" w:space="0" w:color="auto"/>
            <w:left w:val="none" w:sz="0" w:space="0" w:color="auto"/>
            <w:bottom w:val="none" w:sz="0" w:space="0" w:color="auto"/>
            <w:right w:val="none" w:sz="0" w:space="0" w:color="auto"/>
          </w:divBdr>
        </w:div>
        <w:div w:id="105780023">
          <w:marLeft w:val="0"/>
          <w:marRight w:val="0"/>
          <w:marTop w:val="0"/>
          <w:marBottom w:val="567"/>
          <w:divBdr>
            <w:top w:val="none" w:sz="0" w:space="0" w:color="auto"/>
            <w:left w:val="none" w:sz="0" w:space="0" w:color="auto"/>
            <w:bottom w:val="none" w:sz="0" w:space="0" w:color="auto"/>
            <w:right w:val="none" w:sz="0" w:space="0" w:color="auto"/>
          </w:divBdr>
        </w:div>
      </w:divsChild>
    </w:div>
    <w:div w:id="1031036185">
      <w:bodyDiv w:val="1"/>
      <w:marLeft w:val="0"/>
      <w:marRight w:val="0"/>
      <w:marTop w:val="0"/>
      <w:marBottom w:val="0"/>
      <w:divBdr>
        <w:top w:val="none" w:sz="0" w:space="0" w:color="auto"/>
        <w:left w:val="none" w:sz="0" w:space="0" w:color="auto"/>
        <w:bottom w:val="none" w:sz="0" w:space="0" w:color="auto"/>
        <w:right w:val="none" w:sz="0" w:space="0" w:color="auto"/>
      </w:divBdr>
    </w:div>
    <w:div w:id="1034814111">
      <w:bodyDiv w:val="1"/>
      <w:marLeft w:val="0"/>
      <w:marRight w:val="0"/>
      <w:marTop w:val="0"/>
      <w:marBottom w:val="0"/>
      <w:divBdr>
        <w:top w:val="none" w:sz="0" w:space="0" w:color="auto"/>
        <w:left w:val="none" w:sz="0" w:space="0" w:color="auto"/>
        <w:bottom w:val="none" w:sz="0" w:space="0" w:color="auto"/>
        <w:right w:val="none" w:sz="0" w:space="0" w:color="auto"/>
      </w:divBdr>
    </w:div>
    <w:div w:id="1067728157">
      <w:bodyDiv w:val="1"/>
      <w:marLeft w:val="0"/>
      <w:marRight w:val="0"/>
      <w:marTop w:val="0"/>
      <w:marBottom w:val="0"/>
      <w:divBdr>
        <w:top w:val="none" w:sz="0" w:space="0" w:color="auto"/>
        <w:left w:val="none" w:sz="0" w:space="0" w:color="auto"/>
        <w:bottom w:val="none" w:sz="0" w:space="0" w:color="auto"/>
        <w:right w:val="none" w:sz="0" w:space="0" w:color="auto"/>
      </w:divBdr>
    </w:div>
    <w:div w:id="1103692937">
      <w:bodyDiv w:val="1"/>
      <w:marLeft w:val="0"/>
      <w:marRight w:val="0"/>
      <w:marTop w:val="0"/>
      <w:marBottom w:val="0"/>
      <w:divBdr>
        <w:top w:val="none" w:sz="0" w:space="0" w:color="auto"/>
        <w:left w:val="none" w:sz="0" w:space="0" w:color="auto"/>
        <w:bottom w:val="none" w:sz="0" w:space="0" w:color="auto"/>
        <w:right w:val="none" w:sz="0" w:space="0" w:color="auto"/>
      </w:divBdr>
    </w:div>
    <w:div w:id="1127234246">
      <w:bodyDiv w:val="1"/>
      <w:marLeft w:val="0"/>
      <w:marRight w:val="0"/>
      <w:marTop w:val="0"/>
      <w:marBottom w:val="0"/>
      <w:divBdr>
        <w:top w:val="none" w:sz="0" w:space="0" w:color="auto"/>
        <w:left w:val="none" w:sz="0" w:space="0" w:color="auto"/>
        <w:bottom w:val="none" w:sz="0" w:space="0" w:color="auto"/>
        <w:right w:val="none" w:sz="0" w:space="0" w:color="auto"/>
      </w:divBdr>
    </w:div>
    <w:div w:id="1144545474">
      <w:bodyDiv w:val="1"/>
      <w:marLeft w:val="0"/>
      <w:marRight w:val="0"/>
      <w:marTop w:val="0"/>
      <w:marBottom w:val="0"/>
      <w:divBdr>
        <w:top w:val="none" w:sz="0" w:space="0" w:color="auto"/>
        <w:left w:val="none" w:sz="0" w:space="0" w:color="auto"/>
        <w:bottom w:val="none" w:sz="0" w:space="0" w:color="auto"/>
        <w:right w:val="none" w:sz="0" w:space="0" w:color="auto"/>
      </w:divBdr>
    </w:div>
    <w:div w:id="1150907183">
      <w:bodyDiv w:val="1"/>
      <w:marLeft w:val="0"/>
      <w:marRight w:val="0"/>
      <w:marTop w:val="0"/>
      <w:marBottom w:val="0"/>
      <w:divBdr>
        <w:top w:val="none" w:sz="0" w:space="0" w:color="auto"/>
        <w:left w:val="none" w:sz="0" w:space="0" w:color="auto"/>
        <w:bottom w:val="none" w:sz="0" w:space="0" w:color="auto"/>
        <w:right w:val="none" w:sz="0" w:space="0" w:color="auto"/>
      </w:divBdr>
      <w:divsChild>
        <w:div w:id="469783463">
          <w:marLeft w:val="0"/>
          <w:marRight w:val="0"/>
          <w:marTop w:val="0"/>
          <w:marBottom w:val="0"/>
          <w:divBdr>
            <w:top w:val="none" w:sz="0" w:space="0" w:color="auto"/>
            <w:left w:val="none" w:sz="0" w:space="0" w:color="auto"/>
            <w:bottom w:val="none" w:sz="0" w:space="0" w:color="auto"/>
            <w:right w:val="none" w:sz="0" w:space="0" w:color="auto"/>
          </w:divBdr>
        </w:div>
        <w:div w:id="1158762216">
          <w:marLeft w:val="0"/>
          <w:marRight w:val="0"/>
          <w:marTop w:val="0"/>
          <w:marBottom w:val="0"/>
          <w:divBdr>
            <w:top w:val="none" w:sz="0" w:space="0" w:color="auto"/>
            <w:left w:val="none" w:sz="0" w:space="0" w:color="auto"/>
            <w:bottom w:val="none" w:sz="0" w:space="0" w:color="auto"/>
            <w:right w:val="none" w:sz="0" w:space="0" w:color="auto"/>
          </w:divBdr>
        </w:div>
      </w:divsChild>
    </w:div>
    <w:div w:id="1163158723">
      <w:bodyDiv w:val="1"/>
      <w:marLeft w:val="0"/>
      <w:marRight w:val="0"/>
      <w:marTop w:val="0"/>
      <w:marBottom w:val="0"/>
      <w:divBdr>
        <w:top w:val="none" w:sz="0" w:space="0" w:color="auto"/>
        <w:left w:val="none" w:sz="0" w:space="0" w:color="auto"/>
        <w:bottom w:val="none" w:sz="0" w:space="0" w:color="auto"/>
        <w:right w:val="none" w:sz="0" w:space="0" w:color="auto"/>
      </w:divBdr>
    </w:div>
    <w:div w:id="1273632329">
      <w:bodyDiv w:val="1"/>
      <w:marLeft w:val="0"/>
      <w:marRight w:val="0"/>
      <w:marTop w:val="0"/>
      <w:marBottom w:val="0"/>
      <w:divBdr>
        <w:top w:val="none" w:sz="0" w:space="0" w:color="auto"/>
        <w:left w:val="none" w:sz="0" w:space="0" w:color="auto"/>
        <w:bottom w:val="none" w:sz="0" w:space="0" w:color="auto"/>
        <w:right w:val="none" w:sz="0" w:space="0" w:color="auto"/>
      </w:divBdr>
    </w:div>
    <w:div w:id="1285118116">
      <w:bodyDiv w:val="1"/>
      <w:marLeft w:val="0"/>
      <w:marRight w:val="0"/>
      <w:marTop w:val="0"/>
      <w:marBottom w:val="0"/>
      <w:divBdr>
        <w:top w:val="none" w:sz="0" w:space="0" w:color="auto"/>
        <w:left w:val="none" w:sz="0" w:space="0" w:color="auto"/>
        <w:bottom w:val="none" w:sz="0" w:space="0" w:color="auto"/>
        <w:right w:val="none" w:sz="0" w:space="0" w:color="auto"/>
      </w:divBdr>
    </w:div>
    <w:div w:id="1312059383">
      <w:bodyDiv w:val="1"/>
      <w:marLeft w:val="0"/>
      <w:marRight w:val="0"/>
      <w:marTop w:val="0"/>
      <w:marBottom w:val="0"/>
      <w:divBdr>
        <w:top w:val="none" w:sz="0" w:space="0" w:color="auto"/>
        <w:left w:val="none" w:sz="0" w:space="0" w:color="auto"/>
        <w:bottom w:val="none" w:sz="0" w:space="0" w:color="auto"/>
        <w:right w:val="none" w:sz="0" w:space="0" w:color="auto"/>
      </w:divBdr>
    </w:div>
    <w:div w:id="1347247169">
      <w:bodyDiv w:val="1"/>
      <w:marLeft w:val="0"/>
      <w:marRight w:val="0"/>
      <w:marTop w:val="0"/>
      <w:marBottom w:val="0"/>
      <w:divBdr>
        <w:top w:val="none" w:sz="0" w:space="0" w:color="auto"/>
        <w:left w:val="none" w:sz="0" w:space="0" w:color="auto"/>
        <w:bottom w:val="none" w:sz="0" w:space="0" w:color="auto"/>
        <w:right w:val="none" w:sz="0" w:space="0" w:color="auto"/>
      </w:divBdr>
    </w:div>
    <w:div w:id="1385448642">
      <w:bodyDiv w:val="1"/>
      <w:marLeft w:val="0"/>
      <w:marRight w:val="0"/>
      <w:marTop w:val="0"/>
      <w:marBottom w:val="0"/>
      <w:divBdr>
        <w:top w:val="none" w:sz="0" w:space="0" w:color="auto"/>
        <w:left w:val="none" w:sz="0" w:space="0" w:color="auto"/>
        <w:bottom w:val="none" w:sz="0" w:space="0" w:color="auto"/>
        <w:right w:val="none" w:sz="0" w:space="0" w:color="auto"/>
      </w:divBdr>
    </w:div>
    <w:div w:id="1506506900">
      <w:bodyDiv w:val="1"/>
      <w:marLeft w:val="0"/>
      <w:marRight w:val="0"/>
      <w:marTop w:val="0"/>
      <w:marBottom w:val="0"/>
      <w:divBdr>
        <w:top w:val="none" w:sz="0" w:space="0" w:color="auto"/>
        <w:left w:val="none" w:sz="0" w:space="0" w:color="auto"/>
        <w:bottom w:val="none" w:sz="0" w:space="0" w:color="auto"/>
        <w:right w:val="none" w:sz="0" w:space="0" w:color="auto"/>
      </w:divBdr>
    </w:div>
    <w:div w:id="1513954498">
      <w:bodyDiv w:val="1"/>
      <w:marLeft w:val="0"/>
      <w:marRight w:val="0"/>
      <w:marTop w:val="0"/>
      <w:marBottom w:val="0"/>
      <w:divBdr>
        <w:top w:val="none" w:sz="0" w:space="0" w:color="auto"/>
        <w:left w:val="none" w:sz="0" w:space="0" w:color="auto"/>
        <w:bottom w:val="none" w:sz="0" w:space="0" w:color="auto"/>
        <w:right w:val="none" w:sz="0" w:space="0" w:color="auto"/>
      </w:divBdr>
    </w:div>
    <w:div w:id="1532645289">
      <w:bodyDiv w:val="1"/>
      <w:marLeft w:val="0"/>
      <w:marRight w:val="0"/>
      <w:marTop w:val="0"/>
      <w:marBottom w:val="0"/>
      <w:divBdr>
        <w:top w:val="none" w:sz="0" w:space="0" w:color="auto"/>
        <w:left w:val="none" w:sz="0" w:space="0" w:color="auto"/>
        <w:bottom w:val="none" w:sz="0" w:space="0" w:color="auto"/>
        <w:right w:val="none" w:sz="0" w:space="0" w:color="auto"/>
      </w:divBdr>
    </w:div>
    <w:div w:id="1546215838">
      <w:bodyDiv w:val="1"/>
      <w:marLeft w:val="0"/>
      <w:marRight w:val="0"/>
      <w:marTop w:val="0"/>
      <w:marBottom w:val="0"/>
      <w:divBdr>
        <w:top w:val="none" w:sz="0" w:space="0" w:color="auto"/>
        <w:left w:val="none" w:sz="0" w:space="0" w:color="auto"/>
        <w:bottom w:val="none" w:sz="0" w:space="0" w:color="auto"/>
        <w:right w:val="none" w:sz="0" w:space="0" w:color="auto"/>
      </w:divBdr>
      <w:divsChild>
        <w:div w:id="1847089372">
          <w:marLeft w:val="0"/>
          <w:marRight w:val="0"/>
          <w:marTop w:val="480"/>
          <w:marBottom w:val="240"/>
          <w:divBdr>
            <w:top w:val="none" w:sz="0" w:space="0" w:color="auto"/>
            <w:left w:val="none" w:sz="0" w:space="0" w:color="auto"/>
            <w:bottom w:val="none" w:sz="0" w:space="0" w:color="auto"/>
            <w:right w:val="none" w:sz="0" w:space="0" w:color="auto"/>
          </w:divBdr>
        </w:div>
        <w:div w:id="70934155">
          <w:marLeft w:val="0"/>
          <w:marRight w:val="0"/>
          <w:marTop w:val="0"/>
          <w:marBottom w:val="567"/>
          <w:divBdr>
            <w:top w:val="none" w:sz="0" w:space="0" w:color="auto"/>
            <w:left w:val="none" w:sz="0" w:space="0" w:color="auto"/>
            <w:bottom w:val="none" w:sz="0" w:space="0" w:color="auto"/>
            <w:right w:val="none" w:sz="0" w:space="0" w:color="auto"/>
          </w:divBdr>
        </w:div>
        <w:div w:id="546842189">
          <w:marLeft w:val="0"/>
          <w:marRight w:val="0"/>
          <w:marTop w:val="0"/>
          <w:marBottom w:val="567"/>
          <w:divBdr>
            <w:top w:val="none" w:sz="0" w:space="0" w:color="auto"/>
            <w:left w:val="none" w:sz="0" w:space="0" w:color="auto"/>
            <w:bottom w:val="none" w:sz="0" w:space="0" w:color="auto"/>
            <w:right w:val="none" w:sz="0" w:space="0" w:color="auto"/>
          </w:divBdr>
        </w:div>
        <w:div w:id="1850630844">
          <w:marLeft w:val="0"/>
          <w:marRight w:val="0"/>
          <w:marTop w:val="0"/>
          <w:marBottom w:val="0"/>
          <w:divBdr>
            <w:top w:val="none" w:sz="0" w:space="0" w:color="auto"/>
            <w:left w:val="none" w:sz="0" w:space="0" w:color="auto"/>
            <w:bottom w:val="none" w:sz="0" w:space="0" w:color="auto"/>
            <w:right w:val="none" w:sz="0" w:space="0" w:color="auto"/>
          </w:divBdr>
        </w:div>
      </w:divsChild>
    </w:div>
    <w:div w:id="1594899268">
      <w:bodyDiv w:val="1"/>
      <w:marLeft w:val="0"/>
      <w:marRight w:val="0"/>
      <w:marTop w:val="0"/>
      <w:marBottom w:val="0"/>
      <w:divBdr>
        <w:top w:val="none" w:sz="0" w:space="0" w:color="auto"/>
        <w:left w:val="none" w:sz="0" w:space="0" w:color="auto"/>
        <w:bottom w:val="none" w:sz="0" w:space="0" w:color="auto"/>
        <w:right w:val="none" w:sz="0" w:space="0" w:color="auto"/>
      </w:divBdr>
    </w:div>
    <w:div w:id="1612854614">
      <w:bodyDiv w:val="1"/>
      <w:marLeft w:val="0"/>
      <w:marRight w:val="0"/>
      <w:marTop w:val="0"/>
      <w:marBottom w:val="0"/>
      <w:divBdr>
        <w:top w:val="none" w:sz="0" w:space="0" w:color="auto"/>
        <w:left w:val="none" w:sz="0" w:space="0" w:color="auto"/>
        <w:bottom w:val="none" w:sz="0" w:space="0" w:color="auto"/>
        <w:right w:val="none" w:sz="0" w:space="0" w:color="auto"/>
      </w:divBdr>
    </w:div>
    <w:div w:id="1645771257">
      <w:bodyDiv w:val="1"/>
      <w:marLeft w:val="0"/>
      <w:marRight w:val="0"/>
      <w:marTop w:val="0"/>
      <w:marBottom w:val="0"/>
      <w:divBdr>
        <w:top w:val="none" w:sz="0" w:space="0" w:color="auto"/>
        <w:left w:val="none" w:sz="0" w:space="0" w:color="auto"/>
        <w:bottom w:val="none" w:sz="0" w:space="0" w:color="auto"/>
        <w:right w:val="none" w:sz="0" w:space="0" w:color="auto"/>
      </w:divBdr>
    </w:div>
    <w:div w:id="1703358608">
      <w:bodyDiv w:val="1"/>
      <w:marLeft w:val="0"/>
      <w:marRight w:val="0"/>
      <w:marTop w:val="0"/>
      <w:marBottom w:val="0"/>
      <w:divBdr>
        <w:top w:val="none" w:sz="0" w:space="0" w:color="auto"/>
        <w:left w:val="none" w:sz="0" w:space="0" w:color="auto"/>
        <w:bottom w:val="none" w:sz="0" w:space="0" w:color="auto"/>
        <w:right w:val="none" w:sz="0" w:space="0" w:color="auto"/>
      </w:divBdr>
    </w:div>
    <w:div w:id="1742366922">
      <w:bodyDiv w:val="1"/>
      <w:marLeft w:val="0"/>
      <w:marRight w:val="0"/>
      <w:marTop w:val="0"/>
      <w:marBottom w:val="0"/>
      <w:divBdr>
        <w:top w:val="none" w:sz="0" w:space="0" w:color="auto"/>
        <w:left w:val="none" w:sz="0" w:space="0" w:color="auto"/>
        <w:bottom w:val="none" w:sz="0" w:space="0" w:color="auto"/>
        <w:right w:val="none" w:sz="0" w:space="0" w:color="auto"/>
      </w:divBdr>
      <w:divsChild>
        <w:div w:id="956907323">
          <w:marLeft w:val="0"/>
          <w:marRight w:val="0"/>
          <w:marTop w:val="0"/>
          <w:marBottom w:val="0"/>
          <w:divBdr>
            <w:top w:val="none" w:sz="0" w:space="0" w:color="auto"/>
            <w:left w:val="none" w:sz="0" w:space="0" w:color="auto"/>
            <w:bottom w:val="none" w:sz="0" w:space="0" w:color="auto"/>
            <w:right w:val="none" w:sz="0" w:space="0" w:color="auto"/>
          </w:divBdr>
        </w:div>
        <w:div w:id="1385791019">
          <w:marLeft w:val="0"/>
          <w:marRight w:val="0"/>
          <w:marTop w:val="0"/>
          <w:marBottom w:val="0"/>
          <w:divBdr>
            <w:top w:val="none" w:sz="0" w:space="0" w:color="auto"/>
            <w:left w:val="none" w:sz="0" w:space="0" w:color="auto"/>
            <w:bottom w:val="none" w:sz="0" w:space="0" w:color="auto"/>
            <w:right w:val="none" w:sz="0" w:space="0" w:color="auto"/>
          </w:divBdr>
        </w:div>
        <w:div w:id="1573390499">
          <w:marLeft w:val="0"/>
          <w:marRight w:val="0"/>
          <w:marTop w:val="0"/>
          <w:marBottom w:val="0"/>
          <w:divBdr>
            <w:top w:val="none" w:sz="0" w:space="0" w:color="auto"/>
            <w:left w:val="none" w:sz="0" w:space="0" w:color="auto"/>
            <w:bottom w:val="none" w:sz="0" w:space="0" w:color="auto"/>
            <w:right w:val="none" w:sz="0" w:space="0" w:color="auto"/>
          </w:divBdr>
        </w:div>
      </w:divsChild>
    </w:div>
    <w:div w:id="1744989504">
      <w:bodyDiv w:val="1"/>
      <w:marLeft w:val="0"/>
      <w:marRight w:val="0"/>
      <w:marTop w:val="0"/>
      <w:marBottom w:val="0"/>
      <w:divBdr>
        <w:top w:val="none" w:sz="0" w:space="0" w:color="auto"/>
        <w:left w:val="none" w:sz="0" w:space="0" w:color="auto"/>
        <w:bottom w:val="none" w:sz="0" w:space="0" w:color="auto"/>
        <w:right w:val="none" w:sz="0" w:space="0" w:color="auto"/>
      </w:divBdr>
    </w:div>
    <w:div w:id="1766261955">
      <w:bodyDiv w:val="1"/>
      <w:marLeft w:val="0"/>
      <w:marRight w:val="0"/>
      <w:marTop w:val="0"/>
      <w:marBottom w:val="0"/>
      <w:divBdr>
        <w:top w:val="none" w:sz="0" w:space="0" w:color="auto"/>
        <w:left w:val="none" w:sz="0" w:space="0" w:color="auto"/>
        <w:bottom w:val="none" w:sz="0" w:space="0" w:color="auto"/>
        <w:right w:val="none" w:sz="0" w:space="0" w:color="auto"/>
      </w:divBdr>
    </w:div>
    <w:div w:id="1776753285">
      <w:bodyDiv w:val="1"/>
      <w:marLeft w:val="0"/>
      <w:marRight w:val="0"/>
      <w:marTop w:val="0"/>
      <w:marBottom w:val="0"/>
      <w:divBdr>
        <w:top w:val="none" w:sz="0" w:space="0" w:color="auto"/>
        <w:left w:val="none" w:sz="0" w:space="0" w:color="auto"/>
        <w:bottom w:val="none" w:sz="0" w:space="0" w:color="auto"/>
        <w:right w:val="none" w:sz="0" w:space="0" w:color="auto"/>
      </w:divBdr>
      <w:divsChild>
        <w:div w:id="908420484">
          <w:marLeft w:val="0"/>
          <w:marRight w:val="0"/>
          <w:marTop w:val="0"/>
          <w:marBottom w:val="0"/>
          <w:divBdr>
            <w:top w:val="none" w:sz="0" w:space="0" w:color="auto"/>
            <w:left w:val="none" w:sz="0" w:space="0" w:color="auto"/>
            <w:bottom w:val="none" w:sz="0" w:space="0" w:color="auto"/>
            <w:right w:val="none" w:sz="0" w:space="0" w:color="auto"/>
          </w:divBdr>
          <w:divsChild>
            <w:div w:id="46806684">
              <w:marLeft w:val="0"/>
              <w:marRight w:val="0"/>
              <w:marTop w:val="0"/>
              <w:marBottom w:val="0"/>
              <w:divBdr>
                <w:top w:val="none" w:sz="0" w:space="0" w:color="auto"/>
                <w:left w:val="none" w:sz="0" w:space="0" w:color="auto"/>
                <w:bottom w:val="none" w:sz="0" w:space="0" w:color="auto"/>
                <w:right w:val="none" w:sz="0" w:space="0" w:color="auto"/>
              </w:divBdr>
            </w:div>
            <w:div w:id="1652516739">
              <w:marLeft w:val="0"/>
              <w:marRight w:val="0"/>
              <w:marTop w:val="0"/>
              <w:marBottom w:val="0"/>
              <w:divBdr>
                <w:top w:val="none" w:sz="0" w:space="0" w:color="auto"/>
                <w:left w:val="none" w:sz="0" w:space="0" w:color="auto"/>
                <w:bottom w:val="none" w:sz="0" w:space="0" w:color="auto"/>
                <w:right w:val="none" w:sz="0" w:space="0" w:color="auto"/>
              </w:divBdr>
            </w:div>
            <w:div w:id="1104880259">
              <w:marLeft w:val="0"/>
              <w:marRight w:val="0"/>
              <w:marTop w:val="0"/>
              <w:marBottom w:val="0"/>
              <w:divBdr>
                <w:top w:val="none" w:sz="0" w:space="0" w:color="auto"/>
                <w:left w:val="none" w:sz="0" w:space="0" w:color="auto"/>
                <w:bottom w:val="none" w:sz="0" w:space="0" w:color="auto"/>
                <w:right w:val="none" w:sz="0" w:space="0" w:color="auto"/>
              </w:divBdr>
            </w:div>
            <w:div w:id="275527904">
              <w:marLeft w:val="0"/>
              <w:marRight w:val="0"/>
              <w:marTop w:val="0"/>
              <w:marBottom w:val="0"/>
              <w:divBdr>
                <w:top w:val="none" w:sz="0" w:space="0" w:color="auto"/>
                <w:left w:val="none" w:sz="0" w:space="0" w:color="auto"/>
                <w:bottom w:val="none" w:sz="0" w:space="0" w:color="auto"/>
                <w:right w:val="none" w:sz="0" w:space="0" w:color="auto"/>
              </w:divBdr>
            </w:div>
            <w:div w:id="248736895">
              <w:marLeft w:val="0"/>
              <w:marRight w:val="0"/>
              <w:marTop w:val="0"/>
              <w:marBottom w:val="0"/>
              <w:divBdr>
                <w:top w:val="none" w:sz="0" w:space="0" w:color="auto"/>
                <w:left w:val="none" w:sz="0" w:space="0" w:color="auto"/>
                <w:bottom w:val="none" w:sz="0" w:space="0" w:color="auto"/>
                <w:right w:val="none" w:sz="0" w:space="0" w:color="auto"/>
              </w:divBdr>
            </w:div>
            <w:div w:id="2058895522">
              <w:marLeft w:val="0"/>
              <w:marRight w:val="0"/>
              <w:marTop w:val="0"/>
              <w:marBottom w:val="0"/>
              <w:divBdr>
                <w:top w:val="none" w:sz="0" w:space="0" w:color="auto"/>
                <w:left w:val="none" w:sz="0" w:space="0" w:color="auto"/>
                <w:bottom w:val="none" w:sz="0" w:space="0" w:color="auto"/>
                <w:right w:val="none" w:sz="0" w:space="0" w:color="auto"/>
              </w:divBdr>
            </w:div>
            <w:div w:id="334263735">
              <w:marLeft w:val="0"/>
              <w:marRight w:val="0"/>
              <w:marTop w:val="0"/>
              <w:marBottom w:val="0"/>
              <w:divBdr>
                <w:top w:val="none" w:sz="0" w:space="0" w:color="auto"/>
                <w:left w:val="none" w:sz="0" w:space="0" w:color="auto"/>
                <w:bottom w:val="none" w:sz="0" w:space="0" w:color="auto"/>
                <w:right w:val="none" w:sz="0" w:space="0" w:color="auto"/>
              </w:divBdr>
            </w:div>
            <w:div w:id="602229333">
              <w:marLeft w:val="0"/>
              <w:marRight w:val="0"/>
              <w:marTop w:val="0"/>
              <w:marBottom w:val="0"/>
              <w:divBdr>
                <w:top w:val="none" w:sz="0" w:space="0" w:color="auto"/>
                <w:left w:val="none" w:sz="0" w:space="0" w:color="auto"/>
                <w:bottom w:val="none" w:sz="0" w:space="0" w:color="auto"/>
                <w:right w:val="none" w:sz="0" w:space="0" w:color="auto"/>
              </w:divBdr>
            </w:div>
            <w:div w:id="815685294">
              <w:marLeft w:val="0"/>
              <w:marRight w:val="0"/>
              <w:marTop w:val="0"/>
              <w:marBottom w:val="0"/>
              <w:divBdr>
                <w:top w:val="none" w:sz="0" w:space="0" w:color="auto"/>
                <w:left w:val="none" w:sz="0" w:space="0" w:color="auto"/>
                <w:bottom w:val="none" w:sz="0" w:space="0" w:color="auto"/>
                <w:right w:val="none" w:sz="0" w:space="0" w:color="auto"/>
              </w:divBdr>
            </w:div>
            <w:div w:id="1600679707">
              <w:marLeft w:val="0"/>
              <w:marRight w:val="0"/>
              <w:marTop w:val="0"/>
              <w:marBottom w:val="0"/>
              <w:divBdr>
                <w:top w:val="none" w:sz="0" w:space="0" w:color="auto"/>
                <w:left w:val="none" w:sz="0" w:space="0" w:color="auto"/>
                <w:bottom w:val="none" w:sz="0" w:space="0" w:color="auto"/>
                <w:right w:val="none" w:sz="0" w:space="0" w:color="auto"/>
              </w:divBdr>
            </w:div>
            <w:div w:id="2080713339">
              <w:marLeft w:val="0"/>
              <w:marRight w:val="0"/>
              <w:marTop w:val="0"/>
              <w:marBottom w:val="0"/>
              <w:divBdr>
                <w:top w:val="none" w:sz="0" w:space="0" w:color="auto"/>
                <w:left w:val="none" w:sz="0" w:space="0" w:color="auto"/>
                <w:bottom w:val="none" w:sz="0" w:space="0" w:color="auto"/>
                <w:right w:val="none" w:sz="0" w:space="0" w:color="auto"/>
              </w:divBdr>
            </w:div>
            <w:div w:id="1412848695">
              <w:marLeft w:val="0"/>
              <w:marRight w:val="0"/>
              <w:marTop w:val="0"/>
              <w:marBottom w:val="0"/>
              <w:divBdr>
                <w:top w:val="none" w:sz="0" w:space="0" w:color="auto"/>
                <w:left w:val="none" w:sz="0" w:space="0" w:color="auto"/>
                <w:bottom w:val="none" w:sz="0" w:space="0" w:color="auto"/>
                <w:right w:val="none" w:sz="0" w:space="0" w:color="auto"/>
              </w:divBdr>
            </w:div>
            <w:div w:id="1166945063">
              <w:marLeft w:val="0"/>
              <w:marRight w:val="0"/>
              <w:marTop w:val="0"/>
              <w:marBottom w:val="0"/>
              <w:divBdr>
                <w:top w:val="none" w:sz="0" w:space="0" w:color="auto"/>
                <w:left w:val="none" w:sz="0" w:space="0" w:color="auto"/>
                <w:bottom w:val="none" w:sz="0" w:space="0" w:color="auto"/>
                <w:right w:val="none" w:sz="0" w:space="0" w:color="auto"/>
              </w:divBdr>
            </w:div>
            <w:div w:id="358314582">
              <w:marLeft w:val="0"/>
              <w:marRight w:val="0"/>
              <w:marTop w:val="0"/>
              <w:marBottom w:val="0"/>
              <w:divBdr>
                <w:top w:val="none" w:sz="0" w:space="0" w:color="auto"/>
                <w:left w:val="none" w:sz="0" w:space="0" w:color="auto"/>
                <w:bottom w:val="none" w:sz="0" w:space="0" w:color="auto"/>
                <w:right w:val="none" w:sz="0" w:space="0" w:color="auto"/>
              </w:divBdr>
            </w:div>
            <w:div w:id="100074760">
              <w:marLeft w:val="0"/>
              <w:marRight w:val="0"/>
              <w:marTop w:val="0"/>
              <w:marBottom w:val="0"/>
              <w:divBdr>
                <w:top w:val="none" w:sz="0" w:space="0" w:color="auto"/>
                <w:left w:val="none" w:sz="0" w:space="0" w:color="auto"/>
                <w:bottom w:val="none" w:sz="0" w:space="0" w:color="auto"/>
                <w:right w:val="none" w:sz="0" w:space="0" w:color="auto"/>
              </w:divBdr>
            </w:div>
            <w:div w:id="356319791">
              <w:marLeft w:val="0"/>
              <w:marRight w:val="0"/>
              <w:marTop w:val="0"/>
              <w:marBottom w:val="0"/>
              <w:divBdr>
                <w:top w:val="none" w:sz="0" w:space="0" w:color="auto"/>
                <w:left w:val="none" w:sz="0" w:space="0" w:color="auto"/>
                <w:bottom w:val="none" w:sz="0" w:space="0" w:color="auto"/>
                <w:right w:val="none" w:sz="0" w:space="0" w:color="auto"/>
              </w:divBdr>
            </w:div>
            <w:div w:id="1120878262">
              <w:marLeft w:val="0"/>
              <w:marRight w:val="0"/>
              <w:marTop w:val="0"/>
              <w:marBottom w:val="0"/>
              <w:divBdr>
                <w:top w:val="none" w:sz="0" w:space="0" w:color="auto"/>
                <w:left w:val="none" w:sz="0" w:space="0" w:color="auto"/>
                <w:bottom w:val="none" w:sz="0" w:space="0" w:color="auto"/>
                <w:right w:val="none" w:sz="0" w:space="0" w:color="auto"/>
              </w:divBdr>
            </w:div>
            <w:div w:id="1854570407">
              <w:marLeft w:val="0"/>
              <w:marRight w:val="0"/>
              <w:marTop w:val="0"/>
              <w:marBottom w:val="0"/>
              <w:divBdr>
                <w:top w:val="none" w:sz="0" w:space="0" w:color="auto"/>
                <w:left w:val="none" w:sz="0" w:space="0" w:color="auto"/>
                <w:bottom w:val="none" w:sz="0" w:space="0" w:color="auto"/>
                <w:right w:val="none" w:sz="0" w:space="0" w:color="auto"/>
              </w:divBdr>
            </w:div>
            <w:div w:id="1641419790">
              <w:marLeft w:val="0"/>
              <w:marRight w:val="0"/>
              <w:marTop w:val="0"/>
              <w:marBottom w:val="0"/>
              <w:divBdr>
                <w:top w:val="none" w:sz="0" w:space="0" w:color="auto"/>
                <w:left w:val="none" w:sz="0" w:space="0" w:color="auto"/>
                <w:bottom w:val="none" w:sz="0" w:space="0" w:color="auto"/>
                <w:right w:val="none" w:sz="0" w:space="0" w:color="auto"/>
              </w:divBdr>
            </w:div>
            <w:div w:id="1785541462">
              <w:marLeft w:val="0"/>
              <w:marRight w:val="0"/>
              <w:marTop w:val="0"/>
              <w:marBottom w:val="0"/>
              <w:divBdr>
                <w:top w:val="none" w:sz="0" w:space="0" w:color="auto"/>
                <w:left w:val="none" w:sz="0" w:space="0" w:color="auto"/>
                <w:bottom w:val="none" w:sz="0" w:space="0" w:color="auto"/>
                <w:right w:val="none" w:sz="0" w:space="0" w:color="auto"/>
              </w:divBdr>
            </w:div>
            <w:div w:id="1960185591">
              <w:marLeft w:val="0"/>
              <w:marRight w:val="0"/>
              <w:marTop w:val="0"/>
              <w:marBottom w:val="0"/>
              <w:divBdr>
                <w:top w:val="none" w:sz="0" w:space="0" w:color="auto"/>
                <w:left w:val="none" w:sz="0" w:space="0" w:color="auto"/>
                <w:bottom w:val="none" w:sz="0" w:space="0" w:color="auto"/>
                <w:right w:val="none" w:sz="0" w:space="0" w:color="auto"/>
              </w:divBdr>
            </w:div>
            <w:div w:id="762603884">
              <w:marLeft w:val="0"/>
              <w:marRight w:val="0"/>
              <w:marTop w:val="0"/>
              <w:marBottom w:val="0"/>
              <w:divBdr>
                <w:top w:val="none" w:sz="0" w:space="0" w:color="auto"/>
                <w:left w:val="none" w:sz="0" w:space="0" w:color="auto"/>
                <w:bottom w:val="none" w:sz="0" w:space="0" w:color="auto"/>
                <w:right w:val="none" w:sz="0" w:space="0" w:color="auto"/>
              </w:divBdr>
            </w:div>
            <w:div w:id="179591703">
              <w:marLeft w:val="0"/>
              <w:marRight w:val="0"/>
              <w:marTop w:val="0"/>
              <w:marBottom w:val="0"/>
              <w:divBdr>
                <w:top w:val="none" w:sz="0" w:space="0" w:color="auto"/>
                <w:left w:val="none" w:sz="0" w:space="0" w:color="auto"/>
                <w:bottom w:val="none" w:sz="0" w:space="0" w:color="auto"/>
                <w:right w:val="none" w:sz="0" w:space="0" w:color="auto"/>
              </w:divBdr>
            </w:div>
            <w:div w:id="1062405023">
              <w:marLeft w:val="0"/>
              <w:marRight w:val="0"/>
              <w:marTop w:val="0"/>
              <w:marBottom w:val="0"/>
              <w:divBdr>
                <w:top w:val="none" w:sz="0" w:space="0" w:color="auto"/>
                <w:left w:val="none" w:sz="0" w:space="0" w:color="auto"/>
                <w:bottom w:val="none" w:sz="0" w:space="0" w:color="auto"/>
                <w:right w:val="none" w:sz="0" w:space="0" w:color="auto"/>
              </w:divBdr>
            </w:div>
            <w:div w:id="1855725009">
              <w:marLeft w:val="0"/>
              <w:marRight w:val="0"/>
              <w:marTop w:val="0"/>
              <w:marBottom w:val="0"/>
              <w:divBdr>
                <w:top w:val="none" w:sz="0" w:space="0" w:color="auto"/>
                <w:left w:val="none" w:sz="0" w:space="0" w:color="auto"/>
                <w:bottom w:val="none" w:sz="0" w:space="0" w:color="auto"/>
                <w:right w:val="none" w:sz="0" w:space="0" w:color="auto"/>
              </w:divBdr>
            </w:div>
            <w:div w:id="1523133533">
              <w:marLeft w:val="0"/>
              <w:marRight w:val="0"/>
              <w:marTop w:val="0"/>
              <w:marBottom w:val="0"/>
              <w:divBdr>
                <w:top w:val="none" w:sz="0" w:space="0" w:color="auto"/>
                <w:left w:val="none" w:sz="0" w:space="0" w:color="auto"/>
                <w:bottom w:val="none" w:sz="0" w:space="0" w:color="auto"/>
                <w:right w:val="none" w:sz="0" w:space="0" w:color="auto"/>
              </w:divBdr>
            </w:div>
            <w:div w:id="1859076818">
              <w:marLeft w:val="0"/>
              <w:marRight w:val="0"/>
              <w:marTop w:val="0"/>
              <w:marBottom w:val="0"/>
              <w:divBdr>
                <w:top w:val="none" w:sz="0" w:space="0" w:color="auto"/>
                <w:left w:val="none" w:sz="0" w:space="0" w:color="auto"/>
                <w:bottom w:val="none" w:sz="0" w:space="0" w:color="auto"/>
                <w:right w:val="none" w:sz="0" w:space="0" w:color="auto"/>
              </w:divBdr>
            </w:div>
            <w:div w:id="194733562">
              <w:marLeft w:val="0"/>
              <w:marRight w:val="0"/>
              <w:marTop w:val="0"/>
              <w:marBottom w:val="0"/>
              <w:divBdr>
                <w:top w:val="none" w:sz="0" w:space="0" w:color="auto"/>
                <w:left w:val="none" w:sz="0" w:space="0" w:color="auto"/>
                <w:bottom w:val="none" w:sz="0" w:space="0" w:color="auto"/>
                <w:right w:val="none" w:sz="0" w:space="0" w:color="auto"/>
              </w:divBdr>
            </w:div>
            <w:div w:id="1547987912">
              <w:marLeft w:val="0"/>
              <w:marRight w:val="0"/>
              <w:marTop w:val="0"/>
              <w:marBottom w:val="0"/>
              <w:divBdr>
                <w:top w:val="none" w:sz="0" w:space="0" w:color="auto"/>
                <w:left w:val="none" w:sz="0" w:space="0" w:color="auto"/>
                <w:bottom w:val="none" w:sz="0" w:space="0" w:color="auto"/>
                <w:right w:val="none" w:sz="0" w:space="0" w:color="auto"/>
              </w:divBdr>
            </w:div>
            <w:div w:id="308901253">
              <w:marLeft w:val="0"/>
              <w:marRight w:val="0"/>
              <w:marTop w:val="0"/>
              <w:marBottom w:val="0"/>
              <w:divBdr>
                <w:top w:val="none" w:sz="0" w:space="0" w:color="auto"/>
                <w:left w:val="none" w:sz="0" w:space="0" w:color="auto"/>
                <w:bottom w:val="none" w:sz="0" w:space="0" w:color="auto"/>
                <w:right w:val="none" w:sz="0" w:space="0" w:color="auto"/>
              </w:divBdr>
            </w:div>
            <w:div w:id="509029291">
              <w:marLeft w:val="0"/>
              <w:marRight w:val="0"/>
              <w:marTop w:val="0"/>
              <w:marBottom w:val="0"/>
              <w:divBdr>
                <w:top w:val="none" w:sz="0" w:space="0" w:color="auto"/>
                <w:left w:val="none" w:sz="0" w:space="0" w:color="auto"/>
                <w:bottom w:val="none" w:sz="0" w:space="0" w:color="auto"/>
                <w:right w:val="none" w:sz="0" w:space="0" w:color="auto"/>
              </w:divBdr>
            </w:div>
            <w:div w:id="1666736444">
              <w:marLeft w:val="0"/>
              <w:marRight w:val="0"/>
              <w:marTop w:val="0"/>
              <w:marBottom w:val="0"/>
              <w:divBdr>
                <w:top w:val="none" w:sz="0" w:space="0" w:color="auto"/>
                <w:left w:val="none" w:sz="0" w:space="0" w:color="auto"/>
                <w:bottom w:val="none" w:sz="0" w:space="0" w:color="auto"/>
                <w:right w:val="none" w:sz="0" w:space="0" w:color="auto"/>
              </w:divBdr>
            </w:div>
            <w:div w:id="1566648957">
              <w:marLeft w:val="0"/>
              <w:marRight w:val="0"/>
              <w:marTop w:val="0"/>
              <w:marBottom w:val="0"/>
              <w:divBdr>
                <w:top w:val="none" w:sz="0" w:space="0" w:color="auto"/>
                <w:left w:val="none" w:sz="0" w:space="0" w:color="auto"/>
                <w:bottom w:val="none" w:sz="0" w:space="0" w:color="auto"/>
                <w:right w:val="none" w:sz="0" w:space="0" w:color="auto"/>
              </w:divBdr>
            </w:div>
            <w:div w:id="98573149">
              <w:marLeft w:val="0"/>
              <w:marRight w:val="0"/>
              <w:marTop w:val="0"/>
              <w:marBottom w:val="0"/>
              <w:divBdr>
                <w:top w:val="none" w:sz="0" w:space="0" w:color="auto"/>
                <w:left w:val="none" w:sz="0" w:space="0" w:color="auto"/>
                <w:bottom w:val="none" w:sz="0" w:space="0" w:color="auto"/>
                <w:right w:val="none" w:sz="0" w:space="0" w:color="auto"/>
              </w:divBdr>
            </w:div>
            <w:div w:id="1299072369">
              <w:marLeft w:val="0"/>
              <w:marRight w:val="0"/>
              <w:marTop w:val="0"/>
              <w:marBottom w:val="0"/>
              <w:divBdr>
                <w:top w:val="none" w:sz="0" w:space="0" w:color="auto"/>
                <w:left w:val="none" w:sz="0" w:space="0" w:color="auto"/>
                <w:bottom w:val="none" w:sz="0" w:space="0" w:color="auto"/>
                <w:right w:val="none" w:sz="0" w:space="0" w:color="auto"/>
              </w:divBdr>
            </w:div>
            <w:div w:id="355040363">
              <w:marLeft w:val="0"/>
              <w:marRight w:val="0"/>
              <w:marTop w:val="0"/>
              <w:marBottom w:val="0"/>
              <w:divBdr>
                <w:top w:val="none" w:sz="0" w:space="0" w:color="auto"/>
                <w:left w:val="none" w:sz="0" w:space="0" w:color="auto"/>
                <w:bottom w:val="none" w:sz="0" w:space="0" w:color="auto"/>
                <w:right w:val="none" w:sz="0" w:space="0" w:color="auto"/>
              </w:divBdr>
            </w:div>
            <w:div w:id="958877553">
              <w:marLeft w:val="0"/>
              <w:marRight w:val="0"/>
              <w:marTop w:val="0"/>
              <w:marBottom w:val="0"/>
              <w:divBdr>
                <w:top w:val="none" w:sz="0" w:space="0" w:color="auto"/>
                <w:left w:val="none" w:sz="0" w:space="0" w:color="auto"/>
                <w:bottom w:val="none" w:sz="0" w:space="0" w:color="auto"/>
                <w:right w:val="none" w:sz="0" w:space="0" w:color="auto"/>
              </w:divBdr>
            </w:div>
            <w:div w:id="829638412">
              <w:marLeft w:val="0"/>
              <w:marRight w:val="0"/>
              <w:marTop w:val="0"/>
              <w:marBottom w:val="0"/>
              <w:divBdr>
                <w:top w:val="none" w:sz="0" w:space="0" w:color="auto"/>
                <w:left w:val="none" w:sz="0" w:space="0" w:color="auto"/>
                <w:bottom w:val="none" w:sz="0" w:space="0" w:color="auto"/>
                <w:right w:val="none" w:sz="0" w:space="0" w:color="auto"/>
              </w:divBdr>
            </w:div>
            <w:div w:id="715350725">
              <w:marLeft w:val="0"/>
              <w:marRight w:val="0"/>
              <w:marTop w:val="0"/>
              <w:marBottom w:val="0"/>
              <w:divBdr>
                <w:top w:val="none" w:sz="0" w:space="0" w:color="auto"/>
                <w:left w:val="none" w:sz="0" w:space="0" w:color="auto"/>
                <w:bottom w:val="none" w:sz="0" w:space="0" w:color="auto"/>
                <w:right w:val="none" w:sz="0" w:space="0" w:color="auto"/>
              </w:divBdr>
            </w:div>
            <w:div w:id="1058093554">
              <w:marLeft w:val="0"/>
              <w:marRight w:val="0"/>
              <w:marTop w:val="0"/>
              <w:marBottom w:val="0"/>
              <w:divBdr>
                <w:top w:val="none" w:sz="0" w:space="0" w:color="auto"/>
                <w:left w:val="none" w:sz="0" w:space="0" w:color="auto"/>
                <w:bottom w:val="none" w:sz="0" w:space="0" w:color="auto"/>
                <w:right w:val="none" w:sz="0" w:space="0" w:color="auto"/>
              </w:divBdr>
            </w:div>
            <w:div w:id="452284201">
              <w:marLeft w:val="0"/>
              <w:marRight w:val="0"/>
              <w:marTop w:val="0"/>
              <w:marBottom w:val="0"/>
              <w:divBdr>
                <w:top w:val="none" w:sz="0" w:space="0" w:color="auto"/>
                <w:left w:val="none" w:sz="0" w:space="0" w:color="auto"/>
                <w:bottom w:val="none" w:sz="0" w:space="0" w:color="auto"/>
                <w:right w:val="none" w:sz="0" w:space="0" w:color="auto"/>
              </w:divBdr>
            </w:div>
            <w:div w:id="1900509498">
              <w:marLeft w:val="0"/>
              <w:marRight w:val="0"/>
              <w:marTop w:val="0"/>
              <w:marBottom w:val="0"/>
              <w:divBdr>
                <w:top w:val="none" w:sz="0" w:space="0" w:color="auto"/>
                <w:left w:val="none" w:sz="0" w:space="0" w:color="auto"/>
                <w:bottom w:val="none" w:sz="0" w:space="0" w:color="auto"/>
                <w:right w:val="none" w:sz="0" w:space="0" w:color="auto"/>
              </w:divBdr>
            </w:div>
            <w:div w:id="1540432946">
              <w:marLeft w:val="0"/>
              <w:marRight w:val="0"/>
              <w:marTop w:val="0"/>
              <w:marBottom w:val="0"/>
              <w:divBdr>
                <w:top w:val="none" w:sz="0" w:space="0" w:color="auto"/>
                <w:left w:val="none" w:sz="0" w:space="0" w:color="auto"/>
                <w:bottom w:val="none" w:sz="0" w:space="0" w:color="auto"/>
                <w:right w:val="none" w:sz="0" w:space="0" w:color="auto"/>
              </w:divBdr>
            </w:div>
            <w:div w:id="824008907">
              <w:marLeft w:val="0"/>
              <w:marRight w:val="0"/>
              <w:marTop w:val="0"/>
              <w:marBottom w:val="0"/>
              <w:divBdr>
                <w:top w:val="none" w:sz="0" w:space="0" w:color="auto"/>
                <w:left w:val="none" w:sz="0" w:space="0" w:color="auto"/>
                <w:bottom w:val="none" w:sz="0" w:space="0" w:color="auto"/>
                <w:right w:val="none" w:sz="0" w:space="0" w:color="auto"/>
              </w:divBdr>
            </w:div>
            <w:div w:id="2043440143">
              <w:marLeft w:val="0"/>
              <w:marRight w:val="0"/>
              <w:marTop w:val="0"/>
              <w:marBottom w:val="0"/>
              <w:divBdr>
                <w:top w:val="none" w:sz="0" w:space="0" w:color="auto"/>
                <w:left w:val="none" w:sz="0" w:space="0" w:color="auto"/>
                <w:bottom w:val="none" w:sz="0" w:space="0" w:color="auto"/>
                <w:right w:val="none" w:sz="0" w:space="0" w:color="auto"/>
              </w:divBdr>
            </w:div>
            <w:div w:id="809828798">
              <w:marLeft w:val="0"/>
              <w:marRight w:val="0"/>
              <w:marTop w:val="0"/>
              <w:marBottom w:val="0"/>
              <w:divBdr>
                <w:top w:val="none" w:sz="0" w:space="0" w:color="auto"/>
                <w:left w:val="none" w:sz="0" w:space="0" w:color="auto"/>
                <w:bottom w:val="none" w:sz="0" w:space="0" w:color="auto"/>
                <w:right w:val="none" w:sz="0" w:space="0" w:color="auto"/>
              </w:divBdr>
            </w:div>
            <w:div w:id="1285193373">
              <w:marLeft w:val="0"/>
              <w:marRight w:val="0"/>
              <w:marTop w:val="0"/>
              <w:marBottom w:val="0"/>
              <w:divBdr>
                <w:top w:val="none" w:sz="0" w:space="0" w:color="auto"/>
                <w:left w:val="none" w:sz="0" w:space="0" w:color="auto"/>
                <w:bottom w:val="none" w:sz="0" w:space="0" w:color="auto"/>
                <w:right w:val="none" w:sz="0" w:space="0" w:color="auto"/>
              </w:divBdr>
            </w:div>
            <w:div w:id="1928881476">
              <w:marLeft w:val="0"/>
              <w:marRight w:val="0"/>
              <w:marTop w:val="0"/>
              <w:marBottom w:val="0"/>
              <w:divBdr>
                <w:top w:val="none" w:sz="0" w:space="0" w:color="auto"/>
                <w:left w:val="none" w:sz="0" w:space="0" w:color="auto"/>
                <w:bottom w:val="none" w:sz="0" w:space="0" w:color="auto"/>
                <w:right w:val="none" w:sz="0" w:space="0" w:color="auto"/>
              </w:divBdr>
            </w:div>
            <w:div w:id="141970347">
              <w:marLeft w:val="0"/>
              <w:marRight w:val="0"/>
              <w:marTop w:val="0"/>
              <w:marBottom w:val="0"/>
              <w:divBdr>
                <w:top w:val="none" w:sz="0" w:space="0" w:color="auto"/>
                <w:left w:val="none" w:sz="0" w:space="0" w:color="auto"/>
                <w:bottom w:val="none" w:sz="0" w:space="0" w:color="auto"/>
                <w:right w:val="none" w:sz="0" w:space="0" w:color="auto"/>
              </w:divBdr>
            </w:div>
            <w:div w:id="157308862">
              <w:marLeft w:val="0"/>
              <w:marRight w:val="0"/>
              <w:marTop w:val="0"/>
              <w:marBottom w:val="0"/>
              <w:divBdr>
                <w:top w:val="none" w:sz="0" w:space="0" w:color="auto"/>
                <w:left w:val="none" w:sz="0" w:space="0" w:color="auto"/>
                <w:bottom w:val="none" w:sz="0" w:space="0" w:color="auto"/>
                <w:right w:val="none" w:sz="0" w:space="0" w:color="auto"/>
              </w:divBdr>
            </w:div>
            <w:div w:id="1177498998">
              <w:marLeft w:val="0"/>
              <w:marRight w:val="0"/>
              <w:marTop w:val="0"/>
              <w:marBottom w:val="0"/>
              <w:divBdr>
                <w:top w:val="none" w:sz="0" w:space="0" w:color="auto"/>
                <w:left w:val="none" w:sz="0" w:space="0" w:color="auto"/>
                <w:bottom w:val="none" w:sz="0" w:space="0" w:color="auto"/>
                <w:right w:val="none" w:sz="0" w:space="0" w:color="auto"/>
              </w:divBdr>
            </w:div>
            <w:div w:id="424309979">
              <w:marLeft w:val="0"/>
              <w:marRight w:val="0"/>
              <w:marTop w:val="0"/>
              <w:marBottom w:val="0"/>
              <w:divBdr>
                <w:top w:val="none" w:sz="0" w:space="0" w:color="auto"/>
                <w:left w:val="none" w:sz="0" w:space="0" w:color="auto"/>
                <w:bottom w:val="none" w:sz="0" w:space="0" w:color="auto"/>
                <w:right w:val="none" w:sz="0" w:space="0" w:color="auto"/>
              </w:divBdr>
            </w:div>
            <w:div w:id="671252099">
              <w:marLeft w:val="0"/>
              <w:marRight w:val="0"/>
              <w:marTop w:val="0"/>
              <w:marBottom w:val="0"/>
              <w:divBdr>
                <w:top w:val="none" w:sz="0" w:space="0" w:color="auto"/>
                <w:left w:val="none" w:sz="0" w:space="0" w:color="auto"/>
                <w:bottom w:val="none" w:sz="0" w:space="0" w:color="auto"/>
                <w:right w:val="none" w:sz="0" w:space="0" w:color="auto"/>
              </w:divBdr>
            </w:div>
            <w:div w:id="680278241">
              <w:marLeft w:val="0"/>
              <w:marRight w:val="0"/>
              <w:marTop w:val="0"/>
              <w:marBottom w:val="0"/>
              <w:divBdr>
                <w:top w:val="none" w:sz="0" w:space="0" w:color="auto"/>
                <w:left w:val="none" w:sz="0" w:space="0" w:color="auto"/>
                <w:bottom w:val="none" w:sz="0" w:space="0" w:color="auto"/>
                <w:right w:val="none" w:sz="0" w:space="0" w:color="auto"/>
              </w:divBdr>
            </w:div>
            <w:div w:id="856848830">
              <w:marLeft w:val="0"/>
              <w:marRight w:val="0"/>
              <w:marTop w:val="135"/>
              <w:marBottom w:val="0"/>
              <w:divBdr>
                <w:top w:val="none" w:sz="0" w:space="0" w:color="auto"/>
                <w:left w:val="none" w:sz="0" w:space="0" w:color="auto"/>
                <w:bottom w:val="none" w:sz="0" w:space="0" w:color="auto"/>
                <w:right w:val="none" w:sz="0" w:space="0" w:color="auto"/>
              </w:divBdr>
            </w:div>
            <w:div w:id="445852871">
              <w:marLeft w:val="0"/>
              <w:marRight w:val="0"/>
              <w:marTop w:val="0"/>
              <w:marBottom w:val="0"/>
              <w:divBdr>
                <w:top w:val="none" w:sz="0" w:space="0" w:color="auto"/>
                <w:left w:val="none" w:sz="0" w:space="0" w:color="auto"/>
                <w:bottom w:val="none" w:sz="0" w:space="0" w:color="auto"/>
                <w:right w:val="none" w:sz="0" w:space="0" w:color="auto"/>
              </w:divBdr>
            </w:div>
            <w:div w:id="1403409622">
              <w:marLeft w:val="0"/>
              <w:marRight w:val="0"/>
              <w:marTop w:val="0"/>
              <w:marBottom w:val="0"/>
              <w:divBdr>
                <w:top w:val="none" w:sz="0" w:space="0" w:color="auto"/>
                <w:left w:val="none" w:sz="0" w:space="0" w:color="auto"/>
                <w:bottom w:val="none" w:sz="0" w:space="0" w:color="auto"/>
                <w:right w:val="none" w:sz="0" w:space="0" w:color="auto"/>
              </w:divBdr>
            </w:div>
            <w:div w:id="1233463735">
              <w:marLeft w:val="0"/>
              <w:marRight w:val="0"/>
              <w:marTop w:val="0"/>
              <w:marBottom w:val="0"/>
              <w:divBdr>
                <w:top w:val="none" w:sz="0" w:space="0" w:color="auto"/>
                <w:left w:val="none" w:sz="0" w:space="0" w:color="auto"/>
                <w:bottom w:val="none" w:sz="0" w:space="0" w:color="auto"/>
                <w:right w:val="none" w:sz="0" w:space="0" w:color="auto"/>
              </w:divBdr>
            </w:div>
            <w:div w:id="1632324599">
              <w:marLeft w:val="0"/>
              <w:marRight w:val="0"/>
              <w:marTop w:val="0"/>
              <w:marBottom w:val="0"/>
              <w:divBdr>
                <w:top w:val="none" w:sz="0" w:space="0" w:color="auto"/>
                <w:left w:val="none" w:sz="0" w:space="0" w:color="auto"/>
                <w:bottom w:val="none" w:sz="0" w:space="0" w:color="auto"/>
                <w:right w:val="none" w:sz="0" w:space="0" w:color="auto"/>
              </w:divBdr>
            </w:div>
            <w:div w:id="1873762223">
              <w:marLeft w:val="0"/>
              <w:marRight w:val="0"/>
              <w:marTop w:val="0"/>
              <w:marBottom w:val="0"/>
              <w:divBdr>
                <w:top w:val="none" w:sz="0" w:space="0" w:color="auto"/>
                <w:left w:val="none" w:sz="0" w:space="0" w:color="auto"/>
                <w:bottom w:val="none" w:sz="0" w:space="0" w:color="auto"/>
                <w:right w:val="none" w:sz="0" w:space="0" w:color="auto"/>
              </w:divBdr>
            </w:div>
            <w:div w:id="104422019">
              <w:marLeft w:val="0"/>
              <w:marRight w:val="0"/>
              <w:marTop w:val="0"/>
              <w:marBottom w:val="0"/>
              <w:divBdr>
                <w:top w:val="none" w:sz="0" w:space="0" w:color="auto"/>
                <w:left w:val="none" w:sz="0" w:space="0" w:color="auto"/>
                <w:bottom w:val="none" w:sz="0" w:space="0" w:color="auto"/>
                <w:right w:val="none" w:sz="0" w:space="0" w:color="auto"/>
              </w:divBdr>
            </w:div>
            <w:div w:id="2130390641">
              <w:marLeft w:val="0"/>
              <w:marRight w:val="0"/>
              <w:marTop w:val="0"/>
              <w:marBottom w:val="0"/>
              <w:divBdr>
                <w:top w:val="none" w:sz="0" w:space="0" w:color="auto"/>
                <w:left w:val="none" w:sz="0" w:space="0" w:color="auto"/>
                <w:bottom w:val="none" w:sz="0" w:space="0" w:color="auto"/>
                <w:right w:val="none" w:sz="0" w:space="0" w:color="auto"/>
              </w:divBdr>
            </w:div>
            <w:div w:id="1304233968">
              <w:marLeft w:val="0"/>
              <w:marRight w:val="0"/>
              <w:marTop w:val="0"/>
              <w:marBottom w:val="0"/>
              <w:divBdr>
                <w:top w:val="none" w:sz="0" w:space="0" w:color="auto"/>
                <w:left w:val="none" w:sz="0" w:space="0" w:color="auto"/>
                <w:bottom w:val="none" w:sz="0" w:space="0" w:color="auto"/>
                <w:right w:val="none" w:sz="0" w:space="0" w:color="auto"/>
              </w:divBdr>
            </w:div>
            <w:div w:id="2102724651">
              <w:marLeft w:val="0"/>
              <w:marRight w:val="0"/>
              <w:marTop w:val="0"/>
              <w:marBottom w:val="0"/>
              <w:divBdr>
                <w:top w:val="none" w:sz="0" w:space="0" w:color="auto"/>
                <w:left w:val="none" w:sz="0" w:space="0" w:color="auto"/>
                <w:bottom w:val="none" w:sz="0" w:space="0" w:color="auto"/>
                <w:right w:val="none" w:sz="0" w:space="0" w:color="auto"/>
              </w:divBdr>
            </w:div>
            <w:div w:id="1691951822">
              <w:marLeft w:val="0"/>
              <w:marRight w:val="0"/>
              <w:marTop w:val="0"/>
              <w:marBottom w:val="0"/>
              <w:divBdr>
                <w:top w:val="none" w:sz="0" w:space="0" w:color="auto"/>
                <w:left w:val="none" w:sz="0" w:space="0" w:color="auto"/>
                <w:bottom w:val="none" w:sz="0" w:space="0" w:color="auto"/>
                <w:right w:val="none" w:sz="0" w:space="0" w:color="auto"/>
              </w:divBdr>
            </w:div>
            <w:div w:id="1091245285">
              <w:marLeft w:val="0"/>
              <w:marRight w:val="0"/>
              <w:marTop w:val="0"/>
              <w:marBottom w:val="0"/>
              <w:divBdr>
                <w:top w:val="none" w:sz="0" w:space="0" w:color="auto"/>
                <w:left w:val="none" w:sz="0" w:space="0" w:color="auto"/>
                <w:bottom w:val="none" w:sz="0" w:space="0" w:color="auto"/>
                <w:right w:val="none" w:sz="0" w:space="0" w:color="auto"/>
              </w:divBdr>
            </w:div>
            <w:div w:id="871502071">
              <w:marLeft w:val="0"/>
              <w:marRight w:val="0"/>
              <w:marTop w:val="0"/>
              <w:marBottom w:val="0"/>
              <w:divBdr>
                <w:top w:val="none" w:sz="0" w:space="0" w:color="auto"/>
                <w:left w:val="none" w:sz="0" w:space="0" w:color="auto"/>
                <w:bottom w:val="none" w:sz="0" w:space="0" w:color="auto"/>
                <w:right w:val="none" w:sz="0" w:space="0" w:color="auto"/>
              </w:divBdr>
            </w:div>
            <w:div w:id="1816559220">
              <w:marLeft w:val="0"/>
              <w:marRight w:val="0"/>
              <w:marTop w:val="0"/>
              <w:marBottom w:val="0"/>
              <w:divBdr>
                <w:top w:val="none" w:sz="0" w:space="0" w:color="auto"/>
                <w:left w:val="none" w:sz="0" w:space="0" w:color="auto"/>
                <w:bottom w:val="none" w:sz="0" w:space="0" w:color="auto"/>
                <w:right w:val="none" w:sz="0" w:space="0" w:color="auto"/>
              </w:divBdr>
            </w:div>
            <w:div w:id="1168128923">
              <w:marLeft w:val="0"/>
              <w:marRight w:val="0"/>
              <w:marTop w:val="0"/>
              <w:marBottom w:val="0"/>
              <w:divBdr>
                <w:top w:val="none" w:sz="0" w:space="0" w:color="auto"/>
                <w:left w:val="none" w:sz="0" w:space="0" w:color="auto"/>
                <w:bottom w:val="none" w:sz="0" w:space="0" w:color="auto"/>
                <w:right w:val="none" w:sz="0" w:space="0" w:color="auto"/>
              </w:divBdr>
            </w:div>
            <w:div w:id="1374647145">
              <w:marLeft w:val="0"/>
              <w:marRight w:val="0"/>
              <w:marTop w:val="0"/>
              <w:marBottom w:val="0"/>
              <w:divBdr>
                <w:top w:val="none" w:sz="0" w:space="0" w:color="auto"/>
                <w:left w:val="none" w:sz="0" w:space="0" w:color="auto"/>
                <w:bottom w:val="none" w:sz="0" w:space="0" w:color="auto"/>
                <w:right w:val="none" w:sz="0" w:space="0" w:color="auto"/>
              </w:divBdr>
            </w:div>
            <w:div w:id="963657016">
              <w:marLeft w:val="0"/>
              <w:marRight w:val="0"/>
              <w:marTop w:val="0"/>
              <w:marBottom w:val="0"/>
              <w:divBdr>
                <w:top w:val="none" w:sz="0" w:space="0" w:color="auto"/>
                <w:left w:val="none" w:sz="0" w:space="0" w:color="auto"/>
                <w:bottom w:val="none" w:sz="0" w:space="0" w:color="auto"/>
                <w:right w:val="none" w:sz="0" w:space="0" w:color="auto"/>
              </w:divBdr>
            </w:div>
            <w:div w:id="520169839">
              <w:marLeft w:val="0"/>
              <w:marRight w:val="0"/>
              <w:marTop w:val="0"/>
              <w:marBottom w:val="0"/>
              <w:divBdr>
                <w:top w:val="none" w:sz="0" w:space="0" w:color="auto"/>
                <w:left w:val="none" w:sz="0" w:space="0" w:color="auto"/>
                <w:bottom w:val="none" w:sz="0" w:space="0" w:color="auto"/>
                <w:right w:val="none" w:sz="0" w:space="0" w:color="auto"/>
              </w:divBdr>
            </w:div>
            <w:div w:id="489903500">
              <w:marLeft w:val="0"/>
              <w:marRight w:val="0"/>
              <w:marTop w:val="0"/>
              <w:marBottom w:val="0"/>
              <w:divBdr>
                <w:top w:val="none" w:sz="0" w:space="0" w:color="auto"/>
                <w:left w:val="none" w:sz="0" w:space="0" w:color="auto"/>
                <w:bottom w:val="none" w:sz="0" w:space="0" w:color="auto"/>
                <w:right w:val="none" w:sz="0" w:space="0" w:color="auto"/>
              </w:divBdr>
            </w:div>
            <w:div w:id="71583671">
              <w:marLeft w:val="0"/>
              <w:marRight w:val="0"/>
              <w:marTop w:val="0"/>
              <w:marBottom w:val="0"/>
              <w:divBdr>
                <w:top w:val="none" w:sz="0" w:space="0" w:color="auto"/>
                <w:left w:val="none" w:sz="0" w:space="0" w:color="auto"/>
                <w:bottom w:val="none" w:sz="0" w:space="0" w:color="auto"/>
                <w:right w:val="none" w:sz="0" w:space="0" w:color="auto"/>
              </w:divBdr>
            </w:div>
            <w:div w:id="1514414509">
              <w:marLeft w:val="0"/>
              <w:marRight w:val="0"/>
              <w:marTop w:val="0"/>
              <w:marBottom w:val="0"/>
              <w:divBdr>
                <w:top w:val="none" w:sz="0" w:space="0" w:color="auto"/>
                <w:left w:val="none" w:sz="0" w:space="0" w:color="auto"/>
                <w:bottom w:val="none" w:sz="0" w:space="0" w:color="auto"/>
                <w:right w:val="none" w:sz="0" w:space="0" w:color="auto"/>
              </w:divBdr>
            </w:div>
            <w:div w:id="1844125923">
              <w:marLeft w:val="0"/>
              <w:marRight w:val="0"/>
              <w:marTop w:val="0"/>
              <w:marBottom w:val="0"/>
              <w:divBdr>
                <w:top w:val="none" w:sz="0" w:space="0" w:color="auto"/>
                <w:left w:val="none" w:sz="0" w:space="0" w:color="auto"/>
                <w:bottom w:val="none" w:sz="0" w:space="0" w:color="auto"/>
                <w:right w:val="none" w:sz="0" w:space="0" w:color="auto"/>
              </w:divBdr>
            </w:div>
            <w:div w:id="977341764">
              <w:marLeft w:val="0"/>
              <w:marRight w:val="0"/>
              <w:marTop w:val="0"/>
              <w:marBottom w:val="0"/>
              <w:divBdr>
                <w:top w:val="none" w:sz="0" w:space="0" w:color="auto"/>
                <w:left w:val="none" w:sz="0" w:space="0" w:color="auto"/>
                <w:bottom w:val="none" w:sz="0" w:space="0" w:color="auto"/>
                <w:right w:val="none" w:sz="0" w:space="0" w:color="auto"/>
              </w:divBdr>
            </w:div>
            <w:div w:id="1726442486">
              <w:marLeft w:val="0"/>
              <w:marRight w:val="0"/>
              <w:marTop w:val="0"/>
              <w:marBottom w:val="0"/>
              <w:divBdr>
                <w:top w:val="none" w:sz="0" w:space="0" w:color="auto"/>
                <w:left w:val="none" w:sz="0" w:space="0" w:color="auto"/>
                <w:bottom w:val="none" w:sz="0" w:space="0" w:color="auto"/>
                <w:right w:val="none" w:sz="0" w:space="0" w:color="auto"/>
              </w:divBdr>
            </w:div>
            <w:div w:id="1469664273">
              <w:marLeft w:val="0"/>
              <w:marRight w:val="0"/>
              <w:marTop w:val="0"/>
              <w:marBottom w:val="0"/>
              <w:divBdr>
                <w:top w:val="none" w:sz="0" w:space="0" w:color="auto"/>
                <w:left w:val="none" w:sz="0" w:space="0" w:color="auto"/>
                <w:bottom w:val="none" w:sz="0" w:space="0" w:color="auto"/>
                <w:right w:val="none" w:sz="0" w:space="0" w:color="auto"/>
              </w:divBdr>
            </w:div>
            <w:div w:id="1223249285">
              <w:marLeft w:val="0"/>
              <w:marRight w:val="0"/>
              <w:marTop w:val="0"/>
              <w:marBottom w:val="0"/>
              <w:divBdr>
                <w:top w:val="none" w:sz="0" w:space="0" w:color="auto"/>
                <w:left w:val="none" w:sz="0" w:space="0" w:color="auto"/>
                <w:bottom w:val="none" w:sz="0" w:space="0" w:color="auto"/>
                <w:right w:val="none" w:sz="0" w:space="0" w:color="auto"/>
              </w:divBdr>
            </w:div>
            <w:div w:id="2015258438">
              <w:marLeft w:val="0"/>
              <w:marRight w:val="0"/>
              <w:marTop w:val="0"/>
              <w:marBottom w:val="0"/>
              <w:divBdr>
                <w:top w:val="none" w:sz="0" w:space="0" w:color="auto"/>
                <w:left w:val="none" w:sz="0" w:space="0" w:color="auto"/>
                <w:bottom w:val="none" w:sz="0" w:space="0" w:color="auto"/>
                <w:right w:val="none" w:sz="0" w:space="0" w:color="auto"/>
              </w:divBdr>
            </w:div>
            <w:div w:id="2109613493">
              <w:marLeft w:val="0"/>
              <w:marRight w:val="0"/>
              <w:marTop w:val="0"/>
              <w:marBottom w:val="0"/>
              <w:divBdr>
                <w:top w:val="none" w:sz="0" w:space="0" w:color="auto"/>
                <w:left w:val="none" w:sz="0" w:space="0" w:color="auto"/>
                <w:bottom w:val="none" w:sz="0" w:space="0" w:color="auto"/>
                <w:right w:val="none" w:sz="0" w:space="0" w:color="auto"/>
              </w:divBdr>
            </w:div>
            <w:div w:id="427235542">
              <w:marLeft w:val="0"/>
              <w:marRight w:val="0"/>
              <w:marTop w:val="0"/>
              <w:marBottom w:val="0"/>
              <w:divBdr>
                <w:top w:val="none" w:sz="0" w:space="0" w:color="auto"/>
                <w:left w:val="none" w:sz="0" w:space="0" w:color="auto"/>
                <w:bottom w:val="none" w:sz="0" w:space="0" w:color="auto"/>
                <w:right w:val="none" w:sz="0" w:space="0" w:color="auto"/>
              </w:divBdr>
            </w:div>
            <w:div w:id="1228343806">
              <w:marLeft w:val="0"/>
              <w:marRight w:val="0"/>
              <w:marTop w:val="0"/>
              <w:marBottom w:val="0"/>
              <w:divBdr>
                <w:top w:val="none" w:sz="0" w:space="0" w:color="auto"/>
                <w:left w:val="none" w:sz="0" w:space="0" w:color="auto"/>
                <w:bottom w:val="none" w:sz="0" w:space="0" w:color="auto"/>
                <w:right w:val="none" w:sz="0" w:space="0" w:color="auto"/>
              </w:divBdr>
            </w:div>
            <w:div w:id="1827748151">
              <w:marLeft w:val="0"/>
              <w:marRight w:val="0"/>
              <w:marTop w:val="0"/>
              <w:marBottom w:val="0"/>
              <w:divBdr>
                <w:top w:val="none" w:sz="0" w:space="0" w:color="auto"/>
                <w:left w:val="none" w:sz="0" w:space="0" w:color="auto"/>
                <w:bottom w:val="none" w:sz="0" w:space="0" w:color="auto"/>
                <w:right w:val="none" w:sz="0" w:space="0" w:color="auto"/>
              </w:divBdr>
            </w:div>
            <w:div w:id="66726927">
              <w:marLeft w:val="0"/>
              <w:marRight w:val="0"/>
              <w:marTop w:val="0"/>
              <w:marBottom w:val="0"/>
              <w:divBdr>
                <w:top w:val="none" w:sz="0" w:space="0" w:color="auto"/>
                <w:left w:val="none" w:sz="0" w:space="0" w:color="auto"/>
                <w:bottom w:val="none" w:sz="0" w:space="0" w:color="auto"/>
                <w:right w:val="none" w:sz="0" w:space="0" w:color="auto"/>
              </w:divBdr>
            </w:div>
            <w:div w:id="1567883321">
              <w:marLeft w:val="0"/>
              <w:marRight w:val="0"/>
              <w:marTop w:val="0"/>
              <w:marBottom w:val="0"/>
              <w:divBdr>
                <w:top w:val="none" w:sz="0" w:space="0" w:color="auto"/>
                <w:left w:val="none" w:sz="0" w:space="0" w:color="auto"/>
                <w:bottom w:val="none" w:sz="0" w:space="0" w:color="auto"/>
                <w:right w:val="none" w:sz="0" w:space="0" w:color="auto"/>
              </w:divBdr>
            </w:div>
            <w:div w:id="299071953">
              <w:marLeft w:val="0"/>
              <w:marRight w:val="0"/>
              <w:marTop w:val="0"/>
              <w:marBottom w:val="0"/>
              <w:divBdr>
                <w:top w:val="none" w:sz="0" w:space="0" w:color="auto"/>
                <w:left w:val="none" w:sz="0" w:space="0" w:color="auto"/>
                <w:bottom w:val="none" w:sz="0" w:space="0" w:color="auto"/>
                <w:right w:val="none" w:sz="0" w:space="0" w:color="auto"/>
              </w:divBdr>
            </w:div>
            <w:div w:id="1648244892">
              <w:marLeft w:val="0"/>
              <w:marRight w:val="0"/>
              <w:marTop w:val="0"/>
              <w:marBottom w:val="0"/>
              <w:divBdr>
                <w:top w:val="none" w:sz="0" w:space="0" w:color="auto"/>
                <w:left w:val="none" w:sz="0" w:space="0" w:color="auto"/>
                <w:bottom w:val="none" w:sz="0" w:space="0" w:color="auto"/>
                <w:right w:val="none" w:sz="0" w:space="0" w:color="auto"/>
              </w:divBdr>
            </w:div>
            <w:div w:id="1540043332">
              <w:marLeft w:val="0"/>
              <w:marRight w:val="0"/>
              <w:marTop w:val="0"/>
              <w:marBottom w:val="0"/>
              <w:divBdr>
                <w:top w:val="none" w:sz="0" w:space="0" w:color="auto"/>
                <w:left w:val="none" w:sz="0" w:space="0" w:color="auto"/>
                <w:bottom w:val="none" w:sz="0" w:space="0" w:color="auto"/>
                <w:right w:val="none" w:sz="0" w:space="0" w:color="auto"/>
              </w:divBdr>
            </w:div>
            <w:div w:id="1847284398">
              <w:marLeft w:val="0"/>
              <w:marRight w:val="0"/>
              <w:marTop w:val="0"/>
              <w:marBottom w:val="0"/>
              <w:divBdr>
                <w:top w:val="none" w:sz="0" w:space="0" w:color="auto"/>
                <w:left w:val="none" w:sz="0" w:space="0" w:color="auto"/>
                <w:bottom w:val="none" w:sz="0" w:space="0" w:color="auto"/>
                <w:right w:val="none" w:sz="0" w:space="0" w:color="auto"/>
              </w:divBdr>
            </w:div>
            <w:div w:id="1898739315">
              <w:marLeft w:val="0"/>
              <w:marRight w:val="0"/>
              <w:marTop w:val="0"/>
              <w:marBottom w:val="0"/>
              <w:divBdr>
                <w:top w:val="none" w:sz="0" w:space="0" w:color="auto"/>
                <w:left w:val="none" w:sz="0" w:space="0" w:color="auto"/>
                <w:bottom w:val="none" w:sz="0" w:space="0" w:color="auto"/>
                <w:right w:val="none" w:sz="0" w:space="0" w:color="auto"/>
              </w:divBdr>
            </w:div>
            <w:div w:id="1269966618">
              <w:marLeft w:val="0"/>
              <w:marRight w:val="0"/>
              <w:marTop w:val="135"/>
              <w:marBottom w:val="0"/>
              <w:divBdr>
                <w:top w:val="none" w:sz="0" w:space="0" w:color="auto"/>
                <w:left w:val="none" w:sz="0" w:space="0" w:color="auto"/>
                <w:bottom w:val="none" w:sz="0" w:space="0" w:color="auto"/>
                <w:right w:val="none" w:sz="0" w:space="0" w:color="auto"/>
              </w:divBdr>
            </w:div>
            <w:div w:id="523445912">
              <w:marLeft w:val="0"/>
              <w:marRight w:val="0"/>
              <w:marTop w:val="210"/>
              <w:marBottom w:val="0"/>
              <w:divBdr>
                <w:top w:val="none" w:sz="0" w:space="0" w:color="auto"/>
                <w:left w:val="none" w:sz="0" w:space="0" w:color="auto"/>
                <w:bottom w:val="none" w:sz="0" w:space="0" w:color="auto"/>
                <w:right w:val="none" w:sz="0" w:space="0" w:color="auto"/>
              </w:divBdr>
            </w:div>
            <w:div w:id="842471934">
              <w:marLeft w:val="0"/>
              <w:marRight w:val="0"/>
              <w:marTop w:val="567"/>
              <w:marBottom w:val="0"/>
              <w:divBdr>
                <w:top w:val="none" w:sz="0" w:space="0" w:color="auto"/>
                <w:left w:val="none" w:sz="0" w:space="0" w:color="auto"/>
                <w:bottom w:val="none" w:sz="0" w:space="0" w:color="auto"/>
                <w:right w:val="none" w:sz="0" w:space="0" w:color="auto"/>
              </w:divBdr>
            </w:div>
            <w:div w:id="698969990">
              <w:marLeft w:val="0"/>
              <w:marRight w:val="0"/>
              <w:marTop w:val="240"/>
              <w:marBottom w:val="0"/>
              <w:divBdr>
                <w:top w:val="none" w:sz="0" w:space="0" w:color="auto"/>
                <w:left w:val="none" w:sz="0" w:space="0" w:color="auto"/>
                <w:bottom w:val="none" w:sz="0" w:space="0" w:color="auto"/>
                <w:right w:val="none" w:sz="0" w:space="0" w:color="auto"/>
              </w:divBdr>
            </w:div>
            <w:div w:id="4958519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15487416">
      <w:bodyDiv w:val="1"/>
      <w:marLeft w:val="0"/>
      <w:marRight w:val="0"/>
      <w:marTop w:val="0"/>
      <w:marBottom w:val="0"/>
      <w:divBdr>
        <w:top w:val="none" w:sz="0" w:space="0" w:color="auto"/>
        <w:left w:val="none" w:sz="0" w:space="0" w:color="auto"/>
        <w:bottom w:val="none" w:sz="0" w:space="0" w:color="auto"/>
        <w:right w:val="none" w:sz="0" w:space="0" w:color="auto"/>
      </w:divBdr>
    </w:div>
    <w:div w:id="2036151737">
      <w:bodyDiv w:val="1"/>
      <w:marLeft w:val="0"/>
      <w:marRight w:val="0"/>
      <w:marTop w:val="0"/>
      <w:marBottom w:val="0"/>
      <w:divBdr>
        <w:top w:val="none" w:sz="0" w:space="0" w:color="auto"/>
        <w:left w:val="none" w:sz="0" w:space="0" w:color="auto"/>
        <w:bottom w:val="none" w:sz="0" w:space="0" w:color="auto"/>
        <w:right w:val="none" w:sz="0" w:space="0" w:color="auto"/>
      </w:divBdr>
    </w:div>
    <w:div w:id="2092461138">
      <w:bodyDiv w:val="1"/>
      <w:marLeft w:val="0"/>
      <w:marRight w:val="0"/>
      <w:marTop w:val="0"/>
      <w:marBottom w:val="0"/>
      <w:divBdr>
        <w:top w:val="none" w:sz="0" w:space="0" w:color="auto"/>
        <w:left w:val="none" w:sz="0" w:space="0" w:color="auto"/>
        <w:bottom w:val="none" w:sz="0" w:space="0" w:color="auto"/>
        <w:right w:val="none" w:sz="0" w:space="0" w:color="auto"/>
      </w:divBdr>
    </w:div>
    <w:div w:id="2115786249">
      <w:bodyDiv w:val="1"/>
      <w:marLeft w:val="0"/>
      <w:marRight w:val="0"/>
      <w:marTop w:val="0"/>
      <w:marBottom w:val="0"/>
      <w:divBdr>
        <w:top w:val="none" w:sz="0" w:space="0" w:color="auto"/>
        <w:left w:val="none" w:sz="0" w:space="0" w:color="auto"/>
        <w:bottom w:val="none" w:sz="0" w:space="0" w:color="auto"/>
        <w:right w:val="none" w:sz="0" w:space="0" w:color="auto"/>
      </w:divBdr>
    </w:div>
    <w:div w:id="212704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7A378-37FD-41EA-B687-38F5FABE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9054</Words>
  <Characters>5161</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bērnu administratīvo atbildību un profilakses darbu pašvaldībās</vt:lpstr>
      <vt:lpstr>Par administratīvās atbildības subjektu</vt:lpstr>
    </vt:vector>
  </TitlesOfParts>
  <Manager/>
  <Company>Tieslietu Sektors</Company>
  <LinksUpToDate>false</LinksUpToDate>
  <CharactersWithSpaces>14187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bērnu administratīvo atbildību un profilakses darbu pašvaldībās</dc:title>
  <dc:subject/>
  <dc:creator>Sintija Peņkovska</dc:creator>
  <cp:keywords/>
  <dc:description/>
  <cp:lastModifiedBy>Sintija Peņkovska</cp:lastModifiedBy>
  <cp:revision>6</cp:revision>
  <cp:lastPrinted>2015-01-09T08:13:00Z</cp:lastPrinted>
  <dcterms:created xsi:type="dcterms:W3CDTF">2023-02-24T10:33:00Z</dcterms:created>
  <dcterms:modified xsi:type="dcterms:W3CDTF">2023-02-24T11:17:00Z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2014-11-05T10:00:00Z</vt:filetime>
  </property>
  <property fmtid="{D5CDD505-2E9C-101B-9397-08002B2CF9AE}" pid="3" name="LastSaved">
    <vt:filetime>2014-11-05T10:00:00Z</vt:filetime>
  </property>
</Properties>
</file>