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6632" w14:textId="1BFB6939" w:rsidR="00E54593" w:rsidRPr="00E54593" w:rsidRDefault="00E54593" w:rsidP="00E54593">
      <w:pPr>
        <w:pStyle w:val="Paraststmeklis"/>
        <w:spacing w:before="0" w:after="0"/>
        <w:ind w:right="13"/>
        <w:jc w:val="both"/>
        <w:rPr>
          <w:b/>
          <w:bCs/>
        </w:rPr>
      </w:pPr>
      <w:r w:rsidRPr="00E54593">
        <w:rPr>
          <w:b/>
          <w:bCs/>
        </w:rPr>
        <w:t>Par procesuālo darbību veikšanu ar nepilngadīgajiem administratīvā pārkāpuma procesā</w:t>
      </w:r>
    </w:p>
    <w:p w14:paraId="3B4E730B" w14:textId="77777777" w:rsidR="00E54593" w:rsidRDefault="00E54593" w:rsidP="00E54593">
      <w:pPr>
        <w:pStyle w:val="Paraststmeklis"/>
        <w:spacing w:before="0" w:after="0"/>
        <w:ind w:right="13" w:firstLine="720"/>
        <w:jc w:val="both"/>
      </w:pPr>
    </w:p>
    <w:p w14:paraId="4BA02F88" w14:textId="37047657" w:rsidR="00E54593" w:rsidRDefault="00E54593" w:rsidP="00E54593">
      <w:pPr>
        <w:ind w:firstLine="720"/>
        <w:rPr>
          <w:i/>
          <w:iCs/>
        </w:rPr>
      </w:pPr>
      <w:r w:rsidRPr="00E54593">
        <w:rPr>
          <w:i/>
          <w:iCs/>
          <w:szCs w:val="24"/>
        </w:rPr>
        <w:t>Vai</w:t>
      </w:r>
      <w:r w:rsidRPr="00E54593">
        <w:rPr>
          <w:i/>
          <w:iCs/>
          <w:szCs w:val="24"/>
        </w:rPr>
        <w:t xml:space="preserve"> nepilngadīgas personas pārstāvja klātbūtne</w:t>
      </w:r>
      <w:r w:rsidRPr="00E54593">
        <w:rPr>
          <w:i/>
          <w:iCs/>
          <w:szCs w:val="24"/>
        </w:rPr>
        <w:t xml:space="preserve"> ir</w:t>
      </w:r>
      <w:r w:rsidRPr="00E54593">
        <w:rPr>
          <w:i/>
          <w:iCs/>
          <w:szCs w:val="24"/>
        </w:rPr>
        <w:t xml:space="preserve"> nepieciešam</w:t>
      </w:r>
      <w:r w:rsidRPr="00E54593">
        <w:rPr>
          <w:i/>
          <w:iCs/>
          <w:szCs w:val="24"/>
        </w:rPr>
        <w:t>a visos gadījumos</w:t>
      </w:r>
      <w:r w:rsidRPr="00E54593">
        <w:rPr>
          <w:i/>
          <w:iCs/>
          <w:szCs w:val="24"/>
        </w:rPr>
        <w:t xml:space="preserve">, veicot procesuālās darbības </w:t>
      </w:r>
      <w:r>
        <w:rPr>
          <w:i/>
          <w:iCs/>
          <w:szCs w:val="24"/>
        </w:rPr>
        <w:t xml:space="preserve">ar nepilngadīgo </w:t>
      </w:r>
      <w:r w:rsidRPr="00E54593">
        <w:rPr>
          <w:i/>
          <w:iCs/>
          <w:szCs w:val="24"/>
        </w:rPr>
        <w:t>administratīvā pārkāpuma procesā</w:t>
      </w:r>
      <w:r w:rsidRPr="00E54593">
        <w:rPr>
          <w:i/>
          <w:iCs/>
        </w:rPr>
        <w:t>?</w:t>
      </w:r>
      <w:r w:rsidRPr="00E54593">
        <w:rPr>
          <w:i/>
          <w:iCs/>
        </w:rPr>
        <w:t xml:space="preserve"> </w:t>
      </w:r>
    </w:p>
    <w:p w14:paraId="7E7E47C4" w14:textId="77777777" w:rsidR="00E54593" w:rsidRPr="00E54593" w:rsidRDefault="00E54593" w:rsidP="00E54593">
      <w:pPr>
        <w:ind w:firstLine="720"/>
        <w:rPr>
          <w:i/>
          <w:iCs/>
          <w:szCs w:val="24"/>
        </w:rPr>
      </w:pPr>
    </w:p>
    <w:p w14:paraId="5B4C59A2" w14:textId="77777777" w:rsidR="00E54593" w:rsidRDefault="00E54593" w:rsidP="00E54593">
      <w:pPr>
        <w:ind w:firstLine="720"/>
        <w:rPr>
          <w:szCs w:val="24"/>
        </w:rPr>
      </w:pPr>
      <w:r>
        <w:rPr>
          <w:szCs w:val="24"/>
        </w:rPr>
        <w:t xml:space="preserve">Nepilngadīga persona ir uzskatāma par īpaši aizsargājamo subjektu, jo nepilngadīgas personas brieduma pakāpe neļauj tai pilnvērtīgi piedalīties tiesiskajās attiecībās ar valsts pārvaldes iestādēm, līdz ar to nepilngadīgajam trūkst procesuālās rīcībspējas. Tādēļ likumdevējs ir paredzējis īpašus noteikumus attiecībā uz administratīvā pārkāpuma procesa norisi, ja tajā ir iesaistīts nepilngadīgais. Vairākas Administratīvās atbildības likuma (turpmāk – AAL) normas </w:t>
      </w:r>
      <w:r>
        <w:rPr>
          <w:i/>
          <w:iCs/>
          <w:szCs w:val="24"/>
        </w:rPr>
        <w:t xml:space="preserve">expressis </w:t>
      </w:r>
      <w:proofErr w:type="spellStart"/>
      <w:r>
        <w:rPr>
          <w:i/>
          <w:iCs/>
          <w:szCs w:val="24"/>
        </w:rPr>
        <w:t>verbis</w:t>
      </w:r>
      <w:proofErr w:type="spellEnd"/>
      <w:r>
        <w:rPr>
          <w:szCs w:val="24"/>
        </w:rPr>
        <w:t xml:space="preserve"> reglamentē procesuālo darbību veikšanas kārtību ar nepilngadīgajiem, piemēram, AAL 49. pants. AAL 49. pantā ir atrunāta nepilngadīgās personas pratināšana, kas ir i</w:t>
      </w:r>
      <w:r>
        <w:rPr>
          <w:szCs w:val="24"/>
          <w:shd w:val="clear" w:color="auto" w:fill="FFFFFF"/>
        </w:rPr>
        <w:t>zdarāma pārstāvja, bērnu tiesību speciālista, psihologa vai pedagoga klātbūtnē</w:t>
      </w:r>
      <w:r>
        <w:rPr>
          <w:szCs w:val="24"/>
        </w:rPr>
        <w:t xml:space="preserve">. Šīs normas mērķis ir atrunāt to subjektu loku, kuri var piedalīties nepilngadīgā pratināšanā un uzdot nepilngadīgajam jautājumus. Taču šīs normas mērķis nav reducēt nepilngadīgā pārstāvja klātbūtni tikai uz pratināšanu. Tādēļ citas AAL normas, kas tiešā veidā neparedz nepilngadīgā pārstāvja klātbūtni procesuālo darbību veikšanas laikā, ir jāinterpretē sistēmiski, īpaši ievērojot Bērnu tiesību aizsardzības likumā nostiprinātos pamatprincipus. </w:t>
      </w:r>
    </w:p>
    <w:p w14:paraId="1B1784E7" w14:textId="77777777" w:rsidR="00E54593" w:rsidRDefault="00E54593" w:rsidP="00E54593">
      <w:pPr>
        <w:ind w:firstLine="720"/>
        <w:rPr>
          <w:szCs w:val="24"/>
        </w:rPr>
      </w:pPr>
      <w:r>
        <w:rPr>
          <w:szCs w:val="24"/>
        </w:rPr>
        <w:t xml:space="preserve">Nepilngadīgais administratīvā pārkāpuma procesā piedalās ar pārstāvja līdzdalību (nepilngadīgais cietušais – ar pārstāvja starpniecību). Nepilngadīgais nespēj pilnā mērā uztvert informāciju par procesā iesaistīto personu tiesībām un pienākumiem, un izvērtēt savas darbības procesā. Tāpēc administratīvā pārkāpuma procesā ir jāievēro pamatprincips, ka visās procesuālajās darbībās, tostarp izmeklēšanas darbībās, kas tiek veiktas attiecībā uz nepilngadīgo, ir jābūt klāt arī nepilngadīgā pārstāvim. Procesā ir iespējami atsevišķi izņēmumi, kas ir tieši atrunāti likumā, kad procesuālās darbības veikšana ir pieļaujama bez nepilngadīgā pārstāvja klātbūtnes. Piemēram, no AAL 71. panta ceturtās daļas 2. punkta izriet, ka nepilngadīgā aizturēšanu var veikt bez tā pārstāvja klātbūtnes, taču par aizturēšanu obligāti paziņo nepilngadīgā pārstāvim. </w:t>
      </w:r>
    </w:p>
    <w:p w14:paraId="70525EB8" w14:textId="77777777" w:rsidR="00E54593" w:rsidRDefault="00E54593" w:rsidP="00E54593">
      <w:pPr>
        <w:ind w:firstLine="720"/>
        <w:rPr>
          <w:szCs w:val="24"/>
        </w:rPr>
      </w:pPr>
      <w:r>
        <w:rPr>
          <w:szCs w:val="24"/>
        </w:rPr>
        <w:t xml:space="preserve">Tieslietu ministrijas ieskatā nepilngadīgā pārstāvja klātbūtne nav obligāta tikai gadījumos, kad no likuma teksta skaidri izriet likumdevēja pilnvarojums amatpersonai rīkoties nekavējoties, negaidot pārstāvja ierašanos. Pārējos gadījumos amatpersonai ir jāievēro nepilngadīgā īpašais tiesiskais statuss un bērnu tiesību aizsardzības princips, procesuālās darbības, tostarp izmeklēšanas darbības, veicot tikai nepilngadīgā pārstāvja klātbūtnē. </w:t>
      </w:r>
    </w:p>
    <w:p w14:paraId="230899A7" w14:textId="77777777" w:rsidR="00E54593" w:rsidRDefault="00E54593" w:rsidP="00E54593">
      <w:pPr>
        <w:ind w:firstLine="720"/>
        <w:rPr>
          <w:szCs w:val="24"/>
          <w:shd w:val="clear" w:color="auto" w:fill="FFFFFF"/>
        </w:rPr>
      </w:pPr>
      <w:r>
        <w:rPr>
          <w:szCs w:val="24"/>
        </w:rPr>
        <w:t xml:space="preserve">Attiecībā uz nepilngadīgā pārstāvja pieaicināšanas problemātiku, vēršam uzmanību uz to, ka AAL 55. pants paredz ļoti plašu subjektu loku, kuri var pārstāvēt nepilngadīgo administratīvā pārkāpuma procesā. Tajā ir minēti ne tikai likumiskie pārstāvji, bet arī vecvecāki, pilngadīgi brāļi un māsas, kā arī </w:t>
      </w:r>
      <w:r>
        <w:rPr>
          <w:szCs w:val="24"/>
          <w:shd w:val="clear" w:color="auto" w:fill="FFFFFF"/>
        </w:rPr>
        <w:t>bērnu tiesību aizsardzības iestāžu pārstāvji. Tāpēc uzskatām, ka amatpersonai ir piešķirta samērā plaša rīcības brīvība, lai bērna tiesību aizsardzības principu būtu iespējams ievērot.</w:t>
      </w:r>
    </w:p>
    <w:p w14:paraId="28EC9B90" w14:textId="77777777" w:rsidR="00E637DB" w:rsidRDefault="00E637DB"/>
    <w:sectPr w:rsidR="00E637DB" w:rsidSect="00E54593">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CD"/>
    <w:rsid w:val="001802CD"/>
    <w:rsid w:val="00E54593"/>
    <w:rsid w:val="00E637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631C"/>
  <w15:chartTrackingRefBased/>
  <w15:docId w15:val="{780B203D-8A3D-4F78-83D8-A6E23E95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4593"/>
    <w:pPr>
      <w:widowControl w:val="0"/>
      <w:spacing w:after="0" w:line="240" w:lineRule="auto"/>
      <w:jc w:val="both"/>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E54593"/>
    <w:pPr>
      <w:widowControl/>
      <w:spacing w:before="75" w:after="75"/>
      <w:jc w:val="left"/>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2035</Words>
  <Characters>1161</Characters>
  <Application>Microsoft Office Word</Application>
  <DocSecurity>0</DocSecurity>
  <Lines>9</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Laveniece-Straupmane</dc:creator>
  <cp:keywords/>
  <dc:description/>
  <cp:lastModifiedBy>Natālija Laveniece-Straupmane</cp:lastModifiedBy>
  <cp:revision>2</cp:revision>
  <dcterms:created xsi:type="dcterms:W3CDTF">2023-02-16T07:52:00Z</dcterms:created>
  <dcterms:modified xsi:type="dcterms:W3CDTF">2023-02-16T07:53:00Z</dcterms:modified>
</cp:coreProperties>
</file>