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9E038" w14:textId="77777777" w:rsidR="00C76FA7" w:rsidRDefault="00C76FA7" w:rsidP="00C76FA7"/>
    <w:p w14:paraId="0B5B860F" w14:textId="77777777" w:rsidR="005F3574" w:rsidRDefault="00C76FA7" w:rsidP="00C76FA7">
      <w:pPr>
        <w:jc w:val="center"/>
        <w:rPr>
          <w:sz w:val="28"/>
        </w:rPr>
      </w:pPr>
      <w:r w:rsidRPr="00C76FA7">
        <w:rPr>
          <w:sz w:val="28"/>
        </w:rPr>
        <w:t xml:space="preserve">Guidelines for application, evaluation and </w:t>
      </w:r>
    </w:p>
    <w:p w14:paraId="5132AC63" w14:textId="77777777" w:rsidR="00C76FA7" w:rsidRPr="00C76FA7" w:rsidRDefault="00C76FA7" w:rsidP="00C76FA7">
      <w:pPr>
        <w:jc w:val="center"/>
        <w:rPr>
          <w:sz w:val="28"/>
        </w:rPr>
      </w:pPr>
      <w:r w:rsidRPr="00C76FA7">
        <w:rPr>
          <w:sz w:val="28"/>
        </w:rPr>
        <w:t>final selection of t</w:t>
      </w:r>
      <w:r w:rsidR="005F3574">
        <w:rPr>
          <w:sz w:val="28"/>
        </w:rPr>
        <w:t>he High Level Advisers</w:t>
      </w:r>
    </w:p>
    <w:p w14:paraId="200C41FC" w14:textId="77777777" w:rsidR="00C85DAB" w:rsidRDefault="00C85DAB" w:rsidP="00C76FA7">
      <w:pPr>
        <w:spacing w:line="276" w:lineRule="auto"/>
        <w:jc w:val="both"/>
      </w:pPr>
    </w:p>
    <w:p w14:paraId="114C293B" w14:textId="24BA1E94" w:rsidR="00C81D18" w:rsidRDefault="0060347E" w:rsidP="00C76FA7">
      <w:pPr>
        <w:spacing w:line="276" w:lineRule="auto"/>
        <w:jc w:val="both"/>
      </w:pPr>
      <w:r>
        <w:t>The Unit responsible for Institution Building, Twinning and T</w:t>
      </w:r>
      <w:r w:rsidR="002A34D4">
        <w:t>AIEX</w:t>
      </w:r>
      <w:bookmarkStart w:id="0" w:name="_GoBack"/>
      <w:bookmarkEnd w:id="0"/>
      <w:r>
        <w:t xml:space="preserve"> will disseminate the call for expression of interests to the TAIEX and Twinning National Contact Points</w:t>
      </w:r>
      <w:r w:rsidR="00C76FA7">
        <w:t xml:space="preserve">. </w:t>
      </w:r>
      <w:r w:rsidRPr="0060347E">
        <w:t xml:space="preserve">The call for expression of interest </w:t>
      </w:r>
      <w:r>
        <w:t xml:space="preserve">may also be disseminated </w:t>
      </w:r>
      <w:r w:rsidRPr="0060347E">
        <w:t>through the network of Heads of Mission accredited to the Republic of Moldova</w:t>
      </w:r>
      <w:r>
        <w:t>,</w:t>
      </w:r>
      <w:r w:rsidRPr="0060347E">
        <w:t xml:space="preserve"> respecting the principles of fair competition and equal treatment for all potential candidates</w:t>
      </w:r>
      <w:r>
        <w:t>.</w:t>
      </w:r>
      <w:r w:rsidR="00C81D18">
        <w:t xml:space="preserve"> </w:t>
      </w:r>
      <w:r w:rsidR="00C81D18" w:rsidRPr="002B02C3">
        <w:t xml:space="preserve">The call for expression of interest will contain a clear statement encouraging Member States to put forward </w:t>
      </w:r>
      <w:r w:rsidR="001621C4" w:rsidRPr="002B02C3">
        <w:t>women candidates</w:t>
      </w:r>
      <w:r w:rsidR="00C81D18" w:rsidRPr="002B02C3">
        <w:t>.</w:t>
      </w:r>
    </w:p>
    <w:p w14:paraId="31D67741" w14:textId="77777777" w:rsidR="00C76FA7" w:rsidRDefault="00C76FA7" w:rsidP="00C76FA7">
      <w:pPr>
        <w:spacing w:line="276" w:lineRule="auto"/>
        <w:jc w:val="both"/>
      </w:pPr>
      <w:r>
        <w:t>Eligible applicants should submit an E</w:t>
      </w:r>
      <w:r w:rsidR="00994ABB">
        <w:t>U</w:t>
      </w:r>
      <w:r>
        <w:t xml:space="preserve"> </w:t>
      </w:r>
      <w:r w:rsidR="002B02C3">
        <w:t>Format CV and a cover</w:t>
      </w:r>
      <w:r w:rsidR="00C85DAB">
        <w:t xml:space="preserve"> letter </w:t>
      </w:r>
      <w:r>
        <w:t>explaining how their experience fits with the Terms of Reference o</w:t>
      </w:r>
      <w:r w:rsidR="00C85DAB">
        <w:t xml:space="preserve">f the position(s) available and </w:t>
      </w:r>
      <w:r>
        <w:t>include the following statement - "I agree that my CV can be shared w</w:t>
      </w:r>
      <w:r w:rsidR="00C85DAB">
        <w:t xml:space="preserve">ith the relevant national </w:t>
      </w:r>
      <w:r>
        <w:t>authorities in the Republic of Moldova".</w:t>
      </w:r>
    </w:p>
    <w:p w14:paraId="0BA9C2A5" w14:textId="77777777" w:rsidR="002C7F16" w:rsidRDefault="002C7F16" w:rsidP="00C76FA7">
      <w:pPr>
        <w:spacing w:line="276" w:lineRule="auto"/>
        <w:jc w:val="both"/>
      </w:pPr>
      <w:r>
        <w:t>The following eligibility criteria will apply to all candidates for a High Level Adviser Position:</w:t>
      </w:r>
    </w:p>
    <w:p w14:paraId="0A9CF91B" w14:textId="77777777" w:rsidR="002C7F16" w:rsidRDefault="002C7F16" w:rsidP="002C7F16">
      <w:pPr>
        <w:pStyle w:val="ListParagraph"/>
        <w:numPr>
          <w:ilvl w:val="0"/>
          <w:numId w:val="1"/>
        </w:numPr>
        <w:spacing w:line="276" w:lineRule="auto"/>
        <w:jc w:val="both"/>
      </w:pPr>
      <w:r>
        <w:t>The same person cannot hold the HLA position in the Republ</w:t>
      </w:r>
      <w:r w:rsidR="00AE6F85">
        <w:t>ic of Moldova for more than six (6</w:t>
      </w:r>
      <w:r>
        <w:t xml:space="preserve">) years. Previous assignments as HLA in the Republic of Moldova will not be taken into consideration for the calculation of the </w:t>
      </w:r>
      <w:r w:rsidR="00766000">
        <w:t>six (6</w:t>
      </w:r>
      <w:r>
        <w:t>) years</w:t>
      </w:r>
      <w:r w:rsidR="00AE6F85">
        <w:t>’</w:t>
      </w:r>
      <w:r>
        <w:t xml:space="preserve"> period.</w:t>
      </w:r>
    </w:p>
    <w:p w14:paraId="430D2706" w14:textId="77777777" w:rsidR="002C7F16" w:rsidRDefault="002C7F16" w:rsidP="002C7F16">
      <w:pPr>
        <w:pStyle w:val="ListParagraph"/>
        <w:numPr>
          <w:ilvl w:val="0"/>
          <w:numId w:val="1"/>
        </w:numPr>
        <w:spacing w:line="276" w:lineRule="auto"/>
        <w:jc w:val="both"/>
      </w:pPr>
      <w:r>
        <w:t>The candidate is a citizen of one of the Member States of the European Union.</w:t>
      </w:r>
    </w:p>
    <w:p w14:paraId="6A9EDD14" w14:textId="77777777" w:rsidR="002C7F16" w:rsidRPr="002B02C3" w:rsidRDefault="002C7F16" w:rsidP="002C7F16">
      <w:pPr>
        <w:pStyle w:val="ListParagraph"/>
        <w:numPr>
          <w:ilvl w:val="0"/>
          <w:numId w:val="1"/>
        </w:numPr>
        <w:spacing w:line="276" w:lineRule="auto"/>
        <w:jc w:val="both"/>
      </w:pPr>
      <w:r w:rsidRPr="002B02C3">
        <w:t xml:space="preserve">The </w:t>
      </w:r>
      <w:r w:rsidR="00AE6F85">
        <w:t>candidate has been employed</w:t>
      </w:r>
      <w:r w:rsidR="00363F89" w:rsidRPr="002B02C3">
        <w:t xml:space="preserve"> in a</w:t>
      </w:r>
      <w:r w:rsidRPr="002B02C3">
        <w:t xml:space="preserve"> high-rank position relevant </w:t>
      </w:r>
      <w:r w:rsidR="00AE6F85">
        <w:t>to</w:t>
      </w:r>
      <w:r w:rsidRPr="002B02C3">
        <w:t xml:space="preserve"> the job profile (at least Director level or equivalent)</w:t>
      </w:r>
      <w:r w:rsidR="00363F89" w:rsidRPr="002B02C3">
        <w:t>,</w:t>
      </w:r>
      <w:r w:rsidRPr="002B02C3">
        <w:t xml:space="preserve"> </w:t>
      </w:r>
      <w:r w:rsidR="00363F89" w:rsidRPr="002B02C3">
        <w:t>by a</w:t>
      </w:r>
      <w:r w:rsidRPr="002B02C3">
        <w:t xml:space="preserve"> Member State </w:t>
      </w:r>
      <w:r w:rsidR="00363F89" w:rsidRPr="002B02C3">
        <w:t>or an</w:t>
      </w:r>
      <w:r w:rsidRPr="002B02C3">
        <w:t xml:space="preserve"> EU Institution</w:t>
      </w:r>
      <w:r w:rsidR="00363F89" w:rsidRPr="002B02C3">
        <w:t>,</w:t>
      </w:r>
      <w:r w:rsidRPr="002B02C3">
        <w:t xml:space="preserve"> for </w:t>
      </w:r>
      <w:r w:rsidR="00363F89" w:rsidRPr="002B02C3">
        <w:t>at least 2</w:t>
      </w:r>
      <w:r w:rsidRPr="002B02C3">
        <w:t xml:space="preserve"> year</w:t>
      </w:r>
      <w:r w:rsidR="00363F89" w:rsidRPr="002B02C3">
        <w:t>s</w:t>
      </w:r>
      <w:r w:rsidR="00AE6F85">
        <w:t xml:space="preserve"> in the past </w:t>
      </w:r>
      <w:r w:rsidRPr="002B02C3">
        <w:t>10 years.</w:t>
      </w:r>
    </w:p>
    <w:p w14:paraId="6B94488A" w14:textId="77777777" w:rsidR="002C7F16" w:rsidRDefault="002C7F16" w:rsidP="002C7F16">
      <w:pPr>
        <w:pStyle w:val="ListParagraph"/>
        <w:numPr>
          <w:ilvl w:val="0"/>
          <w:numId w:val="1"/>
        </w:numPr>
        <w:spacing w:line="276" w:lineRule="auto"/>
        <w:jc w:val="both"/>
      </w:pPr>
      <w:r>
        <w:t>The candidate was never involved in political life in the Republic of Moldova.</w:t>
      </w:r>
    </w:p>
    <w:p w14:paraId="32AFD523" w14:textId="77777777" w:rsidR="00C85DAB" w:rsidRDefault="00C76FA7" w:rsidP="00C76FA7">
      <w:pPr>
        <w:spacing w:line="276" w:lineRule="auto"/>
        <w:jc w:val="both"/>
      </w:pPr>
      <w:r>
        <w:t>Following the submission of the applications</w:t>
      </w:r>
      <w:r w:rsidR="0060347E">
        <w:t>,</w:t>
      </w:r>
      <w:r>
        <w:t xml:space="preserve"> the Evaluation process</w:t>
      </w:r>
      <w:r w:rsidR="00C85DAB">
        <w:t xml:space="preserve"> will be composed of two parts:</w:t>
      </w:r>
    </w:p>
    <w:p w14:paraId="1E90750F" w14:textId="77777777" w:rsidR="00656947" w:rsidRDefault="00C76FA7" w:rsidP="00656947">
      <w:pPr>
        <w:pStyle w:val="ListParagraph"/>
        <w:numPr>
          <w:ilvl w:val="0"/>
          <w:numId w:val="3"/>
        </w:numPr>
        <w:spacing w:line="276" w:lineRule="auto"/>
        <w:ind w:left="284" w:hanging="284"/>
        <w:jc w:val="both"/>
      </w:pPr>
      <w:r>
        <w:t xml:space="preserve">The applications will be assessed by the </w:t>
      </w:r>
      <w:r w:rsidR="002B02C3">
        <w:t xml:space="preserve">Moldova Unit (C2) of DG ENEST </w:t>
      </w:r>
      <w:r>
        <w:t>agains</w:t>
      </w:r>
      <w:r w:rsidR="00C85DAB">
        <w:t xml:space="preserve">t the </w:t>
      </w:r>
      <w:r>
        <w:t>Terms of Reference</w:t>
      </w:r>
      <w:r w:rsidR="00AE6F85">
        <w:t xml:space="preserve">. C2 will establish </w:t>
      </w:r>
      <w:r>
        <w:t xml:space="preserve">a </w:t>
      </w:r>
      <w:r w:rsidR="00994ABB">
        <w:t xml:space="preserve">ranking </w:t>
      </w:r>
      <w:r>
        <w:t xml:space="preserve">list </w:t>
      </w:r>
      <w:r w:rsidR="00994ABB">
        <w:t xml:space="preserve">of </w:t>
      </w:r>
      <w:r>
        <w:t>the proposed candidates to be interviewed</w:t>
      </w:r>
      <w:r w:rsidR="00656947">
        <w:t xml:space="preserve">, </w:t>
      </w:r>
      <w:r w:rsidR="00656947" w:rsidRPr="002B02C3">
        <w:t>in consultation with relevant colleagues and services of the European Commission</w:t>
      </w:r>
      <w:r w:rsidRPr="002B02C3">
        <w:t>.</w:t>
      </w:r>
      <w:r w:rsidR="002C7F16" w:rsidRPr="002C7F16">
        <w:t xml:space="preserve"> </w:t>
      </w:r>
    </w:p>
    <w:p w14:paraId="26E79605" w14:textId="77777777" w:rsidR="00656947" w:rsidRDefault="00656947" w:rsidP="00656947">
      <w:pPr>
        <w:pStyle w:val="ListParagraph"/>
        <w:spacing w:line="276" w:lineRule="auto"/>
        <w:ind w:left="284"/>
        <w:jc w:val="both"/>
      </w:pPr>
    </w:p>
    <w:p w14:paraId="1D7301EE" w14:textId="77777777" w:rsidR="00656947" w:rsidRDefault="00C81D18" w:rsidP="00656947">
      <w:pPr>
        <w:pStyle w:val="ListParagraph"/>
        <w:spacing w:line="276" w:lineRule="auto"/>
        <w:ind w:left="284"/>
        <w:jc w:val="both"/>
      </w:pPr>
      <w:r w:rsidRPr="002B02C3">
        <w:t xml:space="preserve">In case of equal scoring between </w:t>
      </w:r>
      <w:r w:rsidR="001621C4" w:rsidRPr="002B02C3">
        <w:t>a woman candidate and a man candidate</w:t>
      </w:r>
      <w:r w:rsidRPr="002B02C3">
        <w:t>,</w:t>
      </w:r>
      <w:r w:rsidR="001621C4" w:rsidRPr="002B02C3">
        <w:t xml:space="preserve"> priority will be given to the woman.</w:t>
      </w:r>
      <w:r>
        <w:t xml:space="preserve"> </w:t>
      </w:r>
    </w:p>
    <w:p w14:paraId="601DBF35" w14:textId="77777777" w:rsidR="002C7F16" w:rsidRDefault="002C7F16" w:rsidP="00656947">
      <w:pPr>
        <w:spacing w:line="276" w:lineRule="auto"/>
        <w:ind w:left="284"/>
        <w:jc w:val="both"/>
      </w:pPr>
      <w:r w:rsidRPr="002C7F16">
        <w:t>The shortlist of candidates will be transmitted to the EU Delegation</w:t>
      </w:r>
      <w:r>
        <w:t xml:space="preserve">. The EU Delegation, as Contracting Authority, reserves the possibility to exclude a candidate included on the shortlist, in case </w:t>
      </w:r>
      <w:r w:rsidR="00AE6F85">
        <w:t>it identifies elements that</w:t>
      </w:r>
      <w:r w:rsidR="004870D9">
        <w:t xml:space="preserve"> </w:t>
      </w:r>
      <w:r w:rsidR="00AE6F85">
        <w:t xml:space="preserve">render the candidate ineligible in view of the </w:t>
      </w:r>
      <w:r w:rsidR="004870D9">
        <w:t>Terms of Reference (ToRs)</w:t>
      </w:r>
      <w:r>
        <w:t>.</w:t>
      </w:r>
    </w:p>
    <w:p w14:paraId="703D337C" w14:textId="77777777" w:rsidR="002C7F16" w:rsidRDefault="002C7F16" w:rsidP="00656947">
      <w:pPr>
        <w:spacing w:line="276" w:lineRule="auto"/>
        <w:ind w:left="284"/>
        <w:jc w:val="both"/>
      </w:pPr>
      <w:r>
        <w:t xml:space="preserve">The final list of candidates proposed for interview will be endorsed by the Head of Delegation. </w:t>
      </w:r>
    </w:p>
    <w:p w14:paraId="76ED1713" w14:textId="77777777" w:rsidR="002C7F16" w:rsidRDefault="002C7F16" w:rsidP="00656947">
      <w:pPr>
        <w:pStyle w:val="ListParagraph"/>
        <w:numPr>
          <w:ilvl w:val="0"/>
          <w:numId w:val="3"/>
        </w:numPr>
        <w:spacing w:line="276" w:lineRule="auto"/>
        <w:ind w:left="284"/>
        <w:jc w:val="both"/>
      </w:pPr>
      <w:r>
        <w:t>The EU Delegation will organise the interviews and recruitment of the selected candidate, as follows:</w:t>
      </w:r>
    </w:p>
    <w:p w14:paraId="009B3E00" w14:textId="5ED8691C" w:rsidR="00C76FA7" w:rsidRDefault="002C7F16" w:rsidP="00656947">
      <w:pPr>
        <w:spacing w:line="276" w:lineRule="auto"/>
        <w:ind w:left="284"/>
        <w:jc w:val="both"/>
      </w:pPr>
      <w:r>
        <w:lastRenderedPageBreak/>
        <w:t>The Head of Delegation designates the members</w:t>
      </w:r>
      <w:r w:rsidR="002A34D4">
        <w:t xml:space="preserve"> and the secretary</w:t>
      </w:r>
      <w:r>
        <w:t xml:space="preserve"> of </w:t>
      </w:r>
      <w:r w:rsidR="002A34D4">
        <w:t xml:space="preserve">the </w:t>
      </w:r>
      <w:r>
        <w:t>evaluation committee for the selec</w:t>
      </w:r>
      <w:r w:rsidR="00AE6F85">
        <w:t>tion of each High Level Adviser</w:t>
      </w:r>
      <w:r w:rsidR="004870D9">
        <w:t>.</w:t>
      </w:r>
      <w:r>
        <w:t xml:space="preserve"> </w:t>
      </w:r>
    </w:p>
    <w:p w14:paraId="5EA6307C" w14:textId="77777777" w:rsidR="00C85DAB" w:rsidRDefault="00C76FA7" w:rsidP="00656947">
      <w:pPr>
        <w:spacing w:line="276" w:lineRule="auto"/>
        <w:ind w:left="284"/>
        <w:jc w:val="both"/>
      </w:pPr>
      <w:r>
        <w:t>All interviews for the same position will be performed in the same</w:t>
      </w:r>
      <w:r w:rsidR="00C85DAB">
        <w:t xml:space="preserve"> way (e.g. all by phone, all by </w:t>
      </w:r>
      <w:r>
        <w:t>video-conference or all in person). The duration of each inte</w:t>
      </w:r>
      <w:r w:rsidR="00C85DAB">
        <w:t>rview will be up to 45 minutes.</w:t>
      </w:r>
    </w:p>
    <w:p w14:paraId="289EDE84" w14:textId="77777777" w:rsidR="00C85DAB" w:rsidRDefault="00C76FA7" w:rsidP="00656947">
      <w:pPr>
        <w:spacing w:line="276" w:lineRule="auto"/>
        <w:ind w:left="284"/>
        <w:jc w:val="both"/>
      </w:pPr>
      <w:r>
        <w:t>The secretary of the Evaluation Committee will ensure fairness a</w:t>
      </w:r>
      <w:r w:rsidR="00C85DAB">
        <w:t xml:space="preserve">nd transparency of the process. </w:t>
      </w:r>
    </w:p>
    <w:p w14:paraId="71CB283F" w14:textId="77777777" w:rsidR="00C76FA7" w:rsidRDefault="00C76FA7" w:rsidP="00656947">
      <w:pPr>
        <w:spacing w:line="276" w:lineRule="auto"/>
        <w:ind w:left="284"/>
        <w:jc w:val="both"/>
      </w:pPr>
      <w:r>
        <w:t>The questions to be asked of the candidates for each position will be agreed among the evaluat</w:t>
      </w:r>
      <w:r w:rsidR="00C85DAB">
        <w:t xml:space="preserve">ors </w:t>
      </w:r>
      <w:r>
        <w:t>prior to the interview</w:t>
      </w:r>
      <w:r w:rsidR="002C7F16">
        <w:t xml:space="preserve"> and will be the same for all candidates</w:t>
      </w:r>
      <w:r>
        <w:t>.</w:t>
      </w:r>
    </w:p>
    <w:p w14:paraId="19D3DEDE" w14:textId="77777777" w:rsidR="00C76FA7" w:rsidRDefault="00C76FA7" w:rsidP="00656947">
      <w:pPr>
        <w:spacing w:line="276" w:lineRule="auto"/>
        <w:ind w:left="284"/>
        <w:jc w:val="both"/>
      </w:pPr>
      <w:r>
        <w:t>The individual evaluation grids will be consolidated and the candid</w:t>
      </w:r>
      <w:r w:rsidR="00C85DAB">
        <w:t xml:space="preserve">ates will be included in a list </w:t>
      </w:r>
      <w:r>
        <w:t xml:space="preserve">where a selected candidate will be </w:t>
      </w:r>
      <w:r w:rsidRPr="002A34D4">
        <w:t>identified, followed by one or two reserve candidates.</w:t>
      </w:r>
    </w:p>
    <w:p w14:paraId="7019A65D" w14:textId="12315085" w:rsidR="00C76FA7" w:rsidRDefault="0075469D" w:rsidP="00656947">
      <w:pPr>
        <w:spacing w:line="276" w:lineRule="auto"/>
        <w:ind w:left="284"/>
        <w:jc w:val="both"/>
      </w:pPr>
      <w:r>
        <w:t>Following the finalisation of the procedure and based on the final ranking list of the candidates, t</w:t>
      </w:r>
      <w:r w:rsidRPr="0075469D">
        <w:t>he evaluat</w:t>
      </w:r>
      <w:r>
        <w:t>ion committee will share the CV of the proposed candidate</w:t>
      </w:r>
      <w:r w:rsidRPr="0075469D">
        <w:t xml:space="preserve"> with the</w:t>
      </w:r>
      <w:r>
        <w:t xml:space="preserve"> </w:t>
      </w:r>
      <w:r w:rsidR="00C76FA7">
        <w:t xml:space="preserve">main beneficiary </w:t>
      </w:r>
      <w:r w:rsidR="002C7F16">
        <w:t xml:space="preserve">– the Moldovan State Chancellery </w:t>
      </w:r>
      <w:r>
        <w:t>- and final beneficiary, for</w:t>
      </w:r>
      <w:r w:rsidR="002C7F16">
        <w:t xml:space="preserve"> the endorsement of</w:t>
      </w:r>
      <w:r w:rsidR="00C76FA7">
        <w:t xml:space="preserve"> </w:t>
      </w:r>
      <w:r w:rsidR="00C85DAB">
        <w:t xml:space="preserve">the </w:t>
      </w:r>
      <w:r>
        <w:t>proposal</w:t>
      </w:r>
      <w:r w:rsidR="00C85DAB">
        <w:t xml:space="preserve">. </w:t>
      </w:r>
      <w:r w:rsidR="002C7F16">
        <w:t>The main and the final beneficiaries will be given the possibility to interview the selected candidate, in case they consider it necessary. This information will be provided to the candidates at the time of the interviews.</w:t>
      </w:r>
      <w:r w:rsidR="00D83E7A">
        <w:t xml:space="preserve"> In case the first choice is rejected by the main/final beneficiary, the first reserve candidate will be </w:t>
      </w:r>
      <w:r w:rsidR="008A384A">
        <w:t>proposed to them by the Contracting Authority</w:t>
      </w:r>
      <w:r w:rsidR="00D83E7A">
        <w:t xml:space="preserve">. </w:t>
      </w:r>
    </w:p>
    <w:p w14:paraId="3FD0D3F9" w14:textId="15C348C7" w:rsidR="00C76FA7" w:rsidRDefault="00C76FA7" w:rsidP="00656947">
      <w:pPr>
        <w:spacing w:line="276" w:lineRule="auto"/>
        <w:ind w:left="284"/>
        <w:jc w:val="both"/>
      </w:pPr>
      <w:r>
        <w:t xml:space="preserve">Once </w:t>
      </w:r>
      <w:r w:rsidR="002C7F16">
        <w:t>the main and final beneficiaries validate the successful candidate</w:t>
      </w:r>
      <w:r>
        <w:t xml:space="preserve">, the </w:t>
      </w:r>
      <w:r w:rsidR="002C7F16">
        <w:t>EU Delegation will issue an Administrative Order by which it request</w:t>
      </w:r>
      <w:r w:rsidR="00D83E7A">
        <w:t>s</w:t>
      </w:r>
      <w:r>
        <w:t xml:space="preserve"> the </w:t>
      </w:r>
      <w:r w:rsidR="00C85DAB">
        <w:t>Service Provider</w:t>
      </w:r>
      <w:r>
        <w:t xml:space="preserve"> implementing the Technical Assist</w:t>
      </w:r>
      <w:r w:rsidR="00C85DAB">
        <w:t>ance Project "</w:t>
      </w:r>
      <w:r w:rsidR="00C85DAB" w:rsidRPr="00C85DAB">
        <w:t xml:space="preserve">European </w:t>
      </w:r>
      <w:r w:rsidR="002C7F16">
        <w:t>Moldova – Support for EU Integration</w:t>
      </w:r>
      <w:r>
        <w:t>"</w:t>
      </w:r>
      <w:r w:rsidR="002C7F16">
        <w:t xml:space="preserve"> to contract the selected candidate</w:t>
      </w:r>
      <w:r>
        <w:t>.</w:t>
      </w:r>
    </w:p>
    <w:p w14:paraId="4960C887" w14:textId="77777777" w:rsidR="00C85DAB" w:rsidRDefault="00C85DAB" w:rsidP="00C76FA7">
      <w:pPr>
        <w:spacing w:line="276" w:lineRule="auto"/>
        <w:jc w:val="both"/>
      </w:pPr>
    </w:p>
    <w:p w14:paraId="20F9D16A" w14:textId="77777777" w:rsidR="00C76FA7" w:rsidRDefault="00C76FA7" w:rsidP="00C76FA7">
      <w:pPr>
        <w:spacing w:line="240" w:lineRule="auto"/>
        <w:jc w:val="both"/>
      </w:pPr>
    </w:p>
    <w:p w14:paraId="2AE39857" w14:textId="77777777" w:rsidR="00C85DAB" w:rsidRDefault="00C85DAB" w:rsidP="00C76FA7">
      <w:pPr>
        <w:spacing w:line="240" w:lineRule="auto"/>
        <w:jc w:val="both"/>
      </w:pPr>
    </w:p>
    <w:p w14:paraId="78580A5C" w14:textId="77777777" w:rsidR="00C76FA7" w:rsidRDefault="00C76FA7" w:rsidP="00C85DAB">
      <w:pPr>
        <w:spacing w:line="240" w:lineRule="auto"/>
        <w:ind w:left="5529"/>
        <w:jc w:val="center"/>
      </w:pPr>
      <w:r>
        <w:t>Signed</w:t>
      </w:r>
    </w:p>
    <w:p w14:paraId="64925392" w14:textId="77777777" w:rsidR="00C85DAB" w:rsidRPr="00C76FA7" w:rsidRDefault="00C85DAB" w:rsidP="00C85DAB">
      <w:pPr>
        <w:spacing w:line="240" w:lineRule="auto"/>
        <w:ind w:left="5529"/>
        <w:jc w:val="center"/>
      </w:pPr>
      <w:r>
        <w:t>Janis Mazeiks</w:t>
      </w:r>
    </w:p>
    <w:sectPr w:rsidR="00C85DAB" w:rsidRPr="00C76FA7" w:rsidSect="00C76FA7">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E67DA" w14:textId="77777777" w:rsidR="00C774B4" w:rsidRDefault="00C774B4" w:rsidP="00C76FA7">
      <w:pPr>
        <w:spacing w:after="0" w:line="240" w:lineRule="auto"/>
      </w:pPr>
      <w:r>
        <w:separator/>
      </w:r>
    </w:p>
  </w:endnote>
  <w:endnote w:type="continuationSeparator" w:id="0">
    <w:p w14:paraId="783204E5" w14:textId="77777777" w:rsidR="00C774B4" w:rsidRDefault="00C774B4" w:rsidP="00C7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hardMo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5E9A7" w14:textId="77777777" w:rsidR="00C774B4" w:rsidRDefault="00C774B4" w:rsidP="00C76FA7">
      <w:pPr>
        <w:spacing w:after="0" w:line="240" w:lineRule="auto"/>
      </w:pPr>
      <w:r>
        <w:separator/>
      </w:r>
    </w:p>
  </w:footnote>
  <w:footnote w:type="continuationSeparator" w:id="0">
    <w:p w14:paraId="15501231" w14:textId="77777777" w:rsidR="00C774B4" w:rsidRDefault="00C774B4" w:rsidP="00C76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1975"/>
      <w:gridCol w:w="7537"/>
    </w:tblGrid>
    <w:tr w:rsidR="00C76FA7" w:rsidRPr="00C76FA7" w14:paraId="45C91163" w14:textId="77777777" w:rsidTr="003157E8">
      <w:trPr>
        <w:trHeight w:hRule="exact" w:val="1066"/>
      </w:trPr>
      <w:tc>
        <w:tcPr>
          <w:tcW w:w="1975" w:type="dxa"/>
        </w:tcPr>
        <w:p w14:paraId="2341082A" w14:textId="77777777" w:rsidR="00C76FA7" w:rsidRPr="00C76FA7" w:rsidRDefault="00C76FA7" w:rsidP="00C76FA7">
          <w:pPr>
            <w:spacing w:after="200" w:line="276" w:lineRule="auto"/>
            <w:ind w:right="-436"/>
            <w:rPr>
              <w:rFonts w:ascii="Calibri" w:eastAsia="Calibri" w:hAnsi="Calibri" w:cs="Times New Roman"/>
              <w:sz w:val="20"/>
              <w:szCs w:val="20"/>
            </w:rPr>
          </w:pPr>
          <w:r w:rsidRPr="00C76FA7">
            <w:rPr>
              <w:rFonts w:ascii="BernhardMod BT" w:eastAsia="Calibri" w:hAnsi="BernhardMod BT" w:cs="Times New Roman"/>
              <w:noProof/>
              <w:lang w:eastAsia="en-GB"/>
            </w:rPr>
            <w:drawing>
              <wp:inline distT="0" distB="0" distL="0" distR="0" wp14:anchorId="5632D0A8" wp14:editId="767B90CC">
                <wp:extent cx="9398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666750"/>
                        </a:xfrm>
                        <a:prstGeom prst="rect">
                          <a:avLst/>
                        </a:prstGeom>
                        <a:noFill/>
                        <a:ln>
                          <a:noFill/>
                        </a:ln>
                      </pic:spPr>
                    </pic:pic>
                  </a:graphicData>
                </a:graphic>
              </wp:inline>
            </w:drawing>
          </w:r>
        </w:p>
      </w:tc>
      <w:tc>
        <w:tcPr>
          <w:tcW w:w="7537" w:type="dxa"/>
        </w:tcPr>
        <w:p w14:paraId="10E30BAD" w14:textId="77777777" w:rsidR="00C76FA7" w:rsidRPr="00C76FA7" w:rsidRDefault="00C76FA7" w:rsidP="00C76FA7">
          <w:pPr>
            <w:spacing w:after="0" w:line="240" w:lineRule="auto"/>
            <w:jc w:val="both"/>
            <w:rPr>
              <w:rFonts w:ascii="Arial" w:eastAsia="Times New Roman" w:hAnsi="Arial" w:cs="Times New Roman"/>
              <w:b/>
              <w:sz w:val="24"/>
              <w:szCs w:val="24"/>
            </w:rPr>
          </w:pPr>
          <w:r w:rsidRPr="00C76FA7">
            <w:rPr>
              <w:rFonts w:ascii="Arial" w:eastAsia="Times New Roman" w:hAnsi="Arial" w:cs="Times New Roman"/>
              <w:b/>
              <w:sz w:val="24"/>
              <w:szCs w:val="24"/>
            </w:rPr>
            <w:t xml:space="preserve">EUROPEAN </w:t>
          </w:r>
          <w:smartTag w:uri="urn:schemas-microsoft-com:office:smarttags" w:element="place">
            <w:r w:rsidRPr="00C76FA7">
              <w:rPr>
                <w:rFonts w:ascii="Arial" w:eastAsia="Times New Roman" w:hAnsi="Arial" w:cs="Times New Roman"/>
                <w:b/>
                <w:sz w:val="24"/>
                <w:szCs w:val="24"/>
              </w:rPr>
              <w:t>UNION</w:t>
            </w:r>
          </w:smartTag>
        </w:p>
        <w:p w14:paraId="7143AC35" w14:textId="77777777" w:rsidR="00C76FA7" w:rsidRPr="00C76FA7" w:rsidRDefault="00C76FA7" w:rsidP="00C76FA7">
          <w:pPr>
            <w:spacing w:after="0" w:line="240" w:lineRule="auto"/>
            <w:jc w:val="both"/>
            <w:rPr>
              <w:rFonts w:ascii="Arial" w:eastAsia="Times New Roman" w:hAnsi="Arial" w:cs="Times New Roman"/>
              <w:sz w:val="16"/>
              <w:szCs w:val="16"/>
            </w:rPr>
          </w:pPr>
        </w:p>
        <w:p w14:paraId="4C326E94" w14:textId="77777777" w:rsidR="00C76FA7" w:rsidRPr="00C76FA7" w:rsidRDefault="00C76FA7" w:rsidP="00C76FA7">
          <w:pPr>
            <w:spacing w:after="0" w:line="240" w:lineRule="auto"/>
            <w:jc w:val="both"/>
            <w:rPr>
              <w:rFonts w:ascii="Arial" w:eastAsia="Times New Roman" w:hAnsi="Arial" w:cs="Times New Roman"/>
              <w:sz w:val="16"/>
              <w:szCs w:val="16"/>
            </w:rPr>
          </w:pPr>
          <w:r w:rsidRPr="00C76FA7">
            <w:rPr>
              <w:rFonts w:ascii="Arial" w:eastAsia="Times New Roman" w:hAnsi="Arial" w:cs="Times New Roman"/>
              <w:sz w:val="16"/>
              <w:szCs w:val="16"/>
            </w:rPr>
            <w:t>DELEGATION TO THE REPUBLIC OF MOLDOVA</w:t>
          </w:r>
        </w:p>
      </w:tc>
    </w:tr>
  </w:tbl>
  <w:p w14:paraId="4DACD2D7" w14:textId="77777777" w:rsidR="00C76FA7" w:rsidRDefault="00C76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0645"/>
    <w:multiLevelType w:val="hybridMultilevel"/>
    <w:tmpl w:val="DBACD27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75CCA"/>
    <w:multiLevelType w:val="hybridMultilevel"/>
    <w:tmpl w:val="44BEA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85772"/>
    <w:multiLevelType w:val="hybridMultilevel"/>
    <w:tmpl w:val="F02E9F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76FA7"/>
    <w:rsid w:val="000C3CB0"/>
    <w:rsid w:val="001621C4"/>
    <w:rsid w:val="002A34D4"/>
    <w:rsid w:val="002B02C3"/>
    <w:rsid w:val="002C7F16"/>
    <w:rsid w:val="002D07A1"/>
    <w:rsid w:val="00363F89"/>
    <w:rsid w:val="00451CF2"/>
    <w:rsid w:val="004870D9"/>
    <w:rsid w:val="00547FC9"/>
    <w:rsid w:val="005F3574"/>
    <w:rsid w:val="0060347E"/>
    <w:rsid w:val="00656947"/>
    <w:rsid w:val="0075469D"/>
    <w:rsid w:val="00766000"/>
    <w:rsid w:val="00883552"/>
    <w:rsid w:val="008A384A"/>
    <w:rsid w:val="0097333A"/>
    <w:rsid w:val="00994ABB"/>
    <w:rsid w:val="00AD2060"/>
    <w:rsid w:val="00AE6F85"/>
    <w:rsid w:val="00B42781"/>
    <w:rsid w:val="00C4162C"/>
    <w:rsid w:val="00C76FA7"/>
    <w:rsid w:val="00C774B4"/>
    <w:rsid w:val="00C81D18"/>
    <w:rsid w:val="00C85DAB"/>
    <w:rsid w:val="00CB5B1D"/>
    <w:rsid w:val="00D83E7A"/>
    <w:rsid w:val="00E05725"/>
    <w:rsid w:val="00E62852"/>
    <w:rsid w:val="00F25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25A23E6"/>
  <w15:chartTrackingRefBased/>
  <w15:docId w15:val="{E3EBDABD-AAED-4D86-9FCC-A7D74083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FA7"/>
  </w:style>
  <w:style w:type="paragraph" w:styleId="Footer">
    <w:name w:val="footer"/>
    <w:basedOn w:val="Normal"/>
    <w:link w:val="FooterChar"/>
    <w:uiPriority w:val="99"/>
    <w:unhideWhenUsed/>
    <w:rsid w:val="00C76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FA7"/>
  </w:style>
  <w:style w:type="paragraph" w:styleId="ListParagraph">
    <w:name w:val="List Paragraph"/>
    <w:basedOn w:val="Normal"/>
    <w:uiPriority w:val="34"/>
    <w:qFormat/>
    <w:rsid w:val="002C7F16"/>
    <w:pPr>
      <w:ind w:left="720"/>
      <w:contextualSpacing/>
    </w:pPr>
  </w:style>
  <w:style w:type="character" w:styleId="CommentReference">
    <w:name w:val="annotation reference"/>
    <w:basedOn w:val="DefaultParagraphFont"/>
    <w:uiPriority w:val="99"/>
    <w:semiHidden/>
    <w:unhideWhenUsed/>
    <w:rsid w:val="00D83E7A"/>
    <w:rPr>
      <w:sz w:val="16"/>
      <w:szCs w:val="16"/>
    </w:rPr>
  </w:style>
  <w:style w:type="paragraph" w:styleId="CommentText">
    <w:name w:val="annotation text"/>
    <w:basedOn w:val="Normal"/>
    <w:link w:val="CommentTextChar"/>
    <w:uiPriority w:val="99"/>
    <w:semiHidden/>
    <w:unhideWhenUsed/>
    <w:rsid w:val="00D83E7A"/>
    <w:pPr>
      <w:spacing w:line="240" w:lineRule="auto"/>
    </w:pPr>
    <w:rPr>
      <w:sz w:val="20"/>
      <w:szCs w:val="20"/>
    </w:rPr>
  </w:style>
  <w:style w:type="character" w:customStyle="1" w:styleId="CommentTextChar">
    <w:name w:val="Comment Text Char"/>
    <w:basedOn w:val="DefaultParagraphFont"/>
    <w:link w:val="CommentText"/>
    <w:uiPriority w:val="99"/>
    <w:semiHidden/>
    <w:rsid w:val="00D83E7A"/>
    <w:rPr>
      <w:sz w:val="20"/>
      <w:szCs w:val="20"/>
    </w:rPr>
  </w:style>
  <w:style w:type="paragraph" w:styleId="CommentSubject">
    <w:name w:val="annotation subject"/>
    <w:basedOn w:val="CommentText"/>
    <w:next w:val="CommentText"/>
    <w:link w:val="CommentSubjectChar"/>
    <w:uiPriority w:val="99"/>
    <w:semiHidden/>
    <w:unhideWhenUsed/>
    <w:rsid w:val="00D83E7A"/>
    <w:rPr>
      <w:b/>
      <w:bCs/>
    </w:rPr>
  </w:style>
  <w:style w:type="character" w:customStyle="1" w:styleId="CommentSubjectChar">
    <w:name w:val="Comment Subject Char"/>
    <w:basedOn w:val="CommentTextChar"/>
    <w:link w:val="CommentSubject"/>
    <w:uiPriority w:val="99"/>
    <w:semiHidden/>
    <w:rsid w:val="00D83E7A"/>
    <w:rPr>
      <w:b/>
      <w:bCs/>
      <w:sz w:val="20"/>
      <w:szCs w:val="20"/>
    </w:rPr>
  </w:style>
  <w:style w:type="paragraph" w:styleId="Revision">
    <w:name w:val="Revision"/>
    <w:hidden/>
    <w:uiPriority w:val="99"/>
    <w:semiHidden/>
    <w:rsid w:val="00D83E7A"/>
    <w:pPr>
      <w:spacing w:after="0" w:line="240" w:lineRule="auto"/>
    </w:pPr>
  </w:style>
  <w:style w:type="paragraph" w:styleId="BalloonText">
    <w:name w:val="Balloon Text"/>
    <w:basedOn w:val="Normal"/>
    <w:link w:val="BalloonTextChar"/>
    <w:uiPriority w:val="99"/>
    <w:semiHidden/>
    <w:unhideWhenUsed/>
    <w:rsid w:val="00D83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CRUCERU Irina (EEAS-CHISINAU)</dc:creator>
  <cp:keywords/>
  <dc:description/>
  <cp:lastModifiedBy>SPERNBAUER Martina (EEAS-CHISINAU)</cp:lastModifiedBy>
  <cp:revision>3</cp:revision>
  <dcterms:created xsi:type="dcterms:W3CDTF">2025-05-21T05:24:00Z</dcterms:created>
  <dcterms:modified xsi:type="dcterms:W3CDTF">2025-05-21T05:27:00Z</dcterms:modified>
</cp:coreProperties>
</file>