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5A8D7" w14:textId="77777777" w:rsidR="000C5EBE" w:rsidRDefault="00B87873">
      <w:pPr>
        <w:pStyle w:val="Nosaukums"/>
        <w:tabs>
          <w:tab w:val="left" w:pos="8364"/>
        </w:tabs>
        <w:jc w:val="right"/>
        <w:rPr>
          <w:b w:val="0"/>
          <w:i/>
          <w:sz w:val="24"/>
        </w:rPr>
      </w:pPr>
      <w:r>
        <w:rPr>
          <w:b w:val="0"/>
          <w:i/>
          <w:sz w:val="24"/>
        </w:rPr>
        <w:t>Projekts</w:t>
      </w:r>
    </w:p>
    <w:p w14:paraId="149B04D1" w14:textId="77777777" w:rsidR="000C5EBE" w:rsidRDefault="000C5EBE">
      <w:pPr>
        <w:pStyle w:val="Nosaukums"/>
        <w:jc w:val="right"/>
        <w:rPr>
          <w:b w:val="0"/>
          <w:i/>
          <w:sz w:val="24"/>
        </w:rPr>
      </w:pPr>
    </w:p>
    <w:p w14:paraId="1A148F0F" w14:textId="77777777" w:rsidR="000C5EBE" w:rsidRDefault="000C5EBE">
      <w:pPr>
        <w:pStyle w:val="Nosaukums"/>
        <w:jc w:val="right"/>
        <w:rPr>
          <w:b w:val="0"/>
          <w:i/>
          <w:sz w:val="24"/>
        </w:rPr>
      </w:pPr>
    </w:p>
    <w:p w14:paraId="21C0F0B8" w14:textId="77777777" w:rsidR="000C5EBE" w:rsidRDefault="00B87873">
      <w:pPr>
        <w:pStyle w:val="Nosaukums"/>
        <w:jc w:val="right"/>
        <w:rPr>
          <w:b w:val="0"/>
          <w:i/>
          <w:sz w:val="24"/>
        </w:rPr>
      </w:pPr>
      <w:r>
        <w:rPr>
          <w:b w:val="0"/>
          <w:i/>
          <w:sz w:val="24"/>
        </w:rPr>
        <w:t>(Ministru kabineta</w:t>
      </w:r>
    </w:p>
    <w:p w14:paraId="01DF7427" w14:textId="2F5E3905" w:rsidR="000C5EBE" w:rsidRDefault="00B87873">
      <w:pPr>
        <w:pStyle w:val="Nosaukums"/>
        <w:jc w:val="right"/>
        <w:rPr>
          <w:b w:val="0"/>
          <w:i/>
          <w:sz w:val="24"/>
        </w:rPr>
      </w:pPr>
      <w:r>
        <w:rPr>
          <w:b w:val="0"/>
          <w:i/>
          <w:sz w:val="24"/>
        </w:rPr>
        <w:t>20</w:t>
      </w:r>
      <w:r w:rsidR="003C0CE0">
        <w:rPr>
          <w:b w:val="0"/>
          <w:i/>
          <w:sz w:val="24"/>
        </w:rPr>
        <w:t>20</w:t>
      </w:r>
      <w:r>
        <w:rPr>
          <w:b w:val="0"/>
          <w:i/>
          <w:sz w:val="24"/>
        </w:rPr>
        <w:t>. gada __._______</w:t>
      </w:r>
    </w:p>
    <w:p w14:paraId="74779D35" w14:textId="77777777" w:rsidR="000C5EBE" w:rsidRDefault="00B87873">
      <w:pPr>
        <w:pStyle w:val="Nosaukums"/>
        <w:jc w:val="right"/>
        <w:rPr>
          <w:b w:val="0"/>
          <w:i/>
          <w:sz w:val="24"/>
        </w:rPr>
      </w:pPr>
      <w:r>
        <w:rPr>
          <w:b w:val="0"/>
          <w:i/>
          <w:sz w:val="24"/>
        </w:rPr>
        <w:t>rīkojums Nr.___)</w:t>
      </w:r>
    </w:p>
    <w:p w14:paraId="2BD6FE6E" w14:textId="77777777" w:rsidR="000C5EBE" w:rsidRDefault="000C5EBE">
      <w:pPr>
        <w:spacing w:after="0" w:line="240" w:lineRule="auto"/>
        <w:jc w:val="center"/>
        <w:rPr>
          <w:rFonts w:ascii="Times New Roman" w:eastAsia="Times New Roman" w:hAnsi="Times New Roman" w:cs="Times New Roman"/>
          <w:b/>
          <w:color w:val="414142"/>
          <w:sz w:val="24"/>
          <w:szCs w:val="24"/>
        </w:rPr>
      </w:pPr>
    </w:p>
    <w:p w14:paraId="71EB9C66" w14:textId="77777777" w:rsidR="000C5EBE" w:rsidRDefault="000C5EBE">
      <w:pPr>
        <w:spacing w:after="0" w:line="240" w:lineRule="auto"/>
        <w:jc w:val="center"/>
        <w:rPr>
          <w:rFonts w:ascii="Times New Roman" w:eastAsia="Times New Roman" w:hAnsi="Times New Roman" w:cs="Times New Roman"/>
          <w:b/>
          <w:color w:val="414142"/>
          <w:sz w:val="24"/>
          <w:szCs w:val="24"/>
        </w:rPr>
      </w:pPr>
    </w:p>
    <w:p w14:paraId="76DBD81B" w14:textId="77777777" w:rsidR="000C5EBE" w:rsidRDefault="000C5EBE">
      <w:pPr>
        <w:spacing w:after="0" w:line="240" w:lineRule="auto"/>
        <w:jc w:val="center"/>
        <w:rPr>
          <w:rFonts w:ascii="Times New Roman" w:eastAsia="Times New Roman" w:hAnsi="Times New Roman" w:cs="Times New Roman"/>
          <w:b/>
          <w:color w:val="414142"/>
          <w:sz w:val="24"/>
          <w:szCs w:val="24"/>
        </w:rPr>
      </w:pPr>
    </w:p>
    <w:p w14:paraId="6AFE891B" w14:textId="77777777" w:rsidR="000C5EBE" w:rsidRDefault="000C5EBE">
      <w:pPr>
        <w:spacing w:after="0" w:line="240" w:lineRule="auto"/>
        <w:jc w:val="center"/>
        <w:rPr>
          <w:rFonts w:ascii="Times New Roman" w:eastAsia="Times New Roman" w:hAnsi="Times New Roman" w:cs="Times New Roman"/>
          <w:b/>
          <w:color w:val="000000"/>
          <w:sz w:val="24"/>
          <w:szCs w:val="24"/>
        </w:rPr>
      </w:pPr>
    </w:p>
    <w:p w14:paraId="41DEB00B" w14:textId="77777777" w:rsidR="000C5EBE" w:rsidRDefault="000C5EBE">
      <w:pPr>
        <w:spacing w:after="0" w:line="240" w:lineRule="auto"/>
        <w:jc w:val="center"/>
        <w:rPr>
          <w:rFonts w:ascii="Times New Roman" w:eastAsia="Times New Roman" w:hAnsi="Times New Roman" w:cs="Times New Roman"/>
          <w:b/>
          <w:color w:val="000000"/>
          <w:sz w:val="24"/>
          <w:szCs w:val="24"/>
        </w:rPr>
      </w:pPr>
    </w:p>
    <w:p w14:paraId="17146ABE" w14:textId="77777777" w:rsidR="000C5EBE" w:rsidRDefault="000C5EBE">
      <w:pPr>
        <w:spacing w:after="0" w:line="240" w:lineRule="auto"/>
        <w:jc w:val="center"/>
        <w:rPr>
          <w:rFonts w:ascii="Times New Roman" w:eastAsia="Times New Roman" w:hAnsi="Times New Roman" w:cs="Times New Roman"/>
          <w:b/>
          <w:color w:val="000000"/>
          <w:sz w:val="24"/>
          <w:szCs w:val="24"/>
        </w:rPr>
      </w:pPr>
    </w:p>
    <w:p w14:paraId="054FBF36" w14:textId="77777777" w:rsidR="000C5EBE" w:rsidRDefault="000C5EBE">
      <w:pPr>
        <w:spacing w:after="0" w:line="240" w:lineRule="auto"/>
        <w:jc w:val="center"/>
        <w:rPr>
          <w:rFonts w:ascii="Times New Roman" w:eastAsia="Times New Roman" w:hAnsi="Times New Roman" w:cs="Times New Roman"/>
          <w:b/>
          <w:color w:val="000000"/>
          <w:sz w:val="24"/>
          <w:szCs w:val="24"/>
        </w:rPr>
      </w:pPr>
    </w:p>
    <w:p w14:paraId="5F673955" w14:textId="77777777" w:rsidR="000C5EBE" w:rsidRDefault="000C5EBE">
      <w:pPr>
        <w:spacing w:after="0" w:line="240" w:lineRule="auto"/>
        <w:jc w:val="center"/>
        <w:rPr>
          <w:rFonts w:ascii="Times New Roman" w:eastAsia="Times New Roman" w:hAnsi="Times New Roman" w:cs="Times New Roman"/>
          <w:b/>
          <w:color w:val="000000"/>
          <w:sz w:val="24"/>
          <w:szCs w:val="24"/>
        </w:rPr>
      </w:pPr>
    </w:p>
    <w:p w14:paraId="160F4CFF" w14:textId="77777777" w:rsidR="000C5EBE" w:rsidRDefault="000C5EBE">
      <w:pPr>
        <w:spacing w:after="0" w:line="240" w:lineRule="auto"/>
        <w:jc w:val="center"/>
        <w:rPr>
          <w:rFonts w:ascii="Times New Roman" w:eastAsia="Times New Roman" w:hAnsi="Times New Roman" w:cs="Times New Roman"/>
          <w:b/>
          <w:color w:val="000000"/>
          <w:sz w:val="24"/>
          <w:szCs w:val="24"/>
        </w:rPr>
      </w:pPr>
    </w:p>
    <w:p w14:paraId="64098151" w14:textId="77777777" w:rsidR="000C5EBE" w:rsidRDefault="00B8787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Konceptuāls ziņojums</w:t>
      </w:r>
    </w:p>
    <w:p w14:paraId="5BB2E07C" w14:textId="77777777" w:rsidR="000C5EBE" w:rsidRDefault="000C5EBE">
      <w:pPr>
        <w:spacing w:after="0" w:line="240" w:lineRule="auto"/>
        <w:ind w:firstLine="709"/>
        <w:jc w:val="center"/>
        <w:rPr>
          <w:rFonts w:ascii="Times New Roman" w:eastAsia="Times New Roman" w:hAnsi="Times New Roman" w:cs="Times New Roman"/>
          <w:b/>
          <w:color w:val="000000"/>
          <w:sz w:val="24"/>
          <w:szCs w:val="24"/>
        </w:rPr>
      </w:pPr>
    </w:p>
    <w:p w14:paraId="785AC9A3" w14:textId="77777777" w:rsidR="000C5EBE" w:rsidRDefault="000C5EBE">
      <w:pPr>
        <w:spacing w:after="0" w:line="240" w:lineRule="auto"/>
        <w:ind w:firstLine="709"/>
        <w:jc w:val="center"/>
        <w:rPr>
          <w:rFonts w:ascii="Times New Roman" w:eastAsia="Times New Roman" w:hAnsi="Times New Roman" w:cs="Times New Roman"/>
          <w:b/>
          <w:color w:val="414142"/>
          <w:sz w:val="24"/>
          <w:szCs w:val="24"/>
        </w:rPr>
      </w:pPr>
    </w:p>
    <w:p w14:paraId="4DF67530" w14:textId="09ABCFC2" w:rsidR="000C5EBE" w:rsidRDefault="00B878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Ministra noteikumu institūta ieviešanas </w:t>
      </w:r>
      <w:r w:rsidR="001A1A50">
        <w:rPr>
          <w:rFonts w:ascii="Times New Roman" w:eastAsia="Times New Roman" w:hAnsi="Times New Roman" w:cs="Times New Roman"/>
          <w:b/>
          <w:sz w:val="24"/>
          <w:szCs w:val="24"/>
        </w:rPr>
        <w:t xml:space="preserve">iespējamības </w:t>
      </w:r>
      <w:r>
        <w:rPr>
          <w:rFonts w:ascii="Times New Roman" w:eastAsia="Times New Roman" w:hAnsi="Times New Roman" w:cs="Times New Roman"/>
          <w:b/>
          <w:sz w:val="24"/>
          <w:szCs w:val="24"/>
        </w:rPr>
        <w:t>izvērtējums</w:t>
      </w:r>
    </w:p>
    <w:p w14:paraId="02FA9FC3" w14:textId="77777777" w:rsidR="000C5EBE" w:rsidRDefault="00B87873">
      <w:pPr>
        <w:rPr>
          <w:rFonts w:ascii="Times New Roman" w:eastAsia="Times New Roman" w:hAnsi="Times New Roman" w:cs="Times New Roman"/>
          <w:b/>
          <w:sz w:val="24"/>
          <w:szCs w:val="24"/>
        </w:rPr>
      </w:pPr>
      <w:r>
        <w:br w:type="page"/>
      </w:r>
    </w:p>
    <w:p w14:paraId="63CFAFD7" w14:textId="77777777" w:rsidR="000C5EBE" w:rsidRDefault="00B878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Konceptuālā ziņojuma kopsavilkums</w:t>
      </w:r>
    </w:p>
    <w:p w14:paraId="3199A732" w14:textId="77777777" w:rsidR="000C5EBE" w:rsidRDefault="000C5EBE">
      <w:pPr>
        <w:spacing w:after="0" w:line="240" w:lineRule="auto"/>
        <w:jc w:val="center"/>
        <w:rPr>
          <w:rFonts w:ascii="Times New Roman" w:eastAsia="Times New Roman" w:hAnsi="Times New Roman" w:cs="Times New Roman"/>
          <w:b/>
          <w:sz w:val="24"/>
          <w:szCs w:val="24"/>
        </w:rPr>
      </w:pPr>
    </w:p>
    <w:p w14:paraId="6EAFFCB5" w14:textId="77777777" w:rsidR="000C5EBE" w:rsidRDefault="000C5EBE">
      <w:pPr>
        <w:spacing w:after="0" w:line="240" w:lineRule="auto"/>
        <w:ind w:firstLine="709"/>
        <w:jc w:val="center"/>
        <w:rPr>
          <w:rFonts w:ascii="Times New Roman" w:eastAsia="Times New Roman" w:hAnsi="Times New Roman" w:cs="Times New Roman"/>
          <w:b/>
          <w:sz w:val="24"/>
          <w:szCs w:val="24"/>
        </w:rPr>
      </w:pPr>
    </w:p>
    <w:p w14:paraId="707E99E5"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Konceptuālais ziņojums izstrādāts saskaņā ar Ministru prezidenta A.K. Kariņa 2020. gada 11. februāra rezolūciju Nr. 2020-1.1.1./10-10, ar kuru tieslietu ministram J. Bordānam uzdots pārskatīt Tieslietu ministrijā iepriekš veikto ministru noteikumu institūt</w:t>
      </w:r>
      <w:r>
        <w:rPr>
          <w:rFonts w:ascii="Times New Roman" w:eastAsia="Times New Roman" w:hAnsi="Times New Roman" w:cs="Times New Roman"/>
          <w:sz w:val="24"/>
          <w:szCs w:val="24"/>
        </w:rPr>
        <w:t xml:space="preserve">a ieviešanas iespējamības izvērtējumu un līdz š. g. 15. aprīlim iesniegt jautājumu izskatīšanai Ministru kabineta sēdē. </w:t>
      </w:r>
    </w:p>
    <w:p w14:paraId="43E2E6FE"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Konceptuālajā ziņojumā analizēta ministra noteikumu ieviešanas ietekme uz izpildvaras lēmumu pieņemšanas procesu. Uzskaitītas iespējamo</w:t>
      </w:r>
      <w:r>
        <w:rPr>
          <w:rFonts w:ascii="Times New Roman" w:eastAsia="Times New Roman" w:hAnsi="Times New Roman" w:cs="Times New Roman"/>
          <w:sz w:val="24"/>
          <w:szCs w:val="24"/>
        </w:rPr>
        <w:t xml:space="preserve"> izmaiņu pozitīvās un negatīvās iezīmes.</w:t>
      </w:r>
    </w:p>
    <w:p w14:paraId="72C48167" w14:textId="6A6ABB6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Diskusija par iespēju apveltīt atsevišķus valdības ministrus ar tiesībām izdot treš</w:t>
      </w:r>
      <w:r w:rsidR="00C2393B">
        <w:rPr>
          <w:rFonts w:ascii="Times New Roman" w:eastAsia="Times New Roman" w:hAnsi="Times New Roman" w:cs="Times New Roman"/>
          <w:sz w:val="24"/>
          <w:szCs w:val="24"/>
        </w:rPr>
        <w:t>aj</w:t>
      </w:r>
      <w:r>
        <w:rPr>
          <w:rFonts w:ascii="Times New Roman" w:eastAsia="Times New Roman" w:hAnsi="Times New Roman" w:cs="Times New Roman"/>
          <w:sz w:val="24"/>
          <w:szCs w:val="24"/>
        </w:rPr>
        <w:t>ām personām saistošus noteikumus ir bijusi aktuāla kopš valsts neatkarības atgūšanas, tomēr līdz šim nav atbalstīta. Pēdējo gadu glo</w:t>
      </w:r>
      <w:r>
        <w:rPr>
          <w:rFonts w:ascii="Times New Roman" w:eastAsia="Times New Roman" w:hAnsi="Times New Roman" w:cs="Times New Roman"/>
          <w:sz w:val="24"/>
          <w:szCs w:val="24"/>
        </w:rPr>
        <w:t>bālās tende</w:t>
      </w:r>
      <w:r w:rsidR="00C2393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ces nosaka nepieciešamību valdībām operatīvi reaģēt uz straujām izmaiņām sabiedrībā. Latvijai iestājoties Ekonomiskās sadarbības un attīstības organizācijā (ESAO jeb </w:t>
      </w:r>
      <w:r>
        <w:rPr>
          <w:rFonts w:ascii="Times New Roman" w:eastAsia="Times New Roman" w:hAnsi="Times New Roman" w:cs="Times New Roman"/>
          <w:i/>
          <w:sz w:val="24"/>
          <w:szCs w:val="24"/>
        </w:rPr>
        <w:t>OECD</w:t>
      </w:r>
      <w:r>
        <w:rPr>
          <w:rFonts w:ascii="Times New Roman" w:eastAsia="Times New Roman" w:hAnsi="Times New Roman" w:cs="Times New Roman"/>
          <w:sz w:val="24"/>
          <w:szCs w:val="24"/>
        </w:rPr>
        <w:t>), starptautiskie partneri īpašu uzmanību pievērš valsts regulatīvās politi</w:t>
      </w:r>
      <w:r>
        <w:rPr>
          <w:rFonts w:ascii="Times New Roman" w:eastAsia="Times New Roman" w:hAnsi="Times New Roman" w:cs="Times New Roman"/>
          <w:sz w:val="24"/>
          <w:szCs w:val="24"/>
        </w:rPr>
        <w:t xml:space="preserve">kas kvalitātei un tās atbilstībai mūsdienu izaicinājumiem. Šobrīd Latvijas sniegums atsevišķos regulatīvās politikas elementos ir novērtēts zemu. </w:t>
      </w:r>
    </w:p>
    <w:p w14:paraId="77A5322B" w14:textId="7B27D563"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Tuvākajās Latvijas kaimiņvalstīs ministri un, atsevišķos gadījumos, arī valdības aģentūras ir pilnvarotas izd</w:t>
      </w:r>
      <w:r>
        <w:rPr>
          <w:rFonts w:ascii="Times New Roman" w:eastAsia="Times New Roman" w:hAnsi="Times New Roman" w:cs="Times New Roman"/>
          <w:sz w:val="24"/>
          <w:szCs w:val="24"/>
        </w:rPr>
        <w:t>ot treš</w:t>
      </w:r>
      <w:r w:rsidR="00C2393B">
        <w:rPr>
          <w:rFonts w:ascii="Times New Roman" w:eastAsia="Times New Roman" w:hAnsi="Times New Roman" w:cs="Times New Roman"/>
          <w:sz w:val="24"/>
          <w:szCs w:val="24"/>
        </w:rPr>
        <w:t>aj</w:t>
      </w:r>
      <w:r>
        <w:rPr>
          <w:rFonts w:ascii="Times New Roman" w:eastAsia="Times New Roman" w:hAnsi="Times New Roman" w:cs="Times New Roman"/>
          <w:sz w:val="24"/>
          <w:szCs w:val="24"/>
        </w:rPr>
        <w:t xml:space="preserve">ām personām saistošus normatīvos aktus. </w:t>
      </w:r>
    </w:p>
    <w:p w14:paraId="17828F3D"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pašreizējo kārtību, tiesību akta saskaņošanas process nevar būt īsāks par 6 nedēļām. Ja par projektu nepieciešamas diskusijas, minētais laikposms būs vēl ilgāks. Tik laikapjomīga tiesību akta pieņe</w:t>
      </w:r>
      <w:r>
        <w:rPr>
          <w:rFonts w:ascii="Times New Roman" w:eastAsia="Times New Roman" w:hAnsi="Times New Roman" w:cs="Times New Roman"/>
          <w:sz w:val="24"/>
          <w:szCs w:val="24"/>
        </w:rPr>
        <w:t>mšanas kārtība noteiktos gadījumos nespēs nodrošināt operatīvu reaģēšanas iespēju.</w:t>
      </w:r>
    </w:p>
    <w:p w14:paraId="06BDD521" w14:textId="193F2A5E"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 novērstu ziņojumā apskatītos trūkumus pašreizējā izpildvaras lēmumu pieņemšanas procesā, konceptuālajam ziņojumam pievienotajā Ministru kabineta rīkojuma projektā paredz</w:t>
      </w:r>
      <w:r>
        <w:rPr>
          <w:rFonts w:ascii="Times New Roman" w:eastAsia="Times New Roman" w:hAnsi="Times New Roman" w:cs="Times New Roman"/>
          <w:sz w:val="24"/>
          <w:szCs w:val="24"/>
        </w:rPr>
        <w:t>ēts atbalstīt iespēju piešķirt individuāliem nozaru ministriem tiesības izdot trešajām personām saistošus normatīvos aktus - noteikumus, ar nosacījumu, ka parlaments t</w:t>
      </w:r>
      <w:r w:rsidR="0092213D">
        <w:rPr>
          <w:rFonts w:ascii="Times New Roman" w:eastAsia="Times New Roman" w:hAnsi="Times New Roman" w:cs="Times New Roman"/>
          <w:sz w:val="24"/>
          <w:szCs w:val="24"/>
        </w:rPr>
        <w:t>iem</w:t>
      </w:r>
      <w:r>
        <w:rPr>
          <w:rFonts w:ascii="Times New Roman" w:eastAsia="Times New Roman" w:hAnsi="Times New Roman" w:cs="Times New Roman"/>
          <w:sz w:val="24"/>
          <w:szCs w:val="24"/>
        </w:rPr>
        <w:t xml:space="preserve"> sniedzis tiešu </w:t>
      </w:r>
      <w:r w:rsidR="0092213D">
        <w:rPr>
          <w:rFonts w:ascii="Times New Roman" w:eastAsia="Times New Roman" w:hAnsi="Times New Roman" w:cs="Times New Roman"/>
          <w:sz w:val="24"/>
          <w:szCs w:val="24"/>
        </w:rPr>
        <w:t xml:space="preserve">un skaidru </w:t>
      </w:r>
      <w:r>
        <w:rPr>
          <w:rFonts w:ascii="Times New Roman" w:eastAsia="Times New Roman" w:hAnsi="Times New Roman" w:cs="Times New Roman"/>
          <w:sz w:val="24"/>
          <w:szCs w:val="24"/>
        </w:rPr>
        <w:t>pilnvarojumu.</w:t>
      </w:r>
    </w:p>
    <w:p w14:paraId="3BA60EC8" w14:textId="77777777" w:rsidR="000C5EBE" w:rsidRDefault="000C5EBE">
      <w:pPr>
        <w:spacing w:after="0" w:line="240" w:lineRule="auto"/>
        <w:ind w:firstLine="709"/>
        <w:rPr>
          <w:rFonts w:ascii="Times New Roman" w:eastAsia="Times New Roman" w:hAnsi="Times New Roman" w:cs="Times New Roman"/>
          <w:sz w:val="24"/>
          <w:szCs w:val="24"/>
        </w:rPr>
      </w:pPr>
    </w:p>
    <w:p w14:paraId="6C91E68B" w14:textId="77777777" w:rsidR="000C5EBE" w:rsidRDefault="00B878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t xml:space="preserve">     </w:t>
      </w:r>
      <w:r>
        <w:rPr>
          <w:rFonts w:ascii="Times New Roman" w:eastAsia="Times New Roman" w:hAnsi="Times New Roman" w:cs="Times New Roman"/>
          <w:b/>
          <w:sz w:val="24"/>
          <w:szCs w:val="24"/>
        </w:rPr>
        <w:t>Problēmas apraksts</w:t>
      </w:r>
    </w:p>
    <w:p w14:paraId="3446652C" w14:textId="77777777" w:rsidR="000C5EBE" w:rsidRDefault="000C5EBE">
      <w:pPr>
        <w:spacing w:after="0" w:line="240" w:lineRule="auto"/>
        <w:jc w:val="center"/>
        <w:rPr>
          <w:rFonts w:ascii="Times New Roman" w:eastAsia="Times New Roman" w:hAnsi="Times New Roman" w:cs="Times New Roman"/>
          <w:b/>
          <w:sz w:val="24"/>
          <w:szCs w:val="24"/>
        </w:rPr>
      </w:pPr>
    </w:p>
    <w:p w14:paraId="0BA41A6F"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Jautājums par nepieciešamību individuāliem nozaru ministriem deleģēt tiesības apstiprināt trešajām personām saistošus noteikumus ir bijis aktuāls jau kopš Latvijas neatkarības atjaunošanas. Līdz 2006. gada 1. janvārim pastāvēja prakse, ka likumdevējs atsev</w:t>
      </w:r>
      <w:r>
        <w:rPr>
          <w:rFonts w:ascii="Times New Roman" w:eastAsia="Times New Roman" w:hAnsi="Times New Roman" w:cs="Times New Roman"/>
          <w:sz w:val="24"/>
          <w:szCs w:val="24"/>
        </w:rPr>
        <w:t xml:space="preserve">išķos gadījumos likumā iekļāva uzdevumu ministram apstiprināt noteikta veida trešajām personām saistošus dokumentus. Stājoties spēkā Administratīvā procesa likumam un ar to saistītajam Administratīvā procesa likuma spēkā stāšanās likumam, tas vairs netika </w:t>
      </w:r>
      <w:r>
        <w:rPr>
          <w:rFonts w:ascii="Times New Roman" w:eastAsia="Times New Roman" w:hAnsi="Times New Roman" w:cs="Times New Roman"/>
          <w:sz w:val="24"/>
          <w:szCs w:val="24"/>
        </w:rPr>
        <w:t>pieļauts. Tomēr jau drīzumā valsts pārvalde pie šīs diskusijas atgriezās, un tā ik pa laikam tiek aktualizēta. Pēdējo reizi par šo jautājumu tika plašāk diskutēts 2014. gadā, kad Ministru kabinets ar 2014. gada 26. augusta sēdes protokola Nr. 45 45. § 12. </w:t>
      </w:r>
      <w:r>
        <w:rPr>
          <w:rFonts w:ascii="Times New Roman" w:eastAsia="Times New Roman" w:hAnsi="Times New Roman" w:cs="Times New Roman"/>
          <w:sz w:val="24"/>
          <w:szCs w:val="24"/>
        </w:rPr>
        <w:t>punktu uzdeva Tieslietu ministrijai sadarbībā ar citām ministrijām, Valsts kanceleju, kā arī, konsultējoties ar Saeimas Juridisko biroju, līdz 2016. gada 31. decembrim izstrādāt priekšlikumus par ministra noteikumu institūta ieviešanu.</w:t>
      </w:r>
    </w:p>
    <w:p w14:paraId="3196D8CF"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Ņemot vērā minēto uz</w:t>
      </w:r>
      <w:r>
        <w:rPr>
          <w:rFonts w:ascii="Times New Roman" w:eastAsia="Times New Roman" w:hAnsi="Times New Roman" w:cs="Times New Roman"/>
          <w:sz w:val="24"/>
          <w:szCs w:val="24"/>
        </w:rPr>
        <w:t>devumu, konceptuālā ziņojuma izstrādei ar tieslietu ministra 2016. gada 28. aprīļa rīkojumu Nr. 1-1/142 tika izveidota darba grupa, kuras sastāvā tika iekļauti pārstāvji no Saeimas Juridiskā biroja, Valsts prezidenta kancelejas, Valsts kancelejas, Tiesliet</w:t>
      </w:r>
      <w:r>
        <w:rPr>
          <w:rFonts w:ascii="Times New Roman" w:eastAsia="Times New Roman" w:hAnsi="Times New Roman" w:cs="Times New Roman"/>
          <w:sz w:val="24"/>
          <w:szCs w:val="24"/>
        </w:rPr>
        <w:t>u ministrijas un Latvijas Universitātes.</w:t>
      </w:r>
    </w:p>
    <w:p w14:paraId="030857CB"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Ņemot vērā minētajā darba grupā notikušās diskusijas, Tieslietu ministrija iesniedza izskatīšanai Ministru kabinetā konceptuālo ziņojumu “Ministra noteikumu institūta ieviešanas izvērtējums”, kuru Ministru kabinets </w:t>
      </w:r>
      <w:r>
        <w:rPr>
          <w:rFonts w:ascii="Times New Roman" w:eastAsia="Times New Roman" w:hAnsi="Times New Roman" w:cs="Times New Roman"/>
          <w:sz w:val="24"/>
          <w:szCs w:val="24"/>
        </w:rPr>
        <w:t xml:space="preserve">apstiprināja 2017. gada 20. jūnija sēdē (prot. Nr. 31 38. </w:t>
      </w:r>
      <w:r>
        <w:rPr>
          <w:rFonts w:ascii="Times New Roman" w:eastAsia="Times New Roman" w:hAnsi="Times New Roman" w:cs="Times New Roman"/>
          <w:sz w:val="24"/>
          <w:szCs w:val="24"/>
        </w:rPr>
        <w:lastRenderedPageBreak/>
        <w:t>§). Ziņojums paredzēja, ka izmaiņas pastāvošajā kārtībā nav nepieciešamas un ministriem nav piešķiramas tiesības izdot noteikumus.</w:t>
      </w:r>
    </w:p>
    <w:p w14:paraId="721CAB02"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Valsts pārvaldei attīstoties un mainoties izpratnei par labu efektī</w:t>
      </w:r>
      <w:r>
        <w:rPr>
          <w:rFonts w:ascii="Times New Roman" w:eastAsia="Times New Roman" w:hAnsi="Times New Roman" w:cs="Times New Roman"/>
          <w:sz w:val="24"/>
          <w:szCs w:val="24"/>
        </w:rPr>
        <w:t>vākai un mazākus administratīvos resursus patērējošai izpildvaras lēmumu pieņemšanas procedūrai, minētais jautājums ir aktualizējies arī 2020. gadā.  Ministru prezidents A.K. Kariņš ar 2020. gada 11. februāra rezolūciju Nr. 2020-1.1.1./10-10 ir uzdevis tie</w:t>
      </w:r>
      <w:r>
        <w:rPr>
          <w:rFonts w:ascii="Times New Roman" w:eastAsia="Times New Roman" w:hAnsi="Times New Roman" w:cs="Times New Roman"/>
          <w:sz w:val="24"/>
          <w:szCs w:val="24"/>
        </w:rPr>
        <w:t>slietu ministram J. Bordānam pārskatīt Tieslietu ministrijā iepriekš veikto ministru noteikumu institūta ieviešanas iespējamības izvērtējumu.</w:t>
      </w:r>
    </w:p>
    <w:p w14:paraId="50D968A2" w14:textId="3AFBEC05"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Bieži Ministru kabinetā tiek izskatīti tādi jautājumi, par kuriem nav nepieciešama kabineta locekļu kolektīva poli</w:t>
      </w:r>
      <w:r>
        <w:rPr>
          <w:rFonts w:ascii="Times New Roman" w:eastAsia="Times New Roman" w:hAnsi="Times New Roman" w:cs="Times New Roman"/>
          <w:sz w:val="24"/>
          <w:szCs w:val="24"/>
        </w:rPr>
        <w:t>tiska izšķiršanās. Visbiežāk tādi atrodas Zemkopības, Satiksmes, kā arī Iekšlietu ministrijas kompetencē. Vieni no noteikumiem, kas precīzi raksturo pašreizējo situāciju, ir Ministru kabineta 2004. gada 17. februāra noteikumi Nr. 83 "Āfrikas cūku mēra likv</w:t>
      </w:r>
      <w:r>
        <w:rPr>
          <w:rFonts w:ascii="Times New Roman" w:eastAsia="Times New Roman" w:hAnsi="Times New Roman" w:cs="Times New Roman"/>
          <w:sz w:val="24"/>
          <w:szCs w:val="24"/>
        </w:rPr>
        <w:t>idēšanas un draudu novēršanas kārtība" – 2018. gadā tie ir grozīti astoņas reizes, lai noteikumus papildinātu ar jaunu teritoriju nosaukumiem. Analoģiski tehniskas normas ietvertas Ministru kabineta 2018. gada 10. jūlija noteikumos Nr. 416 “Dzīvnieku lieme</w:t>
      </w:r>
      <w:r>
        <w:rPr>
          <w:rFonts w:ascii="Times New Roman" w:eastAsia="Times New Roman" w:hAnsi="Times New Roman" w:cs="Times New Roman"/>
          <w:sz w:val="24"/>
          <w:szCs w:val="24"/>
        </w:rPr>
        <w:t>ņu klasifikācijas noteikumi”.</w:t>
      </w:r>
      <w:r>
        <w:rPr>
          <w:rFonts w:ascii="Arial" w:eastAsia="Arial" w:hAnsi="Arial" w:cs="Arial"/>
          <w:color w:val="414142"/>
          <w:sz w:val="20"/>
          <w:szCs w:val="20"/>
        </w:rPr>
        <w:t xml:space="preserve"> </w:t>
      </w:r>
      <w:r>
        <w:rPr>
          <w:rFonts w:ascii="Times New Roman" w:eastAsia="Times New Roman" w:hAnsi="Times New Roman" w:cs="Times New Roman"/>
          <w:sz w:val="24"/>
          <w:szCs w:val="24"/>
        </w:rPr>
        <w:t xml:space="preserve">Ministru kabineta 2019. gada 1. oktobra </w:t>
      </w:r>
      <w:r>
        <w:rPr>
          <w:rFonts w:ascii="Times New Roman" w:eastAsia="Times New Roman" w:hAnsi="Times New Roman" w:cs="Times New Roman"/>
          <w:sz w:val="24"/>
          <w:szCs w:val="24"/>
        </w:rPr>
        <w:t>noteikumi Nr. 464 "Noteikumi par Iekšlietu ministrijas sistēmas iestāžu un Ieslodzījuma vietu pārvaldes amatpersonu ar speciālajām dienesta pakāpēm formas tērpa un atšķirības zīmju apra</w:t>
      </w:r>
      <w:r>
        <w:rPr>
          <w:rFonts w:ascii="Times New Roman" w:eastAsia="Times New Roman" w:hAnsi="Times New Roman" w:cs="Times New Roman"/>
          <w:sz w:val="24"/>
          <w:szCs w:val="24"/>
        </w:rPr>
        <w:t xml:space="preserve">kstu" satur tiesību normas par dažādu Iekšlietu ministrijas dienestu formas tērpu izskatu. Ministru kabinets ir pieņēmis līdzīgus noteikumus attiecībā uz Valsts ieņēmumu dienestu - Ministru kabineta </w:t>
      </w:r>
      <w:r>
        <w:rPr>
          <w:rFonts w:ascii="Times New Roman" w:eastAsia="Times New Roman" w:hAnsi="Times New Roman" w:cs="Times New Roman"/>
          <w:sz w:val="24"/>
          <w:szCs w:val="24"/>
        </w:rPr>
        <w:t>2018. gada 4. septembra noteikumi Nr. 561 "Noteikumi par</w:t>
      </w:r>
      <w:r>
        <w:rPr>
          <w:rFonts w:ascii="Times New Roman" w:eastAsia="Times New Roman" w:hAnsi="Times New Roman" w:cs="Times New Roman"/>
          <w:sz w:val="24"/>
          <w:szCs w:val="24"/>
        </w:rPr>
        <w:t xml:space="preserve"> Valsts ieņēmumu dienesta ierēdņu formas tērpiem, dienesta pakāpju atšķirības zīmēm un žetoniem", un militārpersonām - Ministru kabineta 2020. gada 14. janvāra noteikumi Nr. 26 "Noteikumi par karavīra formas tērpiem un atšķirības zīmēm". Jautājumi par form</w:t>
      </w:r>
      <w:r>
        <w:rPr>
          <w:rFonts w:ascii="Times New Roman" w:eastAsia="Times New Roman" w:hAnsi="Times New Roman" w:cs="Times New Roman"/>
          <w:sz w:val="24"/>
          <w:szCs w:val="24"/>
        </w:rPr>
        <w:t>u, kādā dažādas iestādes ievāc statistikas datus, arī, iespējams, būtu izlemjami individuāliem ministriem.</w:t>
      </w:r>
    </w:p>
    <w:p w14:paraId="3F8FF7D4" w14:textId="6D9A3F79"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izvairītos no Ministru kabineta locekļu un to atbalsta personāla pārslodzes, šobrīd </w:t>
      </w:r>
      <w:r>
        <w:rPr>
          <w:rFonts w:ascii="Times New Roman" w:eastAsia="Times New Roman" w:hAnsi="Times New Roman" w:cs="Times New Roman"/>
          <w:sz w:val="24"/>
          <w:szCs w:val="24"/>
        </w:rPr>
        <w:t>problēmu ir mēģināts risināt, Ministru kabineta sēžu d</w:t>
      </w:r>
      <w:r>
        <w:rPr>
          <w:rFonts w:ascii="Times New Roman" w:eastAsia="Times New Roman" w:hAnsi="Times New Roman" w:cs="Times New Roman"/>
          <w:sz w:val="24"/>
          <w:szCs w:val="24"/>
        </w:rPr>
        <w:t xml:space="preserve">arba kārtību sadalot vairākos blokos – tehniskie projekti, A daļa un B daļa. </w:t>
      </w:r>
    </w:p>
    <w:p w14:paraId="112345DA"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Pašlaik, lai gan ministri Ministru kabineta sēžu laikā diskutē tikai par tiem jautājumiem, par kuriem vienošanās nav panākta, administratīvais slogs atbalsta personālam (ministri</w:t>
      </w:r>
      <w:r>
        <w:rPr>
          <w:rFonts w:ascii="Times New Roman" w:eastAsia="Times New Roman" w:hAnsi="Times New Roman" w:cs="Times New Roman"/>
          <w:sz w:val="24"/>
          <w:szCs w:val="24"/>
        </w:rPr>
        <w:t>ju un Valsts kancelejas lietveži, Valsts kancelejas Juridiskais departaments, Valsts kancelejas Ministru kabineta sēžu nodrošināšanas nodaļa) ir lielāks, nekā tas būtu gadījumā, ja attiecīgais normatīvais akts tiktu pieņemts nozares ministrijā.</w:t>
      </w:r>
    </w:p>
    <w:p w14:paraId="113B7AC3" w14:textId="5E02CE5A"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Atzīmējams,</w:t>
      </w:r>
      <w:r>
        <w:rPr>
          <w:rFonts w:ascii="Times New Roman" w:eastAsia="Times New Roman" w:hAnsi="Times New Roman" w:cs="Times New Roman"/>
          <w:sz w:val="24"/>
          <w:szCs w:val="24"/>
        </w:rPr>
        <w:t xml:space="preserve"> ka Ministru kabineta sēdes sasauc tikai otrdienās, savukārt nozares ministrs lēmumu varētu pieņemt jebkurā laikā, arī, piemēram, brīvdienās un svētku dienās. Atsevišķos steidzamos gadījumos, piemēram, lai noteiktu </w:t>
      </w:r>
      <w:r w:rsidR="0092213D">
        <w:rPr>
          <w:rFonts w:ascii="Times New Roman" w:eastAsia="Times New Roman" w:hAnsi="Times New Roman" w:cs="Times New Roman"/>
          <w:sz w:val="24"/>
          <w:szCs w:val="24"/>
        </w:rPr>
        <w:t>īpašu kārtību</w:t>
      </w:r>
      <w:r>
        <w:rPr>
          <w:rFonts w:ascii="Times New Roman" w:eastAsia="Times New Roman" w:hAnsi="Times New Roman" w:cs="Times New Roman"/>
          <w:sz w:val="24"/>
          <w:szCs w:val="24"/>
        </w:rPr>
        <w:t xml:space="preserve"> ar mērķi ierobežot dzīvniek</w:t>
      </w:r>
      <w:r>
        <w:rPr>
          <w:rFonts w:ascii="Times New Roman" w:eastAsia="Times New Roman" w:hAnsi="Times New Roman" w:cs="Times New Roman"/>
          <w:sz w:val="24"/>
          <w:szCs w:val="24"/>
        </w:rPr>
        <w:t>u slimības izplatību, operatīvai spējai pieņemt lēmumus var būt izšķiroša nozīme.</w:t>
      </w:r>
    </w:p>
    <w:p w14:paraId="31E15804" w14:textId="2CB3420A"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Ministru kabinets, 2017. gada 20. jūnija sēdē apstiprinot konceptuālo ziņojumu “Ministra noteikumu institūta ieviešanas izvērtējums”, vienlaicīgi ziņojumam pievienotajā Minis</w:t>
      </w:r>
      <w:r>
        <w:rPr>
          <w:rFonts w:ascii="Times New Roman" w:eastAsia="Times New Roman" w:hAnsi="Times New Roman" w:cs="Times New Roman"/>
          <w:sz w:val="24"/>
          <w:szCs w:val="24"/>
        </w:rPr>
        <w:t>tru kabineta sēdes protokollēmumā deva uzdevumu Tieslietu ministrijai sadarbībā ar Valsts kanceleju un Zemkopības ministriju līdz 2017. gada 1.</w:t>
      </w:r>
      <w:r w:rsidR="009221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septembrim iesniegt izskatīšanai Ministru kabinetā informatīvo ziņojumu par faktisko situāciju normatīvo aktu ska</w:t>
      </w:r>
      <w:r>
        <w:rPr>
          <w:rFonts w:ascii="Times New Roman" w:eastAsia="Times New Roman" w:hAnsi="Times New Roman" w:cs="Times New Roman"/>
          <w:sz w:val="24"/>
          <w:szCs w:val="24"/>
        </w:rPr>
        <w:t xml:space="preserve">ita samazināšanā un ieteikumus iespējamajiem risinājumiem arī to turpmākai samazināšanai. Šo ziņojumu Ministru kabinets izskatīja 2018. gada 13. februāra sēdē (prot. Nr. 9, 31. §.), pieņēma to zināšanai, neparedzot iestādēm jaunus uzdevumus. Šajā ziņojumā </w:t>
      </w:r>
      <w:r>
        <w:rPr>
          <w:rFonts w:ascii="Times New Roman" w:eastAsia="Times New Roman" w:hAnsi="Times New Roman" w:cs="Times New Roman"/>
          <w:sz w:val="24"/>
          <w:szCs w:val="24"/>
        </w:rPr>
        <w:t>cita starpā konstatēts, ka, lai gan kopējais izdoto normatīvo aktu un to grozījumu skaits pēdējo gadu laikā ir sarucis, 2016. un 2017. gada statistika atkal uzrāda pieaugumu:  kopējais izdoto likumu un Ministru kabineta noteikumu skaits 2016. gadā, salīdzi</w:t>
      </w:r>
      <w:r>
        <w:rPr>
          <w:rFonts w:ascii="Times New Roman" w:eastAsia="Times New Roman" w:hAnsi="Times New Roman" w:cs="Times New Roman"/>
          <w:sz w:val="24"/>
          <w:szCs w:val="24"/>
        </w:rPr>
        <w:t xml:space="preserve">not ar 2015. gadu, palielinājās par ~ 9 %, savukārt 2017. gadā – par ~ 3 %.  Ziņojumā minēts, ka, neraugoties uz īstenotiem politiskajiem, metodoloģiskajiem un izglītojošiem pasākumiem, normatīvo aktu skaits pēdējos gados turpina </w:t>
      </w:r>
      <w:r>
        <w:rPr>
          <w:rFonts w:ascii="Times New Roman" w:eastAsia="Times New Roman" w:hAnsi="Times New Roman" w:cs="Times New Roman"/>
          <w:sz w:val="24"/>
          <w:szCs w:val="24"/>
        </w:rPr>
        <w:lastRenderedPageBreak/>
        <w:t>pieaugt, kas norāda uz nep</w:t>
      </w:r>
      <w:r>
        <w:rPr>
          <w:rFonts w:ascii="Times New Roman" w:eastAsia="Times New Roman" w:hAnsi="Times New Roman" w:cs="Times New Roman"/>
          <w:sz w:val="24"/>
          <w:szCs w:val="24"/>
        </w:rPr>
        <w:t>ieciešamību turpināt meklēt risinājumus normatīvisma samazināšanai.</w:t>
      </w:r>
    </w:p>
    <w:p w14:paraId="2CFA6EBE"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Līdz ar to secināms, ka, lai gan vairākās valdībās ir notikuši vairākkārtēji mēģinājumi panākt normatīvo aktu skaita mazināšanu, tie tomēr nav bijuši sekmīgi. Lai šādos apstākļos novērstu</w:t>
      </w:r>
      <w:r>
        <w:rPr>
          <w:rFonts w:ascii="Times New Roman" w:eastAsia="Times New Roman" w:hAnsi="Times New Roman" w:cs="Times New Roman"/>
          <w:sz w:val="24"/>
          <w:szCs w:val="24"/>
        </w:rPr>
        <w:t xml:space="preserve"> gadu gaitā konstatētās un joprojām neatrisinātās problēmas, kas saistītas ar normatīvo aktu jaunradi, tostarp to saturisko kvalitāti, ir jāmeklē konceptuāli jauni risinājumi. </w:t>
      </w:r>
    </w:p>
    <w:p w14:paraId="1E7727F9" w14:textId="79D9C38A"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Latvija ir vienīgā no Baltijas valstīm, kurā Ministru kabinets treš</w:t>
      </w:r>
      <w:r w:rsidR="00C2393B">
        <w:rPr>
          <w:rFonts w:ascii="Times New Roman" w:eastAsia="Times New Roman" w:hAnsi="Times New Roman" w:cs="Times New Roman"/>
          <w:sz w:val="24"/>
          <w:szCs w:val="24"/>
        </w:rPr>
        <w:t>ajā</w:t>
      </w:r>
      <w:r>
        <w:rPr>
          <w:rFonts w:ascii="Times New Roman" w:eastAsia="Times New Roman" w:hAnsi="Times New Roman" w:cs="Times New Roman"/>
          <w:sz w:val="24"/>
          <w:szCs w:val="24"/>
        </w:rPr>
        <w:t xml:space="preserve">m </w:t>
      </w:r>
      <w:r w:rsidR="00C2393B">
        <w:rPr>
          <w:rFonts w:ascii="Times New Roman" w:eastAsia="Times New Roman" w:hAnsi="Times New Roman" w:cs="Times New Roman"/>
          <w:sz w:val="24"/>
          <w:szCs w:val="24"/>
        </w:rPr>
        <w:t>personām</w:t>
      </w:r>
      <w:r>
        <w:rPr>
          <w:rFonts w:ascii="Times New Roman" w:eastAsia="Times New Roman" w:hAnsi="Times New Roman" w:cs="Times New Roman"/>
          <w:sz w:val="24"/>
          <w:szCs w:val="24"/>
        </w:rPr>
        <w:t xml:space="preserve"> sai</w:t>
      </w:r>
      <w:r>
        <w:rPr>
          <w:rFonts w:ascii="Times New Roman" w:eastAsia="Times New Roman" w:hAnsi="Times New Roman" w:cs="Times New Roman"/>
          <w:sz w:val="24"/>
          <w:szCs w:val="24"/>
        </w:rPr>
        <w:t>stošus lēmumus pieņem vienīgi koleģiāli. Vācijā noteikumus (</w:t>
      </w:r>
      <w:r>
        <w:rPr>
          <w:rFonts w:ascii="Times New Roman" w:eastAsia="Times New Roman" w:hAnsi="Times New Roman" w:cs="Times New Roman"/>
          <w:i/>
          <w:sz w:val="24"/>
          <w:szCs w:val="24"/>
        </w:rPr>
        <w:t>Rechtsverordnungen)</w:t>
      </w:r>
      <w:r>
        <w:rPr>
          <w:rFonts w:ascii="Times New Roman" w:eastAsia="Times New Roman" w:hAnsi="Times New Roman" w:cs="Times New Roman"/>
          <w:sz w:val="24"/>
          <w:szCs w:val="24"/>
        </w:rPr>
        <w:t xml:space="preserve"> izdod gan centrālā valdība, gan atsevišķi ministri, gan arī pavalstu valdības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Nīderlandē parlaments deleģē izdot noteikumus vai nu valdībai, vai atsevišķam ministram, retāk </w:t>
      </w:r>
      <w:r>
        <w:rPr>
          <w:rFonts w:ascii="Times New Roman" w:eastAsia="Times New Roman" w:hAnsi="Times New Roman" w:cs="Times New Roman"/>
          <w:sz w:val="24"/>
          <w:szCs w:val="24"/>
        </w:rPr>
        <w:t>- valdības aģentūrām</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Austrumeiropas valstīs Polijā un Čehijā ministri ir tiesīgi vienpersonīgi apstiprināt normatīvos aktus.</w:t>
      </w:r>
    </w:p>
    <w:p w14:paraId="5C4530BB"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Līdzīga situācija vērojama Skandināvijas valstīs - Dānijā ministrijas izdod "izpildnoteikumus" (</w:t>
      </w:r>
      <w:r>
        <w:rPr>
          <w:rFonts w:ascii="Times New Roman" w:eastAsia="Times New Roman" w:hAnsi="Times New Roman" w:cs="Times New Roman"/>
          <w:i/>
          <w:sz w:val="24"/>
          <w:szCs w:val="24"/>
        </w:rPr>
        <w:t>Bekendtgørelser</w:t>
      </w:r>
      <w:r>
        <w:rPr>
          <w:rFonts w:ascii="Times New Roman" w:eastAsia="Times New Roman" w:hAnsi="Times New Roman" w:cs="Times New Roman"/>
          <w:sz w:val="24"/>
          <w:szCs w:val="24"/>
        </w:rPr>
        <w:t>), ja parlaments</w:t>
      </w:r>
      <w:r>
        <w:rPr>
          <w:rFonts w:ascii="Times New Roman" w:eastAsia="Times New Roman" w:hAnsi="Times New Roman" w:cs="Times New Roman"/>
          <w:sz w:val="24"/>
          <w:szCs w:val="24"/>
        </w:rPr>
        <w:t xml:space="preserve"> tām ir sniedzis šādu pilnvarojumu</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Zviedrijā noteikumus (</w:t>
      </w:r>
      <w:r>
        <w:rPr>
          <w:rFonts w:ascii="Times New Roman" w:eastAsia="Times New Roman" w:hAnsi="Times New Roman" w:cs="Times New Roman"/>
          <w:i/>
          <w:sz w:val="24"/>
          <w:szCs w:val="24"/>
        </w:rPr>
        <w:t>Föreskrifter</w:t>
      </w:r>
      <w:r>
        <w:rPr>
          <w:rFonts w:ascii="Times New Roman" w:eastAsia="Times New Roman" w:hAnsi="Times New Roman" w:cs="Times New Roman"/>
          <w:sz w:val="24"/>
          <w:szCs w:val="24"/>
        </w:rPr>
        <w:t>) var izdot ne tikai parlaments un valdība, bet arī valdības aģentūras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līdzīgi arī Somijā</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14:paraId="656B5564"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 gan Latvija līdz šim ir stingri pieturējusies pie doktrīnas, kas paredz, ka valdības lēmumi būtu jāpieņem tikai kolektīvi, to galvenokārt pamatojot ar nepieciešamību nodrošināt normatīvo aktu kvalitāti, Ekonomiskās sadarbības un attīstības organizācija</w:t>
      </w:r>
      <w:r>
        <w:rPr>
          <w:rFonts w:ascii="Times New Roman" w:eastAsia="Times New Roman" w:hAnsi="Times New Roman" w:cs="Times New Roman"/>
          <w:sz w:val="24"/>
          <w:szCs w:val="24"/>
        </w:rPr>
        <w:t xml:space="preserve"> (ESAO jeb </w:t>
      </w:r>
      <w:r>
        <w:rPr>
          <w:rFonts w:ascii="Times New Roman" w:eastAsia="Times New Roman" w:hAnsi="Times New Roman" w:cs="Times New Roman"/>
          <w:i/>
          <w:sz w:val="24"/>
          <w:szCs w:val="24"/>
        </w:rPr>
        <w:t>OECD</w:t>
      </w:r>
      <w:r>
        <w:rPr>
          <w:rFonts w:ascii="Times New Roman" w:eastAsia="Times New Roman" w:hAnsi="Times New Roman" w:cs="Times New Roman"/>
          <w:sz w:val="24"/>
          <w:szCs w:val="24"/>
        </w:rPr>
        <w:t>) ir konstatējusi</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ka Latvija labas regulatīvās politikas īstenošanā krietni iepaliek no pārējām ESAO valstīm, tostarp no tām, kurās valdības lēmumus nepieņem vienīgi kolektīvi. Vēl jo vairāk - analizējot ESAO veiktos tās dalībvalstu pētījumus regulatīvās politikas jomā, j</w:t>
      </w:r>
      <w:r>
        <w:rPr>
          <w:rFonts w:ascii="Times New Roman" w:eastAsia="Times New Roman" w:hAnsi="Times New Roman" w:cs="Times New Roman"/>
          <w:sz w:val="24"/>
          <w:szCs w:val="24"/>
        </w:rPr>
        <w:t xml:space="preserve">ānonāk pie secinājuma, ka apstāklim, vai trešajām personām saistošus normatīvos aktus izdod atsevišķs ministrs vai valdība kopīgi, ESAO skatījumā nav nekādas nozīmes uz attiecīgās valsts regulatīvās politikas efektivitāti. </w:t>
      </w:r>
    </w:p>
    <w:p w14:paraId="61B7C6E6"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Valsts kancelejas 2018. gada 8. </w:t>
      </w:r>
      <w:r>
        <w:rPr>
          <w:rFonts w:ascii="Times New Roman" w:eastAsia="Times New Roman" w:hAnsi="Times New Roman" w:cs="Times New Roman"/>
          <w:sz w:val="24"/>
          <w:szCs w:val="24"/>
        </w:rPr>
        <w:t>novembra prezentācijā par sabiedrības līdzdalības iespējām valsts institūciju darbā minēts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ka, saskaņā ar</w:t>
      </w:r>
      <w:r>
        <w:rPr>
          <w:rFonts w:ascii="Times New Roman" w:eastAsia="Times New Roman" w:hAnsi="Times New Roman" w:cs="Times New Roman"/>
          <w:i/>
          <w:sz w:val="24"/>
          <w:szCs w:val="24"/>
        </w:rPr>
        <w:t xml:space="preserve"> Eirobarometra</w:t>
      </w:r>
      <w:r>
        <w:rPr>
          <w:rFonts w:ascii="Times New Roman" w:eastAsia="Times New Roman" w:hAnsi="Times New Roman" w:cs="Times New Roman"/>
          <w:sz w:val="24"/>
          <w:szCs w:val="24"/>
        </w:rPr>
        <w:t xml:space="preserve"> 2018. gada pētījuma datiem, uzticības līmenis valsts pārvaldei ir ceturtais zemākais Eiropas Savienībā. Neapšaubāmi, savu artavu šāda</w:t>
      </w:r>
      <w:r>
        <w:rPr>
          <w:rFonts w:ascii="Times New Roman" w:eastAsia="Times New Roman" w:hAnsi="Times New Roman" w:cs="Times New Roman"/>
          <w:sz w:val="24"/>
          <w:szCs w:val="24"/>
        </w:rPr>
        <w:t xml:space="preserve">m vērtējumam dod arī pašreizējā smagnējā lēmumu pieņemšanas kārtība, kas pēc būtības ir vienāda gan sarežģītiem un plaša spektra iestāžu un sabiedrības pārstāvju iesaisti prasošiem, gan arī vienkāršiem normatīvo aktu projektiem, par kuru saturu diskusijas </w:t>
      </w:r>
      <w:r>
        <w:rPr>
          <w:rFonts w:ascii="Times New Roman" w:eastAsia="Times New Roman" w:hAnsi="Times New Roman" w:cs="Times New Roman"/>
          <w:sz w:val="24"/>
          <w:szCs w:val="24"/>
        </w:rPr>
        <w:t xml:space="preserve">nav nepieciešamas. </w:t>
      </w:r>
    </w:p>
    <w:p w14:paraId="62566322" w14:textId="45B29506"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Viens no ESAO minētajiem argumentiem, kādēļ Latvijas regulatīvā politika nav tik attīstīta, kā citās salīdzinātajās valstīs, ir normatīvo aktu pēcpārbaudes (</w:t>
      </w:r>
      <w:r>
        <w:rPr>
          <w:rFonts w:ascii="Times New Roman" w:eastAsia="Times New Roman" w:hAnsi="Times New Roman" w:cs="Times New Roman"/>
          <w:i/>
          <w:sz w:val="24"/>
          <w:szCs w:val="24"/>
        </w:rPr>
        <w:t>ex post</w:t>
      </w:r>
      <w:r>
        <w:rPr>
          <w:rFonts w:ascii="Times New Roman" w:eastAsia="Times New Roman" w:hAnsi="Times New Roman" w:cs="Times New Roman"/>
          <w:sz w:val="24"/>
          <w:szCs w:val="24"/>
        </w:rPr>
        <w:t>) sistēmas neesamība. Līdz šim Latvijā tādas ieviešana ir atlikta gan po</w:t>
      </w:r>
      <w:r>
        <w:rPr>
          <w:rFonts w:ascii="Times New Roman" w:eastAsia="Times New Roman" w:hAnsi="Times New Roman" w:cs="Times New Roman"/>
          <w:sz w:val="24"/>
          <w:szCs w:val="24"/>
        </w:rPr>
        <w:t xml:space="preserve">litiskās gribas trūkuma, gan nepieciešamo administratīvi veicamo darbību sarežģītības dēļ. Jāpiekrīt, ka, lai izveidotu sistēmu, kas uzraudzītu, vai pirms noteikta laikposma pieņemtie normatīvie akti ir sasnieguši savu sākotnējo mērķi, ir apjomīgus valsts </w:t>
      </w:r>
      <w:r>
        <w:rPr>
          <w:rFonts w:ascii="Times New Roman" w:eastAsia="Times New Roman" w:hAnsi="Times New Roman" w:cs="Times New Roman"/>
          <w:sz w:val="24"/>
          <w:szCs w:val="24"/>
        </w:rPr>
        <w:t xml:space="preserve">pārvaldes resursus prasošs uzdevums. Tomēr gadījumā, ja šādu uzraudzību veiktu tikai viena resora ietvaros, tas ir, ministrs veiktu kontroli pār tiem normatīvajiem aktiem, ko pats pieņēmis, </w:t>
      </w:r>
      <w:r w:rsidR="0092213D">
        <w:rPr>
          <w:rFonts w:ascii="Times New Roman" w:eastAsia="Times New Roman" w:hAnsi="Times New Roman" w:cs="Times New Roman"/>
          <w:sz w:val="24"/>
          <w:szCs w:val="24"/>
        </w:rPr>
        <w:t xml:space="preserve">pašreizējā institucionālajā sistēmā </w:t>
      </w:r>
      <w:r>
        <w:rPr>
          <w:rFonts w:ascii="Times New Roman" w:eastAsia="Times New Roman" w:hAnsi="Times New Roman" w:cs="Times New Roman"/>
          <w:sz w:val="24"/>
          <w:szCs w:val="24"/>
        </w:rPr>
        <w:t>to īstenot būtu vienkāršāk.</w:t>
      </w:r>
    </w:p>
    <w:p w14:paraId="2725F9AD"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Ministru tiesībām izdot noteikumus ir </w:t>
      </w:r>
      <w:r>
        <w:rPr>
          <w:rFonts w:ascii="Times New Roman" w:eastAsia="Times New Roman" w:hAnsi="Times New Roman" w:cs="Times New Roman"/>
          <w:sz w:val="24"/>
          <w:szCs w:val="24"/>
        </w:rPr>
        <w:t>jābūt tiesiskām un normatīvi nostiprinātām</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jā</w:t>
      </w:r>
      <w:r>
        <w:rPr>
          <w:rFonts w:ascii="Times New Roman" w:eastAsia="Times New Roman" w:hAnsi="Times New Roman" w:cs="Times New Roman"/>
          <w:color w:val="000000"/>
          <w:sz w:val="24"/>
          <w:szCs w:val="24"/>
        </w:rPr>
        <w:t>pastāv</w:t>
      </w:r>
      <w:r>
        <w:rPr>
          <w:rFonts w:ascii="Times New Roman" w:eastAsia="Times New Roman" w:hAnsi="Times New Roman" w:cs="Times New Roman"/>
          <w:sz w:val="24"/>
          <w:szCs w:val="24"/>
        </w:rPr>
        <w:t xml:space="preserve"> gan vispārējam pilnvarojumam ministriem izdot noteikumus likumā paredzētajos </w:t>
      </w:r>
      <w:r>
        <w:rPr>
          <w:rFonts w:ascii="Times New Roman" w:eastAsia="Times New Roman" w:hAnsi="Times New Roman" w:cs="Times New Roman"/>
          <w:sz w:val="24"/>
          <w:szCs w:val="24"/>
        </w:rPr>
        <w:lastRenderedPageBreak/>
        <w:t>gadījumos, gan speciālajiem pilnvarojumiem, kas piešķir ministriem tiesības noregulēt to kompetencē esošus konkrētus jautājum</w:t>
      </w:r>
      <w:r>
        <w:rPr>
          <w:rFonts w:ascii="Times New Roman" w:eastAsia="Times New Roman" w:hAnsi="Times New Roman" w:cs="Times New Roman"/>
          <w:sz w:val="24"/>
          <w:szCs w:val="24"/>
        </w:rPr>
        <w:t xml:space="preserve">us. </w:t>
      </w:r>
    </w:p>
    <w:p w14:paraId="76E83205" w14:textId="77777777" w:rsidR="000C5EBE" w:rsidRDefault="00B87873">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bookmarkStart w:id="0" w:name="_heading=h.30j0zll" w:colFirst="0" w:colLast="0"/>
      <w:bookmarkEnd w:id="0"/>
      <w:r>
        <w:t xml:space="preserve">     </w:t>
      </w:r>
      <w:r>
        <w:rPr>
          <w:rFonts w:ascii="Times New Roman" w:eastAsia="Times New Roman" w:hAnsi="Times New Roman" w:cs="Times New Roman"/>
          <w:color w:val="000000"/>
          <w:sz w:val="24"/>
          <w:szCs w:val="24"/>
        </w:rPr>
        <w:t>Lai ministra noteikumu institūta ieviešana būtu lietderīga</w:t>
      </w:r>
      <w:r>
        <w:rPr>
          <w:rFonts w:ascii="Times New Roman" w:eastAsia="Times New Roman" w:hAnsi="Times New Roman" w:cs="Times New Roman"/>
          <w:sz w:val="24"/>
          <w:szCs w:val="24"/>
        </w:rPr>
        <w:t xml:space="preserve">, tai jāsasniedz noteikti mērķi un jārada pozitīvas sekas. Ņemot vērā minēto, šajā konceptuālajā ziņojumā turpmāk izvērtētas ministra noteikumu institūta ieviešanas pozitīvās un negatīvās </w:t>
      </w:r>
      <w:r>
        <w:rPr>
          <w:rFonts w:ascii="Times New Roman" w:eastAsia="Times New Roman" w:hAnsi="Times New Roman" w:cs="Times New Roman"/>
          <w:sz w:val="24"/>
          <w:szCs w:val="24"/>
        </w:rPr>
        <w:t>sekas.</w:t>
      </w:r>
    </w:p>
    <w:p w14:paraId="44D3D14B" w14:textId="77777777" w:rsidR="000C5EBE" w:rsidRDefault="000C5EBE">
      <w:pPr>
        <w:spacing w:after="0" w:line="240" w:lineRule="auto"/>
        <w:jc w:val="both"/>
        <w:rPr>
          <w:rFonts w:ascii="Times New Roman" w:eastAsia="Times New Roman" w:hAnsi="Times New Roman" w:cs="Times New Roman"/>
          <w:b/>
          <w:sz w:val="24"/>
          <w:szCs w:val="24"/>
        </w:rPr>
      </w:pPr>
    </w:p>
    <w:p w14:paraId="0D10FE3F" w14:textId="77777777" w:rsidR="000C5EBE" w:rsidRDefault="000C5EBE">
      <w:pPr>
        <w:spacing w:after="0" w:line="240" w:lineRule="auto"/>
        <w:jc w:val="both"/>
        <w:rPr>
          <w:rFonts w:ascii="Times New Roman" w:eastAsia="Times New Roman" w:hAnsi="Times New Roman" w:cs="Times New Roman"/>
          <w:b/>
          <w:sz w:val="24"/>
          <w:szCs w:val="24"/>
        </w:rPr>
      </w:pPr>
    </w:p>
    <w:p w14:paraId="5FF65BC0" w14:textId="77777777" w:rsidR="000C5EBE" w:rsidRDefault="00B878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Ministra noteikumu institūta ieviešanas pozitīvās sekas</w:t>
      </w:r>
    </w:p>
    <w:p w14:paraId="092ABCAE" w14:textId="77777777" w:rsidR="000C5EBE" w:rsidRDefault="000C5EBE">
      <w:pPr>
        <w:spacing w:after="0" w:line="240" w:lineRule="auto"/>
        <w:ind w:firstLine="709"/>
        <w:jc w:val="center"/>
        <w:rPr>
          <w:rFonts w:ascii="Times New Roman" w:eastAsia="Times New Roman" w:hAnsi="Times New Roman" w:cs="Times New Roman"/>
          <w:b/>
          <w:sz w:val="24"/>
          <w:szCs w:val="24"/>
        </w:rPr>
      </w:pPr>
    </w:p>
    <w:p w14:paraId="47951037"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Ministra noteikumu ieviešanas pozitīvās sekas var iedalīt šādās grupās:</w:t>
      </w:r>
    </w:p>
    <w:p w14:paraId="3C9BDFE1" w14:textId="77777777" w:rsidR="000C5EBE" w:rsidRDefault="000C5EBE">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b/>
          <w:color w:val="000000"/>
          <w:sz w:val="24"/>
          <w:szCs w:val="24"/>
        </w:rPr>
      </w:pPr>
    </w:p>
    <w:p w14:paraId="42E882AB" w14:textId="2478826B" w:rsidR="000C5EBE" w:rsidRDefault="00B87873">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2.1.1. Valsts sekretāru sanāksmes un Ministru kabineta atslogošana</w:t>
      </w:r>
    </w:p>
    <w:p w14:paraId="3E301691" w14:textId="77777777" w:rsidR="00927B63" w:rsidRDefault="00927B63">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b/>
          <w:color w:val="000000"/>
          <w:sz w:val="24"/>
          <w:szCs w:val="24"/>
        </w:rPr>
      </w:pPr>
    </w:p>
    <w:p w14:paraId="6CE9C258" w14:textId="77777777" w:rsidR="000C5EBE" w:rsidRDefault="00B87873">
      <w:pPr>
        <w:tabs>
          <w:tab w:val="left" w:pos="70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Saskaņā ar Ministru kabineta 2009. gada 7. aprīļa noteikumiem Nr. 300 "Ministru kabineta kārtības rullis" (turpmāk – Ministru kabineta kārtības rullis) normatīvā akta projekts tiek izskatīts Valsts sekretāru sanāksmē, Ministru kabineta komitejās un Ministr</w:t>
      </w:r>
      <w:r>
        <w:rPr>
          <w:rFonts w:ascii="Times New Roman" w:eastAsia="Times New Roman" w:hAnsi="Times New Roman" w:cs="Times New Roman"/>
          <w:color w:val="000000"/>
          <w:sz w:val="24"/>
          <w:szCs w:val="24"/>
        </w:rPr>
        <w:t>u kabineta sēdē. A.K. Kariņa valdība administratīvo resursu ekonomijas nolūkā ir izvēlējusies atteikties no Ministru kabineta komitejas sēžu noturēšanas. Līdz ar to prezumējams, ka ministra noteikumu institūta ieviešana varētu atslogot Valsts sekretāru san</w:t>
      </w:r>
      <w:r>
        <w:rPr>
          <w:rFonts w:ascii="Times New Roman" w:eastAsia="Times New Roman" w:hAnsi="Times New Roman" w:cs="Times New Roman"/>
          <w:color w:val="000000"/>
          <w:sz w:val="24"/>
          <w:szCs w:val="24"/>
        </w:rPr>
        <w:t>āksmes un Ministru kabineta darbu.</w:t>
      </w:r>
    </w:p>
    <w:p w14:paraId="5ED19D35" w14:textId="77777777" w:rsidR="000C5EBE" w:rsidRDefault="00B87873">
      <w:pPr>
        <w:tabs>
          <w:tab w:val="left" w:pos="709"/>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Lai gan pašlaik</w:t>
      </w:r>
      <w:r>
        <w:rPr>
          <w:rFonts w:ascii="Times New Roman" w:eastAsia="Times New Roman" w:hAnsi="Times New Roman" w:cs="Times New Roman"/>
          <w:color w:val="000000"/>
          <w:sz w:val="24"/>
          <w:szCs w:val="24"/>
        </w:rPr>
        <w:t xml:space="preserve"> tādu jautājumu izskatīšana, kas skar tikai viena ministra kompetenci un par kuriem citiem saskaņošanas dalībniekiem nav viedokļa (iebildumu), nerada vērā ņemamu slodzi nedz Valsts sekretāru sanāksmēs, nedz</w:t>
      </w:r>
      <w:r>
        <w:rPr>
          <w:rFonts w:ascii="Times New Roman" w:eastAsia="Times New Roman" w:hAnsi="Times New Roman" w:cs="Times New Roman"/>
          <w:color w:val="000000"/>
          <w:sz w:val="24"/>
          <w:szCs w:val="24"/>
        </w:rPr>
        <w:t xml:space="preserve"> Ministru kabineta sēdēs</w:t>
      </w:r>
      <w:r>
        <w:rPr>
          <w:rFonts w:ascii="Times New Roman" w:eastAsia="Times New Roman" w:hAnsi="Times New Roman" w:cs="Times New Roman"/>
          <w:sz w:val="24"/>
          <w:szCs w:val="24"/>
        </w:rPr>
        <w:t>, tomēr to aprite starp institūcijām, juridiskā un redakcionālā noformēšana rada papildus administratīvo slogu.</w:t>
      </w:r>
      <w:r>
        <w:rPr>
          <w:rFonts w:ascii="Times New Roman" w:eastAsia="Times New Roman" w:hAnsi="Times New Roman" w:cs="Times New Roman"/>
          <w:color w:val="000000"/>
          <w:sz w:val="24"/>
          <w:szCs w:val="24"/>
        </w:rPr>
        <w:t xml:space="preserve"> Valsts kan</w:t>
      </w:r>
      <w:r>
        <w:rPr>
          <w:rFonts w:ascii="Times New Roman" w:eastAsia="Times New Roman" w:hAnsi="Times New Roman" w:cs="Times New Roman"/>
          <w:sz w:val="24"/>
          <w:szCs w:val="24"/>
        </w:rPr>
        <w:t>celejai n</w:t>
      </w:r>
      <w:r>
        <w:rPr>
          <w:rFonts w:ascii="Times New Roman" w:eastAsia="Times New Roman" w:hAnsi="Times New Roman" w:cs="Times New Roman"/>
          <w:color w:val="000000"/>
          <w:sz w:val="24"/>
          <w:szCs w:val="24"/>
        </w:rPr>
        <w:t xml:space="preserve">epieciešams sastādīt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zsludināmo tiesību aktu projektu sarakstu</w:t>
      </w:r>
      <w:r>
        <w:rPr>
          <w:rFonts w:ascii="Times New Roman" w:eastAsia="Times New Roman" w:hAnsi="Times New Roman" w:cs="Times New Roman"/>
          <w:sz w:val="24"/>
          <w:szCs w:val="24"/>
        </w:rPr>
        <w:t>, kas jāi</w:t>
      </w:r>
      <w:r>
        <w:rPr>
          <w:rFonts w:ascii="Times New Roman" w:eastAsia="Times New Roman" w:hAnsi="Times New Roman" w:cs="Times New Roman"/>
          <w:color w:val="000000"/>
          <w:sz w:val="24"/>
          <w:szCs w:val="24"/>
        </w:rPr>
        <w:t>zskata Valsts sekretāru sanāk</w:t>
      </w:r>
      <w:r>
        <w:rPr>
          <w:rFonts w:ascii="Times New Roman" w:eastAsia="Times New Roman" w:hAnsi="Times New Roman" w:cs="Times New Roman"/>
          <w:color w:val="000000"/>
          <w:sz w:val="24"/>
          <w:szCs w:val="24"/>
        </w:rPr>
        <w:t>smē</w:t>
      </w:r>
      <w:r>
        <w:rPr>
          <w:rFonts w:ascii="Times New Roman" w:eastAsia="Times New Roman" w:hAnsi="Times New Roman" w:cs="Times New Roman"/>
          <w:sz w:val="24"/>
          <w:szCs w:val="24"/>
        </w:rPr>
        <w:t>, un visu ministriju amatpersonām tas pirms sēdes jāanalizē, lai konstatētu, vai kāds no projektiem neskar tās kompetences jomu.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Parasti </w:t>
      </w:r>
      <w:r>
        <w:rPr>
          <w:rFonts w:ascii="Times New Roman" w:eastAsia="Times New Roman" w:hAnsi="Times New Roman" w:cs="Times New Roman"/>
          <w:color w:val="000000"/>
          <w:sz w:val="24"/>
          <w:szCs w:val="24"/>
        </w:rPr>
        <w:t xml:space="preserve">Ministru kabineta sēdēs </w:t>
      </w:r>
      <w:r>
        <w:rPr>
          <w:rFonts w:ascii="Times New Roman" w:eastAsia="Times New Roman" w:hAnsi="Times New Roman" w:cs="Times New Roman"/>
          <w:sz w:val="24"/>
          <w:szCs w:val="24"/>
        </w:rPr>
        <w:t xml:space="preserve">viena ministra kompetencē esošo </w:t>
      </w:r>
      <w:r>
        <w:rPr>
          <w:rFonts w:ascii="Times New Roman" w:eastAsia="Times New Roman" w:hAnsi="Times New Roman" w:cs="Times New Roman"/>
          <w:color w:val="000000"/>
          <w:sz w:val="24"/>
          <w:szCs w:val="24"/>
        </w:rPr>
        <w:t>projektu izskatīšana notiek raiti, jo tie tiek izskatīti Min</w:t>
      </w:r>
      <w:r>
        <w:rPr>
          <w:rFonts w:ascii="Times New Roman" w:eastAsia="Times New Roman" w:hAnsi="Times New Roman" w:cs="Times New Roman"/>
          <w:color w:val="000000"/>
          <w:sz w:val="24"/>
          <w:szCs w:val="24"/>
        </w:rPr>
        <w:t>istru kabineta sēdes saskaņoto tiesību aktu projektu sadaļā, kurā nenotiek debates par katru atsevišķu projektu, bet visi saskaņotie projekti tiek izskatīti vienlaikus</w:t>
      </w:r>
      <w:r>
        <w:rPr>
          <w:rFonts w:ascii="Times New Roman" w:eastAsia="Times New Roman" w:hAnsi="Times New Roman" w:cs="Times New Roman"/>
          <w:sz w:val="24"/>
          <w:szCs w:val="24"/>
        </w:rPr>
        <w:t xml:space="preserve"> (tā saucamā darba kārtības "A"daļa). Tomēr šis praksē pieņemtais risinājums, kuru bija n</w:t>
      </w:r>
      <w:r>
        <w:rPr>
          <w:rFonts w:ascii="Times New Roman" w:eastAsia="Times New Roman" w:hAnsi="Times New Roman" w:cs="Times New Roman"/>
          <w:sz w:val="24"/>
          <w:szCs w:val="24"/>
        </w:rPr>
        <w:t>epieciešams ieviest, lai mēģinātu cīnīties ar arvien pieaugošajiem normatīvisma plūdiem, neatbilst sākotnējam Ministru kabineta sēžu noturēšanas mērķim - debatēt par visiem izskatāmajiem jautājumiem, vai, gadījumā, ja tie ir pilnībā saskaņoti, vismaz iepaz</w:t>
      </w:r>
      <w:r>
        <w:rPr>
          <w:rFonts w:ascii="Times New Roman" w:eastAsia="Times New Roman" w:hAnsi="Times New Roman" w:cs="Times New Roman"/>
          <w:sz w:val="24"/>
          <w:szCs w:val="24"/>
        </w:rPr>
        <w:t xml:space="preserve">īstināt pārējos Ministru kabineta locekļus ar to saturu.  </w:t>
      </w:r>
    </w:p>
    <w:p w14:paraId="2A88E22E" w14:textId="08D13AA0" w:rsidR="000C5EBE" w:rsidRDefault="00636F7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w:t>
      </w:r>
      <w:r w:rsidR="00B87873">
        <w:rPr>
          <w:rFonts w:ascii="Times New Roman" w:eastAsia="Times New Roman" w:hAnsi="Times New Roman" w:cs="Times New Roman"/>
          <w:color w:val="000000"/>
          <w:sz w:val="24"/>
          <w:szCs w:val="24"/>
        </w:rPr>
        <w:t xml:space="preserve">inistra noteikumu </w:t>
      </w:r>
      <w:r>
        <w:rPr>
          <w:rFonts w:ascii="Times New Roman" w:eastAsia="Times New Roman" w:hAnsi="Times New Roman" w:cs="Times New Roman"/>
          <w:color w:val="000000"/>
          <w:sz w:val="24"/>
          <w:szCs w:val="24"/>
        </w:rPr>
        <w:t xml:space="preserve">institūta </w:t>
      </w:r>
      <w:r w:rsidR="00B87873">
        <w:rPr>
          <w:rFonts w:ascii="Times New Roman" w:eastAsia="Times New Roman" w:hAnsi="Times New Roman" w:cs="Times New Roman"/>
          <w:color w:val="000000"/>
          <w:sz w:val="24"/>
          <w:szCs w:val="24"/>
        </w:rPr>
        <w:t>ieviešana</w:t>
      </w:r>
      <w:r w:rsidR="00B87873">
        <w:rPr>
          <w:rFonts w:ascii="Times New Roman" w:eastAsia="Times New Roman" w:hAnsi="Times New Roman" w:cs="Times New Roman"/>
          <w:color w:val="000000"/>
          <w:sz w:val="24"/>
          <w:szCs w:val="24"/>
        </w:rPr>
        <w:t xml:space="preserve"> </w:t>
      </w:r>
      <w:r w:rsidR="0092213D">
        <w:rPr>
          <w:rFonts w:ascii="Times New Roman" w:eastAsia="Times New Roman" w:hAnsi="Times New Roman" w:cs="Times New Roman"/>
          <w:sz w:val="24"/>
          <w:szCs w:val="24"/>
        </w:rPr>
        <w:t>dotu iemeslu</w:t>
      </w:r>
      <w:r w:rsidR="00B878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apsvērt </w:t>
      </w:r>
      <w:r w:rsidR="00B87873">
        <w:rPr>
          <w:rFonts w:ascii="Times New Roman" w:eastAsia="Times New Roman" w:hAnsi="Times New Roman" w:cs="Times New Roman"/>
          <w:sz w:val="24"/>
          <w:szCs w:val="24"/>
        </w:rPr>
        <w:t>atgrie</w:t>
      </w:r>
      <w:r>
        <w:rPr>
          <w:rFonts w:ascii="Times New Roman" w:eastAsia="Times New Roman" w:hAnsi="Times New Roman" w:cs="Times New Roman"/>
          <w:sz w:val="24"/>
          <w:szCs w:val="24"/>
        </w:rPr>
        <w:t>šanos</w:t>
      </w:r>
      <w:r w:rsidR="00B87873">
        <w:rPr>
          <w:rFonts w:ascii="Times New Roman" w:eastAsia="Times New Roman" w:hAnsi="Times New Roman" w:cs="Times New Roman"/>
          <w:sz w:val="24"/>
          <w:szCs w:val="24"/>
        </w:rPr>
        <w:t xml:space="preserve"> pie sākotnējā skatījuma par to, kā organizējama Ministru kabineta sēde. </w:t>
      </w:r>
      <w:r>
        <w:rPr>
          <w:rFonts w:ascii="Times New Roman" w:eastAsia="Times New Roman" w:hAnsi="Times New Roman" w:cs="Times New Roman"/>
          <w:sz w:val="24"/>
          <w:szCs w:val="24"/>
        </w:rPr>
        <w:t>Kaut daļēji s</w:t>
      </w:r>
      <w:r w:rsidR="00B87873">
        <w:rPr>
          <w:rFonts w:ascii="Times New Roman" w:eastAsia="Times New Roman" w:hAnsi="Times New Roman" w:cs="Times New Roman"/>
          <w:sz w:val="24"/>
          <w:szCs w:val="24"/>
        </w:rPr>
        <w:t>amazinoties sēdē izskatāmo dokumentu apjomam, atbildīg</w:t>
      </w:r>
      <w:r w:rsidR="00B87873">
        <w:rPr>
          <w:rFonts w:ascii="Times New Roman" w:eastAsia="Times New Roman" w:hAnsi="Times New Roman" w:cs="Times New Roman"/>
          <w:sz w:val="24"/>
          <w:szCs w:val="24"/>
        </w:rPr>
        <w:t>ajiem ministriem rastos iespēja ziņot par katru sēdē izskatāmo jautājumu, tādējādi, iespējams, raisot diskusijas arī tieši neiesaistīto ministru starpā. Tas palīdzētu pieņemt izsvērtāku politisko lēmumu un tiešā veidā uzlabot likumdošanas satura kvalitāti.</w:t>
      </w:r>
      <w:r w:rsidR="00B87873">
        <w:rPr>
          <w:rFonts w:ascii="Times New Roman" w:eastAsia="Times New Roman" w:hAnsi="Times New Roman" w:cs="Times New Roman"/>
          <w:sz w:val="24"/>
          <w:szCs w:val="24"/>
        </w:rPr>
        <w:t xml:space="preserve"> </w:t>
      </w:r>
    </w:p>
    <w:p w14:paraId="6059D613" w14:textId="77777777" w:rsidR="000C5EBE" w:rsidRDefault="00B87873">
      <w:pPr>
        <w:tabs>
          <w:tab w:val="left" w:pos="709"/>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Šāds risinājums</w:t>
      </w:r>
      <w:r>
        <w:rPr>
          <w:rFonts w:ascii="Times New Roman" w:eastAsia="Times New Roman" w:hAnsi="Times New Roman" w:cs="Times New Roman"/>
          <w:color w:val="000000"/>
          <w:sz w:val="24"/>
          <w:szCs w:val="24"/>
        </w:rPr>
        <w:t xml:space="preserve"> jo īpaši atslogotu Valsts kanceleju, kas nodrošina Valsts sekretāru sanāksmes un Ministru kabineta darba kārtības sagatavošanu, projektu noformēšanu un nosūtīšanu publicēšanai vai Saeimai. </w:t>
      </w:r>
    </w:p>
    <w:p w14:paraId="71768F29" w14:textId="77777777" w:rsidR="000C5EBE" w:rsidRDefault="000C5EBE">
      <w:pPr>
        <w:pBdr>
          <w:top w:val="nil"/>
          <w:left w:val="nil"/>
          <w:bottom w:val="nil"/>
          <w:right w:val="nil"/>
          <w:between w:val="nil"/>
        </w:pBdr>
        <w:spacing w:after="0" w:line="240" w:lineRule="auto"/>
        <w:ind w:firstLine="709"/>
        <w:jc w:val="both"/>
        <w:rPr>
          <w:rFonts w:ascii="Times New Roman" w:eastAsia="Times New Roman" w:hAnsi="Times New Roman" w:cs="Times New Roman"/>
          <w:color w:val="7F7F7F"/>
          <w:sz w:val="24"/>
          <w:szCs w:val="24"/>
        </w:rPr>
      </w:pPr>
    </w:p>
    <w:p w14:paraId="6C5F0630" w14:textId="435C896A" w:rsidR="000C5EBE" w:rsidRDefault="00B87873">
      <w:pPr>
        <w:tabs>
          <w:tab w:val="left" w:pos="993"/>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2.1.2. Normatīvo aktu projektu saskaņošanā iesa</w:t>
      </w:r>
      <w:r>
        <w:rPr>
          <w:rFonts w:ascii="Times New Roman" w:eastAsia="Times New Roman" w:hAnsi="Times New Roman" w:cs="Times New Roman"/>
          <w:b/>
          <w:color w:val="000000"/>
          <w:sz w:val="24"/>
          <w:szCs w:val="24"/>
        </w:rPr>
        <w:t>istīto ministriju un citu institūciju atslogošana</w:t>
      </w:r>
    </w:p>
    <w:p w14:paraId="501082D8" w14:textId="77777777" w:rsidR="00927B63" w:rsidRDefault="00927B63">
      <w:pPr>
        <w:tabs>
          <w:tab w:val="left" w:pos="993"/>
        </w:tabs>
        <w:spacing w:after="0" w:line="240" w:lineRule="auto"/>
        <w:ind w:firstLine="709"/>
        <w:jc w:val="both"/>
        <w:rPr>
          <w:rFonts w:ascii="Times New Roman" w:eastAsia="Times New Roman" w:hAnsi="Times New Roman" w:cs="Times New Roman"/>
          <w:b/>
          <w:color w:val="000000"/>
          <w:sz w:val="24"/>
          <w:szCs w:val="24"/>
        </w:rPr>
      </w:pPr>
    </w:p>
    <w:p w14:paraId="147D47AA" w14:textId="77777777" w:rsidR="000C5EBE" w:rsidRDefault="00B87873">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Ministru kabineta kārtības ruļļa 88. punkts nosaka, ka atbildīgās ministrijas izsludināto projektu saskaņo ar Valsts sekretāru sanāksmes protokolā norādītajām ministrijām un citām institūcijām, un izsludinā</w:t>
      </w:r>
      <w:r>
        <w:rPr>
          <w:rFonts w:ascii="Times New Roman" w:eastAsia="Times New Roman" w:hAnsi="Times New Roman" w:cs="Times New Roman"/>
          <w:color w:val="000000"/>
          <w:sz w:val="24"/>
          <w:szCs w:val="24"/>
        </w:rPr>
        <w:t xml:space="preserve">to projektu parasti saskaņo 10 darbdienu laikā pēc tā izsludināšanas, ja Valsts sekretāru sanāksmē nav noteikts cits termiņš. Par visiem izsludinātiem projektiem atzinums nepieciešams no Finanšu ministrijas un Tieslietu ministrijas, kā arī no Valsts </w:t>
      </w:r>
      <w:r>
        <w:rPr>
          <w:rFonts w:ascii="Times New Roman" w:eastAsia="Times New Roman" w:hAnsi="Times New Roman" w:cs="Times New Roman"/>
          <w:color w:val="000000"/>
          <w:sz w:val="24"/>
          <w:szCs w:val="24"/>
        </w:rPr>
        <w:lastRenderedPageBreak/>
        <w:t>kancel</w:t>
      </w:r>
      <w:r>
        <w:rPr>
          <w:rFonts w:ascii="Times New Roman" w:eastAsia="Times New Roman" w:hAnsi="Times New Roman" w:cs="Times New Roman"/>
          <w:color w:val="000000"/>
          <w:sz w:val="24"/>
          <w:szCs w:val="24"/>
        </w:rPr>
        <w:t>ejas, ja projekts attiecas uz valsts pārvaldes institucionālo uzbūvi un darbības principiem, no Pārresoru koordinācijas centra – par tiesību akta projektu, kas attiecas uz nacionālā līmeņa attīstības plānošanas dokumentu savstarpējo saskaņotību un atbilstī</w:t>
      </w:r>
      <w:r>
        <w:rPr>
          <w:rFonts w:ascii="Times New Roman" w:eastAsia="Times New Roman" w:hAnsi="Times New Roman" w:cs="Times New Roman"/>
          <w:color w:val="000000"/>
          <w:sz w:val="24"/>
          <w:szCs w:val="24"/>
        </w:rPr>
        <w:t>bu normatīvo aktu prasībām, un no Ārlietu ministrijas – par starptautisko līgumu vai tā projektu, vai citu projektu, kas skar Latvijas Republikas starptautiskās saistības, kā arī no citiem subjektiem Ministru kabineta kārtības rullī noteiktajos gadījumos.</w:t>
      </w:r>
      <w:r>
        <w:rPr>
          <w:rFonts w:ascii="Times New Roman" w:eastAsia="Times New Roman" w:hAnsi="Times New Roman" w:cs="Times New Roman"/>
          <w:color w:val="000000"/>
          <w:sz w:val="24"/>
          <w:szCs w:val="24"/>
          <w:vertAlign w:val="superscript"/>
        </w:rPr>
        <w:footnoteReference w:id="8"/>
      </w:r>
    </w:p>
    <w:p w14:paraId="026662D0" w14:textId="1B36181C" w:rsidR="000C5EBE" w:rsidRDefault="00B87873" w:rsidP="00A86826">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 atslogotu normatīvo aktu projektu saskaņošanā iesaistītās ministrijas un citus subjektus, jāparedz ministra noteikumu vienkāršāku saskaņošanu</w:t>
      </w:r>
      <w:r w:rsidR="00A86826">
        <w:rPr>
          <w:rFonts w:ascii="Times New Roman" w:eastAsia="Times New Roman" w:hAnsi="Times New Roman" w:cs="Times New Roman"/>
          <w:color w:val="000000"/>
          <w:sz w:val="24"/>
          <w:szCs w:val="24"/>
        </w:rPr>
        <w:t>.</w:t>
      </w:r>
    </w:p>
    <w:p w14:paraId="2CE979B7" w14:textId="77777777" w:rsidR="000C5EBE" w:rsidRDefault="000C5EBE">
      <w:pPr>
        <w:tabs>
          <w:tab w:val="left" w:pos="993"/>
        </w:tabs>
        <w:spacing w:after="0" w:line="240" w:lineRule="auto"/>
        <w:jc w:val="both"/>
        <w:rPr>
          <w:rFonts w:ascii="Times New Roman" w:eastAsia="Times New Roman" w:hAnsi="Times New Roman" w:cs="Times New Roman"/>
          <w:color w:val="000000"/>
          <w:sz w:val="24"/>
          <w:szCs w:val="24"/>
        </w:rPr>
      </w:pPr>
    </w:p>
    <w:p w14:paraId="13EF2525" w14:textId="55DE8E65" w:rsidR="000C5EBE" w:rsidRDefault="00B87873">
      <w:pPr>
        <w:tabs>
          <w:tab w:val="left" w:pos="993"/>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Normatīvo aktu izdošanas procesa paātrināšana</w:t>
      </w:r>
    </w:p>
    <w:p w14:paraId="56098ABD" w14:textId="77777777" w:rsidR="00927B63" w:rsidRDefault="00927B63">
      <w:pPr>
        <w:tabs>
          <w:tab w:val="left" w:pos="993"/>
        </w:tabs>
        <w:spacing w:after="0" w:line="240" w:lineRule="auto"/>
        <w:ind w:firstLine="709"/>
        <w:jc w:val="both"/>
        <w:rPr>
          <w:rFonts w:ascii="Times New Roman" w:eastAsia="Times New Roman" w:hAnsi="Times New Roman" w:cs="Times New Roman"/>
          <w:sz w:val="24"/>
          <w:szCs w:val="24"/>
        </w:rPr>
      </w:pPr>
    </w:p>
    <w:p w14:paraId="5870C7BE"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Pastāv viedoklis, ka m</w:t>
      </w:r>
      <w:r>
        <w:rPr>
          <w:rFonts w:ascii="Times New Roman" w:eastAsia="Times New Roman" w:hAnsi="Times New Roman" w:cs="Times New Roman"/>
          <w:sz w:val="24"/>
          <w:szCs w:val="24"/>
        </w:rPr>
        <w:t>inistra noteikumu institūta ieviešana palīdzētu ātrāk pielāgot tiesisko regulējumu faktiskajām izmaiņām attiecīgajā tautsaimniecības nozarē, pielāgojot tiesisko regulējumu sabiedrības vajadzībām.</w:t>
      </w:r>
    </w:p>
    <w:p w14:paraId="79ABB2EA" w14:textId="77777777" w:rsidR="000C5EBE" w:rsidRDefault="00B87873">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Izvērtējot, kādu laika ekonomiju varētu iegūt, ieviešot mini</w:t>
      </w:r>
      <w:r>
        <w:rPr>
          <w:rFonts w:ascii="Times New Roman" w:eastAsia="Times New Roman" w:hAnsi="Times New Roman" w:cs="Times New Roman"/>
          <w:sz w:val="24"/>
          <w:szCs w:val="24"/>
        </w:rPr>
        <w:t>stra noteikumu institūtu, jāanalizē arī pastāvošā kārtība Ministru kabineta noteikumu izdošanai.</w:t>
      </w:r>
    </w:p>
    <w:p w14:paraId="4AFBB49E" w14:textId="77777777" w:rsidR="000C5EBE" w:rsidRDefault="00B87873">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Šobrīd saskaņā ar Ministru kabineta kārtības ruļļa 72. punktu izstrādātos tiesību aktu projektus ministrijas piesaka izsludināšanai Valsts sekretāru sanāksmē d</w:t>
      </w:r>
      <w:r>
        <w:rPr>
          <w:rFonts w:ascii="Times New Roman" w:eastAsia="Times New Roman" w:hAnsi="Times New Roman" w:cs="Times New Roman"/>
          <w:sz w:val="24"/>
          <w:szCs w:val="24"/>
        </w:rPr>
        <w:t>ivas darbdienas pirms Valsts sekretāru sanāksmes, pēc kā tiesību aktu projekts iziet Ministru kabineta kārtības rullī noteikto saskaņošanas procedūru un tiek izskatīts Valsts sekretāru sanāksmē vai Ministru kabineta sēdē.</w:t>
      </w:r>
    </w:p>
    <w:p w14:paraId="354CE3BF"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Ievērojot Ministru kabineta kārtīb</w:t>
      </w:r>
      <w:r>
        <w:rPr>
          <w:rFonts w:ascii="Times New Roman" w:eastAsia="Times New Roman" w:hAnsi="Times New Roman" w:cs="Times New Roman"/>
          <w:sz w:val="24"/>
          <w:szCs w:val="24"/>
        </w:rPr>
        <w:t>as rullī noteikto tiesību aktu projektu izsludināšanas, saskaņošanas un pieņemšanas laiku, minimālais termiņš, kādā Ministru kabinetā var tikt pieņemts bez iebildumiem saskaņotais tiesību akta projekts, ir 9 nedēļas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61C9E1C3" w14:textId="77777777" w:rsidR="000C5EBE" w:rsidRDefault="000C5EBE">
      <w:pPr>
        <w:spacing w:after="0" w:line="240" w:lineRule="auto"/>
        <w:ind w:firstLine="709"/>
        <w:jc w:val="both"/>
        <w:rPr>
          <w:rFonts w:ascii="Times New Roman" w:eastAsia="Times New Roman" w:hAnsi="Times New Roman" w:cs="Times New Roman"/>
          <w:sz w:val="24"/>
          <w:szCs w:val="24"/>
        </w:rPr>
      </w:pPr>
    </w:p>
    <w:p w14:paraId="18E6EBB4" w14:textId="77777777" w:rsidR="000C5EBE" w:rsidRDefault="00B8787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Minimālais tiesību akta projekta saskaņošanas un pieņemšanas laiks</w:t>
      </w:r>
    </w:p>
    <w:p w14:paraId="6DED2783" w14:textId="62EAFDD7" w:rsidR="000C5EBE" w:rsidRDefault="000C5EBE">
      <w:pPr>
        <w:tabs>
          <w:tab w:val="left" w:pos="993"/>
        </w:tabs>
        <w:spacing w:after="0" w:line="240" w:lineRule="auto"/>
        <w:ind w:firstLine="709"/>
        <w:jc w:val="center"/>
        <w:rPr>
          <w:rFonts w:ascii="Times New Roman" w:eastAsia="Times New Roman" w:hAnsi="Times New Roman" w:cs="Times New Roman"/>
          <w:b/>
          <w:sz w:val="24"/>
          <w:szCs w:val="24"/>
        </w:rPr>
      </w:pPr>
    </w:p>
    <w:p w14:paraId="6C1917A4" w14:textId="77777777" w:rsidR="00AB0729" w:rsidRDefault="00AB0729">
      <w:pPr>
        <w:tabs>
          <w:tab w:val="left" w:pos="993"/>
        </w:tabs>
        <w:spacing w:after="0" w:line="240" w:lineRule="auto"/>
        <w:ind w:firstLine="709"/>
        <w:jc w:val="center"/>
        <w:rPr>
          <w:rFonts w:ascii="Times New Roman" w:eastAsia="Times New Roman" w:hAnsi="Times New Roman" w:cs="Times New Roman"/>
          <w:b/>
          <w:sz w:val="24"/>
          <w:szCs w:val="24"/>
        </w:rPr>
      </w:pPr>
    </w:p>
    <w:p w14:paraId="4AD665E8" w14:textId="504FBF57" w:rsidR="000C5EBE" w:rsidRDefault="00AB0729" w:rsidP="00AB0729">
      <w:p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E6C483F" wp14:editId="45477F49">
            <wp:extent cx="5743575" cy="104267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png"/>
                    <pic:cNvPicPr/>
                  </pic:nvPicPr>
                  <pic:blipFill>
                    <a:blip r:embed="rId8">
                      <a:extLst>
                        <a:ext uri="{28A0092B-C50C-407E-A947-70E740481C1C}">
                          <a14:useLocalDpi xmlns:a14="http://schemas.microsoft.com/office/drawing/2010/main" val="0"/>
                        </a:ext>
                      </a:extLst>
                    </a:blip>
                    <a:stretch>
                      <a:fillRect/>
                    </a:stretch>
                  </pic:blipFill>
                  <pic:spPr>
                    <a:xfrm>
                      <a:off x="0" y="0"/>
                      <a:ext cx="5743575" cy="1042670"/>
                    </a:xfrm>
                    <a:prstGeom prst="rect">
                      <a:avLst/>
                    </a:prstGeom>
                  </pic:spPr>
                </pic:pic>
              </a:graphicData>
            </a:graphic>
          </wp:inline>
        </w:drawing>
      </w:r>
    </w:p>
    <w:p w14:paraId="257277EC" w14:textId="77777777" w:rsidR="00AB0729" w:rsidRDefault="00AB0729">
      <w:pPr>
        <w:tabs>
          <w:tab w:val="left" w:pos="993"/>
        </w:tabs>
        <w:spacing w:after="0" w:line="240" w:lineRule="auto"/>
        <w:ind w:firstLine="709"/>
        <w:jc w:val="both"/>
        <w:rPr>
          <w:rFonts w:ascii="Times New Roman" w:eastAsia="Times New Roman" w:hAnsi="Times New Roman" w:cs="Times New Roman"/>
          <w:sz w:val="24"/>
          <w:szCs w:val="24"/>
        </w:rPr>
      </w:pPr>
    </w:p>
    <w:p w14:paraId="1E1061A1" w14:textId="1C1D23D9" w:rsidR="000C5EBE" w:rsidRDefault="005B4DD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Šāda</w:t>
      </w:r>
      <w:r w:rsidR="00B87873">
        <w:rPr>
          <w:rFonts w:ascii="Times New Roman" w:eastAsia="Times New Roman" w:hAnsi="Times New Roman" w:cs="Times New Roman"/>
          <w:color w:val="000000"/>
          <w:sz w:val="24"/>
          <w:szCs w:val="24"/>
        </w:rPr>
        <w:t xml:space="preserve"> tiesību aktu projektu virzība ir noteikta visiem normatīvo aktu projektiem, izņemot tehniskos projektus, kuriem saskaņā ar Ministru kabineta kārtības rulli var piemērot saīsinātu</w:t>
      </w:r>
      <w:r w:rsidR="00B87873">
        <w:rPr>
          <w:rFonts w:ascii="Times New Roman" w:eastAsia="Times New Roman" w:hAnsi="Times New Roman" w:cs="Times New Roman"/>
          <w:color w:val="000000"/>
          <w:sz w:val="24"/>
          <w:szCs w:val="24"/>
        </w:rPr>
        <w:t xml:space="preserve"> izsludināšanas un saskaņošanas kārtību (noklusējuma saskaņojumu)</w:t>
      </w:r>
      <w:r w:rsidR="00B87873">
        <w:rPr>
          <w:rFonts w:ascii="Times New Roman" w:eastAsia="Times New Roman" w:hAnsi="Times New Roman" w:cs="Times New Roman"/>
          <w:sz w:val="24"/>
          <w:szCs w:val="24"/>
        </w:rPr>
        <w:t>.</w:t>
      </w:r>
      <w:r w:rsidR="00B87873">
        <w:rPr>
          <w:rFonts w:ascii="Times New Roman" w:eastAsia="Times New Roman" w:hAnsi="Times New Roman" w:cs="Times New Roman"/>
          <w:color w:val="000000"/>
          <w:sz w:val="24"/>
          <w:szCs w:val="24"/>
        </w:rPr>
        <w:t xml:space="preserve"> </w:t>
      </w:r>
      <w:r w:rsidR="00B87873">
        <w:rPr>
          <w:rFonts w:ascii="Times New Roman" w:eastAsia="Times New Roman" w:hAnsi="Times New Roman" w:cs="Times New Roman"/>
          <w:sz w:val="24"/>
          <w:szCs w:val="24"/>
        </w:rPr>
        <w:t>Tehnisko projektu, kas šobrīd ir iespējami visātrāk apstiprināmais tiesību aktu projektu veids, saskaņošanas process šobrīd nevar būt īsāks par 6 nedēļām, pat pie nosacījuma, ka tas ir saga</w:t>
      </w:r>
      <w:r w:rsidR="00B87873">
        <w:rPr>
          <w:rFonts w:ascii="Times New Roman" w:eastAsia="Times New Roman" w:hAnsi="Times New Roman" w:cs="Times New Roman"/>
          <w:sz w:val="24"/>
          <w:szCs w:val="24"/>
        </w:rPr>
        <w:t>tavots kvalitatīvi un saskaņošanas procesā nerada iebildumus un neprasa redakcionālu precizēšanu pirms izskatīšanas Ministru kabineta sēdē.</w:t>
      </w:r>
    </w:p>
    <w:p w14:paraId="757E29FD" w14:textId="77777777" w:rsidR="000C5EBE" w:rsidRDefault="00B87873">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Savukārt gadījumā, ja tehniskā projekta saskaņošanas procesā tiek izteikti iebildumi, tad turpmākā saskaņošana šiem </w:t>
      </w:r>
      <w:r>
        <w:rPr>
          <w:rFonts w:ascii="Times New Roman" w:eastAsia="Times New Roman" w:hAnsi="Times New Roman" w:cs="Times New Roman"/>
          <w:sz w:val="24"/>
          <w:szCs w:val="24"/>
        </w:rPr>
        <w:t>projektiem tiek organizēta Ministru kabineta kārtības rullī noteiktajā parastajā kārtībā</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Šādiem projektiem saskaņošanas process var būt krietni ilgāks. </w:t>
      </w:r>
    </w:p>
    <w:p w14:paraId="041DBA36" w14:textId="554C4C78" w:rsidR="000C5EBE" w:rsidRDefault="00B87873">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Steidzamos gadījumos, saskaņā ar Ministru kabineta kārtības ruļļa 117. punktu, šo procesu ir iespēja</w:t>
      </w:r>
      <w:r>
        <w:rPr>
          <w:rFonts w:ascii="Times New Roman" w:eastAsia="Times New Roman" w:hAnsi="Times New Roman" w:cs="Times New Roman"/>
          <w:sz w:val="24"/>
          <w:szCs w:val="24"/>
        </w:rPr>
        <w:t xml:space="preserve">ms paātrināt. Diemžēl praksē ir konstatēts, ka šī iespēja bieži tiek izmantota </w:t>
      </w:r>
      <w:r w:rsidR="00636F7C">
        <w:rPr>
          <w:rFonts w:ascii="Times New Roman" w:eastAsia="Times New Roman" w:hAnsi="Times New Roman" w:cs="Times New Roman"/>
          <w:sz w:val="24"/>
          <w:szCs w:val="24"/>
        </w:rPr>
        <w:t>ne tikai</w:t>
      </w:r>
      <w:r>
        <w:rPr>
          <w:rFonts w:ascii="Times New Roman" w:eastAsia="Times New Roman" w:hAnsi="Times New Roman" w:cs="Times New Roman"/>
          <w:sz w:val="24"/>
          <w:szCs w:val="24"/>
        </w:rPr>
        <w:t xml:space="preserve"> ar mērķi samazināt tiesību akta pieņemšanas laiku, bet </w:t>
      </w:r>
      <w:r w:rsidR="00636F7C">
        <w:rPr>
          <w:rFonts w:ascii="Times New Roman" w:eastAsia="Times New Roman" w:hAnsi="Times New Roman" w:cs="Times New Roman"/>
          <w:sz w:val="24"/>
          <w:szCs w:val="24"/>
        </w:rPr>
        <w:t xml:space="preserve">arī </w:t>
      </w:r>
      <w:r>
        <w:rPr>
          <w:rFonts w:ascii="Times New Roman" w:eastAsia="Times New Roman" w:hAnsi="Times New Roman" w:cs="Times New Roman"/>
          <w:sz w:val="24"/>
          <w:szCs w:val="24"/>
        </w:rPr>
        <w:t>"apiet" parasto procedūru, lai nesaskaņotus jautājumus iekļautu Ministru kabineta sēdes darba kārtībā. Bieži steidza</w:t>
      </w:r>
      <w:r>
        <w:rPr>
          <w:rFonts w:ascii="Times New Roman" w:eastAsia="Times New Roman" w:hAnsi="Times New Roman" w:cs="Times New Roman"/>
          <w:sz w:val="24"/>
          <w:szCs w:val="24"/>
        </w:rPr>
        <w:t xml:space="preserve">mību mēģināts pamatot attiecībā uz projektiem, kuri pēc būtības tādi nav. Par nepieciešamību atvieglot lēmumu pieņemšanas procedūras liecina apstāklis, ka </w:t>
      </w:r>
      <w:r>
        <w:rPr>
          <w:rFonts w:ascii="Times New Roman" w:eastAsia="Times New Roman" w:hAnsi="Times New Roman" w:cs="Times New Roman"/>
          <w:sz w:val="24"/>
          <w:szCs w:val="24"/>
          <w:highlight w:val="white"/>
        </w:rPr>
        <w:t>steidzamības kārtā iesniegto un Ministru kabineta sēdes darba kārtībā papildus iekļauto jautājumu ska</w:t>
      </w:r>
      <w:r>
        <w:rPr>
          <w:rFonts w:ascii="Times New Roman" w:eastAsia="Times New Roman" w:hAnsi="Times New Roman" w:cs="Times New Roman"/>
          <w:sz w:val="24"/>
          <w:szCs w:val="24"/>
          <w:highlight w:val="white"/>
        </w:rPr>
        <w:t>its ir nesamērīgi liels. Tā, piemēram, 2016. gadā Valsts kancelejas direktors M. Krieviņš ir norādījis, ka steidzamie jautājumi "pastāvīgi ir vismaz 30% apmērā no kopējā sēdē iekļauto jautājumu skaita"</w:t>
      </w:r>
      <w:r>
        <w:rPr>
          <w:rFonts w:ascii="Times New Roman" w:eastAsia="Times New Roman" w:hAnsi="Times New Roman" w:cs="Times New Roman"/>
          <w:sz w:val="24"/>
          <w:szCs w:val="24"/>
          <w:highlight w:val="white"/>
          <w:vertAlign w:val="superscript"/>
        </w:rPr>
        <w:footnoteReference w:id="12"/>
      </w:r>
      <w:r>
        <w:rPr>
          <w:rFonts w:ascii="Times New Roman" w:eastAsia="Times New Roman" w:hAnsi="Times New Roman" w:cs="Times New Roman"/>
          <w:sz w:val="24"/>
          <w:szCs w:val="24"/>
          <w:highlight w:val="white"/>
        </w:rPr>
        <w:t>. 2018. gadā situācija ir nedaudz uzlabojusies - Valsts kancelejas 2018. gada pārskatā norādīts, ka "2018. gadā Juridiskajā departamentā saņemti un izvērtēti 9050 dokumenti (tai skaitā 878 – steidzami)"</w:t>
      </w:r>
      <w:r>
        <w:rPr>
          <w:rFonts w:ascii="Times New Roman" w:eastAsia="Times New Roman" w:hAnsi="Times New Roman" w:cs="Times New Roman"/>
          <w:sz w:val="24"/>
          <w:szCs w:val="24"/>
          <w:highlight w:val="white"/>
          <w:vertAlign w:val="superscript"/>
        </w:rPr>
        <w:footnoteReference w:id="13"/>
      </w:r>
      <w:r>
        <w:rPr>
          <w:rFonts w:ascii="Times New Roman" w:eastAsia="Times New Roman" w:hAnsi="Times New Roman" w:cs="Times New Roman"/>
          <w:sz w:val="24"/>
          <w:szCs w:val="24"/>
          <w:highlight w:val="white"/>
        </w:rPr>
        <w:t>.</w:t>
      </w:r>
    </w:p>
    <w:p w14:paraId="037D614B" w14:textId="77777777" w:rsidR="000C5EBE" w:rsidRDefault="000C5EBE">
      <w:pPr>
        <w:rPr>
          <w:rFonts w:ascii="Times New Roman" w:eastAsia="Times New Roman" w:hAnsi="Times New Roman" w:cs="Times New Roman"/>
          <w:sz w:val="24"/>
          <w:szCs w:val="24"/>
        </w:rPr>
      </w:pPr>
    </w:p>
    <w:p w14:paraId="1C66CCA3" w14:textId="77777777" w:rsidR="00927B63" w:rsidRDefault="00B87873" w:rsidP="00636F7C">
      <w:pPr>
        <w:spacing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 Ministru kabineta locekļu politiskās atbil</w:t>
      </w:r>
      <w:r>
        <w:rPr>
          <w:rFonts w:ascii="Times New Roman" w:eastAsia="Times New Roman" w:hAnsi="Times New Roman" w:cs="Times New Roman"/>
          <w:b/>
          <w:sz w:val="24"/>
          <w:szCs w:val="24"/>
        </w:rPr>
        <w:t>dības palielināšanās</w:t>
      </w:r>
    </w:p>
    <w:p w14:paraId="2D4C8699" w14:textId="172FB606" w:rsidR="000C5EBE" w:rsidRDefault="00B87873" w:rsidP="00636F7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Atsevišķos gadījumos ir konstatējama tendence lēmumu pieņemšanu veikt pēc iespējas augstākā valsts pārvaldes hierahiskajā līmenī, radot pretrunu ar subsidiaritātes principu. Padotības iestāžu vadītāji labprāt izvēlas būtiskos jautājumus virzīt apstiprināša</w:t>
      </w:r>
      <w:r>
        <w:rPr>
          <w:rFonts w:ascii="Times New Roman" w:eastAsia="Times New Roman" w:hAnsi="Times New Roman" w:cs="Times New Roman"/>
          <w:sz w:val="24"/>
          <w:szCs w:val="24"/>
        </w:rPr>
        <w:t>nai ministriju līmenī, savukārt atsevišķi ministri bieži vien ir ieinteresēti, lai lēmumus pieņemtu kolektīva institūcija - Ministru kabinets. Šādā veidā iespējams, piemēram, neveiksmīgas politiskās izšķiršanās rezultātā radušos politisko atbildību "sadalī</w:t>
      </w:r>
      <w:r>
        <w:rPr>
          <w:rFonts w:ascii="Times New Roman" w:eastAsia="Times New Roman" w:hAnsi="Times New Roman" w:cs="Times New Roman"/>
          <w:sz w:val="24"/>
          <w:szCs w:val="24"/>
        </w:rPr>
        <w:t>t", vienlaicīgi to "mīkstinot" konkrētās nozares ministram un tā pārstāvētajam politiskajam spēkam. Ministriem vienpersoniski apstiprinot savas nozares normatīvos aktus, politiskās atbildības līmenis pieaugs.</w:t>
      </w:r>
    </w:p>
    <w:p w14:paraId="6AC46D1D" w14:textId="77777777" w:rsidR="00DD4FC9" w:rsidRDefault="00DD4FC9" w:rsidP="00927B63">
      <w:pPr>
        <w:spacing w:after="0" w:line="240" w:lineRule="auto"/>
        <w:ind w:firstLine="720"/>
        <w:jc w:val="both"/>
        <w:rPr>
          <w:rFonts w:ascii="Times New Roman" w:eastAsia="Times New Roman" w:hAnsi="Times New Roman" w:cs="Times New Roman"/>
          <w:sz w:val="24"/>
          <w:szCs w:val="24"/>
        </w:rPr>
      </w:pPr>
    </w:p>
    <w:p w14:paraId="3F491DB1" w14:textId="77777777" w:rsidR="00927B63" w:rsidRDefault="00B87873" w:rsidP="00927B63">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 Lēmumu pieņemšanas politiskās kultūras m</w:t>
      </w:r>
      <w:r>
        <w:rPr>
          <w:rFonts w:ascii="Times New Roman" w:eastAsia="Times New Roman" w:hAnsi="Times New Roman" w:cs="Times New Roman"/>
          <w:b/>
          <w:sz w:val="24"/>
          <w:szCs w:val="24"/>
        </w:rPr>
        <w:t>aiņa</w:t>
      </w:r>
    </w:p>
    <w:p w14:paraId="42D62B60" w14:textId="77777777" w:rsidR="00B20F48" w:rsidRDefault="00B87873" w:rsidP="00B20F4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1993. gadā, atjaunojot Ministru kabineta iekārtas likuma darbību, likumdevējs izšķīrās par iespēju padarīt par neiespējamu treš</w:t>
      </w:r>
      <w:r w:rsidR="00636F7C">
        <w:rPr>
          <w:rFonts w:ascii="Times New Roman" w:eastAsia="Times New Roman" w:hAnsi="Times New Roman" w:cs="Times New Roman"/>
          <w:sz w:val="24"/>
          <w:szCs w:val="24"/>
        </w:rPr>
        <w:t>aj</w:t>
      </w:r>
      <w:r>
        <w:rPr>
          <w:rFonts w:ascii="Times New Roman" w:eastAsia="Times New Roman" w:hAnsi="Times New Roman" w:cs="Times New Roman"/>
          <w:sz w:val="24"/>
          <w:szCs w:val="24"/>
        </w:rPr>
        <w:t xml:space="preserve">ām personām saistošu normatīvo aktu deleģēšanu atsevišķiem ministriem. Viens no iemesliem, kādēļ </w:t>
      </w:r>
      <w:r w:rsidR="00636F7C">
        <w:rPr>
          <w:rFonts w:ascii="Times New Roman" w:eastAsia="Times New Roman" w:hAnsi="Times New Roman" w:cs="Times New Roman"/>
          <w:sz w:val="24"/>
          <w:szCs w:val="24"/>
        </w:rPr>
        <w:t>šajā</w:t>
      </w:r>
      <w:r>
        <w:rPr>
          <w:rFonts w:ascii="Times New Roman" w:eastAsia="Times New Roman" w:hAnsi="Times New Roman" w:cs="Times New Roman"/>
          <w:sz w:val="24"/>
          <w:szCs w:val="24"/>
        </w:rPr>
        <w:t xml:space="preserve"> laikā bija būtiski val</w:t>
      </w:r>
      <w:r>
        <w:rPr>
          <w:rFonts w:ascii="Times New Roman" w:eastAsia="Times New Roman" w:hAnsi="Times New Roman" w:cs="Times New Roman"/>
          <w:sz w:val="24"/>
          <w:szCs w:val="24"/>
        </w:rPr>
        <w:t xml:space="preserve">dības lēmumus pieņemt koleģiāli, bija nepieciešamība uz tiem samazināt ārējo interešu ietekmi. </w:t>
      </w:r>
    </w:p>
    <w:p w14:paraId="4BBDD0E0" w14:textId="17CD878F" w:rsidR="000C5EBE" w:rsidRDefault="00B87873" w:rsidP="00B20F48">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Gandrīz trīsdesmit Latvijas kā tiesiskas valsts attīstības gadi ir attīstījuši izpratni par labu pārvaldību. Tādu normu iekļaušana tiesību aktos, kas likās nor</w:t>
      </w:r>
      <w:r>
        <w:rPr>
          <w:rFonts w:ascii="Times New Roman" w:eastAsia="Times New Roman" w:hAnsi="Times New Roman" w:cs="Times New Roman"/>
          <w:sz w:val="24"/>
          <w:szCs w:val="24"/>
        </w:rPr>
        <w:t>māla pirms 25-30 gadiem, piemēram, noteiktu valsts funkciju beznosacījuma nodošana konkrētiem komersantiem, šodien vairs netiek pat apsvērta. Latvijas iestāšanās Eiropas Savienībā un ESAO ir nesusi sev līdz politiskās kultūras pieaugumu. Ir ieviesti mehāni</w:t>
      </w:r>
      <w:r>
        <w:rPr>
          <w:rFonts w:ascii="Times New Roman" w:eastAsia="Times New Roman" w:hAnsi="Times New Roman" w:cs="Times New Roman"/>
          <w:sz w:val="24"/>
          <w:szCs w:val="24"/>
        </w:rPr>
        <w:t>smi, kas nodrošina politisko amatpersonu darbības kontroli. Piemēram, lai panāktu vēl būtiskāku politisko personu neatkarību no iespējamajiem "sponsoriem", Saeima 2019. gadā ir pieņēmusi grozījumus Politisko partiju likumā, kas paredz valsts finansējuma po</w:t>
      </w:r>
      <w:r>
        <w:rPr>
          <w:rFonts w:ascii="Times New Roman" w:eastAsia="Times New Roman" w:hAnsi="Times New Roman" w:cs="Times New Roman"/>
          <w:sz w:val="24"/>
          <w:szCs w:val="24"/>
        </w:rPr>
        <w:t>litiskām partijām būtisku pieaugumu. Paredzams, ka šie grozījumi tiešā veidā veicinās arī valdībā pieņemamo lēmumu pamatotību un pārredzamību.</w:t>
      </w:r>
    </w:p>
    <w:p w14:paraId="4C02F871" w14:textId="77777777" w:rsidR="000C5EBE" w:rsidRDefault="00B87873" w:rsidP="00DD4FC9">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 Ministriju analītisko un juridisko dienestu stiprināšana</w:t>
      </w:r>
    </w:p>
    <w:p w14:paraId="487F181A" w14:textId="28C36214" w:rsidR="000C5EBE" w:rsidRDefault="00B87873" w:rsidP="00DD4FC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Atsevišķam ministram uzņemoties pilnu un nedalīt</w:t>
      </w:r>
      <w:r>
        <w:rPr>
          <w:rFonts w:ascii="Times New Roman" w:eastAsia="Times New Roman" w:hAnsi="Times New Roman" w:cs="Times New Roman"/>
          <w:sz w:val="24"/>
          <w:szCs w:val="24"/>
        </w:rPr>
        <w:t>u atbildību par sava pieņemtā normatīvā akta kvalitāti un sekām, tas kļūs ieinteresēts stiprināt ministrijas analītisko un juridisko dienestu. Pašlaik visās ministrijās darbojas juridiskie dienesti, kuru viens no pienākumiem ir nodrošināt normatīvo aktu kv</w:t>
      </w:r>
      <w:r>
        <w:rPr>
          <w:rFonts w:ascii="Times New Roman" w:eastAsia="Times New Roman" w:hAnsi="Times New Roman" w:cs="Times New Roman"/>
          <w:sz w:val="24"/>
          <w:szCs w:val="24"/>
        </w:rPr>
        <w:t xml:space="preserve">alitāti. Tomēr, kā liecina Valsts kancelejas Juridiskā departamenta regulārie pārskati par izskatīšanai Ministru kabinetā iesniegto normatīvo aktu projektu kvalitāti, tā joprojām ir zema. Viens no iemesliem, neapšaubāmi, ir </w:t>
      </w:r>
      <w:r>
        <w:rPr>
          <w:rFonts w:ascii="Times New Roman" w:eastAsia="Times New Roman" w:hAnsi="Times New Roman" w:cs="Times New Roman"/>
          <w:sz w:val="24"/>
          <w:szCs w:val="24"/>
        </w:rPr>
        <w:lastRenderedPageBreak/>
        <w:t>tas, ka ministri, iesniedzot tie</w:t>
      </w:r>
      <w:r>
        <w:rPr>
          <w:rFonts w:ascii="Times New Roman" w:eastAsia="Times New Roman" w:hAnsi="Times New Roman" w:cs="Times New Roman"/>
          <w:sz w:val="24"/>
          <w:szCs w:val="24"/>
        </w:rPr>
        <w:t>sību akta projektu Valsts kancelejā, tā juridiskajai kvalitātei nepievērš pietiekamu vērību, jo zināms, ka Valsts kanceleja to noformēs atbilstoši spēkā esošajām prasībām. Tāpat jāatzīst, ka ministrijas juridiskais dienests bieži tiek uztverts kā lieks pos</w:t>
      </w:r>
      <w:r>
        <w:rPr>
          <w:rFonts w:ascii="Times New Roman" w:eastAsia="Times New Roman" w:hAnsi="Times New Roman" w:cs="Times New Roman"/>
          <w:sz w:val="24"/>
          <w:szCs w:val="24"/>
        </w:rPr>
        <w:t>ms vai pat "procesa bremzētājs", jo īpaši gadījumos, kad notiek projekta steidzama virzība.</w:t>
      </w:r>
      <w:r>
        <w:rPr>
          <w:rFonts w:ascii="Times New Roman" w:eastAsia="Times New Roman" w:hAnsi="Times New Roman" w:cs="Times New Roman"/>
          <w:sz w:val="24"/>
          <w:szCs w:val="24"/>
        </w:rPr>
        <w:tab/>
        <w:t>Tādējādi, ieviešot ministra noteikumu institūtu, tiešā veidā uzlabotos arī to tiesību aktu projektu kvalitāte, kurus izskatītu Ministru kabineta sēdē. Profesionālā</w:t>
      </w:r>
      <w:r>
        <w:rPr>
          <w:rFonts w:ascii="Times New Roman" w:eastAsia="Times New Roman" w:hAnsi="Times New Roman" w:cs="Times New Roman"/>
          <w:sz w:val="24"/>
          <w:szCs w:val="24"/>
        </w:rPr>
        <w:t>ki ministriju juridiskie dienesti sagatavotu augstākas kvalitātes projektus, tādējādi atvieglojot gan saskaņošanas procesu, gan Tieslietu ministrijas un Valsts kancelejas Juridiskā departamenta darbu. Tas abām minētajām institūcijām ļautu mainīt savas anal</w:t>
      </w:r>
      <w:r>
        <w:rPr>
          <w:rFonts w:ascii="Times New Roman" w:eastAsia="Times New Roman" w:hAnsi="Times New Roman" w:cs="Times New Roman"/>
          <w:sz w:val="24"/>
          <w:szCs w:val="24"/>
        </w:rPr>
        <w:t>īzes tvērumu, uzsvaru liekot nevis uz juridisko tehniku, kā līdz šim, bet uz daudz būtiskākiem normatīvo aktu pamatjēgas jautājumiem.</w:t>
      </w:r>
    </w:p>
    <w:p w14:paraId="4ECC842C" w14:textId="77777777" w:rsidR="000C5EBE" w:rsidRDefault="000C5EBE">
      <w:pPr>
        <w:rPr>
          <w:rFonts w:ascii="Times New Roman" w:eastAsia="Times New Roman" w:hAnsi="Times New Roman" w:cs="Times New Roman"/>
          <w:sz w:val="24"/>
          <w:szCs w:val="24"/>
        </w:rPr>
      </w:pPr>
    </w:p>
    <w:p w14:paraId="16F766F3" w14:textId="77777777" w:rsidR="000C5EBE" w:rsidRDefault="00B8787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 Ministra noteikumu institūta ieviešanas negatīvās sekas</w:t>
      </w:r>
    </w:p>
    <w:p w14:paraId="2C353F63" w14:textId="77777777" w:rsidR="000C5EBE" w:rsidRDefault="000C5EBE">
      <w:pPr>
        <w:spacing w:after="0" w:line="240" w:lineRule="auto"/>
        <w:jc w:val="both"/>
        <w:rPr>
          <w:rFonts w:ascii="Times New Roman" w:eastAsia="Times New Roman" w:hAnsi="Times New Roman" w:cs="Times New Roman"/>
          <w:color w:val="000000"/>
          <w:sz w:val="24"/>
          <w:szCs w:val="24"/>
        </w:rPr>
      </w:pPr>
    </w:p>
    <w:p w14:paraId="11CD7AE8" w14:textId="77777777" w:rsidR="000C5EBE" w:rsidRDefault="00B8787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Ministra noteikumu ieviešanas iespējamās negatīvās sekas va</w:t>
      </w:r>
      <w:r>
        <w:rPr>
          <w:rFonts w:ascii="Times New Roman" w:eastAsia="Times New Roman" w:hAnsi="Times New Roman" w:cs="Times New Roman"/>
          <w:color w:val="000000"/>
          <w:sz w:val="24"/>
          <w:szCs w:val="24"/>
        </w:rPr>
        <w:t>r iedalīt šādās grupās:</w:t>
      </w:r>
    </w:p>
    <w:p w14:paraId="12F0C3C4" w14:textId="77777777" w:rsidR="000C5EBE" w:rsidRDefault="000C5EBE">
      <w:pPr>
        <w:spacing w:after="0" w:line="240" w:lineRule="auto"/>
        <w:ind w:firstLine="709"/>
        <w:jc w:val="both"/>
        <w:rPr>
          <w:rFonts w:ascii="Times New Roman" w:eastAsia="Times New Roman" w:hAnsi="Times New Roman" w:cs="Times New Roman"/>
          <w:color w:val="000000"/>
          <w:sz w:val="24"/>
          <w:szCs w:val="24"/>
        </w:rPr>
      </w:pPr>
    </w:p>
    <w:p w14:paraId="3992F37F" w14:textId="77777777" w:rsidR="000C5EBE" w:rsidRDefault="000C5EBE">
      <w:pPr>
        <w:pBdr>
          <w:top w:val="nil"/>
          <w:left w:val="nil"/>
          <w:bottom w:val="nil"/>
          <w:right w:val="nil"/>
          <w:between w:val="nil"/>
        </w:pBdr>
        <w:tabs>
          <w:tab w:val="left" w:pos="993"/>
        </w:tabs>
        <w:spacing w:after="0" w:line="240" w:lineRule="auto"/>
        <w:ind w:left="709" w:hanging="720"/>
        <w:jc w:val="both"/>
        <w:rPr>
          <w:rFonts w:ascii="Times New Roman" w:eastAsia="Times New Roman" w:hAnsi="Times New Roman" w:cs="Times New Roman"/>
          <w:b/>
          <w:color w:val="000000"/>
          <w:sz w:val="24"/>
          <w:szCs w:val="24"/>
        </w:rPr>
      </w:pPr>
    </w:p>
    <w:p w14:paraId="559418F1" w14:textId="76F53901" w:rsidR="000C5EBE" w:rsidRDefault="00B87873">
      <w:pPr>
        <w:tabs>
          <w:tab w:val="left" w:pos="993"/>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2.2.1. Nepieciešamība ieviest ministra noteikumu kvalitātes kontroles mehānismu</w:t>
      </w:r>
    </w:p>
    <w:p w14:paraId="3898C889" w14:textId="77777777" w:rsidR="00B20F48" w:rsidRDefault="00B20F48">
      <w:pPr>
        <w:tabs>
          <w:tab w:val="left" w:pos="993"/>
        </w:tabs>
        <w:spacing w:after="0" w:line="240" w:lineRule="auto"/>
        <w:ind w:firstLine="709"/>
        <w:jc w:val="both"/>
        <w:rPr>
          <w:rFonts w:ascii="Times New Roman" w:eastAsia="Times New Roman" w:hAnsi="Times New Roman" w:cs="Times New Roman"/>
          <w:b/>
          <w:color w:val="000000"/>
          <w:sz w:val="24"/>
          <w:szCs w:val="24"/>
        </w:rPr>
      </w:pPr>
    </w:p>
    <w:p w14:paraId="5C47CE5D" w14:textId="015158AC" w:rsidR="00B20F48" w:rsidRDefault="00B87873">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2456A8"/>
          <w:sz w:val="24"/>
          <w:szCs w:val="24"/>
        </w:rPr>
      </w:pPr>
      <w:r>
        <w:rPr>
          <w:rFonts w:ascii="Times New Roman" w:eastAsia="Times New Roman" w:hAnsi="Times New Roman" w:cs="Times New Roman"/>
          <w:color w:val="000000"/>
          <w:sz w:val="24"/>
          <w:szCs w:val="24"/>
        </w:rPr>
        <w:t>Šobrīd saskaņā ar Ministru kabineta kārtības ruļļa 88. punktu Ministru kabineta noteikumu kvalitātes kontroli veic Tieslietu ministrija, Finanšu ministrija, kā arī citas institūcijas to kompetences ietvaros. Savukārt Valsts kanceleja nodrošina Ministru kab</w:t>
      </w:r>
      <w:r>
        <w:rPr>
          <w:rFonts w:ascii="Times New Roman" w:eastAsia="Times New Roman" w:hAnsi="Times New Roman" w:cs="Times New Roman"/>
          <w:color w:val="000000"/>
          <w:sz w:val="24"/>
          <w:szCs w:val="24"/>
        </w:rPr>
        <w:t>ineta darba kārtības sagatavošanu, projektu redakcionālo kontroli un saskaņošanu ar atbildīgajām ministrijām, kā arī projektu parakstīšanu un nosūtīšanu publicēšanai vai Saeimai.</w:t>
      </w:r>
    </w:p>
    <w:p w14:paraId="2F12C690" w14:textId="77777777" w:rsidR="000C5EBE" w:rsidRDefault="00B87873">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Ieviešot ministra noteikumu institūtu, ir iespējams izvēlēties vienu no šādie</w:t>
      </w:r>
      <w:r>
        <w:rPr>
          <w:rFonts w:ascii="Times New Roman" w:eastAsia="Times New Roman" w:hAnsi="Times New Roman" w:cs="Times New Roman"/>
          <w:color w:val="000000"/>
          <w:sz w:val="24"/>
          <w:szCs w:val="24"/>
        </w:rPr>
        <w:t>m kontroles mehānismiem:</w:t>
      </w:r>
    </w:p>
    <w:p w14:paraId="7E584D16" w14:textId="513FD9EE" w:rsidR="000C5EBE" w:rsidRDefault="00B87873">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36F7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 ministrs vienpersoniski uzņemas pilnu atbildību gan par normatīvā akta projekta saturisko kvalitāti, gan par normatīvā akta atbilstību un iekļaušanos valsts tiesību sistēmā, gan par projekta tehnisko un redakcionālo noformējumu</w:t>
      </w:r>
      <w:r>
        <w:rPr>
          <w:rFonts w:ascii="Times New Roman" w:eastAsia="Times New Roman" w:hAnsi="Times New Roman" w:cs="Times New Roman"/>
          <w:color w:val="000000"/>
          <w:sz w:val="24"/>
          <w:szCs w:val="24"/>
        </w:rPr>
        <w:t xml:space="preserve">. Šāda kontroles mehānisma nodrošināšanai katrai ministrijai būs nepieciešams stiprināt savus analītiskos dienestus; </w:t>
      </w:r>
    </w:p>
    <w:p w14:paraId="1C924FD6" w14:textId="3279F899" w:rsidR="000C5EBE" w:rsidRDefault="00B87873" w:rsidP="00A86826">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 </w:t>
      </w:r>
      <w:r w:rsidR="00A86826">
        <w:rPr>
          <w:rFonts w:ascii="Times New Roman" w:eastAsia="Times New Roman" w:hAnsi="Times New Roman" w:cs="Times New Roman"/>
          <w:color w:val="000000"/>
          <w:sz w:val="24"/>
          <w:szCs w:val="24"/>
        </w:rPr>
        <w:t>ministra noteikumu projektu pirms izdošanas saskaņo ar Tieslietu ministriju un Finanšu ministriju, lai pārbaudītu noteikumu projekta tiesiskumu un ietekmi uz budžetu.</w:t>
      </w:r>
      <w:r>
        <w:rPr>
          <w:rFonts w:ascii="Times New Roman" w:eastAsia="Times New Roman" w:hAnsi="Times New Roman" w:cs="Times New Roman"/>
          <w:color w:val="000000"/>
          <w:sz w:val="24"/>
          <w:szCs w:val="24"/>
        </w:rPr>
        <w:t xml:space="preserve"> </w:t>
      </w:r>
      <w:r w:rsidR="00A86826">
        <w:rPr>
          <w:rFonts w:ascii="Times New Roman" w:eastAsia="Times New Roman" w:hAnsi="Times New Roman" w:cs="Times New Roman"/>
          <w:color w:val="000000"/>
          <w:sz w:val="24"/>
          <w:szCs w:val="24"/>
        </w:rPr>
        <w:t>Šādā gadījumā saskaņošanā iesaistītās institūcijas netiks atslogotas (izņemot Valsts kanceleju, kurai vairs nebūs jāiegulda savi resursi projekta juridiskajā izvērtēšanā, saskaņojumu pārbaudē un projekta saskaņošanā ar autoru pirms tā izskatīšanas Ministru kabinetā).</w:t>
      </w:r>
    </w:p>
    <w:p w14:paraId="340D8E8C" w14:textId="77777777" w:rsidR="000C5EBE" w:rsidRDefault="000C5EBE">
      <w:pPr>
        <w:spacing w:after="0" w:line="240" w:lineRule="auto"/>
        <w:ind w:firstLine="709"/>
        <w:jc w:val="both"/>
        <w:rPr>
          <w:rFonts w:ascii="Times New Roman" w:eastAsia="Times New Roman" w:hAnsi="Times New Roman" w:cs="Times New Roman"/>
          <w:sz w:val="24"/>
          <w:szCs w:val="24"/>
        </w:rPr>
      </w:pPr>
    </w:p>
    <w:p w14:paraId="0722677B" w14:textId="7E99CAA7" w:rsidR="000C5EBE" w:rsidRDefault="00B87873">
      <w:pPr>
        <w:tabs>
          <w:tab w:val="left" w:pos="1418"/>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2.2.2. Nepieciešamība nodrošināt sabiedrības līdzdalību </w:t>
      </w:r>
    </w:p>
    <w:p w14:paraId="6D00662C" w14:textId="77777777" w:rsidR="00927B63" w:rsidRDefault="00927B63">
      <w:pPr>
        <w:tabs>
          <w:tab w:val="left" w:pos="1418"/>
        </w:tabs>
        <w:spacing w:after="0" w:line="240" w:lineRule="auto"/>
        <w:ind w:firstLine="709"/>
        <w:jc w:val="both"/>
        <w:rPr>
          <w:rFonts w:ascii="Times New Roman" w:eastAsia="Times New Roman" w:hAnsi="Times New Roman" w:cs="Times New Roman"/>
          <w:b/>
          <w:color w:val="000000"/>
          <w:sz w:val="24"/>
          <w:szCs w:val="24"/>
        </w:rPr>
      </w:pPr>
    </w:p>
    <w:p w14:paraId="4DE88C42" w14:textId="77777777" w:rsidR="000C5EBE" w:rsidRDefault="00B87873">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 mērķi nodrošināt ministra noteikumu kvalitāti un to atbilstību sabiedrības interesēm, nepieciešams efektīv</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sabiedrības līdzdalības mehānism</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ministru noteikumu izstrādes procesā. </w:t>
      </w:r>
    </w:p>
    <w:p w14:paraId="6D59B11E" w14:textId="77777777" w:rsidR="000C5EBE" w:rsidRDefault="00B87873">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Jau šobrīd Vals</w:t>
      </w:r>
      <w:r>
        <w:rPr>
          <w:rFonts w:ascii="Times New Roman" w:eastAsia="Times New Roman" w:hAnsi="Times New Roman" w:cs="Times New Roman"/>
          <w:sz w:val="24"/>
          <w:szCs w:val="24"/>
        </w:rPr>
        <w:t>ts kancelejas tīmekļa vietnē publicē visu ministriju izstrādātos un sabiedrības līdzdalības procesā esošos normatīvo aktu projektus, un šo praksi būtu iespējams attiecināt arī attiecībā uz ministra noteikumu projektiem.</w:t>
      </w:r>
      <w:r>
        <w:rPr>
          <w:rFonts w:ascii="Times New Roman" w:eastAsia="Times New Roman" w:hAnsi="Times New Roman" w:cs="Times New Roman"/>
          <w:color w:val="000000"/>
          <w:sz w:val="24"/>
          <w:szCs w:val="24"/>
        </w:rPr>
        <w:t xml:space="preserve"> Ministrijas, tāpat kā līdz šim, ties</w:t>
      </w:r>
      <w:r>
        <w:rPr>
          <w:rFonts w:ascii="Times New Roman" w:eastAsia="Times New Roman" w:hAnsi="Times New Roman" w:cs="Times New Roman"/>
          <w:color w:val="000000"/>
          <w:sz w:val="24"/>
          <w:szCs w:val="24"/>
        </w:rPr>
        <w:t>ību aktu projektus pirms to izsludināšanas Valsts sekretāru sanāksmē publicēs savā tīmekļa vietnē, vai arī izmantos jebkuru citu sabiedrības līdzdalības mehānismu.</w:t>
      </w:r>
    </w:p>
    <w:p w14:paraId="24ECB061" w14:textId="77777777" w:rsidR="000C5EBE" w:rsidRDefault="00B87873">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Vienlaikus jāņem vērā, ka atsevišķos gadījumos, piemēram, steidzamu sabiedrības veselību aiz</w:t>
      </w:r>
      <w:r>
        <w:rPr>
          <w:rFonts w:ascii="Times New Roman" w:eastAsia="Times New Roman" w:hAnsi="Times New Roman" w:cs="Times New Roman"/>
          <w:sz w:val="24"/>
          <w:szCs w:val="24"/>
        </w:rPr>
        <w:t>sargājošu pasākumu ieviešanā, būtu jānosaka izņēmumi no prasības īstenot sabiedrības līdzdalību. Pretējā gadījumā tiktu ierobežota ministru spēja operatīvi reaģēt, kas, savukārt, ir viens no argumentiem, kāpēc ministra noteikumi būtu jāievieš.</w:t>
      </w:r>
    </w:p>
    <w:p w14:paraId="2737430B" w14:textId="77777777" w:rsidR="000C5EBE" w:rsidRDefault="000C5EBE">
      <w:pPr>
        <w:tabs>
          <w:tab w:val="left" w:pos="993"/>
        </w:tabs>
        <w:spacing w:after="0" w:line="240" w:lineRule="auto"/>
        <w:ind w:firstLine="709"/>
        <w:jc w:val="both"/>
        <w:rPr>
          <w:rFonts w:ascii="Times New Roman" w:eastAsia="Times New Roman" w:hAnsi="Times New Roman" w:cs="Times New Roman"/>
          <w:b/>
          <w:sz w:val="24"/>
          <w:szCs w:val="24"/>
        </w:rPr>
      </w:pPr>
    </w:p>
    <w:p w14:paraId="0E13D39E" w14:textId="77777777" w:rsidR="000C5EBE" w:rsidRDefault="000C5EBE">
      <w:pPr>
        <w:tabs>
          <w:tab w:val="left" w:pos="993"/>
        </w:tabs>
        <w:spacing w:after="0" w:line="240" w:lineRule="auto"/>
        <w:ind w:firstLine="709"/>
        <w:jc w:val="both"/>
        <w:rPr>
          <w:rFonts w:ascii="Times New Roman" w:eastAsia="Times New Roman" w:hAnsi="Times New Roman" w:cs="Times New Roman"/>
          <w:b/>
          <w:sz w:val="24"/>
          <w:szCs w:val="24"/>
        </w:rPr>
      </w:pPr>
    </w:p>
    <w:p w14:paraId="29AA06FA" w14:textId="471C4A87" w:rsidR="000C5EBE" w:rsidRDefault="00B87873">
      <w:pPr>
        <w:tabs>
          <w:tab w:val="left" w:pos="993"/>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2.2.3. Min</w:t>
      </w:r>
      <w:r>
        <w:rPr>
          <w:rFonts w:ascii="Times New Roman" w:eastAsia="Times New Roman" w:hAnsi="Times New Roman" w:cs="Times New Roman"/>
          <w:b/>
          <w:sz w:val="24"/>
          <w:szCs w:val="24"/>
        </w:rPr>
        <w:t>istra noteikumu saskaņošanas laikā radušos domstarpību risināšanas mehānisma noteikšana</w:t>
      </w:r>
    </w:p>
    <w:p w14:paraId="2363FD07" w14:textId="77777777" w:rsidR="00927B63" w:rsidRDefault="00927B63">
      <w:pPr>
        <w:tabs>
          <w:tab w:val="left" w:pos="993"/>
        </w:tabs>
        <w:spacing w:after="0" w:line="240" w:lineRule="auto"/>
        <w:ind w:firstLine="709"/>
        <w:jc w:val="both"/>
        <w:rPr>
          <w:rFonts w:ascii="Times New Roman" w:eastAsia="Times New Roman" w:hAnsi="Times New Roman" w:cs="Times New Roman"/>
          <w:b/>
          <w:sz w:val="24"/>
          <w:szCs w:val="24"/>
        </w:rPr>
      </w:pPr>
    </w:p>
    <w:p w14:paraId="7ADA6F98"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Ieviešot ministra noteikumu institūtu, un gadījumā, ja notiek izšķiršanās par nepieciešamību projektus turpināt saskaņot ar Tieslietu un Finanšu ministriju, vienlaikus </w:t>
      </w:r>
      <w:r>
        <w:rPr>
          <w:rFonts w:ascii="Times New Roman" w:eastAsia="Times New Roman" w:hAnsi="Times New Roman" w:cs="Times New Roman"/>
          <w:sz w:val="24"/>
          <w:szCs w:val="24"/>
        </w:rPr>
        <w:t>rodas nepieciešamība noteikt arī kārtību, kādā ministra noteikumu projekta saskaņošanas procesā tiek risinātas domstarpības starp atbildīgo ministru un citām ministrijām, kā arī starp atbildīgo ministru un citām organizācijām (piemēram, nevalstiskajām orga</w:t>
      </w:r>
      <w:r>
        <w:rPr>
          <w:rFonts w:ascii="Times New Roman" w:eastAsia="Times New Roman" w:hAnsi="Times New Roman" w:cs="Times New Roman"/>
          <w:sz w:val="24"/>
          <w:szCs w:val="24"/>
        </w:rPr>
        <w:t xml:space="preserve">nizācijām). </w:t>
      </w:r>
    </w:p>
    <w:p w14:paraId="28F82510" w14:textId="77777777" w:rsidR="000C5EBE" w:rsidRDefault="00B87873">
      <w:pPr>
        <w:tabs>
          <w:tab w:val="left" w:pos="99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Tieslietu un Finanšu ministrijas atzinumu juridiskais spēks šādā gadījumā būtu pielīdzināms pašreizējam Valsts kancelejas Juridiskā departamenta atzinumam, proti, institūcija sniegtu priekšlikumu ministram par turpmāko projekta virzību (Minis</w:t>
      </w:r>
      <w:r>
        <w:rPr>
          <w:rFonts w:ascii="Times New Roman" w:eastAsia="Times New Roman" w:hAnsi="Times New Roman" w:cs="Times New Roman"/>
          <w:sz w:val="24"/>
          <w:szCs w:val="24"/>
        </w:rPr>
        <w:t>tru kabineta kārtības ruļļa 128. un 129. punkts). Neņemot vērā atzinumu, ministrs uzņemtos personīgu politisku atbildību par noteikumu saturu.</w:t>
      </w:r>
    </w:p>
    <w:p w14:paraId="52B2A09E" w14:textId="77777777" w:rsidR="000C5EBE" w:rsidRDefault="000C5EBE">
      <w:pPr>
        <w:tabs>
          <w:tab w:val="left" w:pos="993"/>
        </w:tabs>
        <w:spacing w:after="0" w:line="240" w:lineRule="auto"/>
        <w:jc w:val="both"/>
        <w:rPr>
          <w:rFonts w:ascii="Times New Roman" w:eastAsia="Times New Roman" w:hAnsi="Times New Roman" w:cs="Times New Roman"/>
          <w:b/>
          <w:color w:val="000000"/>
          <w:sz w:val="24"/>
          <w:szCs w:val="24"/>
        </w:rPr>
      </w:pPr>
    </w:p>
    <w:p w14:paraId="29C8A404" w14:textId="77777777" w:rsidR="000C5EBE" w:rsidRDefault="000C5EBE">
      <w:pPr>
        <w:tabs>
          <w:tab w:val="left" w:pos="993"/>
        </w:tabs>
        <w:spacing w:after="0" w:line="240" w:lineRule="auto"/>
        <w:jc w:val="both"/>
        <w:rPr>
          <w:rFonts w:ascii="Times New Roman" w:eastAsia="Times New Roman" w:hAnsi="Times New Roman" w:cs="Times New Roman"/>
          <w:b/>
          <w:color w:val="000000"/>
          <w:sz w:val="24"/>
          <w:szCs w:val="24"/>
        </w:rPr>
      </w:pPr>
    </w:p>
    <w:p w14:paraId="11490665" w14:textId="4DEEC32B" w:rsidR="000C5EBE" w:rsidRDefault="00B87873">
      <w:pPr>
        <w:tabs>
          <w:tab w:val="left" w:pos="993"/>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2.2.4. Nepieciešamība noteikt principus, kā tiks risinātas kolīzijas starp ministru noteikumiem</w:t>
      </w:r>
    </w:p>
    <w:p w14:paraId="5BC2295A" w14:textId="77777777" w:rsidR="00927B63" w:rsidRDefault="00927B63">
      <w:pPr>
        <w:tabs>
          <w:tab w:val="left" w:pos="993"/>
        </w:tabs>
        <w:spacing w:after="0" w:line="240" w:lineRule="auto"/>
        <w:ind w:firstLine="709"/>
        <w:jc w:val="both"/>
        <w:rPr>
          <w:rFonts w:ascii="Times New Roman" w:eastAsia="Times New Roman" w:hAnsi="Times New Roman" w:cs="Times New Roman"/>
          <w:b/>
          <w:color w:val="000000"/>
          <w:sz w:val="24"/>
          <w:szCs w:val="24"/>
        </w:rPr>
      </w:pPr>
    </w:p>
    <w:p w14:paraId="39871B78"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Ieviešot minist</w:t>
      </w:r>
      <w:r>
        <w:rPr>
          <w:rFonts w:ascii="Times New Roman" w:eastAsia="Times New Roman" w:hAnsi="Times New Roman" w:cs="Times New Roman"/>
          <w:sz w:val="24"/>
          <w:szCs w:val="24"/>
        </w:rPr>
        <w:t xml:space="preserve">ra noteikumu institūtu, pastāv bažas par iespējamām kolīzijām starp dažādu ministru izdotajiem noteikumiem. </w:t>
      </w:r>
    </w:p>
    <w:p w14:paraId="0F35AF13"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Ministru kabineta un atsevišķu ministru apstiprinātajiem noteikumiem jāparedz vienāds juridiskais spēks. Arī pašlaik ir iespējamas un praksē ir kon</w:t>
      </w:r>
      <w:r>
        <w:rPr>
          <w:rFonts w:ascii="Times New Roman" w:eastAsia="Times New Roman" w:hAnsi="Times New Roman" w:cs="Times New Roman"/>
          <w:sz w:val="24"/>
          <w:szCs w:val="24"/>
        </w:rPr>
        <w:t>statētas situācijas, kad Ministru kabineta noteikumu atsevišķas normas ir savstarpēji pretrunīgas. Šādā situācijās normu kolīziju risina ar vispāratzītajām tiesību normu interpretācijas metodēm, un nav saskatāms pamats bažām, kādēļ šādu, jau ierastu kārtīb</w:t>
      </w:r>
      <w:r>
        <w:rPr>
          <w:rFonts w:ascii="Times New Roman" w:eastAsia="Times New Roman" w:hAnsi="Times New Roman" w:cs="Times New Roman"/>
          <w:sz w:val="24"/>
          <w:szCs w:val="24"/>
        </w:rPr>
        <w:t>u nevarētu piemērot arī attiecībā uz individuālu ministru apstiprinātiem noteikumiem.</w:t>
      </w:r>
    </w:p>
    <w:p w14:paraId="198A35A2" w14:textId="0F4F769C"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Ša</w:t>
      </w:r>
      <w:r w:rsidR="00B20F48">
        <w:rPr>
          <w:rFonts w:ascii="Times New Roman" w:eastAsia="Times New Roman" w:hAnsi="Times New Roman" w:cs="Times New Roman"/>
          <w:sz w:val="24"/>
          <w:szCs w:val="24"/>
        </w:rPr>
        <w:t>jā</w:t>
      </w:r>
      <w:r>
        <w:rPr>
          <w:rFonts w:ascii="Times New Roman" w:eastAsia="Times New Roman" w:hAnsi="Times New Roman" w:cs="Times New Roman"/>
          <w:sz w:val="24"/>
          <w:szCs w:val="24"/>
        </w:rPr>
        <w:t xml:space="preserve"> kontekstā jāņem vērā likumdevēja kompetence. Pirms deleģēt noteikumu izdošanu kādam ministram, parlamentam būs pienākums vērtēt deleģējošās normas iespējamās sekas, tostarp to, vai noteikumi neatradīsies vairāku ministru kompetencē un neradīs nevajadzī</w:t>
      </w:r>
      <w:r>
        <w:rPr>
          <w:rFonts w:ascii="Times New Roman" w:eastAsia="Times New Roman" w:hAnsi="Times New Roman" w:cs="Times New Roman"/>
          <w:sz w:val="24"/>
          <w:szCs w:val="24"/>
        </w:rPr>
        <w:t xml:space="preserve">gas pretrunas ar citiem normatīvajiem aktiem. </w:t>
      </w:r>
    </w:p>
    <w:p w14:paraId="66385780" w14:textId="77777777" w:rsidR="000C5EBE" w:rsidRDefault="000C5EBE">
      <w:pPr>
        <w:spacing w:after="0" w:line="240" w:lineRule="auto"/>
        <w:jc w:val="both"/>
        <w:rPr>
          <w:rFonts w:ascii="Times New Roman" w:eastAsia="Times New Roman" w:hAnsi="Times New Roman" w:cs="Times New Roman"/>
          <w:sz w:val="24"/>
          <w:szCs w:val="24"/>
        </w:rPr>
      </w:pPr>
    </w:p>
    <w:p w14:paraId="1A81A690" w14:textId="77777777" w:rsidR="000C5EBE" w:rsidRDefault="000C5EBE">
      <w:pPr>
        <w:spacing w:after="0" w:line="240" w:lineRule="auto"/>
        <w:jc w:val="both"/>
        <w:rPr>
          <w:rFonts w:ascii="Times New Roman" w:eastAsia="Times New Roman" w:hAnsi="Times New Roman" w:cs="Times New Roman"/>
          <w:sz w:val="24"/>
          <w:szCs w:val="24"/>
        </w:rPr>
      </w:pPr>
    </w:p>
    <w:p w14:paraId="7ADFACB7" w14:textId="77777777" w:rsidR="000C5EBE" w:rsidRDefault="00B8787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Risinājums</w:t>
      </w:r>
    </w:p>
    <w:p w14:paraId="71F1D07A" w14:textId="77777777" w:rsidR="000C5EBE" w:rsidRDefault="000C5EBE">
      <w:pPr>
        <w:spacing w:after="0" w:line="240" w:lineRule="auto"/>
        <w:ind w:firstLine="709"/>
        <w:jc w:val="center"/>
        <w:rPr>
          <w:rFonts w:ascii="Times New Roman" w:eastAsia="Times New Roman" w:hAnsi="Times New Roman" w:cs="Times New Roman"/>
          <w:b/>
          <w:color w:val="000000"/>
          <w:sz w:val="24"/>
          <w:szCs w:val="24"/>
        </w:rPr>
      </w:pPr>
    </w:p>
    <w:p w14:paraId="4846D6AB" w14:textId="77777777" w:rsidR="000C5EBE" w:rsidRDefault="000C5EBE">
      <w:pPr>
        <w:spacing w:after="0" w:line="240" w:lineRule="auto"/>
        <w:ind w:firstLine="709"/>
        <w:jc w:val="both"/>
        <w:rPr>
          <w:rFonts w:ascii="Times New Roman" w:eastAsia="Times New Roman" w:hAnsi="Times New Roman" w:cs="Times New Roman"/>
          <w:color w:val="000000"/>
          <w:sz w:val="24"/>
          <w:szCs w:val="24"/>
        </w:rPr>
      </w:pPr>
    </w:p>
    <w:p w14:paraId="60A62D65" w14:textId="77777777" w:rsidR="000C5EBE" w:rsidRDefault="00B8787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Saglabāt esošo kārtību, trešajām personām saistošus normatīvos aktus pieņemot Ministru kabinetam kolektīvi.</w:t>
      </w:r>
    </w:p>
    <w:p w14:paraId="62285C46" w14:textId="77777777" w:rsidR="000C5EBE" w:rsidRDefault="000C5EBE">
      <w:pPr>
        <w:spacing w:after="0" w:line="240" w:lineRule="auto"/>
        <w:ind w:firstLine="709"/>
        <w:jc w:val="both"/>
        <w:rPr>
          <w:rFonts w:ascii="Times New Roman" w:eastAsia="Times New Roman" w:hAnsi="Times New Roman" w:cs="Times New Roman"/>
          <w:sz w:val="24"/>
          <w:szCs w:val="24"/>
        </w:rPr>
      </w:pPr>
    </w:p>
    <w:p w14:paraId="4168C870" w14:textId="77777777"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Risinājums nerada riskus pastāvošajai valsts pārvaldes kārtībai, bet nenodrošina tās attīstību laikmeta garam un globālajām tendencēm, uz ko i</w:t>
      </w:r>
      <w:r>
        <w:rPr>
          <w:rFonts w:ascii="Times New Roman" w:eastAsia="Times New Roman" w:hAnsi="Times New Roman" w:cs="Times New Roman"/>
          <w:sz w:val="24"/>
          <w:szCs w:val="24"/>
        </w:rPr>
        <w:t xml:space="preserve">r norādījusi ESAO. </w:t>
      </w:r>
    </w:p>
    <w:p w14:paraId="6BDE56D0" w14:textId="77777777" w:rsidR="000C5EBE" w:rsidRDefault="000C5EBE">
      <w:pPr>
        <w:spacing w:after="0" w:line="240" w:lineRule="auto"/>
        <w:ind w:firstLine="709"/>
        <w:jc w:val="both"/>
        <w:rPr>
          <w:rFonts w:ascii="Times New Roman" w:eastAsia="Times New Roman" w:hAnsi="Times New Roman" w:cs="Times New Roman"/>
          <w:sz w:val="24"/>
          <w:szCs w:val="24"/>
        </w:rPr>
      </w:pPr>
    </w:p>
    <w:p w14:paraId="4BB55981" w14:textId="124BAACB" w:rsidR="000C5EBE" w:rsidRDefault="00B8787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Piešķirt individuāliem nozaru ministriem tiesības izdot trešajām personām saistošus normatīvos aktus - noteikumus, ar nosacījumu, ka </w:t>
      </w:r>
      <w:r w:rsidR="006F213A">
        <w:rPr>
          <w:rFonts w:ascii="Times New Roman" w:eastAsia="Times New Roman" w:hAnsi="Times New Roman" w:cs="Times New Roman"/>
          <w:b/>
          <w:sz w:val="24"/>
          <w:szCs w:val="24"/>
        </w:rPr>
        <w:t>likumdevējs</w:t>
      </w:r>
      <w:r>
        <w:rPr>
          <w:rFonts w:ascii="Times New Roman" w:eastAsia="Times New Roman" w:hAnsi="Times New Roman" w:cs="Times New Roman"/>
          <w:b/>
          <w:sz w:val="24"/>
          <w:szCs w:val="24"/>
        </w:rPr>
        <w:t xml:space="preserve"> tam sniedzis tiešu pilnvarojumu.</w:t>
      </w:r>
    </w:p>
    <w:p w14:paraId="07379218" w14:textId="77777777" w:rsidR="000C5EBE" w:rsidRDefault="000C5EBE">
      <w:pPr>
        <w:spacing w:after="0" w:line="240" w:lineRule="auto"/>
        <w:ind w:firstLine="709"/>
        <w:jc w:val="both"/>
        <w:rPr>
          <w:rFonts w:ascii="Times New Roman" w:eastAsia="Times New Roman" w:hAnsi="Times New Roman" w:cs="Times New Roman"/>
          <w:sz w:val="24"/>
          <w:szCs w:val="24"/>
        </w:rPr>
      </w:pPr>
    </w:p>
    <w:p w14:paraId="79EC493B" w14:textId="604DC27A"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risinājuma variants paredz pienākumu likumprojek</w:t>
      </w:r>
      <w:r>
        <w:rPr>
          <w:rFonts w:ascii="Times New Roman" w:eastAsia="Times New Roman" w:hAnsi="Times New Roman" w:cs="Times New Roman"/>
          <w:sz w:val="24"/>
          <w:szCs w:val="24"/>
        </w:rPr>
        <w:t xml:space="preserve">ta autoram padziļināti vērtēt nepieciešamību likumā iekļaut deleģējumu atsevišķam ministram izdot noteikumus. Lai novērstu iespējamo vēlāku kolīziju veidošanos ar citiem spēkā esošajiem </w:t>
      </w:r>
      <w:r w:rsidR="001A1A50">
        <w:rPr>
          <w:rFonts w:ascii="Times New Roman" w:eastAsia="Times New Roman" w:hAnsi="Times New Roman" w:cs="Times New Roman"/>
          <w:sz w:val="24"/>
          <w:szCs w:val="24"/>
        </w:rPr>
        <w:t>likumpakārtotajiem</w:t>
      </w:r>
      <w:r>
        <w:rPr>
          <w:rFonts w:ascii="Times New Roman" w:eastAsia="Times New Roman" w:hAnsi="Times New Roman" w:cs="Times New Roman"/>
          <w:sz w:val="24"/>
          <w:szCs w:val="24"/>
        </w:rPr>
        <w:t xml:space="preserve"> </w:t>
      </w:r>
      <w:r w:rsidR="001A1A50">
        <w:rPr>
          <w:rFonts w:ascii="Times New Roman" w:eastAsia="Times New Roman" w:hAnsi="Times New Roman" w:cs="Times New Roman"/>
          <w:sz w:val="24"/>
          <w:szCs w:val="24"/>
        </w:rPr>
        <w:t>normatīvajiem</w:t>
      </w:r>
      <w:r>
        <w:rPr>
          <w:rFonts w:ascii="Times New Roman" w:eastAsia="Times New Roman" w:hAnsi="Times New Roman" w:cs="Times New Roman"/>
          <w:sz w:val="24"/>
          <w:szCs w:val="24"/>
        </w:rPr>
        <w:t xml:space="preserve"> aktiem, jau pašreizējā procedūra paredz likump</w:t>
      </w:r>
      <w:r>
        <w:rPr>
          <w:rFonts w:ascii="Times New Roman" w:eastAsia="Times New Roman" w:hAnsi="Times New Roman" w:cs="Times New Roman"/>
          <w:sz w:val="24"/>
          <w:szCs w:val="24"/>
        </w:rPr>
        <w:t>rojekta</w:t>
      </w:r>
      <w:r w:rsidR="001A1A50">
        <w:rPr>
          <w:rFonts w:ascii="Times New Roman" w:eastAsia="Times New Roman" w:hAnsi="Times New Roman" w:cs="Times New Roman"/>
          <w:sz w:val="24"/>
          <w:szCs w:val="24"/>
        </w:rPr>
        <w:t xml:space="preserve"> un tajā sniegtā deleģējuma Ministru kabinetam</w:t>
      </w:r>
      <w:r>
        <w:rPr>
          <w:rFonts w:ascii="Times New Roman" w:eastAsia="Times New Roman" w:hAnsi="Times New Roman" w:cs="Times New Roman"/>
          <w:sz w:val="24"/>
          <w:szCs w:val="24"/>
        </w:rPr>
        <w:t xml:space="preserve"> saskaņošanu ar visām potenciāli iesaistītajām institūcijām, kā arī sabiedrības pārstāvjiem. Kvalitatīvs un visaptverošs deleģējošā likumprojekta saskaņošanas </w:t>
      </w:r>
      <w:r>
        <w:rPr>
          <w:rFonts w:ascii="Times New Roman" w:eastAsia="Times New Roman" w:hAnsi="Times New Roman" w:cs="Times New Roman"/>
          <w:sz w:val="24"/>
          <w:szCs w:val="24"/>
        </w:rPr>
        <w:lastRenderedPageBreak/>
        <w:t xml:space="preserve">process, kā arī izpildvaras un Saeimas juridisko dienestu pienesums </w:t>
      </w:r>
      <w:r w:rsidR="001A1A50">
        <w:rPr>
          <w:rFonts w:ascii="Times New Roman" w:eastAsia="Times New Roman" w:hAnsi="Times New Roman" w:cs="Times New Roman"/>
          <w:sz w:val="24"/>
          <w:szCs w:val="24"/>
        </w:rPr>
        <w:t>šā</w:t>
      </w:r>
      <w:r>
        <w:rPr>
          <w:rFonts w:ascii="Times New Roman" w:eastAsia="Times New Roman" w:hAnsi="Times New Roman" w:cs="Times New Roman"/>
          <w:sz w:val="24"/>
          <w:szCs w:val="24"/>
        </w:rPr>
        <w:t xml:space="preserve"> procesā laikā n</w:t>
      </w:r>
      <w:r>
        <w:rPr>
          <w:rFonts w:ascii="Times New Roman" w:eastAsia="Times New Roman" w:hAnsi="Times New Roman" w:cs="Times New Roman"/>
          <w:sz w:val="24"/>
          <w:szCs w:val="24"/>
        </w:rPr>
        <w:t>odrošinās ministra noteikumu netraucētu piemērojamību.</w:t>
      </w:r>
    </w:p>
    <w:p w14:paraId="78C24435" w14:textId="581FFDC8"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Prezumējams, ka </w:t>
      </w:r>
      <w:r w:rsidR="006F213A">
        <w:rPr>
          <w:rFonts w:ascii="Times New Roman" w:eastAsia="Times New Roman" w:hAnsi="Times New Roman" w:cs="Times New Roman"/>
          <w:sz w:val="24"/>
          <w:szCs w:val="24"/>
        </w:rPr>
        <w:t>Saeima</w:t>
      </w:r>
      <w:r>
        <w:rPr>
          <w:rFonts w:ascii="Times New Roman" w:eastAsia="Times New Roman" w:hAnsi="Times New Roman" w:cs="Times New Roman"/>
          <w:sz w:val="24"/>
          <w:szCs w:val="24"/>
        </w:rPr>
        <w:t xml:space="preserve"> pārsvarā izvēlētos deleģēt ministram tādu noteikumu pieņemšanu, kas ir tehniska rakstura, tomēr šādam nosacījumam nebūtu jābūt obligātam. Izšķiršanās jāatstāj paša likumdevēj</w:t>
      </w:r>
      <w:r>
        <w:rPr>
          <w:rFonts w:ascii="Times New Roman" w:eastAsia="Times New Roman" w:hAnsi="Times New Roman" w:cs="Times New Roman"/>
          <w:sz w:val="24"/>
          <w:szCs w:val="24"/>
        </w:rPr>
        <w:t xml:space="preserve">a ziņā, </w:t>
      </w:r>
      <w:r w:rsidR="001A1A50">
        <w:rPr>
          <w:rFonts w:ascii="Times New Roman" w:eastAsia="Times New Roman" w:hAnsi="Times New Roman" w:cs="Times New Roman"/>
          <w:sz w:val="24"/>
          <w:szCs w:val="24"/>
        </w:rPr>
        <w:t>līdzīgi</w:t>
      </w:r>
      <w:r>
        <w:rPr>
          <w:rFonts w:ascii="Times New Roman" w:eastAsia="Times New Roman" w:hAnsi="Times New Roman" w:cs="Times New Roman"/>
          <w:sz w:val="24"/>
          <w:szCs w:val="24"/>
        </w:rPr>
        <w:t xml:space="preserve"> kā tas ir citās Eiropas valstīs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Turklāt mēģinājumi noteikt saistošas normas par jomām, kurās ministram būtu pieļaujams pieņemt noteikumus, nenovedīs pie visaptveroša rezultāta un vairos normatīvismu. </w:t>
      </w:r>
    </w:p>
    <w:p w14:paraId="4FBF951F" w14:textId="365F9BE1"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 ieviestu ministru noteikumu ins</w:t>
      </w:r>
      <w:r>
        <w:rPr>
          <w:rFonts w:ascii="Times New Roman" w:eastAsia="Times New Roman" w:hAnsi="Times New Roman" w:cs="Times New Roman"/>
          <w:sz w:val="24"/>
          <w:szCs w:val="24"/>
        </w:rPr>
        <w:t>titūtu, nepieciešamas izmaiņas Administratīvā procesa likumā, Oficiālo publikāciju un tiesiskās informācijas likumā, Ministru kabineta iekārtas likum</w:t>
      </w:r>
      <w:r w:rsidR="00B20F48">
        <w:rPr>
          <w:rFonts w:ascii="Times New Roman" w:eastAsia="Times New Roman" w:hAnsi="Times New Roman" w:cs="Times New Roman"/>
          <w:sz w:val="24"/>
          <w:szCs w:val="24"/>
        </w:rPr>
        <w:t>ā</w:t>
      </w:r>
      <w:r>
        <w:rPr>
          <w:rFonts w:ascii="Times New Roman" w:eastAsia="Times New Roman" w:hAnsi="Times New Roman" w:cs="Times New Roman"/>
          <w:sz w:val="24"/>
          <w:szCs w:val="24"/>
        </w:rPr>
        <w:t>, kā arī Satversmes Tiesas likum</w:t>
      </w:r>
      <w:r w:rsidR="006F213A">
        <w:rPr>
          <w:rFonts w:ascii="Times New Roman" w:eastAsia="Times New Roman" w:hAnsi="Times New Roman" w:cs="Times New Roman"/>
          <w:sz w:val="24"/>
          <w:szCs w:val="24"/>
        </w:rPr>
        <w:t>ā</w:t>
      </w:r>
      <w:r>
        <w:rPr>
          <w:rFonts w:ascii="Times New Roman" w:eastAsia="Times New Roman" w:hAnsi="Times New Roman" w:cs="Times New Roman"/>
          <w:sz w:val="24"/>
          <w:szCs w:val="24"/>
        </w:rPr>
        <w:t>. Pastāv viedoklis, ka būtu nepieciešami arī Satversmes grozījumi.</w:t>
      </w:r>
    </w:p>
    <w:p w14:paraId="03C8A773" w14:textId="6F4E82F1"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w:t>
      </w:r>
      <w:r>
        <w:rPr>
          <w:rFonts w:ascii="Times New Roman" w:eastAsia="Times New Roman" w:hAnsi="Times New Roman" w:cs="Times New Roman"/>
          <w:sz w:val="24"/>
          <w:szCs w:val="24"/>
        </w:rPr>
        <w:t>ra noteikumu institūta ieviešanas izpēti 2011. gadā pēc Ministru kabineta lūguma veica Valsts prezidenta Konstitucionālo tiesību komisija</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Pētījumā </w:t>
      </w:r>
      <w:r w:rsidR="001A1A50">
        <w:rPr>
          <w:rFonts w:ascii="Times New Roman" w:eastAsia="Times New Roman" w:hAnsi="Times New Roman" w:cs="Times New Roman"/>
          <w:sz w:val="24"/>
          <w:szCs w:val="24"/>
        </w:rPr>
        <w:t xml:space="preserve">cita starpā </w:t>
      </w:r>
      <w:r>
        <w:rPr>
          <w:rFonts w:ascii="Times New Roman" w:eastAsia="Times New Roman" w:hAnsi="Times New Roman" w:cs="Times New Roman"/>
          <w:sz w:val="24"/>
          <w:szCs w:val="24"/>
        </w:rPr>
        <w:t xml:space="preserve">konstatēts, ka grozījumi Satversmē būtu nepieciešami </w:t>
      </w:r>
      <w:r w:rsidR="001A1A50">
        <w:rPr>
          <w:rFonts w:ascii="Times New Roman" w:eastAsia="Times New Roman" w:hAnsi="Times New Roman" w:cs="Times New Roman"/>
          <w:sz w:val="24"/>
          <w:szCs w:val="24"/>
        </w:rPr>
        <w:t xml:space="preserve">tikai </w:t>
      </w:r>
      <w:r>
        <w:rPr>
          <w:rFonts w:ascii="Times New Roman" w:eastAsia="Times New Roman" w:hAnsi="Times New Roman" w:cs="Times New Roman"/>
          <w:sz w:val="24"/>
          <w:szCs w:val="24"/>
        </w:rPr>
        <w:t>gadījumā, ja atsevišķiem ministriem tiktu paredzētas universālas tiesības apstiprināt saistošus noteikumus, īstenojot politisko iz</w:t>
      </w:r>
      <w:r w:rsidR="00B20F48">
        <w:rPr>
          <w:rFonts w:ascii="Times New Roman" w:eastAsia="Times New Roman" w:hAnsi="Times New Roman" w:cs="Times New Roman"/>
          <w:sz w:val="24"/>
          <w:szCs w:val="24"/>
        </w:rPr>
        <w:t>š</w:t>
      </w:r>
      <w:r>
        <w:rPr>
          <w:rFonts w:ascii="Times New Roman" w:eastAsia="Times New Roman" w:hAnsi="Times New Roman" w:cs="Times New Roman"/>
          <w:sz w:val="24"/>
          <w:szCs w:val="24"/>
        </w:rPr>
        <w:t>ķiršanos.  Tomēr gadījumos, kad tāda nav nepieciešama, minist</w:t>
      </w:r>
      <w:r>
        <w:rPr>
          <w:rFonts w:ascii="Times New Roman" w:eastAsia="Times New Roman" w:hAnsi="Times New Roman" w:cs="Times New Roman"/>
          <w:sz w:val="24"/>
          <w:szCs w:val="24"/>
        </w:rPr>
        <w:t xml:space="preserve">rs ir </w:t>
      </w:r>
      <w:r>
        <w:rPr>
          <w:rFonts w:ascii="Times New Roman" w:eastAsia="Times New Roman" w:hAnsi="Times New Roman" w:cs="Times New Roman"/>
          <w:sz w:val="24"/>
          <w:szCs w:val="24"/>
        </w:rPr>
        <w:t>pietiekoši</w:t>
      </w:r>
      <w:r>
        <w:rPr>
          <w:rFonts w:ascii="Times New Roman" w:eastAsia="Times New Roman" w:hAnsi="Times New Roman" w:cs="Times New Roman"/>
          <w:sz w:val="24"/>
          <w:szCs w:val="24"/>
        </w:rPr>
        <w:t xml:space="preserve"> demokrātiski leģitimēts, lai tam varētu piešķirt tiesības izdot normatīvus tiesību aktus – ministra noteikumus. Komisija atzina, ka ministra noteikumi varētu īstenot likumā vai Ministru kabineta noteikumos, kā arī starptautisko un Eiropa</w:t>
      </w:r>
      <w:r>
        <w:rPr>
          <w:rFonts w:ascii="Times New Roman" w:eastAsia="Times New Roman" w:hAnsi="Times New Roman" w:cs="Times New Roman"/>
          <w:sz w:val="24"/>
          <w:szCs w:val="24"/>
        </w:rPr>
        <w:t xml:space="preserve">s Savienības tiesību aktos jau iepriekš pilnībā determinēto politisko programmu, to – bez papildus politiska jaunrades momenta – pārnesot ministru noteikumos. </w:t>
      </w:r>
      <w:r w:rsidR="001A1A50">
        <w:rPr>
          <w:rFonts w:ascii="Times New Roman" w:eastAsia="Times New Roman" w:hAnsi="Times New Roman" w:cs="Times New Roman"/>
          <w:sz w:val="24"/>
          <w:szCs w:val="24"/>
        </w:rPr>
        <w:t>Komisijas ieskatā, a</w:t>
      </w:r>
      <w:r>
        <w:rPr>
          <w:rFonts w:ascii="Times New Roman" w:eastAsia="Times New Roman" w:hAnsi="Times New Roman" w:cs="Times New Roman"/>
          <w:sz w:val="24"/>
          <w:szCs w:val="24"/>
        </w:rPr>
        <w:t>r likum</w:t>
      </w:r>
      <w:r w:rsidR="001A1A50">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grozījumiem pietiek, lai ieviestu ministra noteikumus, kuru saturs pilnībā ir </w:t>
      </w:r>
      <w:r w:rsidR="001A1A50">
        <w:rPr>
          <w:rFonts w:ascii="Times New Roman" w:eastAsia="Times New Roman" w:hAnsi="Times New Roman" w:cs="Times New Roman"/>
          <w:sz w:val="24"/>
          <w:szCs w:val="24"/>
        </w:rPr>
        <w:t>noteikts</w:t>
      </w:r>
      <w:r>
        <w:rPr>
          <w:rFonts w:ascii="Times New Roman" w:eastAsia="Times New Roman" w:hAnsi="Times New Roman" w:cs="Times New Roman"/>
          <w:sz w:val="24"/>
          <w:szCs w:val="24"/>
        </w:rPr>
        <w:t xml:space="preserve"> ar likumu, Ministru kabineta noteikumiem, starptautisko vai Eiropas Savienības tiesību aktiem.  </w:t>
      </w:r>
    </w:p>
    <w:p w14:paraId="43CC8A71" w14:textId="77777777" w:rsidR="000C5EBE" w:rsidRDefault="000C5EBE">
      <w:pPr>
        <w:spacing w:after="0" w:line="240" w:lineRule="auto"/>
        <w:ind w:firstLine="709"/>
        <w:jc w:val="both"/>
        <w:rPr>
          <w:rFonts w:ascii="Times New Roman" w:eastAsia="Times New Roman" w:hAnsi="Times New Roman" w:cs="Times New Roman"/>
          <w:sz w:val="24"/>
          <w:szCs w:val="24"/>
        </w:rPr>
      </w:pPr>
    </w:p>
    <w:p w14:paraId="18E7FC93" w14:textId="1ADA6350" w:rsidR="000C5EBE" w:rsidRDefault="00B87873">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Veikt visaptverošu izpildvaras regulatīvās politikas izvērtējumu, apsverot iespēju optimizēt tiesību aktu juridiskās kvalitātes nodrošināšanas mehānis</w:t>
      </w:r>
      <w:r>
        <w:rPr>
          <w:rFonts w:ascii="Times New Roman" w:eastAsia="Times New Roman" w:hAnsi="Times New Roman" w:cs="Times New Roman"/>
          <w:b/>
          <w:sz w:val="24"/>
          <w:szCs w:val="24"/>
        </w:rPr>
        <w:t>mus</w:t>
      </w:r>
    </w:p>
    <w:p w14:paraId="16D15FFB" w14:textId="77777777" w:rsidR="000C5EBE" w:rsidRDefault="000C5EBE">
      <w:pPr>
        <w:spacing w:after="0" w:line="240" w:lineRule="auto"/>
        <w:ind w:firstLine="709"/>
        <w:rPr>
          <w:rFonts w:ascii="Times New Roman" w:eastAsia="Times New Roman" w:hAnsi="Times New Roman" w:cs="Times New Roman"/>
          <w:sz w:val="24"/>
          <w:szCs w:val="24"/>
        </w:rPr>
      </w:pPr>
    </w:p>
    <w:p w14:paraId="795BEC15" w14:textId="57DD3FA0" w:rsidR="000C5EBE" w:rsidRDefault="00B8787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Normatīvo aktu projektu kvalitāti nodrošina ministriju juridiskie dienesti, Tieslietu ministrija, Valsts kancelejas Juridiskais departaments, kā arī likumprojektiem - Saeimas Juridiskais birojs. Praksē konstatēts, ka atsevišķos gadījumos šo dienestu </w:t>
      </w:r>
      <w:r>
        <w:rPr>
          <w:rFonts w:ascii="Times New Roman" w:eastAsia="Times New Roman" w:hAnsi="Times New Roman" w:cs="Times New Roman"/>
          <w:sz w:val="24"/>
          <w:szCs w:val="24"/>
        </w:rPr>
        <w:t>atzinumos at</w:t>
      </w:r>
      <w:r w:rsidR="005B4DD8">
        <w:rPr>
          <w:rFonts w:ascii="Times New Roman" w:eastAsia="Times New Roman" w:hAnsi="Times New Roman" w:cs="Times New Roman"/>
          <w:sz w:val="24"/>
          <w:szCs w:val="24"/>
        </w:rPr>
        <w:t>š</w:t>
      </w:r>
      <w:r>
        <w:rPr>
          <w:rFonts w:ascii="Times New Roman" w:eastAsia="Times New Roman" w:hAnsi="Times New Roman" w:cs="Times New Roman"/>
          <w:sz w:val="24"/>
          <w:szCs w:val="24"/>
        </w:rPr>
        <w:t>ķirīgi interpretēti normatīvie akti un dažkārt tie pat ir pretrunīgi. Valsts pārvaldei jādarbojas sabiedrības interesēs un jāspēj indivīdam vienādos apstākļos sniegt vienotu viedokli. Izpildvaras lēmumu pieņemšanas procesā ir nepieciešami uzla</w:t>
      </w:r>
      <w:r>
        <w:rPr>
          <w:rFonts w:ascii="Times New Roman" w:eastAsia="Times New Roman" w:hAnsi="Times New Roman" w:cs="Times New Roman"/>
          <w:sz w:val="24"/>
          <w:szCs w:val="24"/>
        </w:rPr>
        <w:t xml:space="preserve">bojumi, kā to Latvijai norāda ESAO. </w:t>
      </w:r>
    </w:p>
    <w:p w14:paraId="5617599F" w14:textId="76F29BD6" w:rsidR="005B4DD8" w:rsidRDefault="00B87873">
      <w:pPr>
        <w:spacing w:after="0" w:line="240" w:lineRule="auto"/>
        <w:ind w:firstLine="709"/>
        <w:jc w:val="both"/>
        <w:rPr>
          <w:rFonts w:ascii="Times New Roman" w:eastAsia="Times New Roman" w:hAnsi="Times New Roman" w:cs="Times New Roman"/>
          <w:sz w:val="24"/>
          <w:szCs w:val="24"/>
        </w:rPr>
      </w:pPr>
      <w:r w:rsidRPr="00B20F48">
        <w:rPr>
          <w:rFonts w:ascii="Times New Roman" w:eastAsia="Times New Roman" w:hAnsi="Times New Roman" w:cs="Times New Roman"/>
          <w:sz w:val="24"/>
          <w:szCs w:val="24"/>
        </w:rPr>
        <w:t xml:space="preserve">Valsts prezidents 2020. gada </w:t>
      </w:r>
      <w:r w:rsidRPr="00B20F48">
        <w:rPr>
          <w:rFonts w:ascii="Times New Roman" w:eastAsia="Arial" w:hAnsi="Times New Roman" w:cs="Times New Roman"/>
          <w:sz w:val="24"/>
          <w:szCs w:val="24"/>
          <w:highlight w:val="white"/>
        </w:rPr>
        <w:t>7.</w:t>
      </w:r>
      <w:r w:rsidR="005B4DD8" w:rsidRPr="00B20F48">
        <w:rPr>
          <w:rFonts w:ascii="Times New Roman" w:eastAsia="Arial" w:hAnsi="Times New Roman" w:cs="Times New Roman"/>
          <w:sz w:val="24"/>
          <w:szCs w:val="24"/>
          <w:highlight w:val="white"/>
        </w:rPr>
        <w:t xml:space="preserve"> </w:t>
      </w:r>
      <w:r w:rsidRPr="00B20F48">
        <w:rPr>
          <w:rFonts w:ascii="Times New Roman" w:eastAsia="Arial" w:hAnsi="Times New Roman" w:cs="Times New Roman"/>
          <w:sz w:val="24"/>
          <w:szCs w:val="24"/>
          <w:highlight w:val="white"/>
        </w:rPr>
        <w:t xml:space="preserve">februārī, diskusijā “Valsts padomes loma likumdošanā” </w:t>
      </w:r>
      <w:r w:rsidRPr="00B20F48">
        <w:rPr>
          <w:rFonts w:ascii="Times New Roman" w:eastAsia="Times New Roman" w:hAnsi="Times New Roman" w:cs="Times New Roman"/>
          <w:sz w:val="24"/>
          <w:szCs w:val="24"/>
        </w:rPr>
        <w:t>ir</w:t>
      </w:r>
      <w:r w:rsidRPr="005B4DD8">
        <w:rPr>
          <w:rFonts w:ascii="Times New Roman" w:eastAsia="Times New Roman" w:hAnsi="Times New Roman" w:cs="Times New Roman"/>
          <w:sz w:val="24"/>
          <w:szCs w:val="24"/>
        </w:rPr>
        <w:t xml:space="preserve"> minējis, ka ir nepieciešams uzlabot normatīvo aktu juridiskā satura kvalitāti, tas ir</w:t>
      </w:r>
      <w:r w:rsidR="00B20F48">
        <w:rPr>
          <w:rFonts w:ascii="Times New Roman" w:eastAsia="Times New Roman" w:hAnsi="Times New Roman" w:cs="Times New Roman"/>
          <w:sz w:val="24"/>
          <w:szCs w:val="24"/>
        </w:rPr>
        <w:t>,</w:t>
      </w:r>
      <w:r w:rsidRPr="005B4DD8">
        <w:rPr>
          <w:rFonts w:ascii="Times New Roman" w:eastAsia="Times New Roman" w:hAnsi="Times New Roman" w:cs="Times New Roman"/>
          <w:sz w:val="24"/>
          <w:szCs w:val="24"/>
        </w:rPr>
        <w:t xml:space="preserve"> nodrošināt, </w:t>
      </w:r>
      <w:r>
        <w:rPr>
          <w:rFonts w:ascii="Times New Roman" w:eastAsia="Times New Roman" w:hAnsi="Times New Roman" w:cs="Times New Roman"/>
          <w:sz w:val="24"/>
          <w:szCs w:val="24"/>
        </w:rPr>
        <w:t xml:space="preserve">lai iecerētais risinājums būtu tik tiešām efektīvs konstatētās problēmas risināšanai un neradītu nevēlamus </w:t>
      </w:r>
      <w:r w:rsidR="005B4DD8">
        <w:rPr>
          <w:rFonts w:ascii="Times New Roman" w:eastAsia="Times New Roman" w:hAnsi="Times New Roman" w:cs="Times New Roman"/>
          <w:sz w:val="24"/>
          <w:szCs w:val="24"/>
        </w:rPr>
        <w:t>blakusefektus</w:t>
      </w:r>
      <w:r>
        <w:rPr>
          <w:rFonts w:ascii="Times New Roman" w:eastAsia="Times New Roman" w:hAnsi="Times New Roman" w:cs="Times New Roman"/>
          <w:sz w:val="24"/>
          <w:szCs w:val="24"/>
        </w:rPr>
        <w:t>. Raugoties no valsts pārvaldes re</w:t>
      </w:r>
      <w:r>
        <w:rPr>
          <w:rFonts w:ascii="Times New Roman" w:eastAsia="Times New Roman" w:hAnsi="Times New Roman" w:cs="Times New Roman"/>
          <w:sz w:val="24"/>
          <w:szCs w:val="24"/>
        </w:rPr>
        <w:t>sursu saprātīgas izmantošanas viedokļa, būtu loģiski normatīvo aktu kvalitātes vērtēšanas resursu koncentrēt vienā institūcijā. Apsverams, vai funkciju attiecībā uz atzinumu sniegšanu par normatīvo aktu projektiem nebūtu iespējams centralizēt, tādējādi pan</w:t>
      </w:r>
      <w:r>
        <w:rPr>
          <w:rFonts w:ascii="Times New Roman" w:eastAsia="Times New Roman" w:hAnsi="Times New Roman" w:cs="Times New Roman"/>
          <w:sz w:val="24"/>
          <w:szCs w:val="24"/>
        </w:rPr>
        <w:t>ākot labākās prakses, pieredzes un jaunāko atziņu koncentrāciju vienuviet. Centralizācija ne tikai uzlabotu normatīvo aktu kvalitāti, bet arī paātrinātu tiesību aktu projektu virzību. Iespējams, ka šāda centralizēta iestāde varētu uzņemties arī svarīgāko n</w:t>
      </w:r>
      <w:r>
        <w:rPr>
          <w:rFonts w:ascii="Times New Roman" w:eastAsia="Times New Roman" w:hAnsi="Times New Roman" w:cs="Times New Roman"/>
          <w:sz w:val="24"/>
          <w:szCs w:val="24"/>
        </w:rPr>
        <w:t xml:space="preserve">ormatīvo aktu </w:t>
      </w:r>
      <w:r>
        <w:rPr>
          <w:rFonts w:ascii="Times New Roman" w:eastAsia="Times New Roman" w:hAnsi="Times New Roman" w:cs="Times New Roman"/>
          <w:i/>
          <w:sz w:val="24"/>
          <w:szCs w:val="24"/>
        </w:rPr>
        <w:t>ex post</w:t>
      </w:r>
      <w:r>
        <w:rPr>
          <w:rFonts w:ascii="Times New Roman" w:eastAsia="Times New Roman" w:hAnsi="Times New Roman" w:cs="Times New Roman"/>
          <w:sz w:val="24"/>
          <w:szCs w:val="24"/>
        </w:rPr>
        <w:t xml:space="preserve"> novērtējuma veikšanu.</w:t>
      </w:r>
    </w:p>
    <w:p w14:paraId="0FF359ED" w14:textId="77777777" w:rsidR="000C5EBE" w:rsidRDefault="00B87873">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Minētā diskusija būtu jāizvērš plašākā formā ar plašu likumdošanas varas, izpildvaras un tiesu varas pārstāvju piedalīšanos.</w:t>
      </w:r>
    </w:p>
    <w:p w14:paraId="05CD8802" w14:textId="77777777" w:rsidR="000C5EBE" w:rsidRDefault="000C5EBE">
      <w:pPr>
        <w:spacing w:after="0" w:line="240" w:lineRule="auto"/>
        <w:ind w:firstLine="709"/>
        <w:rPr>
          <w:rFonts w:ascii="Times New Roman" w:eastAsia="Times New Roman" w:hAnsi="Times New Roman" w:cs="Times New Roman"/>
          <w:color w:val="000000"/>
          <w:sz w:val="24"/>
          <w:szCs w:val="24"/>
        </w:rPr>
      </w:pPr>
    </w:p>
    <w:p w14:paraId="38E75CF7" w14:textId="77777777" w:rsidR="000C5EBE" w:rsidRDefault="00B8787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Ietekme uz problēmas risināšanu</w:t>
      </w:r>
    </w:p>
    <w:p w14:paraId="1EE637F7" w14:textId="77777777" w:rsidR="000C5EBE" w:rsidRDefault="000C5EBE">
      <w:pPr>
        <w:spacing w:after="0" w:line="240" w:lineRule="auto"/>
        <w:ind w:firstLine="709"/>
        <w:jc w:val="center"/>
        <w:rPr>
          <w:rFonts w:ascii="Times New Roman" w:eastAsia="Times New Roman" w:hAnsi="Times New Roman" w:cs="Times New Roman"/>
          <w:b/>
          <w:color w:val="000000"/>
          <w:sz w:val="24"/>
          <w:szCs w:val="24"/>
        </w:rPr>
      </w:pPr>
    </w:p>
    <w:p w14:paraId="4E6F1BCD" w14:textId="2C33A60C" w:rsidR="000C5EBE" w:rsidRDefault="00B87873" w:rsidP="00927B63">
      <w:pPr>
        <w:spacing w:line="240" w:lineRule="auto"/>
        <w:jc w:val="both"/>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Ieviešot ministra noteikumu institūtu, samazināsies Ministru kabinetā izskatāmo normatīvo aktu projektu skaits. Līdz ar to </w:t>
      </w:r>
      <w:r w:rsidR="00B20F48">
        <w:rPr>
          <w:rFonts w:ascii="Times New Roman" w:eastAsia="Times New Roman" w:hAnsi="Times New Roman" w:cs="Times New Roman"/>
          <w:sz w:val="24"/>
          <w:szCs w:val="24"/>
        </w:rPr>
        <w:t xml:space="preserve">vidējā termiņā </w:t>
      </w:r>
      <w:r>
        <w:rPr>
          <w:rFonts w:ascii="Times New Roman" w:eastAsia="Times New Roman" w:hAnsi="Times New Roman" w:cs="Times New Roman"/>
          <w:sz w:val="24"/>
          <w:szCs w:val="24"/>
        </w:rPr>
        <w:t>prognozējams administratīvā sloga samazinājums Valsts kancelejai, kura nodrošina Ministru kabineta sēdē izskatāmo dokumentu apriti un</w:t>
      </w:r>
      <w:r>
        <w:rPr>
          <w:rFonts w:ascii="Times New Roman" w:eastAsia="Times New Roman" w:hAnsi="Times New Roman" w:cs="Times New Roman"/>
          <w:sz w:val="24"/>
          <w:szCs w:val="24"/>
        </w:rPr>
        <w:t xml:space="preserve"> apstrādi, savukārt proporcionāls palielinājums - ministriju juridiskajiem dienestiem. </w:t>
      </w:r>
      <w:r>
        <w:rPr>
          <w:rFonts w:ascii="Times New Roman" w:eastAsia="Times New Roman" w:hAnsi="Times New Roman" w:cs="Times New Roman"/>
          <w:sz w:val="24"/>
          <w:szCs w:val="24"/>
        </w:rPr>
        <w:tab/>
        <w:t>Konkrētas monetārās izmaksas aprēķināt nav iespējams, jo nav zināms, cik bieži likumdevējs izmantos iespēju deleģēt uzdevumu apstiprināt noteikumus individuāliem minis</w:t>
      </w:r>
      <w:r>
        <w:rPr>
          <w:rFonts w:ascii="Times New Roman" w:eastAsia="Times New Roman" w:hAnsi="Times New Roman" w:cs="Times New Roman"/>
          <w:sz w:val="24"/>
          <w:szCs w:val="24"/>
        </w:rPr>
        <w:t>triem. Ņemot vērā, ka jaunā kārtība attieksies tikai uz jauniem likumiem vai esošo grozījumiem, paies vērā ņemams laikposms, līdz tā sāks darboties praksē. Visticamāk, ka vismaz sākumposmā likumdevējs būs ļoti piesardzīgs, izšķiroties par šādu iespēju. Līd</w:t>
      </w:r>
      <w:r>
        <w:rPr>
          <w:rFonts w:ascii="Times New Roman" w:eastAsia="Times New Roman" w:hAnsi="Times New Roman" w:cs="Times New Roman"/>
          <w:sz w:val="24"/>
          <w:szCs w:val="24"/>
        </w:rPr>
        <w:t>z ar to ir pamatots viedoklis, ka tuvāko divu vai trīs gadu laikā izpildvaras lēmumu pieņemšanas kārtība nemainīsies un nebūs nepieciešamas apjomīgas institucionālās vai administratīvās pārmaiņas.</w:t>
      </w:r>
    </w:p>
    <w:p w14:paraId="35AB1A44" w14:textId="77777777" w:rsidR="000C5EBE" w:rsidRDefault="000C5EBE">
      <w:pPr>
        <w:spacing w:after="0" w:line="240" w:lineRule="auto"/>
        <w:ind w:firstLine="709"/>
        <w:rPr>
          <w:rFonts w:ascii="Times New Roman" w:eastAsia="Times New Roman" w:hAnsi="Times New Roman" w:cs="Times New Roman"/>
          <w:color w:val="000000"/>
          <w:sz w:val="24"/>
          <w:szCs w:val="24"/>
        </w:rPr>
      </w:pPr>
    </w:p>
    <w:p w14:paraId="001B817E" w14:textId="77777777" w:rsidR="000C5EBE" w:rsidRDefault="00B8787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Ietekme uz valsts un pašvaldību budžetu</w:t>
      </w:r>
    </w:p>
    <w:p w14:paraId="3A4369A2" w14:textId="77777777" w:rsidR="000C5EBE" w:rsidRDefault="000C5EBE">
      <w:pPr>
        <w:spacing w:after="0" w:line="240" w:lineRule="auto"/>
        <w:ind w:firstLine="709"/>
        <w:jc w:val="center"/>
        <w:rPr>
          <w:rFonts w:ascii="Times New Roman" w:eastAsia="Times New Roman" w:hAnsi="Times New Roman" w:cs="Times New Roman"/>
          <w:b/>
          <w:color w:val="000000"/>
          <w:sz w:val="24"/>
          <w:szCs w:val="24"/>
        </w:rPr>
      </w:pPr>
    </w:p>
    <w:p w14:paraId="473841CC" w14:textId="77777777" w:rsidR="000C5EBE" w:rsidRDefault="00B878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t xml:space="preserve">     </w:t>
      </w:r>
    </w:p>
    <w:p w14:paraId="5C6056B3" w14:textId="74F2623E" w:rsidR="000C5EBE" w:rsidRDefault="003C0CE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Ministru noteikumu institūta ieviešana neradīs ietekmi uz valsts budžetu. Risinājuma ieviešanai nav nepieciešamas institucionālas izmaiņas.</w:t>
      </w:r>
    </w:p>
    <w:p w14:paraId="76EB0085" w14:textId="77777777" w:rsidR="000C5EBE" w:rsidRDefault="000C5EBE">
      <w:pPr>
        <w:spacing w:after="0" w:line="240" w:lineRule="auto"/>
        <w:rPr>
          <w:rFonts w:ascii="Times New Roman" w:eastAsia="Times New Roman" w:hAnsi="Times New Roman" w:cs="Times New Roman"/>
          <w:color w:val="000000"/>
          <w:sz w:val="24"/>
          <w:szCs w:val="24"/>
        </w:rPr>
      </w:pPr>
      <w:bookmarkStart w:id="1" w:name="_heading=h.gjdgxs" w:colFirst="0" w:colLast="0"/>
      <w:bookmarkEnd w:id="1"/>
    </w:p>
    <w:p w14:paraId="307FD2F2" w14:textId="77777777" w:rsidR="000C5EBE" w:rsidRDefault="000C5EBE">
      <w:pPr>
        <w:pBdr>
          <w:top w:val="nil"/>
          <w:left w:val="nil"/>
          <w:bottom w:val="nil"/>
          <w:right w:val="nil"/>
          <w:between w:val="nil"/>
        </w:pBdr>
        <w:spacing w:after="0" w:line="240" w:lineRule="auto"/>
        <w:ind w:hanging="720"/>
        <w:jc w:val="center"/>
        <w:rPr>
          <w:rFonts w:ascii="Times New Roman" w:eastAsia="Times New Roman" w:hAnsi="Times New Roman" w:cs="Times New Roman"/>
          <w:b/>
          <w:color w:val="000000"/>
          <w:sz w:val="24"/>
          <w:szCs w:val="24"/>
        </w:rPr>
      </w:pPr>
    </w:p>
    <w:p w14:paraId="32CC65A8" w14:textId="77777777" w:rsidR="000C5EBE" w:rsidRDefault="00B87873">
      <w:pPr>
        <w:tabs>
          <w:tab w:val="left" w:pos="1800"/>
        </w:tabs>
        <w:spacing w:after="0" w:line="240" w:lineRule="auto"/>
        <w:ind w:firstLine="709"/>
        <w:rPr>
          <w:rFonts w:ascii="Times New Roman" w:eastAsia="Times New Roman" w:hAnsi="Times New Roman" w:cs="Times New Roman"/>
          <w:b/>
          <w:color w:val="000000"/>
          <w:sz w:val="24"/>
          <w:szCs w:val="24"/>
        </w:rPr>
      </w:pPr>
      <w:r>
        <w:t xml:space="preserve">               </w:t>
      </w:r>
    </w:p>
    <w:p w14:paraId="6664AC67" w14:textId="77777777" w:rsidR="000C5EBE" w:rsidRDefault="000C5EBE">
      <w:pPr>
        <w:spacing w:after="0" w:line="240" w:lineRule="auto"/>
        <w:ind w:firstLine="709"/>
        <w:jc w:val="both"/>
        <w:rPr>
          <w:rFonts w:ascii="Times New Roman" w:eastAsia="Times New Roman" w:hAnsi="Times New Roman" w:cs="Times New Roman"/>
          <w:b/>
          <w:color w:val="000000"/>
          <w:sz w:val="24"/>
          <w:szCs w:val="24"/>
        </w:rPr>
      </w:pPr>
    </w:p>
    <w:p w14:paraId="5365A095" w14:textId="77777777" w:rsidR="00B87873" w:rsidRDefault="00B87873">
      <w:pPr>
        <w:pBdr>
          <w:top w:val="nil"/>
          <w:left w:val="nil"/>
          <w:bottom w:val="nil"/>
          <w:right w:val="nil"/>
          <w:between w:val="nil"/>
        </w:pBdr>
        <w:tabs>
          <w:tab w:val="right" w:pos="893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Tieslietu ministrs,</w:t>
      </w:r>
    </w:p>
    <w:p w14:paraId="3F36EB79" w14:textId="44F015E7" w:rsidR="000C5EBE" w:rsidRDefault="00B87873">
      <w:pPr>
        <w:pBdr>
          <w:top w:val="nil"/>
          <w:left w:val="nil"/>
          <w:bottom w:val="nil"/>
          <w:right w:val="nil"/>
          <w:between w:val="nil"/>
        </w:pBdr>
        <w:tabs>
          <w:tab w:val="right" w:pos="893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Ministru prezidenta biedrs</w:t>
      </w:r>
      <w:r>
        <w:rPr>
          <w:rFonts w:ascii="Times New Roman" w:eastAsia="Times New Roman" w:hAnsi="Times New Roman" w:cs="Times New Roman"/>
          <w:color w:val="000000"/>
          <w:sz w:val="24"/>
          <w:szCs w:val="24"/>
        </w:rPr>
        <w:tab/>
      </w:r>
      <w:r w:rsidR="00C2393B">
        <w:rPr>
          <w:rFonts w:ascii="Times New Roman" w:eastAsia="Times New Roman" w:hAnsi="Times New Roman" w:cs="Times New Roman"/>
          <w:color w:val="000000"/>
          <w:sz w:val="24"/>
          <w:szCs w:val="24"/>
        </w:rPr>
        <w:t>J. Bordāns</w:t>
      </w:r>
    </w:p>
    <w:p w14:paraId="38F444B1" w14:textId="77777777" w:rsidR="000C5EBE" w:rsidRDefault="000C5EBE">
      <w:pPr>
        <w:pBdr>
          <w:top w:val="nil"/>
          <w:left w:val="nil"/>
          <w:bottom w:val="nil"/>
          <w:right w:val="nil"/>
          <w:between w:val="nil"/>
        </w:pBdr>
        <w:tabs>
          <w:tab w:val="right" w:pos="8931"/>
        </w:tabs>
        <w:spacing w:after="0" w:line="240" w:lineRule="auto"/>
        <w:jc w:val="both"/>
        <w:rPr>
          <w:rFonts w:ascii="Times New Roman" w:eastAsia="Times New Roman" w:hAnsi="Times New Roman" w:cs="Times New Roman"/>
          <w:color w:val="000000"/>
          <w:sz w:val="24"/>
          <w:szCs w:val="24"/>
        </w:rPr>
      </w:pPr>
    </w:p>
    <w:p w14:paraId="0DFC1BF0" w14:textId="77777777" w:rsidR="000C5EBE" w:rsidRDefault="000C5EBE">
      <w:pPr>
        <w:pBdr>
          <w:top w:val="nil"/>
          <w:left w:val="nil"/>
          <w:bottom w:val="nil"/>
          <w:right w:val="nil"/>
          <w:between w:val="nil"/>
        </w:pBdr>
        <w:tabs>
          <w:tab w:val="right" w:pos="8931"/>
        </w:tabs>
        <w:spacing w:after="0" w:line="240" w:lineRule="auto"/>
        <w:jc w:val="both"/>
        <w:rPr>
          <w:rFonts w:ascii="Times New Roman" w:eastAsia="Times New Roman" w:hAnsi="Times New Roman" w:cs="Times New Roman"/>
          <w:color w:val="000000"/>
          <w:sz w:val="24"/>
          <w:szCs w:val="24"/>
        </w:rPr>
      </w:pPr>
    </w:p>
    <w:p w14:paraId="1BC86D4D" w14:textId="77777777" w:rsidR="000C5EBE" w:rsidRDefault="00B87873">
      <w:pPr>
        <w:widowControl w:val="0"/>
        <w:tabs>
          <w:tab w:val="right" w:pos="907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Iesniedzējs:</w:t>
      </w:r>
    </w:p>
    <w:p w14:paraId="75B4D31A" w14:textId="77777777" w:rsidR="00B87873" w:rsidRDefault="00B87873">
      <w:pPr>
        <w:pBdr>
          <w:top w:val="nil"/>
          <w:left w:val="nil"/>
          <w:bottom w:val="nil"/>
          <w:right w:val="nil"/>
          <w:between w:val="nil"/>
        </w:pBdr>
        <w:tabs>
          <w:tab w:val="right" w:pos="893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tieslietu ministrs,</w:t>
      </w:r>
    </w:p>
    <w:p w14:paraId="7315F5C4" w14:textId="2067536F" w:rsidR="000C5EBE" w:rsidRDefault="00B87873">
      <w:pPr>
        <w:pBdr>
          <w:top w:val="nil"/>
          <w:left w:val="nil"/>
          <w:bottom w:val="nil"/>
          <w:right w:val="nil"/>
          <w:between w:val="nil"/>
        </w:pBdr>
        <w:tabs>
          <w:tab w:val="right" w:pos="893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Ministru prezidenta biedrs</w:t>
      </w:r>
      <w:bookmarkStart w:id="2" w:name="_GoBack"/>
      <w:bookmarkEnd w:id="2"/>
      <w:r>
        <w:rPr>
          <w:rFonts w:ascii="Times New Roman" w:eastAsia="Times New Roman" w:hAnsi="Times New Roman" w:cs="Times New Roman"/>
          <w:color w:val="000000"/>
          <w:sz w:val="24"/>
          <w:szCs w:val="24"/>
        </w:rPr>
        <w:tab/>
      </w:r>
      <w:r w:rsidR="00C2393B">
        <w:rPr>
          <w:rFonts w:ascii="Times New Roman" w:eastAsia="Times New Roman" w:hAnsi="Times New Roman" w:cs="Times New Roman"/>
          <w:color w:val="000000"/>
          <w:sz w:val="24"/>
          <w:szCs w:val="24"/>
        </w:rPr>
        <w:t>J. Bordāns</w:t>
      </w:r>
    </w:p>
    <w:p w14:paraId="2C825564" w14:textId="77777777" w:rsidR="000C5EBE" w:rsidRDefault="000C5EBE">
      <w:pPr>
        <w:widowControl w:val="0"/>
        <w:tabs>
          <w:tab w:val="left" w:pos="7088"/>
        </w:tabs>
        <w:spacing w:after="0" w:line="240" w:lineRule="auto"/>
        <w:jc w:val="both"/>
        <w:rPr>
          <w:color w:val="000000"/>
          <w:sz w:val="24"/>
          <w:szCs w:val="24"/>
        </w:rPr>
      </w:pPr>
    </w:p>
    <w:p w14:paraId="1F12BA77" w14:textId="77777777" w:rsidR="000C5EBE" w:rsidRDefault="000C5EBE">
      <w:pPr>
        <w:tabs>
          <w:tab w:val="left" w:pos="993"/>
        </w:tabs>
        <w:spacing w:after="0" w:line="240" w:lineRule="auto"/>
        <w:jc w:val="both"/>
        <w:rPr>
          <w:rFonts w:ascii="Times New Roman" w:eastAsia="Times New Roman" w:hAnsi="Times New Roman" w:cs="Times New Roman"/>
          <w:color w:val="000000"/>
          <w:sz w:val="24"/>
          <w:szCs w:val="24"/>
          <w:u w:val="single"/>
        </w:rPr>
      </w:pPr>
    </w:p>
    <w:p w14:paraId="2C88389B" w14:textId="4D75C4B2" w:rsidR="000C5EBE" w:rsidRDefault="00C2393B">
      <w:pPr>
        <w:tabs>
          <w:tab w:val="left" w:pos="993"/>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Vītols</w:t>
      </w:r>
      <w:r w:rsidR="00B87873">
        <w:rPr>
          <w:rFonts w:ascii="Times New Roman" w:eastAsia="Times New Roman" w:hAnsi="Times New Roman" w:cs="Times New Roman"/>
          <w:color w:val="000000"/>
          <w:sz w:val="20"/>
          <w:szCs w:val="20"/>
        </w:rPr>
        <w:t xml:space="preserve"> 67036</w:t>
      </w:r>
      <w:r>
        <w:rPr>
          <w:rFonts w:ascii="Times New Roman" w:eastAsia="Times New Roman" w:hAnsi="Times New Roman" w:cs="Times New Roman"/>
          <w:color w:val="000000"/>
          <w:sz w:val="20"/>
          <w:szCs w:val="20"/>
        </w:rPr>
        <w:t>842</w:t>
      </w:r>
    </w:p>
    <w:p w14:paraId="00F04FD4" w14:textId="62549BF5" w:rsidR="000C5EBE" w:rsidRPr="00C2393B" w:rsidRDefault="00C2393B">
      <w:pPr>
        <w:tabs>
          <w:tab w:val="left" w:pos="993"/>
        </w:tabs>
        <w:spacing w:after="0" w:line="240" w:lineRule="auto"/>
        <w:jc w:val="both"/>
        <w:rPr>
          <w:rFonts w:ascii="Times New Roman" w:eastAsia="Times New Roman" w:hAnsi="Times New Roman" w:cs="Times New Roman"/>
          <w:b/>
          <w:color w:val="000000"/>
          <w:sz w:val="20"/>
          <w:szCs w:val="20"/>
        </w:rPr>
      </w:pPr>
      <w:hyperlink r:id="rId9" w:history="1">
        <w:r w:rsidRPr="00C2393B">
          <w:rPr>
            <w:rStyle w:val="Hipersaite"/>
            <w:rFonts w:ascii="Times New Roman" w:hAnsi="Times New Roman" w:cs="Times New Roman"/>
            <w:sz w:val="20"/>
            <w:szCs w:val="20"/>
          </w:rPr>
          <w:t>andris.vitols</w:t>
        </w:r>
        <w:r w:rsidRPr="00C2393B">
          <w:rPr>
            <w:rStyle w:val="Hipersaite"/>
            <w:rFonts w:ascii="Times New Roman" w:eastAsia="Times New Roman" w:hAnsi="Times New Roman" w:cs="Times New Roman"/>
            <w:sz w:val="20"/>
            <w:szCs w:val="20"/>
          </w:rPr>
          <w:t>@tm.gov.lv</w:t>
        </w:r>
      </w:hyperlink>
    </w:p>
    <w:sectPr w:rsidR="000C5EBE" w:rsidRPr="00C2393B">
      <w:headerReference w:type="even" r:id="rId10"/>
      <w:headerReference w:type="default" r:id="rId11"/>
      <w:footerReference w:type="even" r:id="rId12"/>
      <w:footerReference w:type="default" r:id="rId13"/>
      <w:headerReference w:type="first" r:id="rId14"/>
      <w:footerReference w:type="first" r:id="rId15"/>
      <w:pgSz w:w="11907" w:h="16839"/>
      <w:pgMar w:top="1418"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7D810" w14:textId="77777777" w:rsidR="00000000" w:rsidRDefault="00B87873">
      <w:pPr>
        <w:spacing w:after="0" w:line="240" w:lineRule="auto"/>
      </w:pPr>
      <w:r>
        <w:separator/>
      </w:r>
    </w:p>
  </w:endnote>
  <w:endnote w:type="continuationSeparator" w:id="0">
    <w:p w14:paraId="2E60D5ED" w14:textId="77777777" w:rsidR="00000000" w:rsidRDefault="00B8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F296" w14:textId="77777777" w:rsidR="000C5EBE" w:rsidRDefault="000C5EB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296F" w14:textId="77777777" w:rsidR="000C5EBE" w:rsidRDefault="000C5EBE">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p>
  <w:p w14:paraId="019745F8" w14:textId="1DFA7077" w:rsidR="000C5EBE" w:rsidRDefault="00B87873">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color w:val="000000"/>
        <w:sz w:val="20"/>
        <w:szCs w:val="20"/>
      </w:rPr>
      <w:t>TMkonc_</w:t>
    </w:r>
    <w:r w:rsidR="003C0CE0">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02</w:t>
    </w:r>
    <w:r w:rsidR="003C0CE0">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_min_not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613B" w14:textId="53A2BE23" w:rsidR="000C5EBE" w:rsidRDefault="00B87873">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color w:val="000000"/>
        <w:sz w:val="20"/>
        <w:szCs w:val="20"/>
      </w:rPr>
      <w:t>TMkonc_</w:t>
    </w:r>
    <w:r w:rsidR="003C0CE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002</w:t>
    </w:r>
    <w:r w:rsidR="003C0CE0">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_min_not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0A733" w14:textId="77777777" w:rsidR="00000000" w:rsidRDefault="00B87873">
      <w:pPr>
        <w:spacing w:after="0" w:line="240" w:lineRule="auto"/>
      </w:pPr>
      <w:r>
        <w:separator/>
      </w:r>
    </w:p>
  </w:footnote>
  <w:footnote w:type="continuationSeparator" w:id="0">
    <w:p w14:paraId="2B69AFCE" w14:textId="77777777" w:rsidR="00000000" w:rsidRDefault="00B87873">
      <w:pPr>
        <w:spacing w:after="0" w:line="240" w:lineRule="auto"/>
      </w:pPr>
      <w:r>
        <w:continuationSeparator/>
      </w:r>
    </w:p>
  </w:footnote>
  <w:footnote w:id="1">
    <w:p w14:paraId="50A6AC4E" w14:textId="77777777" w:rsidR="000C5EBE" w:rsidRPr="005B4DD8" w:rsidRDefault="00B87873">
      <w:pPr>
        <w:spacing w:after="0" w:line="240" w:lineRule="auto"/>
        <w:rPr>
          <w:rFonts w:ascii="Times New Roman" w:hAnsi="Times New Roman" w:cs="Times New Roman"/>
          <w:sz w:val="20"/>
          <w:szCs w:val="20"/>
        </w:rPr>
      </w:pPr>
      <w:r w:rsidRPr="005B4DD8">
        <w:rPr>
          <w:rFonts w:ascii="Times New Roman" w:hAnsi="Times New Roman" w:cs="Times New Roman"/>
          <w:vertAlign w:val="superscript"/>
        </w:rPr>
        <w:footnoteRef/>
      </w:r>
      <w:r w:rsidRPr="005B4DD8">
        <w:rPr>
          <w:rFonts w:ascii="Times New Roman" w:hAnsi="Times New Roman" w:cs="Times New Roman"/>
          <w:sz w:val="20"/>
          <w:szCs w:val="20"/>
        </w:rPr>
        <w:t xml:space="preserve"> </w:t>
      </w:r>
      <w:hyperlink r:id="rId1">
        <w:r w:rsidRPr="005B4DD8">
          <w:rPr>
            <w:rFonts w:ascii="Times New Roman" w:hAnsi="Times New Roman" w:cs="Times New Roman"/>
            <w:sz w:val="20"/>
            <w:szCs w:val="20"/>
            <w:u w:val="single"/>
          </w:rPr>
          <w:t>https://www.oecd.org/gov/regulatory-policy/45049504.pdf</w:t>
        </w:r>
      </w:hyperlink>
      <w:r w:rsidRPr="005B4DD8">
        <w:rPr>
          <w:rFonts w:ascii="Times New Roman" w:hAnsi="Times New Roman" w:cs="Times New Roman"/>
          <w:sz w:val="20"/>
          <w:szCs w:val="20"/>
        </w:rPr>
        <w:t xml:space="preserve"> 90. lapa.</w:t>
      </w:r>
    </w:p>
  </w:footnote>
  <w:footnote w:id="2">
    <w:p w14:paraId="252CFD7C" w14:textId="77777777" w:rsidR="000C5EBE" w:rsidRPr="005B4DD8" w:rsidRDefault="00B87873">
      <w:pPr>
        <w:spacing w:after="0" w:line="240" w:lineRule="auto"/>
        <w:rPr>
          <w:rFonts w:ascii="Times New Roman" w:hAnsi="Times New Roman" w:cs="Times New Roman"/>
          <w:sz w:val="20"/>
          <w:szCs w:val="20"/>
        </w:rPr>
      </w:pPr>
      <w:r w:rsidRPr="005B4DD8">
        <w:rPr>
          <w:rFonts w:ascii="Times New Roman" w:hAnsi="Times New Roman" w:cs="Times New Roman"/>
          <w:vertAlign w:val="superscript"/>
        </w:rPr>
        <w:footnoteRef/>
      </w:r>
      <w:r w:rsidRPr="005B4DD8">
        <w:rPr>
          <w:rFonts w:ascii="Times New Roman" w:hAnsi="Times New Roman" w:cs="Times New Roman"/>
          <w:sz w:val="20"/>
          <w:szCs w:val="20"/>
        </w:rPr>
        <w:t xml:space="preserve"> </w:t>
      </w:r>
      <w:hyperlink r:id="rId2">
        <w:r w:rsidRPr="005B4DD8">
          <w:rPr>
            <w:rFonts w:ascii="Times New Roman" w:hAnsi="Times New Roman" w:cs="Times New Roman"/>
            <w:sz w:val="20"/>
            <w:szCs w:val="20"/>
            <w:u w:val="single"/>
          </w:rPr>
          <w:t>https://www.oecd.org/gov/regulatory-policy/44912354.pdf</w:t>
        </w:r>
      </w:hyperlink>
      <w:r w:rsidRPr="005B4DD8">
        <w:rPr>
          <w:rFonts w:ascii="Times New Roman" w:hAnsi="Times New Roman" w:cs="Times New Roman"/>
          <w:sz w:val="20"/>
          <w:szCs w:val="20"/>
        </w:rPr>
        <w:t xml:space="preserve"> 73. lapa.</w:t>
      </w:r>
    </w:p>
  </w:footnote>
  <w:footnote w:id="3">
    <w:p w14:paraId="4A054D05" w14:textId="77777777" w:rsidR="000C5EBE" w:rsidRPr="005B4DD8" w:rsidRDefault="00B87873">
      <w:pPr>
        <w:spacing w:after="0" w:line="240" w:lineRule="auto"/>
        <w:rPr>
          <w:rFonts w:ascii="Times New Roman" w:hAnsi="Times New Roman" w:cs="Times New Roman"/>
          <w:sz w:val="20"/>
          <w:szCs w:val="20"/>
        </w:rPr>
      </w:pPr>
      <w:r w:rsidRPr="005B4DD8">
        <w:rPr>
          <w:rFonts w:ascii="Times New Roman" w:hAnsi="Times New Roman" w:cs="Times New Roman"/>
          <w:vertAlign w:val="superscript"/>
        </w:rPr>
        <w:footnoteRef/>
      </w:r>
      <w:r w:rsidRPr="005B4DD8">
        <w:rPr>
          <w:rFonts w:ascii="Times New Roman" w:hAnsi="Times New Roman" w:cs="Times New Roman"/>
          <w:sz w:val="20"/>
          <w:szCs w:val="20"/>
        </w:rPr>
        <w:t xml:space="preserve"> </w:t>
      </w:r>
      <w:hyperlink r:id="rId3">
        <w:r w:rsidRPr="005B4DD8">
          <w:rPr>
            <w:rFonts w:ascii="Times New Roman" w:hAnsi="Times New Roman" w:cs="Times New Roman"/>
            <w:sz w:val="20"/>
            <w:szCs w:val="20"/>
            <w:u w:val="single"/>
          </w:rPr>
          <w:t>https://www.oecd.org/denmark/43325733.pdf</w:t>
        </w:r>
      </w:hyperlink>
      <w:r w:rsidRPr="005B4DD8">
        <w:rPr>
          <w:rFonts w:ascii="Times New Roman" w:hAnsi="Times New Roman" w:cs="Times New Roman"/>
          <w:sz w:val="20"/>
          <w:szCs w:val="20"/>
        </w:rPr>
        <w:t xml:space="preserve"> 50. lapa.</w:t>
      </w:r>
    </w:p>
  </w:footnote>
  <w:footnote w:id="4">
    <w:p w14:paraId="4868A3E4" w14:textId="77777777" w:rsidR="000C5EBE" w:rsidRPr="005B4DD8" w:rsidRDefault="00B87873">
      <w:pPr>
        <w:spacing w:after="0" w:line="240" w:lineRule="auto"/>
        <w:rPr>
          <w:rFonts w:ascii="Times New Roman" w:hAnsi="Times New Roman" w:cs="Times New Roman"/>
          <w:sz w:val="20"/>
          <w:szCs w:val="20"/>
        </w:rPr>
      </w:pPr>
      <w:r w:rsidRPr="005B4DD8">
        <w:rPr>
          <w:rFonts w:ascii="Times New Roman" w:hAnsi="Times New Roman" w:cs="Times New Roman"/>
          <w:vertAlign w:val="superscript"/>
        </w:rPr>
        <w:footnoteRef/>
      </w:r>
      <w:r w:rsidRPr="005B4DD8">
        <w:rPr>
          <w:rFonts w:ascii="Times New Roman" w:hAnsi="Times New Roman" w:cs="Times New Roman"/>
          <w:sz w:val="20"/>
          <w:szCs w:val="20"/>
        </w:rPr>
        <w:t xml:space="preserve"> </w:t>
      </w:r>
      <w:hyperlink r:id="rId4">
        <w:r w:rsidRPr="005B4DD8">
          <w:rPr>
            <w:rFonts w:ascii="Times New Roman" w:hAnsi="Times New Roman" w:cs="Times New Roman"/>
            <w:sz w:val="20"/>
            <w:szCs w:val="20"/>
            <w:u w:val="single"/>
          </w:rPr>
          <w:t>https://www.oecd.org/gov/regulatory-policy/45418334.pdf</w:t>
        </w:r>
      </w:hyperlink>
      <w:r w:rsidRPr="005B4DD8">
        <w:rPr>
          <w:rFonts w:ascii="Times New Roman" w:hAnsi="Times New Roman" w:cs="Times New Roman"/>
          <w:sz w:val="20"/>
          <w:szCs w:val="20"/>
        </w:rPr>
        <w:t>, 106. lapa.</w:t>
      </w:r>
    </w:p>
  </w:footnote>
  <w:footnote w:id="5">
    <w:p w14:paraId="71642AF5" w14:textId="77777777" w:rsidR="000C5EBE" w:rsidRPr="005B4DD8" w:rsidRDefault="00B87873">
      <w:pPr>
        <w:spacing w:after="0" w:line="240" w:lineRule="auto"/>
        <w:rPr>
          <w:rFonts w:ascii="Times New Roman" w:hAnsi="Times New Roman" w:cs="Times New Roman"/>
          <w:sz w:val="20"/>
          <w:szCs w:val="20"/>
        </w:rPr>
      </w:pPr>
      <w:r w:rsidRPr="005B4DD8">
        <w:rPr>
          <w:rFonts w:ascii="Times New Roman" w:hAnsi="Times New Roman" w:cs="Times New Roman"/>
          <w:vertAlign w:val="superscript"/>
        </w:rPr>
        <w:footnoteRef/>
      </w:r>
      <w:r w:rsidRPr="005B4DD8">
        <w:rPr>
          <w:rFonts w:ascii="Times New Roman" w:hAnsi="Times New Roman" w:cs="Times New Roman"/>
          <w:sz w:val="20"/>
          <w:szCs w:val="20"/>
        </w:rPr>
        <w:t xml:space="preserve"> </w:t>
      </w:r>
      <w:hyperlink r:id="rId5">
        <w:r w:rsidRPr="005B4DD8">
          <w:rPr>
            <w:rFonts w:ascii="Times New Roman" w:hAnsi="Times New Roman" w:cs="Times New Roman"/>
            <w:sz w:val="20"/>
            <w:szCs w:val="20"/>
            <w:u w:val="single"/>
          </w:rPr>
          <w:t>https://www.oecd.org/gov/regulatory-</w:t>
        </w:r>
        <w:r w:rsidRPr="005B4DD8">
          <w:rPr>
            <w:rFonts w:ascii="Times New Roman" w:hAnsi="Times New Roman" w:cs="Times New Roman"/>
            <w:sz w:val="20"/>
            <w:szCs w:val="20"/>
            <w:u w:val="single"/>
          </w:rPr>
          <w:t>policy/45054846.htm</w:t>
        </w:r>
      </w:hyperlink>
    </w:p>
  </w:footnote>
  <w:footnote w:id="6">
    <w:p w14:paraId="2AD0DDA2" w14:textId="77777777" w:rsidR="000C5EBE" w:rsidRPr="005B4DD8" w:rsidRDefault="00B87873">
      <w:pPr>
        <w:spacing w:after="0" w:line="240" w:lineRule="auto"/>
        <w:rPr>
          <w:rFonts w:ascii="Times New Roman" w:hAnsi="Times New Roman" w:cs="Times New Roman"/>
          <w:sz w:val="20"/>
          <w:szCs w:val="20"/>
        </w:rPr>
      </w:pPr>
      <w:r w:rsidRPr="005B4DD8">
        <w:rPr>
          <w:rFonts w:ascii="Times New Roman" w:hAnsi="Times New Roman" w:cs="Times New Roman"/>
          <w:vertAlign w:val="superscript"/>
        </w:rPr>
        <w:footnoteRef/>
      </w:r>
      <w:r w:rsidRPr="005B4DD8">
        <w:rPr>
          <w:rFonts w:ascii="Times New Roman" w:hAnsi="Times New Roman" w:cs="Times New Roman"/>
          <w:sz w:val="20"/>
          <w:szCs w:val="20"/>
        </w:rPr>
        <w:t xml:space="preserve"> </w:t>
      </w:r>
      <w:hyperlink r:id="rId6">
        <w:r w:rsidRPr="005B4DD8">
          <w:rPr>
            <w:rFonts w:ascii="Times New Roman" w:hAnsi="Times New Roman" w:cs="Times New Roman"/>
            <w:sz w:val="20"/>
            <w:szCs w:val="20"/>
            <w:u w:val="single"/>
          </w:rPr>
          <w:t>http://www.oecd.org/gov/regulatory-policy/indicators-of-regulatory-policy-and-governance-2019-latvia.pdf</w:t>
        </w:r>
      </w:hyperlink>
    </w:p>
  </w:footnote>
  <w:footnote w:id="7">
    <w:p w14:paraId="29D36798" w14:textId="77777777" w:rsidR="000C5EBE" w:rsidRDefault="00B878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B4DD8">
        <w:rPr>
          <w:rFonts w:ascii="Times New Roman" w:hAnsi="Times New Roman" w:cs="Times New Roman"/>
          <w:vertAlign w:val="superscript"/>
        </w:rPr>
        <w:footnoteRef/>
      </w:r>
      <w:r w:rsidRPr="005B4DD8">
        <w:rPr>
          <w:rFonts w:ascii="Times New Roman" w:eastAsia="Times New Roman" w:hAnsi="Times New Roman" w:cs="Times New Roman"/>
          <w:sz w:val="20"/>
          <w:szCs w:val="20"/>
        </w:rPr>
        <w:t xml:space="preserve"> </w:t>
      </w:r>
      <w:hyperlink r:id="rId7">
        <w:r w:rsidRPr="005B4DD8">
          <w:rPr>
            <w:rFonts w:ascii="Times New Roman" w:eastAsia="Times New Roman" w:hAnsi="Times New Roman" w:cs="Times New Roman"/>
            <w:sz w:val="20"/>
            <w:szCs w:val="20"/>
            <w:u w:val="single"/>
          </w:rPr>
          <w:t>https://tai.mk.gov.lv/img/b8a355f3-f888-49a5-97c8-b82dc41866f5.pdf</w:t>
        </w:r>
      </w:hyperlink>
      <w:r w:rsidRPr="005B4DD8">
        <w:rPr>
          <w:rFonts w:ascii="Times New Roman" w:eastAsia="Times New Roman" w:hAnsi="Times New Roman" w:cs="Times New Roman"/>
          <w:sz w:val="20"/>
          <w:szCs w:val="20"/>
        </w:rPr>
        <w:t>, 6. lapa.</w:t>
      </w:r>
    </w:p>
  </w:footnote>
  <w:footnote w:id="8">
    <w:p w14:paraId="2E3A0098" w14:textId="77777777" w:rsidR="000C5EBE" w:rsidRDefault="00B8787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Ministru kabineta 2009. gada 7. aprīļa noteikumu Nr. 300 "Ministru kabineta kārtības rullis" 91. punkts.</w:t>
      </w:r>
    </w:p>
  </w:footnote>
  <w:footnote w:id="9">
    <w:p w14:paraId="0235A0E9" w14:textId="77777777" w:rsidR="000C5EBE" w:rsidRDefault="00B8787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Ministru kabineta 2009. gada 25. augusta noteikumu Nr. 970 "Sabiedrības līdzdalības kārtība attīstības plānošanas procesā" 13. punkts.</w:t>
      </w:r>
    </w:p>
  </w:footnote>
  <w:footnote w:id="10">
    <w:p w14:paraId="5E6ACE61" w14:textId="77777777" w:rsidR="000C5EBE" w:rsidRDefault="00B8787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Ministru ka</w:t>
      </w:r>
      <w:r>
        <w:rPr>
          <w:rFonts w:ascii="Times New Roman" w:eastAsia="Times New Roman" w:hAnsi="Times New Roman" w:cs="Times New Roman"/>
          <w:color w:val="000000"/>
          <w:sz w:val="20"/>
          <w:szCs w:val="20"/>
        </w:rPr>
        <w:t>bineta 2009. gada 7. aprīļa noteikumu Nr. 300 "Ministru kabineta kārtības rullis" 88. punkts.</w:t>
      </w:r>
    </w:p>
  </w:footnote>
  <w:footnote w:id="11">
    <w:p w14:paraId="427C40DF" w14:textId="77777777" w:rsidR="000C5EBE" w:rsidRPr="005B4DD8" w:rsidRDefault="00B87873">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5B4DD8">
        <w:rPr>
          <w:vertAlign w:val="superscript"/>
        </w:rPr>
        <w:footnoteRef/>
      </w:r>
      <w:r w:rsidRPr="005B4DD8">
        <w:rPr>
          <w:rFonts w:ascii="Times New Roman" w:eastAsia="Times New Roman" w:hAnsi="Times New Roman" w:cs="Times New Roman"/>
          <w:sz w:val="20"/>
          <w:szCs w:val="20"/>
        </w:rPr>
        <w:t xml:space="preserve"> Ministru kabineta 2009. gada 7. aprīļa noteikumu Nr. 300 "Ministru kabineta kārtības rullis" 90.</w:t>
      </w:r>
      <w:r w:rsidRPr="005B4DD8">
        <w:rPr>
          <w:rFonts w:ascii="Times New Roman" w:eastAsia="Times New Roman" w:hAnsi="Times New Roman" w:cs="Times New Roman"/>
          <w:sz w:val="20"/>
          <w:szCs w:val="20"/>
          <w:vertAlign w:val="superscript"/>
        </w:rPr>
        <w:t>1</w:t>
      </w:r>
      <w:r w:rsidRPr="005B4DD8">
        <w:rPr>
          <w:rFonts w:ascii="Times New Roman" w:eastAsia="Times New Roman" w:hAnsi="Times New Roman" w:cs="Times New Roman"/>
          <w:sz w:val="20"/>
          <w:szCs w:val="20"/>
        </w:rPr>
        <w:t> punkts.</w:t>
      </w:r>
    </w:p>
  </w:footnote>
  <w:footnote w:id="12">
    <w:p w14:paraId="33D18F7E" w14:textId="77777777" w:rsidR="000C5EBE" w:rsidRPr="005B4DD8" w:rsidRDefault="00B87873">
      <w:pPr>
        <w:spacing w:after="0" w:line="240" w:lineRule="auto"/>
        <w:rPr>
          <w:sz w:val="20"/>
          <w:szCs w:val="20"/>
        </w:rPr>
      </w:pPr>
      <w:r w:rsidRPr="005B4DD8">
        <w:rPr>
          <w:vertAlign w:val="superscript"/>
        </w:rPr>
        <w:footnoteRef/>
      </w:r>
      <w:r w:rsidRPr="005B4DD8">
        <w:rPr>
          <w:sz w:val="20"/>
          <w:szCs w:val="20"/>
        </w:rPr>
        <w:t xml:space="preserve"> </w:t>
      </w:r>
      <w:hyperlink r:id="rId8">
        <w:r w:rsidRPr="005B4DD8">
          <w:rPr>
            <w:sz w:val="20"/>
            <w:szCs w:val="20"/>
            <w:u w:val="single"/>
          </w:rPr>
          <w:t>https://www.la.lv/valdiba-turpmak-</w:t>
        </w:r>
        <w:r w:rsidRPr="005B4DD8">
          <w:rPr>
            <w:sz w:val="20"/>
            <w:szCs w:val="20"/>
            <w:u w:val="single"/>
          </w:rPr>
          <w:t>piebremzes-ar-karstas-putras-strebsanu-atzist-krievins</w:t>
        </w:r>
      </w:hyperlink>
    </w:p>
  </w:footnote>
  <w:footnote w:id="13">
    <w:p w14:paraId="097A9E82" w14:textId="77777777" w:rsidR="000C5EBE" w:rsidRDefault="00B87873">
      <w:pPr>
        <w:spacing w:after="0" w:line="240" w:lineRule="auto"/>
        <w:rPr>
          <w:sz w:val="20"/>
          <w:szCs w:val="20"/>
        </w:rPr>
      </w:pPr>
      <w:r w:rsidRPr="005B4DD8">
        <w:rPr>
          <w:vertAlign w:val="superscript"/>
        </w:rPr>
        <w:footnoteRef/>
      </w:r>
      <w:r w:rsidRPr="005B4DD8">
        <w:rPr>
          <w:sz w:val="20"/>
          <w:szCs w:val="20"/>
        </w:rPr>
        <w:t xml:space="preserve"> </w:t>
      </w:r>
      <w:hyperlink r:id="rId9">
        <w:r w:rsidRPr="005B4DD8">
          <w:rPr>
            <w:sz w:val="20"/>
            <w:szCs w:val="20"/>
            <w:u w:val="single"/>
          </w:rPr>
          <w:t>https://mk.gov.lv/sites/default/files/page/attachments/valsts_kancelejas_gada_pars</w:t>
        </w:r>
        <w:r w:rsidRPr="005B4DD8">
          <w:rPr>
            <w:sz w:val="20"/>
            <w:szCs w:val="20"/>
            <w:u w:val="single"/>
          </w:rPr>
          <w:t>kats_2018_0.pdf</w:t>
        </w:r>
      </w:hyperlink>
      <w:r w:rsidRPr="005B4DD8">
        <w:rPr>
          <w:sz w:val="20"/>
          <w:szCs w:val="20"/>
        </w:rPr>
        <w:t>, 16. lapa.</w:t>
      </w:r>
    </w:p>
  </w:footnote>
  <w:footnote w:id="14">
    <w:p w14:paraId="401F8A83" w14:textId="0265E018" w:rsidR="000C5EBE" w:rsidRPr="005B4DD8" w:rsidRDefault="00B87873">
      <w:pPr>
        <w:spacing w:after="0" w:line="240" w:lineRule="auto"/>
        <w:rPr>
          <w:sz w:val="20"/>
          <w:szCs w:val="20"/>
        </w:rPr>
      </w:pPr>
      <w:r w:rsidRPr="005B4DD8">
        <w:rPr>
          <w:vertAlign w:val="superscript"/>
        </w:rPr>
        <w:footnoteRef/>
      </w:r>
      <w:r w:rsidRPr="005B4DD8">
        <w:rPr>
          <w:sz w:val="20"/>
          <w:szCs w:val="20"/>
        </w:rPr>
        <w:t xml:space="preserve"> </w:t>
      </w:r>
      <w:r w:rsidRPr="00B87873">
        <w:rPr>
          <w:rFonts w:ascii="Times New Roman" w:hAnsi="Times New Roman" w:cs="Times New Roman"/>
          <w:sz w:val="20"/>
          <w:szCs w:val="20"/>
        </w:rPr>
        <w:t xml:space="preserve">Sk. </w:t>
      </w:r>
      <w:r w:rsidR="00B20F48" w:rsidRPr="00B87873">
        <w:rPr>
          <w:rFonts w:ascii="Times New Roman" w:hAnsi="Times New Roman" w:cs="Times New Roman"/>
          <w:sz w:val="20"/>
          <w:szCs w:val="20"/>
        </w:rPr>
        <w:t xml:space="preserve">šī </w:t>
      </w:r>
      <w:r w:rsidRPr="00B87873">
        <w:rPr>
          <w:rFonts w:ascii="Times New Roman" w:hAnsi="Times New Roman" w:cs="Times New Roman"/>
          <w:sz w:val="20"/>
          <w:szCs w:val="20"/>
        </w:rPr>
        <w:t xml:space="preserve">ziņojuma </w:t>
      </w:r>
      <w:r w:rsidR="00B20F48" w:rsidRPr="00B87873">
        <w:rPr>
          <w:rFonts w:ascii="Times New Roman" w:hAnsi="Times New Roman" w:cs="Times New Roman"/>
          <w:sz w:val="20"/>
          <w:szCs w:val="20"/>
        </w:rPr>
        <w:t>4</w:t>
      </w:r>
      <w:r w:rsidRPr="00B87873">
        <w:rPr>
          <w:rFonts w:ascii="Times New Roman" w:hAnsi="Times New Roman" w:cs="Times New Roman"/>
          <w:sz w:val="20"/>
          <w:szCs w:val="20"/>
        </w:rPr>
        <w:t>. lapu.</w:t>
      </w:r>
    </w:p>
  </w:footnote>
  <w:footnote w:id="15">
    <w:p w14:paraId="1511A0A7" w14:textId="77777777" w:rsidR="000C5EBE" w:rsidRDefault="00B87873">
      <w:pPr>
        <w:widowControl w:val="0"/>
        <w:spacing w:after="0"/>
        <w:rPr>
          <w:rFonts w:ascii="Times New Roman" w:eastAsia="Times New Roman" w:hAnsi="Times New Roman" w:cs="Times New Roman"/>
          <w:sz w:val="20"/>
          <w:szCs w:val="20"/>
        </w:rPr>
      </w:pPr>
      <w:r w:rsidRPr="005B4DD8">
        <w:rPr>
          <w:vertAlign w:val="superscript"/>
        </w:rPr>
        <w:footnoteRef/>
      </w:r>
      <w:r w:rsidRPr="005B4DD8">
        <w:rPr>
          <w:rFonts w:ascii="Times New Roman" w:eastAsia="Times New Roman" w:hAnsi="Times New Roman" w:cs="Times New Roman"/>
          <w:sz w:val="20"/>
          <w:szCs w:val="20"/>
        </w:rPr>
        <w:t xml:space="preserve"> </w:t>
      </w:r>
      <w:hyperlink r:id="rId10">
        <w:r w:rsidRPr="005B4DD8">
          <w:rPr>
            <w:rFonts w:ascii="Times New Roman" w:eastAsia="Times New Roman" w:hAnsi="Times New Roman" w:cs="Times New Roman"/>
            <w:sz w:val="20"/>
            <w:szCs w:val="20"/>
            <w:u w:val="single"/>
          </w:rPr>
          <w:t>http://tzpi.lu.lv/files/2017/03/KTKT_viedoklis_01_06_11.pdf</w:t>
        </w:r>
      </w:hyperlink>
      <w:r w:rsidRPr="005B4DD8">
        <w:rPr>
          <w:rFonts w:ascii="Times New Roman" w:eastAsia="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05CE" w14:textId="77777777" w:rsidR="000C5EBE" w:rsidRDefault="000C5EB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648F" w14:textId="77777777" w:rsidR="000C5EBE" w:rsidRDefault="00B87873">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62466E">
      <w:rPr>
        <w:rFonts w:ascii="Times New Roman" w:eastAsia="Times New Roman" w:hAnsi="Times New Roman" w:cs="Times New Roman"/>
        <w:color w:val="000000"/>
        <w:sz w:val="24"/>
        <w:szCs w:val="24"/>
      </w:rPr>
      <w:fldChar w:fldCharType="separate"/>
    </w:r>
    <w:r w:rsidR="0062466E">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20AB846A" w14:textId="77777777" w:rsidR="000C5EBE" w:rsidRDefault="000C5EBE">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B28A" w14:textId="77777777" w:rsidR="000C5EBE" w:rsidRDefault="000C5EB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C24C5"/>
    <w:multiLevelType w:val="hybridMultilevel"/>
    <w:tmpl w:val="960CCCBE"/>
    <w:lvl w:ilvl="0" w:tplc="0B6451F2">
      <w:start w:val="1"/>
      <w:numFmt w:val="bullet"/>
      <w:lvlText w:val="•"/>
      <w:lvlJc w:val="left"/>
      <w:pPr>
        <w:tabs>
          <w:tab w:val="num" w:pos="720"/>
        </w:tabs>
        <w:ind w:left="720" w:hanging="360"/>
      </w:pPr>
      <w:rPr>
        <w:rFonts w:ascii="Times New Roman" w:hAnsi="Times New Roman" w:hint="default"/>
      </w:rPr>
    </w:lvl>
    <w:lvl w:ilvl="1" w:tplc="27C28212" w:tentative="1">
      <w:start w:val="1"/>
      <w:numFmt w:val="bullet"/>
      <w:lvlText w:val="•"/>
      <w:lvlJc w:val="left"/>
      <w:pPr>
        <w:tabs>
          <w:tab w:val="num" w:pos="1440"/>
        </w:tabs>
        <w:ind w:left="1440" w:hanging="360"/>
      </w:pPr>
      <w:rPr>
        <w:rFonts w:ascii="Times New Roman" w:hAnsi="Times New Roman" w:hint="default"/>
      </w:rPr>
    </w:lvl>
    <w:lvl w:ilvl="2" w:tplc="59628A1A" w:tentative="1">
      <w:start w:val="1"/>
      <w:numFmt w:val="bullet"/>
      <w:lvlText w:val="•"/>
      <w:lvlJc w:val="left"/>
      <w:pPr>
        <w:tabs>
          <w:tab w:val="num" w:pos="2160"/>
        </w:tabs>
        <w:ind w:left="2160" w:hanging="360"/>
      </w:pPr>
      <w:rPr>
        <w:rFonts w:ascii="Times New Roman" w:hAnsi="Times New Roman" w:hint="default"/>
      </w:rPr>
    </w:lvl>
    <w:lvl w:ilvl="3" w:tplc="9F8C534E" w:tentative="1">
      <w:start w:val="1"/>
      <w:numFmt w:val="bullet"/>
      <w:lvlText w:val="•"/>
      <w:lvlJc w:val="left"/>
      <w:pPr>
        <w:tabs>
          <w:tab w:val="num" w:pos="2880"/>
        </w:tabs>
        <w:ind w:left="2880" w:hanging="360"/>
      </w:pPr>
      <w:rPr>
        <w:rFonts w:ascii="Times New Roman" w:hAnsi="Times New Roman" w:hint="default"/>
      </w:rPr>
    </w:lvl>
    <w:lvl w:ilvl="4" w:tplc="4D52C5E6" w:tentative="1">
      <w:start w:val="1"/>
      <w:numFmt w:val="bullet"/>
      <w:lvlText w:val="•"/>
      <w:lvlJc w:val="left"/>
      <w:pPr>
        <w:tabs>
          <w:tab w:val="num" w:pos="3600"/>
        </w:tabs>
        <w:ind w:left="3600" w:hanging="360"/>
      </w:pPr>
      <w:rPr>
        <w:rFonts w:ascii="Times New Roman" w:hAnsi="Times New Roman" w:hint="default"/>
      </w:rPr>
    </w:lvl>
    <w:lvl w:ilvl="5" w:tplc="AB56B778" w:tentative="1">
      <w:start w:val="1"/>
      <w:numFmt w:val="bullet"/>
      <w:lvlText w:val="•"/>
      <w:lvlJc w:val="left"/>
      <w:pPr>
        <w:tabs>
          <w:tab w:val="num" w:pos="4320"/>
        </w:tabs>
        <w:ind w:left="4320" w:hanging="360"/>
      </w:pPr>
      <w:rPr>
        <w:rFonts w:ascii="Times New Roman" w:hAnsi="Times New Roman" w:hint="default"/>
      </w:rPr>
    </w:lvl>
    <w:lvl w:ilvl="6" w:tplc="0764E7C2" w:tentative="1">
      <w:start w:val="1"/>
      <w:numFmt w:val="bullet"/>
      <w:lvlText w:val="•"/>
      <w:lvlJc w:val="left"/>
      <w:pPr>
        <w:tabs>
          <w:tab w:val="num" w:pos="5040"/>
        </w:tabs>
        <w:ind w:left="5040" w:hanging="360"/>
      </w:pPr>
      <w:rPr>
        <w:rFonts w:ascii="Times New Roman" w:hAnsi="Times New Roman" w:hint="default"/>
      </w:rPr>
    </w:lvl>
    <w:lvl w:ilvl="7" w:tplc="8680804A" w:tentative="1">
      <w:start w:val="1"/>
      <w:numFmt w:val="bullet"/>
      <w:lvlText w:val="•"/>
      <w:lvlJc w:val="left"/>
      <w:pPr>
        <w:tabs>
          <w:tab w:val="num" w:pos="5760"/>
        </w:tabs>
        <w:ind w:left="5760" w:hanging="360"/>
      </w:pPr>
      <w:rPr>
        <w:rFonts w:ascii="Times New Roman" w:hAnsi="Times New Roman" w:hint="default"/>
      </w:rPr>
    </w:lvl>
    <w:lvl w:ilvl="8" w:tplc="014287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07E3393"/>
    <w:multiLevelType w:val="multilevel"/>
    <w:tmpl w:val="894C93D6"/>
    <w:lvl w:ilvl="0">
      <w:start w:val="1"/>
      <w:numFmt w:val="decimal"/>
      <w:pStyle w:val="Sarakstaaizz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BE"/>
    <w:rsid w:val="000C5EBE"/>
    <w:rsid w:val="001A1A50"/>
    <w:rsid w:val="003C0CE0"/>
    <w:rsid w:val="005B4DD8"/>
    <w:rsid w:val="0062466E"/>
    <w:rsid w:val="00636F7C"/>
    <w:rsid w:val="006F213A"/>
    <w:rsid w:val="008C2150"/>
    <w:rsid w:val="0092213D"/>
    <w:rsid w:val="00927B63"/>
    <w:rsid w:val="00A86826"/>
    <w:rsid w:val="00AB0729"/>
    <w:rsid w:val="00B20F48"/>
    <w:rsid w:val="00B87873"/>
    <w:rsid w:val="00C2393B"/>
    <w:rsid w:val="00DD4F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B777"/>
  <w15:docId w15:val="{7F8249E5-08C9-4664-8009-DCD38A9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7325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8B2F7C"/>
    <w:pPr>
      <w:spacing w:after="0" w:line="240" w:lineRule="auto"/>
      <w:jc w:val="center"/>
    </w:pPr>
    <w:rPr>
      <w:rFonts w:ascii="Times New Roman" w:eastAsia="Times New Roman" w:hAnsi="Times New Roman" w:cs="Times New Roman"/>
      <w:b/>
      <w:sz w:val="28"/>
      <w:szCs w:val="24"/>
    </w:rPr>
  </w:style>
  <w:style w:type="table" w:customStyle="1" w:styleId="TableNormal0">
    <w:name w:val="Table Normal"/>
    <w:tblPr>
      <w:tblCellMar>
        <w:top w:w="0" w:type="dxa"/>
        <w:left w:w="0" w:type="dxa"/>
        <w:bottom w:w="0" w:type="dxa"/>
        <w:right w:w="0" w:type="dxa"/>
      </w:tblCellMar>
    </w:tblPr>
  </w:style>
  <w:style w:type="paragraph" w:customStyle="1" w:styleId="Stils11">
    <w:name w:val="Stils1.1."/>
    <w:basedOn w:val="Virsraksts2"/>
    <w:link w:val="Stils11Rakstz"/>
    <w:qFormat/>
    <w:rsid w:val="00732542"/>
    <w:pPr>
      <w:jc w:val="center"/>
    </w:pPr>
    <w:rPr>
      <w:rFonts w:ascii="Times New Roman" w:hAnsi="Times New Roman" w:cs="Times New Roman"/>
      <w:sz w:val="24"/>
      <w:szCs w:val="24"/>
    </w:rPr>
  </w:style>
  <w:style w:type="character" w:customStyle="1" w:styleId="Stils11Rakstz">
    <w:name w:val="Stils1.1. Rakstz."/>
    <w:basedOn w:val="Virsraksts2Rakstz"/>
    <w:link w:val="Stils11"/>
    <w:rsid w:val="00732542"/>
    <w:rPr>
      <w:rFonts w:ascii="Times New Roman" w:eastAsiaTheme="majorEastAsia" w:hAnsi="Times New Roman" w:cs="Times New Roman"/>
      <w:b/>
      <w:bCs/>
      <w:color w:val="4F81BD" w:themeColor="accent1"/>
      <w:sz w:val="24"/>
      <w:szCs w:val="24"/>
    </w:rPr>
  </w:style>
  <w:style w:type="character" w:customStyle="1" w:styleId="Virsraksts2Rakstz">
    <w:name w:val="Virsraksts 2 Rakstz."/>
    <w:basedOn w:val="Noklusjumarindkopasfonts"/>
    <w:link w:val="Virsraksts2"/>
    <w:uiPriority w:val="9"/>
    <w:semiHidden/>
    <w:rsid w:val="00732542"/>
    <w:rPr>
      <w:rFonts w:asciiTheme="majorHAnsi" w:eastAsiaTheme="majorEastAsia" w:hAnsiTheme="majorHAnsi" w:cstheme="majorBidi"/>
      <w:b/>
      <w:bCs/>
      <w:color w:val="4F81BD" w:themeColor="accent1"/>
      <w:sz w:val="26"/>
      <w:szCs w:val="26"/>
    </w:rPr>
  </w:style>
  <w:style w:type="paragraph" w:styleId="Vresteksts">
    <w:name w:val="footnote text"/>
    <w:basedOn w:val="Parasts"/>
    <w:link w:val="VrestekstsRakstz"/>
    <w:uiPriority w:val="99"/>
    <w:semiHidden/>
    <w:rsid w:val="00732542"/>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732542"/>
    <w:rPr>
      <w:rFonts w:ascii="Times New Roman" w:eastAsia="Times New Roman" w:hAnsi="Times New Roman" w:cs="Times New Roman"/>
      <w:sz w:val="20"/>
      <w:szCs w:val="20"/>
    </w:rPr>
  </w:style>
  <w:style w:type="character" w:styleId="Vresatsauce">
    <w:name w:val="footnote reference"/>
    <w:basedOn w:val="Noklusjumarindkopasfonts"/>
    <w:semiHidden/>
    <w:rsid w:val="00732542"/>
    <w:rPr>
      <w:vertAlign w:val="superscript"/>
    </w:rPr>
  </w:style>
  <w:style w:type="character" w:styleId="Hipersaite">
    <w:name w:val="Hyperlink"/>
    <w:basedOn w:val="Noklusjumarindkopasfonts"/>
    <w:uiPriority w:val="99"/>
    <w:rsid w:val="00732542"/>
    <w:rPr>
      <w:color w:val="0000FF"/>
      <w:u w:val="single"/>
    </w:rPr>
  </w:style>
  <w:style w:type="paragraph" w:customStyle="1" w:styleId="naisf">
    <w:name w:val="naisf"/>
    <w:basedOn w:val="Parasts"/>
    <w:rsid w:val="00732542"/>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Galvene">
    <w:name w:val="header"/>
    <w:basedOn w:val="Parasts"/>
    <w:link w:val="GalveneRakstz"/>
    <w:uiPriority w:val="99"/>
    <w:unhideWhenUsed/>
    <w:rsid w:val="00DF6A13"/>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DF6A13"/>
  </w:style>
  <w:style w:type="paragraph" w:styleId="Kjene">
    <w:name w:val="footer"/>
    <w:basedOn w:val="Parasts"/>
    <w:link w:val="KjeneRakstz"/>
    <w:uiPriority w:val="99"/>
    <w:unhideWhenUsed/>
    <w:rsid w:val="00DF6A13"/>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DF6A13"/>
  </w:style>
  <w:style w:type="character" w:customStyle="1" w:styleId="spelle">
    <w:name w:val="spelle"/>
    <w:basedOn w:val="Noklusjumarindkopasfonts"/>
    <w:rsid w:val="00D44849"/>
  </w:style>
  <w:style w:type="table" w:styleId="Reatabula">
    <w:name w:val="Table Grid"/>
    <w:basedOn w:val="Parastatabula"/>
    <w:uiPriority w:val="59"/>
    <w:rsid w:val="0004794A"/>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4499A"/>
    <w:pPr>
      <w:ind w:left="720"/>
      <w:contextualSpacing/>
    </w:pPr>
  </w:style>
  <w:style w:type="paragraph" w:styleId="Beiguvresteksts">
    <w:name w:val="endnote text"/>
    <w:basedOn w:val="Parasts"/>
    <w:link w:val="BeiguvrestekstsRakstz"/>
    <w:uiPriority w:val="99"/>
    <w:semiHidden/>
    <w:unhideWhenUsed/>
    <w:rsid w:val="009876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987662"/>
    <w:rPr>
      <w:sz w:val="20"/>
      <w:szCs w:val="20"/>
    </w:rPr>
  </w:style>
  <w:style w:type="character" w:styleId="Beiguvresatsauce">
    <w:name w:val="endnote reference"/>
    <w:basedOn w:val="Noklusjumarindkopasfonts"/>
    <w:uiPriority w:val="99"/>
    <w:semiHidden/>
    <w:unhideWhenUsed/>
    <w:rsid w:val="00987662"/>
    <w:rPr>
      <w:vertAlign w:val="superscript"/>
    </w:rPr>
  </w:style>
  <w:style w:type="paragraph" w:customStyle="1" w:styleId="tv2132">
    <w:name w:val="tv2132"/>
    <w:basedOn w:val="Parasts"/>
    <w:rsid w:val="0067162C"/>
    <w:pPr>
      <w:spacing w:after="0" w:line="360" w:lineRule="auto"/>
      <w:ind w:firstLine="300"/>
    </w:pPr>
    <w:rPr>
      <w:rFonts w:ascii="Times New Roman" w:eastAsia="Times New Roman" w:hAnsi="Times New Roman" w:cs="Times New Roman"/>
      <w:color w:val="414142"/>
      <w:sz w:val="20"/>
      <w:szCs w:val="20"/>
    </w:rPr>
  </w:style>
  <w:style w:type="paragraph" w:customStyle="1" w:styleId="labojumupamats1">
    <w:name w:val="labojumu_pamats1"/>
    <w:basedOn w:val="Parasts"/>
    <w:rsid w:val="0067162C"/>
    <w:pPr>
      <w:spacing w:before="45" w:after="0" w:line="360" w:lineRule="auto"/>
      <w:ind w:firstLine="300"/>
    </w:pPr>
    <w:rPr>
      <w:rFonts w:ascii="Times New Roman" w:eastAsia="Times New Roman" w:hAnsi="Times New Roman" w:cs="Times New Roman"/>
      <w:i/>
      <w:iCs/>
      <w:color w:val="414142"/>
      <w:sz w:val="20"/>
      <w:szCs w:val="20"/>
    </w:rPr>
  </w:style>
  <w:style w:type="paragraph" w:styleId="Balonteksts">
    <w:name w:val="Balloon Text"/>
    <w:basedOn w:val="Parasts"/>
    <w:link w:val="BalontekstsRakstz"/>
    <w:uiPriority w:val="99"/>
    <w:semiHidden/>
    <w:unhideWhenUsed/>
    <w:rsid w:val="0025629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629C"/>
    <w:rPr>
      <w:rFonts w:ascii="Tahoma" w:hAnsi="Tahoma" w:cs="Tahoma"/>
      <w:sz w:val="16"/>
      <w:szCs w:val="16"/>
    </w:rPr>
  </w:style>
  <w:style w:type="paragraph" w:styleId="Sarakstaaizzme">
    <w:name w:val="List Bullet"/>
    <w:basedOn w:val="Parasts"/>
    <w:uiPriority w:val="99"/>
    <w:unhideWhenUsed/>
    <w:rsid w:val="008159D0"/>
    <w:pPr>
      <w:numPr>
        <w:numId w:val="1"/>
      </w:numPr>
      <w:spacing w:after="0" w:line="240" w:lineRule="auto"/>
      <w:contextualSpacing/>
    </w:pPr>
  </w:style>
  <w:style w:type="character" w:customStyle="1" w:styleId="c9">
    <w:name w:val="c9"/>
    <w:basedOn w:val="Noklusjumarindkopasfonts"/>
    <w:rsid w:val="00181C4F"/>
  </w:style>
  <w:style w:type="paragraph" w:customStyle="1" w:styleId="RakstzCharCharRakstzCharCharRakstz">
    <w:name w:val="Rakstz. Char Char Rakstz. Char Char Rakstz."/>
    <w:basedOn w:val="Parasts"/>
    <w:rsid w:val="00E25681"/>
    <w:pPr>
      <w:spacing w:after="160" w:line="240" w:lineRule="exact"/>
    </w:pPr>
    <w:rPr>
      <w:rFonts w:ascii="Tahoma" w:eastAsia="Times New Roman" w:hAnsi="Tahoma" w:cs="Tahoma"/>
      <w:sz w:val="20"/>
      <w:szCs w:val="20"/>
      <w:lang w:val="en-US"/>
    </w:rPr>
  </w:style>
  <w:style w:type="paragraph" w:customStyle="1" w:styleId="Style1">
    <w:name w:val="Style1"/>
    <w:basedOn w:val="Parasts"/>
    <w:link w:val="Style1Char"/>
    <w:qFormat/>
    <w:rsid w:val="009873DB"/>
    <w:pPr>
      <w:spacing w:before="100" w:beforeAutospacing="1" w:after="100" w:afterAutospacing="1" w:line="360" w:lineRule="auto"/>
      <w:ind w:firstLine="720"/>
      <w:jc w:val="both"/>
    </w:pPr>
    <w:rPr>
      <w:rFonts w:ascii="Times New Roman" w:eastAsia="Times New Roman" w:hAnsi="Times New Roman" w:cs="Times New Roman"/>
      <w:sz w:val="28"/>
      <w:szCs w:val="28"/>
      <w:lang w:val="en-US"/>
    </w:rPr>
  </w:style>
  <w:style w:type="character" w:customStyle="1" w:styleId="Style1Char">
    <w:name w:val="Style1 Char"/>
    <w:basedOn w:val="Noklusjumarindkopasfonts"/>
    <w:link w:val="Style1"/>
    <w:rsid w:val="009873DB"/>
    <w:rPr>
      <w:rFonts w:ascii="Times New Roman" w:eastAsia="Times New Roman" w:hAnsi="Times New Roman" w:cs="Times New Roman"/>
      <w:sz w:val="28"/>
      <w:szCs w:val="28"/>
      <w:lang w:val="en-US"/>
    </w:rPr>
  </w:style>
  <w:style w:type="character" w:customStyle="1" w:styleId="t33">
    <w:name w:val="t33"/>
    <w:basedOn w:val="Noklusjumarindkopasfonts"/>
    <w:rsid w:val="003D0EE3"/>
  </w:style>
  <w:style w:type="character" w:styleId="Komentraatsauce">
    <w:name w:val="annotation reference"/>
    <w:basedOn w:val="Noklusjumarindkopasfonts"/>
    <w:uiPriority w:val="99"/>
    <w:semiHidden/>
    <w:unhideWhenUsed/>
    <w:rsid w:val="008B45F6"/>
    <w:rPr>
      <w:sz w:val="16"/>
      <w:szCs w:val="16"/>
    </w:rPr>
  </w:style>
  <w:style w:type="paragraph" w:styleId="Komentrateksts">
    <w:name w:val="annotation text"/>
    <w:basedOn w:val="Parasts"/>
    <w:link w:val="KomentratekstsRakstz"/>
    <w:uiPriority w:val="99"/>
    <w:unhideWhenUsed/>
    <w:rsid w:val="008B45F6"/>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45F6"/>
    <w:rPr>
      <w:sz w:val="20"/>
      <w:szCs w:val="20"/>
    </w:rPr>
  </w:style>
  <w:style w:type="paragraph" w:styleId="Komentratma">
    <w:name w:val="annotation subject"/>
    <w:basedOn w:val="Komentrateksts"/>
    <w:next w:val="Komentrateksts"/>
    <w:link w:val="KomentratmaRakstz"/>
    <w:uiPriority w:val="99"/>
    <w:semiHidden/>
    <w:unhideWhenUsed/>
    <w:rsid w:val="008B45F6"/>
    <w:rPr>
      <w:b/>
      <w:bCs/>
    </w:rPr>
  </w:style>
  <w:style w:type="character" w:customStyle="1" w:styleId="KomentratmaRakstz">
    <w:name w:val="Komentāra tēma Rakstz."/>
    <w:basedOn w:val="KomentratekstsRakstz"/>
    <w:link w:val="Komentratma"/>
    <w:uiPriority w:val="99"/>
    <w:semiHidden/>
    <w:rsid w:val="008B45F6"/>
    <w:rPr>
      <w:b/>
      <w:bCs/>
      <w:sz w:val="20"/>
      <w:szCs w:val="20"/>
    </w:rPr>
  </w:style>
  <w:style w:type="character" w:customStyle="1" w:styleId="NosaukumsRakstz">
    <w:name w:val="Nosaukums Rakstz."/>
    <w:basedOn w:val="Noklusjumarindkopasfonts"/>
    <w:link w:val="Nosaukums"/>
    <w:rsid w:val="008B2F7C"/>
    <w:rPr>
      <w:rFonts w:ascii="Times New Roman" w:eastAsia="Times New Roman" w:hAnsi="Times New Roman" w:cs="Times New Roman"/>
      <w:b/>
      <w:sz w:val="28"/>
      <w:szCs w:val="24"/>
      <w:lang w:eastAsia="lv-LV"/>
    </w:rPr>
  </w:style>
  <w:style w:type="character" w:styleId="Izmantotahipersaite">
    <w:name w:val="FollowedHyperlink"/>
    <w:basedOn w:val="Noklusjumarindkopasfonts"/>
    <w:uiPriority w:val="99"/>
    <w:semiHidden/>
    <w:unhideWhenUsed/>
    <w:rsid w:val="00504D2B"/>
    <w:rPr>
      <w:color w:val="800080" w:themeColor="followedHyperlink"/>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styleId="Neatrisintapieminana">
    <w:name w:val="Unresolved Mention"/>
    <w:basedOn w:val="Noklusjumarindkopasfonts"/>
    <w:uiPriority w:val="99"/>
    <w:semiHidden/>
    <w:unhideWhenUsed/>
    <w:rsid w:val="00C23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942060">
      <w:bodyDiv w:val="1"/>
      <w:marLeft w:val="0"/>
      <w:marRight w:val="0"/>
      <w:marTop w:val="0"/>
      <w:marBottom w:val="0"/>
      <w:divBdr>
        <w:top w:val="none" w:sz="0" w:space="0" w:color="auto"/>
        <w:left w:val="none" w:sz="0" w:space="0" w:color="auto"/>
        <w:bottom w:val="none" w:sz="0" w:space="0" w:color="auto"/>
        <w:right w:val="none" w:sz="0" w:space="0" w:color="auto"/>
      </w:divBdr>
      <w:divsChild>
        <w:div w:id="189604402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is.vitols@tm.gov.l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la.lv/valdiba-turpmak-piebremzes-ar-karstas-putras-strebsanu-atzist-krievins" TargetMode="External"/><Relationship Id="rId3" Type="http://schemas.openxmlformats.org/officeDocument/2006/relationships/hyperlink" Target="https://www.oecd.org/denmark/43325733.pdf" TargetMode="External"/><Relationship Id="rId7" Type="http://schemas.openxmlformats.org/officeDocument/2006/relationships/hyperlink" Target="https://tai.mk.gov.lv/img/b8a355f3-f888-49a5-97c8-b82dc41866f5.pdf" TargetMode="External"/><Relationship Id="rId2" Type="http://schemas.openxmlformats.org/officeDocument/2006/relationships/hyperlink" Target="https://www.oecd.org/gov/regulatory-policy/44912354.pdf" TargetMode="External"/><Relationship Id="rId1" Type="http://schemas.openxmlformats.org/officeDocument/2006/relationships/hyperlink" Target="https://www.oecd.org/gov/regulatory-policy/45049504.pdf" TargetMode="External"/><Relationship Id="rId6" Type="http://schemas.openxmlformats.org/officeDocument/2006/relationships/hyperlink" Target="http://www.oecd.org/gov/regulatory-policy/indicators-of-regulatory-policy-and-governance-2019-latvia.pdf" TargetMode="External"/><Relationship Id="rId5" Type="http://schemas.openxmlformats.org/officeDocument/2006/relationships/hyperlink" Target="https://www.oecd.org/gov/regulatory-policy/45054846.htm" TargetMode="External"/><Relationship Id="rId10" Type="http://schemas.openxmlformats.org/officeDocument/2006/relationships/hyperlink" Target="http://tzpi.lu.lv/files/2017/03/KTKT_viedoklis_01_06_11.pdf" TargetMode="External"/><Relationship Id="rId4" Type="http://schemas.openxmlformats.org/officeDocument/2006/relationships/hyperlink" Target="https://www.oecd.org/gov/regulatory-policy/45418334.pdf" TargetMode="External"/><Relationship Id="rId9" Type="http://schemas.openxmlformats.org/officeDocument/2006/relationships/hyperlink" Target="https://mk.gov.lv/sites/default/files/page/attachments/valsts_kancelejas_gada_parskats_2018_0.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r8xEn11JsKjn5V1mbpfP8SCcvA==">AMUW2mVbYLj2LSSnwo5TnzCD8r1goKyIWS68yZxOHrUL5oqwIrzdUoQDbkvPnc5OgOFLt8cRXV80VgxcctP7tB/NyviPFvJfrUivIIHk50xTT30CTdQVCTh7dhKKmYGEt9WzDYC2qA/t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11</Pages>
  <Words>21040</Words>
  <Characters>11994</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SCCM Tieslietu Sektors</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Baumane</dc:creator>
  <cp:lastModifiedBy>Andris Vītols</cp:lastModifiedBy>
  <cp:revision>15</cp:revision>
  <dcterms:created xsi:type="dcterms:W3CDTF">2020-02-24T09:33:00Z</dcterms:created>
  <dcterms:modified xsi:type="dcterms:W3CDTF">2020-02-24T14:06:00Z</dcterms:modified>
</cp:coreProperties>
</file>