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101CEAC3" w:rsidR="004D15A9" w:rsidRPr="00BC2633" w:rsidRDefault="002A3A8A" w:rsidP="00C26E82">
      <w:pPr>
        <w:spacing w:after="0" w:line="240" w:lineRule="auto"/>
        <w:ind w:firstLine="300"/>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Pr>
          <w:rFonts w:eastAsia="Times New Roman"/>
          <w:b/>
          <w:bCs/>
          <w:sz w:val="24"/>
          <w:szCs w:val="24"/>
          <w:lang w:eastAsia="lv-LV"/>
        </w:rPr>
        <w:t>Grozījum</w:t>
      </w:r>
      <w:r w:rsidR="00EC1653">
        <w:rPr>
          <w:rFonts w:eastAsia="Times New Roman"/>
          <w:b/>
          <w:bCs/>
          <w:sz w:val="24"/>
          <w:szCs w:val="24"/>
          <w:lang w:eastAsia="lv-LV"/>
        </w:rPr>
        <w:t xml:space="preserve">i </w:t>
      </w:r>
      <w:r w:rsidR="001C43BC">
        <w:rPr>
          <w:rFonts w:eastAsia="Times New Roman"/>
          <w:b/>
          <w:bCs/>
          <w:sz w:val="24"/>
          <w:szCs w:val="24"/>
          <w:lang w:eastAsia="lv-LV"/>
        </w:rPr>
        <w:t>Bāriņtiesu</w:t>
      </w:r>
      <w:r w:rsidR="00994A7D">
        <w:rPr>
          <w:rFonts w:eastAsia="Times New Roman"/>
          <w:b/>
          <w:bCs/>
          <w:sz w:val="24"/>
          <w:szCs w:val="24"/>
          <w:lang w:eastAsia="lv-LV"/>
        </w:rPr>
        <w:t xml:space="preserve"> </w:t>
      </w:r>
      <w:r>
        <w:rPr>
          <w:rFonts w:eastAsia="Times New Roman"/>
          <w:b/>
          <w:bCs/>
          <w:sz w:val="24"/>
          <w:szCs w:val="24"/>
          <w:lang w:eastAsia="lv-LV"/>
        </w:rPr>
        <w:t>likumā</w:t>
      </w:r>
      <w:r w:rsidR="00C26E82">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99FA5D8" w:rsidR="00A1552F" w:rsidRPr="00A1552F" w:rsidRDefault="001C239A" w:rsidP="001C0C42">
            <w:pPr>
              <w:spacing w:after="0" w:line="240" w:lineRule="auto"/>
              <w:ind w:firstLine="534"/>
              <w:jc w:val="both"/>
              <w:rPr>
                <w:rFonts w:eastAsia="Times New Roman"/>
                <w:sz w:val="24"/>
                <w:szCs w:val="24"/>
                <w:lang w:eastAsia="lv-LV"/>
              </w:rPr>
            </w:pPr>
            <w:r w:rsidRPr="001C239A">
              <w:rPr>
                <w:rFonts w:eastAsia="Times New Roman"/>
                <w:sz w:val="24"/>
                <w:szCs w:val="24"/>
                <w:lang w:eastAsia="lv-LV"/>
              </w:rPr>
              <w:t>Likumprojekts "Grozījumi Bāriņtiesu likumā" (turpmāk – likumprojekts)</w:t>
            </w:r>
            <w:r w:rsidRPr="001C239A">
              <w:rPr>
                <w:rFonts w:eastAsia="Times New Roman"/>
                <w:b/>
                <w:bCs/>
                <w:sz w:val="24"/>
                <w:szCs w:val="24"/>
                <w:lang w:eastAsia="lv-LV"/>
              </w:rPr>
              <w:t xml:space="preserve"> </w:t>
            </w:r>
            <w:r w:rsidR="00606F55">
              <w:rPr>
                <w:rFonts w:eastAsia="Times New Roman"/>
                <w:sz w:val="24"/>
                <w:szCs w:val="24"/>
                <w:lang w:eastAsia="lv-LV"/>
              </w:rPr>
              <w:t xml:space="preserve">izstrādāts pēc Tieslietu ministrijas iniciatīvas un paredz </w:t>
            </w:r>
            <w:r w:rsidR="00626C9C" w:rsidRPr="00626C9C">
              <w:rPr>
                <w:rFonts w:eastAsia="Times New Roman"/>
                <w:sz w:val="24"/>
                <w:szCs w:val="24"/>
                <w:lang w:eastAsia="lv-LV"/>
              </w:rPr>
              <w:t>svītro</w:t>
            </w:r>
            <w:r w:rsidR="00626C9C">
              <w:rPr>
                <w:rFonts w:eastAsia="Times New Roman"/>
                <w:sz w:val="24"/>
                <w:szCs w:val="24"/>
                <w:lang w:eastAsia="lv-LV"/>
              </w:rPr>
              <w:t>t</w:t>
            </w:r>
            <w:r w:rsidR="00626C9C" w:rsidRPr="00626C9C">
              <w:rPr>
                <w:rFonts w:eastAsia="Times New Roman"/>
                <w:sz w:val="24"/>
                <w:szCs w:val="24"/>
                <w:lang w:eastAsia="lv-LV"/>
              </w:rPr>
              <w:t xml:space="preserve"> bāriņtiesu kompetenci apliecinājumu </w:t>
            </w:r>
            <w:r w:rsidR="00ED5A97">
              <w:rPr>
                <w:rFonts w:eastAsia="Times New Roman"/>
                <w:sz w:val="24"/>
                <w:szCs w:val="24"/>
                <w:lang w:eastAsia="lv-LV"/>
              </w:rPr>
              <w:t xml:space="preserve">izdarīšanā </w:t>
            </w:r>
            <w:r w:rsidR="00626C9C" w:rsidRPr="00626C9C">
              <w:rPr>
                <w:rFonts w:eastAsia="Times New Roman"/>
                <w:sz w:val="24"/>
                <w:szCs w:val="24"/>
                <w:lang w:eastAsia="lv-LV"/>
              </w:rPr>
              <w:t>un citu Bāriņtiesu likuma VII un VIII nodaļā noteikto uzdevumu izpildē</w:t>
            </w:r>
            <w:r w:rsidR="00ED5A97">
              <w:rPr>
                <w:rFonts w:eastAsia="Times New Roman"/>
                <w:sz w:val="24"/>
                <w:szCs w:val="24"/>
                <w:lang w:eastAsia="lv-LV"/>
              </w:rPr>
              <w:t xml:space="preserve">, tādējādi </w:t>
            </w:r>
            <w:hyperlink r:id="rId11" w:tgtFrame="_top" w:history="1">
              <w:r w:rsidR="003C13F8" w:rsidRPr="003C13F8">
                <w:rPr>
                  <w:rStyle w:val="Hyperlink"/>
                  <w:rFonts w:eastAsia="Times New Roman"/>
                  <w:color w:val="auto"/>
                  <w:sz w:val="24"/>
                  <w:szCs w:val="24"/>
                  <w:u w:val="none"/>
                  <w:lang w:eastAsia="lv-LV"/>
                </w:rPr>
                <w:t>atslogo</w:t>
              </w:r>
              <w:r w:rsidR="003C13F8">
                <w:rPr>
                  <w:rStyle w:val="Hyperlink"/>
                  <w:rFonts w:eastAsia="Times New Roman"/>
                  <w:color w:val="auto"/>
                  <w:sz w:val="24"/>
                  <w:szCs w:val="24"/>
                  <w:u w:val="none"/>
                  <w:lang w:eastAsia="lv-LV"/>
                </w:rPr>
                <w:t>jot</w:t>
              </w:r>
              <w:r w:rsidR="003C13F8" w:rsidRPr="003C13F8">
                <w:rPr>
                  <w:rStyle w:val="Hyperlink"/>
                  <w:rFonts w:eastAsia="Times New Roman"/>
                  <w:color w:val="auto"/>
                  <w:sz w:val="24"/>
                  <w:szCs w:val="24"/>
                  <w:u w:val="none"/>
                  <w:lang w:eastAsia="lv-LV"/>
                </w:rPr>
                <w:t xml:space="preserve"> bāriņtiesas no tām netipisku uzde</w:t>
              </w:r>
              <w:r w:rsidR="003C13F8">
                <w:rPr>
                  <w:rStyle w:val="Hyperlink"/>
                  <w:rFonts w:eastAsia="Times New Roman"/>
                  <w:color w:val="auto"/>
                  <w:sz w:val="24"/>
                  <w:szCs w:val="24"/>
                  <w:u w:val="none"/>
                  <w:lang w:eastAsia="lv-LV"/>
                </w:rPr>
                <w:t>vumu</w:t>
              </w:r>
              <w:r w:rsidR="003C13F8" w:rsidRPr="003C13F8">
                <w:rPr>
                  <w:rStyle w:val="Hyperlink"/>
                  <w:rFonts w:eastAsia="Times New Roman"/>
                  <w:color w:val="auto"/>
                  <w:sz w:val="24"/>
                  <w:szCs w:val="24"/>
                  <w:u w:val="none"/>
                  <w:lang w:eastAsia="lv-LV"/>
                </w:rPr>
                <w:t xml:space="preserve"> pildīšanas</w:t>
              </w:r>
              <w:r w:rsidR="00002068">
                <w:rPr>
                  <w:rStyle w:val="Hyperlink"/>
                  <w:rFonts w:eastAsia="Times New Roman"/>
                  <w:color w:val="auto"/>
                  <w:sz w:val="24"/>
                  <w:szCs w:val="24"/>
                  <w:u w:val="none"/>
                  <w:lang w:eastAsia="lv-LV"/>
                </w:rPr>
                <w:t>. Likumprojekt</w:t>
              </w:r>
              <w:r w:rsidR="00094756">
                <w:rPr>
                  <w:rStyle w:val="Hyperlink"/>
                  <w:rFonts w:eastAsia="Times New Roman"/>
                  <w:color w:val="auto"/>
                  <w:sz w:val="24"/>
                  <w:szCs w:val="24"/>
                  <w:u w:val="none"/>
                  <w:lang w:eastAsia="lv-LV"/>
                </w:rPr>
                <w:t>ā</w:t>
              </w:r>
              <w:r w:rsidR="00002068">
                <w:rPr>
                  <w:rStyle w:val="Hyperlink"/>
                  <w:rFonts w:eastAsia="Times New Roman"/>
                  <w:color w:val="auto"/>
                  <w:sz w:val="24"/>
                  <w:szCs w:val="24"/>
                  <w:u w:val="none"/>
                  <w:lang w:eastAsia="lv-LV"/>
                </w:rPr>
                <w:t xml:space="preserve"> noteikta</w:t>
              </w:r>
              <w:r w:rsidR="00094756">
                <w:rPr>
                  <w:rStyle w:val="Hyperlink"/>
                  <w:rFonts w:eastAsia="Times New Roman"/>
                  <w:color w:val="auto"/>
                  <w:sz w:val="24"/>
                  <w:szCs w:val="24"/>
                  <w:u w:val="none"/>
                  <w:lang w:eastAsia="lv-LV"/>
                </w:rPr>
                <w:t>jam regulējuma</w:t>
              </w:r>
              <w:r w:rsidR="00EC3A87">
                <w:rPr>
                  <w:rStyle w:val="Hyperlink"/>
                  <w:rFonts w:eastAsia="Times New Roman"/>
                  <w:color w:val="auto"/>
                  <w:sz w:val="24"/>
                  <w:szCs w:val="24"/>
                  <w:u w:val="none"/>
                  <w:lang w:eastAsia="lv-LV"/>
                </w:rPr>
                <w:t>m</w:t>
              </w:r>
              <w:r w:rsidR="00094756">
                <w:rPr>
                  <w:rStyle w:val="Hyperlink"/>
                  <w:rFonts w:eastAsia="Times New Roman"/>
                  <w:color w:val="auto"/>
                  <w:sz w:val="24"/>
                  <w:szCs w:val="24"/>
                  <w:u w:val="none"/>
                  <w:lang w:eastAsia="lv-LV"/>
                </w:rPr>
                <w:t xml:space="preserve"> paredzēta</w:t>
              </w:r>
              <w:r w:rsidR="00002068">
                <w:rPr>
                  <w:rStyle w:val="Hyperlink"/>
                  <w:rFonts w:eastAsia="Times New Roman"/>
                  <w:color w:val="auto"/>
                  <w:sz w:val="24"/>
                  <w:szCs w:val="24"/>
                  <w:u w:val="none"/>
                  <w:lang w:eastAsia="lv-LV"/>
                </w:rPr>
                <w:t xml:space="preserve"> spēkā stāšanās 2021. gada 1. janvārī.</w:t>
              </w:r>
              <w:r w:rsidR="003C13F8" w:rsidRPr="003C13F8">
                <w:rPr>
                  <w:rStyle w:val="Hyperlink"/>
                  <w:rFonts w:eastAsia="Times New Roman"/>
                  <w:color w:val="auto"/>
                  <w:sz w:val="24"/>
                  <w:szCs w:val="24"/>
                  <w:u w:val="none"/>
                  <w:lang w:eastAsia="lv-LV"/>
                </w:rPr>
                <w:t xml:space="preserve"> </w:t>
              </w:r>
            </w:hyperlink>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35ABCDEB" w:rsidR="004D15A9" w:rsidRPr="00BC2633" w:rsidRDefault="001C239A" w:rsidP="0009510C">
            <w:pPr>
              <w:spacing w:after="0" w:line="240" w:lineRule="auto"/>
              <w:ind w:firstLine="529"/>
              <w:jc w:val="both"/>
              <w:rPr>
                <w:rFonts w:eastAsia="Times New Roman"/>
                <w:sz w:val="24"/>
                <w:szCs w:val="24"/>
                <w:lang w:eastAsia="lv-LV"/>
              </w:rPr>
            </w:pPr>
            <w:r>
              <w:rPr>
                <w:rFonts w:eastAsia="Times New Roman"/>
                <w:sz w:val="24"/>
                <w:szCs w:val="24"/>
                <w:lang w:eastAsia="lv-LV"/>
              </w:rPr>
              <w:t xml:space="preserve">Likumprojekts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B9225C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BF1BD73" w14:textId="77777777" w:rsidR="00513E4E"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Bāriņtiesu likuma 2. panta pirmā daļa noteic, ka bāriņtiesa ir novada vai republikas pilsētas pašvaldības izveidota aizbildnības un aizgādnības iestāde. Turklāt Bāriņtiesu likuma 4. panta otrā daļa noteic, ka </w:t>
            </w:r>
            <w:bookmarkStart w:id="0" w:name="OLE_LINK1"/>
            <w:r w:rsidRPr="003D11B5">
              <w:rPr>
                <w:rFonts w:eastAsia="Times New Roman"/>
                <w:sz w:val="24"/>
                <w:szCs w:val="24"/>
              </w:rPr>
              <w:t>bāriņtiesa prioritāri nodrošina bērna vai aizgādnībā esošās personas tiesību un tiesisko interešu aizsardzību. Tādējādi bāriņtiesai ar likumu uzlikto pienākumu izpildē ir jāievēro, ka prioritāras ir tās darbības, kas saistītas ar bērna vai citas rīcībnespējīgas personas tiesību un tiesisko interešu aizsardzību</w:t>
            </w:r>
            <w:bookmarkEnd w:id="0"/>
            <w:r w:rsidRPr="003D11B5">
              <w:rPr>
                <w:rFonts w:eastAsia="Times New Roman"/>
                <w:sz w:val="24"/>
                <w:szCs w:val="24"/>
              </w:rPr>
              <w:t xml:space="preserve">. Vienlaikus likumdevējs ir uzdevis bāriņtiesām veikt arī tām netipisku funkciju – izdarīt apliecinājumus. Proti, saskaņā ar Bāriņtiesu likuma 2. panta otro daļu novados, kuros nav teritoriālā iedalījuma vienību, bāriņtiesa </w:t>
            </w:r>
            <w:hyperlink r:id="rId12" w:tgtFrame="_blank" w:history="1">
              <w:r w:rsidRPr="003D11B5">
                <w:rPr>
                  <w:rFonts w:eastAsia="Times New Roman"/>
                  <w:sz w:val="24"/>
                  <w:szCs w:val="24"/>
                </w:rPr>
                <w:t>Civillikumā</w:t>
              </w:r>
            </w:hyperlink>
            <w:r w:rsidRPr="003D11B5">
              <w:rPr>
                <w:rFonts w:eastAsia="Times New Roman"/>
                <w:sz w:val="24"/>
                <w:szCs w:val="24"/>
              </w:rPr>
              <w:t xml:space="preserve"> noteiktajos gadījumos sniedz palīdzību mantojuma lietu kārtošanā, gādā par mantojuma apsardzību, kā arī izdara apliecinājumus un pilda citus šā likuma </w:t>
            </w:r>
            <w:hyperlink r:id="rId13" w:anchor="p61" w:tgtFrame="_blank" w:history="1">
              <w:r w:rsidRPr="003D11B5">
                <w:rPr>
                  <w:rFonts w:eastAsia="Times New Roman"/>
                  <w:sz w:val="24"/>
                  <w:szCs w:val="24"/>
                </w:rPr>
                <w:t>61. pantā</w:t>
              </w:r>
            </w:hyperlink>
            <w:r w:rsidRPr="003D11B5">
              <w:rPr>
                <w:rFonts w:eastAsia="Times New Roman"/>
                <w:sz w:val="24"/>
                <w:szCs w:val="24"/>
              </w:rPr>
              <w:t xml:space="preserve"> norādītos uzdevumus, ja šajos novados nav notāra. Novados, kuros ir teritoriālā iedalījuma vienības, bāriņtiesa minētos uzdevumus veic tajās novada teritoriālā iedalījuma vienībās, kurās nav notāra.</w:t>
            </w:r>
          </w:p>
          <w:p w14:paraId="72D07C26" w14:textId="3E268983"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Likumdevējs, </w:t>
            </w:r>
            <w:r w:rsidR="00513E4E">
              <w:rPr>
                <w:rFonts w:eastAsia="Times New Roman"/>
                <w:sz w:val="24"/>
                <w:szCs w:val="24"/>
              </w:rPr>
              <w:t xml:space="preserve">ņemot vērā funkciju apjomu, ko </w:t>
            </w:r>
            <w:r w:rsidRPr="003D11B5">
              <w:rPr>
                <w:rFonts w:eastAsia="Times New Roman"/>
                <w:sz w:val="24"/>
                <w:szCs w:val="24"/>
              </w:rPr>
              <w:t>bāriņties</w:t>
            </w:r>
            <w:r w:rsidR="00513E4E">
              <w:rPr>
                <w:rFonts w:eastAsia="Times New Roman"/>
                <w:sz w:val="24"/>
                <w:szCs w:val="24"/>
              </w:rPr>
              <w:t xml:space="preserve">ām jāveic prioritārā kārtībā, </w:t>
            </w:r>
            <w:r w:rsidRPr="003D11B5">
              <w:rPr>
                <w:rFonts w:eastAsia="Times New Roman"/>
                <w:sz w:val="24"/>
                <w:szCs w:val="24"/>
              </w:rPr>
              <w:t>bāriņtiesu kompetencē nod</w:t>
            </w:r>
            <w:r w:rsidR="00513E4E">
              <w:rPr>
                <w:rFonts w:eastAsia="Times New Roman"/>
                <w:sz w:val="24"/>
                <w:szCs w:val="24"/>
              </w:rPr>
              <w:t xml:space="preserve">evis </w:t>
            </w:r>
            <w:r w:rsidRPr="003D11B5">
              <w:rPr>
                <w:rFonts w:eastAsia="Times New Roman"/>
                <w:sz w:val="24"/>
                <w:szCs w:val="24"/>
              </w:rPr>
              <w:t>tikai atsevišķ</w:t>
            </w:r>
            <w:r w:rsidR="00513E4E">
              <w:rPr>
                <w:rFonts w:eastAsia="Times New Roman"/>
                <w:sz w:val="24"/>
                <w:szCs w:val="24"/>
              </w:rPr>
              <w:t>us</w:t>
            </w:r>
            <w:r w:rsidRPr="003D11B5">
              <w:rPr>
                <w:rFonts w:eastAsia="Times New Roman"/>
                <w:sz w:val="24"/>
                <w:szCs w:val="24"/>
              </w:rPr>
              <w:t xml:space="preserve"> un ierobežota apjoma ar apliecinājumu veikšanu saistīt</w:t>
            </w:r>
            <w:r w:rsidR="00513E4E">
              <w:rPr>
                <w:rFonts w:eastAsia="Times New Roman"/>
                <w:sz w:val="24"/>
                <w:szCs w:val="24"/>
              </w:rPr>
              <w:t>us</w:t>
            </w:r>
            <w:r w:rsidRPr="003D11B5">
              <w:rPr>
                <w:rFonts w:eastAsia="Times New Roman"/>
                <w:sz w:val="24"/>
                <w:szCs w:val="24"/>
              </w:rPr>
              <w:t xml:space="preserve"> uzdevum</w:t>
            </w:r>
            <w:r w:rsidR="00513E4E">
              <w:rPr>
                <w:rFonts w:eastAsia="Times New Roman"/>
                <w:sz w:val="24"/>
                <w:szCs w:val="24"/>
              </w:rPr>
              <w:t>us,</w:t>
            </w:r>
            <w:r w:rsidRPr="003D11B5">
              <w:rPr>
                <w:rFonts w:eastAsia="Times New Roman"/>
                <w:sz w:val="24"/>
                <w:szCs w:val="24"/>
              </w:rPr>
              <w:t xml:space="preserve"> kas noteiktos gadījumos bāriņtiesām būtu izpildāmi</w:t>
            </w:r>
            <w:r w:rsidR="00513E4E">
              <w:rPr>
                <w:rFonts w:eastAsia="Times New Roman"/>
                <w:sz w:val="24"/>
                <w:szCs w:val="24"/>
              </w:rPr>
              <w:t xml:space="preserve"> attiecībā uz</w:t>
            </w:r>
            <w:r w:rsidRPr="003D11B5">
              <w:rPr>
                <w:rFonts w:eastAsia="Times New Roman"/>
                <w:sz w:val="24"/>
                <w:szCs w:val="24"/>
              </w:rPr>
              <w:t xml:space="preserve"> bāriņtiesas darbības teritorijas iedzīvotājiem. Bāriņtiesu likuma 61. panta pirmā daļa un 81. pants paredz, ka bāriņtiesa savā darbības teritorijā šā likuma </w:t>
            </w:r>
            <w:hyperlink r:id="rId14" w:anchor="p2" w:history="1">
              <w:r w:rsidRPr="003D11B5">
                <w:rPr>
                  <w:rFonts w:eastAsia="Times New Roman"/>
                  <w:sz w:val="24"/>
                  <w:szCs w:val="24"/>
                </w:rPr>
                <w:t>2. panta</w:t>
              </w:r>
            </w:hyperlink>
            <w:r w:rsidRPr="003D11B5">
              <w:rPr>
                <w:rFonts w:eastAsia="Times New Roman"/>
                <w:sz w:val="24"/>
                <w:szCs w:val="24"/>
              </w:rPr>
              <w:t xml:space="preserve"> otrajā daļā minētajos gadījumos veic šādus uzdevumus:</w:t>
            </w:r>
          </w:p>
          <w:p w14:paraId="4337B098" w14:textId="0C452B69"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1)</w:t>
            </w:r>
            <w:r w:rsidR="007E2F8F">
              <w:rPr>
                <w:rFonts w:eastAsia="Times New Roman"/>
                <w:sz w:val="24"/>
                <w:szCs w:val="24"/>
              </w:rPr>
              <w:t> </w:t>
            </w:r>
            <w:r w:rsidRPr="003D11B5">
              <w:rPr>
                <w:rFonts w:eastAsia="Times New Roman"/>
                <w:sz w:val="24"/>
                <w:szCs w:val="24"/>
              </w:rPr>
              <w:t>apliecina darījumu, ja to slēdz attiecīgās bāriņtiesas darbības teritorijā savu dzīvesvietu deklarējušie iedzīvotāji savstarpēji un ar citām personām un darījuma summa nepārsniedz 8537</w:t>
            </w:r>
            <w:r w:rsidR="007E2F8F">
              <w:rPr>
                <w:rFonts w:eastAsia="Times New Roman"/>
                <w:sz w:val="24"/>
                <w:szCs w:val="24"/>
              </w:rPr>
              <w:t> </w:t>
            </w:r>
            <w:proofErr w:type="spellStart"/>
            <w:r w:rsidRPr="003D11B5">
              <w:rPr>
                <w:rFonts w:eastAsia="Times New Roman"/>
                <w:i/>
                <w:iCs/>
                <w:sz w:val="24"/>
                <w:szCs w:val="24"/>
              </w:rPr>
              <w:t>euro</w:t>
            </w:r>
            <w:proofErr w:type="spellEnd"/>
            <w:r w:rsidRPr="003D11B5">
              <w:rPr>
                <w:rFonts w:eastAsia="Times New Roman"/>
                <w:sz w:val="24"/>
                <w:szCs w:val="24"/>
              </w:rPr>
              <w:t>;</w:t>
            </w:r>
          </w:p>
          <w:p w14:paraId="4A7E9B8C" w14:textId="73C7300A"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lastRenderedPageBreak/>
              <w:t>2)</w:t>
            </w:r>
            <w:r w:rsidR="007E2F8F">
              <w:rPr>
                <w:rFonts w:eastAsia="Times New Roman"/>
                <w:sz w:val="24"/>
                <w:szCs w:val="24"/>
              </w:rPr>
              <w:t> </w:t>
            </w:r>
            <w:r w:rsidRPr="003D11B5">
              <w:rPr>
                <w:rFonts w:eastAsia="Times New Roman"/>
                <w:sz w:val="24"/>
                <w:szCs w:val="24"/>
              </w:rPr>
              <w:t>apliecina līdzmantinieku un kopīpašnieku vienošanos par mantojuma vai kopīpašuma sadali (neatkarīgi no īpašuma vērtības), ja sadalāmā manta vai tās daļa atrodas attiecīgās bāriņtiesas darbības teritorijā;</w:t>
            </w:r>
          </w:p>
          <w:p w14:paraId="76222C03" w14:textId="59BB721C"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3)</w:t>
            </w:r>
            <w:r w:rsidR="007E2F8F">
              <w:rPr>
                <w:rFonts w:eastAsia="Times New Roman"/>
                <w:sz w:val="24"/>
                <w:szCs w:val="24"/>
              </w:rPr>
              <w:t> </w:t>
            </w:r>
            <w:r w:rsidRPr="003D11B5">
              <w:rPr>
                <w:rFonts w:eastAsia="Times New Roman"/>
                <w:sz w:val="24"/>
                <w:szCs w:val="24"/>
              </w:rPr>
              <w:t>ieraksta testamentu grāmatā to iedzīvotāju testamentus, kuru deklarētā dzīvesvieta ir attiecīgās bāriņtiesas darbības teritorijā, pieņem glabāšanā šo iedzīvotāju privātos testamentus (neatkarīgi no novēlētās mantas vērtības), kā arī pieņem bāriņtiesai glabāšanā nodoto testamentu atsaukumus (neatkarīgi no testatora dzīvesvietas);</w:t>
            </w:r>
          </w:p>
          <w:p w14:paraId="17FF6D59" w14:textId="5EB3335F"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4)</w:t>
            </w:r>
            <w:r w:rsidR="007E2F8F">
              <w:rPr>
                <w:rFonts w:eastAsia="Times New Roman"/>
                <w:sz w:val="24"/>
                <w:szCs w:val="24"/>
              </w:rPr>
              <w:t> </w:t>
            </w:r>
            <w:r w:rsidRPr="003D11B5">
              <w:rPr>
                <w:rFonts w:eastAsia="Times New Roman"/>
                <w:sz w:val="24"/>
                <w:szCs w:val="24"/>
              </w:rPr>
              <w:t>apliecina to iedzīvotāju pilnvaras (izņemot universālpilnvaras), kuru deklarētā dzīvesvieta ir attiecīgās bāriņtiesas darbības teritorijā, un pieņem šo iedzīvotāju pilnvaru atsaukumus;</w:t>
            </w:r>
          </w:p>
          <w:p w14:paraId="3D12A55B" w14:textId="2EBD29CA"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5)</w:t>
            </w:r>
            <w:r w:rsidR="007E2F8F">
              <w:rPr>
                <w:rFonts w:eastAsia="Times New Roman"/>
                <w:sz w:val="24"/>
                <w:szCs w:val="24"/>
              </w:rPr>
              <w:t> </w:t>
            </w:r>
            <w:r w:rsidRPr="003D11B5">
              <w:rPr>
                <w:rFonts w:eastAsia="Times New Roman"/>
                <w:sz w:val="24"/>
                <w:szCs w:val="24"/>
              </w:rPr>
              <w:t>apliecina uz dokumentiem to iedzīvotāju paraksta īstumu, kuru deklarētā dzīvesvieta ir attiecīgās bāriņtiesas darbības teritorijā;</w:t>
            </w:r>
          </w:p>
          <w:p w14:paraId="0F5E6C7A" w14:textId="4F7783A6"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6)</w:t>
            </w:r>
            <w:r w:rsidR="007E2F8F">
              <w:rPr>
                <w:rFonts w:eastAsia="Times New Roman"/>
                <w:sz w:val="24"/>
                <w:szCs w:val="24"/>
              </w:rPr>
              <w:t> </w:t>
            </w:r>
            <w:r w:rsidRPr="003D11B5">
              <w:rPr>
                <w:rFonts w:eastAsia="Times New Roman"/>
                <w:sz w:val="24"/>
                <w:szCs w:val="24"/>
              </w:rPr>
              <w:t>apliecina tāda dokumenta noraksta, kopijas vai izraksta pareizību, kurš attiecas uz konkrēto personu;</w:t>
            </w:r>
          </w:p>
          <w:p w14:paraId="347444AF" w14:textId="6EE72A80"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7)</w:t>
            </w:r>
            <w:r w:rsidR="007E2F8F">
              <w:rPr>
                <w:rFonts w:eastAsia="Times New Roman"/>
                <w:sz w:val="24"/>
                <w:szCs w:val="24"/>
              </w:rPr>
              <w:t> </w:t>
            </w:r>
            <w:r w:rsidRPr="003D11B5">
              <w:rPr>
                <w:rFonts w:eastAsia="Times New Roman"/>
                <w:sz w:val="24"/>
                <w:szCs w:val="24"/>
              </w:rPr>
              <w:t>pēc līdzēju iesnieguma saņemšanas izsniedz paziņojumu par līguma grozīšanu vai uzteikšanu līdzēju pretējām pusēm, ja to deklarētā dzīvesvieta ir attiecīgās bāriņtiesas darbības teritorijā;</w:t>
            </w:r>
          </w:p>
          <w:p w14:paraId="6B7BC889" w14:textId="4C37C8DD"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8)</w:t>
            </w:r>
            <w:r w:rsidR="007E2F8F">
              <w:rPr>
                <w:rFonts w:eastAsia="Times New Roman"/>
                <w:sz w:val="24"/>
                <w:szCs w:val="24"/>
              </w:rPr>
              <w:t> </w:t>
            </w:r>
            <w:r w:rsidRPr="003D11B5">
              <w:rPr>
                <w:rFonts w:eastAsia="Times New Roman"/>
                <w:sz w:val="24"/>
                <w:szCs w:val="24"/>
              </w:rPr>
              <w:t>apliecina parakstus uz nostiprinājuma lūguma zemesgrāmatai (</w:t>
            </w:r>
            <w:hyperlink r:id="rId15" w:tgtFrame="_blank" w:history="1">
              <w:r w:rsidRPr="003D11B5">
                <w:rPr>
                  <w:rFonts w:eastAsia="Times New Roman"/>
                  <w:sz w:val="24"/>
                  <w:szCs w:val="24"/>
                </w:rPr>
                <w:t>Zemesgrāmatu likuma</w:t>
              </w:r>
            </w:hyperlink>
            <w:r w:rsidRPr="003D11B5">
              <w:rPr>
                <w:rFonts w:eastAsia="Times New Roman"/>
                <w:sz w:val="24"/>
                <w:szCs w:val="24"/>
              </w:rPr>
              <w:t xml:space="preserve"> </w:t>
            </w:r>
            <w:hyperlink r:id="rId16" w:anchor="p60" w:tgtFrame="_blank" w:history="1">
              <w:r w:rsidRPr="003D11B5">
                <w:rPr>
                  <w:rFonts w:eastAsia="Times New Roman"/>
                  <w:sz w:val="24"/>
                  <w:szCs w:val="24"/>
                </w:rPr>
                <w:t>60. pants</w:t>
              </w:r>
            </w:hyperlink>
            <w:r w:rsidRPr="003D11B5">
              <w:rPr>
                <w:rFonts w:eastAsia="Times New Roman"/>
                <w:sz w:val="24"/>
                <w:szCs w:val="24"/>
              </w:rPr>
              <w:t>), ja viens no lūdzējiem ir deklarējis savu dzīvesvietu attiecīgās bāriņtiesas darbības teritorijā;</w:t>
            </w:r>
          </w:p>
          <w:p w14:paraId="06C91D3E" w14:textId="0D984B53"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9)</w:t>
            </w:r>
            <w:r w:rsidR="007E2F8F">
              <w:rPr>
                <w:rFonts w:eastAsia="Times New Roman"/>
                <w:sz w:val="24"/>
                <w:szCs w:val="24"/>
              </w:rPr>
              <w:t> </w:t>
            </w:r>
            <w:r w:rsidRPr="003D11B5">
              <w:rPr>
                <w:rFonts w:eastAsia="Times New Roman"/>
                <w:sz w:val="24"/>
                <w:szCs w:val="24"/>
              </w:rPr>
              <w:t>sagatavo dokumentu projektus;</w:t>
            </w:r>
          </w:p>
          <w:p w14:paraId="6C739588" w14:textId="3FBDE869" w:rsidR="003D11B5" w:rsidRPr="003D11B5" w:rsidRDefault="003D11B5" w:rsidP="0009510C">
            <w:pPr>
              <w:tabs>
                <w:tab w:val="left" w:pos="993"/>
              </w:tabs>
              <w:spacing w:after="0" w:line="240" w:lineRule="auto"/>
              <w:ind w:firstLine="529"/>
              <w:jc w:val="both"/>
              <w:rPr>
                <w:rFonts w:eastAsia="Times New Roman"/>
                <w:sz w:val="24"/>
                <w:szCs w:val="24"/>
              </w:rPr>
            </w:pPr>
            <w:r w:rsidRPr="003D11B5">
              <w:rPr>
                <w:rFonts w:eastAsia="Times New Roman"/>
                <w:sz w:val="24"/>
                <w:szCs w:val="24"/>
              </w:rPr>
              <w:t>10)</w:t>
            </w:r>
            <w:r w:rsidR="007E2F8F">
              <w:rPr>
                <w:rFonts w:eastAsia="Times New Roman"/>
                <w:sz w:val="24"/>
                <w:szCs w:val="24"/>
              </w:rPr>
              <w:t> </w:t>
            </w:r>
            <w:r w:rsidRPr="003D11B5">
              <w:rPr>
                <w:rFonts w:eastAsia="Times New Roman"/>
                <w:sz w:val="24"/>
                <w:szCs w:val="24"/>
              </w:rPr>
              <w:t>sniedz palīdzību mantiniekam, ja mantinieks grib izlietot inventāra tiesību (sastādīt mantojuma sarakstu) un tiesa vai notārs mantojuma saraksta sastādīšanu uzdevis bāriņtiesai (</w:t>
            </w:r>
            <w:hyperlink r:id="rId17" w:tgtFrame="_blank" w:history="1">
              <w:r w:rsidRPr="003D11B5">
                <w:rPr>
                  <w:rFonts w:eastAsia="Times New Roman"/>
                  <w:sz w:val="24"/>
                  <w:szCs w:val="24"/>
                </w:rPr>
                <w:t>Civillikuma</w:t>
              </w:r>
            </w:hyperlink>
            <w:r w:rsidRPr="003D11B5">
              <w:rPr>
                <w:rFonts w:eastAsia="Times New Roman"/>
                <w:sz w:val="24"/>
                <w:szCs w:val="24"/>
              </w:rPr>
              <w:t xml:space="preserve"> </w:t>
            </w:r>
            <w:hyperlink r:id="rId18" w:anchor="p709" w:tgtFrame="_blank" w:history="1">
              <w:r w:rsidRPr="003D11B5">
                <w:rPr>
                  <w:rFonts w:eastAsia="Times New Roman"/>
                  <w:sz w:val="24"/>
                  <w:szCs w:val="24"/>
                </w:rPr>
                <w:t>709. pants</w:t>
              </w:r>
            </w:hyperlink>
            <w:r w:rsidRPr="003D11B5">
              <w:rPr>
                <w:rFonts w:eastAsia="Times New Roman"/>
                <w:sz w:val="24"/>
                <w:szCs w:val="24"/>
              </w:rPr>
              <w:t>).</w:t>
            </w:r>
          </w:p>
          <w:p w14:paraId="293C8396" w14:textId="47E9A3A8"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Par bāriņtiesas izdarītajiem apliecinājumiem tiek iekasēta valsts nodeva, kas tiek ieskaitīta pašvaldības budžetā</w:t>
            </w:r>
            <w:r w:rsidR="00513E4E">
              <w:rPr>
                <w:rFonts w:eastAsia="Times New Roman"/>
                <w:sz w:val="24"/>
                <w:szCs w:val="24"/>
              </w:rPr>
              <w:t xml:space="preserve">, </w:t>
            </w:r>
            <w:r w:rsidRPr="003D11B5">
              <w:rPr>
                <w:rFonts w:eastAsia="Times New Roman"/>
                <w:sz w:val="24"/>
                <w:szCs w:val="24"/>
              </w:rPr>
              <w:t xml:space="preserve">un </w:t>
            </w:r>
            <w:r w:rsidR="00513E4E">
              <w:rPr>
                <w:rFonts w:eastAsia="Times New Roman"/>
                <w:sz w:val="24"/>
                <w:szCs w:val="24"/>
              </w:rPr>
              <w:t>kuru objekti</w:t>
            </w:r>
            <w:r w:rsidR="00513E4E" w:rsidRPr="003D11B5">
              <w:rPr>
                <w:rFonts w:eastAsia="Times New Roman"/>
                <w:sz w:val="24"/>
                <w:szCs w:val="24"/>
              </w:rPr>
              <w:t xml:space="preserve"> </w:t>
            </w:r>
            <w:r w:rsidRPr="003D11B5">
              <w:rPr>
                <w:rFonts w:eastAsia="Times New Roman"/>
                <w:sz w:val="24"/>
                <w:szCs w:val="24"/>
              </w:rPr>
              <w:t>definēt</w:t>
            </w:r>
            <w:r w:rsidR="00513E4E">
              <w:rPr>
                <w:rFonts w:eastAsia="Times New Roman"/>
                <w:sz w:val="24"/>
                <w:szCs w:val="24"/>
              </w:rPr>
              <w:t>i</w:t>
            </w:r>
            <w:r w:rsidRPr="003D11B5">
              <w:rPr>
                <w:rFonts w:eastAsia="Times New Roman"/>
                <w:sz w:val="24"/>
                <w:szCs w:val="24"/>
              </w:rPr>
              <w:t xml:space="preserve"> Bāriņtiesu likuma 79. pantā.</w:t>
            </w:r>
          </w:p>
          <w:p w14:paraId="1190CAAA" w14:textId="42AC5E51" w:rsidR="003D11B5" w:rsidRPr="003D11B5" w:rsidRDefault="003D11B5" w:rsidP="0009510C">
            <w:pPr>
              <w:tabs>
                <w:tab w:val="left" w:pos="556"/>
              </w:tabs>
              <w:spacing w:after="0" w:line="240" w:lineRule="auto"/>
              <w:ind w:firstLine="529"/>
              <w:jc w:val="both"/>
              <w:rPr>
                <w:rFonts w:eastAsia="Times New Roman"/>
                <w:sz w:val="24"/>
                <w:szCs w:val="24"/>
              </w:rPr>
            </w:pPr>
            <w:r w:rsidRPr="003D11B5">
              <w:rPr>
                <w:rFonts w:eastAsia="Times New Roman"/>
                <w:sz w:val="24"/>
                <w:szCs w:val="24"/>
              </w:rPr>
              <w:t xml:space="preserve">Bāriņtiesa ir iestāde, kurai ir uzticēta valsts funkcija ļoti </w:t>
            </w:r>
            <w:proofErr w:type="spellStart"/>
            <w:r w:rsidRPr="003D11B5">
              <w:rPr>
                <w:rFonts w:eastAsia="Times New Roman"/>
                <w:sz w:val="24"/>
                <w:szCs w:val="24"/>
              </w:rPr>
              <w:t>sensitīvā</w:t>
            </w:r>
            <w:proofErr w:type="spellEnd"/>
            <w:r w:rsidRPr="003D11B5">
              <w:rPr>
                <w:rFonts w:eastAsia="Times New Roman"/>
                <w:sz w:val="24"/>
                <w:szCs w:val="24"/>
              </w:rPr>
              <w:t xml:space="preserve"> tiesību aizsardzības jomā – bērnu tiesību un interešu aizsardzībā. Tāpat bāriņtiesa ir krīzes situāciju risināšanas iestāde, kuras primārā funkcija ir nodrošināt bērna un aizgādnībā esošās personas tiesību un interešu aizsardzību, nevis vienkāršot pašvaldības iedzīvotājiem juridisko lietu kārtošanu. </w:t>
            </w:r>
            <w:r w:rsidR="00060867">
              <w:rPr>
                <w:rFonts w:eastAsia="Times New Roman"/>
                <w:sz w:val="24"/>
                <w:szCs w:val="24"/>
              </w:rPr>
              <w:t xml:space="preserve">Turklāt </w:t>
            </w:r>
            <w:r w:rsidR="00060867" w:rsidRPr="00060867">
              <w:rPr>
                <w:rFonts w:eastAsia="Times New Roman"/>
                <w:sz w:val="24"/>
                <w:szCs w:val="24"/>
              </w:rPr>
              <w:t>bāriņtiesa prioritāri nodrošina bērna vai aizgādnībā esošās personas tiesību un tiesisko interešu aizsardzību</w:t>
            </w:r>
            <w:r w:rsidR="00060867">
              <w:rPr>
                <w:rFonts w:eastAsia="Times New Roman"/>
                <w:sz w:val="24"/>
                <w:szCs w:val="24"/>
              </w:rPr>
              <w:t xml:space="preserve">, līdz ar </w:t>
            </w:r>
            <w:r w:rsidR="00BB06E6">
              <w:rPr>
                <w:rFonts w:eastAsia="Times New Roman"/>
                <w:sz w:val="24"/>
                <w:szCs w:val="24"/>
              </w:rPr>
              <w:t>t</w:t>
            </w:r>
            <w:r w:rsidR="00060867">
              <w:rPr>
                <w:rFonts w:eastAsia="Times New Roman"/>
                <w:sz w:val="24"/>
                <w:szCs w:val="24"/>
              </w:rPr>
              <w:t>o</w:t>
            </w:r>
            <w:r w:rsidR="00060867" w:rsidRPr="00060867">
              <w:rPr>
                <w:rFonts w:eastAsia="Times New Roman"/>
                <w:sz w:val="24"/>
                <w:szCs w:val="24"/>
              </w:rPr>
              <w:t xml:space="preserve"> bāriņtiesai ar likumu uzlikto pienākumu izpildē ir jāievēro, ka prioritāras ir tās darbības, kas saistītas ar bērna vai citas rīcībnespējīgas personas tiesību un tiesisko interešu aizsardzību</w:t>
            </w:r>
            <w:r w:rsidR="00060867">
              <w:rPr>
                <w:rFonts w:eastAsia="Times New Roman"/>
                <w:sz w:val="24"/>
                <w:szCs w:val="24"/>
              </w:rPr>
              <w:t xml:space="preserve">. </w:t>
            </w:r>
            <w:r w:rsidRPr="003D11B5">
              <w:rPr>
                <w:rFonts w:eastAsia="Times New Roman"/>
                <w:sz w:val="24"/>
                <w:szCs w:val="24"/>
              </w:rPr>
              <w:t xml:space="preserve">Pašreiz 106 bāriņtiesas izdara apliecinājumus un pilda citus Bāriņtiesu likuma VII un VIII nodaļā noteiktos uzdevumus. Tieslietu </w:t>
            </w:r>
            <w:r w:rsidRPr="003D11B5">
              <w:rPr>
                <w:rFonts w:eastAsia="Times New Roman"/>
                <w:sz w:val="24"/>
                <w:szCs w:val="24"/>
              </w:rPr>
              <w:lastRenderedPageBreak/>
              <w:t>ministrija lūdza bāriņtiesas, kuras izdara apliecinājumus un pilda citus Bāriņtiesu likuma VII un VIII nodaļā noteiktos uzdevumus, informēt par izdarīto apliecinājumu un citu darbību skaitu 2019. gadā, kā arī par iekasēto valsts nodevu par šo uzdevumu pildīšanu apmēru. Informāciju Tieslietu ministrijai iesniedza 10</w:t>
            </w:r>
            <w:r w:rsidR="00347CBE">
              <w:rPr>
                <w:rFonts w:eastAsia="Times New Roman"/>
                <w:sz w:val="24"/>
                <w:szCs w:val="24"/>
              </w:rPr>
              <w:t>5</w:t>
            </w:r>
            <w:r w:rsidRPr="003D11B5">
              <w:rPr>
                <w:rFonts w:eastAsia="Times New Roman"/>
                <w:sz w:val="24"/>
                <w:szCs w:val="24"/>
              </w:rPr>
              <w:t xml:space="preserve"> bāriņtiesas. Proti, </w:t>
            </w:r>
            <w:r w:rsidR="00347CBE">
              <w:rPr>
                <w:rFonts w:eastAsia="Times New Roman"/>
                <w:sz w:val="24"/>
                <w:szCs w:val="24"/>
              </w:rPr>
              <w:t>viena</w:t>
            </w:r>
            <w:r w:rsidRPr="003D11B5">
              <w:rPr>
                <w:rFonts w:eastAsia="Times New Roman"/>
                <w:sz w:val="24"/>
                <w:szCs w:val="24"/>
              </w:rPr>
              <w:t xml:space="preserve"> bāriņtiesa, neskatoties uz atkārtotu aicinājumu, nav iesniegus</w:t>
            </w:r>
            <w:r w:rsidR="00097458">
              <w:rPr>
                <w:rFonts w:eastAsia="Times New Roman"/>
                <w:sz w:val="24"/>
                <w:szCs w:val="24"/>
              </w:rPr>
              <w:t>i</w:t>
            </w:r>
            <w:r w:rsidRPr="003D11B5">
              <w:rPr>
                <w:rFonts w:eastAsia="Times New Roman"/>
                <w:sz w:val="24"/>
                <w:szCs w:val="24"/>
              </w:rPr>
              <w:t xml:space="preserve"> informāciju par izdarīto apliecinājumu skaitu bāriņtiesā. Vienlaikus tas nav uzskatāms par šķērsli</w:t>
            </w:r>
            <w:r w:rsidR="00513E4E">
              <w:rPr>
                <w:rFonts w:eastAsia="Times New Roman"/>
                <w:sz w:val="24"/>
                <w:szCs w:val="24"/>
              </w:rPr>
              <w:t>, lai novērtētu</w:t>
            </w:r>
            <w:r w:rsidRPr="003D11B5">
              <w:rPr>
                <w:rFonts w:eastAsia="Times New Roman"/>
                <w:sz w:val="24"/>
                <w:szCs w:val="24"/>
              </w:rPr>
              <w:t xml:space="preserve"> izdarīto apliecinājumu apjomu bāriņtiesās. Saskaņā ar bāriņtiesu sniegto informāciju 2019. gadā bāriņtiesās izpildīto apliecinājumu un citu Bāriņtiesu likuma VII un VIII nodaļā noteikto uzdevumu skaits svārstās no </w:t>
            </w:r>
            <w:r w:rsidR="00513E4E">
              <w:rPr>
                <w:rFonts w:eastAsia="Times New Roman"/>
                <w:sz w:val="24"/>
                <w:szCs w:val="24"/>
              </w:rPr>
              <w:t xml:space="preserve">nevienas </w:t>
            </w:r>
            <w:r w:rsidRPr="003D11B5">
              <w:rPr>
                <w:rFonts w:eastAsia="Times New Roman"/>
                <w:sz w:val="24"/>
                <w:szCs w:val="24"/>
              </w:rPr>
              <w:t>darbīb</w:t>
            </w:r>
            <w:r w:rsidR="00513E4E">
              <w:rPr>
                <w:rFonts w:eastAsia="Times New Roman"/>
                <w:sz w:val="24"/>
                <w:szCs w:val="24"/>
              </w:rPr>
              <w:t>as</w:t>
            </w:r>
            <w:r w:rsidRPr="003D11B5">
              <w:rPr>
                <w:rFonts w:eastAsia="Times New Roman"/>
                <w:sz w:val="24"/>
                <w:szCs w:val="24"/>
              </w:rPr>
              <w:t xml:space="preserve"> </w:t>
            </w:r>
            <w:r w:rsidR="00513E4E">
              <w:rPr>
                <w:rFonts w:eastAsia="Times New Roman"/>
                <w:sz w:val="24"/>
                <w:szCs w:val="24"/>
              </w:rPr>
              <w:t>l</w:t>
            </w:r>
            <w:r w:rsidRPr="003D11B5">
              <w:rPr>
                <w:rFonts w:eastAsia="Times New Roman"/>
                <w:sz w:val="24"/>
                <w:szCs w:val="24"/>
              </w:rPr>
              <w:t xml:space="preserve">īdz 1183 darbībām gadā. Tomēr lielākajā daļā bāriņtiesu šo uzdevumu skaits gadā ir robežās no 100-200 darbībām gadā, kas ir kopumā 26 bāriņtiesās, 22 bāriņtiesās kopējais apliecinājumu skaits ir robežās no 200-300 darbībām, 13 bāriņtiesās robežās no 300-400 darbībām, deviņās bāriņtiesās no 400-500 darbībām, astoņās bāriņtiesās līdz 100 darbībām, septiņās bāriņtiesās no 500-600 darbībām, sešās bāriņtiesās no 600-700 darbībām, piecās bāriņtiesās no 900-1000 darbībām, četrās bāriņtiesās no 800-900 darbībām un divās bāriņtiesās no 700-800 darbībām. Attiecīgi arī iekasēto valsts nodevu apmērs par apliecinājumu izdarīšanu gadā bāriņtiesās svārstās no </w:t>
            </w:r>
            <w:r w:rsidR="000B609A">
              <w:rPr>
                <w:rFonts w:eastAsia="Times New Roman"/>
                <w:sz w:val="24"/>
                <w:szCs w:val="24"/>
              </w:rPr>
              <w:t>0</w:t>
            </w:r>
            <w:r w:rsidR="001A27C7">
              <w:rPr>
                <w:rFonts w:eastAsia="Times New Roman"/>
                <w:sz w:val="24"/>
                <w:szCs w:val="24"/>
              </w:rPr>
              <w:t> </w:t>
            </w:r>
            <w:proofErr w:type="spellStart"/>
            <w:r w:rsidRPr="003D11B5">
              <w:rPr>
                <w:rFonts w:eastAsia="Times New Roman"/>
                <w:i/>
                <w:iCs/>
                <w:sz w:val="24"/>
                <w:szCs w:val="24"/>
              </w:rPr>
              <w:t>euro</w:t>
            </w:r>
            <w:proofErr w:type="spellEnd"/>
            <w:r w:rsidRPr="003D11B5">
              <w:rPr>
                <w:rFonts w:eastAsia="Times New Roman"/>
                <w:sz w:val="24"/>
                <w:szCs w:val="24"/>
              </w:rPr>
              <w:t xml:space="preserve"> līdz 10068,83</w:t>
            </w:r>
            <w:r w:rsidR="001A27C7">
              <w:rPr>
                <w:rFonts w:eastAsia="Times New Roman"/>
                <w:sz w:val="24"/>
                <w:szCs w:val="24"/>
              </w:rPr>
              <w:t> </w:t>
            </w:r>
            <w:proofErr w:type="spellStart"/>
            <w:r w:rsidRPr="003D11B5">
              <w:rPr>
                <w:rFonts w:eastAsia="Times New Roman"/>
                <w:i/>
                <w:iCs/>
                <w:sz w:val="24"/>
                <w:szCs w:val="24"/>
              </w:rPr>
              <w:t>euro</w:t>
            </w:r>
            <w:proofErr w:type="spellEnd"/>
            <w:r w:rsidRPr="003D11B5">
              <w:rPr>
                <w:rFonts w:eastAsia="Times New Roman"/>
                <w:sz w:val="24"/>
                <w:szCs w:val="24"/>
              </w:rPr>
              <w:t>. Turklāt saskaņā ar Bāriņtiesu likuma 79. panta otro daļu p</w:t>
            </w:r>
            <w:r w:rsidRPr="003D11B5">
              <w:rPr>
                <w:rFonts w:eastAsia="Calibri"/>
                <w:sz w:val="24"/>
                <w:szCs w:val="24"/>
              </w:rPr>
              <w:t>ašvaldības domei ir tiesības piemērot valsts nodevu atvieglojumus. Tādējādi katrā bāriņtiesā ir noteikts savs nodevu atvieglojumu apmērs un attiecīgi iekasēto valsts nodevu apmērs varētu būt lielāks, ja nebūtu noteikti atvieglojumi.</w:t>
            </w:r>
          </w:p>
          <w:p w14:paraId="7ABBA5EF" w14:textId="34726907" w:rsidR="003D11B5" w:rsidRPr="001E4533" w:rsidRDefault="003D11B5" w:rsidP="001E4533">
            <w:pPr>
              <w:tabs>
                <w:tab w:val="left" w:pos="556"/>
              </w:tabs>
              <w:spacing w:after="0" w:line="240" w:lineRule="auto"/>
              <w:ind w:firstLine="529"/>
              <w:jc w:val="both"/>
              <w:rPr>
                <w:rFonts w:eastAsia="Times New Roman"/>
                <w:sz w:val="24"/>
                <w:szCs w:val="24"/>
              </w:rPr>
            </w:pPr>
            <w:r w:rsidRPr="001E4533">
              <w:rPr>
                <w:rFonts w:eastAsia="Times New Roman"/>
                <w:sz w:val="24"/>
                <w:szCs w:val="24"/>
              </w:rPr>
              <w:t>Norādāms, ka vēsturiskais bāriņtiesu izveides mērķis ietvēra nepieciešamību pēc liela bāriņtiesu (pagasttiesu) skaita, kas skaidrojams ar nepieciešamību pēc iestādes pieejamības ikvienam sabiedrības loceklim, savukārt mūsdienās ir pieaugusi iedzīvotāju mobilitāte</w:t>
            </w:r>
            <w:r w:rsidR="00743FF6">
              <w:rPr>
                <w:rFonts w:eastAsia="Times New Roman"/>
                <w:sz w:val="24"/>
                <w:szCs w:val="24"/>
              </w:rPr>
              <w:t xml:space="preserve"> un tiesiskās vides komplicētība</w:t>
            </w:r>
            <w:r w:rsidRPr="001E4533">
              <w:rPr>
                <w:rFonts w:eastAsia="Times New Roman"/>
                <w:sz w:val="24"/>
                <w:szCs w:val="24"/>
              </w:rPr>
              <w:t>, primārā nepieciešamība ir spēja risināt arī sarežģītākas lietas, ko spēj nodrošināt zvērināti notāri, kā arī paplašinājušās zvērinātu notāru sniegtās juridiskās palīdzības iespējas</w:t>
            </w:r>
            <w:r w:rsidR="00743FF6">
              <w:rPr>
                <w:rFonts w:eastAsia="Times New Roman"/>
                <w:sz w:val="24"/>
                <w:szCs w:val="24"/>
              </w:rPr>
              <w:t xml:space="preserve"> un pieejamība, tajā skaitā attālināti</w:t>
            </w:r>
            <w:r w:rsidRPr="001E4533">
              <w:rPr>
                <w:rFonts w:eastAsia="Times New Roman"/>
                <w:sz w:val="24"/>
                <w:szCs w:val="24"/>
              </w:rPr>
              <w:t>. Vienlaikus norādāms, ka daudzi jautājumi, kas saistīti ar apliecinājumu izdarīšanu bāriņtiesās, ir problemātiski, ņemot vērā bāriņtiesās izdarīto apliecinājumu pielīdzināšanu notariālajam apliecinājumam, kopsakarā ar, piemēram, bāriņtiesas priekšsēdētāja</w:t>
            </w:r>
            <w:r w:rsidR="00513E4E" w:rsidRPr="001E4533">
              <w:rPr>
                <w:rFonts w:eastAsia="Times New Roman"/>
                <w:sz w:val="24"/>
                <w:szCs w:val="24"/>
              </w:rPr>
              <w:t>m</w:t>
            </w:r>
            <w:r w:rsidRPr="001E4533">
              <w:rPr>
                <w:rFonts w:eastAsia="Times New Roman"/>
                <w:sz w:val="24"/>
                <w:szCs w:val="24"/>
              </w:rPr>
              <w:t xml:space="preserve"> (locek</w:t>
            </w:r>
            <w:r w:rsidR="00513E4E" w:rsidRPr="001E4533">
              <w:rPr>
                <w:rFonts w:eastAsia="Times New Roman"/>
                <w:sz w:val="24"/>
                <w:szCs w:val="24"/>
              </w:rPr>
              <w:t>lim</w:t>
            </w:r>
            <w:r w:rsidRPr="001E4533">
              <w:rPr>
                <w:rFonts w:eastAsia="Times New Roman"/>
                <w:sz w:val="24"/>
                <w:szCs w:val="24"/>
              </w:rPr>
              <w:t xml:space="preserve">) </w:t>
            </w:r>
            <w:r w:rsidR="00513E4E" w:rsidRPr="001E4533">
              <w:rPr>
                <w:rFonts w:eastAsia="Times New Roman"/>
                <w:sz w:val="24"/>
                <w:szCs w:val="24"/>
              </w:rPr>
              <w:t>izvirzītām</w:t>
            </w:r>
            <w:r w:rsidRPr="001E4533">
              <w:rPr>
                <w:rFonts w:eastAsia="Times New Roman"/>
                <w:sz w:val="24"/>
                <w:szCs w:val="24"/>
              </w:rPr>
              <w:t xml:space="preserve"> izglītība</w:t>
            </w:r>
            <w:r w:rsidR="00513E4E" w:rsidRPr="001E4533">
              <w:rPr>
                <w:rFonts w:eastAsia="Times New Roman"/>
                <w:sz w:val="24"/>
                <w:szCs w:val="24"/>
              </w:rPr>
              <w:t>s prasībām, neparedzot obligātu juridisko izglītību</w:t>
            </w:r>
            <w:r w:rsidRPr="001E4533">
              <w:rPr>
                <w:rFonts w:eastAsia="Times New Roman"/>
                <w:sz w:val="24"/>
                <w:szCs w:val="24"/>
              </w:rPr>
              <w:t xml:space="preserve">, un citām prasībām apliecinājumu izdarīšanā un iespējām tās izpildīt bāriņtiesās. </w:t>
            </w:r>
          </w:p>
          <w:p w14:paraId="0BD9BB49" w14:textId="195C5932" w:rsidR="003D11B5" w:rsidRPr="001E4533" w:rsidRDefault="003D11B5" w:rsidP="008A53AB">
            <w:pPr>
              <w:spacing w:after="0" w:line="240" w:lineRule="auto"/>
              <w:ind w:firstLine="529"/>
              <w:jc w:val="both"/>
              <w:rPr>
                <w:rFonts w:eastAsia="Calibri"/>
                <w:sz w:val="24"/>
                <w:szCs w:val="24"/>
              </w:rPr>
            </w:pPr>
            <w:r w:rsidRPr="001E4533">
              <w:rPr>
                <w:rFonts w:eastAsia="Times New Roman"/>
                <w:sz w:val="24"/>
                <w:szCs w:val="24"/>
              </w:rPr>
              <w:t xml:space="preserve">Šādi apgalvojumi ir izskanējuši arī publiskajā vidē, piemēram, Mg. iur., Mg. hist., Mg. soc. M. Vucāne rakstā </w:t>
            </w:r>
            <w:r w:rsidRPr="001E4533">
              <w:rPr>
                <w:rFonts w:eastAsia="Times New Roman"/>
                <w:sz w:val="24"/>
                <w:szCs w:val="24"/>
              </w:rPr>
              <w:lastRenderedPageBreak/>
              <w:t>"Bāriņtiesa: vai vecās pagasttiesas pinekļos"</w:t>
            </w:r>
            <w:r w:rsidRPr="001E4533">
              <w:rPr>
                <w:rFonts w:eastAsia="Times New Roman"/>
                <w:sz w:val="24"/>
                <w:szCs w:val="24"/>
                <w:vertAlign w:val="superscript"/>
              </w:rPr>
              <w:footnoteReference w:id="1"/>
            </w:r>
            <w:r w:rsidRPr="001E4533">
              <w:rPr>
                <w:rFonts w:eastAsia="Times New Roman"/>
                <w:sz w:val="24"/>
                <w:szCs w:val="24"/>
              </w:rPr>
              <w:t xml:space="preserve"> norāda, ka </w:t>
            </w:r>
            <w:r w:rsidR="00016493">
              <w:rPr>
                <w:rFonts w:eastAsia="Times New Roman"/>
                <w:sz w:val="24"/>
                <w:szCs w:val="24"/>
              </w:rPr>
              <w:t>"A</w:t>
            </w:r>
            <w:r w:rsidR="001E4533" w:rsidRPr="001E4533">
              <w:rPr>
                <w:rFonts w:eastAsia="Calibri"/>
                <w:sz w:val="24"/>
                <w:szCs w:val="24"/>
              </w:rPr>
              <w:t>tjaunojot pagasttiesu darbību, tika iedibināta izpratne, ka bērnu tiesību aizsardzības iestāde papildus pamatuzdevumam var veikt citas funkcijas, kurām ar bērnu tiesību aizsardzību ir nosacīta saistība. Tāda izpratne tika pārņemta no arhaiskā Pagasttiesu likuma, saskaņā ar kuru pagasttiesa vienlaikus bija tiesas spriedēja, notārs, tiesu izpildītājs un juridisku padomu devējs. Arī ar 2001. gada maijā izdarītajiem likuma grozījumiem likumdevējs turpināja nostiprināt ačgārnu izpratni par bāriņtiesu kā bērnu tiesību aizsardzības institūciju. Zināmā mērā tika degradēta arī notariālā akta nozīme. Autore uzskata, ka nav iespējams salīdzināt zvērināta notāra funkcijas ar bāriņtiesā (pagasttiesā) veiktiem apliecinājumiem. Jāsecina, ka, atjaunojot Civillikuma darbību, nebija skaidrs, ka bāriņtiesām jāuztic klasiskās bāriņtiesas funkcijas, savukārt pagasttiesu darbība nemaz nav jāatjauno</w:t>
            </w:r>
            <w:r w:rsidRPr="001E4533">
              <w:rPr>
                <w:rFonts w:eastAsia="Times New Roman"/>
                <w:sz w:val="24"/>
                <w:szCs w:val="24"/>
              </w:rPr>
              <w:t xml:space="preserve">.". </w:t>
            </w:r>
          </w:p>
          <w:p w14:paraId="3AF2A3EE" w14:textId="77777777" w:rsidR="003D11B5" w:rsidRPr="003D11B5" w:rsidRDefault="003D11B5" w:rsidP="001E4533">
            <w:pPr>
              <w:spacing w:after="0" w:line="240" w:lineRule="auto"/>
              <w:ind w:firstLine="529"/>
              <w:contextualSpacing/>
              <w:jc w:val="both"/>
              <w:rPr>
                <w:rFonts w:eastAsia="Times New Roman"/>
                <w:sz w:val="24"/>
                <w:szCs w:val="24"/>
              </w:rPr>
            </w:pPr>
            <w:r w:rsidRPr="001E4533">
              <w:rPr>
                <w:rFonts w:eastAsia="Times New Roman"/>
                <w:sz w:val="24"/>
                <w:szCs w:val="24"/>
              </w:rPr>
              <w:t xml:space="preserve">Tāpat arī </w:t>
            </w:r>
            <w:r w:rsidRPr="001E4533">
              <w:rPr>
                <w:rFonts w:eastAsia="Times New Roman"/>
                <w:color w:val="000000"/>
                <w:sz w:val="24"/>
                <w:szCs w:val="24"/>
                <w:shd w:val="clear" w:color="auto" w:fill="FFFFFF"/>
              </w:rPr>
              <w:t>Satversmes tiesas priekšsēdētāja vietniece, Prof., Dr. iur. Sanita</w:t>
            </w:r>
            <w:r w:rsidRPr="003D11B5">
              <w:rPr>
                <w:rFonts w:eastAsia="Times New Roman"/>
                <w:color w:val="000000"/>
                <w:sz w:val="24"/>
                <w:szCs w:val="24"/>
                <w:shd w:val="clear" w:color="auto" w:fill="FFFFFF"/>
              </w:rPr>
              <w:t xml:space="preserve"> </w:t>
            </w:r>
            <w:proofErr w:type="spellStart"/>
            <w:r w:rsidRPr="003D11B5">
              <w:rPr>
                <w:rFonts w:eastAsia="Times New Roman"/>
                <w:color w:val="000000"/>
                <w:sz w:val="24"/>
                <w:szCs w:val="24"/>
                <w:shd w:val="clear" w:color="auto" w:fill="FFFFFF"/>
              </w:rPr>
              <w:t>Osipova</w:t>
            </w:r>
            <w:proofErr w:type="spellEnd"/>
            <w:r w:rsidRPr="003D11B5">
              <w:rPr>
                <w:rFonts w:eastAsia="Times New Roman"/>
                <w:b/>
                <w:bCs/>
                <w:color w:val="000000"/>
                <w:sz w:val="24"/>
                <w:szCs w:val="24"/>
                <w:shd w:val="clear" w:color="auto" w:fill="FFFFFF"/>
              </w:rPr>
              <w:t xml:space="preserve"> </w:t>
            </w:r>
            <w:r w:rsidRPr="003D11B5">
              <w:rPr>
                <w:rFonts w:eastAsia="Times New Roman"/>
                <w:color w:val="000000"/>
                <w:sz w:val="24"/>
                <w:szCs w:val="24"/>
                <w:shd w:val="clear" w:color="auto" w:fill="FFFFFF"/>
              </w:rPr>
              <w:t>ir</w:t>
            </w:r>
            <w:r w:rsidRPr="003D11B5">
              <w:rPr>
                <w:rFonts w:eastAsia="Times New Roman"/>
                <w:b/>
                <w:bCs/>
                <w:color w:val="000000"/>
                <w:sz w:val="24"/>
                <w:szCs w:val="24"/>
                <w:shd w:val="clear" w:color="auto" w:fill="FFFFFF"/>
              </w:rPr>
              <w:t xml:space="preserve"> </w:t>
            </w:r>
            <w:r w:rsidRPr="003D11B5">
              <w:rPr>
                <w:rFonts w:eastAsia="Times New Roman"/>
                <w:color w:val="000000"/>
                <w:sz w:val="24"/>
                <w:szCs w:val="24"/>
                <w:shd w:val="clear" w:color="auto" w:fill="FFFFFF"/>
              </w:rPr>
              <w:t>atzinusi, ka "Latvija ir</w:t>
            </w:r>
            <w:r w:rsidRPr="003D11B5">
              <w:rPr>
                <w:rFonts w:eastAsia="Times New Roman"/>
                <w:b/>
                <w:bCs/>
                <w:color w:val="000000"/>
                <w:sz w:val="24"/>
                <w:szCs w:val="24"/>
                <w:shd w:val="clear" w:color="auto" w:fill="FFFFFF"/>
              </w:rPr>
              <w:t xml:space="preserve"> </w:t>
            </w:r>
            <w:r w:rsidRPr="003D11B5">
              <w:rPr>
                <w:rFonts w:eastAsia="Times New Roman"/>
                <w:sz w:val="24"/>
                <w:szCs w:val="24"/>
              </w:rPr>
              <w:t>pārņēmusi Krievijas impērijas un Padomju Sociālistiskās Republikas Savienības (turpmāk – PSRS) laika praksi. Krievijas impērijā tas bija skaidrojams ar plašo teritoriju un nepietiekamo kvalificētu notāru skaitu. Savukārt PSRS ideoloģija noteica, ka PSRS ir tautas valsts, un tauta visos līmeņos piedalās valsts pārvaldīšanā un pilsoņu lietu izskatīšanā, kas noteica plašo kompetenci darbaļaužu deputātu padomju izpildu komitejām, t.sk. notariālās funkcijas. Latvijas Republikā šobrīd nav ne plašas teritorijas, ne nepietiekams kvalificētu juristu skaits, tāpēc vis nav pamata turpināt Krievijas impērijas un PSRS laika tradīcijas".</w:t>
            </w:r>
            <w:r w:rsidRPr="003D11B5">
              <w:rPr>
                <w:rFonts w:eastAsia="Times New Roman"/>
                <w:sz w:val="24"/>
                <w:szCs w:val="24"/>
                <w:vertAlign w:val="superscript"/>
              </w:rPr>
              <w:footnoteReference w:id="2"/>
            </w:r>
          </w:p>
          <w:p w14:paraId="0987B516" w14:textId="598BAA2E" w:rsidR="003D11B5" w:rsidRPr="003D11B5" w:rsidRDefault="003D11B5" w:rsidP="0009510C">
            <w:pPr>
              <w:spacing w:after="0" w:line="240" w:lineRule="auto"/>
              <w:ind w:firstLine="529"/>
              <w:jc w:val="both"/>
              <w:rPr>
                <w:rFonts w:eastAsia="Calibri"/>
                <w:sz w:val="24"/>
                <w:szCs w:val="24"/>
              </w:rPr>
            </w:pPr>
            <w:r w:rsidRPr="003D11B5">
              <w:rPr>
                <w:rFonts w:eastAsia="Times New Roman"/>
                <w:sz w:val="24"/>
                <w:szCs w:val="24"/>
              </w:rPr>
              <w:t xml:space="preserve">Būtiski </w:t>
            </w:r>
            <w:r w:rsidR="00743FF6">
              <w:rPr>
                <w:rFonts w:eastAsia="Times New Roman"/>
                <w:sz w:val="24"/>
                <w:szCs w:val="24"/>
              </w:rPr>
              <w:t>uzsvērt</w:t>
            </w:r>
            <w:r w:rsidRPr="003D11B5">
              <w:rPr>
                <w:rFonts w:eastAsia="Times New Roman"/>
                <w:sz w:val="24"/>
                <w:szCs w:val="24"/>
              </w:rPr>
              <w:t>, ka atbilstoši Bāriņtiesu likumam bāriņtiesas apliecinājums juridiskā spēka ziņā pielīdzināms notariālajam apliecinājumam</w:t>
            </w:r>
            <w:r w:rsidR="001D427C">
              <w:rPr>
                <w:rFonts w:eastAsia="Times New Roman"/>
                <w:sz w:val="24"/>
                <w:szCs w:val="24"/>
              </w:rPr>
              <w:t>. V</w:t>
            </w:r>
            <w:r w:rsidRPr="003D11B5">
              <w:rPr>
                <w:rFonts w:eastAsia="Times New Roman"/>
                <w:sz w:val="24"/>
                <w:szCs w:val="24"/>
              </w:rPr>
              <w:t xml:space="preserve">ienlaikus prasības šo uzdevumu izpildē ir ievērojami atšķirīgas. </w:t>
            </w:r>
            <w:r w:rsidRPr="003D11B5">
              <w:rPr>
                <w:rFonts w:eastAsia="Calibri"/>
                <w:sz w:val="24"/>
                <w:szCs w:val="24"/>
              </w:rPr>
              <w:t xml:space="preserve">Tādējādi svarīgi ir norādīt uz būtiskām atšķirībām bāriņtiesu un zvērinātu notāru darbībā. </w:t>
            </w:r>
          </w:p>
          <w:p w14:paraId="363AB561" w14:textId="23B37911" w:rsidR="003D11B5" w:rsidRPr="003D11B5" w:rsidRDefault="003D11B5" w:rsidP="0009510C">
            <w:pPr>
              <w:spacing w:after="0" w:line="240" w:lineRule="auto"/>
              <w:ind w:firstLine="529"/>
              <w:jc w:val="both"/>
              <w:rPr>
                <w:rFonts w:eastAsia="Calibri"/>
                <w:sz w:val="24"/>
                <w:szCs w:val="24"/>
              </w:rPr>
            </w:pPr>
            <w:r w:rsidRPr="003D11B5">
              <w:rPr>
                <w:rFonts w:eastAsia="Calibri"/>
                <w:sz w:val="24"/>
                <w:szCs w:val="24"/>
              </w:rPr>
              <w:t xml:space="preserve">Pirmkārt, </w:t>
            </w:r>
            <w:r w:rsidRPr="003D11B5">
              <w:rPr>
                <w:rFonts w:eastAsia="Calibri"/>
                <w:b/>
                <w:bCs/>
                <w:sz w:val="24"/>
                <w:szCs w:val="24"/>
              </w:rPr>
              <w:t>pilsonības cenzs</w:t>
            </w:r>
            <w:r w:rsidRPr="003D11B5">
              <w:rPr>
                <w:rFonts w:eastAsia="Calibri"/>
                <w:sz w:val="24"/>
                <w:szCs w:val="24"/>
              </w:rPr>
              <w:t xml:space="preserve"> - saskaņā ar Notariāta likuma 9. panta 1. punktu par zvērinātiem notāriem var būt personas, kas ir Eiropas Savienības dalībvalstu pilsoņi. Šāda prasība nav diskriminējoša pret personām, kam nav Eiropas Savienības pilsonības, jo uzskatāms, ka valsts vārdā var darboties persona, kam ir juridiskas saites ar valsti un šo juridisko saiti veido pilsonība. Turklāt šāda prasība nav diskriminējoša </w:t>
            </w:r>
            <w:proofErr w:type="spellStart"/>
            <w:r w:rsidRPr="003D11B5">
              <w:rPr>
                <w:rFonts w:eastAsia="Calibri"/>
                <w:sz w:val="24"/>
                <w:szCs w:val="24"/>
              </w:rPr>
              <w:t>nepilsoņiem</w:t>
            </w:r>
            <w:proofErr w:type="spellEnd"/>
            <w:r w:rsidRPr="003D11B5">
              <w:rPr>
                <w:rFonts w:eastAsia="Calibri"/>
                <w:sz w:val="24"/>
                <w:szCs w:val="24"/>
              </w:rPr>
              <w:t xml:space="preserve">, jo tie, kuri vēlas kļūt par valsts amatpersonām, var naturalizēties un kļūt par, piemēram, Latvijas Republikas pilsoņiem. </w:t>
            </w:r>
          </w:p>
          <w:p w14:paraId="054D2069" w14:textId="5FE295C7" w:rsidR="003D11B5" w:rsidRPr="003D11B5" w:rsidRDefault="003D11B5" w:rsidP="0009510C">
            <w:pPr>
              <w:spacing w:after="0" w:line="240" w:lineRule="auto"/>
              <w:ind w:firstLine="529"/>
              <w:jc w:val="both"/>
              <w:rPr>
                <w:rFonts w:eastAsia="Times New Roman"/>
                <w:sz w:val="24"/>
                <w:szCs w:val="24"/>
              </w:rPr>
            </w:pPr>
            <w:r w:rsidRPr="003D11B5">
              <w:rPr>
                <w:rFonts w:eastAsia="Calibri"/>
                <w:sz w:val="24"/>
                <w:szCs w:val="24"/>
              </w:rPr>
              <w:lastRenderedPageBreak/>
              <w:t>Savukārt saskaņā ar Bāriņtiesu likum</w:t>
            </w:r>
            <w:r w:rsidR="00FF1393">
              <w:rPr>
                <w:rFonts w:eastAsia="Calibri"/>
                <w:sz w:val="24"/>
                <w:szCs w:val="24"/>
              </w:rPr>
              <w:t>a</w:t>
            </w:r>
            <w:r w:rsidRPr="003D11B5">
              <w:rPr>
                <w:rFonts w:eastAsia="Calibri"/>
                <w:sz w:val="24"/>
                <w:szCs w:val="24"/>
              </w:rPr>
              <w:t xml:space="preserve"> 10.</w:t>
            </w:r>
            <w:r w:rsidR="00295854">
              <w:rPr>
                <w:rFonts w:eastAsia="Calibri"/>
                <w:sz w:val="24"/>
                <w:szCs w:val="24"/>
              </w:rPr>
              <w:t> </w:t>
            </w:r>
            <w:r w:rsidRPr="003D11B5">
              <w:rPr>
                <w:rFonts w:eastAsia="Calibri"/>
                <w:sz w:val="24"/>
                <w:szCs w:val="24"/>
              </w:rPr>
              <w:t xml:space="preserve">panta pirmās daļas 1. punktu un šā panta otrās daļas 1. punktu par bāriņtiesas priekšsēdētāju, bāriņtiesas priekšsēdētāja vietnieku un bāriņtiesas locekli var ievēlēt personu, kura ir ne tikai Latvijas Republikas pilsonis, bet arī </w:t>
            </w:r>
            <w:proofErr w:type="spellStart"/>
            <w:r w:rsidRPr="003D11B5">
              <w:rPr>
                <w:rFonts w:eastAsia="Calibri"/>
                <w:sz w:val="24"/>
                <w:szCs w:val="24"/>
              </w:rPr>
              <w:t>nepilsonis</w:t>
            </w:r>
            <w:proofErr w:type="spellEnd"/>
            <w:r w:rsidRPr="003D11B5">
              <w:rPr>
                <w:rFonts w:eastAsia="Calibri"/>
                <w:sz w:val="24"/>
                <w:szCs w:val="24"/>
              </w:rPr>
              <w:t>. Ievērojot to, ka notariālās darbības ir publiski svarīga valsts funkcija, uzskatāms, ka šādu darbību veikšanai likumsakarīga un pamatota ir prasība tikai pēc Eiropas Savienības pilsonības.</w:t>
            </w:r>
          </w:p>
          <w:p w14:paraId="7B003F85" w14:textId="110287B9" w:rsidR="009D50E5" w:rsidRPr="00746F07" w:rsidRDefault="003D11B5" w:rsidP="009D50E5">
            <w:pPr>
              <w:spacing w:after="0" w:line="240" w:lineRule="auto"/>
              <w:ind w:firstLine="529"/>
              <w:jc w:val="both"/>
              <w:rPr>
                <w:rFonts w:eastAsia="Times New Roman"/>
                <w:sz w:val="24"/>
                <w:szCs w:val="24"/>
              </w:rPr>
            </w:pPr>
            <w:r w:rsidRPr="003D11B5">
              <w:rPr>
                <w:rFonts w:eastAsia="Times New Roman"/>
                <w:sz w:val="24"/>
                <w:szCs w:val="24"/>
              </w:rPr>
              <w:t xml:space="preserve">Otrkārt, </w:t>
            </w:r>
            <w:r w:rsidRPr="003D11B5">
              <w:rPr>
                <w:rFonts w:eastAsia="Times New Roman"/>
                <w:b/>
                <w:bCs/>
                <w:sz w:val="24"/>
                <w:szCs w:val="24"/>
              </w:rPr>
              <w:t xml:space="preserve">izglītības un zināšanu cenzs – </w:t>
            </w:r>
            <w:r w:rsidRPr="003D11B5">
              <w:rPr>
                <w:rFonts w:eastAsia="Times New Roman"/>
                <w:sz w:val="24"/>
                <w:szCs w:val="24"/>
              </w:rPr>
              <w:t xml:space="preserve">saskaņā ar Notariāta likuma 9. panta 3. un 6. punktu par zvērinātiem notāriem var būt personas, kas pēc akreditētas studiju programmas apguves augstskolā ieguvušas otrā līmeņa augstāko profesionālo izglītību tiesību zinātnē un jurista kvalifikāciju un ieguvušas maģistra grādu tiesību zinātnē un pierādījušas savas zināšanas un spējas zvērinātu notāru eksāmenā. Tādējādi  par zvērinātu notāru var kļūt tikai augstākās kvalifikācijas jurists un šis izglītības cenzs neatceļ zināšanu pārbaudi. Tiesību sistēmas sarežģītība aizvien vairāk prasa nepieciešamību pēc speciālām un padziļinātām juridiskām zināšanām. </w:t>
            </w:r>
            <w:r w:rsidR="00531AFB">
              <w:rPr>
                <w:rFonts w:eastAsia="Times New Roman"/>
                <w:sz w:val="24"/>
                <w:szCs w:val="24"/>
              </w:rPr>
              <w:t xml:space="preserve">Saskaņā ar Labklājības ministrijas </w:t>
            </w:r>
            <w:r w:rsidR="00746F07">
              <w:rPr>
                <w:rFonts w:eastAsia="Times New Roman"/>
                <w:sz w:val="24"/>
                <w:szCs w:val="24"/>
              </w:rPr>
              <w:t>informāciju e</w:t>
            </w:r>
            <w:r w:rsidR="00746F07" w:rsidRPr="00746F07">
              <w:rPr>
                <w:rFonts w:eastAsia="Times New Roman"/>
                <w:sz w:val="24"/>
                <w:szCs w:val="24"/>
              </w:rPr>
              <w:t xml:space="preserve">sošās bērnu aizsardzības sistēmas viena no būtiskākajām problēmām ir ne vien sistēmas diversitāte, bet jomā iesaistītais </w:t>
            </w:r>
            <w:proofErr w:type="spellStart"/>
            <w:r w:rsidR="00746F07" w:rsidRPr="00746F07">
              <w:rPr>
                <w:rFonts w:eastAsia="Times New Roman"/>
                <w:sz w:val="24"/>
                <w:szCs w:val="24"/>
              </w:rPr>
              <w:t>cilvēkresurss</w:t>
            </w:r>
            <w:proofErr w:type="spellEnd"/>
            <w:r w:rsidR="00746F07" w:rsidRPr="00746F07">
              <w:rPr>
                <w:rFonts w:eastAsia="Times New Roman"/>
                <w:sz w:val="24"/>
                <w:szCs w:val="24"/>
              </w:rPr>
              <w:t xml:space="preserve">. Speciālistiem trūkst sistēmisks skatījums uz nodrošināmo intervenci, trūkst motivācija un vēlme uz </w:t>
            </w:r>
            <w:proofErr w:type="spellStart"/>
            <w:r w:rsidR="00746F07" w:rsidRPr="00746F07">
              <w:rPr>
                <w:rFonts w:eastAsia="Times New Roman"/>
                <w:sz w:val="24"/>
                <w:szCs w:val="24"/>
              </w:rPr>
              <w:t>pašpilnveidi</w:t>
            </w:r>
            <w:proofErr w:type="spellEnd"/>
            <w:r w:rsidR="00746F07" w:rsidRPr="00746F07">
              <w:rPr>
                <w:rFonts w:eastAsia="Times New Roman"/>
                <w:sz w:val="24"/>
                <w:szCs w:val="24"/>
              </w:rPr>
              <w:t xml:space="preserve">, kas lielā mērā izriet no iestāžu vadītāju pasīvās rīcības darbinieku profesionālās kompetences paaugstināšanā un nepietiekama atalgojuma nodrošināšanā. Turklāt virkne pārkāpumu bērnu tiesību aizsardzības jomā strādājošo profesionālajā darbībā tiek konstatēti tā iemesla dēļ, ka darbiniekiem trūkst juridisku un praktisku zināšanu dažādu situāciju risināšanā un normatīvo aktu piemērošanā. Savukārt, šie aspekti atspoguļojas speciālistu veiktajās darbībās darbā ar ģimeni, proti, iesaiste ģimenes </w:t>
            </w:r>
            <w:proofErr w:type="spellStart"/>
            <w:r w:rsidR="00746F07" w:rsidRPr="00746F07">
              <w:rPr>
                <w:rFonts w:eastAsia="Times New Roman"/>
                <w:sz w:val="24"/>
                <w:szCs w:val="24"/>
              </w:rPr>
              <w:t>problēmsituāciju</w:t>
            </w:r>
            <w:proofErr w:type="spellEnd"/>
            <w:r w:rsidR="00746F07" w:rsidRPr="00746F07">
              <w:rPr>
                <w:rFonts w:eastAsia="Times New Roman"/>
                <w:sz w:val="24"/>
                <w:szCs w:val="24"/>
              </w:rPr>
              <w:t xml:space="preserve"> risināšanā ir virspusēja, neorientējot mērķētas darbības uz ģimenes individuālo vajadzību nodrošināšanu. </w:t>
            </w:r>
            <w:r w:rsidR="00746F07">
              <w:rPr>
                <w:rFonts w:eastAsia="Times New Roman"/>
                <w:sz w:val="24"/>
                <w:szCs w:val="24"/>
              </w:rPr>
              <w:t>Attiecīgi izdarāms pieņēmums, ka</w:t>
            </w:r>
            <w:r w:rsidR="009D50E5">
              <w:rPr>
                <w:rFonts w:eastAsia="Times New Roman"/>
                <w:sz w:val="24"/>
                <w:szCs w:val="24"/>
              </w:rPr>
              <w:t xml:space="preserve"> arī apliecinājumu izdarīšana bāriņtiesās</w:t>
            </w:r>
            <w:r w:rsidR="00B554BB">
              <w:rPr>
                <w:rFonts w:eastAsia="Times New Roman"/>
                <w:sz w:val="24"/>
                <w:szCs w:val="24"/>
              </w:rPr>
              <w:t>, kas ir sekundāra bāriņtiesu funkcija,</w:t>
            </w:r>
            <w:r w:rsidR="009D50E5">
              <w:rPr>
                <w:rFonts w:eastAsia="Times New Roman"/>
                <w:sz w:val="24"/>
                <w:szCs w:val="24"/>
              </w:rPr>
              <w:t xml:space="preserve"> var tikt veikta nepietiekamā kvalitātē.</w:t>
            </w:r>
          </w:p>
          <w:p w14:paraId="267A5FF0" w14:textId="77777777"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Bāriņtiesu likuma 10. panta pirmās daļas 3. punkts un šā panta trešā daļa noteic, ka par bāriņtiesas priekšsēdētāju un bāriņtiesas priekšsēdētāja vietnieku var ievēlēt personas, kurām ir otrā līmeņa augstākā akadēmiskā izglītība pedagoģijas, psiholoģijas, medicīnas vai tiesību zinātnē vai zinātnes nozarei atbilstoša profesionālā (pedagoga, psihologa, jurista, sociālā darbinieka, ārsta) izglītība. Savukārt saskaņā ar šā likuma 10. panta otrās daļas 3. punktu par bāriņtiesas locekli var ievēlēt personu, </w:t>
            </w:r>
            <w:r w:rsidRPr="003D11B5">
              <w:rPr>
                <w:rFonts w:eastAsia="Calibri"/>
                <w:sz w:val="24"/>
                <w:szCs w:val="24"/>
              </w:rPr>
              <w:t xml:space="preserve">kurai ir pirmā līmeņa (koledžas) vai otrā līmeņa augstākā akadēmiskā izglītība pedagoģijas, psiholoģijas, medicīnas vai tiesību zinātnē vai zinātnes nozarei atbilstoša otrā līmeņa </w:t>
            </w:r>
            <w:r w:rsidRPr="003D11B5">
              <w:rPr>
                <w:rFonts w:eastAsia="Calibri"/>
                <w:sz w:val="24"/>
                <w:szCs w:val="24"/>
              </w:rPr>
              <w:lastRenderedPageBreak/>
              <w:t>profesionālā augstākā (pedagoga, psihologa, jurista, sociālā darbinieka, ārsta) izglītība.</w:t>
            </w:r>
            <w:r w:rsidRPr="003D11B5">
              <w:rPr>
                <w:rFonts w:eastAsia="Times New Roman"/>
                <w:sz w:val="24"/>
                <w:szCs w:val="24"/>
              </w:rPr>
              <w:t xml:space="preserve"> </w:t>
            </w:r>
          </w:p>
          <w:p w14:paraId="3FBF360E" w14:textId="77777777"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Vienlaikus noteikts, ja </w:t>
            </w:r>
            <w:r w:rsidRPr="003D11B5">
              <w:rPr>
                <w:rFonts w:eastAsia="Calibri"/>
                <w:sz w:val="24"/>
                <w:szCs w:val="24"/>
              </w:rPr>
              <w:t xml:space="preserve">persona par bāriņtiesas priekšsēdētāju, bāriņtiesas priekšsēdētāja vietnieku vai bāriņtiesas locekli tiek ievēlēta pirmo reizi, tā sešu mēnešu laikā pēc ievēlēšanas apgūst šā likuma </w:t>
            </w:r>
            <w:hyperlink r:id="rId19" w:anchor="p10" w:history="1">
              <w:r w:rsidRPr="003D11B5">
                <w:rPr>
                  <w:rFonts w:eastAsia="Calibri"/>
                  <w:sz w:val="24"/>
                  <w:szCs w:val="24"/>
                </w:rPr>
                <w:t>10. panta</w:t>
              </w:r>
            </w:hyperlink>
            <w:r w:rsidRPr="003D11B5">
              <w:rPr>
                <w:rFonts w:eastAsia="Calibri"/>
                <w:sz w:val="24"/>
                <w:szCs w:val="24"/>
              </w:rPr>
              <w:t xml:space="preserve"> ceturtajā daļā minēto mācību programmu.</w:t>
            </w:r>
            <w:r w:rsidRPr="003D11B5">
              <w:rPr>
                <w:rFonts w:eastAsia="Times New Roman"/>
                <w:sz w:val="24"/>
                <w:szCs w:val="24"/>
              </w:rPr>
              <w:t xml:space="preserve"> Citu pārbaudījumu kārtošana kļūšanai par bāriņtiesas priekšsēdētāju, bāriņtiesas priekšsēdētāja vietnieku vai bāriņtiesas locekli normatīvajos aktos nav paredzēta. Līdz ar ko apliecinājuma izdarītājam Bāriņtiesu likums neprasa juridisko izglītību. </w:t>
            </w:r>
          </w:p>
          <w:p w14:paraId="258995F2" w14:textId="1FF6D45E"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Papildus norādāms, ka saskaņā ar Bāriņtiesu likuma 48. panta trešo daļu pašvaldības domei noteikts pienākums nodrošināt juridisko atbalstu lēmuma sagatavošanā, kā arī šā likuma VII un VIII</w:t>
            </w:r>
            <w:r w:rsidR="00412FE8">
              <w:rPr>
                <w:rFonts w:eastAsia="Times New Roman"/>
                <w:sz w:val="24"/>
                <w:szCs w:val="24"/>
              </w:rPr>
              <w:t> </w:t>
            </w:r>
            <w:r w:rsidRPr="003D11B5">
              <w:rPr>
                <w:rFonts w:eastAsia="Times New Roman"/>
                <w:sz w:val="24"/>
                <w:szCs w:val="24"/>
              </w:rPr>
              <w:t xml:space="preserve">nodaļā noteikto uzdevumu izpildē, ja bāriņtiesas sastāvā nav ievēlēta persona, kurai ir augstākā izglītība tiesību zinātnē un jurista kvalifikācija. </w:t>
            </w:r>
            <w:r w:rsidR="00F550C9">
              <w:rPr>
                <w:rFonts w:eastAsia="Times New Roman"/>
                <w:sz w:val="24"/>
                <w:szCs w:val="24"/>
              </w:rPr>
              <w:t>Vienlaikus n</w:t>
            </w:r>
            <w:r w:rsidRPr="003D11B5">
              <w:rPr>
                <w:rFonts w:eastAsia="Times New Roman"/>
                <w:sz w:val="24"/>
                <w:szCs w:val="24"/>
              </w:rPr>
              <w:t xml:space="preserve">orādāms, ka šādas normas esamība </w:t>
            </w:r>
            <w:r w:rsidR="00F550C9">
              <w:rPr>
                <w:rFonts w:eastAsia="Times New Roman"/>
                <w:sz w:val="24"/>
                <w:szCs w:val="24"/>
              </w:rPr>
              <w:t xml:space="preserve">pati par sevi vēl nerada pamatu izdarīt pieņēmumu, ka </w:t>
            </w:r>
            <w:r w:rsidRPr="003D11B5">
              <w:rPr>
                <w:rFonts w:eastAsia="Times New Roman"/>
                <w:sz w:val="24"/>
                <w:szCs w:val="24"/>
              </w:rPr>
              <w:t>apliecinājuma izdarīšanu bāriņtiesā</w:t>
            </w:r>
            <w:r w:rsidR="00F550C9">
              <w:rPr>
                <w:rFonts w:eastAsia="Times New Roman"/>
                <w:sz w:val="24"/>
                <w:szCs w:val="24"/>
              </w:rPr>
              <w:t xml:space="preserve"> tiek veikta</w:t>
            </w:r>
            <w:r w:rsidRPr="003D11B5">
              <w:rPr>
                <w:rFonts w:eastAsia="Times New Roman"/>
                <w:sz w:val="24"/>
                <w:szCs w:val="24"/>
              </w:rPr>
              <w:t xml:space="preserve"> tādā pat kvalitātē, kā pie zvērināta notāra. Tādējādi uzskatāms, ka bāriņtiesās noteiktais izglītības un zināšanu cenzs </w:t>
            </w:r>
            <w:r w:rsidR="00F550C9">
              <w:rPr>
                <w:rFonts w:eastAsia="Times New Roman"/>
                <w:sz w:val="24"/>
                <w:szCs w:val="24"/>
              </w:rPr>
              <w:t>ir</w:t>
            </w:r>
            <w:r w:rsidR="00F550C9" w:rsidRPr="003D11B5">
              <w:rPr>
                <w:rFonts w:eastAsia="Times New Roman"/>
                <w:sz w:val="24"/>
                <w:szCs w:val="24"/>
              </w:rPr>
              <w:t xml:space="preserve"> </w:t>
            </w:r>
            <w:r w:rsidR="00F550C9">
              <w:rPr>
                <w:rFonts w:eastAsia="Times New Roman"/>
                <w:sz w:val="24"/>
                <w:szCs w:val="24"/>
              </w:rPr>
              <w:t>ne</w:t>
            </w:r>
            <w:r w:rsidRPr="003D11B5">
              <w:rPr>
                <w:rFonts w:eastAsia="Times New Roman"/>
                <w:sz w:val="24"/>
                <w:szCs w:val="24"/>
              </w:rPr>
              <w:t>atbilstošs, lai pilnvērtīgi veiktu notariālās darbības</w:t>
            </w:r>
            <w:r w:rsidR="00F550C9">
              <w:rPr>
                <w:rFonts w:eastAsia="Times New Roman"/>
                <w:sz w:val="24"/>
                <w:szCs w:val="24"/>
              </w:rPr>
              <w:t xml:space="preserve"> un personas saņemtu kvalitātes ziņā līdzvērtīgu pakalpojumu kā gadījumā, ja tas pakalpojuma saņemšanā vēršas pie zvērināta notāra.</w:t>
            </w:r>
          </w:p>
          <w:p w14:paraId="43DE4EE6" w14:textId="7F749518"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Treškārt, </w:t>
            </w:r>
            <w:r w:rsidRPr="003D11B5">
              <w:rPr>
                <w:rFonts w:eastAsia="Times New Roman"/>
                <w:b/>
                <w:bCs/>
                <w:sz w:val="24"/>
                <w:szCs w:val="24"/>
              </w:rPr>
              <w:t>atbildības jautājums</w:t>
            </w:r>
            <w:r w:rsidRPr="003D11B5">
              <w:rPr>
                <w:rFonts w:eastAsia="Times New Roman"/>
                <w:sz w:val="24"/>
                <w:szCs w:val="24"/>
              </w:rPr>
              <w:t xml:space="preserve"> – Notariāta likuma 179. pants paredz, ka zvērināti notāri likumā noteiktajā kārtībā par savu amata darbību ir disciplināri, civiltiesiski un krimināltiesiski atbildīgi. Jau vēsturiski ir izveidojusies notāru atbildība par darbā pieļautajām kļūdām. To paredzēja 1866. gada Krievijas impērijas notāru nolikums un 1937. gada Notāru likums, nosakot kā garantiju drošības naudas iemaksu pirms notārs stājas pie amata pienākumu pildīšanas. Arī spēkā esošais Notariāta likums paredz obligātu civiltiesiskās atbildības apdrošināšanu pirms notārs stājas pie amata pienākumu pildīšanas. Proti, Notariāta likuma 24.-27. pants noteic, ka </w:t>
            </w:r>
            <w:bookmarkStart w:id="1" w:name="p-3622"/>
            <w:bookmarkStart w:id="2" w:name="p24"/>
            <w:bookmarkEnd w:id="1"/>
            <w:bookmarkEnd w:id="2"/>
            <w:r w:rsidRPr="003D11B5">
              <w:rPr>
                <w:rFonts w:eastAsia="Times New Roman"/>
                <w:sz w:val="24"/>
                <w:szCs w:val="24"/>
              </w:rPr>
              <w:t xml:space="preserve">zvērināta notāra profesionālās darbības rezultātā iespējamā zaudējuma risks ir obligāti apdrošināms. Apdrošinājuma ņēmējs ir zvērināts notārs, kas slēdz individuālo profesionālās darbības riska (civiltiesiskās atbildības) apdrošināšanas līgumu, un Latvijas Zvērinātu notāru padome, kas slēdz apdrošināšanas līgumu par visu zvērinātu notāru profesionālās darbības riska apdrošināšanu (grupas apdrošināšanas līgumu). Zvērināta notāra profesionālās darbības rezultātā iespējamā zaudējuma riska apdrošināšana nodrošina prasījumus, kas var rasties sakarā ar viņa profesionālo darbību un viņa palīga darbību, aizvietojot zvērinātu notāru. </w:t>
            </w:r>
            <w:bookmarkStart w:id="3" w:name="p-1423"/>
            <w:bookmarkStart w:id="4" w:name="p26"/>
            <w:bookmarkEnd w:id="3"/>
            <w:bookmarkEnd w:id="4"/>
            <w:r w:rsidRPr="003D11B5">
              <w:rPr>
                <w:rFonts w:eastAsia="Times New Roman"/>
                <w:sz w:val="24"/>
                <w:szCs w:val="24"/>
              </w:rPr>
              <w:t xml:space="preserve">Zvērinātam notāram apdrošināšanas līgums jānoslēdz, pirms viņš uzsācis savu pienākumu pildīšanu. </w:t>
            </w:r>
            <w:bookmarkStart w:id="5" w:name="p-3624"/>
            <w:bookmarkStart w:id="6" w:name="p27"/>
            <w:bookmarkEnd w:id="5"/>
            <w:bookmarkEnd w:id="6"/>
            <w:r w:rsidRPr="003D11B5">
              <w:rPr>
                <w:rFonts w:eastAsia="Times New Roman"/>
                <w:sz w:val="24"/>
                <w:szCs w:val="24"/>
              </w:rPr>
              <w:t xml:space="preserve">Apdrošināšanas līgums jāuztur spēkā visu zvērināta notāra amata darbības laiku. Notariālās lietas </w:t>
            </w:r>
            <w:r w:rsidRPr="003D11B5">
              <w:rPr>
                <w:rFonts w:eastAsia="Times New Roman"/>
                <w:sz w:val="24"/>
                <w:szCs w:val="24"/>
              </w:rPr>
              <w:lastRenderedPageBreak/>
              <w:t xml:space="preserve">ir saistītas ar risku, ka kļūdas gadījumā personai, kas vērsusies pie zvērināta notāra pēc palīdzības var rasties materiāli zaudējumi, tāpēc pamatoti zvērinātu notāru darbībai ir iedibināts nodrošinājums. </w:t>
            </w:r>
            <w:r w:rsidR="00F550C9">
              <w:rPr>
                <w:rFonts w:eastAsia="Times New Roman"/>
                <w:sz w:val="24"/>
                <w:szCs w:val="24"/>
              </w:rPr>
              <w:t>Š</w:t>
            </w:r>
            <w:r w:rsidRPr="003D11B5">
              <w:rPr>
                <w:rFonts w:eastAsia="Times New Roman"/>
                <w:sz w:val="24"/>
                <w:szCs w:val="24"/>
              </w:rPr>
              <w:t>āds regulējums nav paredzēts bāriņtiesām. Proti, normatīvie akti neregulē jautājumus par to, kas sedz zaudējumus, ja, izdarot apliecinājumus, kļūdās bāriņtiesa. Turklāt arī pašvaldībai normatīvie akti nav uzlikuši pienākumu apdrošināt bāriņtiesu darbu apliecinājumu izdarīšanā. Persona, kurai radušies zaudējumi bāriņtiesas darbības rezultātā ar prasību vērsīsies pret to pašvaldību, kura ir izveidojusi attiecīgo bāriņtiesu. Norādāms, ka iespējamais kļūdas risks ir liels, jo bāriņtiesas priekšsēdētāja kandidātam nav izvirzīti zināšanu un izglītības cenzi, kādi ir zvērināta notāra amata pretendentam. Uzskatāms, ka bāriņtiesu tiesības izdarīt apliecinājumus ir pievilcīgas cilvēkiem arī zemo valsts nodevu apmēru dēļ. Attiecībā par atšķirībām notariālo darbību izmaksās izskaidrojam, ka saskaņā ar Bāriņtiesu likuma 3. pantu finanšu līdzekļus bāriņtiesas darbībai piešķir attiecīgās pašvaldības dome. Turklāt bāriņtiesas priekšsēdētājs, bāriņtiesas priekšsēdētāja vietnieks un bāriņtiesas locekļi saņem pašvaldības domes mēnešalgu, ko nosaka atbilstoši Valsts un pašvaldību institūciju amatpersonu un darbinieku atlīdzības likumam. Tādējādi bāriņtiesas priekšsēdētājs, bāriņtiesas priekšsēdētāja vietnieks un bāriņtiesas locekļi saņem algu atbilstoši minētajiem normatīvajiem aktiem un Bāriņtiesu likuma 79.</w:t>
            </w:r>
            <w:r w:rsidR="00701A9E">
              <w:rPr>
                <w:rFonts w:eastAsia="Times New Roman"/>
                <w:sz w:val="24"/>
                <w:szCs w:val="24"/>
              </w:rPr>
              <w:t> </w:t>
            </w:r>
            <w:r w:rsidRPr="003D11B5">
              <w:rPr>
                <w:rFonts w:eastAsia="Times New Roman"/>
                <w:sz w:val="24"/>
                <w:szCs w:val="24"/>
              </w:rPr>
              <w:t xml:space="preserve">panta pirmajā daļā noteiktie valsts nodevu apmēri par apliecinājumu izdarīšanu un citu uzdevumu pildīšanu tiek ieskaitīti pašvaldības budžetā kā nodevas par konkrētajām darbībām. Ņemot vērā šos apstākļus, arī valsts nodevu par apliecinājumu izdarīšanu un citu uzdevumu pildīšanu apmērs noteikts minimāls. </w:t>
            </w:r>
            <w:r w:rsidR="00E21FE5">
              <w:rPr>
                <w:rFonts w:eastAsia="Times New Roman"/>
                <w:sz w:val="24"/>
                <w:szCs w:val="24"/>
              </w:rPr>
              <w:t>Turklāt šīs izmaksas faktiski sedz visi nodokļu maksātāji.</w:t>
            </w:r>
          </w:p>
          <w:p w14:paraId="4285B0C3" w14:textId="77777777"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Savukārt zvērināti notāri ir </w:t>
            </w:r>
            <w:proofErr w:type="spellStart"/>
            <w:r w:rsidRPr="003D11B5">
              <w:rPr>
                <w:rFonts w:eastAsia="Times New Roman"/>
                <w:sz w:val="24"/>
                <w:szCs w:val="24"/>
              </w:rPr>
              <w:t>pašnodarbinātas</w:t>
            </w:r>
            <w:proofErr w:type="spellEnd"/>
            <w:r w:rsidRPr="003D11B5">
              <w:rPr>
                <w:rFonts w:eastAsia="Times New Roman"/>
                <w:sz w:val="24"/>
                <w:szCs w:val="24"/>
              </w:rPr>
              <w:t xml:space="preserve"> personas, kuru darbība netiek finansēta no valsts vai pašvaldību budžeta. Zvērinātiem notāriem jānodrošina sava biroja uzturēšana, un atlīdzības takse ir tā, kas veido vienīgos zvērināta notāra ienākumus biroja darbības nodrošināšanai. Notariāta likuma 163. un 164. pants noteic, ka par katru amata darbību (65. un 66. pants) zvērināti notāri neatkarīgi no valsts nodevām ņem atlīdzību. Pasta, telefona, ceļa, sludinājumu izdevumi un citi faktiskie izdevumi zvērinātiem notāriem atlīdzināmi atsevišķi - papildus taksē paredzētajai atlīdzībai. Zvērinātu notāru atlīdzības taksi atbilstoši Notariāta likuma 165. panta otrajai daļai nosaka, ievērojot akta vai apliecinājuma vērtību (darījuma summu) un ar aktu vai apliecinājumu saistīto zvērināta notāra atbildību, sociālo līdzsvaru sabiedrībā un akta vai apliecinājuma taisīšanai nepieciešamo laiku. Turklāt zvērinātu notāru atlīdzības takses ir noteiktas Ministru </w:t>
            </w:r>
            <w:r w:rsidRPr="003D11B5">
              <w:rPr>
                <w:rFonts w:eastAsia="Times New Roman"/>
                <w:sz w:val="24"/>
                <w:szCs w:val="24"/>
              </w:rPr>
              <w:lastRenderedPageBreak/>
              <w:t xml:space="preserve">kabineta 2013. gada 3. septembra noteikumos Nr. 737 "Noteikumi par zvērinātu notāru atlīdzības taksēm un to noteikšanas kārtību". Papildus norādāms, ka zvērināti notāri šajos noteikumos noteiktajai zvērināta notāra atlīdzībai pieskaita pievienotās vērtības nodokļa summu atbilstoši </w:t>
            </w:r>
            <w:hyperlink r:id="rId20">
              <w:r w:rsidRPr="003D11B5">
                <w:rPr>
                  <w:rFonts w:eastAsia="Times New Roman"/>
                  <w:sz w:val="24"/>
                  <w:szCs w:val="24"/>
                </w:rPr>
                <w:t>Pievienotās vērtības nodokļa likumā</w:t>
              </w:r>
            </w:hyperlink>
            <w:r w:rsidRPr="003D11B5">
              <w:rPr>
                <w:rFonts w:eastAsia="Times New Roman"/>
                <w:sz w:val="24"/>
                <w:szCs w:val="24"/>
              </w:rPr>
              <w:t xml:space="preserve"> noteiktajam apmēram.</w:t>
            </w:r>
          </w:p>
          <w:p w14:paraId="1DDAEF33" w14:textId="0BF798D1"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Vienlaikus norādāms, ka atbilstoši Notariāta likuma 166. pantam Latvijas Zvērinātu notāru padome nosaka, kuras fiziskās un juridiskās personas var tikt atbrīvotas no 163.</w:t>
            </w:r>
            <w:r w:rsidR="00701A9E">
              <w:rPr>
                <w:rFonts w:eastAsia="Times New Roman"/>
                <w:sz w:val="24"/>
                <w:szCs w:val="24"/>
              </w:rPr>
              <w:t> </w:t>
            </w:r>
            <w:r w:rsidRPr="003D11B5">
              <w:rPr>
                <w:rFonts w:eastAsia="Times New Roman"/>
                <w:sz w:val="24"/>
                <w:szCs w:val="24"/>
              </w:rPr>
              <w:t>pantā paredzētās atlīdzības. Turklāt arī Ministru kabineta 2009.</w:t>
            </w:r>
            <w:r w:rsidR="00701A9E">
              <w:rPr>
                <w:rFonts w:eastAsia="Times New Roman"/>
                <w:sz w:val="24"/>
                <w:szCs w:val="24"/>
              </w:rPr>
              <w:t> </w:t>
            </w:r>
            <w:r w:rsidRPr="003D11B5">
              <w:rPr>
                <w:rFonts w:eastAsia="Times New Roman"/>
                <w:sz w:val="24"/>
                <w:szCs w:val="24"/>
              </w:rPr>
              <w:t>gada 22. septembra noteikumiem Nr. 1069 "Noteikumi par valsts nodevu par notariālo darbību izpildi" paredz arī atbrīvojumus no šīs nodevas noteiktas kategorijas personām noteiktajos gadījumos.</w:t>
            </w:r>
          </w:p>
          <w:p w14:paraId="73174081" w14:textId="23C96983"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Ceturtkārt, notariālās palīdzības sniegšanai arvien vairāk nepieciešami dažādi </w:t>
            </w:r>
            <w:r w:rsidRPr="009860C6">
              <w:rPr>
                <w:rFonts w:eastAsia="Times New Roman"/>
                <w:b/>
                <w:bCs/>
                <w:sz w:val="24"/>
                <w:szCs w:val="24"/>
              </w:rPr>
              <w:t>tehnoloģiski risinājumi, kas visām pašvaldību bāriņtiesām nav pieejami</w:t>
            </w:r>
            <w:r w:rsidRPr="003D11B5">
              <w:rPr>
                <w:rFonts w:eastAsia="Times New Roman"/>
                <w:sz w:val="24"/>
                <w:szCs w:val="24"/>
              </w:rPr>
              <w:t xml:space="preserve"> un katrai atsevišķi nav finansiāli iespējams nodrošināt, piemēram, elektroniski apliecinājumi, pilnvarojumu reģistri un Noziedzīgi iegūtu līdzekļu legalizācijas un terorisma un </w:t>
            </w:r>
            <w:proofErr w:type="spellStart"/>
            <w:r w:rsidRPr="003D11B5">
              <w:rPr>
                <w:rFonts w:eastAsia="Times New Roman"/>
                <w:sz w:val="24"/>
                <w:szCs w:val="24"/>
              </w:rPr>
              <w:t>proliferācijas</w:t>
            </w:r>
            <w:proofErr w:type="spellEnd"/>
            <w:r w:rsidRPr="003D11B5">
              <w:rPr>
                <w:rFonts w:eastAsia="Times New Roman"/>
                <w:sz w:val="24"/>
                <w:szCs w:val="24"/>
              </w:rPr>
              <w:t xml:space="preserve"> finansēšanas novēršanas likuma (turpmāk – NILLTPFN likums) prasību izpilde. Bāriņtiesas veic līdzīgas darbības zvērinātiem notāriem, tomēr atšķirībā no zvērinātiem notāriem bāriņtiesas nav </w:t>
            </w:r>
            <w:bookmarkStart w:id="7" w:name="_Hlk39931581"/>
            <w:r w:rsidRPr="003D11B5">
              <w:rPr>
                <w:rFonts w:eastAsia="Times New Roman"/>
                <w:sz w:val="24"/>
                <w:szCs w:val="24"/>
              </w:rPr>
              <w:t>NILLTPFN</w:t>
            </w:r>
            <w:bookmarkEnd w:id="7"/>
            <w:r w:rsidRPr="003D11B5">
              <w:rPr>
                <w:rFonts w:eastAsia="Times New Roman"/>
                <w:sz w:val="24"/>
                <w:szCs w:val="24"/>
              </w:rPr>
              <w:t xml:space="preserve"> likuma subjekti, tādējādi tām nav uzraudzības un kontroles institūcija, tās nav ieviesušas iekšējās kontroles sistēmas, neveic apmācības par šo jomu un neizpilda citas NILLT</w:t>
            </w:r>
            <w:r w:rsidR="003E69C6">
              <w:rPr>
                <w:rFonts w:eastAsia="Times New Roman"/>
                <w:sz w:val="24"/>
                <w:szCs w:val="24"/>
              </w:rPr>
              <w:t>P</w:t>
            </w:r>
            <w:r w:rsidRPr="003D11B5">
              <w:rPr>
                <w:rFonts w:eastAsia="Times New Roman"/>
                <w:sz w:val="24"/>
                <w:szCs w:val="24"/>
              </w:rPr>
              <w:t>FN likuma prasības. Attiecīgi bāriņtiesām neesot NILLTPFN likuma subjektiem, ir iespēja apiet NILLTPF</w:t>
            </w:r>
            <w:r w:rsidR="00D3436D">
              <w:rPr>
                <w:rFonts w:eastAsia="Times New Roman"/>
                <w:sz w:val="24"/>
                <w:szCs w:val="24"/>
              </w:rPr>
              <w:t>N</w:t>
            </w:r>
            <w:r w:rsidRPr="003D11B5">
              <w:rPr>
                <w:rFonts w:eastAsia="Times New Roman"/>
                <w:sz w:val="24"/>
                <w:szCs w:val="24"/>
              </w:rPr>
              <w:t xml:space="preserve"> mehānismus.</w:t>
            </w:r>
          </w:p>
          <w:p w14:paraId="0974C45C" w14:textId="00E1951E" w:rsidR="003D11B5" w:rsidRPr="00C21621" w:rsidRDefault="003D11B5" w:rsidP="00E507B7">
            <w:pPr>
              <w:spacing w:after="0" w:line="240" w:lineRule="auto"/>
              <w:ind w:firstLine="529"/>
              <w:jc w:val="both"/>
              <w:rPr>
                <w:rFonts w:eastAsia="Times New Roman"/>
                <w:strike/>
                <w:sz w:val="24"/>
                <w:szCs w:val="24"/>
              </w:rPr>
            </w:pPr>
            <w:r w:rsidRPr="003D11B5">
              <w:rPr>
                <w:rFonts w:eastAsia="Times New Roman"/>
                <w:sz w:val="24"/>
                <w:szCs w:val="24"/>
              </w:rPr>
              <w:t xml:space="preserve">Kā izriet no Papildinātā Latvijas Nacionālā terorisma finansēšanas un </w:t>
            </w:r>
            <w:proofErr w:type="spellStart"/>
            <w:r w:rsidRPr="003D11B5">
              <w:rPr>
                <w:rFonts w:eastAsia="Times New Roman"/>
                <w:sz w:val="24"/>
                <w:szCs w:val="24"/>
              </w:rPr>
              <w:t>proliferācijas</w:t>
            </w:r>
            <w:proofErr w:type="spellEnd"/>
            <w:r w:rsidRPr="003D11B5">
              <w:rPr>
                <w:rFonts w:eastAsia="Times New Roman"/>
                <w:sz w:val="24"/>
                <w:szCs w:val="24"/>
              </w:rPr>
              <w:t xml:space="preserve"> finansēšanas risku novērtēšanas ziņojuma nekustamā īpašuma iegāde ir noziedznieku vidū iecienīta metode noziedzīgi iegūtu līdzekļu slēpšanai un to identificēšanas apgrūtināšanai</w:t>
            </w:r>
            <w:r w:rsidR="00496686">
              <w:rPr>
                <w:rStyle w:val="FootnoteReference"/>
                <w:rFonts w:eastAsia="Times New Roman"/>
                <w:sz w:val="24"/>
                <w:szCs w:val="24"/>
              </w:rPr>
              <w:footnoteReference w:id="3"/>
            </w:r>
            <w:r w:rsidRPr="003D11B5">
              <w:rPr>
                <w:rFonts w:eastAsia="Times New Roman"/>
                <w:sz w:val="24"/>
                <w:szCs w:val="24"/>
              </w:rPr>
              <w:t>. Nekustamo īpašumu darījumi tiek atzīti par augsta NILLTPF</w:t>
            </w:r>
            <w:r w:rsidR="003E69C6">
              <w:rPr>
                <w:rFonts w:eastAsia="Times New Roman"/>
                <w:sz w:val="24"/>
                <w:szCs w:val="24"/>
              </w:rPr>
              <w:t>N</w:t>
            </w:r>
            <w:r w:rsidRPr="003D11B5">
              <w:rPr>
                <w:rFonts w:eastAsia="Times New Roman"/>
                <w:sz w:val="24"/>
                <w:szCs w:val="24"/>
              </w:rPr>
              <w:t xml:space="preserve"> riska jomu, ko apliecina arī fakts, ka gan zvērināti notāri, sniedzot atbalstu nekustama īpašuma atsavināšanā, gan nekustamo īpašumu darījumu starpnieki ir NILLTPFN likuma subjekti saskaņā ar minētā likuma 3. pantu. </w:t>
            </w:r>
          </w:p>
          <w:p w14:paraId="5F9DA4AF" w14:textId="77777777"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NILLTPFN sistēma ir veidota, lai novērstu iespēju izmantot Latvijas finanšu un </w:t>
            </w:r>
            <w:proofErr w:type="spellStart"/>
            <w:r w:rsidRPr="003D11B5">
              <w:rPr>
                <w:rFonts w:eastAsia="Times New Roman"/>
                <w:sz w:val="24"/>
                <w:szCs w:val="24"/>
              </w:rPr>
              <w:t>nefinanšu</w:t>
            </w:r>
            <w:proofErr w:type="spellEnd"/>
            <w:r w:rsidRPr="003D11B5">
              <w:rPr>
                <w:rFonts w:eastAsia="Times New Roman"/>
                <w:sz w:val="24"/>
                <w:szCs w:val="24"/>
              </w:rPr>
              <w:t xml:space="preserve"> sektoru noziedzīgi iegūtu līdzekļu legalizācijai un terorisma un </w:t>
            </w:r>
            <w:proofErr w:type="spellStart"/>
            <w:r w:rsidRPr="003D11B5">
              <w:rPr>
                <w:rFonts w:eastAsia="Times New Roman"/>
                <w:sz w:val="24"/>
                <w:szCs w:val="24"/>
              </w:rPr>
              <w:t>proliferācijas</w:t>
            </w:r>
            <w:proofErr w:type="spellEnd"/>
            <w:r w:rsidRPr="003D11B5">
              <w:rPr>
                <w:rFonts w:eastAsia="Times New Roman"/>
                <w:sz w:val="24"/>
                <w:szCs w:val="24"/>
              </w:rPr>
              <w:t xml:space="preserve"> finansēšanai, nodrošinot uz risku balstītu pieeju, kas paredz preventīvo, uzraudzības un kontroles pasākumu ieviešanu atbilstoši riska līmenim. Jo augstāks riska līmenis, kā attiecīgajā gadījumā, jo lielāki ieguldījumi veicami, lai šos riskus novērstu. Īpaša nozīmīga loma kontroles mehānismu efektīvā piemērošanā ir uzraudzības un kontroles </w:t>
            </w:r>
            <w:r w:rsidRPr="003D11B5">
              <w:rPr>
                <w:rFonts w:eastAsia="Times New Roman"/>
                <w:sz w:val="24"/>
                <w:szCs w:val="24"/>
              </w:rPr>
              <w:lastRenderedPageBreak/>
              <w:t>institūcijām, kuras noteiktas visiem NILLTPFN likuma subjektiem un kurām ir jāveic virkne normatīvajos aktos noteiktās darbības.</w:t>
            </w:r>
          </w:p>
          <w:p w14:paraId="3DC3AE4F"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izstrādāt vadlīnijas likuma prasību izpildē;</w:t>
            </w:r>
          </w:p>
          <w:p w14:paraId="1702D349"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izstrādāt pārbaužu metodiku;</w:t>
            </w:r>
          </w:p>
          <w:p w14:paraId="62704F0A"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veikt regulāras klātienes un neklātienes pārbaudes;</w:t>
            </w:r>
          </w:p>
          <w:p w14:paraId="09952354"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apmācīt darbiniekus;</w:t>
            </w:r>
          </w:p>
          <w:p w14:paraId="3979082F"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veikt risku novērtējumu un risku pārvērtēšanu;</w:t>
            </w:r>
          </w:p>
          <w:p w14:paraId="733BD587"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veikt uzraudzības un kontroles pasākumus;</w:t>
            </w:r>
          </w:p>
          <w:p w14:paraId="597B8FCE"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uzlikt sodus;</w:t>
            </w:r>
          </w:p>
          <w:p w14:paraId="7448C419"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apkopot un analizēt statistiku;</w:t>
            </w:r>
          </w:p>
          <w:p w14:paraId="2697F35C" w14:textId="77777777" w:rsidR="003D11B5" w:rsidRPr="003D11B5" w:rsidRDefault="003D11B5" w:rsidP="0009510C">
            <w:pPr>
              <w:numPr>
                <w:ilvl w:val="1"/>
                <w:numId w:val="12"/>
              </w:numPr>
              <w:tabs>
                <w:tab w:val="left" w:pos="736"/>
              </w:tabs>
              <w:spacing w:after="0" w:line="240" w:lineRule="auto"/>
              <w:ind w:left="0" w:firstLine="529"/>
              <w:jc w:val="both"/>
              <w:rPr>
                <w:rFonts w:eastAsia="Times New Roman"/>
                <w:sz w:val="24"/>
                <w:szCs w:val="24"/>
              </w:rPr>
            </w:pPr>
            <w:r w:rsidRPr="003D11B5">
              <w:rPr>
                <w:rFonts w:eastAsia="Times New Roman"/>
                <w:sz w:val="24"/>
                <w:szCs w:val="24"/>
              </w:rPr>
              <w:t>sadarboties ar starptautiskajām un ārvalstu institūcijām.</w:t>
            </w:r>
          </w:p>
          <w:p w14:paraId="2E5FE910" w14:textId="50B3EB5A" w:rsidR="003D11B5" w:rsidRPr="003D11B5" w:rsidRDefault="00E507B7" w:rsidP="0009510C">
            <w:pPr>
              <w:tabs>
                <w:tab w:val="left" w:pos="736"/>
              </w:tabs>
              <w:spacing w:after="0" w:line="240" w:lineRule="auto"/>
              <w:ind w:firstLine="529"/>
              <w:jc w:val="both"/>
              <w:rPr>
                <w:rFonts w:eastAsia="Times New Roman"/>
                <w:sz w:val="24"/>
                <w:szCs w:val="24"/>
              </w:rPr>
            </w:pPr>
            <w:r>
              <w:rPr>
                <w:rFonts w:eastAsia="Times New Roman"/>
                <w:sz w:val="24"/>
                <w:szCs w:val="24"/>
              </w:rPr>
              <w:t>Norādāms, ka, t</w:t>
            </w:r>
            <w:r w:rsidRPr="00E507B7">
              <w:rPr>
                <w:rFonts w:eastAsia="Times New Roman"/>
                <w:sz w:val="24"/>
                <w:szCs w:val="24"/>
              </w:rPr>
              <w:t>urpinot L</w:t>
            </w:r>
            <w:r>
              <w:rPr>
                <w:rFonts w:eastAsia="Times New Roman"/>
                <w:sz w:val="24"/>
                <w:szCs w:val="24"/>
              </w:rPr>
              <w:t>atvijas</w:t>
            </w:r>
            <w:r w:rsidRPr="00E507B7">
              <w:rPr>
                <w:rFonts w:eastAsia="Times New Roman"/>
                <w:sz w:val="24"/>
                <w:szCs w:val="24"/>
              </w:rPr>
              <w:t xml:space="preserve"> progresu NILLTPFN risku mazināšanā, ja tiktu saglabāta bāriņtiesām </w:t>
            </w:r>
            <w:r>
              <w:rPr>
                <w:rFonts w:eastAsia="Times New Roman"/>
                <w:sz w:val="24"/>
                <w:szCs w:val="24"/>
              </w:rPr>
              <w:t>apliecinājumu izdarīšanas</w:t>
            </w:r>
            <w:r w:rsidRPr="00E507B7">
              <w:rPr>
                <w:rFonts w:eastAsia="Times New Roman"/>
                <w:sz w:val="24"/>
                <w:szCs w:val="24"/>
              </w:rPr>
              <w:t xml:space="preserve"> funkcija, būtu jādomā par t</w:t>
            </w:r>
            <w:r w:rsidR="006808CE">
              <w:rPr>
                <w:rFonts w:eastAsia="Times New Roman"/>
                <w:sz w:val="24"/>
                <w:szCs w:val="24"/>
              </w:rPr>
              <w:t>o,</w:t>
            </w:r>
            <w:r w:rsidRPr="00E507B7">
              <w:rPr>
                <w:rFonts w:eastAsia="Times New Roman"/>
                <w:sz w:val="24"/>
                <w:szCs w:val="24"/>
              </w:rPr>
              <w:t xml:space="preserve"> ka bāriņtiesām jākļūst par </w:t>
            </w:r>
            <w:r w:rsidR="006808CE" w:rsidRPr="006808CE">
              <w:rPr>
                <w:rFonts w:eastAsia="Times New Roman"/>
                <w:sz w:val="24"/>
                <w:szCs w:val="24"/>
              </w:rPr>
              <w:t xml:space="preserve">NILLTPFN </w:t>
            </w:r>
            <w:r w:rsidRPr="00E507B7">
              <w:rPr>
                <w:rFonts w:eastAsia="Times New Roman"/>
                <w:sz w:val="24"/>
                <w:szCs w:val="24"/>
              </w:rPr>
              <w:t xml:space="preserve">likuma subjektiem. </w:t>
            </w:r>
            <w:r w:rsidR="003D11B5" w:rsidRPr="003D11B5">
              <w:rPr>
                <w:rFonts w:eastAsia="Times New Roman"/>
                <w:sz w:val="24"/>
                <w:szCs w:val="24"/>
              </w:rPr>
              <w:t>Ievērojot bāriņtiesu darbības pamatprincipus, šādu uzraudzības un kontroles institūciju būtu ļoti sarežģīti noteikt un tās darbības izmaksas būtu ievērojamas. Tādējādi būtu papildus arī vērtējama visu minēto normatīvo aktu grozījumu ietekme uz valsts un pašvaldību budžetu un to samērojamība ar ieguvumiem, ko sniegtu, piemēram, bāriņtiesu iekļaušana NILLTPFN likuma subjektu lokā.</w:t>
            </w:r>
          </w:p>
          <w:p w14:paraId="4DC280CA" w14:textId="610D4418" w:rsidR="0009425C" w:rsidRPr="00FA75A3" w:rsidRDefault="003D11B5" w:rsidP="0009425C">
            <w:pPr>
              <w:spacing w:after="0" w:line="240" w:lineRule="auto"/>
              <w:jc w:val="both"/>
              <w:rPr>
                <w:rFonts w:eastAsia="Calibri"/>
                <w:sz w:val="24"/>
                <w:szCs w:val="24"/>
              </w:rPr>
            </w:pPr>
            <w:r w:rsidRPr="003D11B5">
              <w:rPr>
                <w:rFonts w:eastAsia="Times New Roman"/>
                <w:sz w:val="24"/>
                <w:szCs w:val="24"/>
              </w:rPr>
              <w:t xml:space="preserve">Izpētes veikšanā, piemēram, zvērinātam notāram ir jāizpēta publiski pieejamā informācija (internetā, medijos un tml.), zvērinātu notāru iekšējās sadarbības ietvaros iegūto informāciju, kā arī informāciju, kas iegūta iekšējā sadarbībā ar citu valstu notariātiem: Eiropas Savienības līmenī (Eiropas Savienības Notariātu Padomē - CNUE) un starptautiskā līmenī (Starptautiskā Notāru Savienībā - UINL). Turklāt, vērtējot darījuma aizdomīguma pazīmes, iegūstama un vērtējama ir ar klientu un darījumu saistīta informācija. </w:t>
            </w:r>
            <w:r w:rsidR="0009425C" w:rsidRPr="00FA75A3">
              <w:rPr>
                <w:rFonts w:eastAsia="Calibri"/>
                <w:sz w:val="24"/>
                <w:szCs w:val="24"/>
              </w:rPr>
              <w:t>Tiek analizēts darījums</w:t>
            </w:r>
            <w:r w:rsidR="0009425C" w:rsidRPr="0009425C">
              <w:rPr>
                <w:rFonts w:eastAsia="Calibri"/>
                <w:sz w:val="24"/>
                <w:szCs w:val="24"/>
              </w:rPr>
              <w:t xml:space="preserve">, </w:t>
            </w:r>
            <w:r w:rsidR="0009425C" w:rsidRPr="00FA75A3">
              <w:rPr>
                <w:rFonts w:eastAsia="Calibri"/>
                <w:sz w:val="24"/>
                <w:szCs w:val="24"/>
              </w:rPr>
              <w:t xml:space="preserve">piemēram, </w:t>
            </w:r>
            <w:r w:rsidR="0009425C" w:rsidRPr="0009425C">
              <w:rPr>
                <w:rFonts w:eastAsia="Calibri"/>
                <w:sz w:val="24"/>
                <w:szCs w:val="24"/>
              </w:rPr>
              <w:t xml:space="preserve">vai darījuma attiecības notiek neparastos apstākļos, </w:t>
            </w:r>
            <w:r w:rsidR="0009425C" w:rsidRPr="00FA75A3">
              <w:rPr>
                <w:rFonts w:eastAsia="Calibri"/>
                <w:sz w:val="24"/>
                <w:szCs w:val="24"/>
              </w:rPr>
              <w:t>tiek analizēts klienta profils</w:t>
            </w:r>
            <w:r w:rsidR="0009425C" w:rsidRPr="0009425C">
              <w:rPr>
                <w:rFonts w:eastAsia="Calibri"/>
                <w:sz w:val="24"/>
                <w:szCs w:val="24"/>
              </w:rPr>
              <w:t xml:space="preserve">, </w:t>
            </w:r>
            <w:r w:rsidR="0009425C" w:rsidRPr="00FA75A3">
              <w:rPr>
                <w:rFonts w:eastAsia="Calibri"/>
                <w:sz w:val="24"/>
                <w:szCs w:val="24"/>
              </w:rPr>
              <w:t>piemēram, vai klients nav saistīts ar personām ar augsta riska valstīm</w:t>
            </w:r>
            <w:r w:rsidR="0009425C" w:rsidRPr="0009425C">
              <w:rPr>
                <w:rFonts w:eastAsia="Calibri"/>
                <w:sz w:val="24"/>
                <w:szCs w:val="24"/>
              </w:rPr>
              <w:t xml:space="preserve">, kā arī </w:t>
            </w:r>
            <w:r w:rsidR="0009425C" w:rsidRPr="00FA75A3">
              <w:rPr>
                <w:rFonts w:eastAsia="Calibri"/>
                <w:sz w:val="24"/>
                <w:szCs w:val="24"/>
              </w:rPr>
              <w:t>pārbaudāma informācija</w:t>
            </w:r>
            <w:r w:rsidR="0009425C" w:rsidRPr="0009425C">
              <w:rPr>
                <w:rFonts w:eastAsia="Calibri"/>
                <w:sz w:val="24"/>
                <w:szCs w:val="24"/>
              </w:rPr>
              <w:t xml:space="preserve"> par to, vai, piemēram,</w:t>
            </w:r>
            <w:r w:rsidR="0009425C" w:rsidRPr="00FA75A3">
              <w:rPr>
                <w:rFonts w:eastAsia="Calibri"/>
                <w:sz w:val="24"/>
                <w:szCs w:val="24"/>
              </w:rPr>
              <w:t xml:space="preserve"> par valsti publicēts paziņojums kā par valsti vai teritoriju, kurā nav starptautiskajām prasībām atbilstošu normatīvo aktu cīņai ar NILLT</w:t>
            </w:r>
            <w:r w:rsidR="007E6E01">
              <w:rPr>
                <w:rFonts w:eastAsia="Calibri"/>
                <w:sz w:val="24"/>
                <w:szCs w:val="24"/>
              </w:rPr>
              <w:t>P</w:t>
            </w:r>
            <w:r w:rsidR="0009425C" w:rsidRPr="00FA75A3">
              <w:rPr>
                <w:rFonts w:eastAsia="Calibri"/>
                <w:sz w:val="24"/>
                <w:szCs w:val="24"/>
              </w:rPr>
              <w:t>F</w:t>
            </w:r>
            <w:r w:rsidR="007E6E01">
              <w:rPr>
                <w:rFonts w:eastAsia="Calibri"/>
                <w:sz w:val="24"/>
                <w:szCs w:val="24"/>
              </w:rPr>
              <w:t>N</w:t>
            </w:r>
            <w:r w:rsidR="0009425C" w:rsidRPr="00FA75A3">
              <w:rPr>
                <w:rFonts w:eastAsia="Calibri"/>
                <w:sz w:val="24"/>
                <w:szCs w:val="24"/>
              </w:rPr>
              <w:t xml:space="preserve">, vai </w:t>
            </w:r>
            <w:r w:rsidR="0009425C" w:rsidRPr="0009425C">
              <w:rPr>
                <w:rFonts w:eastAsia="Calibri"/>
                <w:sz w:val="24"/>
                <w:szCs w:val="24"/>
              </w:rPr>
              <w:t xml:space="preserve">arī </w:t>
            </w:r>
            <w:r w:rsidR="0009425C" w:rsidRPr="00FA75A3">
              <w:rPr>
                <w:rFonts w:eastAsia="Calibri"/>
                <w:sz w:val="24"/>
                <w:szCs w:val="24"/>
              </w:rPr>
              <w:t>valsts vai teritorija ar augstu korupcijas risku</w:t>
            </w:r>
            <w:r w:rsidR="0009425C" w:rsidRPr="0009425C">
              <w:rPr>
                <w:rFonts w:eastAsia="Calibri"/>
                <w:sz w:val="24"/>
                <w:szCs w:val="24"/>
              </w:rPr>
              <w:t xml:space="preserve"> un tml.</w:t>
            </w:r>
          </w:p>
          <w:p w14:paraId="41AD543B" w14:textId="7D8B9C39" w:rsidR="003D11B5" w:rsidRPr="003D11B5" w:rsidRDefault="003D11B5" w:rsidP="0009425C">
            <w:pPr>
              <w:tabs>
                <w:tab w:val="left" w:pos="736"/>
              </w:tabs>
              <w:spacing w:after="0" w:line="240" w:lineRule="auto"/>
              <w:ind w:firstLine="529"/>
              <w:jc w:val="both"/>
              <w:rPr>
                <w:rFonts w:eastAsia="Times New Roman"/>
                <w:sz w:val="24"/>
                <w:szCs w:val="24"/>
              </w:rPr>
            </w:pPr>
            <w:r w:rsidRPr="003D11B5">
              <w:rPr>
                <w:rFonts w:eastAsia="Times New Roman"/>
                <w:sz w:val="24"/>
                <w:szCs w:val="24"/>
              </w:rPr>
              <w:t>Būtiski norādīt, ka regulāri tiek veikts valstu Eiropas Padomes ekspertu komitejas naudas atmazgāšanas novēršamas pasākumu un terorisma finansēšanas novērtējums "</w:t>
            </w:r>
            <w:proofErr w:type="spellStart"/>
            <w:r w:rsidRPr="003D11B5">
              <w:rPr>
                <w:rFonts w:eastAsia="Times New Roman"/>
                <w:sz w:val="24"/>
                <w:szCs w:val="24"/>
              </w:rPr>
              <w:t>Moneyval</w:t>
            </w:r>
            <w:proofErr w:type="spellEnd"/>
            <w:r w:rsidRPr="003D11B5">
              <w:rPr>
                <w:rFonts w:eastAsia="Times New Roman"/>
                <w:sz w:val="24"/>
                <w:szCs w:val="24"/>
              </w:rPr>
              <w:t xml:space="preserve">" (turpmāk - </w:t>
            </w:r>
            <w:proofErr w:type="spellStart"/>
            <w:r w:rsidRPr="003D11B5">
              <w:rPr>
                <w:rFonts w:eastAsia="Times New Roman"/>
                <w:sz w:val="24"/>
                <w:szCs w:val="24"/>
              </w:rPr>
              <w:t>Moneyval</w:t>
            </w:r>
            <w:proofErr w:type="spellEnd"/>
            <w:r w:rsidRPr="003D11B5">
              <w:rPr>
                <w:rFonts w:eastAsia="Times New Roman"/>
                <w:sz w:val="24"/>
                <w:szCs w:val="24"/>
              </w:rPr>
              <w:t xml:space="preserve">). Turklāt šī </w:t>
            </w:r>
            <w:proofErr w:type="spellStart"/>
            <w:r w:rsidRPr="003D11B5">
              <w:rPr>
                <w:rFonts w:eastAsia="Times New Roman"/>
                <w:sz w:val="24"/>
                <w:szCs w:val="24"/>
              </w:rPr>
              <w:t>izvērtējuma</w:t>
            </w:r>
            <w:proofErr w:type="spellEnd"/>
            <w:r w:rsidRPr="003D11B5">
              <w:rPr>
                <w:rFonts w:eastAsia="Times New Roman"/>
                <w:sz w:val="24"/>
                <w:szCs w:val="24"/>
              </w:rPr>
              <w:t xml:space="preserve"> rezultātā svarīgi ir nesaņemt negatīvu novērtējumu par līdzšinējo NILLT</w:t>
            </w:r>
            <w:r w:rsidR="005E0182">
              <w:rPr>
                <w:rFonts w:eastAsia="Times New Roman"/>
                <w:sz w:val="24"/>
                <w:szCs w:val="24"/>
              </w:rPr>
              <w:t>P</w:t>
            </w:r>
            <w:r w:rsidRPr="003D11B5">
              <w:rPr>
                <w:rFonts w:eastAsia="Times New Roman"/>
                <w:sz w:val="24"/>
                <w:szCs w:val="24"/>
              </w:rPr>
              <w:t xml:space="preserve">FN sistēmas efektivitāti, kas nozīmē valstij saņemt pastiprinātu uzraudzības režīmu. Tādējādi valsts pienākums ir veikt visus pasākumus, kas varētu tikt novērtēti kā sistēmai neatbilstoši. Ievērojot </w:t>
            </w:r>
            <w:r w:rsidRPr="003D11B5">
              <w:rPr>
                <w:rFonts w:eastAsia="Times New Roman"/>
                <w:sz w:val="24"/>
                <w:szCs w:val="24"/>
              </w:rPr>
              <w:lastRenderedPageBreak/>
              <w:t>minēto, lai izvairotos no šāda scenārija, ir pienākums subjektiem, kuru tiešā kompetencē ir citu uzdevumu veikšana un papildus uzdevumu veikšanai nepieciešams veikt NILLTPFN prasības, kuras šajā gadījumā bāriņtiesās nav realizējamas, ir samazināma bāriņtiesu kompetence tai neraksturīgu funkciju izpildē. Turklāt NILLTPFN prasību ieviešanas gadījumā bāriņtiesās nav iespējams pierādīt šādu jauninājumu labvēlīgu ietekmi uz NILLTPFN sistēmas pilnveidošanu.</w:t>
            </w:r>
          </w:p>
          <w:p w14:paraId="318523AA" w14:textId="1D42E015"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Papildus norādāms, ka, izpildot normatīvo aktu prasības, zvērināti notāri 2016. gadā par aizdomīgiem darījumiem ziņojuši 11 reizes, 2017. gadā – 22</w:t>
            </w:r>
            <w:r w:rsidR="000C780C">
              <w:rPr>
                <w:rFonts w:eastAsia="Times New Roman"/>
                <w:sz w:val="24"/>
                <w:szCs w:val="24"/>
              </w:rPr>
              <w:t> </w:t>
            </w:r>
            <w:r w:rsidRPr="003D11B5">
              <w:rPr>
                <w:rFonts w:eastAsia="Times New Roman"/>
                <w:sz w:val="24"/>
                <w:szCs w:val="24"/>
              </w:rPr>
              <w:t>reizes, 2018. gadā – 13</w:t>
            </w:r>
            <w:r w:rsidR="000C780C">
              <w:rPr>
                <w:rFonts w:eastAsia="Times New Roman"/>
                <w:sz w:val="24"/>
                <w:szCs w:val="24"/>
              </w:rPr>
              <w:t> </w:t>
            </w:r>
            <w:r w:rsidRPr="003D11B5">
              <w:rPr>
                <w:rFonts w:eastAsia="Times New Roman"/>
                <w:sz w:val="24"/>
                <w:szCs w:val="24"/>
              </w:rPr>
              <w:t xml:space="preserve">reizes, 2019. gadā – 14 reizes. </w:t>
            </w:r>
            <w:r w:rsidR="005962BF">
              <w:rPr>
                <w:rFonts w:eastAsia="Times New Roman"/>
                <w:sz w:val="24"/>
                <w:szCs w:val="24"/>
              </w:rPr>
              <w:t>Savukārt</w:t>
            </w:r>
            <w:r w:rsidR="005962BF" w:rsidRPr="003D11B5">
              <w:rPr>
                <w:rFonts w:eastAsia="Times New Roman"/>
                <w:sz w:val="24"/>
                <w:szCs w:val="24"/>
              </w:rPr>
              <w:t xml:space="preserve"> </w:t>
            </w:r>
            <w:r w:rsidRPr="003D11B5">
              <w:rPr>
                <w:rFonts w:eastAsia="Times New Roman"/>
                <w:sz w:val="24"/>
                <w:szCs w:val="24"/>
              </w:rPr>
              <w:t xml:space="preserve">bāriņtiesas laikā </w:t>
            </w:r>
            <w:r w:rsidR="005962BF">
              <w:rPr>
                <w:rFonts w:eastAsia="Times New Roman"/>
                <w:sz w:val="24"/>
                <w:szCs w:val="24"/>
              </w:rPr>
              <w:t>kopš</w:t>
            </w:r>
            <w:r w:rsidR="005962BF" w:rsidRPr="003D11B5">
              <w:rPr>
                <w:rFonts w:eastAsia="Times New Roman"/>
                <w:sz w:val="24"/>
                <w:szCs w:val="24"/>
              </w:rPr>
              <w:t xml:space="preserve"> </w:t>
            </w:r>
            <w:r w:rsidRPr="003D11B5">
              <w:rPr>
                <w:rFonts w:eastAsia="Times New Roman"/>
                <w:sz w:val="24"/>
                <w:szCs w:val="24"/>
              </w:rPr>
              <w:t xml:space="preserve">2016. gada nav identificējušas aizdomīgus darījumus un attiecīgi nav </w:t>
            </w:r>
            <w:r w:rsidR="005962BF" w:rsidRPr="003D11B5">
              <w:rPr>
                <w:rFonts w:eastAsia="Times New Roman"/>
                <w:sz w:val="24"/>
                <w:szCs w:val="24"/>
              </w:rPr>
              <w:t>konstatēj</w:t>
            </w:r>
            <w:r w:rsidR="005962BF">
              <w:rPr>
                <w:rFonts w:eastAsia="Times New Roman"/>
                <w:sz w:val="24"/>
                <w:szCs w:val="24"/>
              </w:rPr>
              <w:t>ušas</w:t>
            </w:r>
            <w:r w:rsidRPr="003D11B5">
              <w:rPr>
                <w:rFonts w:eastAsia="Times New Roman"/>
                <w:sz w:val="24"/>
                <w:szCs w:val="24"/>
              </w:rPr>
              <w:t xml:space="preserve"> nepieciešamīb</w:t>
            </w:r>
            <w:r w:rsidR="005962BF">
              <w:rPr>
                <w:rFonts w:eastAsia="Times New Roman"/>
                <w:sz w:val="24"/>
                <w:szCs w:val="24"/>
              </w:rPr>
              <w:t>u</w:t>
            </w:r>
            <w:r w:rsidRPr="003D11B5">
              <w:rPr>
                <w:rFonts w:eastAsia="Times New Roman"/>
                <w:sz w:val="24"/>
                <w:szCs w:val="24"/>
              </w:rPr>
              <w:t xml:space="preserve"> informēt </w:t>
            </w:r>
            <w:proofErr w:type="spellStart"/>
            <w:r w:rsidRPr="003D11B5">
              <w:rPr>
                <w:rFonts w:eastAsia="Times New Roman"/>
                <w:sz w:val="24"/>
                <w:szCs w:val="24"/>
              </w:rPr>
              <w:t>tiesībsargājošās</w:t>
            </w:r>
            <w:proofErr w:type="spellEnd"/>
            <w:r w:rsidRPr="003D11B5">
              <w:rPr>
                <w:rFonts w:eastAsia="Times New Roman"/>
                <w:sz w:val="24"/>
                <w:szCs w:val="24"/>
              </w:rPr>
              <w:t xml:space="preserve"> iestādes.</w:t>
            </w:r>
          </w:p>
          <w:p w14:paraId="5BB60E7E" w14:textId="77777777"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Piektkārt, Latvijā, tāpat kā citās pasaules valstīs, </w:t>
            </w:r>
            <w:r w:rsidRPr="004A7149">
              <w:rPr>
                <w:rFonts w:eastAsia="Times New Roman"/>
                <w:b/>
                <w:bCs/>
                <w:sz w:val="24"/>
                <w:szCs w:val="24"/>
              </w:rPr>
              <w:t>publiskā apliecinājuma iestāde ir zvērināts notārs</w:t>
            </w:r>
            <w:r w:rsidRPr="003D11B5">
              <w:rPr>
                <w:rFonts w:eastAsia="Times New Roman"/>
                <w:sz w:val="24"/>
                <w:szCs w:val="24"/>
              </w:rPr>
              <w:t xml:space="preserve">. Saskaņā ar Notariāta likuma 1. un 2. pantu notariālās lietas tiesu iestāžu uzraudzībā uzdots pārzināt zvērinātiem notāriem šajā likumā noteiktajā kārtībā. Zvērināti notāri ir tiesu sistēmai piederīgas personas, kuras pastāv pie apgabaltiesām un pilda viņiem likumā noteiktos pienākumus. Tādējādi notariālās palīdzības sniegšana valstī primāri ir zvērinātu notāru kompetencē, un bāriņtiesu veikto funkciju, kas saistītas ar mantojuma lietu kārtošanu, mantojuma apsardzību, apliecinājumu izdarīšanu un citu ar apliecinājumu izdarīšanu saistīto funkciju izpildes, ietvaros sniegtos pakalpojumus jau patlaban personām ir iespējams saņemt, vēršoties pie Latvijā praktizējošiem zvērinātiem notāriem. </w:t>
            </w:r>
          </w:p>
          <w:p w14:paraId="7256DA87" w14:textId="17153213"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Bāriņtiesu likuma 2. panta otrā daļa definē, ka lietu piekritība zvērinātam notāram un bāriņtiesai nedrīkst pārklāties. Tādējādi likums noteic robežu starp abu institūciju lietu piekritības teritorijām. Bāriņtiesu likuma 2. panta otrajā daļā ir noteikts nošķiršanas kritērijs – bāriņtiesa tiesīga izdarīt apliecinājumus novadā vai novada teritoriālajā iedalījuma vienībā, ja tajā nav zvērināta notāra. Tādējādi likumdevēja mērķis</w:t>
            </w:r>
            <w:r w:rsidRPr="003D11B5">
              <w:rPr>
                <w:rFonts w:eastAsia="Times New Roman"/>
                <w:b/>
                <w:bCs/>
                <w:sz w:val="24"/>
                <w:szCs w:val="24"/>
              </w:rPr>
              <w:t xml:space="preserve"> </w:t>
            </w:r>
            <w:r w:rsidRPr="003D11B5">
              <w:rPr>
                <w:rFonts w:eastAsia="Times New Roman"/>
                <w:sz w:val="24"/>
                <w:szCs w:val="24"/>
              </w:rPr>
              <w:t>bija nodrošināt notariālo palīdzību, ko veic zvērināts notārs vai bāriņtiesa, visiem valsts iedzīvotājiem, tomēr ne abas vienlaicīgi vienā un tajā pašā teritoriālajā iedalījuma vienībā. Tāpat</w:t>
            </w:r>
            <w:r w:rsidR="00C869BA">
              <w:rPr>
                <w:rFonts w:eastAsia="Times New Roman"/>
                <w:sz w:val="24"/>
                <w:szCs w:val="24"/>
              </w:rPr>
              <w:t xml:space="preserve"> ir iespējami</w:t>
            </w:r>
            <w:r w:rsidRPr="003D11B5">
              <w:rPr>
                <w:rFonts w:eastAsia="Times New Roman"/>
                <w:sz w:val="24"/>
                <w:szCs w:val="24"/>
              </w:rPr>
              <w:t xml:space="preserve"> gadījumi, kad iespēju saņemt bāriņtiesā notariālo palīdzību personas izmanto negodprātīgi, proti, uz šīs palīdzības saņemšanas brīdi deklarējot savu dzīvesvietu attiecīgās bāriņtiesas darbības teritorijā, lai atbilstu kritērijiem šādas palīdzības saņemšanai, un pēc tās saņemšanas deklarē savu dzīvesvietu sākotnējā adresē. Tādējādi arī šajos gadījumos bāriņtiesai attiecīgā persona nav zināma un viņu nevar uzskatīt par pilntiesīgu saņemt šādu bāriņtiesas palīdzību.</w:t>
            </w:r>
          </w:p>
          <w:p w14:paraId="090A5652" w14:textId="77777777"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lastRenderedPageBreak/>
              <w:t>Paredzot bāriņtiesām noteiktos gadījumos izdarīt apliecinājumus, likumdevēja mērķis nav bijis radīt divas līdzvērtīgas apliecināšanas iestādes. Pirmkārt, tas izriet no normatīvajiem aktiem, kuros noteikts, ka bāriņtiesa drīkst izdarīt apliecinājumus tikai ierobežotā apjomā. Otrkārt, funkciju dublēšanās ir pretrunā Valsts pārvaldes iekārtas likuma 10. panta desmitajā daļā noteiktajam, ka valsts pārvalde organizējama efektīvi. Valsts pārvaldes iekārtas likums nepieļauj veidot divas savstarpēji konkurējošas valsts pārvaldes institūcijas ar identisku kompetenci. Vienlaikus arī Valsts kontrole, kuras pamata uzdevums ir revīziju veikšana, vairākkārt ir vērsusi uzmanību, ka "funkcijas un atbildības nedrīkst dublēties, jo tāda situācija ir nelietderīga vai pat netaisnīga un sistēmu kropļojoša"</w:t>
            </w:r>
            <w:r w:rsidRPr="003D11B5">
              <w:rPr>
                <w:rFonts w:eastAsia="Times New Roman"/>
                <w:sz w:val="24"/>
                <w:szCs w:val="24"/>
                <w:vertAlign w:val="superscript"/>
              </w:rPr>
              <w:footnoteReference w:id="4"/>
            </w:r>
            <w:r w:rsidRPr="003D11B5">
              <w:rPr>
                <w:rFonts w:eastAsia="Times New Roman"/>
                <w:sz w:val="24"/>
                <w:szCs w:val="24"/>
              </w:rPr>
              <w:t xml:space="preserve">. </w:t>
            </w:r>
          </w:p>
          <w:p w14:paraId="6C9E4334" w14:textId="52A288BF" w:rsidR="003D11B5" w:rsidRPr="003D11B5" w:rsidRDefault="003D11B5" w:rsidP="0009510C">
            <w:pPr>
              <w:spacing w:after="0" w:line="240" w:lineRule="auto"/>
              <w:ind w:firstLine="529"/>
              <w:jc w:val="both"/>
              <w:rPr>
                <w:rFonts w:eastAsia="Calibri"/>
                <w:sz w:val="24"/>
                <w:szCs w:val="24"/>
              </w:rPr>
            </w:pPr>
            <w:proofErr w:type="spellStart"/>
            <w:r w:rsidRPr="003D11B5">
              <w:rPr>
                <w:rFonts w:eastAsia="Times New Roman"/>
                <w:sz w:val="24"/>
                <w:szCs w:val="24"/>
              </w:rPr>
              <w:t>Sestkārt</w:t>
            </w:r>
            <w:proofErr w:type="spellEnd"/>
            <w:r w:rsidRPr="003D11B5">
              <w:rPr>
                <w:rFonts w:eastAsia="Times New Roman"/>
                <w:sz w:val="24"/>
                <w:szCs w:val="24"/>
              </w:rPr>
              <w:t xml:space="preserve">, izdarīto apliecinājumu skaits bāriņtiesās rada šaubas </w:t>
            </w:r>
            <w:r w:rsidRPr="00A0349F">
              <w:rPr>
                <w:rFonts w:eastAsia="Times New Roman"/>
                <w:b/>
                <w:bCs/>
                <w:sz w:val="24"/>
                <w:szCs w:val="24"/>
              </w:rPr>
              <w:t>par resursu pietiekamību tās pamatfunkcijas izpildei</w:t>
            </w:r>
            <w:r w:rsidRPr="003D11B5">
              <w:rPr>
                <w:rFonts w:eastAsia="Times New Roman"/>
                <w:sz w:val="24"/>
                <w:szCs w:val="24"/>
              </w:rPr>
              <w:t xml:space="preserve"> un to kvalitātei.</w:t>
            </w:r>
            <w:r w:rsidRPr="003D11B5">
              <w:rPr>
                <w:rFonts w:eastAsia="Times New Roman"/>
                <w:sz w:val="24"/>
                <w:szCs w:val="24"/>
                <w:vertAlign w:val="superscript"/>
              </w:rPr>
              <w:footnoteReference w:id="5"/>
            </w:r>
            <w:r w:rsidRPr="003D11B5">
              <w:rPr>
                <w:rFonts w:eastAsia="Times New Roman"/>
                <w:sz w:val="24"/>
                <w:szCs w:val="24"/>
              </w:rPr>
              <w:t xml:space="preserve"> Bāriņtiesa ir aizbildnības un aizgādnības iestāde, kuras uzdevums ir aizsargāt konkrētu personu cilvēktiesības. Turklāt notariālā palīdzība pamatā ir saistīta ar personas saimnieciskajām (civiltiesiskajām) darbībām, kuru nozīme un prioritāte nav salīdzināma ar bērnu un citu </w:t>
            </w:r>
            <w:proofErr w:type="spellStart"/>
            <w:r w:rsidRPr="003D11B5">
              <w:rPr>
                <w:rFonts w:eastAsia="Times New Roman"/>
                <w:sz w:val="24"/>
                <w:szCs w:val="24"/>
              </w:rPr>
              <w:t>mazaizsargāto</w:t>
            </w:r>
            <w:proofErr w:type="spellEnd"/>
            <w:r w:rsidRPr="003D11B5">
              <w:rPr>
                <w:rFonts w:eastAsia="Times New Roman"/>
                <w:sz w:val="24"/>
                <w:szCs w:val="24"/>
              </w:rPr>
              <w:t xml:space="preserve"> personu cilvēktiesību aizsardzību. Vienlaikus arī </w:t>
            </w:r>
            <w:proofErr w:type="spellStart"/>
            <w:r w:rsidRPr="003D11B5">
              <w:rPr>
                <w:rFonts w:eastAsia="Times New Roman"/>
                <w:sz w:val="24"/>
                <w:szCs w:val="24"/>
              </w:rPr>
              <w:t>Tiesībsargs</w:t>
            </w:r>
            <w:proofErr w:type="spellEnd"/>
            <w:r w:rsidRPr="003D11B5">
              <w:rPr>
                <w:rFonts w:eastAsia="Times New Roman"/>
                <w:sz w:val="24"/>
                <w:szCs w:val="24"/>
              </w:rPr>
              <w:t xml:space="preserve"> vērš uzmanību, ka galvenie trūkumi bērnu tiesību aizsardzības jomā nav tiesiskajā regulējumā, bet gan tā piemērošanā praksē.</w:t>
            </w:r>
            <w:r w:rsidRPr="003D11B5">
              <w:rPr>
                <w:rFonts w:eastAsia="Times New Roman"/>
                <w:sz w:val="24"/>
                <w:szCs w:val="24"/>
                <w:vertAlign w:val="superscript"/>
              </w:rPr>
              <w:footnoteReference w:id="6"/>
            </w:r>
            <w:r w:rsidRPr="003D11B5">
              <w:rPr>
                <w:rFonts w:eastAsia="Times New Roman"/>
                <w:sz w:val="24"/>
                <w:szCs w:val="24"/>
              </w:rPr>
              <w:t xml:space="preserve"> Tāpat arī Satversmes tiesas judikatūrā atzīts, ka, rūpējoties par bērniem un ģimeni un ievērojot pārējās Satversmes normas un tiesību principus, valstij ir jāveic tādi atbalsta pasākumi, kas ir pietiekami efektīvi un, cik vien tas iespējams, atbilst bērnu vajadzībām</w:t>
            </w:r>
            <w:r w:rsidRPr="003D11B5">
              <w:rPr>
                <w:rFonts w:eastAsia="Times New Roman"/>
                <w:sz w:val="24"/>
                <w:szCs w:val="24"/>
                <w:vertAlign w:val="superscript"/>
              </w:rPr>
              <w:footnoteReference w:id="7"/>
            </w:r>
            <w:r w:rsidRPr="003D11B5">
              <w:rPr>
                <w:rFonts w:eastAsia="Times New Roman"/>
                <w:sz w:val="24"/>
                <w:szCs w:val="24"/>
              </w:rPr>
              <w:t xml:space="preserve">. Turklāt norādāms, ka </w:t>
            </w:r>
            <w:r w:rsidRPr="003D11B5">
              <w:rPr>
                <w:rFonts w:eastAsia="Calibri"/>
                <w:sz w:val="24"/>
                <w:szCs w:val="24"/>
              </w:rPr>
              <w:t xml:space="preserve">Bērnu tiesību aizsardzības sistēmas pilnveides darba grupas apakšgrupas "Bāriņtiesu notariālo funkciju </w:t>
            </w:r>
            <w:proofErr w:type="spellStart"/>
            <w:r w:rsidRPr="003D11B5">
              <w:rPr>
                <w:rFonts w:eastAsia="Calibri"/>
                <w:sz w:val="24"/>
                <w:szCs w:val="24"/>
              </w:rPr>
              <w:t>izvērtējums</w:t>
            </w:r>
            <w:proofErr w:type="spellEnd"/>
            <w:r w:rsidRPr="003D11B5">
              <w:rPr>
                <w:rFonts w:eastAsia="Calibri"/>
                <w:sz w:val="24"/>
                <w:szCs w:val="24"/>
              </w:rPr>
              <w:t xml:space="preserve">" 2019. gada 9. septembra sēdē, kurā piedalījās pārstāvji no Tieslietu ministrijas, Labklājības ministrijas, </w:t>
            </w:r>
            <w:r w:rsidRPr="003D11B5">
              <w:rPr>
                <w:rFonts w:eastAsia="Calibri"/>
                <w:color w:val="000000"/>
                <w:sz w:val="24"/>
                <w:szCs w:val="24"/>
                <w:lang w:eastAsia="lv-LV"/>
              </w:rPr>
              <w:t>Valsts bērnu tiesību aizsardzības inspekcijas, Latvijas Zvērinātu notāru padomes, Latvijas Pašvaldību savienības un Latvijas Bāriņtiesu darbinieku asociācijas,</w:t>
            </w:r>
            <w:r w:rsidRPr="003D11B5">
              <w:rPr>
                <w:rFonts w:eastAsia="Calibri"/>
                <w:sz w:val="24"/>
                <w:szCs w:val="24"/>
              </w:rPr>
              <w:t xml:space="preserve"> tika nolemts, ka bāriņtiesas ir atbrīvojamas no apliecinājumu izdarīšanas un ir uzsākams darbs </w:t>
            </w:r>
            <w:r w:rsidR="00C869BA">
              <w:rPr>
                <w:rFonts w:eastAsia="Calibri"/>
                <w:sz w:val="24"/>
                <w:szCs w:val="24"/>
              </w:rPr>
              <w:t xml:space="preserve">pie </w:t>
            </w:r>
            <w:r w:rsidRPr="003D11B5">
              <w:rPr>
                <w:rFonts w:eastAsia="Calibri"/>
                <w:sz w:val="24"/>
                <w:szCs w:val="24"/>
              </w:rPr>
              <w:t>attiecīgo normatīvo  aktu izstrādes, Tieslietu ministrijai ar Labklājības ministrijai vienojoties, kurš uzņemas šo projektu izstrādāt. Ņemot vērā to, ka saskaņā ar Bāriņtiesu likuma 5. panta otro daļu un Ministru kabineta 2017.</w:t>
            </w:r>
            <w:r w:rsidR="00985F8C">
              <w:rPr>
                <w:rFonts w:eastAsia="Calibri"/>
                <w:sz w:val="24"/>
                <w:szCs w:val="24"/>
              </w:rPr>
              <w:t> </w:t>
            </w:r>
            <w:r w:rsidRPr="003D11B5">
              <w:rPr>
                <w:rFonts w:eastAsia="Calibri"/>
                <w:sz w:val="24"/>
                <w:szCs w:val="24"/>
              </w:rPr>
              <w:t>gada 16.</w:t>
            </w:r>
            <w:r w:rsidR="00985F8C">
              <w:rPr>
                <w:rFonts w:eastAsia="Calibri"/>
                <w:sz w:val="24"/>
                <w:szCs w:val="24"/>
              </w:rPr>
              <w:t> </w:t>
            </w:r>
            <w:r w:rsidRPr="003D11B5">
              <w:rPr>
                <w:rFonts w:eastAsia="Calibri"/>
                <w:sz w:val="24"/>
                <w:szCs w:val="24"/>
              </w:rPr>
              <w:t xml:space="preserve">augusta noteikumu Nr. 474 </w:t>
            </w:r>
            <w:r w:rsidRPr="003D11B5">
              <w:rPr>
                <w:rFonts w:eastAsia="Calibri"/>
                <w:sz w:val="24"/>
                <w:szCs w:val="24"/>
              </w:rPr>
              <w:lastRenderedPageBreak/>
              <w:t>"Tieslietu ministrijas nolikums" 5.17. apakšpunktu Tieslietu ministrija sniedz bāriņtiesām metodisko palīdzību mantojuma lietu kārtošanā, mantojuma apsardzībā, apliecinājuma izdarīšanā un citu ar apliecinājumu izdarīšanu saistītu funkciju izpildē, Tieslietu ministrija uzņēmās attiecīgo normatīvo aktu izstrādi</w:t>
            </w:r>
            <w:r w:rsidR="00C869BA">
              <w:rPr>
                <w:rFonts w:eastAsia="Calibri"/>
                <w:sz w:val="24"/>
                <w:szCs w:val="24"/>
              </w:rPr>
              <w:t xml:space="preserve"> izslēdzot no</w:t>
            </w:r>
            <w:r w:rsidRPr="003D11B5">
              <w:rPr>
                <w:rFonts w:eastAsia="Calibri"/>
                <w:sz w:val="24"/>
                <w:szCs w:val="24"/>
              </w:rPr>
              <w:t xml:space="preserve"> bāriņtiesu funkciju </w:t>
            </w:r>
            <w:r w:rsidR="00C869BA">
              <w:rPr>
                <w:rFonts w:eastAsia="Calibri"/>
                <w:sz w:val="24"/>
                <w:szCs w:val="24"/>
              </w:rPr>
              <w:t>apliecinājumu izdarīšanu</w:t>
            </w:r>
            <w:r w:rsidRPr="003D11B5">
              <w:rPr>
                <w:rFonts w:eastAsia="Calibri"/>
                <w:sz w:val="24"/>
                <w:szCs w:val="24"/>
              </w:rPr>
              <w:t xml:space="preserve">. </w:t>
            </w:r>
          </w:p>
          <w:p w14:paraId="0E8523AB" w14:textId="45B393B5"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Atslogojot bāriņtiesas no tām netipisku uzdevumu pildīšanas, bāriņtiesām būs lielāka kapacitāte stiprināt tās pamata uzdevuma, nodrošināt bērna un aizgādnībā esošas personas tiesību un interešu aizsardzību, izpildes kvalitāti, par ko publiskajā telpā jau ir bijušas ne mazums diskusiju</w:t>
            </w:r>
            <w:r w:rsidRPr="003D11B5">
              <w:rPr>
                <w:rFonts w:eastAsia="Times New Roman"/>
                <w:sz w:val="24"/>
                <w:szCs w:val="24"/>
                <w:vertAlign w:val="superscript"/>
              </w:rPr>
              <w:footnoteReference w:id="8"/>
            </w:r>
            <w:r w:rsidRPr="003D11B5">
              <w:rPr>
                <w:rFonts w:eastAsia="Times New Roman"/>
                <w:sz w:val="24"/>
                <w:szCs w:val="24"/>
              </w:rPr>
              <w:t>. Tāpat b</w:t>
            </w:r>
            <w:r w:rsidRPr="003D11B5">
              <w:rPr>
                <w:rFonts w:eastAsia="Calibri"/>
                <w:sz w:val="24"/>
                <w:szCs w:val="24"/>
              </w:rPr>
              <w:t>āriņtiesu darbības stiprināšanas nepieciešamību tās pamata funkciju izpildē apliecina arī Valsts kontroles revīzijas ziņojumā "Atņemtā bērnība: Ikvienam bērnam ir tiesības uzaugt ģimenē"</w:t>
            </w:r>
            <w:r w:rsidRPr="003D11B5">
              <w:rPr>
                <w:rFonts w:eastAsia="Calibri"/>
                <w:sz w:val="24"/>
                <w:szCs w:val="24"/>
                <w:vertAlign w:val="superscript"/>
              </w:rPr>
              <w:footnoteReference w:id="9"/>
            </w:r>
            <w:r w:rsidRPr="003D11B5">
              <w:rPr>
                <w:rFonts w:eastAsia="Calibri"/>
                <w:sz w:val="24"/>
                <w:szCs w:val="24"/>
              </w:rPr>
              <w:t xml:space="preserve"> atspoguļotā informācija. </w:t>
            </w:r>
            <w:r w:rsidRPr="003D11B5">
              <w:rPr>
                <w:rFonts w:eastAsia="Times New Roman"/>
                <w:sz w:val="24"/>
                <w:szCs w:val="24"/>
              </w:rPr>
              <w:t>Šī darbība ir vērsta uz bērna interešu nodrošināšanu pēc iespējas efektīvāk un bāriņtiesas kompetences sašaurināšana</w:t>
            </w:r>
            <w:r w:rsidR="00C869BA">
              <w:rPr>
                <w:rFonts w:eastAsia="Times New Roman"/>
                <w:sz w:val="24"/>
                <w:szCs w:val="24"/>
              </w:rPr>
              <w:t>,</w:t>
            </w:r>
            <w:r w:rsidRPr="003D11B5">
              <w:rPr>
                <w:rFonts w:eastAsia="Times New Roman"/>
                <w:sz w:val="28"/>
                <w:szCs w:val="28"/>
              </w:rPr>
              <w:t xml:space="preserve"> </w:t>
            </w:r>
            <w:r w:rsidR="00C869BA">
              <w:rPr>
                <w:rFonts w:eastAsia="Times New Roman"/>
                <w:sz w:val="24"/>
                <w:szCs w:val="24"/>
              </w:rPr>
              <w:t>izslēdzot no tās</w:t>
            </w:r>
            <w:r w:rsidRPr="003D11B5">
              <w:rPr>
                <w:rFonts w:eastAsia="Times New Roman"/>
                <w:sz w:val="24"/>
                <w:szCs w:val="24"/>
              </w:rPr>
              <w:t xml:space="preserve"> apliecinājumu izdarīšanu</w:t>
            </w:r>
            <w:r w:rsidR="00C869BA">
              <w:rPr>
                <w:rFonts w:eastAsia="Times New Roman"/>
                <w:sz w:val="24"/>
                <w:szCs w:val="24"/>
              </w:rPr>
              <w:t>,</w:t>
            </w:r>
            <w:r w:rsidRPr="003D11B5">
              <w:rPr>
                <w:rFonts w:eastAsia="Times New Roman"/>
                <w:sz w:val="24"/>
                <w:szCs w:val="24"/>
              </w:rPr>
              <w:t xml:space="preserve"> nodrošinās iespēju veltīt lielāku resursu bāriņtiesas pamata kompetencē esošo uzdevumu veikšanai, ļaus bāriņtiesām ieguldīt lielākus resursus tās pamatfunkciju kvalitatīvā un efektīvā izpildē, kā arī būtiski uzlabos bāriņtiesas darba efektivitāti, sniedzot atbalstu un palīdzību visneaizsargātāka</w:t>
            </w:r>
            <w:r w:rsidR="00C869BA">
              <w:rPr>
                <w:rFonts w:eastAsia="Times New Roman"/>
                <w:sz w:val="24"/>
                <w:szCs w:val="24"/>
              </w:rPr>
              <w:t>jie</w:t>
            </w:r>
            <w:r w:rsidRPr="003D11B5">
              <w:rPr>
                <w:rFonts w:eastAsia="Times New Roman"/>
                <w:sz w:val="24"/>
                <w:szCs w:val="24"/>
              </w:rPr>
              <w:t xml:space="preserve">m sabiedrības </w:t>
            </w:r>
            <w:r w:rsidR="00C869BA">
              <w:rPr>
                <w:rFonts w:eastAsia="Times New Roman"/>
                <w:sz w:val="24"/>
                <w:szCs w:val="24"/>
              </w:rPr>
              <w:t>locekļiem</w:t>
            </w:r>
            <w:r w:rsidRPr="003D11B5">
              <w:rPr>
                <w:rFonts w:eastAsia="Times New Roman"/>
                <w:sz w:val="24"/>
                <w:szCs w:val="24"/>
              </w:rPr>
              <w:t xml:space="preserve">. Vienlaikus tiks celta notariālo darbību kvalitāte un stiprināta darījumu vides drošība, novēršot arī iespēju izmantot </w:t>
            </w:r>
            <w:r w:rsidR="00C869BA">
              <w:rPr>
                <w:rFonts w:eastAsia="Times New Roman"/>
                <w:sz w:val="24"/>
                <w:szCs w:val="24"/>
              </w:rPr>
              <w:t xml:space="preserve">esošo regulējumu negodprātīgi, </w:t>
            </w:r>
            <w:r w:rsidRPr="003D11B5">
              <w:rPr>
                <w:rFonts w:eastAsia="Times New Roman"/>
                <w:sz w:val="24"/>
                <w:szCs w:val="24"/>
              </w:rPr>
              <w:t xml:space="preserve">ņemot vērā šajā sākotnējās ietekmes novērtējuma ziņojumā norādītās </w:t>
            </w:r>
            <w:r w:rsidR="00C869BA">
              <w:rPr>
                <w:rFonts w:eastAsia="Times New Roman"/>
                <w:sz w:val="24"/>
                <w:szCs w:val="24"/>
              </w:rPr>
              <w:t>riskus</w:t>
            </w:r>
            <w:r w:rsidR="00C869BA" w:rsidRPr="003D11B5">
              <w:rPr>
                <w:rFonts w:eastAsia="Times New Roman"/>
                <w:sz w:val="24"/>
                <w:szCs w:val="24"/>
              </w:rPr>
              <w:t xml:space="preserve"> </w:t>
            </w:r>
            <w:r w:rsidRPr="003D11B5">
              <w:rPr>
                <w:rFonts w:eastAsia="Times New Roman"/>
                <w:sz w:val="24"/>
                <w:szCs w:val="24"/>
              </w:rPr>
              <w:t>NILLTPF</w:t>
            </w:r>
            <w:r w:rsidR="009E4E2C">
              <w:rPr>
                <w:rFonts w:eastAsia="Times New Roman"/>
                <w:sz w:val="24"/>
                <w:szCs w:val="24"/>
              </w:rPr>
              <w:t>N</w:t>
            </w:r>
            <w:r w:rsidRPr="003D11B5">
              <w:rPr>
                <w:rFonts w:eastAsia="Times New Roman"/>
                <w:sz w:val="24"/>
                <w:szCs w:val="24"/>
              </w:rPr>
              <w:t xml:space="preserve"> prasību izpildē. </w:t>
            </w:r>
          </w:p>
          <w:p w14:paraId="24B621AD" w14:textId="7A2396EA"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Svarīgi vērst uzmanību, ka pēc bāriņtiesu funkciju samazināšanas personas notariālo palīdzību aizvien varēs saņemt pie ikviena Latvijas Republikā praktizējoša zvērināta notāra. Saskaņā ar Ministru kabineta 2019.</w:t>
            </w:r>
            <w:r w:rsidR="00985F8C">
              <w:rPr>
                <w:rFonts w:eastAsia="Times New Roman"/>
                <w:sz w:val="24"/>
                <w:szCs w:val="24"/>
              </w:rPr>
              <w:t> </w:t>
            </w:r>
            <w:r w:rsidRPr="003D11B5">
              <w:rPr>
                <w:rFonts w:eastAsia="Times New Roman"/>
                <w:sz w:val="24"/>
                <w:szCs w:val="24"/>
              </w:rPr>
              <w:t>gada 28.</w:t>
            </w:r>
            <w:r w:rsidR="00985F8C">
              <w:rPr>
                <w:rFonts w:eastAsia="Times New Roman"/>
                <w:sz w:val="24"/>
                <w:szCs w:val="24"/>
              </w:rPr>
              <w:t> </w:t>
            </w:r>
            <w:r w:rsidRPr="003D11B5">
              <w:rPr>
                <w:rFonts w:eastAsia="Times New Roman"/>
                <w:sz w:val="24"/>
                <w:szCs w:val="24"/>
              </w:rPr>
              <w:t>maija noteikumu Nr. 230 "Noteikumi par zvērinātu notāru amata vietām" Latvijas Republikā ir noteiktas 108</w:t>
            </w:r>
            <w:r w:rsidR="00523BC9">
              <w:rPr>
                <w:rFonts w:eastAsia="Times New Roman"/>
                <w:sz w:val="24"/>
                <w:szCs w:val="24"/>
              </w:rPr>
              <w:t> </w:t>
            </w:r>
            <w:r w:rsidRPr="003D11B5">
              <w:rPr>
                <w:rFonts w:eastAsia="Times New Roman"/>
                <w:sz w:val="24"/>
                <w:szCs w:val="24"/>
              </w:rPr>
              <w:t>zvērinātu notāru amata vietas, tajā skaitā, Rīgas apgabaltiesas teritorijā 57</w:t>
            </w:r>
            <w:r w:rsidR="00523BC9">
              <w:rPr>
                <w:rFonts w:eastAsia="Times New Roman"/>
                <w:sz w:val="24"/>
                <w:szCs w:val="24"/>
              </w:rPr>
              <w:t> </w:t>
            </w:r>
            <w:r w:rsidRPr="003D11B5">
              <w:rPr>
                <w:rFonts w:eastAsia="Times New Roman"/>
                <w:sz w:val="24"/>
                <w:szCs w:val="24"/>
              </w:rPr>
              <w:t>amata vietas, Kurzemes apgabaltiesas teritorijā 14</w:t>
            </w:r>
            <w:r w:rsidR="00523BC9">
              <w:rPr>
                <w:rFonts w:eastAsia="Times New Roman"/>
                <w:sz w:val="24"/>
                <w:szCs w:val="24"/>
              </w:rPr>
              <w:t> </w:t>
            </w:r>
            <w:r w:rsidRPr="003D11B5">
              <w:rPr>
                <w:rFonts w:eastAsia="Times New Roman"/>
                <w:sz w:val="24"/>
                <w:szCs w:val="24"/>
              </w:rPr>
              <w:t>amata vietas, Latgales apgabaltiesas teritorijā 13</w:t>
            </w:r>
            <w:r w:rsidR="00523BC9">
              <w:rPr>
                <w:rFonts w:eastAsia="Times New Roman"/>
                <w:sz w:val="24"/>
                <w:szCs w:val="24"/>
              </w:rPr>
              <w:t> </w:t>
            </w:r>
            <w:r w:rsidRPr="003D11B5">
              <w:rPr>
                <w:rFonts w:eastAsia="Times New Roman"/>
                <w:sz w:val="24"/>
                <w:szCs w:val="24"/>
              </w:rPr>
              <w:t>amata vietas, Vidzemes apgabaltiesas teritorijā 10</w:t>
            </w:r>
            <w:r w:rsidR="00523BC9">
              <w:rPr>
                <w:rFonts w:eastAsia="Times New Roman"/>
                <w:sz w:val="24"/>
                <w:szCs w:val="24"/>
              </w:rPr>
              <w:t> </w:t>
            </w:r>
            <w:r w:rsidRPr="003D11B5">
              <w:rPr>
                <w:rFonts w:eastAsia="Times New Roman"/>
                <w:sz w:val="24"/>
                <w:szCs w:val="24"/>
              </w:rPr>
              <w:t>amata vietas un Zemgales apgabaltiesas teritorijā 14</w:t>
            </w:r>
            <w:r w:rsidR="00523BC9">
              <w:rPr>
                <w:rFonts w:eastAsia="Times New Roman"/>
                <w:sz w:val="24"/>
                <w:szCs w:val="24"/>
              </w:rPr>
              <w:t> </w:t>
            </w:r>
            <w:r w:rsidRPr="003D11B5">
              <w:rPr>
                <w:rFonts w:eastAsia="Times New Roman"/>
                <w:sz w:val="24"/>
                <w:szCs w:val="24"/>
              </w:rPr>
              <w:t>amata vietas. Papildus Ministru kabineta noteiktajā</w:t>
            </w:r>
            <w:r w:rsidR="00C869BA">
              <w:rPr>
                <w:rFonts w:eastAsia="Times New Roman"/>
                <w:sz w:val="24"/>
                <w:szCs w:val="24"/>
              </w:rPr>
              <w:t>m</w:t>
            </w:r>
            <w:r w:rsidRPr="003D11B5">
              <w:rPr>
                <w:rFonts w:eastAsia="Times New Roman"/>
                <w:sz w:val="24"/>
                <w:szCs w:val="24"/>
              </w:rPr>
              <w:t xml:space="preserve"> zvērināta notāra amata vietām zvērināta notāra palīdzību iespējams saņemt arī Baldonē un </w:t>
            </w:r>
            <w:r w:rsidRPr="003D11B5">
              <w:rPr>
                <w:rFonts w:eastAsia="Times New Roman"/>
                <w:sz w:val="24"/>
                <w:szCs w:val="24"/>
              </w:rPr>
              <w:lastRenderedPageBreak/>
              <w:t>Smiltenē, jo atbilstoši Notariāta likumā</w:t>
            </w:r>
            <w:r w:rsidRPr="003D11B5">
              <w:rPr>
                <w:rFonts w:eastAsia="Times New Roman"/>
                <w:sz w:val="24"/>
                <w:szCs w:val="24"/>
                <w:vertAlign w:val="superscript"/>
              </w:rPr>
              <w:footnoteReference w:id="10"/>
            </w:r>
            <w:r w:rsidRPr="003D11B5">
              <w:rPr>
                <w:rFonts w:eastAsia="Times New Roman"/>
                <w:sz w:val="24"/>
                <w:szCs w:val="24"/>
              </w:rPr>
              <w:t xml:space="preserve"> noteiktam tieslietu ministrs uzdevis noteiktās nedēļas dienās zvērinātam notāram sniegt personām notariālo palīdzību. Zvērinātu notāru amata vietu izvietojums apskatāms šī sākotnējās ietekmes novērtējuma ziņojuma pielikumā. Vienlaikus norādāms, ka atbilstoši Notariāta likuma 6.</w:t>
            </w:r>
            <w:r w:rsidRPr="003D11B5">
              <w:rPr>
                <w:rFonts w:eastAsia="Times New Roman"/>
                <w:sz w:val="24"/>
                <w:szCs w:val="24"/>
                <w:vertAlign w:val="superscript"/>
              </w:rPr>
              <w:t>1</w:t>
            </w:r>
            <w:r w:rsidR="00523BC9">
              <w:rPr>
                <w:rFonts w:eastAsia="Times New Roman"/>
                <w:sz w:val="24"/>
                <w:szCs w:val="24"/>
              </w:rPr>
              <w:t> </w:t>
            </w:r>
            <w:r w:rsidRPr="003D11B5">
              <w:rPr>
                <w:rFonts w:eastAsia="Times New Roman"/>
                <w:sz w:val="24"/>
                <w:szCs w:val="24"/>
              </w:rPr>
              <w:t>pantam Ministru kabinets nosaka zvērinātu notāru amata vietas, izveido jaunas vai likvidē esošās amata vietas</w:t>
            </w:r>
            <w:r w:rsidR="00C869BA">
              <w:rPr>
                <w:rFonts w:eastAsia="Times New Roman"/>
                <w:sz w:val="24"/>
                <w:szCs w:val="24"/>
              </w:rPr>
              <w:t xml:space="preserve">, </w:t>
            </w:r>
            <w:r w:rsidRPr="003D11B5">
              <w:rPr>
                <w:rFonts w:eastAsia="Times New Roman"/>
                <w:sz w:val="24"/>
                <w:szCs w:val="24"/>
              </w:rPr>
              <w:t xml:space="preserve">izvērtē notariālo pakalpojumu pieejamību, pārmaiņas tiesu iekārtā, iedzīvotāju skaitā, attiecīgās apdzīvotās vietas saimnieciskajā dzīvē, notariālo lietu piekritībā un notāru vecuma struktūrā, kā arī ņemot vērā </w:t>
            </w:r>
            <w:r w:rsidR="009E63B5">
              <w:rPr>
                <w:rFonts w:eastAsia="Times New Roman"/>
                <w:sz w:val="24"/>
                <w:szCs w:val="24"/>
              </w:rPr>
              <w:t>LZNP</w:t>
            </w:r>
            <w:r w:rsidRPr="003D11B5">
              <w:rPr>
                <w:rFonts w:eastAsia="Times New Roman"/>
                <w:sz w:val="24"/>
                <w:szCs w:val="24"/>
              </w:rPr>
              <w:t xml:space="preserve"> viedokli. Notariālās palīdzības saņemšana pēc bāriņtiesu funkciju samazināšanas nemainīsies republikas pilsētās (kopskaitā 9) un tajās pilsētās, kurās ir zvērināts notārs (kopskaitā 21). Pārējā Latvijas daļā kompetences samazināšana radīs nepieciešamību vērsties pie tuvākajā pilsētā praktizējošā zvērināta notāra. </w:t>
            </w:r>
          </w:p>
          <w:p w14:paraId="7A36B96B" w14:textId="088A37E9" w:rsidR="003D11B5" w:rsidRPr="003D11B5" w:rsidRDefault="003D11B5" w:rsidP="0009510C">
            <w:pPr>
              <w:spacing w:after="0" w:line="240" w:lineRule="auto"/>
              <w:ind w:firstLine="529"/>
              <w:jc w:val="both"/>
              <w:rPr>
                <w:rFonts w:eastAsia="Times New Roman"/>
                <w:sz w:val="24"/>
                <w:szCs w:val="24"/>
              </w:rPr>
            </w:pPr>
            <w:r w:rsidRPr="003D11B5">
              <w:rPr>
                <w:rFonts w:eastAsia="Times New Roman"/>
                <w:sz w:val="24"/>
                <w:szCs w:val="24"/>
              </w:rPr>
              <w:t xml:space="preserve">Turklāt būtiski norādīt, ka saskaņā ar Notariāta likuma 36. panta otro daļu </w:t>
            </w:r>
            <w:r w:rsidRPr="003D11B5">
              <w:rPr>
                <w:rFonts w:eastAsia="Calibri"/>
                <w:sz w:val="24"/>
                <w:szCs w:val="24"/>
              </w:rPr>
              <w:t>personām, kas nevar ierasties pie zvērināta notāra, notārs var taisīt aktus un apliecinājumus šo personu atrašanās vietā un arī pēc darba laika. Tādējādi n</w:t>
            </w:r>
            <w:r w:rsidRPr="003D11B5">
              <w:rPr>
                <w:rFonts w:eastAsia="Times New Roman"/>
                <w:sz w:val="24"/>
                <w:szCs w:val="24"/>
              </w:rPr>
              <w:t xml:space="preserve">epieciešamības gadījumā, tajā skaitā, steidzamās situācijās vai situācijās, kad pie zvērināta notāra  nav iespējams nokļūt, zvērināts notārs izbrauc sniegt notariālo palīdzību personas atrašanās vietā. Turklāt sadarbībā ar LZNP plānots </w:t>
            </w:r>
            <w:r w:rsidR="008F2613">
              <w:rPr>
                <w:rFonts w:eastAsia="Times New Roman"/>
                <w:sz w:val="24"/>
                <w:szCs w:val="24"/>
              </w:rPr>
              <w:t xml:space="preserve">pilnveidot </w:t>
            </w:r>
            <w:r w:rsidRPr="003D11B5">
              <w:rPr>
                <w:rFonts w:eastAsia="Times New Roman"/>
                <w:sz w:val="24"/>
                <w:szCs w:val="24"/>
              </w:rPr>
              <w:t>regulējumu, atbilstoši kuram zvērināta notāra pienākums ir sniegt notariālo palīdzību ārpus prakses vietas. Papildus norādāms, ka, konstatējot nepieciešamību, ņemot vērā Notariāta likumā noteiktos kritērijus, var tikt izvērtēts jautājums par jaunas zvērināta notāra amata vietas izveidi kādā noteiktā apdzīvotā vietā.</w:t>
            </w:r>
          </w:p>
          <w:p w14:paraId="20743A54" w14:textId="77777777" w:rsidR="003D11B5" w:rsidRPr="003D11B5" w:rsidRDefault="003D11B5" w:rsidP="0009510C">
            <w:pPr>
              <w:spacing w:after="0" w:line="240" w:lineRule="auto"/>
              <w:ind w:firstLine="529"/>
              <w:jc w:val="both"/>
              <w:rPr>
                <w:rFonts w:eastAsia="Times New Roman"/>
                <w:bCs/>
                <w:sz w:val="24"/>
                <w:szCs w:val="24"/>
              </w:rPr>
            </w:pPr>
            <w:r w:rsidRPr="003D11B5">
              <w:rPr>
                <w:rFonts w:eastAsia="Times New Roman"/>
                <w:sz w:val="24"/>
                <w:szCs w:val="24"/>
              </w:rPr>
              <w:t xml:space="preserve">Vienlaikus norādāms, ka kopš </w:t>
            </w:r>
            <w:r w:rsidRPr="003D11B5">
              <w:rPr>
                <w:rFonts w:eastAsia="Times New Roman"/>
                <w:bCs/>
                <w:sz w:val="24"/>
                <w:szCs w:val="24"/>
              </w:rPr>
              <w:t xml:space="preserve">2018. gada 1. jūlija zvērināts notārs Latvijas Republikā var taisīt elektroniskos aktus un apliecinājumus, izmantojot videokonferenci Notāru informācijas sistēmā. Tādējādi ikviens interesents var saņemt zvērināta notāra palīdzību arī attālināti, videokonferences režīmā. Pieteikšanās </w:t>
            </w:r>
            <w:proofErr w:type="spellStart"/>
            <w:r w:rsidRPr="003D11B5">
              <w:rPr>
                <w:rFonts w:eastAsia="Times New Roman"/>
                <w:bCs/>
                <w:sz w:val="24"/>
                <w:szCs w:val="24"/>
              </w:rPr>
              <w:t>videokonsultācijai</w:t>
            </w:r>
            <w:proofErr w:type="spellEnd"/>
            <w:r w:rsidRPr="003D11B5">
              <w:rPr>
                <w:rFonts w:eastAsia="Times New Roman"/>
                <w:bCs/>
                <w:sz w:val="24"/>
                <w:szCs w:val="24"/>
              </w:rPr>
              <w:t xml:space="preserve"> iespējama, tīmekļvietnē </w:t>
            </w:r>
            <w:hyperlink r:id="rId21" w:history="1">
              <w:r w:rsidRPr="003D11B5">
                <w:rPr>
                  <w:rFonts w:eastAsia="Times New Roman"/>
                  <w:bCs/>
                  <w:color w:val="0000FF"/>
                  <w:sz w:val="24"/>
                  <w:szCs w:val="24"/>
                  <w:u w:val="single"/>
                </w:rPr>
                <w:t>www.latvijasnotars.lv</w:t>
              </w:r>
            </w:hyperlink>
            <w:r w:rsidRPr="003D11B5">
              <w:rPr>
                <w:rFonts w:eastAsia="Times New Roman"/>
                <w:bCs/>
                <w:sz w:val="24"/>
                <w:szCs w:val="24"/>
              </w:rPr>
              <w:t xml:space="preserve"> sadaļā "</w:t>
            </w:r>
            <w:hyperlink r:id="rId22" w:tgtFrame="_blank" w:history="1">
              <w:r w:rsidRPr="003D11B5">
                <w:rPr>
                  <w:rFonts w:eastAsia="Times New Roman"/>
                  <w:bCs/>
                  <w:color w:val="0000FF"/>
                  <w:sz w:val="24"/>
                  <w:szCs w:val="24"/>
                  <w:u w:val="single"/>
                </w:rPr>
                <w:t>Meklēt notāru</w:t>
              </w:r>
            </w:hyperlink>
            <w:r w:rsidRPr="003D11B5">
              <w:rPr>
                <w:rFonts w:eastAsia="Times New Roman"/>
                <w:bCs/>
                <w:sz w:val="24"/>
                <w:szCs w:val="24"/>
              </w:rPr>
              <w:t xml:space="preserve">" izvēloties jebkuru zvērinātu notāru un atzīmējot, kāda darbība būs nepieciešama. Nosacījumi </w:t>
            </w:r>
            <w:proofErr w:type="spellStart"/>
            <w:r w:rsidRPr="003D11B5">
              <w:rPr>
                <w:rFonts w:eastAsia="Times New Roman"/>
                <w:bCs/>
                <w:sz w:val="24"/>
                <w:szCs w:val="24"/>
              </w:rPr>
              <w:t>videokonsultācijas</w:t>
            </w:r>
            <w:proofErr w:type="spellEnd"/>
            <w:r w:rsidRPr="003D11B5">
              <w:rPr>
                <w:rFonts w:eastAsia="Times New Roman"/>
                <w:bCs/>
                <w:sz w:val="24"/>
                <w:szCs w:val="24"/>
              </w:rPr>
              <w:t xml:space="preserve"> norisei pieejami tīmekļvietnē </w:t>
            </w:r>
            <w:hyperlink r:id="rId23" w:history="1">
              <w:r w:rsidRPr="003D11B5">
                <w:rPr>
                  <w:rFonts w:eastAsia="Times New Roman"/>
                  <w:bCs/>
                  <w:color w:val="0000FF"/>
                  <w:sz w:val="24"/>
                  <w:szCs w:val="24"/>
                  <w:u w:val="single"/>
                </w:rPr>
                <w:t>https://www.latvijasnotars.lv/pages/nosacijumi-videokonsultacijas-norisei</w:t>
              </w:r>
            </w:hyperlink>
            <w:r w:rsidRPr="003D11B5">
              <w:rPr>
                <w:rFonts w:eastAsia="Times New Roman"/>
                <w:bCs/>
                <w:sz w:val="24"/>
                <w:szCs w:val="24"/>
              </w:rPr>
              <w:t xml:space="preserve">. </w:t>
            </w:r>
          </w:p>
          <w:p w14:paraId="5A3198DC" w14:textId="321B1284" w:rsidR="00340C99" w:rsidRPr="00340C99" w:rsidRDefault="003D11B5" w:rsidP="00340C99">
            <w:pPr>
              <w:spacing w:after="0" w:line="240" w:lineRule="auto"/>
              <w:ind w:firstLine="529"/>
              <w:jc w:val="both"/>
              <w:rPr>
                <w:rFonts w:eastAsia="Times New Roman"/>
                <w:sz w:val="24"/>
                <w:szCs w:val="24"/>
              </w:rPr>
            </w:pPr>
            <w:r w:rsidRPr="003D11B5">
              <w:rPr>
                <w:rFonts w:eastAsia="Times New Roman"/>
                <w:sz w:val="24"/>
                <w:szCs w:val="24"/>
              </w:rPr>
              <w:t>Tāpat norādāms, ka bāriņtiesu kompetences sašaurināšana</w:t>
            </w:r>
            <w:r w:rsidR="0007645F">
              <w:rPr>
                <w:rFonts w:eastAsia="Times New Roman"/>
                <w:sz w:val="24"/>
                <w:szCs w:val="24"/>
              </w:rPr>
              <w:t>, izslēdz</w:t>
            </w:r>
            <w:r w:rsidR="00EC6D33">
              <w:rPr>
                <w:rFonts w:eastAsia="Times New Roman"/>
                <w:sz w:val="24"/>
                <w:szCs w:val="24"/>
              </w:rPr>
              <w:t>o</w:t>
            </w:r>
            <w:r w:rsidR="0007645F">
              <w:rPr>
                <w:rFonts w:eastAsia="Times New Roman"/>
                <w:sz w:val="24"/>
                <w:szCs w:val="24"/>
              </w:rPr>
              <w:t>t apliecinājuma izdarīšanu,</w:t>
            </w:r>
            <w:r w:rsidRPr="003D11B5">
              <w:rPr>
                <w:rFonts w:eastAsia="Times New Roman"/>
                <w:sz w:val="24"/>
                <w:szCs w:val="24"/>
              </w:rPr>
              <w:t xml:space="preserve"> neietekmēs zvērinātu notāru atlīdzības takses. Turklāt </w:t>
            </w:r>
            <w:r w:rsidRPr="003D11B5">
              <w:rPr>
                <w:rFonts w:eastAsia="Times New Roman"/>
                <w:sz w:val="24"/>
                <w:szCs w:val="24"/>
              </w:rPr>
              <w:lastRenderedPageBreak/>
              <w:t>Notariāta likuma 166. pants dod LZNP tiesības noteikt, kuras personas var tikt atbrīvotas no zvērināta notāra atlīdzības vai kurām šī atlīdzība samazināma un kādā apmērā. Tādējādi, ir izstrādāta kārtība, kā no zvērināta notāra amata atlīdzības var atbrīvot fizisku un juridisku personu, kura ievērojot viņas īpašo situāciju, īpašuma stāvokli un ienākuma līmeni, nav spējīga daļēji vai pilnībā nodrošināt savu tiesību aizsardzību. No zvērināta notāra atlīdzības var atbrīvot maznodrošinātas un trūcīgas personas, kā arī ikvienu personu, ja pastāv personas īpaša situācija, kuras dēļ atlīdzību nav iespējams samaksāt.</w:t>
            </w:r>
            <w:r w:rsidRPr="003D11B5">
              <w:rPr>
                <w:rFonts w:eastAsia="Times New Roman"/>
                <w:sz w:val="24"/>
                <w:szCs w:val="24"/>
                <w:vertAlign w:val="superscript"/>
              </w:rPr>
              <w:footnoteReference w:id="11"/>
            </w:r>
            <w:r w:rsidR="00340C99">
              <w:rPr>
                <w:rFonts w:eastAsia="Times New Roman"/>
                <w:sz w:val="24"/>
                <w:szCs w:val="24"/>
              </w:rPr>
              <w:t xml:space="preserve"> Atbilstoši </w:t>
            </w:r>
            <w:r w:rsidR="00F2296B">
              <w:rPr>
                <w:rFonts w:eastAsia="Times New Roman"/>
                <w:sz w:val="24"/>
                <w:szCs w:val="24"/>
              </w:rPr>
              <w:t>LZNP</w:t>
            </w:r>
            <w:r w:rsidR="00340C99">
              <w:rPr>
                <w:rFonts w:eastAsia="Times New Roman"/>
                <w:sz w:val="24"/>
                <w:szCs w:val="24"/>
              </w:rPr>
              <w:t xml:space="preserve"> sniegtajai informācijai, a</w:t>
            </w:r>
            <w:r w:rsidR="00340C99" w:rsidRPr="00340C99">
              <w:rPr>
                <w:rFonts w:eastAsia="Times New Roman"/>
                <w:sz w:val="24"/>
                <w:szCs w:val="24"/>
              </w:rPr>
              <w:t>tbrīvojums no amata atlīdzības par notariālu darbību 2018.</w:t>
            </w:r>
            <w:r w:rsidR="00F80A1B">
              <w:rPr>
                <w:rFonts w:eastAsia="Times New Roman"/>
                <w:sz w:val="24"/>
                <w:szCs w:val="24"/>
              </w:rPr>
              <w:t> </w:t>
            </w:r>
            <w:r w:rsidR="00340C99" w:rsidRPr="00340C99">
              <w:rPr>
                <w:rFonts w:eastAsia="Times New Roman"/>
                <w:sz w:val="24"/>
                <w:szCs w:val="24"/>
              </w:rPr>
              <w:t>gadā tika piemērots 5193 personām, 2019.</w:t>
            </w:r>
            <w:r w:rsidR="00767A73">
              <w:rPr>
                <w:rFonts w:eastAsia="Times New Roman"/>
                <w:sz w:val="24"/>
                <w:szCs w:val="24"/>
              </w:rPr>
              <w:t> </w:t>
            </w:r>
            <w:r w:rsidR="00340C99" w:rsidRPr="00340C99">
              <w:rPr>
                <w:rFonts w:eastAsia="Times New Roman"/>
                <w:sz w:val="24"/>
                <w:szCs w:val="24"/>
              </w:rPr>
              <w:t>gadā - 2449 personām, bet 2020.</w:t>
            </w:r>
            <w:r w:rsidR="00767A73">
              <w:rPr>
                <w:rFonts w:eastAsia="Times New Roman"/>
                <w:sz w:val="24"/>
                <w:szCs w:val="24"/>
              </w:rPr>
              <w:t> </w:t>
            </w:r>
            <w:r w:rsidR="00340C99" w:rsidRPr="00340C99">
              <w:rPr>
                <w:rFonts w:eastAsia="Times New Roman"/>
                <w:sz w:val="24"/>
                <w:szCs w:val="24"/>
              </w:rPr>
              <w:t>gadā (līdz 26.</w:t>
            </w:r>
            <w:r w:rsidR="00767A73">
              <w:rPr>
                <w:rFonts w:eastAsia="Times New Roman"/>
                <w:sz w:val="24"/>
                <w:szCs w:val="24"/>
              </w:rPr>
              <w:t> </w:t>
            </w:r>
            <w:r w:rsidR="00340C99" w:rsidRPr="00340C99">
              <w:rPr>
                <w:rFonts w:eastAsia="Times New Roman"/>
                <w:sz w:val="24"/>
                <w:szCs w:val="24"/>
              </w:rPr>
              <w:t xml:space="preserve">maijam) - 1023 personām. </w:t>
            </w:r>
          </w:p>
          <w:p w14:paraId="25EE771E" w14:textId="23B8A730" w:rsidR="003D11B5" w:rsidRPr="003D11B5" w:rsidRDefault="003D11B5" w:rsidP="0009510C">
            <w:pPr>
              <w:spacing w:after="0" w:line="240" w:lineRule="auto"/>
              <w:ind w:firstLine="529"/>
              <w:jc w:val="both"/>
              <w:rPr>
                <w:rFonts w:eastAsia="Times New Roman"/>
                <w:sz w:val="24"/>
                <w:szCs w:val="24"/>
              </w:rPr>
            </w:pPr>
            <w:r w:rsidRPr="003D11B5">
              <w:rPr>
                <w:rFonts w:eastAsia="Calibri"/>
                <w:sz w:val="24"/>
                <w:szCs w:val="24"/>
              </w:rPr>
              <w:t>Vienlaikus vēršama uzmanība uz Ministru kabineta 2013. gada 3. septembra noteikumiem Nr.737 "Noteikumi par zvērinātu notāru atlīdzības taksēm un to noteikšanas kārtību", kas jau paredz samazinātu zvērināta notāra atlīdzības taksi, piemēram, par pilnvaru pensijas, pabalstu, uzturlīdzekļu saņemšanai, kas ir noteikta 1,42</w:t>
            </w:r>
            <w:r w:rsidR="00445961">
              <w:rPr>
                <w:rFonts w:eastAsia="Calibri"/>
                <w:sz w:val="24"/>
                <w:szCs w:val="24"/>
              </w:rPr>
              <w:t> </w:t>
            </w:r>
            <w:proofErr w:type="spellStart"/>
            <w:r w:rsidRPr="003D11B5">
              <w:rPr>
                <w:rFonts w:eastAsia="Calibri"/>
                <w:i/>
                <w:iCs/>
                <w:sz w:val="24"/>
                <w:szCs w:val="24"/>
              </w:rPr>
              <w:t>euro</w:t>
            </w:r>
            <w:proofErr w:type="spellEnd"/>
            <w:r w:rsidRPr="003D11B5">
              <w:rPr>
                <w:rFonts w:eastAsia="Calibri"/>
                <w:sz w:val="24"/>
                <w:szCs w:val="24"/>
              </w:rPr>
              <w:t xml:space="preserve"> apmērā vai par pilnvaru nepilngadīgo interešu pārstāvībai, kas ir noteikta 4,27</w:t>
            </w:r>
            <w:r w:rsidR="00445961">
              <w:rPr>
                <w:rFonts w:eastAsia="Calibri"/>
                <w:sz w:val="24"/>
                <w:szCs w:val="24"/>
              </w:rPr>
              <w:t> </w:t>
            </w:r>
            <w:proofErr w:type="spellStart"/>
            <w:r w:rsidRPr="003D11B5">
              <w:rPr>
                <w:rFonts w:eastAsia="Calibri"/>
                <w:i/>
                <w:iCs/>
                <w:sz w:val="24"/>
                <w:szCs w:val="24"/>
              </w:rPr>
              <w:t>euro</w:t>
            </w:r>
            <w:proofErr w:type="spellEnd"/>
            <w:r w:rsidRPr="003D11B5">
              <w:rPr>
                <w:rFonts w:eastAsia="Calibri"/>
                <w:sz w:val="24"/>
                <w:szCs w:val="24"/>
              </w:rPr>
              <w:t xml:space="preserve"> apmērā</w:t>
            </w:r>
            <w:r w:rsidRPr="003D11B5">
              <w:rPr>
                <w:rFonts w:eastAsia="Calibri"/>
                <w:sz w:val="24"/>
                <w:szCs w:val="24"/>
                <w:vertAlign w:val="superscript"/>
              </w:rPr>
              <w:footnoteReference w:id="12"/>
            </w:r>
            <w:r w:rsidRPr="003D11B5">
              <w:rPr>
                <w:rFonts w:eastAsia="Calibri"/>
                <w:sz w:val="24"/>
                <w:szCs w:val="24"/>
              </w:rPr>
              <w:t>.</w:t>
            </w:r>
          </w:p>
          <w:p w14:paraId="485C8221" w14:textId="46643BCA" w:rsidR="003D11B5" w:rsidRPr="003D11B5" w:rsidRDefault="003D11B5" w:rsidP="005A539D">
            <w:pPr>
              <w:tabs>
                <w:tab w:val="left" w:pos="0"/>
              </w:tabs>
              <w:spacing w:after="0" w:line="240" w:lineRule="auto"/>
              <w:ind w:firstLine="529"/>
              <w:jc w:val="both"/>
              <w:rPr>
                <w:rFonts w:eastAsia="Times New Roman"/>
                <w:sz w:val="24"/>
                <w:szCs w:val="24"/>
              </w:rPr>
            </w:pPr>
            <w:r w:rsidRPr="003D11B5">
              <w:rPr>
                <w:rFonts w:eastAsia="Times New Roman"/>
                <w:sz w:val="24"/>
                <w:szCs w:val="24"/>
              </w:rPr>
              <w:t xml:space="preserve">Vienlaikus norādāms, ka Reģionālās politikas pamatnostādnēs 2021.-2027. gadam (apstiprināts ar Ministru kabineta 2019. gada 26. novembra rīkojumu Nr. 587) ar pakalpojumiem pamatnostādņu ietvaros tiek saprasti pakalpojumi, kas ir ietverti Reģionālās politikas pamatnostādnēs 2013.-2019. gadam (apstiprinātas ar Ministru kabineta </w:t>
            </w:r>
            <w:r w:rsidRPr="003D11B5">
              <w:rPr>
                <w:rFonts w:eastAsia="Calibri"/>
                <w:sz w:val="24"/>
                <w:szCs w:val="24"/>
              </w:rPr>
              <w:t>2013. gada 29.</w:t>
            </w:r>
            <w:r w:rsidR="00264476">
              <w:rPr>
                <w:rFonts w:eastAsia="Calibri"/>
                <w:sz w:val="24"/>
                <w:szCs w:val="24"/>
              </w:rPr>
              <w:t> </w:t>
            </w:r>
            <w:r w:rsidRPr="003D11B5">
              <w:rPr>
                <w:rFonts w:eastAsia="Calibri"/>
                <w:sz w:val="24"/>
                <w:szCs w:val="24"/>
              </w:rPr>
              <w:t xml:space="preserve">oktobra rīkojumu Nr. 496) </w:t>
            </w:r>
            <w:r w:rsidRPr="003D11B5">
              <w:rPr>
                <w:rFonts w:eastAsia="Times New Roman"/>
                <w:sz w:val="24"/>
                <w:szCs w:val="24"/>
              </w:rPr>
              <w:t xml:space="preserve">noteiktajā pakalpojumu "grozā" un kuri tiek iedalīti jomās "Kultūra", "Veselība", "Sociālie pakalpojumi un citi" un "Izglītība, zinātne, jaunatne un sports". Pašlaik ir spēkā iepriekš noteiktais pakalpojumu "grozs", kas tiks pārskatīts, tai skaitā izstrādājot jaunus nozaru politiku plānošanas dokumentus vai normatīvos aktus vai to grozījumus, precizējot pašvaldību sniedzamo pakalpojumu klāstu atbilstoši jaunajam teritoriālajam ietvaram. Reģionālās politikas pamatnostādnēs 2013.-2019. gadam tika definēts publisko individuālo pakalpojumu klāsts ("grozs") pa apdzīvoto vietu grupām (infrastruktūra un pakalpojumi). Ņemot vērā, ka  valsts nevar atļauties visās apdzīvotajās vietās nodrošināt vienādu pakalpojumu pieejamību, pamatnostādnēs tika definēti principi, kāda pakalpojumu pieejamība (un līdz ar to infrastruktūra) nodrošināma katrā teritorijā. Pakalpojuma grozā nav iekļauti bāriņtiesas vai zvērināta notāra sniegtie pakalpojumi, tādejādi šie </w:t>
            </w:r>
            <w:r w:rsidRPr="003D11B5">
              <w:rPr>
                <w:rFonts w:eastAsia="Times New Roman"/>
                <w:sz w:val="24"/>
                <w:szCs w:val="24"/>
              </w:rPr>
              <w:lastRenderedPageBreak/>
              <w:t>pakalpojumi nav atzīstami par primāri nodrošināmiem, piemēram, katrā novadā. Turklāt būtiski norādīt, ka apliecinājuma vai gribas izteikuma apliecināšana, piemēram, atsavinot nekustamo īpašumu, nav  pakalpojums pēc kā rodas nepieciešamība patstāvīgi. Nepieciešamība pēc šāda veida pakalpojumiem cilvēka dzīves laikā var nerasties vispār vai arī rasties reizi vai divas. Turklāt arī citas notariālās darbības nav tādas, kas personai būtu nepieciešamas nepārtraukti, piemēram, pēdējās gribas rīkojuma akta vai pilnvaras taisīšana. Vienlaikus pie zvērināta notāra, ierodoties vienu reizi, iespējams nokārtot vairākas lietas vienlaikus, jo zvērinātam notāram ir noteikta plašāka kompetence notariālās palīdzības sniegšanā nekā bāriņtiesām.</w:t>
            </w:r>
          </w:p>
          <w:p w14:paraId="30C06537" w14:textId="5D663AD9" w:rsidR="00B44750" w:rsidRPr="006139AD" w:rsidRDefault="003D11B5" w:rsidP="0009510C">
            <w:pPr>
              <w:autoSpaceDE w:val="0"/>
              <w:autoSpaceDN w:val="0"/>
              <w:adjustRightInd w:val="0"/>
              <w:spacing w:after="0" w:line="240" w:lineRule="auto"/>
              <w:ind w:firstLine="529"/>
              <w:jc w:val="both"/>
              <w:rPr>
                <w:rFonts w:eastAsia="Times New Roman"/>
                <w:bCs/>
                <w:sz w:val="24"/>
                <w:szCs w:val="24"/>
                <w:lang w:eastAsia="lv-LV"/>
              </w:rPr>
            </w:pPr>
            <w:r w:rsidRPr="003D11B5">
              <w:rPr>
                <w:rFonts w:eastAsia="Times New Roman"/>
                <w:sz w:val="24"/>
                <w:szCs w:val="24"/>
              </w:rPr>
              <w:t xml:space="preserve">Ņemot vērā minēto, likumprojekts paredz atslogot bāriņtiesas no tām netipisku uzdevumu pildīšanas, svītrojot normas par apliecinājumu izdarīšanu bāriņtiesās. </w:t>
            </w:r>
            <w:r w:rsidR="008C22F2">
              <w:rPr>
                <w:rFonts w:eastAsia="Times New Roman"/>
                <w:sz w:val="24"/>
                <w:szCs w:val="24"/>
              </w:rPr>
              <w:t xml:space="preserve">Tāpat svītrotas un precizētas normas, kuras saistītas ar apliecinājumu izdarīšanu bāriņtiesās, proti, </w:t>
            </w:r>
            <w:r w:rsidR="0005267C">
              <w:rPr>
                <w:rFonts w:eastAsia="Times New Roman"/>
                <w:sz w:val="24"/>
                <w:szCs w:val="24"/>
              </w:rPr>
              <w:t xml:space="preserve">izslēgta </w:t>
            </w:r>
            <w:r w:rsidR="008C22F2">
              <w:rPr>
                <w:rFonts w:eastAsia="Times New Roman"/>
                <w:sz w:val="24"/>
                <w:szCs w:val="24"/>
              </w:rPr>
              <w:t>Tieslietu ministrijas k</w:t>
            </w:r>
            <w:r w:rsidR="0025736D">
              <w:rPr>
                <w:rFonts w:eastAsia="Times New Roman"/>
                <w:sz w:val="24"/>
                <w:szCs w:val="24"/>
              </w:rPr>
              <w:t>ompetence metodiskās vadības sniegšan</w:t>
            </w:r>
            <w:r w:rsidR="008917A3" w:rsidRPr="008917A3">
              <w:rPr>
                <w:rFonts w:eastAsia="Times New Roman"/>
                <w:sz w:val="24"/>
                <w:szCs w:val="24"/>
              </w:rPr>
              <w:t>ā</w:t>
            </w:r>
            <w:r w:rsidR="008917A3">
              <w:rPr>
                <w:rFonts w:eastAsia="Times New Roman"/>
                <w:sz w:val="24"/>
                <w:szCs w:val="24"/>
              </w:rPr>
              <w:t xml:space="preserve"> bāriņtiesām</w:t>
            </w:r>
            <w:hyperlink r:id="rId24" w:anchor="n7" w:history="1">
              <w:r w:rsidR="008917A3" w:rsidRPr="00CF0137">
                <w:rPr>
                  <w:rStyle w:val="Hyperlink"/>
                  <w:rFonts w:eastAsia="Times New Roman"/>
                  <w:color w:val="auto"/>
                  <w:sz w:val="24"/>
                  <w:szCs w:val="24"/>
                  <w:u w:val="none"/>
                </w:rPr>
                <w:t xml:space="preserve"> </w:t>
              </w:r>
              <w:r w:rsidR="005E0786">
                <w:rPr>
                  <w:rStyle w:val="Hyperlink"/>
                  <w:rFonts w:eastAsia="Times New Roman"/>
                  <w:color w:val="auto"/>
                  <w:sz w:val="24"/>
                  <w:szCs w:val="24"/>
                  <w:u w:val="none"/>
                </w:rPr>
                <w:t xml:space="preserve">likuma </w:t>
              </w:r>
              <w:r w:rsidR="008917A3" w:rsidRPr="00CF0137">
                <w:rPr>
                  <w:rStyle w:val="Hyperlink"/>
                  <w:rFonts w:eastAsia="Times New Roman"/>
                  <w:color w:val="auto"/>
                  <w:sz w:val="24"/>
                  <w:szCs w:val="24"/>
                  <w:u w:val="none"/>
                </w:rPr>
                <w:t xml:space="preserve">VII </w:t>
              </w:r>
            </w:hyperlink>
            <w:r w:rsidR="008917A3" w:rsidRPr="00CF0137">
              <w:rPr>
                <w:rFonts w:eastAsia="Times New Roman"/>
                <w:sz w:val="24"/>
                <w:szCs w:val="24"/>
              </w:rPr>
              <w:t>un</w:t>
            </w:r>
            <w:hyperlink r:id="rId25" w:anchor="n8" w:history="1">
              <w:r w:rsidR="008917A3" w:rsidRPr="00CF0137">
                <w:rPr>
                  <w:rStyle w:val="Hyperlink"/>
                  <w:rFonts w:eastAsia="Times New Roman"/>
                  <w:color w:val="auto"/>
                  <w:sz w:val="24"/>
                  <w:szCs w:val="24"/>
                  <w:u w:val="none"/>
                </w:rPr>
                <w:t xml:space="preserve"> VIII nodaļā</w:t>
              </w:r>
            </w:hyperlink>
            <w:r w:rsidR="008917A3" w:rsidRPr="00CF0137">
              <w:rPr>
                <w:rFonts w:eastAsia="Times New Roman"/>
                <w:sz w:val="24"/>
                <w:szCs w:val="24"/>
              </w:rPr>
              <w:t xml:space="preserve"> noteikto uzdevumu izpildē</w:t>
            </w:r>
            <w:r w:rsidR="0025736D" w:rsidRPr="00CF0137">
              <w:rPr>
                <w:rFonts w:eastAsia="Times New Roman"/>
                <w:sz w:val="24"/>
                <w:szCs w:val="24"/>
              </w:rPr>
              <w:t xml:space="preserve">, </w:t>
            </w:r>
            <w:r w:rsidR="006E1E05" w:rsidRPr="00CF0137">
              <w:rPr>
                <w:rFonts w:eastAsia="Times New Roman"/>
                <w:sz w:val="24"/>
                <w:szCs w:val="24"/>
              </w:rPr>
              <w:t xml:space="preserve">precizēts regulējums par </w:t>
            </w:r>
            <w:r w:rsidR="0025736D" w:rsidRPr="00CF0137">
              <w:rPr>
                <w:rFonts w:eastAsia="Times New Roman"/>
                <w:sz w:val="24"/>
                <w:szCs w:val="24"/>
              </w:rPr>
              <w:t>zīmogu lietošan</w:t>
            </w:r>
            <w:r w:rsidR="006E1E05" w:rsidRPr="00CF0137">
              <w:rPr>
                <w:rFonts w:eastAsia="Times New Roman"/>
                <w:sz w:val="24"/>
                <w:szCs w:val="24"/>
              </w:rPr>
              <w:t>u</w:t>
            </w:r>
            <w:r w:rsidR="0025736D" w:rsidRPr="00CF0137">
              <w:rPr>
                <w:rFonts w:eastAsia="Times New Roman"/>
                <w:sz w:val="24"/>
                <w:szCs w:val="24"/>
              </w:rPr>
              <w:t xml:space="preserve"> bāriņtiesās</w:t>
            </w:r>
            <w:r w:rsidR="006E1E05" w:rsidRPr="00CF0137">
              <w:rPr>
                <w:rFonts w:eastAsia="Times New Roman"/>
                <w:sz w:val="24"/>
                <w:szCs w:val="24"/>
              </w:rPr>
              <w:t>, izslēdzot regulējumu par</w:t>
            </w:r>
            <w:r w:rsidR="00CF0137" w:rsidRPr="00CF0137">
              <w:rPr>
                <w:rFonts w:eastAsia="Times New Roman"/>
                <w:sz w:val="24"/>
                <w:szCs w:val="24"/>
              </w:rPr>
              <w:t xml:space="preserve"> zīmoga ar </w:t>
            </w:r>
            <w:r w:rsidR="00CF0137" w:rsidRPr="00CF0137">
              <w:rPr>
                <w:sz w:val="24"/>
                <w:szCs w:val="24"/>
              </w:rPr>
              <w:t>papildinātā mazā valsts ģerboņa attēlu un bāriņtiesas darbības teritorijai atbilstošās bāriņtiesas nosaukumu lieto</w:t>
            </w:r>
            <w:r w:rsidR="00AD02F5">
              <w:rPr>
                <w:sz w:val="24"/>
                <w:szCs w:val="24"/>
              </w:rPr>
              <w:t>šanu,</w:t>
            </w:r>
            <w:r w:rsidR="00CF0137" w:rsidRPr="00CF0137">
              <w:rPr>
                <w:sz w:val="24"/>
                <w:szCs w:val="24"/>
              </w:rPr>
              <w:t xml:space="preserve"> izdarot apliecinājumus</w:t>
            </w:r>
            <w:r w:rsidR="00AD02F5">
              <w:rPr>
                <w:sz w:val="24"/>
                <w:szCs w:val="24"/>
              </w:rPr>
              <w:t>,</w:t>
            </w:r>
            <w:r w:rsidR="0025736D" w:rsidRPr="00CF0137">
              <w:rPr>
                <w:rFonts w:eastAsia="Times New Roman"/>
                <w:sz w:val="24"/>
                <w:szCs w:val="24"/>
              </w:rPr>
              <w:t xml:space="preserve"> un </w:t>
            </w:r>
            <w:r w:rsidR="00AD02F5">
              <w:rPr>
                <w:rFonts w:eastAsia="Times New Roman"/>
                <w:sz w:val="24"/>
                <w:szCs w:val="24"/>
              </w:rPr>
              <w:t xml:space="preserve">izslēgts regulējums par </w:t>
            </w:r>
            <w:r w:rsidR="0025736D" w:rsidRPr="00CF0137">
              <w:rPr>
                <w:rFonts w:eastAsia="Times New Roman"/>
                <w:sz w:val="24"/>
                <w:szCs w:val="24"/>
              </w:rPr>
              <w:t>pašvaldību atbalsta snieg</w:t>
            </w:r>
            <w:r w:rsidR="0005267C" w:rsidRPr="00CF0137">
              <w:rPr>
                <w:rFonts w:eastAsia="Times New Roman"/>
                <w:sz w:val="24"/>
                <w:szCs w:val="24"/>
              </w:rPr>
              <w:t>ša</w:t>
            </w:r>
            <w:r w:rsidR="0025736D" w:rsidRPr="00CF0137">
              <w:rPr>
                <w:rFonts w:eastAsia="Times New Roman"/>
                <w:sz w:val="24"/>
                <w:szCs w:val="24"/>
              </w:rPr>
              <w:t>n</w:t>
            </w:r>
            <w:r w:rsidR="005E0786">
              <w:rPr>
                <w:rFonts w:eastAsia="Times New Roman"/>
                <w:sz w:val="24"/>
                <w:szCs w:val="24"/>
              </w:rPr>
              <w:t>u</w:t>
            </w:r>
            <w:r w:rsidR="0005267C" w:rsidRPr="00CF0137">
              <w:rPr>
                <w:rFonts w:eastAsia="Times New Roman"/>
                <w:sz w:val="24"/>
                <w:szCs w:val="24"/>
              </w:rPr>
              <w:t xml:space="preserve"> </w:t>
            </w:r>
            <w:r w:rsidR="005E0786" w:rsidRPr="005E0786">
              <w:rPr>
                <w:rFonts w:eastAsia="Times New Roman"/>
                <w:sz w:val="24"/>
                <w:szCs w:val="24"/>
              </w:rPr>
              <w:t>bāriņtiesām</w:t>
            </w:r>
            <w:r w:rsidR="005E0786">
              <w:rPr>
                <w:rFonts w:eastAsia="Times New Roman"/>
                <w:sz w:val="24"/>
                <w:szCs w:val="24"/>
              </w:rPr>
              <w:t xml:space="preserve"> likuma</w:t>
            </w:r>
            <w:hyperlink r:id="rId26" w:anchor="n7" w:history="1">
              <w:r w:rsidR="005E0786" w:rsidRPr="005E0786">
                <w:rPr>
                  <w:rStyle w:val="Hyperlink"/>
                  <w:rFonts w:eastAsia="Times New Roman"/>
                  <w:color w:val="auto"/>
                  <w:sz w:val="24"/>
                  <w:szCs w:val="24"/>
                  <w:u w:val="none"/>
                </w:rPr>
                <w:t xml:space="preserve"> VII </w:t>
              </w:r>
            </w:hyperlink>
            <w:r w:rsidR="005E0786" w:rsidRPr="005E0786">
              <w:rPr>
                <w:rFonts w:eastAsia="Times New Roman"/>
                <w:sz w:val="24"/>
                <w:szCs w:val="24"/>
              </w:rPr>
              <w:t>un</w:t>
            </w:r>
            <w:hyperlink r:id="rId27" w:anchor="n8" w:history="1">
              <w:r w:rsidR="005E0786" w:rsidRPr="005E0786">
                <w:rPr>
                  <w:rStyle w:val="Hyperlink"/>
                  <w:rFonts w:eastAsia="Times New Roman"/>
                  <w:color w:val="auto"/>
                  <w:sz w:val="24"/>
                  <w:szCs w:val="24"/>
                  <w:u w:val="none"/>
                </w:rPr>
                <w:t xml:space="preserve"> VIII nodaļā</w:t>
              </w:r>
            </w:hyperlink>
            <w:r w:rsidR="005E0786" w:rsidRPr="005E0786">
              <w:rPr>
                <w:rFonts w:eastAsia="Times New Roman"/>
                <w:sz w:val="24"/>
                <w:szCs w:val="24"/>
              </w:rPr>
              <w:t xml:space="preserve"> noteikto uzdevumu izpildē</w:t>
            </w:r>
            <w:r w:rsidR="0005267C" w:rsidRPr="00CF0137">
              <w:rPr>
                <w:rFonts w:eastAsia="Times New Roman"/>
                <w:sz w:val="24"/>
                <w:szCs w:val="24"/>
              </w:rPr>
              <w:t xml:space="preserve">. </w:t>
            </w:r>
            <w:r w:rsidRPr="00CF0137">
              <w:rPr>
                <w:rFonts w:eastAsia="Times New Roman"/>
                <w:sz w:val="24"/>
                <w:szCs w:val="24"/>
              </w:rPr>
              <w:t>Vienlaikus norād</w:t>
            </w:r>
            <w:r w:rsidRPr="003D11B5">
              <w:rPr>
                <w:rFonts w:eastAsia="Times New Roman"/>
                <w:sz w:val="24"/>
                <w:szCs w:val="24"/>
              </w:rPr>
              <w:t>āms, ka saskaņā ar likumprojektā paredzēto noteikts pārejas posms, kurā noteikts bāriņtiesās pabeigt mantojuma sarakstus, kuru izpilde bāriņtiesā uzsākta līdz likumprojektā noteiktā regulējuma spēkā stāšanās brīdim. Tāpat arī likumprojekts paredz, ka bāriņtiesa tās rīcībā esošās testamentu grāmatas, tajā skaitā, glabāšanā pieņemtos privātos testamentus ne vēlāk kā līdz 2021. gada 15.</w:t>
            </w:r>
            <w:r w:rsidR="00445961">
              <w:rPr>
                <w:rFonts w:eastAsia="Times New Roman"/>
                <w:sz w:val="24"/>
                <w:szCs w:val="24"/>
              </w:rPr>
              <w:t> </w:t>
            </w:r>
            <w:r w:rsidRPr="003D11B5">
              <w:rPr>
                <w:rFonts w:eastAsia="Times New Roman"/>
                <w:sz w:val="24"/>
                <w:szCs w:val="24"/>
              </w:rPr>
              <w:t>janvārim nodot tuvākajā apkaimes apdzīvotajā vietā praktizējošam zvērinātam notāram un paziņo par to testamentu reģistram.</w:t>
            </w:r>
            <w:bookmarkStart w:id="8" w:name="_Hlk22895581"/>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8"/>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0CC58285"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640936">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36B8B9B8"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BC3C55">
              <w:rPr>
                <w:rFonts w:eastAsia="Times New Roman"/>
                <w:sz w:val="24"/>
                <w:szCs w:val="24"/>
                <w:lang w:eastAsia="lv-LV"/>
              </w:rPr>
              <w:t xml:space="preserve"> un</w:t>
            </w:r>
            <w:r w:rsidR="005843FE">
              <w:rPr>
                <w:rFonts w:eastAsia="Times New Roman"/>
                <w:sz w:val="24"/>
                <w:szCs w:val="24"/>
                <w:lang w:eastAsia="lv-LV"/>
              </w:rPr>
              <w:t xml:space="preserve"> </w:t>
            </w:r>
            <w:r w:rsidR="002D5AA7">
              <w:rPr>
                <w:rFonts w:eastAsia="Times New Roman"/>
                <w:sz w:val="24"/>
                <w:szCs w:val="24"/>
                <w:lang w:eastAsia="lv-LV"/>
              </w:rPr>
              <w:t>personas, k</w:t>
            </w:r>
            <w:r w:rsidR="00AF4363">
              <w:rPr>
                <w:rFonts w:eastAsia="Times New Roman"/>
                <w:sz w:val="24"/>
                <w:szCs w:val="24"/>
                <w:lang w:eastAsia="lv-LV"/>
              </w:rPr>
              <w:t>uras vēlēsies saņemt</w:t>
            </w:r>
            <w:r w:rsidR="002D5AA7">
              <w:rPr>
                <w:rFonts w:eastAsia="Times New Roman"/>
                <w:sz w:val="24"/>
                <w:szCs w:val="24"/>
                <w:lang w:eastAsia="lv-LV"/>
              </w:rPr>
              <w:t xml:space="preserve"> </w:t>
            </w:r>
            <w:r w:rsidR="00EF5F2B">
              <w:rPr>
                <w:rFonts w:eastAsia="Times New Roman"/>
                <w:sz w:val="24"/>
                <w:szCs w:val="24"/>
                <w:lang w:eastAsia="lv-LV"/>
              </w:rPr>
              <w:t>notariālo</w:t>
            </w:r>
            <w:r w:rsidR="002D5AA7">
              <w:rPr>
                <w:rFonts w:eastAsia="Times New Roman"/>
                <w:sz w:val="24"/>
                <w:szCs w:val="24"/>
                <w:lang w:eastAsia="lv-LV"/>
              </w:rPr>
              <w:t xml:space="preserve"> palīdzību</w:t>
            </w:r>
            <w:r w:rsidR="00400230">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5676F403"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paredz svītrot bāriņtiesu kompetenci apliecinājumu izdarīšanā un citu Bāriņtiesu likuma VII un VIII</w:t>
            </w:r>
            <w:r w:rsidR="00445961">
              <w:rPr>
                <w:rFonts w:eastAsia="Times New Roman"/>
                <w:iCs/>
                <w:sz w:val="24"/>
                <w:szCs w:val="24"/>
                <w:lang w:eastAsia="lv-LV"/>
              </w:rPr>
              <w:t> </w:t>
            </w:r>
            <w:r w:rsidR="00BB10D4">
              <w:rPr>
                <w:rFonts w:eastAsia="Times New Roman"/>
                <w:iCs/>
                <w:sz w:val="24"/>
                <w:szCs w:val="24"/>
                <w:lang w:eastAsia="lv-LV"/>
              </w:rPr>
              <w:t>nodaļā noteikto uzdevumu izpildē</w:t>
            </w:r>
            <w:r w:rsidR="004A331A">
              <w:rPr>
                <w:rFonts w:eastAsia="Times New Roman"/>
                <w:iCs/>
                <w:sz w:val="24"/>
                <w:szCs w:val="24"/>
                <w:lang w:eastAsia="lv-LV"/>
              </w:rPr>
              <w:t>. Vienlaikus ar bāriņtiesu kompetences samazināšanu tām netipisk</w:t>
            </w:r>
            <w:r w:rsidR="002A4B22">
              <w:rPr>
                <w:rFonts w:eastAsia="Times New Roman"/>
                <w:iCs/>
                <w:sz w:val="24"/>
                <w:szCs w:val="24"/>
                <w:lang w:eastAsia="lv-LV"/>
              </w:rPr>
              <w:t>o</w:t>
            </w:r>
            <w:r w:rsidR="004A331A">
              <w:rPr>
                <w:rFonts w:eastAsia="Times New Roman"/>
                <w:iCs/>
                <w:sz w:val="24"/>
                <w:szCs w:val="24"/>
                <w:lang w:eastAsia="lv-LV"/>
              </w:rPr>
              <w:t xml:space="preserve"> uzdevumu izpildē</w:t>
            </w:r>
            <w:r w:rsidR="002A4B22">
              <w:rPr>
                <w:rFonts w:eastAsia="Times New Roman"/>
                <w:iCs/>
                <w:sz w:val="24"/>
                <w:szCs w:val="24"/>
                <w:lang w:eastAsia="lv-LV"/>
              </w:rPr>
              <w:t xml:space="preserve"> tām</w:t>
            </w:r>
            <w:r w:rsidR="004A331A">
              <w:rPr>
                <w:rFonts w:eastAsia="Times New Roman"/>
                <w:iCs/>
                <w:sz w:val="24"/>
                <w:szCs w:val="24"/>
                <w:lang w:eastAsia="lv-LV"/>
              </w:rPr>
              <w:t xml:space="preserve"> </w:t>
            </w:r>
            <w:r w:rsidR="002A4B22" w:rsidRPr="003D11B5">
              <w:rPr>
                <w:rFonts w:eastAsia="Times New Roman"/>
                <w:iCs/>
                <w:sz w:val="24"/>
                <w:szCs w:val="24"/>
                <w:lang w:eastAsia="lv-LV"/>
              </w:rPr>
              <w:t xml:space="preserve">būs lielāka kapacitāte stiprināt </w:t>
            </w:r>
            <w:r w:rsidR="002A4B22">
              <w:rPr>
                <w:rFonts w:eastAsia="Times New Roman"/>
                <w:iCs/>
                <w:sz w:val="24"/>
                <w:szCs w:val="24"/>
                <w:lang w:eastAsia="lv-LV"/>
              </w:rPr>
              <w:t>bāriņtiesu</w:t>
            </w:r>
            <w:r w:rsidR="002A4B22" w:rsidRPr="003D11B5">
              <w:rPr>
                <w:rFonts w:eastAsia="Times New Roman"/>
                <w:iCs/>
                <w:sz w:val="24"/>
                <w:szCs w:val="24"/>
                <w:lang w:eastAsia="lv-LV"/>
              </w:rPr>
              <w:t xml:space="preserve"> pamata uzdevuma, nodrošināt bērna un aizgādnībā esošas personas tiesību un interešu aizsardzību, izpildes kvalitāti</w:t>
            </w:r>
            <w:r w:rsidR="002A4B22">
              <w:rPr>
                <w:rFonts w:eastAsia="Times New Roman"/>
                <w:iCs/>
                <w:sz w:val="24"/>
                <w:szCs w:val="24"/>
                <w:lang w:eastAsia="lv-LV"/>
              </w:rPr>
              <w:t>.</w:t>
            </w:r>
          </w:p>
          <w:p w14:paraId="06A29437" w14:textId="248D4BD6" w:rsidR="003A7B40" w:rsidRDefault="00F61260"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Personām notar</w:t>
            </w:r>
            <w:r w:rsidR="00D262FF">
              <w:rPr>
                <w:rFonts w:eastAsia="Times New Roman"/>
                <w:iCs/>
                <w:sz w:val="24"/>
                <w:szCs w:val="24"/>
                <w:lang w:eastAsia="lv-LV"/>
              </w:rPr>
              <w:t>i</w:t>
            </w:r>
            <w:r>
              <w:rPr>
                <w:rFonts w:eastAsia="Times New Roman"/>
                <w:iCs/>
                <w:sz w:val="24"/>
                <w:szCs w:val="24"/>
                <w:lang w:eastAsia="lv-LV"/>
              </w:rPr>
              <w:t xml:space="preserve">ālās palīdzības saņemšanai būs nepieciešams vērsties pie Latvijas Republikā praktizējošiem zvērinātiem notāriem. Attiecīgi pieaugs zvērinātiem notāriem </w:t>
            </w:r>
            <w:r w:rsidR="0068798E">
              <w:rPr>
                <w:rFonts w:eastAsia="Times New Roman"/>
                <w:iCs/>
                <w:sz w:val="24"/>
                <w:szCs w:val="24"/>
                <w:lang w:eastAsia="lv-LV"/>
              </w:rPr>
              <w:t xml:space="preserve">veicamo pienākumu apjoms, </w:t>
            </w:r>
            <w:r w:rsidR="00A763F5">
              <w:rPr>
                <w:rFonts w:eastAsia="Times New Roman"/>
                <w:iCs/>
                <w:sz w:val="24"/>
                <w:szCs w:val="24"/>
                <w:lang w:eastAsia="lv-LV"/>
              </w:rPr>
              <w:t xml:space="preserve">jo pie viņiem vērsīsies saņemt notariālo palīdzību, kuras </w:t>
            </w:r>
            <w:r w:rsidR="00FA0339">
              <w:rPr>
                <w:rFonts w:eastAsia="Times New Roman"/>
                <w:iCs/>
                <w:sz w:val="24"/>
                <w:szCs w:val="24"/>
                <w:lang w:eastAsia="lv-LV"/>
              </w:rPr>
              <w:t xml:space="preserve">līdz likumprojektā noteiktā regulējuma spēkā stāšanās brīdim notariālo palīdzību </w:t>
            </w:r>
            <w:r w:rsidR="00F93C08">
              <w:rPr>
                <w:rFonts w:eastAsia="Times New Roman"/>
                <w:iCs/>
                <w:sz w:val="24"/>
                <w:szCs w:val="24"/>
                <w:lang w:eastAsia="lv-LV"/>
              </w:rPr>
              <w:t>varēja</w:t>
            </w:r>
            <w:r w:rsidR="00FA0339">
              <w:rPr>
                <w:rFonts w:eastAsia="Times New Roman"/>
                <w:iCs/>
                <w:sz w:val="24"/>
                <w:szCs w:val="24"/>
                <w:lang w:eastAsia="lv-LV"/>
              </w:rPr>
              <w:t xml:space="preserve"> saņ</w:t>
            </w:r>
            <w:r w:rsidR="00F93C08">
              <w:rPr>
                <w:rFonts w:eastAsia="Times New Roman"/>
                <w:iCs/>
                <w:sz w:val="24"/>
                <w:szCs w:val="24"/>
                <w:lang w:eastAsia="lv-LV"/>
              </w:rPr>
              <w:t>e</w:t>
            </w:r>
            <w:r w:rsidR="00FA0339">
              <w:rPr>
                <w:rFonts w:eastAsia="Times New Roman"/>
                <w:iCs/>
                <w:sz w:val="24"/>
                <w:szCs w:val="24"/>
                <w:lang w:eastAsia="lv-LV"/>
              </w:rPr>
              <w:t>m</w:t>
            </w:r>
            <w:r w:rsidR="00F93C08">
              <w:rPr>
                <w:rFonts w:eastAsia="Times New Roman"/>
                <w:iCs/>
                <w:sz w:val="24"/>
                <w:szCs w:val="24"/>
                <w:lang w:eastAsia="lv-LV"/>
              </w:rPr>
              <w:t>t</w:t>
            </w:r>
            <w:r w:rsidR="00FA0339">
              <w:rPr>
                <w:rFonts w:eastAsia="Times New Roman"/>
                <w:iCs/>
                <w:sz w:val="24"/>
                <w:szCs w:val="24"/>
                <w:lang w:eastAsia="lv-LV"/>
              </w:rPr>
              <w:t xml:space="preserve"> bāriņtiesās</w:t>
            </w:r>
            <w:r w:rsidR="000C405C" w:rsidRPr="000C405C">
              <w:rPr>
                <w:rFonts w:eastAsia="Times New Roman"/>
                <w:iCs/>
                <w:sz w:val="24"/>
                <w:szCs w:val="24"/>
                <w:lang w:eastAsia="lv-LV"/>
              </w:rPr>
              <w:t>.</w:t>
            </w:r>
            <w:r w:rsidR="00351F8C">
              <w:rPr>
                <w:rFonts w:eastAsia="Times New Roman"/>
                <w:iCs/>
                <w:sz w:val="24"/>
                <w:szCs w:val="24"/>
                <w:lang w:eastAsia="lv-LV"/>
              </w:rPr>
              <w:t xml:space="preserve"> Vienlaikus norādāms, ka, izvērtējot bāriņtiesu sniegto informāciju, konstatējams, ka vislielākais bāriņtiesu izdarīto apliecinājumu skaits 2019. gadā</w:t>
            </w:r>
            <w:r w:rsidR="00245E56">
              <w:rPr>
                <w:rFonts w:eastAsia="Times New Roman"/>
                <w:iCs/>
                <w:sz w:val="24"/>
                <w:szCs w:val="24"/>
                <w:lang w:eastAsia="lv-LV"/>
              </w:rPr>
              <w:t xml:space="preserve"> bija tajos novados, kuros praktizē zvērināti notāri, proti, Madonas novadā, Daugavpils novadā, </w:t>
            </w:r>
            <w:r w:rsidR="00C96F9E">
              <w:rPr>
                <w:rFonts w:eastAsia="Times New Roman"/>
                <w:iCs/>
                <w:sz w:val="24"/>
                <w:szCs w:val="24"/>
                <w:lang w:eastAsia="lv-LV"/>
              </w:rPr>
              <w:t xml:space="preserve">Rēzeknes novadā, Jelgavas novadā, Alūksnes novadā, </w:t>
            </w:r>
            <w:r w:rsidR="00935B1C">
              <w:rPr>
                <w:rFonts w:eastAsia="Times New Roman"/>
                <w:iCs/>
                <w:sz w:val="24"/>
                <w:szCs w:val="24"/>
                <w:lang w:eastAsia="lv-LV"/>
              </w:rPr>
              <w:t>Gulbenes novadā</w:t>
            </w:r>
            <w:r w:rsidR="00102628">
              <w:rPr>
                <w:rFonts w:eastAsia="Times New Roman"/>
                <w:iCs/>
                <w:sz w:val="24"/>
                <w:szCs w:val="24"/>
                <w:lang w:eastAsia="lv-LV"/>
              </w:rPr>
              <w:t>, līdz ar ko šo novadu iedzīvotājiem ir nodrošināta zvērinātu notāru sniegto pakalpojumu pieejamība.</w:t>
            </w:r>
            <w:r w:rsidR="00770AD9">
              <w:rPr>
                <w:rFonts w:eastAsia="Times New Roman"/>
                <w:iCs/>
                <w:sz w:val="24"/>
                <w:szCs w:val="24"/>
                <w:lang w:eastAsia="lv-LV"/>
              </w:rPr>
              <w:t xml:space="preserve"> Turklāt novados, kuros nav zvērinātu not</w:t>
            </w:r>
            <w:r w:rsidR="00982150">
              <w:rPr>
                <w:rFonts w:eastAsia="Times New Roman"/>
                <w:iCs/>
                <w:sz w:val="24"/>
                <w:szCs w:val="24"/>
                <w:lang w:eastAsia="lv-LV"/>
              </w:rPr>
              <w:t>āru, būs nepieciešams vērsties pie tuvākajā apkārtnē praktizējošā zvērināta notāra.</w:t>
            </w:r>
          </w:p>
          <w:p w14:paraId="12DBBFF5" w14:textId="295D3579" w:rsidR="003A7B40" w:rsidRPr="00BC2633" w:rsidRDefault="003A7B40" w:rsidP="0009510C">
            <w:pPr>
              <w:spacing w:after="0" w:line="240" w:lineRule="auto"/>
              <w:ind w:firstLine="529"/>
              <w:jc w:val="both"/>
              <w:rPr>
                <w:rFonts w:eastAsia="Times New Roman"/>
                <w:sz w:val="24"/>
                <w:szCs w:val="24"/>
                <w:lang w:eastAsia="lv-LV"/>
              </w:rPr>
            </w:pPr>
            <w:r>
              <w:rPr>
                <w:rFonts w:eastAsia="Times New Roman"/>
                <w:sz w:val="24"/>
                <w:szCs w:val="24"/>
                <w:lang w:eastAsia="lv-LV"/>
              </w:rPr>
              <w:t>Vienlaikus norādāms, ka</w:t>
            </w:r>
            <w:r w:rsidR="00E01E4D">
              <w:rPr>
                <w:rFonts w:eastAsia="Times New Roman"/>
                <w:sz w:val="24"/>
                <w:szCs w:val="24"/>
                <w:lang w:eastAsia="lv-LV"/>
              </w:rPr>
              <w:t xml:space="preserve">, veicinot kvalitatīvu </w:t>
            </w:r>
            <w:r w:rsidRPr="003A7B40">
              <w:rPr>
                <w:rFonts w:eastAsia="Times New Roman"/>
                <w:sz w:val="24"/>
                <w:szCs w:val="24"/>
                <w:lang w:eastAsia="lv-LV"/>
              </w:rPr>
              <w:t>valsts deleģētu funkciju izpild</w:t>
            </w:r>
            <w:r w:rsidR="00564C42">
              <w:rPr>
                <w:rFonts w:eastAsia="Times New Roman"/>
                <w:sz w:val="24"/>
                <w:szCs w:val="24"/>
                <w:lang w:eastAsia="lv-LV"/>
              </w:rPr>
              <w:t>i</w:t>
            </w:r>
            <w:r w:rsidRPr="003A7B40">
              <w:rPr>
                <w:rFonts w:eastAsia="Times New Roman"/>
                <w:sz w:val="24"/>
                <w:szCs w:val="24"/>
                <w:lang w:eastAsia="lv-LV"/>
              </w:rPr>
              <w:t xml:space="preserve"> un notariāta darbīb</w:t>
            </w:r>
            <w:r w:rsidR="00564C42">
              <w:rPr>
                <w:rFonts w:eastAsia="Times New Roman"/>
                <w:sz w:val="24"/>
                <w:szCs w:val="24"/>
                <w:lang w:eastAsia="lv-LV"/>
              </w:rPr>
              <w:t>u</w:t>
            </w:r>
            <w:r w:rsidRPr="003A7B40">
              <w:rPr>
                <w:rFonts w:eastAsia="Times New Roman"/>
                <w:sz w:val="24"/>
                <w:szCs w:val="24"/>
                <w:lang w:eastAsia="lv-LV"/>
              </w:rPr>
              <w:t xml:space="preserve"> valstī, </w:t>
            </w:r>
            <w:r w:rsidR="00564C42">
              <w:rPr>
                <w:rFonts w:eastAsia="Times New Roman"/>
                <w:sz w:val="24"/>
                <w:szCs w:val="24"/>
                <w:lang w:eastAsia="lv-LV"/>
              </w:rPr>
              <w:t>tiks pozitīvi</w:t>
            </w:r>
            <w:r w:rsidRPr="003A7B40">
              <w:rPr>
                <w:rFonts w:eastAsia="Times New Roman"/>
                <w:sz w:val="24"/>
                <w:szCs w:val="24"/>
                <w:lang w:eastAsia="lv-LV"/>
              </w:rPr>
              <w:t xml:space="preserve"> ietekmē</w:t>
            </w:r>
            <w:r w:rsidR="00564C42">
              <w:rPr>
                <w:rFonts w:eastAsia="Times New Roman"/>
                <w:sz w:val="24"/>
                <w:szCs w:val="24"/>
                <w:lang w:eastAsia="lv-LV"/>
              </w:rPr>
              <w:t>ta</w:t>
            </w:r>
            <w:r w:rsidRPr="003A7B40">
              <w:rPr>
                <w:rFonts w:eastAsia="Times New Roman"/>
                <w:sz w:val="24"/>
                <w:szCs w:val="24"/>
                <w:lang w:eastAsia="lv-LV"/>
              </w:rPr>
              <w:t xml:space="preserve"> ne tikai tautsaimniecīb</w:t>
            </w:r>
            <w:r w:rsidR="00564C42">
              <w:rPr>
                <w:rFonts w:eastAsia="Times New Roman"/>
                <w:sz w:val="24"/>
                <w:szCs w:val="24"/>
                <w:lang w:eastAsia="lv-LV"/>
              </w:rPr>
              <w:t>a kopumā, bet arī</w:t>
            </w:r>
            <w:r w:rsidRPr="003A7B40">
              <w:rPr>
                <w:rFonts w:eastAsia="Times New Roman"/>
                <w:sz w:val="24"/>
                <w:szCs w:val="24"/>
                <w:lang w:eastAsia="lv-LV"/>
              </w:rPr>
              <w:t xml:space="preserve"> civiltiesiskās apgrozības vid</w:t>
            </w:r>
            <w:r w:rsidR="00564C42">
              <w:rPr>
                <w:rFonts w:eastAsia="Times New Roman"/>
                <w:sz w:val="24"/>
                <w:szCs w:val="24"/>
                <w:lang w:eastAsia="lv-LV"/>
              </w:rPr>
              <w:t>e</w:t>
            </w:r>
            <w:r w:rsidR="002260DE">
              <w:rPr>
                <w:rFonts w:eastAsia="Times New Roman"/>
                <w:sz w:val="24"/>
                <w:szCs w:val="24"/>
                <w:lang w:eastAsia="lv-LV"/>
              </w:rPr>
              <w:t xml:space="preserve"> un attiecīgi</w:t>
            </w:r>
            <w:r w:rsidRPr="003A7B40">
              <w:rPr>
                <w:rFonts w:eastAsia="Times New Roman"/>
                <w:sz w:val="24"/>
                <w:szCs w:val="24"/>
                <w:lang w:eastAsia="lv-LV"/>
              </w:rPr>
              <w:t xml:space="preserve"> privātpersonu intereses, </w:t>
            </w:r>
            <w:r w:rsidR="002260DE">
              <w:rPr>
                <w:rFonts w:eastAsia="Times New Roman"/>
                <w:sz w:val="24"/>
                <w:szCs w:val="24"/>
                <w:lang w:eastAsia="lv-LV"/>
              </w:rPr>
              <w:t xml:space="preserve">nodrošinot </w:t>
            </w:r>
            <w:r w:rsidR="00400B68">
              <w:rPr>
                <w:rFonts w:eastAsia="Times New Roman"/>
                <w:sz w:val="24"/>
                <w:szCs w:val="24"/>
                <w:lang w:eastAsia="lv-LV"/>
              </w:rPr>
              <w:t xml:space="preserve">tām </w:t>
            </w:r>
            <w:r w:rsidR="002260DE">
              <w:rPr>
                <w:rFonts w:eastAsia="Times New Roman"/>
                <w:sz w:val="24"/>
                <w:szCs w:val="24"/>
                <w:lang w:eastAsia="lv-LV"/>
              </w:rPr>
              <w:t xml:space="preserve">kvalitatīvu </w:t>
            </w:r>
            <w:r w:rsidR="00400B68">
              <w:rPr>
                <w:rFonts w:eastAsia="Times New Roman"/>
                <w:sz w:val="24"/>
                <w:szCs w:val="24"/>
                <w:lang w:eastAsia="lv-LV"/>
              </w:rPr>
              <w:t>notariālo palīdzību</w:t>
            </w:r>
            <w:r w:rsidRPr="003A7B40">
              <w:rPr>
                <w:rFonts w:eastAsia="Times New Roman"/>
                <w:sz w:val="24"/>
                <w:szCs w:val="24"/>
                <w:lang w:eastAsia="lv-LV"/>
              </w:rPr>
              <w:t>.</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7BC0894E" w:rsidR="00201B6E" w:rsidRPr="00BC2633" w:rsidRDefault="00FD7E15" w:rsidP="0009510C">
            <w:pPr>
              <w:spacing w:after="0" w:line="240" w:lineRule="auto"/>
              <w:ind w:firstLine="529"/>
              <w:jc w:val="both"/>
              <w:rPr>
                <w:rFonts w:eastAsia="Times New Roman"/>
                <w:sz w:val="24"/>
                <w:szCs w:val="24"/>
                <w:lang w:eastAsia="lv-LV"/>
              </w:rPr>
            </w:pPr>
            <w:r>
              <w:rPr>
                <w:rFonts w:eastAsia="Times New Roman"/>
                <w:sz w:val="24"/>
                <w:szCs w:val="24"/>
                <w:lang w:eastAsia="lv-LV"/>
              </w:rPr>
              <w:t xml:space="preserve">Personām, kuras vēlēsies saņemt zvērināta notāra palīdzību, būs nepieciešams </w:t>
            </w:r>
            <w:r w:rsidR="00081A57">
              <w:rPr>
                <w:rFonts w:eastAsia="Times New Roman"/>
                <w:sz w:val="24"/>
                <w:szCs w:val="24"/>
                <w:lang w:eastAsia="lv-LV"/>
              </w:rPr>
              <w:t xml:space="preserve">segt zvērināta notāra atlīdzības takses, kas regulētas Ministru kabineta </w:t>
            </w:r>
            <w:r w:rsidR="0031575A">
              <w:rPr>
                <w:rFonts w:eastAsia="Times New Roman"/>
                <w:sz w:val="24"/>
                <w:szCs w:val="24"/>
                <w:lang w:eastAsia="lv-LV"/>
              </w:rPr>
              <w:t>2013. gada 3. septembra noteikumos Nr. 737 "</w:t>
            </w:r>
            <w:r w:rsidR="0031575A" w:rsidRPr="0031575A">
              <w:rPr>
                <w:rFonts w:eastAsia="Times New Roman"/>
                <w:sz w:val="24"/>
                <w:szCs w:val="24"/>
                <w:lang w:eastAsia="lv-LV"/>
              </w:rPr>
              <w:t>Noteikumi par zvērinātu notāru atlīdzības taksēm un to noteikšanas kārtību</w:t>
            </w:r>
            <w:r w:rsidR="0031575A">
              <w:rPr>
                <w:rFonts w:eastAsia="Times New Roman"/>
                <w:sz w:val="24"/>
                <w:szCs w:val="24"/>
                <w:lang w:eastAsia="lv-LV"/>
              </w:rPr>
              <w:t>"</w:t>
            </w:r>
            <w:r w:rsidR="00F4099D">
              <w:rPr>
                <w:rFonts w:eastAsia="Times New Roman"/>
                <w:sz w:val="24"/>
                <w:szCs w:val="24"/>
                <w:lang w:eastAsia="lv-LV"/>
              </w:rPr>
              <w:t>, ja vien tās no</w:t>
            </w:r>
            <w:r w:rsidR="00951AEC">
              <w:rPr>
                <w:rFonts w:eastAsia="Times New Roman"/>
                <w:sz w:val="24"/>
                <w:szCs w:val="24"/>
                <w:lang w:eastAsia="lv-LV"/>
              </w:rPr>
              <w:t xml:space="preserve"> šīs atlīdzības netiks atbrīvotas</w:t>
            </w:r>
            <w:r w:rsidR="00DE4E2F">
              <w:rPr>
                <w:rFonts w:eastAsia="Times New Roman"/>
                <w:sz w:val="24"/>
                <w:szCs w:val="24"/>
                <w:lang w:eastAsia="lv-LV"/>
              </w:rPr>
              <w:t xml:space="preserve">, un valsts nodevu </w:t>
            </w:r>
            <w:r w:rsidR="0020032D">
              <w:rPr>
                <w:rFonts w:eastAsia="Times New Roman"/>
                <w:sz w:val="24"/>
                <w:szCs w:val="24"/>
                <w:lang w:eastAsia="lv-LV"/>
              </w:rPr>
              <w:t xml:space="preserve">par notariālo darbību izpildi saskaņā ar Ministru kabineta </w:t>
            </w:r>
            <w:r w:rsidR="002C5101" w:rsidRPr="0063761F">
              <w:rPr>
                <w:sz w:val="24"/>
                <w:szCs w:val="24"/>
              </w:rPr>
              <w:t>2009.</w:t>
            </w:r>
            <w:r w:rsidR="0063761F">
              <w:rPr>
                <w:sz w:val="24"/>
                <w:szCs w:val="24"/>
              </w:rPr>
              <w:t> </w:t>
            </w:r>
            <w:r w:rsidR="002C5101" w:rsidRPr="0063761F">
              <w:rPr>
                <w:sz w:val="24"/>
                <w:szCs w:val="24"/>
              </w:rPr>
              <w:t>gada 22.</w:t>
            </w:r>
            <w:r w:rsidR="0063761F">
              <w:rPr>
                <w:sz w:val="24"/>
                <w:szCs w:val="24"/>
              </w:rPr>
              <w:t> </w:t>
            </w:r>
            <w:r w:rsidR="002C5101" w:rsidRPr="0063761F">
              <w:rPr>
                <w:sz w:val="24"/>
                <w:szCs w:val="24"/>
              </w:rPr>
              <w:t>septembra noteikumiem Nr. </w:t>
            </w:r>
            <w:r w:rsidR="0063761F" w:rsidRPr="0063761F">
              <w:rPr>
                <w:sz w:val="24"/>
                <w:szCs w:val="24"/>
              </w:rPr>
              <w:t>1069 "Noteikumi par valsts nodevu par notariālo darbību izpildi"</w:t>
            </w:r>
            <w:r w:rsidR="00F4099D" w:rsidRPr="0063761F">
              <w:rPr>
                <w:rFonts w:eastAsia="Times New Roman"/>
                <w:sz w:val="24"/>
                <w:szCs w:val="24"/>
                <w:lang w:eastAsia="lv-LV"/>
              </w:rPr>
              <w:t>.</w:t>
            </w:r>
            <w:r w:rsidR="00F4099D">
              <w:rPr>
                <w:rFonts w:eastAsia="Times New Roman"/>
                <w:sz w:val="24"/>
                <w:szCs w:val="24"/>
                <w:lang w:eastAsia="lv-LV"/>
              </w:rPr>
              <w:t xml:space="preserve"> Vienlaikus </w:t>
            </w:r>
            <w:r w:rsidR="00820AE0">
              <w:rPr>
                <w:rFonts w:eastAsia="Times New Roman"/>
                <w:sz w:val="24"/>
                <w:szCs w:val="24"/>
                <w:lang w:eastAsia="lv-LV"/>
              </w:rPr>
              <w:t xml:space="preserve">norādāms, ka </w:t>
            </w:r>
            <w:r w:rsidR="00F4099D">
              <w:rPr>
                <w:rFonts w:eastAsia="Times New Roman"/>
                <w:sz w:val="24"/>
                <w:szCs w:val="24"/>
                <w:lang w:eastAsia="lv-LV"/>
              </w:rPr>
              <w:t xml:space="preserve">nav </w:t>
            </w:r>
            <w:r w:rsidR="00D17BC2">
              <w:rPr>
                <w:rFonts w:eastAsia="Times New Roman"/>
                <w:sz w:val="24"/>
                <w:szCs w:val="24"/>
                <w:lang w:eastAsia="lv-LV"/>
              </w:rPr>
              <w:t xml:space="preserve">precīzi </w:t>
            </w:r>
            <w:r w:rsidR="00F4099D">
              <w:rPr>
                <w:rFonts w:eastAsia="Times New Roman"/>
                <w:sz w:val="24"/>
                <w:szCs w:val="24"/>
                <w:lang w:eastAsia="lv-LV"/>
              </w:rPr>
              <w:t>prognoz</w:t>
            </w:r>
            <w:r w:rsidR="00951AEC">
              <w:rPr>
                <w:rFonts w:eastAsia="Times New Roman"/>
                <w:sz w:val="24"/>
                <w:szCs w:val="24"/>
                <w:lang w:eastAsia="lv-LV"/>
              </w:rPr>
              <w:t>ē</w:t>
            </w:r>
            <w:r w:rsidR="00F4099D">
              <w:rPr>
                <w:rFonts w:eastAsia="Times New Roman"/>
                <w:sz w:val="24"/>
                <w:szCs w:val="24"/>
                <w:lang w:eastAsia="lv-LV"/>
              </w:rPr>
              <w:t xml:space="preserve">jams, </w:t>
            </w:r>
            <w:r w:rsidR="00D17BC2">
              <w:rPr>
                <w:rFonts w:eastAsia="Times New Roman"/>
                <w:sz w:val="24"/>
                <w:szCs w:val="24"/>
                <w:lang w:eastAsia="lv-LV"/>
              </w:rPr>
              <w:t>bet varētu pieņemt, ka</w:t>
            </w:r>
            <w:r w:rsidR="00CA35C5">
              <w:rPr>
                <w:rFonts w:eastAsia="Times New Roman"/>
                <w:sz w:val="24"/>
                <w:szCs w:val="24"/>
                <w:lang w:eastAsia="lv-LV"/>
              </w:rPr>
              <w:t xml:space="preserve"> kopumā valstī gada ietvarā zvērinātu notāru darba apjoms varētu pieaugt par 37 737</w:t>
            </w:r>
            <w:r w:rsidR="00DE0F42">
              <w:rPr>
                <w:rFonts w:eastAsia="Times New Roman"/>
                <w:sz w:val="24"/>
                <w:szCs w:val="24"/>
                <w:lang w:eastAsia="lv-LV"/>
              </w:rPr>
              <w:t xml:space="preserve"> darbībām, kas ir izdarīto apliecinājumu kopskaits </w:t>
            </w:r>
            <w:r w:rsidR="0015453A">
              <w:rPr>
                <w:rFonts w:eastAsia="Times New Roman"/>
                <w:sz w:val="24"/>
                <w:szCs w:val="24"/>
                <w:lang w:eastAsia="lv-LV"/>
              </w:rPr>
              <w:t xml:space="preserve">visās </w:t>
            </w:r>
            <w:r w:rsidR="00DE0F42">
              <w:rPr>
                <w:rFonts w:eastAsia="Times New Roman"/>
                <w:sz w:val="24"/>
                <w:szCs w:val="24"/>
                <w:lang w:eastAsia="lv-LV"/>
              </w:rPr>
              <w:t>bāriņtiesās 2019. gadā. Vienlaikus</w:t>
            </w:r>
            <w:r w:rsidR="003D4C0D">
              <w:rPr>
                <w:rFonts w:eastAsia="Times New Roman"/>
                <w:sz w:val="24"/>
                <w:szCs w:val="24"/>
                <w:lang w:eastAsia="lv-LV"/>
              </w:rPr>
              <w:t xml:space="preserve"> norādāms, ka</w:t>
            </w:r>
            <w:r w:rsidR="00DE0F42">
              <w:rPr>
                <w:rFonts w:eastAsia="Times New Roman"/>
                <w:sz w:val="24"/>
                <w:szCs w:val="24"/>
                <w:lang w:eastAsia="lv-LV"/>
              </w:rPr>
              <w:t xml:space="preserve"> </w:t>
            </w:r>
            <w:r w:rsidR="003D4C0D" w:rsidRPr="003D4C0D">
              <w:rPr>
                <w:rFonts w:eastAsia="Times New Roman"/>
                <w:sz w:val="24"/>
                <w:szCs w:val="24"/>
                <w:lang w:eastAsia="lv-LV"/>
              </w:rPr>
              <w:t xml:space="preserve">izdarīto apliecinājumu skaits neatspoguļo apliecinājumus lūgušo personu skaitu, proti, viena persona var </w:t>
            </w:r>
            <w:r w:rsidR="00897700">
              <w:rPr>
                <w:rFonts w:eastAsia="Times New Roman"/>
                <w:sz w:val="24"/>
                <w:szCs w:val="24"/>
                <w:lang w:eastAsia="lv-LV"/>
              </w:rPr>
              <w:t xml:space="preserve">lūgt veikt </w:t>
            </w:r>
            <w:r w:rsidR="003D4C0D" w:rsidRPr="003D4C0D">
              <w:rPr>
                <w:rFonts w:eastAsia="Times New Roman"/>
                <w:sz w:val="24"/>
                <w:szCs w:val="24"/>
                <w:lang w:eastAsia="lv-LV"/>
              </w:rPr>
              <w:t xml:space="preserve">vairākas darbības, apliecinājumus. Turklāt, ņemot vērā to, ka apliecinājumi nav tādi, kas personām nepieciešami regulāri, </w:t>
            </w:r>
            <w:r w:rsidR="00897700">
              <w:rPr>
                <w:rFonts w:eastAsia="Times New Roman"/>
                <w:sz w:val="24"/>
                <w:szCs w:val="24"/>
                <w:lang w:eastAsia="lv-LV"/>
              </w:rPr>
              <w:t>identiskus</w:t>
            </w:r>
            <w:r w:rsidR="003D4C0D" w:rsidRPr="003D4C0D">
              <w:rPr>
                <w:rFonts w:eastAsia="Times New Roman"/>
                <w:sz w:val="24"/>
                <w:szCs w:val="24"/>
                <w:lang w:eastAsia="lv-LV"/>
              </w:rPr>
              <w:t xml:space="preserve"> statistikas datus nevar atspoguļot uz nākamo gadu, jo </w:t>
            </w:r>
            <w:r w:rsidR="00897700">
              <w:rPr>
                <w:rFonts w:eastAsia="Times New Roman"/>
                <w:sz w:val="24"/>
                <w:szCs w:val="24"/>
                <w:lang w:eastAsia="lv-LV"/>
              </w:rPr>
              <w:t>tie</w:t>
            </w:r>
            <w:r w:rsidR="003D4C0D" w:rsidRPr="003D4C0D">
              <w:rPr>
                <w:rFonts w:eastAsia="Times New Roman"/>
                <w:sz w:val="24"/>
                <w:szCs w:val="24"/>
                <w:lang w:eastAsia="lv-LV"/>
              </w:rPr>
              <w:t xml:space="preserve"> main</w:t>
            </w:r>
            <w:r w:rsidR="00897700">
              <w:rPr>
                <w:rFonts w:eastAsia="Times New Roman"/>
                <w:sz w:val="24"/>
                <w:szCs w:val="24"/>
                <w:lang w:eastAsia="lv-LV"/>
              </w:rPr>
              <w:t>ās</w:t>
            </w:r>
            <w:r w:rsidR="00A641CA">
              <w:rPr>
                <w:rFonts w:eastAsia="Times New Roman"/>
                <w:sz w:val="24"/>
                <w:szCs w:val="24"/>
                <w:lang w:eastAsia="lv-LV"/>
              </w:rPr>
              <w:t xml:space="preserve"> atkarībā no</w:t>
            </w:r>
            <w:r w:rsidR="003D4C0D" w:rsidRPr="003D4C0D">
              <w:rPr>
                <w:rFonts w:eastAsia="Times New Roman"/>
                <w:sz w:val="24"/>
                <w:szCs w:val="24"/>
                <w:lang w:eastAsia="lv-LV"/>
              </w:rPr>
              <w:t xml:space="preserve"> personu nepieciešamības.</w:t>
            </w:r>
            <w:r w:rsidR="00A641CA">
              <w:rPr>
                <w:rFonts w:eastAsia="Times New Roman"/>
                <w:sz w:val="24"/>
                <w:szCs w:val="24"/>
                <w:lang w:eastAsia="lv-LV"/>
              </w:rPr>
              <w:t xml:space="preserve"> Tādējādi uzskatāms, ka person</w:t>
            </w:r>
            <w:r w:rsidR="00D217EF">
              <w:rPr>
                <w:rFonts w:eastAsia="Times New Roman"/>
                <w:sz w:val="24"/>
                <w:szCs w:val="24"/>
                <w:lang w:eastAsia="lv-LV"/>
              </w:rPr>
              <w:t>u</w:t>
            </w:r>
            <w:r w:rsidR="00A641CA">
              <w:rPr>
                <w:rFonts w:eastAsia="Times New Roman"/>
                <w:sz w:val="24"/>
                <w:szCs w:val="24"/>
                <w:lang w:eastAsia="lv-LV"/>
              </w:rPr>
              <w:t xml:space="preserve">, kuras vērsīsies pie zvērinātiem </w:t>
            </w:r>
            <w:r w:rsidR="00A641CA">
              <w:rPr>
                <w:rFonts w:eastAsia="Times New Roman"/>
                <w:sz w:val="24"/>
                <w:szCs w:val="24"/>
                <w:lang w:eastAsia="lv-LV"/>
              </w:rPr>
              <w:lastRenderedPageBreak/>
              <w:t xml:space="preserve">notāriem gada ietvaros, </w:t>
            </w:r>
            <w:r w:rsidR="00D217EF">
              <w:rPr>
                <w:rFonts w:eastAsia="Times New Roman"/>
                <w:sz w:val="24"/>
                <w:szCs w:val="24"/>
                <w:lang w:eastAsia="lv-LV"/>
              </w:rPr>
              <w:t xml:space="preserve">skaits </w:t>
            </w:r>
            <w:r w:rsidR="00A641CA">
              <w:rPr>
                <w:rFonts w:eastAsia="Times New Roman"/>
                <w:sz w:val="24"/>
                <w:szCs w:val="24"/>
                <w:lang w:eastAsia="lv-LV"/>
              </w:rPr>
              <w:t xml:space="preserve">būs mazāk nekā </w:t>
            </w:r>
            <w:r w:rsidR="00D07EDB">
              <w:rPr>
                <w:rFonts w:eastAsia="Times New Roman"/>
                <w:sz w:val="24"/>
                <w:szCs w:val="24"/>
                <w:lang w:eastAsia="lv-LV"/>
              </w:rPr>
              <w:t xml:space="preserve">37737. </w:t>
            </w:r>
            <w:r w:rsidR="006C2206">
              <w:rPr>
                <w:rFonts w:eastAsia="Times New Roman"/>
                <w:sz w:val="24"/>
                <w:szCs w:val="24"/>
                <w:lang w:eastAsia="lv-LV"/>
              </w:rPr>
              <w:t>Vienlaikus nav iespējams prognozēt,</w:t>
            </w:r>
            <w:r w:rsidR="00951AEC">
              <w:rPr>
                <w:rFonts w:eastAsia="Times New Roman"/>
                <w:sz w:val="24"/>
                <w:szCs w:val="24"/>
                <w:lang w:eastAsia="lv-LV"/>
              </w:rPr>
              <w:t xml:space="preserve"> cik personas un kādā apmērā tiks atbrīvotas no zvērināta notāra atlīdzības takses </w:t>
            </w:r>
            <w:r w:rsidR="009F0433">
              <w:rPr>
                <w:rFonts w:eastAsia="Times New Roman"/>
                <w:sz w:val="24"/>
                <w:szCs w:val="24"/>
                <w:lang w:eastAsia="lv-LV"/>
              </w:rPr>
              <w:t xml:space="preserve">un valsts nodevas </w:t>
            </w:r>
            <w:r w:rsidR="00951AEC">
              <w:rPr>
                <w:rFonts w:eastAsia="Times New Roman"/>
                <w:sz w:val="24"/>
                <w:szCs w:val="24"/>
                <w:lang w:eastAsia="lv-LV"/>
              </w:rPr>
              <w:t>samaksas.</w:t>
            </w:r>
            <w:bookmarkStart w:id="9" w:name="_GoBack"/>
            <w:bookmarkEnd w:id="9"/>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lastRenderedPageBreak/>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F550C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F55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F55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lastRenderedPageBreak/>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F55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F55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F55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F55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lastRenderedPageBreak/>
              <w:t>8. Cita informācija</w:t>
            </w:r>
          </w:p>
        </w:tc>
        <w:tc>
          <w:tcPr>
            <w:tcW w:w="3749" w:type="pct"/>
            <w:gridSpan w:val="7"/>
            <w:shd w:val="clear" w:color="auto" w:fill="auto"/>
            <w:hideMark/>
          </w:tcPr>
          <w:p w14:paraId="7C5279F3" w14:textId="74609ED9" w:rsidR="00F21426" w:rsidRPr="00ED4F0F" w:rsidRDefault="00AF2E12"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Saskaņā ar </w:t>
            </w:r>
            <w:r w:rsidR="00F72CEE">
              <w:rPr>
                <w:rFonts w:eastAsia="Times New Roman"/>
                <w:sz w:val="24"/>
                <w:szCs w:val="24"/>
                <w:lang w:eastAsia="lv-LV"/>
              </w:rPr>
              <w:t xml:space="preserve">Bāriņtiesu likuma 79. panta pirmo daļu </w:t>
            </w:r>
            <w:r w:rsidR="00831BD8">
              <w:rPr>
                <w:rFonts w:eastAsia="Times New Roman"/>
                <w:sz w:val="24"/>
                <w:szCs w:val="24"/>
                <w:lang w:eastAsia="lv-LV"/>
              </w:rPr>
              <w:t>bāriņtiesa iekasē v</w:t>
            </w:r>
            <w:r w:rsidR="00831BD8" w:rsidRPr="00831BD8">
              <w:rPr>
                <w:rFonts w:eastAsia="Times New Roman"/>
                <w:sz w:val="24"/>
                <w:szCs w:val="24"/>
                <w:lang w:eastAsia="lv-LV"/>
              </w:rPr>
              <w:t>alsts nodevas par bāriņtiesas pakalpojumiem</w:t>
            </w:r>
            <w:r w:rsidR="00831BD8">
              <w:rPr>
                <w:rFonts w:eastAsia="Times New Roman"/>
                <w:sz w:val="24"/>
                <w:szCs w:val="24"/>
                <w:lang w:eastAsia="lv-LV"/>
              </w:rPr>
              <w:t>, kuras</w:t>
            </w:r>
            <w:r w:rsidR="00831BD8" w:rsidRPr="00831BD8">
              <w:rPr>
                <w:rFonts w:eastAsia="Times New Roman"/>
                <w:sz w:val="24"/>
                <w:szCs w:val="24"/>
                <w:lang w:eastAsia="lv-LV"/>
              </w:rPr>
              <w:t xml:space="preserve"> ieskaita pašvaldības budžetā</w:t>
            </w:r>
            <w:r w:rsidR="00831BD8">
              <w:rPr>
                <w:rFonts w:eastAsia="Times New Roman"/>
                <w:sz w:val="24"/>
                <w:szCs w:val="24"/>
                <w:lang w:eastAsia="lv-LV"/>
              </w:rPr>
              <w:t xml:space="preserve">. Atbilstoši </w:t>
            </w:r>
            <w:r>
              <w:rPr>
                <w:rFonts w:eastAsia="Times New Roman"/>
                <w:sz w:val="24"/>
                <w:szCs w:val="24"/>
                <w:lang w:eastAsia="lv-LV"/>
              </w:rPr>
              <w:t>bāriņtiesu sniegt</w:t>
            </w:r>
            <w:r w:rsidR="00831BD8">
              <w:rPr>
                <w:rFonts w:eastAsia="Times New Roman"/>
                <w:sz w:val="24"/>
                <w:szCs w:val="24"/>
                <w:lang w:eastAsia="lv-LV"/>
              </w:rPr>
              <w:t>ajai</w:t>
            </w:r>
            <w:r>
              <w:rPr>
                <w:rFonts w:eastAsia="Times New Roman"/>
                <w:sz w:val="24"/>
                <w:szCs w:val="24"/>
                <w:lang w:eastAsia="lv-LV"/>
              </w:rPr>
              <w:t xml:space="preserve"> informācij</w:t>
            </w:r>
            <w:r w:rsidR="00831BD8">
              <w:rPr>
                <w:rFonts w:eastAsia="Times New Roman"/>
                <w:sz w:val="24"/>
                <w:szCs w:val="24"/>
                <w:lang w:eastAsia="lv-LV"/>
              </w:rPr>
              <w:t>ai</w:t>
            </w:r>
            <w:r>
              <w:rPr>
                <w:rFonts w:eastAsia="Times New Roman"/>
                <w:sz w:val="24"/>
                <w:szCs w:val="24"/>
                <w:lang w:eastAsia="lv-LV"/>
              </w:rPr>
              <w:t xml:space="preserve"> </w:t>
            </w:r>
            <w:r w:rsidR="00E86311">
              <w:rPr>
                <w:rFonts w:eastAsia="Times New Roman"/>
                <w:sz w:val="24"/>
                <w:szCs w:val="24"/>
                <w:lang w:eastAsia="lv-LV"/>
              </w:rPr>
              <w:t xml:space="preserve">2019. gadā </w:t>
            </w:r>
            <w:r w:rsidR="00831BD8">
              <w:rPr>
                <w:rFonts w:eastAsia="Times New Roman"/>
                <w:sz w:val="24"/>
                <w:szCs w:val="24"/>
                <w:lang w:eastAsia="lv-LV"/>
              </w:rPr>
              <w:t xml:space="preserve">kopumā </w:t>
            </w:r>
            <w:r w:rsidR="00DD3537">
              <w:rPr>
                <w:rFonts w:eastAsia="Times New Roman"/>
                <w:sz w:val="24"/>
                <w:szCs w:val="24"/>
                <w:lang w:eastAsia="lv-LV"/>
              </w:rPr>
              <w:t>10</w:t>
            </w:r>
            <w:r w:rsidR="002C68A5">
              <w:rPr>
                <w:rFonts w:eastAsia="Times New Roman"/>
                <w:sz w:val="24"/>
                <w:szCs w:val="24"/>
                <w:lang w:eastAsia="lv-LV"/>
              </w:rPr>
              <w:t>5</w:t>
            </w:r>
            <w:r w:rsidR="00DD3537">
              <w:rPr>
                <w:rFonts w:eastAsia="Times New Roman"/>
                <w:sz w:val="24"/>
                <w:szCs w:val="24"/>
                <w:lang w:eastAsia="lv-LV"/>
              </w:rPr>
              <w:t xml:space="preserve"> </w:t>
            </w:r>
            <w:r w:rsidR="00E86311">
              <w:rPr>
                <w:rFonts w:eastAsia="Times New Roman"/>
                <w:sz w:val="24"/>
                <w:szCs w:val="24"/>
                <w:lang w:eastAsia="lv-LV"/>
              </w:rPr>
              <w:t>bāriņtiesās, kuras</w:t>
            </w:r>
            <w:r w:rsidR="00DD3537">
              <w:rPr>
                <w:rFonts w:eastAsia="Times New Roman"/>
                <w:sz w:val="24"/>
                <w:szCs w:val="24"/>
                <w:lang w:eastAsia="lv-LV"/>
              </w:rPr>
              <w:t xml:space="preserve"> </w:t>
            </w:r>
            <w:r w:rsidR="00E86311">
              <w:rPr>
                <w:rFonts w:eastAsia="Times New Roman"/>
                <w:sz w:val="24"/>
                <w:szCs w:val="24"/>
                <w:lang w:eastAsia="lv-LV"/>
              </w:rPr>
              <w:t>izdara apli</w:t>
            </w:r>
            <w:r w:rsidR="00DD3537">
              <w:rPr>
                <w:rFonts w:eastAsia="Times New Roman"/>
                <w:sz w:val="24"/>
                <w:szCs w:val="24"/>
                <w:lang w:eastAsia="lv-LV"/>
              </w:rPr>
              <w:t>e</w:t>
            </w:r>
            <w:r w:rsidR="00E86311">
              <w:rPr>
                <w:rFonts w:eastAsia="Times New Roman"/>
                <w:sz w:val="24"/>
                <w:szCs w:val="24"/>
                <w:lang w:eastAsia="lv-LV"/>
              </w:rPr>
              <w:t>cinājumus un pilda citus Bāriņtiesu likuma VII un VIII</w:t>
            </w:r>
            <w:r w:rsidR="00494D77">
              <w:rPr>
                <w:rFonts w:eastAsia="Times New Roman"/>
                <w:sz w:val="24"/>
                <w:szCs w:val="24"/>
                <w:lang w:eastAsia="lv-LV"/>
              </w:rPr>
              <w:t> </w:t>
            </w:r>
            <w:r w:rsidR="00E86311">
              <w:rPr>
                <w:rFonts w:eastAsia="Times New Roman"/>
                <w:sz w:val="24"/>
                <w:szCs w:val="24"/>
                <w:lang w:eastAsia="lv-LV"/>
              </w:rPr>
              <w:t>nodaļā noteiktos uzdevumus</w:t>
            </w:r>
            <w:r w:rsidR="006662D3">
              <w:rPr>
                <w:rFonts w:eastAsia="Times New Roman"/>
                <w:sz w:val="24"/>
                <w:szCs w:val="24"/>
                <w:lang w:eastAsia="lv-LV"/>
              </w:rPr>
              <w:t>,</w:t>
            </w:r>
            <w:r w:rsidR="00E86311">
              <w:rPr>
                <w:rFonts w:eastAsia="Times New Roman"/>
                <w:sz w:val="24"/>
                <w:szCs w:val="24"/>
                <w:lang w:eastAsia="lv-LV"/>
              </w:rPr>
              <w:t xml:space="preserve"> </w:t>
            </w:r>
            <w:r w:rsidR="00DD3537">
              <w:rPr>
                <w:rFonts w:eastAsia="Times New Roman"/>
                <w:sz w:val="24"/>
                <w:szCs w:val="24"/>
                <w:lang w:eastAsia="lv-LV"/>
              </w:rPr>
              <w:t>iekas</w:t>
            </w:r>
            <w:r w:rsidR="006662D3">
              <w:rPr>
                <w:rFonts w:eastAsia="Times New Roman"/>
                <w:sz w:val="24"/>
                <w:szCs w:val="24"/>
                <w:lang w:eastAsia="lv-LV"/>
              </w:rPr>
              <w:t>ētas</w:t>
            </w:r>
            <w:r w:rsidR="007C027C">
              <w:rPr>
                <w:rFonts w:eastAsia="Times New Roman"/>
                <w:sz w:val="24"/>
                <w:szCs w:val="24"/>
                <w:lang w:eastAsia="lv-LV"/>
              </w:rPr>
              <w:t xml:space="preserve"> valsts nodeva</w:t>
            </w:r>
            <w:r w:rsidR="006662D3">
              <w:rPr>
                <w:rFonts w:eastAsia="Times New Roman"/>
                <w:sz w:val="24"/>
                <w:szCs w:val="24"/>
                <w:lang w:eastAsia="lv-LV"/>
              </w:rPr>
              <w:t>s</w:t>
            </w:r>
            <w:r w:rsidR="007C027C">
              <w:rPr>
                <w:rFonts w:eastAsia="Times New Roman"/>
                <w:sz w:val="24"/>
                <w:szCs w:val="24"/>
                <w:lang w:eastAsia="lv-LV"/>
              </w:rPr>
              <w:t xml:space="preserve"> </w:t>
            </w:r>
            <w:r w:rsidR="00DD3537">
              <w:rPr>
                <w:rFonts w:eastAsia="Times New Roman"/>
                <w:sz w:val="24"/>
                <w:szCs w:val="24"/>
                <w:lang w:eastAsia="lv-LV"/>
              </w:rPr>
              <w:t>32</w:t>
            </w:r>
            <w:r w:rsidR="000965D9">
              <w:rPr>
                <w:rFonts w:eastAsia="Times New Roman"/>
                <w:sz w:val="24"/>
                <w:szCs w:val="24"/>
                <w:lang w:eastAsia="lv-LV"/>
              </w:rPr>
              <w:t>7057</w:t>
            </w:r>
            <w:r w:rsidR="00DD3537">
              <w:rPr>
                <w:rFonts w:eastAsia="Times New Roman"/>
                <w:sz w:val="24"/>
                <w:szCs w:val="24"/>
                <w:lang w:eastAsia="lv-LV"/>
              </w:rPr>
              <w:t>,</w:t>
            </w:r>
            <w:r w:rsidR="000965D9">
              <w:rPr>
                <w:rFonts w:eastAsia="Times New Roman"/>
                <w:sz w:val="24"/>
                <w:szCs w:val="24"/>
                <w:lang w:eastAsia="lv-LV"/>
              </w:rPr>
              <w:t>92</w:t>
            </w:r>
            <w:r w:rsidR="00494D77">
              <w:rPr>
                <w:rFonts w:eastAsia="Times New Roman"/>
                <w:sz w:val="24"/>
                <w:szCs w:val="24"/>
                <w:lang w:eastAsia="lv-LV"/>
              </w:rPr>
              <w:t> </w:t>
            </w:r>
            <w:proofErr w:type="spellStart"/>
            <w:r w:rsidR="00DD3537" w:rsidRPr="00DD3537">
              <w:rPr>
                <w:rFonts w:eastAsia="Times New Roman"/>
                <w:i/>
                <w:iCs/>
                <w:sz w:val="24"/>
                <w:szCs w:val="24"/>
                <w:lang w:eastAsia="lv-LV"/>
              </w:rPr>
              <w:t>euro</w:t>
            </w:r>
            <w:proofErr w:type="spellEnd"/>
            <w:r w:rsidR="007C027C">
              <w:rPr>
                <w:rFonts w:eastAsia="Times New Roman"/>
                <w:i/>
                <w:iCs/>
                <w:sz w:val="24"/>
                <w:szCs w:val="24"/>
                <w:lang w:eastAsia="lv-LV"/>
              </w:rPr>
              <w:t xml:space="preserve"> </w:t>
            </w:r>
            <w:r w:rsidR="007C027C" w:rsidRPr="007C027C">
              <w:rPr>
                <w:rFonts w:eastAsia="Times New Roman"/>
                <w:sz w:val="24"/>
                <w:szCs w:val="24"/>
                <w:lang w:eastAsia="lv-LV"/>
              </w:rPr>
              <w:t>apmērā.</w:t>
            </w:r>
            <w:r w:rsidR="00111DB7">
              <w:rPr>
                <w:rFonts w:eastAsia="Times New Roman"/>
                <w:sz w:val="24"/>
                <w:szCs w:val="24"/>
                <w:lang w:eastAsia="lv-LV"/>
              </w:rPr>
              <w:t xml:space="preserve"> Turklāt</w:t>
            </w:r>
            <w:r w:rsidR="006662D3">
              <w:rPr>
                <w:rFonts w:eastAsia="Times New Roman"/>
                <w:sz w:val="24"/>
                <w:szCs w:val="24"/>
                <w:lang w:eastAsia="lv-LV"/>
              </w:rPr>
              <w:t xml:space="preserve"> </w:t>
            </w:r>
            <w:r w:rsidR="00111DB7">
              <w:rPr>
                <w:rFonts w:eastAsia="Times New Roman"/>
                <w:sz w:val="24"/>
                <w:szCs w:val="24"/>
                <w:lang w:eastAsia="lv-LV"/>
              </w:rPr>
              <w:t>i</w:t>
            </w:r>
            <w:r w:rsidR="00624043">
              <w:rPr>
                <w:rFonts w:eastAsia="Times New Roman"/>
                <w:sz w:val="24"/>
                <w:szCs w:val="24"/>
                <w:lang w:eastAsia="lv-LV"/>
              </w:rPr>
              <w:t xml:space="preserve">ekasēto </w:t>
            </w:r>
            <w:r w:rsidR="00111DB7">
              <w:rPr>
                <w:rFonts w:eastAsia="Times New Roman"/>
                <w:sz w:val="24"/>
                <w:szCs w:val="24"/>
                <w:lang w:eastAsia="lv-LV"/>
              </w:rPr>
              <w:t>v</w:t>
            </w:r>
            <w:r w:rsidR="00624043">
              <w:rPr>
                <w:rFonts w:eastAsia="Times New Roman"/>
                <w:sz w:val="24"/>
                <w:szCs w:val="24"/>
                <w:lang w:eastAsia="lv-LV"/>
              </w:rPr>
              <w:t xml:space="preserve">alsts nodevu </w:t>
            </w:r>
            <w:r w:rsidR="00111DB7">
              <w:rPr>
                <w:rFonts w:eastAsia="Times New Roman"/>
                <w:sz w:val="24"/>
                <w:szCs w:val="24"/>
                <w:lang w:eastAsia="lv-LV"/>
              </w:rPr>
              <w:t xml:space="preserve">apmērs katrā bāriņtiesā ir: </w:t>
            </w:r>
            <w:r w:rsidR="00DC69EA" w:rsidRPr="00DC69EA">
              <w:rPr>
                <w:rFonts w:eastAsia="Times New Roman"/>
                <w:sz w:val="24"/>
                <w:szCs w:val="24"/>
                <w:lang w:eastAsia="lv-LV"/>
              </w:rPr>
              <w:t>0</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sz w:val="24"/>
                <w:szCs w:val="24"/>
                <w:lang w:eastAsia="lv-LV"/>
              </w:rPr>
              <w:t>, 240,66</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sz w:val="24"/>
                <w:szCs w:val="24"/>
                <w:lang w:eastAsia="lv-LV"/>
              </w:rPr>
              <w:t>, 346,56</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sz w:val="24"/>
                <w:szCs w:val="24"/>
                <w:lang w:eastAsia="lv-LV"/>
              </w:rPr>
              <w:t>, 482,00</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487,62</w:t>
            </w:r>
            <w:r w:rsidR="00494D77">
              <w:rPr>
                <w:rFonts w:eastAsia="Times New Roman"/>
                <w:sz w:val="24"/>
                <w:szCs w:val="24"/>
                <w:lang w:eastAsia="lv-LV"/>
              </w:rPr>
              <w:t> </w:t>
            </w:r>
            <w:r w:rsidR="00DC69EA" w:rsidRPr="00DC69EA">
              <w:rPr>
                <w:rFonts w:eastAsia="Times New Roman"/>
                <w:i/>
                <w:iCs/>
                <w:sz w:val="24"/>
                <w:szCs w:val="24"/>
                <w:lang w:eastAsia="lv-LV"/>
              </w:rPr>
              <w:t>euro,</w:t>
            </w:r>
            <w:r w:rsidR="00DC69EA" w:rsidRPr="00DC69EA">
              <w:rPr>
                <w:rFonts w:eastAsia="Times New Roman"/>
                <w:sz w:val="24"/>
                <w:szCs w:val="24"/>
                <w:lang w:eastAsia="lv-LV"/>
              </w:rPr>
              <w:t>512,53</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619,39</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650,14</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704,24</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715,49</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751,79</w:t>
            </w:r>
            <w:r w:rsidR="00494D77">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773,56</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883,12</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910,00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941,32</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950,45</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950,82</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975,00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999,90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1087,92</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1267,59</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1336,94</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1379,26</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1385,97</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1418,14</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1418,56</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1422,17</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1433,60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1556,46</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1592,87</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1594,23</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1660,52</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1706,10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1718,31</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1735,98</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1740,64</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1743,86</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1761,00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1857,70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1874,90</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1970,88</w:t>
            </w:r>
            <w:r w:rsidR="007E77D9">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2033,00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2095,64</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2103,01</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2104,99</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2144,55</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2152,99</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2176,29</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2208,20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2227,37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2227,81</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2234,68</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2265,90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2336,08</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2374,49</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2377,50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2379,76</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2472,35</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2529,96</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2541,00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2587,57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2751,78</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2832,84</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2844,24</w:t>
            </w:r>
            <w:r w:rsidR="00DC69EA" w:rsidRPr="00DC69EA">
              <w:rPr>
                <w:rFonts w:eastAsia="Times New Roman"/>
                <w:i/>
                <w:iCs/>
                <w:sz w:val="24"/>
                <w:szCs w:val="24"/>
                <w:lang w:eastAsia="lv-LV"/>
              </w:rPr>
              <w:t xml:space="preserve">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2863,00</w:t>
            </w:r>
            <w:r w:rsidR="00DC69EA" w:rsidRPr="00DC69EA">
              <w:rPr>
                <w:rFonts w:eastAsia="Times New Roman"/>
                <w:i/>
                <w:iCs/>
                <w:sz w:val="24"/>
                <w:szCs w:val="24"/>
                <w:lang w:eastAsia="lv-LV"/>
              </w:rPr>
              <w:t xml:space="preserve">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2871,38</w:t>
            </w:r>
            <w:r w:rsidR="00DC69EA" w:rsidRPr="00DC69EA">
              <w:rPr>
                <w:rFonts w:eastAsia="Times New Roman"/>
                <w:i/>
                <w:iCs/>
                <w:sz w:val="24"/>
                <w:szCs w:val="24"/>
                <w:lang w:eastAsia="lv-LV"/>
              </w:rPr>
              <w:t xml:space="preserve">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2952,81</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3198,36</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3338,00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3348,00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3460,04</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3471,86</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3647,28</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3747,44</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3790,42</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3853,17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3900,00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3919,67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4537,14</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4585,31</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C54C3B">
              <w:rPr>
                <w:rFonts w:eastAsia="Times New Roman"/>
                <w:sz w:val="24"/>
                <w:szCs w:val="24"/>
                <w:lang w:eastAsia="lv-LV"/>
              </w:rPr>
              <w:t>4646,74 </w:t>
            </w:r>
            <w:proofErr w:type="spellStart"/>
            <w:r w:rsidR="00C54C3B" w:rsidRPr="00C54C3B">
              <w:rPr>
                <w:rFonts w:eastAsia="Times New Roman"/>
                <w:i/>
                <w:iCs/>
                <w:sz w:val="24"/>
                <w:szCs w:val="24"/>
                <w:lang w:eastAsia="lv-LV"/>
              </w:rPr>
              <w:t>euro</w:t>
            </w:r>
            <w:proofErr w:type="spellEnd"/>
            <w:r w:rsidR="00C54C3B">
              <w:rPr>
                <w:rFonts w:eastAsia="Times New Roman"/>
                <w:sz w:val="24"/>
                <w:szCs w:val="24"/>
                <w:lang w:eastAsia="lv-LV"/>
              </w:rPr>
              <w:t xml:space="preserve">, </w:t>
            </w:r>
            <w:r w:rsidR="00DC69EA" w:rsidRPr="00DC69EA">
              <w:rPr>
                <w:rFonts w:eastAsia="Times New Roman"/>
                <w:sz w:val="24"/>
                <w:szCs w:val="24"/>
                <w:lang w:eastAsia="lv-LV"/>
              </w:rPr>
              <w:t>4670,00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4704,61</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4849,00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4851,87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4855,73</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4917,00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5182,26</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5348,37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5631,71</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5646,72</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5838,36</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6009,13</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6758,00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6793,32</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6993,67</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7238,90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7868,23</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8171,05</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8426,08</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9321,00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9564,15</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9719,00</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9940,12</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r w:rsidR="00DC69EA" w:rsidRPr="00DC69EA">
              <w:rPr>
                <w:rFonts w:eastAsia="Times New Roman"/>
                <w:sz w:val="24"/>
                <w:szCs w:val="24"/>
                <w:lang w:eastAsia="lv-LV"/>
              </w:rPr>
              <w:t>10068,83</w:t>
            </w:r>
            <w:r w:rsidR="000B5564">
              <w:rPr>
                <w:rFonts w:eastAsia="Times New Roman"/>
                <w:sz w:val="24"/>
                <w:szCs w:val="24"/>
                <w:lang w:eastAsia="lv-LV"/>
              </w:rPr>
              <w:t> </w:t>
            </w:r>
            <w:proofErr w:type="spellStart"/>
            <w:r w:rsidR="00DC69EA" w:rsidRPr="00DC69EA">
              <w:rPr>
                <w:rFonts w:eastAsia="Times New Roman"/>
                <w:i/>
                <w:iCs/>
                <w:sz w:val="24"/>
                <w:szCs w:val="24"/>
                <w:lang w:eastAsia="lv-LV"/>
              </w:rPr>
              <w:t>euro</w:t>
            </w:r>
            <w:proofErr w:type="spellEnd"/>
            <w:r w:rsidR="00DC69EA" w:rsidRPr="00DC69EA">
              <w:rPr>
                <w:rFonts w:eastAsia="Times New Roman"/>
                <w:i/>
                <w:iCs/>
                <w:sz w:val="24"/>
                <w:szCs w:val="24"/>
                <w:lang w:eastAsia="lv-LV"/>
              </w:rPr>
              <w:t xml:space="preserve">. </w:t>
            </w:r>
          </w:p>
        </w:tc>
      </w:tr>
    </w:tbl>
    <w:p w14:paraId="717F7F2B" w14:textId="403A01DE" w:rsidR="004D15A9"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550C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550C9">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3C8009F9" w14:textId="5CDD394A" w:rsidR="00F147CE" w:rsidRDefault="00F147CE" w:rsidP="0009510C">
            <w:pPr>
              <w:tabs>
                <w:tab w:val="left" w:pos="811"/>
              </w:tabs>
              <w:spacing w:after="0" w:line="240" w:lineRule="auto"/>
              <w:ind w:firstLine="523"/>
              <w:contextualSpacing/>
              <w:jc w:val="both"/>
              <w:rPr>
                <w:rFonts w:eastAsia="Calibri"/>
                <w:sz w:val="24"/>
                <w:szCs w:val="24"/>
              </w:rPr>
            </w:pPr>
            <w:r w:rsidRPr="00F147CE">
              <w:rPr>
                <w:rFonts w:eastAsia="Calibri"/>
                <w:sz w:val="24"/>
                <w:szCs w:val="24"/>
              </w:rPr>
              <w:t>Vienlaikus ar likumprojektā ietvertā regulējuma spēkā stāšanos nepieciešams nodrošināt grozījumu izdarīšanu</w:t>
            </w:r>
            <w:r>
              <w:rPr>
                <w:rFonts w:eastAsia="Calibri"/>
                <w:sz w:val="24"/>
                <w:szCs w:val="24"/>
              </w:rPr>
              <w:t xml:space="preserve"> šādos normatīvajos aktos</w:t>
            </w:r>
            <w:r w:rsidR="00D923B5">
              <w:rPr>
                <w:rFonts w:eastAsia="Calibri"/>
                <w:sz w:val="24"/>
                <w:szCs w:val="24"/>
              </w:rPr>
              <w:t>, svītrojot atsauces uz bāriņtiesu kompetenci izdarīt apliecinājumus un pildīt citus Bāriņtiesu likuma VI</w:t>
            </w:r>
            <w:r w:rsidR="000B5564">
              <w:rPr>
                <w:rFonts w:eastAsia="Calibri"/>
                <w:sz w:val="24"/>
                <w:szCs w:val="24"/>
              </w:rPr>
              <w:t>I</w:t>
            </w:r>
            <w:r w:rsidR="00D923B5">
              <w:rPr>
                <w:rFonts w:eastAsia="Calibri"/>
                <w:sz w:val="24"/>
                <w:szCs w:val="24"/>
              </w:rPr>
              <w:t xml:space="preserve"> un VIII nodaļā noteiktos uzdevumus</w:t>
            </w:r>
            <w:r>
              <w:rPr>
                <w:rFonts w:eastAsia="Calibri"/>
                <w:sz w:val="24"/>
                <w:szCs w:val="24"/>
              </w:rPr>
              <w:t>:</w:t>
            </w:r>
          </w:p>
          <w:p w14:paraId="2BDB2D42" w14:textId="1A9EB041" w:rsidR="00F147CE" w:rsidRDefault="00292CCB"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Pr>
                <w:rFonts w:eastAsia="Calibri"/>
                <w:sz w:val="24"/>
                <w:szCs w:val="24"/>
              </w:rPr>
              <w:t>Notariāta likum</w:t>
            </w:r>
            <w:r w:rsidR="00D923B5">
              <w:rPr>
                <w:rFonts w:eastAsia="Calibri"/>
                <w:sz w:val="24"/>
                <w:szCs w:val="24"/>
              </w:rPr>
              <w:t>ā;</w:t>
            </w:r>
          </w:p>
          <w:p w14:paraId="54DC808F" w14:textId="3A8B03D2" w:rsidR="00D923B5" w:rsidRDefault="00D923B5"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Pr>
                <w:rFonts w:eastAsia="Calibri"/>
                <w:sz w:val="24"/>
                <w:szCs w:val="24"/>
              </w:rPr>
              <w:t>Civillikumā;</w:t>
            </w:r>
          </w:p>
          <w:p w14:paraId="021E7113" w14:textId="698310E1" w:rsidR="00D923B5" w:rsidRDefault="001F4351"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Pr>
                <w:rFonts w:eastAsia="Calibri"/>
                <w:sz w:val="24"/>
                <w:szCs w:val="24"/>
              </w:rPr>
              <w:t>l</w:t>
            </w:r>
            <w:r w:rsidR="00CC645F">
              <w:rPr>
                <w:rFonts w:eastAsia="Calibri"/>
                <w:sz w:val="24"/>
                <w:szCs w:val="24"/>
              </w:rPr>
              <w:t>ikumā "</w:t>
            </w:r>
            <w:r w:rsidR="00CC645F" w:rsidRPr="00CC645F">
              <w:rPr>
                <w:rFonts w:eastAsia="Calibri"/>
                <w:sz w:val="24"/>
                <w:szCs w:val="24"/>
              </w:rPr>
              <w:t>Par Latvijas Republikas Uzņēmumu reģistru</w:t>
            </w:r>
            <w:r w:rsidR="00CC645F">
              <w:rPr>
                <w:rFonts w:eastAsia="Calibri"/>
                <w:sz w:val="24"/>
                <w:szCs w:val="24"/>
              </w:rPr>
              <w:t>";</w:t>
            </w:r>
          </w:p>
          <w:p w14:paraId="6BE65243" w14:textId="6FAA182B" w:rsidR="00CC645F" w:rsidRDefault="001F4351"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Pr>
                <w:rFonts w:eastAsia="Calibri"/>
                <w:sz w:val="24"/>
                <w:szCs w:val="24"/>
              </w:rPr>
              <w:t>Zemesgrāmatu likumā;</w:t>
            </w:r>
          </w:p>
          <w:p w14:paraId="5D84C14E" w14:textId="2B12EB2D" w:rsidR="003C5F51" w:rsidRDefault="002F4F41"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92090F3" w:rsidR="002F4F41" w:rsidRDefault="003C24A8"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p>
          <w:p w14:paraId="2165B922" w14:textId="50462400" w:rsidR="00923E66" w:rsidRDefault="00923E66"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Pr>
                <w:rFonts w:eastAsia="Calibri"/>
                <w:sz w:val="24"/>
                <w:szCs w:val="24"/>
              </w:rPr>
              <w:t xml:space="preserve">Ministru kabineta </w:t>
            </w:r>
            <w:r w:rsidR="00704FB0" w:rsidRPr="00704FB0">
              <w:rPr>
                <w:rFonts w:eastAsia="Calibri"/>
                <w:sz w:val="24"/>
                <w:szCs w:val="24"/>
              </w:rPr>
              <w:t>2017.</w:t>
            </w:r>
            <w:r w:rsidR="00EE6C55">
              <w:rPr>
                <w:rFonts w:eastAsia="Calibri"/>
                <w:sz w:val="24"/>
                <w:szCs w:val="24"/>
              </w:rPr>
              <w:t> </w:t>
            </w:r>
            <w:r w:rsidR="00704FB0" w:rsidRPr="00704FB0">
              <w:rPr>
                <w:rFonts w:eastAsia="Calibri"/>
                <w:sz w:val="24"/>
                <w:szCs w:val="24"/>
              </w:rPr>
              <w:t>gada 16.</w:t>
            </w:r>
            <w:r w:rsidR="00EE6C55">
              <w:rPr>
                <w:rFonts w:eastAsia="Calibri"/>
                <w:sz w:val="24"/>
                <w:szCs w:val="24"/>
              </w:rPr>
              <w:t> </w:t>
            </w:r>
            <w:r w:rsidR="00704FB0" w:rsidRPr="00704FB0">
              <w:rPr>
                <w:rFonts w:eastAsia="Calibri"/>
                <w:sz w:val="24"/>
                <w:szCs w:val="24"/>
              </w:rPr>
              <w:t>augusta noteikum</w:t>
            </w:r>
            <w:r w:rsidR="00EE6C55">
              <w:rPr>
                <w:rFonts w:eastAsia="Calibri"/>
                <w:sz w:val="24"/>
                <w:szCs w:val="24"/>
              </w:rPr>
              <w:t>os</w:t>
            </w:r>
            <w:r w:rsidR="00704FB0" w:rsidRPr="00704FB0">
              <w:rPr>
                <w:rFonts w:eastAsia="Calibri"/>
                <w:sz w:val="24"/>
                <w:szCs w:val="24"/>
              </w:rPr>
              <w:t xml:space="preserve"> Nr.</w:t>
            </w:r>
            <w:r w:rsidR="00EE6C55">
              <w:rPr>
                <w:rFonts w:eastAsia="Calibri"/>
                <w:sz w:val="24"/>
                <w:szCs w:val="24"/>
              </w:rPr>
              <w:t> </w:t>
            </w:r>
            <w:r w:rsidR="00704FB0" w:rsidRPr="00704FB0">
              <w:rPr>
                <w:rFonts w:eastAsia="Calibri"/>
                <w:sz w:val="24"/>
                <w:szCs w:val="24"/>
              </w:rPr>
              <w:t>474 "Tieslietu ministrijas nolikums"</w:t>
            </w:r>
            <w:r w:rsidR="00EE6C55">
              <w:rPr>
                <w:rFonts w:eastAsia="Calibri"/>
                <w:sz w:val="24"/>
                <w:szCs w:val="24"/>
              </w:rPr>
              <w:t>;</w:t>
            </w:r>
          </w:p>
          <w:p w14:paraId="6EC3F11C" w14:textId="47B76A18" w:rsidR="003C24A8" w:rsidRDefault="00CD5EFD"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CD5EFD">
              <w:rPr>
                <w:rFonts w:eastAsia="Calibri"/>
                <w:sz w:val="24"/>
                <w:szCs w:val="24"/>
              </w:rPr>
              <w:lastRenderedPageBreak/>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9122B0">
              <w:rPr>
                <w:rFonts w:eastAsia="Calibri"/>
                <w:sz w:val="24"/>
                <w:szCs w:val="24"/>
              </w:rPr>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09510C">
            <w:pPr>
              <w:pStyle w:val="ListParagraph"/>
              <w:numPr>
                <w:ilvl w:val="0"/>
                <w:numId w:val="15"/>
              </w:numPr>
              <w:tabs>
                <w:tab w:val="left" w:pos="811"/>
                <w:tab w:val="left" w:pos="984"/>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550C9">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550C9">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F550C9">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6B91EB64" w:rsidR="004D15A9" w:rsidRPr="00D933F5" w:rsidRDefault="007F67FB" w:rsidP="0009510C">
            <w:pPr>
              <w:spacing w:after="0" w:line="240" w:lineRule="auto"/>
              <w:ind w:firstLine="545"/>
              <w:jc w:val="both"/>
              <w:rPr>
                <w:rFonts w:eastAsia="Times New Roman"/>
                <w:sz w:val="24"/>
                <w:szCs w:val="24"/>
                <w:lang w:eastAsia="lv-LV"/>
              </w:rPr>
            </w:pPr>
            <w:r w:rsidRPr="007F67FB">
              <w:rPr>
                <w:rFonts w:eastAsia="Times New Roman"/>
                <w:bCs/>
                <w:sz w:val="24"/>
                <w:szCs w:val="24"/>
                <w:lang w:eastAsia="lv-LV"/>
              </w:rPr>
              <w:t xml:space="preserve">Tieslietu ministrija 2020. gada </w:t>
            </w:r>
            <w:r w:rsidR="00EA5788">
              <w:rPr>
                <w:rFonts w:eastAsia="Times New Roman"/>
                <w:bCs/>
                <w:sz w:val="24"/>
                <w:szCs w:val="24"/>
                <w:lang w:eastAsia="lv-LV"/>
              </w:rPr>
              <w:t>2</w:t>
            </w:r>
            <w:r w:rsidRPr="006C2206">
              <w:rPr>
                <w:rFonts w:eastAsia="Times New Roman"/>
                <w:bCs/>
                <w:sz w:val="24"/>
                <w:szCs w:val="24"/>
                <w:lang w:eastAsia="lv-LV"/>
              </w:rPr>
              <w:t>. </w:t>
            </w:r>
            <w:r w:rsidR="00640936" w:rsidRPr="006C2206">
              <w:rPr>
                <w:rFonts w:eastAsia="Times New Roman"/>
                <w:bCs/>
                <w:sz w:val="24"/>
                <w:szCs w:val="24"/>
                <w:lang w:eastAsia="lv-LV"/>
              </w:rPr>
              <w:t>jūnij</w:t>
            </w:r>
            <w:r w:rsidRPr="006C2206">
              <w:rPr>
                <w:rFonts w:eastAsia="Times New Roman"/>
                <w:bCs/>
                <w:sz w:val="24"/>
                <w:szCs w:val="24"/>
                <w:lang w:eastAsia="lv-LV"/>
              </w:rPr>
              <w:t xml:space="preserve">ā </w:t>
            </w:r>
            <w:r w:rsidR="0034166C" w:rsidRPr="006C2206">
              <w:rPr>
                <w:rFonts w:eastAsia="Times New Roman"/>
                <w:bCs/>
                <w:sz w:val="24"/>
                <w:szCs w:val="24"/>
                <w:lang w:eastAsia="lv-LV"/>
              </w:rPr>
              <w:t>likum</w:t>
            </w:r>
            <w:r w:rsidRPr="006C2206">
              <w:rPr>
                <w:rFonts w:eastAsia="Times New Roman"/>
                <w:bCs/>
                <w:sz w:val="24"/>
                <w:szCs w:val="24"/>
                <w:lang w:eastAsia="lv-LV"/>
              </w:rPr>
              <w:t xml:space="preserve">projektu ievietoja savā tīmekļvietnē sadaļā "Sabiedrības līdzdalība" (pieejams: </w:t>
            </w:r>
            <w:hyperlink r:id="rId28" w:history="1">
              <w:r w:rsidRPr="006C2206">
                <w:rPr>
                  <w:rStyle w:val="Hyperlink"/>
                  <w:rFonts w:eastAsia="Times New Roman"/>
                  <w:bCs/>
                  <w:sz w:val="24"/>
                  <w:szCs w:val="24"/>
                  <w:lang w:eastAsia="lv-LV"/>
                </w:rPr>
                <w:t>https://www.tm.gov.lv/lv/sabiedribas-lidzdaliba/diskusiju-dokumenti/tiesibu-akti</w:t>
              </w:r>
            </w:hyperlink>
            <w:r w:rsidRPr="006C2206">
              <w:rPr>
                <w:rFonts w:eastAsia="Times New Roman"/>
                <w:bCs/>
                <w:sz w:val="24"/>
                <w:szCs w:val="24"/>
                <w:lang w:eastAsia="lv-LV"/>
              </w:rPr>
              <w:t xml:space="preserve">), kā arī </w:t>
            </w:r>
            <w:r w:rsidR="0034166C" w:rsidRPr="006C2206">
              <w:rPr>
                <w:rFonts w:eastAsia="Times New Roman"/>
                <w:bCs/>
                <w:sz w:val="24"/>
                <w:szCs w:val="24"/>
                <w:lang w:eastAsia="lv-LV"/>
              </w:rPr>
              <w:t>likum</w:t>
            </w:r>
            <w:r w:rsidRPr="006C2206">
              <w:rPr>
                <w:rFonts w:eastAsia="Times New Roman"/>
                <w:bCs/>
                <w:sz w:val="24"/>
                <w:szCs w:val="24"/>
                <w:lang w:eastAsia="lv-LV"/>
              </w:rPr>
              <w:t xml:space="preserve">projekts tika ievietots Valsts kancelejas tīmekļvietnē sadaļā "Ministru kabineta diskusiju dokumenti" (pieejams: </w:t>
            </w:r>
            <w:hyperlink r:id="rId29" w:history="1">
              <w:r w:rsidRPr="006C2206">
                <w:rPr>
                  <w:rStyle w:val="Hyperlink"/>
                  <w:rFonts w:eastAsia="Times New Roman"/>
                  <w:bCs/>
                  <w:sz w:val="24"/>
                  <w:szCs w:val="24"/>
                  <w:lang w:eastAsia="lv-LV"/>
                </w:rPr>
                <w:t>https://mk.gov.lv/content/ministru-kabineta-diskusiju-dokumenti</w:t>
              </w:r>
            </w:hyperlink>
            <w:r w:rsidRPr="006C2206">
              <w:rPr>
                <w:rFonts w:eastAsia="Times New Roman"/>
                <w:bCs/>
                <w:sz w:val="24"/>
                <w:szCs w:val="24"/>
                <w:lang w:eastAsia="lv-LV"/>
              </w:rPr>
              <w:t xml:space="preserve">), tādējādi dodot iespēju sabiedrībai līdzdarboties tiesību akta izstrādes procesā. Sabiedrībai bija iespēja līdz 2020. gada </w:t>
            </w:r>
            <w:r w:rsidR="00640936" w:rsidRPr="006C2206">
              <w:rPr>
                <w:rFonts w:eastAsia="Times New Roman"/>
                <w:bCs/>
                <w:sz w:val="24"/>
                <w:szCs w:val="24"/>
                <w:lang w:eastAsia="lv-LV"/>
              </w:rPr>
              <w:t>1</w:t>
            </w:r>
            <w:r w:rsidR="00EA5788">
              <w:rPr>
                <w:rFonts w:eastAsia="Times New Roman"/>
                <w:bCs/>
                <w:sz w:val="24"/>
                <w:szCs w:val="24"/>
                <w:lang w:eastAsia="lv-LV"/>
              </w:rPr>
              <w:t>5</w:t>
            </w:r>
            <w:r w:rsidRPr="006C2206">
              <w:rPr>
                <w:rFonts w:eastAsia="Times New Roman"/>
                <w:bCs/>
                <w:sz w:val="24"/>
                <w:szCs w:val="24"/>
                <w:lang w:eastAsia="lv-LV"/>
              </w:rPr>
              <w:t>. </w:t>
            </w:r>
            <w:r w:rsidR="00640936" w:rsidRPr="006C2206">
              <w:rPr>
                <w:rFonts w:eastAsia="Times New Roman"/>
                <w:bCs/>
                <w:sz w:val="24"/>
                <w:szCs w:val="24"/>
                <w:lang w:eastAsia="lv-LV"/>
              </w:rPr>
              <w:t>jūni</w:t>
            </w:r>
            <w:r w:rsidRPr="006C2206">
              <w:rPr>
                <w:rFonts w:eastAsia="Times New Roman"/>
                <w:bCs/>
                <w:sz w:val="24"/>
                <w:szCs w:val="24"/>
                <w:lang w:eastAsia="lv-LV"/>
              </w:rPr>
              <w:t xml:space="preserve">jam sniegt rakstisku viedokli Tieslietu ministrijai par izstrādāto </w:t>
            </w:r>
            <w:r w:rsidR="000322A6" w:rsidRPr="006C2206">
              <w:rPr>
                <w:rFonts w:eastAsia="Times New Roman"/>
                <w:bCs/>
                <w:sz w:val="24"/>
                <w:szCs w:val="24"/>
                <w:lang w:eastAsia="lv-LV"/>
              </w:rPr>
              <w:t>likum</w:t>
            </w:r>
            <w:r w:rsidRPr="006C2206">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D933F5" w:rsidRDefault="000322A6" w:rsidP="0009510C">
            <w:pPr>
              <w:spacing w:after="0" w:line="240" w:lineRule="auto"/>
              <w:ind w:firstLine="545"/>
              <w:jc w:val="both"/>
              <w:rPr>
                <w:rFonts w:eastAsia="Times New Roman"/>
                <w:sz w:val="24"/>
                <w:szCs w:val="24"/>
                <w:lang w:eastAsia="lv-LV"/>
              </w:rPr>
            </w:pPr>
            <w:r w:rsidRPr="000322A6">
              <w:rPr>
                <w:rFonts w:eastAsia="Times New Roman"/>
                <w:bCs/>
                <w:sz w:val="24"/>
                <w:szCs w:val="24"/>
                <w:lang w:eastAsia="lv-LV"/>
              </w:rPr>
              <w:t xml:space="preserve">Pēc </w:t>
            </w:r>
            <w:r>
              <w:rPr>
                <w:rFonts w:eastAsia="Times New Roman"/>
                <w:bCs/>
                <w:sz w:val="24"/>
                <w:szCs w:val="24"/>
                <w:lang w:eastAsia="lv-LV"/>
              </w:rPr>
              <w:t>likum</w:t>
            </w:r>
            <w:r w:rsidRPr="000322A6">
              <w:rPr>
                <w:rFonts w:eastAsia="Times New Roman"/>
                <w:bCs/>
                <w:sz w:val="24"/>
                <w:szCs w:val="24"/>
                <w:lang w:eastAsia="lv-LV"/>
              </w:rPr>
              <w:t xml:space="preserve">projekta ievietošanas Tieslietu ministrijas un Valsts kancelejas tīmekļvietnē viedokļi par </w:t>
            </w:r>
            <w:r>
              <w:rPr>
                <w:rFonts w:eastAsia="Times New Roman"/>
                <w:bCs/>
                <w:sz w:val="24"/>
                <w:szCs w:val="24"/>
                <w:lang w:eastAsia="lv-LV"/>
              </w:rPr>
              <w:t>likum</w:t>
            </w:r>
            <w:r w:rsidRPr="000322A6">
              <w:rPr>
                <w:rFonts w:eastAsia="Times New Roman"/>
                <w:bCs/>
                <w:sz w:val="24"/>
                <w:szCs w:val="24"/>
                <w:lang w:eastAsia="lv-LV"/>
              </w:rPr>
              <w:t xml:space="preserve">projektu no sabiedrības pārstāvju puses </w:t>
            </w:r>
            <w:r w:rsidRPr="00640936">
              <w:rPr>
                <w:rFonts w:eastAsia="Times New Roman"/>
                <w:bCs/>
                <w:sz w:val="24"/>
                <w:szCs w:val="24"/>
                <w:lang w:eastAsia="lv-LV"/>
              </w:rPr>
              <w:t>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3375E3F8"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 xml:space="preserve">svītro bāriņtiesu kompetenci apliecinājumu izdarīšanā un citu Bāriņtiesu likuma VII un VIII nodaļā noteikto uzdevumu izpildē, tādējādi </w:t>
            </w:r>
            <w:hyperlink r:id="rId30" w:tgtFrame="_top" w:history="1">
              <w:r w:rsidR="005942D7" w:rsidRPr="005942D7">
                <w:rPr>
                  <w:rStyle w:val="Hyperlink"/>
                  <w:rFonts w:eastAsia="Times New Roman"/>
                  <w:color w:val="auto"/>
                  <w:sz w:val="24"/>
                  <w:szCs w:val="24"/>
                  <w:u w:val="none"/>
                  <w:lang w:eastAsia="lv-LV"/>
                </w:rPr>
                <w:t>atslogojot bāriņtiesas no tām netipisku uzdevumu pildīšanas.</w:t>
              </w:r>
              <w:r w:rsidR="005942D7" w:rsidRPr="005942D7">
                <w:rPr>
                  <w:rStyle w:val="Hyperlink"/>
                  <w:rFonts w:eastAsia="Times New Roman"/>
                  <w:color w:val="auto"/>
                  <w:sz w:val="24"/>
                  <w:szCs w:val="24"/>
                  <w:lang w:eastAsia="lv-LV"/>
                </w:rPr>
                <w:t xml:space="preserve">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10F26810" w14:textId="4CB77AA2" w:rsidR="00BB1F46" w:rsidRDefault="00BB1F46" w:rsidP="00C26E82">
      <w:pPr>
        <w:spacing w:after="0" w:line="240" w:lineRule="auto"/>
        <w:rPr>
          <w:sz w:val="24"/>
          <w:szCs w:val="24"/>
        </w:rPr>
      </w:pPr>
    </w:p>
    <w:p w14:paraId="35E87504" w14:textId="77777777" w:rsidR="005942D7" w:rsidRPr="00BC2633" w:rsidRDefault="005942D7"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D157C6" w:rsidP="006D1CD9">
      <w:pPr>
        <w:spacing w:after="0" w:line="240" w:lineRule="auto"/>
        <w:rPr>
          <w:sz w:val="22"/>
          <w:szCs w:val="22"/>
        </w:rPr>
      </w:pPr>
      <w:hyperlink r:id="rId31"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32"/>
      <w:footerReference w:type="default" r:id="rId33"/>
      <w:footerReference w:type="first" r:id="rId34"/>
      <w:pgSz w:w="11906" w:h="16838"/>
      <w:pgMar w:top="1418" w:right="1134"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23A0" w16cex:dateUtc="2020-05-28T08:48:00Z"/>
  <w16cex:commentExtensible w16cex:durableId="227A2A63" w16cex:dateUtc="2020-05-28T09:17:00Z"/>
  <w16cex:commentExtensible w16cex:durableId="227A2A89" w16cex:dateUtc="2020-05-28T09:18:00Z"/>
  <w16cex:commentExtensible w16cex:durableId="227A2A72" w16cex:dateUtc="2020-05-28T09:17:00Z"/>
  <w16cex:commentExtensible w16cex:durableId="2271976C" w16cex:dateUtc="2020-05-21T21:12:00Z"/>
  <w16cex:commentExtensible w16cex:durableId="22728018" w16cex:dateUtc="2020-05-22T13:45:00Z"/>
  <w16cex:commentExtensible w16cex:durableId="227A2AFA" w16cex:dateUtc="2020-05-28T09: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10902" w14:textId="77777777" w:rsidR="00D157C6" w:rsidRDefault="00D157C6" w:rsidP="004D15A9">
      <w:pPr>
        <w:spacing w:after="0" w:line="240" w:lineRule="auto"/>
      </w:pPr>
      <w:r>
        <w:separator/>
      </w:r>
    </w:p>
  </w:endnote>
  <w:endnote w:type="continuationSeparator" w:id="0">
    <w:p w14:paraId="3DE9BF95" w14:textId="77777777" w:rsidR="00D157C6" w:rsidRDefault="00D157C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F550C9" w:rsidRPr="00C65605" w:rsidRDefault="00F550C9" w:rsidP="00C65605">
    <w:pPr>
      <w:pStyle w:val="Footer"/>
      <w:jc w:val="center"/>
      <w:rPr>
        <w:i/>
      </w:rPr>
    </w:pPr>
  </w:p>
  <w:p w14:paraId="6A190106" w14:textId="5BCB732D" w:rsidR="00F550C9" w:rsidRPr="0042645D" w:rsidRDefault="00491893" w:rsidP="0042645D">
    <w:pPr>
      <w:pStyle w:val="Footer"/>
    </w:pPr>
    <w:fldSimple w:instr=" FILENAME   \* MERGEFORMAT ">
      <w:r w:rsidR="00F550C9">
        <w:rPr>
          <w:noProof/>
        </w:rPr>
        <w:t>TMAnot_</w:t>
      </w:r>
      <w:r w:rsidR="00FF12B0">
        <w:rPr>
          <w:noProof/>
        </w:rPr>
        <w:t>0</w:t>
      </w:r>
      <w:r>
        <w:rPr>
          <w:noProof/>
        </w:rPr>
        <w:t>2</w:t>
      </w:r>
      <w:r w:rsidR="00FF12B0">
        <w:rPr>
          <w:noProof/>
        </w:rPr>
        <w:t>06</w:t>
      </w:r>
      <w:r w:rsidR="00F550C9">
        <w:rPr>
          <w:noProof/>
        </w:rPr>
        <w:t>20_BL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F550C9" w:rsidRPr="00C65605" w:rsidRDefault="00F550C9" w:rsidP="00C65605">
    <w:pPr>
      <w:tabs>
        <w:tab w:val="center" w:pos="4153"/>
        <w:tab w:val="right" w:pos="8306"/>
      </w:tabs>
      <w:spacing w:after="0" w:line="240" w:lineRule="auto"/>
      <w:jc w:val="center"/>
      <w:rPr>
        <w:rFonts w:eastAsia="Calibri"/>
        <w:i/>
      </w:rPr>
    </w:pPr>
  </w:p>
  <w:p w14:paraId="0854F658" w14:textId="6652D931" w:rsidR="00F550C9" w:rsidRPr="0042645D" w:rsidRDefault="00491893" w:rsidP="0042645D">
    <w:pPr>
      <w:pStyle w:val="Footer"/>
    </w:pPr>
    <w:fldSimple w:instr=" FILENAME   \* MERGEFORMAT ">
      <w:r w:rsidR="00F550C9">
        <w:rPr>
          <w:noProof/>
        </w:rPr>
        <w:t>TMAnot_</w:t>
      </w:r>
      <w:r w:rsidR="00FF12B0">
        <w:rPr>
          <w:noProof/>
        </w:rPr>
        <w:t>0</w:t>
      </w:r>
      <w:r>
        <w:rPr>
          <w:noProof/>
        </w:rPr>
        <w:t>2</w:t>
      </w:r>
      <w:r w:rsidR="00FF12B0">
        <w:rPr>
          <w:noProof/>
        </w:rPr>
        <w:t>062</w:t>
      </w:r>
      <w:r w:rsidR="00F550C9">
        <w:rPr>
          <w:noProof/>
        </w:rPr>
        <w:t>0_BL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16CBD" w14:textId="77777777" w:rsidR="00D157C6" w:rsidRDefault="00D157C6" w:rsidP="004D15A9">
      <w:pPr>
        <w:spacing w:after="0" w:line="240" w:lineRule="auto"/>
      </w:pPr>
      <w:r>
        <w:separator/>
      </w:r>
    </w:p>
  </w:footnote>
  <w:footnote w:type="continuationSeparator" w:id="0">
    <w:p w14:paraId="709C17D5" w14:textId="77777777" w:rsidR="00D157C6" w:rsidRDefault="00D157C6" w:rsidP="004D15A9">
      <w:pPr>
        <w:spacing w:after="0" w:line="240" w:lineRule="auto"/>
      </w:pPr>
      <w:r>
        <w:continuationSeparator/>
      </w:r>
    </w:p>
  </w:footnote>
  <w:footnote w:id="1">
    <w:p w14:paraId="49261BF7" w14:textId="77777777" w:rsidR="00F550C9" w:rsidRPr="009E3C6A" w:rsidRDefault="00F550C9" w:rsidP="003D11B5">
      <w:pPr>
        <w:pStyle w:val="FootnoteText"/>
      </w:pPr>
      <w:r w:rsidRPr="009E3C6A">
        <w:rPr>
          <w:rStyle w:val="FootnoteReference"/>
        </w:rPr>
        <w:footnoteRef/>
      </w:r>
      <w:r w:rsidRPr="009E3C6A">
        <w:t xml:space="preserve"> https://juristavards.lv/doc/266557-barintiesa-vai-vecas-pagasttiesas-pineklos/</w:t>
      </w:r>
    </w:p>
  </w:footnote>
  <w:footnote w:id="2">
    <w:p w14:paraId="560BA17B" w14:textId="37384237" w:rsidR="00F550C9" w:rsidRPr="009D3299" w:rsidRDefault="00F550C9" w:rsidP="003D11B5">
      <w:pPr>
        <w:spacing w:after="0" w:line="240" w:lineRule="auto"/>
        <w:jc w:val="both"/>
      </w:pPr>
      <w:r w:rsidRPr="009D3299">
        <w:rPr>
          <w:rStyle w:val="FootnoteReference"/>
        </w:rPr>
        <w:footnoteRef/>
      </w:r>
      <w:r w:rsidRPr="009D3299">
        <w:t xml:space="preserve"> </w:t>
      </w:r>
      <w:proofErr w:type="spellStart"/>
      <w:r w:rsidRPr="009D3299">
        <w:t>Osipova</w:t>
      </w:r>
      <w:proofErr w:type="spellEnd"/>
      <w:r w:rsidRPr="009D3299">
        <w:t xml:space="preserve"> S. Latvijas notariāta funkcijas un tā sniegtās juridiskās palīdzības pieejamība, to </w:t>
      </w:r>
      <w:proofErr w:type="spellStart"/>
      <w:r w:rsidRPr="009D3299">
        <w:t>izvērtējums</w:t>
      </w:r>
      <w:proofErr w:type="spellEnd"/>
      <w:r w:rsidRPr="009D3299">
        <w:t xml:space="preserve">. Rīga: 2008, 51.-53., 68.lpp. </w:t>
      </w:r>
    </w:p>
  </w:footnote>
  <w:footnote w:id="3">
    <w:p w14:paraId="298C3772" w14:textId="04FE9D56" w:rsidR="00496686" w:rsidRDefault="00496686" w:rsidP="00496686">
      <w:pPr>
        <w:pStyle w:val="FootnoteText"/>
        <w:jc w:val="both"/>
      </w:pPr>
      <w:r>
        <w:rPr>
          <w:rStyle w:val="FootnoteReference"/>
        </w:rPr>
        <w:footnoteRef/>
      </w:r>
      <w:r>
        <w:t xml:space="preserve"> </w:t>
      </w:r>
      <w:hyperlink r:id="rId1" w:history="1">
        <w:r w:rsidRPr="00496686">
          <w:rPr>
            <w:rStyle w:val="Hyperlink"/>
          </w:rPr>
          <w:t>https://www.fid.gov.lv/images/Downloads/useful/NRA_LV_FINAL.pdf</w:t>
        </w:r>
      </w:hyperlink>
      <w:r w:rsidRPr="00496686">
        <w:t>, 8.3.30. punkts.</w:t>
      </w:r>
    </w:p>
  </w:footnote>
  <w:footnote w:id="4">
    <w:p w14:paraId="4F714C71" w14:textId="77777777" w:rsidR="00F550C9" w:rsidRPr="00E31276" w:rsidRDefault="00F550C9" w:rsidP="003D11B5">
      <w:pPr>
        <w:pStyle w:val="FootnoteText"/>
      </w:pPr>
      <w:r w:rsidRPr="00E31276">
        <w:rPr>
          <w:rStyle w:val="FootnoteReference"/>
        </w:rPr>
        <w:footnoteRef/>
      </w:r>
      <w:r w:rsidRPr="00E31276">
        <w:t xml:space="preserve"> </w:t>
      </w:r>
      <w:hyperlink r:id="rId2" w:history="1">
        <w:r w:rsidRPr="00E31276">
          <w:rPr>
            <w:rStyle w:val="Hyperlink"/>
          </w:rPr>
          <w:t>http://www.lrvk.gov.lv/valsts-kontrole-divu-sistemu-funkciju-dublesanas-nav-lietderiga/</w:t>
        </w:r>
      </w:hyperlink>
    </w:p>
    <w:p w14:paraId="488E6D48" w14:textId="77777777" w:rsidR="00F550C9" w:rsidRPr="00E31276" w:rsidRDefault="00F550C9" w:rsidP="003D11B5">
      <w:pPr>
        <w:pStyle w:val="FootnoteText"/>
      </w:pPr>
    </w:p>
  </w:footnote>
  <w:footnote w:id="5">
    <w:p w14:paraId="1B034205" w14:textId="77777777" w:rsidR="00F550C9" w:rsidRPr="00E31276" w:rsidRDefault="00F550C9" w:rsidP="003D11B5">
      <w:pPr>
        <w:pStyle w:val="Heading21"/>
        <w:shd w:val="clear" w:color="auto" w:fill="FFFFFF"/>
        <w:spacing w:before="0"/>
        <w:jc w:val="both"/>
        <w:rPr>
          <w:rFonts w:ascii="Times New Roman" w:hAnsi="Times New Roman"/>
          <w:b/>
          <w:bCs/>
          <w:color w:val="auto"/>
          <w:sz w:val="20"/>
          <w:szCs w:val="20"/>
        </w:rPr>
      </w:pPr>
      <w:r w:rsidRPr="00E31276">
        <w:rPr>
          <w:rStyle w:val="FootnoteReference"/>
          <w:rFonts w:ascii="Times New Roman" w:hAnsi="Times New Roman"/>
          <w:color w:val="auto"/>
          <w:sz w:val="20"/>
          <w:szCs w:val="20"/>
        </w:rPr>
        <w:footnoteRef/>
      </w:r>
      <w:r w:rsidRPr="00E31276">
        <w:rPr>
          <w:rFonts w:ascii="Times New Roman" w:hAnsi="Times New Roman"/>
          <w:color w:val="auto"/>
          <w:sz w:val="20"/>
          <w:szCs w:val="20"/>
        </w:rPr>
        <w:t xml:space="preserve"> Valsts kontroles ziņojums "Atņemtā bērnība: Ikvienam bērnam ir tiesības uzaugt ģimenē" un Senāta 2018. gada 16. aprīļa spriedums lietā Nr. SKA-681/2018.</w:t>
      </w:r>
    </w:p>
  </w:footnote>
  <w:footnote w:id="6">
    <w:p w14:paraId="67086BA4" w14:textId="77777777" w:rsidR="00F550C9" w:rsidRPr="00E31276" w:rsidRDefault="00F550C9" w:rsidP="003D11B5">
      <w:pPr>
        <w:pStyle w:val="FootnoteText"/>
        <w:jc w:val="both"/>
      </w:pPr>
      <w:r w:rsidRPr="00E31276">
        <w:rPr>
          <w:rStyle w:val="FootnoteReference"/>
        </w:rPr>
        <w:footnoteRef/>
      </w:r>
      <w:r w:rsidRPr="00E31276">
        <w:t xml:space="preserve"> </w:t>
      </w:r>
      <w:hyperlink r:id="rId3" w:history="1">
        <w:r w:rsidRPr="00E31276">
          <w:rPr>
            <w:rStyle w:val="Hyperlink"/>
          </w:rPr>
          <w:t>http://www.tiesibsargs.lv/uploads/content/legacy/Barintiesu_asociacija_Tiesibsarga_atbildes_vestule_16072014_WEB.pdf</w:t>
        </w:r>
      </w:hyperlink>
      <w:r w:rsidRPr="00E31276">
        <w:t xml:space="preserve"> </w:t>
      </w:r>
    </w:p>
  </w:footnote>
  <w:footnote w:id="7">
    <w:p w14:paraId="49166AC3" w14:textId="77777777" w:rsidR="00F550C9" w:rsidRPr="00E31276" w:rsidRDefault="00F550C9" w:rsidP="003D11B5">
      <w:pPr>
        <w:pStyle w:val="FootnoteText"/>
      </w:pPr>
      <w:r w:rsidRPr="00E31276">
        <w:rPr>
          <w:rStyle w:val="FootnoteReference"/>
        </w:rPr>
        <w:footnoteRef/>
      </w:r>
      <w:r w:rsidRPr="00E31276">
        <w:t xml:space="preserve"> Satversmes tiesas 2006. gada 2. novembra spriedums lietā Nr. 2016-07-01, 13.1. punkts.</w:t>
      </w:r>
    </w:p>
  </w:footnote>
  <w:footnote w:id="8">
    <w:p w14:paraId="7C0AA22A" w14:textId="77777777" w:rsidR="00F550C9" w:rsidRPr="00E31276" w:rsidRDefault="00F550C9" w:rsidP="003D11B5">
      <w:pPr>
        <w:pStyle w:val="FootnoteText"/>
        <w:jc w:val="both"/>
      </w:pPr>
      <w:r w:rsidRPr="00E31276">
        <w:rPr>
          <w:rStyle w:val="FootnoteReference"/>
        </w:rPr>
        <w:footnoteRef/>
      </w:r>
      <w:r w:rsidRPr="00E31276">
        <w:t xml:space="preserve"> </w:t>
      </w:r>
      <w:hyperlink r:id="rId4" w:history="1">
        <w:r w:rsidRPr="00E31276">
          <w:rPr>
            <w:rStyle w:val="Hyperlink"/>
          </w:rPr>
          <w:t>https://www.delfi.lv/news/versijas/valentina-gorbunova-barintiesas-no-19-gadsimta-lidz-sistemas-reformai.d?id=51678545</w:t>
        </w:r>
      </w:hyperlink>
      <w:r w:rsidRPr="00E31276">
        <w:t xml:space="preserve">; </w:t>
      </w:r>
      <w:hyperlink r:id="rId5" w:history="1">
        <w:r w:rsidRPr="00E31276">
          <w:rPr>
            <w:rStyle w:val="Hyperlink"/>
          </w:rPr>
          <w:t>https://www.lsm.lv/raksts/zinas/latvija/bernu-tiesibu-aizsardzibu-varetu-parnemt-jauna-valsts-iestade.a321340/</w:t>
        </w:r>
      </w:hyperlink>
      <w:r w:rsidRPr="00E31276">
        <w:t xml:space="preserve">, </w:t>
      </w:r>
      <w:hyperlink r:id="rId6" w:history="1">
        <w:r w:rsidRPr="00E31276">
          <w:rPr>
            <w:rStyle w:val="Hyperlink"/>
          </w:rPr>
          <w:t>https://www.diena.lv/raksts/latvija/zinas/ministrijas-nespej-atrast-kopsauceju-bernu-tiesibu-aizsardzibas-jautajumos-14236107</w:t>
        </w:r>
      </w:hyperlink>
      <w:r w:rsidRPr="00E31276">
        <w:t xml:space="preserve">, </w:t>
      </w:r>
      <w:hyperlink r:id="rId7" w:history="1">
        <w:r w:rsidRPr="00E31276">
          <w:rPr>
            <w:rStyle w:val="Hyperlink"/>
          </w:rPr>
          <w:t>https://bnn.lv/338169-338169</w:t>
        </w:r>
      </w:hyperlink>
      <w:r w:rsidRPr="00E31276">
        <w:t xml:space="preserve"> u.c.</w:t>
      </w:r>
    </w:p>
  </w:footnote>
  <w:footnote w:id="9">
    <w:p w14:paraId="3EFC119B" w14:textId="77777777" w:rsidR="00F550C9" w:rsidRPr="00E31276" w:rsidRDefault="00F550C9" w:rsidP="003D11B5">
      <w:pPr>
        <w:pStyle w:val="FootnoteText"/>
      </w:pPr>
      <w:r w:rsidRPr="00E31276">
        <w:rPr>
          <w:rStyle w:val="FootnoteReference"/>
        </w:rPr>
        <w:footnoteRef/>
      </w:r>
      <w:r w:rsidRPr="00E31276">
        <w:t xml:space="preserve"> </w:t>
      </w:r>
      <w:hyperlink r:id="rId8" w:history="1">
        <w:r w:rsidRPr="00E31276">
          <w:rPr>
            <w:rStyle w:val="Hyperlink"/>
          </w:rPr>
          <w:t>http://www.lrvk.gov.lv/revizija/arpusgimenes-aprupes-sistemas-efektivitate/</w:t>
        </w:r>
      </w:hyperlink>
    </w:p>
    <w:p w14:paraId="673C33F5" w14:textId="77777777" w:rsidR="00F550C9" w:rsidRPr="00E31276" w:rsidRDefault="00F550C9" w:rsidP="003D11B5">
      <w:pPr>
        <w:pStyle w:val="FootnoteText"/>
      </w:pPr>
    </w:p>
  </w:footnote>
  <w:footnote w:id="10">
    <w:p w14:paraId="0BA2373E" w14:textId="77777777" w:rsidR="00F550C9" w:rsidRPr="005F3723" w:rsidRDefault="00F550C9" w:rsidP="003D11B5">
      <w:pPr>
        <w:pStyle w:val="FootnoteText"/>
        <w:jc w:val="both"/>
      </w:pPr>
      <w:r w:rsidRPr="005F3723">
        <w:rPr>
          <w:rStyle w:val="FootnoteReference"/>
        </w:rPr>
        <w:footnoteRef/>
      </w:r>
      <w:r w:rsidRPr="005F3723">
        <w:t xml:space="preserve"> Notariāta likuma 37. pants noteic, ka tieslietu ministrs var atļaut vai arī uzdot zvērinātam notāram noteiktās nedēļas vai mēneša dienās ierasties savu pienākumu pildīšanai tuvākās apkaimes pilsētās vai ciemos, kur nav zvērināta notāra.</w:t>
      </w:r>
    </w:p>
  </w:footnote>
  <w:footnote w:id="11">
    <w:p w14:paraId="692DF4F3" w14:textId="77777777" w:rsidR="00F550C9" w:rsidRPr="00841002" w:rsidRDefault="00F550C9" w:rsidP="003D11B5">
      <w:pPr>
        <w:pStyle w:val="FootnoteText"/>
        <w:jc w:val="both"/>
      </w:pPr>
      <w:r w:rsidRPr="00841002">
        <w:rPr>
          <w:rStyle w:val="FootnoteReference"/>
        </w:rPr>
        <w:footnoteRef/>
      </w:r>
      <w:r w:rsidRPr="00841002">
        <w:t xml:space="preserve"> </w:t>
      </w:r>
      <w:r w:rsidRPr="00841002">
        <w:rPr>
          <w:shd w:val="clear" w:color="auto" w:fill="FFFFFF"/>
        </w:rPr>
        <w:t>Kārtība, kādā fiziskas un juridiskas personas var atbrīvot no zvērināta notāra amata atlīdzības</w:t>
      </w:r>
      <w:r w:rsidRPr="00841002">
        <w:t xml:space="preserve">. </w:t>
      </w:r>
      <w:hyperlink r:id="rId9" w:history="1">
        <w:r w:rsidRPr="00841002">
          <w:rPr>
            <w:rStyle w:val="Hyperlink"/>
          </w:rPr>
          <w:t>https://www.latvijasnotars.lv/pages/tiesibu-akti</w:t>
        </w:r>
      </w:hyperlink>
      <w:r w:rsidRPr="00841002">
        <w:t xml:space="preserve">. </w:t>
      </w:r>
    </w:p>
  </w:footnote>
  <w:footnote w:id="12">
    <w:p w14:paraId="231B0DA8" w14:textId="77777777" w:rsidR="00F550C9" w:rsidRPr="00841002" w:rsidRDefault="00F550C9" w:rsidP="003D11B5">
      <w:pPr>
        <w:pStyle w:val="FootnoteText"/>
        <w:jc w:val="both"/>
      </w:pPr>
      <w:r w:rsidRPr="00841002">
        <w:rPr>
          <w:rStyle w:val="FootnoteReference"/>
        </w:rPr>
        <w:footnoteRef/>
      </w:r>
      <w:r w:rsidRPr="00841002">
        <w:t xml:space="preserve">Ministru kabineta 2013. gada 3. septembra noteikumu Nr. 737 "Noteikumi par zvērinātu notāru atlīdzības taksēm un to noteikšanas kārtību" 8.4. un 8.5. apakšpunkts.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F550C9" w:rsidRPr="004D15A9" w:rsidRDefault="00F550C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Pr>
            <w:noProof/>
            <w:sz w:val="24"/>
            <w:szCs w:val="24"/>
          </w:rPr>
          <w:t>7</w:t>
        </w:r>
        <w:r w:rsidRPr="004D15A9">
          <w:rPr>
            <w:sz w:val="24"/>
            <w:szCs w:val="24"/>
          </w:rPr>
          <w:fldChar w:fldCharType="end"/>
        </w:r>
      </w:p>
    </w:sdtContent>
  </w:sdt>
  <w:p w14:paraId="2E7D154D" w14:textId="77777777" w:rsidR="00F550C9" w:rsidRDefault="00F55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02404F"/>
    <w:multiLevelType w:val="hybridMultilevel"/>
    <w:tmpl w:val="D6644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
  </w:num>
  <w:num w:numId="4">
    <w:abstractNumId w:val="8"/>
  </w:num>
  <w:num w:numId="5">
    <w:abstractNumId w:val="0"/>
  </w:num>
  <w:num w:numId="6">
    <w:abstractNumId w:val="9"/>
  </w:num>
  <w:num w:numId="7">
    <w:abstractNumId w:val="11"/>
  </w:num>
  <w:num w:numId="8">
    <w:abstractNumId w:val="15"/>
  </w:num>
  <w:num w:numId="9">
    <w:abstractNumId w:val="5"/>
  </w:num>
  <w:num w:numId="10">
    <w:abstractNumId w:val="6"/>
  </w:num>
  <w:num w:numId="11">
    <w:abstractNumId w:val="7"/>
  </w:num>
  <w:num w:numId="12">
    <w:abstractNumId w:val="10"/>
  </w:num>
  <w:num w:numId="13">
    <w:abstractNumId w:val="4"/>
  </w:num>
  <w:num w:numId="14">
    <w:abstractNumId w:val="1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2068"/>
    <w:rsid w:val="000035B6"/>
    <w:rsid w:val="00005C22"/>
    <w:rsid w:val="000151F4"/>
    <w:rsid w:val="00015E7B"/>
    <w:rsid w:val="00016493"/>
    <w:rsid w:val="000210B3"/>
    <w:rsid w:val="000272B2"/>
    <w:rsid w:val="00031256"/>
    <w:rsid w:val="000322A6"/>
    <w:rsid w:val="0003254B"/>
    <w:rsid w:val="0004110C"/>
    <w:rsid w:val="00042D3A"/>
    <w:rsid w:val="000440D8"/>
    <w:rsid w:val="000470C2"/>
    <w:rsid w:val="000501E8"/>
    <w:rsid w:val="0005188D"/>
    <w:rsid w:val="0005267C"/>
    <w:rsid w:val="000572D2"/>
    <w:rsid w:val="00060867"/>
    <w:rsid w:val="00060A95"/>
    <w:rsid w:val="000665EF"/>
    <w:rsid w:val="0007062D"/>
    <w:rsid w:val="00072DF8"/>
    <w:rsid w:val="0007645F"/>
    <w:rsid w:val="00080A74"/>
    <w:rsid w:val="00081A57"/>
    <w:rsid w:val="00082C57"/>
    <w:rsid w:val="00084207"/>
    <w:rsid w:val="00084E75"/>
    <w:rsid w:val="0009277A"/>
    <w:rsid w:val="0009425C"/>
    <w:rsid w:val="00094756"/>
    <w:rsid w:val="0009510C"/>
    <w:rsid w:val="000965D9"/>
    <w:rsid w:val="00097458"/>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E3461"/>
    <w:rsid w:val="000E42FD"/>
    <w:rsid w:val="000E4390"/>
    <w:rsid w:val="000E4D50"/>
    <w:rsid w:val="000E67EB"/>
    <w:rsid w:val="000E7B1E"/>
    <w:rsid w:val="000F35A2"/>
    <w:rsid w:val="00101CD5"/>
    <w:rsid w:val="00102628"/>
    <w:rsid w:val="00107FC6"/>
    <w:rsid w:val="00111DB7"/>
    <w:rsid w:val="00116C74"/>
    <w:rsid w:val="00117B39"/>
    <w:rsid w:val="00120F7B"/>
    <w:rsid w:val="00127330"/>
    <w:rsid w:val="00144C01"/>
    <w:rsid w:val="001507F5"/>
    <w:rsid w:val="00151371"/>
    <w:rsid w:val="00154332"/>
    <w:rsid w:val="0015453A"/>
    <w:rsid w:val="001605E3"/>
    <w:rsid w:val="00161A44"/>
    <w:rsid w:val="00166FA3"/>
    <w:rsid w:val="00173B4D"/>
    <w:rsid w:val="001751D0"/>
    <w:rsid w:val="00184A60"/>
    <w:rsid w:val="00197F8F"/>
    <w:rsid w:val="001A27C7"/>
    <w:rsid w:val="001A2B9E"/>
    <w:rsid w:val="001A7149"/>
    <w:rsid w:val="001B7B1B"/>
    <w:rsid w:val="001B7D38"/>
    <w:rsid w:val="001C0553"/>
    <w:rsid w:val="001C0C42"/>
    <w:rsid w:val="001C239A"/>
    <w:rsid w:val="001C43BC"/>
    <w:rsid w:val="001C5969"/>
    <w:rsid w:val="001C7839"/>
    <w:rsid w:val="001D0AE7"/>
    <w:rsid w:val="001D427C"/>
    <w:rsid w:val="001D50C6"/>
    <w:rsid w:val="001D50D8"/>
    <w:rsid w:val="001E4326"/>
    <w:rsid w:val="001E4533"/>
    <w:rsid w:val="001E4903"/>
    <w:rsid w:val="001F4351"/>
    <w:rsid w:val="001F68D7"/>
    <w:rsid w:val="001F7D46"/>
    <w:rsid w:val="0020032D"/>
    <w:rsid w:val="00200468"/>
    <w:rsid w:val="00201B6E"/>
    <w:rsid w:val="00203E87"/>
    <w:rsid w:val="00217349"/>
    <w:rsid w:val="0021786A"/>
    <w:rsid w:val="00217F09"/>
    <w:rsid w:val="00220682"/>
    <w:rsid w:val="002219FE"/>
    <w:rsid w:val="00221D78"/>
    <w:rsid w:val="0022314A"/>
    <w:rsid w:val="00224FC8"/>
    <w:rsid w:val="00225405"/>
    <w:rsid w:val="00225A65"/>
    <w:rsid w:val="002260DE"/>
    <w:rsid w:val="0022661D"/>
    <w:rsid w:val="002321DC"/>
    <w:rsid w:val="002352E3"/>
    <w:rsid w:val="00244B03"/>
    <w:rsid w:val="00245E56"/>
    <w:rsid w:val="0025108C"/>
    <w:rsid w:val="0025379E"/>
    <w:rsid w:val="00256715"/>
    <w:rsid w:val="0025736D"/>
    <w:rsid w:val="0026052B"/>
    <w:rsid w:val="00264476"/>
    <w:rsid w:val="002660A1"/>
    <w:rsid w:val="002677F9"/>
    <w:rsid w:val="00270954"/>
    <w:rsid w:val="00270BD8"/>
    <w:rsid w:val="0027669E"/>
    <w:rsid w:val="00277D1C"/>
    <w:rsid w:val="00280C10"/>
    <w:rsid w:val="002851A9"/>
    <w:rsid w:val="00285791"/>
    <w:rsid w:val="00286C5F"/>
    <w:rsid w:val="00287B5E"/>
    <w:rsid w:val="00292CCB"/>
    <w:rsid w:val="00295854"/>
    <w:rsid w:val="002A1F5E"/>
    <w:rsid w:val="002A3A8A"/>
    <w:rsid w:val="002A4B22"/>
    <w:rsid w:val="002B0594"/>
    <w:rsid w:val="002C43AF"/>
    <w:rsid w:val="002C50B4"/>
    <w:rsid w:val="002C5101"/>
    <w:rsid w:val="002C544B"/>
    <w:rsid w:val="002C570A"/>
    <w:rsid w:val="002C68A5"/>
    <w:rsid w:val="002C6AE9"/>
    <w:rsid w:val="002D1E43"/>
    <w:rsid w:val="002D4D7E"/>
    <w:rsid w:val="002D5AA7"/>
    <w:rsid w:val="002D74F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0C99"/>
    <w:rsid w:val="0034166C"/>
    <w:rsid w:val="0034391E"/>
    <w:rsid w:val="00347C74"/>
    <w:rsid w:val="00347CBE"/>
    <w:rsid w:val="00347D11"/>
    <w:rsid w:val="00351F8C"/>
    <w:rsid w:val="00352445"/>
    <w:rsid w:val="00354948"/>
    <w:rsid w:val="0035678C"/>
    <w:rsid w:val="003615CF"/>
    <w:rsid w:val="00361AF9"/>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A7B40"/>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4C0D"/>
    <w:rsid w:val="003D5534"/>
    <w:rsid w:val="003D5E88"/>
    <w:rsid w:val="003D64AA"/>
    <w:rsid w:val="003D692D"/>
    <w:rsid w:val="003E69C6"/>
    <w:rsid w:val="003E7CDD"/>
    <w:rsid w:val="003F4C55"/>
    <w:rsid w:val="003F538C"/>
    <w:rsid w:val="003F5AA5"/>
    <w:rsid w:val="00400230"/>
    <w:rsid w:val="00400B68"/>
    <w:rsid w:val="00400EDB"/>
    <w:rsid w:val="00404142"/>
    <w:rsid w:val="00407580"/>
    <w:rsid w:val="0041023D"/>
    <w:rsid w:val="00411C30"/>
    <w:rsid w:val="00412FE8"/>
    <w:rsid w:val="00416236"/>
    <w:rsid w:val="00417AFC"/>
    <w:rsid w:val="0042281B"/>
    <w:rsid w:val="00423844"/>
    <w:rsid w:val="0042645D"/>
    <w:rsid w:val="00430411"/>
    <w:rsid w:val="0043541A"/>
    <w:rsid w:val="00436343"/>
    <w:rsid w:val="00440546"/>
    <w:rsid w:val="00445961"/>
    <w:rsid w:val="00446E73"/>
    <w:rsid w:val="00454B1A"/>
    <w:rsid w:val="00461275"/>
    <w:rsid w:val="004615D7"/>
    <w:rsid w:val="00465E11"/>
    <w:rsid w:val="004672F4"/>
    <w:rsid w:val="00467EE6"/>
    <w:rsid w:val="00481EF5"/>
    <w:rsid w:val="00484136"/>
    <w:rsid w:val="004858E1"/>
    <w:rsid w:val="00490481"/>
    <w:rsid w:val="00490B0E"/>
    <w:rsid w:val="00491893"/>
    <w:rsid w:val="00494D77"/>
    <w:rsid w:val="00496636"/>
    <w:rsid w:val="00496686"/>
    <w:rsid w:val="004A331A"/>
    <w:rsid w:val="004A345D"/>
    <w:rsid w:val="004A7149"/>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29E"/>
    <w:rsid w:val="004D5B3D"/>
    <w:rsid w:val="004E4E5F"/>
    <w:rsid w:val="004E5090"/>
    <w:rsid w:val="004E7B46"/>
    <w:rsid w:val="004F2959"/>
    <w:rsid w:val="004F4554"/>
    <w:rsid w:val="004F726B"/>
    <w:rsid w:val="005024B3"/>
    <w:rsid w:val="00505FAC"/>
    <w:rsid w:val="00506459"/>
    <w:rsid w:val="005079D1"/>
    <w:rsid w:val="00513E4E"/>
    <w:rsid w:val="00515CEE"/>
    <w:rsid w:val="005200C8"/>
    <w:rsid w:val="00523A3E"/>
    <w:rsid w:val="00523BC9"/>
    <w:rsid w:val="00531AFB"/>
    <w:rsid w:val="00534060"/>
    <w:rsid w:val="00534244"/>
    <w:rsid w:val="0054074D"/>
    <w:rsid w:val="00544A6A"/>
    <w:rsid w:val="00544F52"/>
    <w:rsid w:val="0054510F"/>
    <w:rsid w:val="00552FBE"/>
    <w:rsid w:val="00553DC4"/>
    <w:rsid w:val="00555D57"/>
    <w:rsid w:val="00562BAE"/>
    <w:rsid w:val="005635CD"/>
    <w:rsid w:val="0056459F"/>
    <w:rsid w:val="00564C42"/>
    <w:rsid w:val="0056778E"/>
    <w:rsid w:val="00573F9E"/>
    <w:rsid w:val="00575D08"/>
    <w:rsid w:val="005760B3"/>
    <w:rsid w:val="005843F3"/>
    <w:rsid w:val="005843FE"/>
    <w:rsid w:val="0059027B"/>
    <w:rsid w:val="0059057E"/>
    <w:rsid w:val="005942D7"/>
    <w:rsid w:val="00594904"/>
    <w:rsid w:val="005953B6"/>
    <w:rsid w:val="005962BF"/>
    <w:rsid w:val="00597525"/>
    <w:rsid w:val="005A1E89"/>
    <w:rsid w:val="005A539D"/>
    <w:rsid w:val="005B025E"/>
    <w:rsid w:val="005B5216"/>
    <w:rsid w:val="005B72D7"/>
    <w:rsid w:val="005C0266"/>
    <w:rsid w:val="005C1BAA"/>
    <w:rsid w:val="005C6D7A"/>
    <w:rsid w:val="005C7D9F"/>
    <w:rsid w:val="005D0DC8"/>
    <w:rsid w:val="005D409E"/>
    <w:rsid w:val="005D4E8A"/>
    <w:rsid w:val="005E0182"/>
    <w:rsid w:val="005E0786"/>
    <w:rsid w:val="005E4D38"/>
    <w:rsid w:val="005E6074"/>
    <w:rsid w:val="005F0CB1"/>
    <w:rsid w:val="005F3FF0"/>
    <w:rsid w:val="005F6598"/>
    <w:rsid w:val="00600BC2"/>
    <w:rsid w:val="00604140"/>
    <w:rsid w:val="00604A72"/>
    <w:rsid w:val="00604C73"/>
    <w:rsid w:val="006058D6"/>
    <w:rsid w:val="00606F55"/>
    <w:rsid w:val="00612A92"/>
    <w:rsid w:val="006139AD"/>
    <w:rsid w:val="00624043"/>
    <w:rsid w:val="00626C9C"/>
    <w:rsid w:val="00630EB3"/>
    <w:rsid w:val="0063761F"/>
    <w:rsid w:val="00640936"/>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08CE"/>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2206"/>
    <w:rsid w:val="006C6F86"/>
    <w:rsid w:val="006D066C"/>
    <w:rsid w:val="006D1CD9"/>
    <w:rsid w:val="006D24C1"/>
    <w:rsid w:val="006D3DD0"/>
    <w:rsid w:val="006D4B44"/>
    <w:rsid w:val="006D4F28"/>
    <w:rsid w:val="006D7913"/>
    <w:rsid w:val="006E1E05"/>
    <w:rsid w:val="006E3411"/>
    <w:rsid w:val="006E4AAE"/>
    <w:rsid w:val="006E75F6"/>
    <w:rsid w:val="006F0856"/>
    <w:rsid w:val="006F3CD6"/>
    <w:rsid w:val="00700701"/>
    <w:rsid w:val="00701A9E"/>
    <w:rsid w:val="0070223D"/>
    <w:rsid w:val="00703120"/>
    <w:rsid w:val="00703746"/>
    <w:rsid w:val="007047F3"/>
    <w:rsid w:val="00704FB0"/>
    <w:rsid w:val="007102E3"/>
    <w:rsid w:val="00710817"/>
    <w:rsid w:val="007136A0"/>
    <w:rsid w:val="00714FA3"/>
    <w:rsid w:val="00717138"/>
    <w:rsid w:val="007334B5"/>
    <w:rsid w:val="00734566"/>
    <w:rsid w:val="00736BAB"/>
    <w:rsid w:val="0073730D"/>
    <w:rsid w:val="00742B48"/>
    <w:rsid w:val="00743FF6"/>
    <w:rsid w:val="00746F07"/>
    <w:rsid w:val="00752426"/>
    <w:rsid w:val="00752A4E"/>
    <w:rsid w:val="007608F8"/>
    <w:rsid w:val="007625BB"/>
    <w:rsid w:val="00762FF5"/>
    <w:rsid w:val="00763CCD"/>
    <w:rsid w:val="00767A73"/>
    <w:rsid w:val="00770AD9"/>
    <w:rsid w:val="007719E5"/>
    <w:rsid w:val="007720A6"/>
    <w:rsid w:val="00773ACF"/>
    <w:rsid w:val="007740AF"/>
    <w:rsid w:val="00774946"/>
    <w:rsid w:val="00774A53"/>
    <w:rsid w:val="0077763B"/>
    <w:rsid w:val="0078241F"/>
    <w:rsid w:val="00785724"/>
    <w:rsid w:val="00785FA6"/>
    <w:rsid w:val="007907E1"/>
    <w:rsid w:val="00795710"/>
    <w:rsid w:val="007965B5"/>
    <w:rsid w:val="007A0E67"/>
    <w:rsid w:val="007A1836"/>
    <w:rsid w:val="007A1DCF"/>
    <w:rsid w:val="007A7E12"/>
    <w:rsid w:val="007B37E0"/>
    <w:rsid w:val="007B52E5"/>
    <w:rsid w:val="007C027C"/>
    <w:rsid w:val="007C3CEC"/>
    <w:rsid w:val="007C66CC"/>
    <w:rsid w:val="007C76FD"/>
    <w:rsid w:val="007C7FA3"/>
    <w:rsid w:val="007D1066"/>
    <w:rsid w:val="007D29A7"/>
    <w:rsid w:val="007D3045"/>
    <w:rsid w:val="007E2F8F"/>
    <w:rsid w:val="007E667A"/>
    <w:rsid w:val="007E6E01"/>
    <w:rsid w:val="007E77D9"/>
    <w:rsid w:val="007F35CE"/>
    <w:rsid w:val="007F38CD"/>
    <w:rsid w:val="007F67FB"/>
    <w:rsid w:val="007F7DA9"/>
    <w:rsid w:val="00802744"/>
    <w:rsid w:val="00803B13"/>
    <w:rsid w:val="0081203F"/>
    <w:rsid w:val="00813DD7"/>
    <w:rsid w:val="008158D3"/>
    <w:rsid w:val="00820797"/>
    <w:rsid w:val="008208A7"/>
    <w:rsid w:val="00820AE0"/>
    <w:rsid w:val="00831BD8"/>
    <w:rsid w:val="00836373"/>
    <w:rsid w:val="0084036F"/>
    <w:rsid w:val="00841836"/>
    <w:rsid w:val="00842FDC"/>
    <w:rsid w:val="00843242"/>
    <w:rsid w:val="0086489C"/>
    <w:rsid w:val="00870F0E"/>
    <w:rsid w:val="00874714"/>
    <w:rsid w:val="00874CBA"/>
    <w:rsid w:val="00877A5C"/>
    <w:rsid w:val="008826E9"/>
    <w:rsid w:val="00882BAD"/>
    <w:rsid w:val="00890331"/>
    <w:rsid w:val="008917A3"/>
    <w:rsid w:val="0089183D"/>
    <w:rsid w:val="00892F60"/>
    <w:rsid w:val="008934E5"/>
    <w:rsid w:val="008957E2"/>
    <w:rsid w:val="00895EED"/>
    <w:rsid w:val="008963C1"/>
    <w:rsid w:val="00897700"/>
    <w:rsid w:val="008A53AB"/>
    <w:rsid w:val="008A6806"/>
    <w:rsid w:val="008A7964"/>
    <w:rsid w:val="008B14CE"/>
    <w:rsid w:val="008B271B"/>
    <w:rsid w:val="008B3CFE"/>
    <w:rsid w:val="008B4D14"/>
    <w:rsid w:val="008C22F2"/>
    <w:rsid w:val="008C2F13"/>
    <w:rsid w:val="008C3084"/>
    <w:rsid w:val="008C339C"/>
    <w:rsid w:val="008C5C84"/>
    <w:rsid w:val="008C66F7"/>
    <w:rsid w:val="008D2DB6"/>
    <w:rsid w:val="008D3982"/>
    <w:rsid w:val="008D6632"/>
    <w:rsid w:val="008E0C5B"/>
    <w:rsid w:val="008E4E93"/>
    <w:rsid w:val="008E5994"/>
    <w:rsid w:val="008E707A"/>
    <w:rsid w:val="008E78B2"/>
    <w:rsid w:val="008F2613"/>
    <w:rsid w:val="008F3349"/>
    <w:rsid w:val="008F58C5"/>
    <w:rsid w:val="008F7461"/>
    <w:rsid w:val="008F7801"/>
    <w:rsid w:val="00900FA8"/>
    <w:rsid w:val="00902750"/>
    <w:rsid w:val="00906E89"/>
    <w:rsid w:val="009122B0"/>
    <w:rsid w:val="00913717"/>
    <w:rsid w:val="00921962"/>
    <w:rsid w:val="00921F6A"/>
    <w:rsid w:val="00923E66"/>
    <w:rsid w:val="009249EA"/>
    <w:rsid w:val="00927BE1"/>
    <w:rsid w:val="00935B1C"/>
    <w:rsid w:val="00936471"/>
    <w:rsid w:val="00940816"/>
    <w:rsid w:val="00942D8C"/>
    <w:rsid w:val="00951AEC"/>
    <w:rsid w:val="009528FD"/>
    <w:rsid w:val="00955135"/>
    <w:rsid w:val="00955CA6"/>
    <w:rsid w:val="009565B2"/>
    <w:rsid w:val="0095668A"/>
    <w:rsid w:val="009572C2"/>
    <w:rsid w:val="00957E1F"/>
    <w:rsid w:val="0096139B"/>
    <w:rsid w:val="00962440"/>
    <w:rsid w:val="009625A5"/>
    <w:rsid w:val="00963169"/>
    <w:rsid w:val="00964EA7"/>
    <w:rsid w:val="00966D5E"/>
    <w:rsid w:val="00967A9C"/>
    <w:rsid w:val="00973243"/>
    <w:rsid w:val="00973695"/>
    <w:rsid w:val="0097613E"/>
    <w:rsid w:val="0097690A"/>
    <w:rsid w:val="009816B8"/>
    <w:rsid w:val="00982150"/>
    <w:rsid w:val="00985F8C"/>
    <w:rsid w:val="009860C6"/>
    <w:rsid w:val="009861FF"/>
    <w:rsid w:val="0099131E"/>
    <w:rsid w:val="00992F3A"/>
    <w:rsid w:val="00994A7D"/>
    <w:rsid w:val="009963FD"/>
    <w:rsid w:val="00997954"/>
    <w:rsid w:val="009A2848"/>
    <w:rsid w:val="009B0FDF"/>
    <w:rsid w:val="009B312B"/>
    <w:rsid w:val="009B5593"/>
    <w:rsid w:val="009B7777"/>
    <w:rsid w:val="009C0183"/>
    <w:rsid w:val="009C15D4"/>
    <w:rsid w:val="009C273B"/>
    <w:rsid w:val="009C7352"/>
    <w:rsid w:val="009C7BE9"/>
    <w:rsid w:val="009D3A25"/>
    <w:rsid w:val="009D50E5"/>
    <w:rsid w:val="009D76FF"/>
    <w:rsid w:val="009E4E2C"/>
    <w:rsid w:val="009E63B5"/>
    <w:rsid w:val="009E70E3"/>
    <w:rsid w:val="009E7F0F"/>
    <w:rsid w:val="009F0433"/>
    <w:rsid w:val="009F277F"/>
    <w:rsid w:val="00A005D6"/>
    <w:rsid w:val="00A0349F"/>
    <w:rsid w:val="00A03FF2"/>
    <w:rsid w:val="00A06851"/>
    <w:rsid w:val="00A148E0"/>
    <w:rsid w:val="00A14DC6"/>
    <w:rsid w:val="00A1552F"/>
    <w:rsid w:val="00A15F94"/>
    <w:rsid w:val="00A16F36"/>
    <w:rsid w:val="00A20CA3"/>
    <w:rsid w:val="00A22B78"/>
    <w:rsid w:val="00A23984"/>
    <w:rsid w:val="00A24459"/>
    <w:rsid w:val="00A25A10"/>
    <w:rsid w:val="00A25AAD"/>
    <w:rsid w:val="00A27901"/>
    <w:rsid w:val="00A32BC9"/>
    <w:rsid w:val="00A32FB1"/>
    <w:rsid w:val="00A41D2C"/>
    <w:rsid w:val="00A41F3B"/>
    <w:rsid w:val="00A44B28"/>
    <w:rsid w:val="00A455F9"/>
    <w:rsid w:val="00A477B7"/>
    <w:rsid w:val="00A47D4E"/>
    <w:rsid w:val="00A526AB"/>
    <w:rsid w:val="00A52E16"/>
    <w:rsid w:val="00A53820"/>
    <w:rsid w:val="00A55065"/>
    <w:rsid w:val="00A61AA9"/>
    <w:rsid w:val="00A63068"/>
    <w:rsid w:val="00A641CA"/>
    <w:rsid w:val="00A66831"/>
    <w:rsid w:val="00A716E1"/>
    <w:rsid w:val="00A756EA"/>
    <w:rsid w:val="00A7614E"/>
    <w:rsid w:val="00A763F5"/>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1523"/>
    <w:rsid w:val="00AC5C8B"/>
    <w:rsid w:val="00AC62D5"/>
    <w:rsid w:val="00AC6B25"/>
    <w:rsid w:val="00AD02F5"/>
    <w:rsid w:val="00AD215D"/>
    <w:rsid w:val="00AD31D7"/>
    <w:rsid w:val="00AD324B"/>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4750"/>
    <w:rsid w:val="00B448D0"/>
    <w:rsid w:val="00B457ED"/>
    <w:rsid w:val="00B50488"/>
    <w:rsid w:val="00B5141E"/>
    <w:rsid w:val="00B515E5"/>
    <w:rsid w:val="00B554BB"/>
    <w:rsid w:val="00B5611F"/>
    <w:rsid w:val="00B605C3"/>
    <w:rsid w:val="00B62D3C"/>
    <w:rsid w:val="00B66B3B"/>
    <w:rsid w:val="00B80CED"/>
    <w:rsid w:val="00B81C6E"/>
    <w:rsid w:val="00B830BF"/>
    <w:rsid w:val="00B831ED"/>
    <w:rsid w:val="00B83C87"/>
    <w:rsid w:val="00B92C25"/>
    <w:rsid w:val="00BA1591"/>
    <w:rsid w:val="00BA2466"/>
    <w:rsid w:val="00BA3E50"/>
    <w:rsid w:val="00BA6B3C"/>
    <w:rsid w:val="00BA75AC"/>
    <w:rsid w:val="00BB06E6"/>
    <w:rsid w:val="00BB10B5"/>
    <w:rsid w:val="00BB10D4"/>
    <w:rsid w:val="00BB1F46"/>
    <w:rsid w:val="00BC152D"/>
    <w:rsid w:val="00BC2633"/>
    <w:rsid w:val="00BC3C55"/>
    <w:rsid w:val="00BC5551"/>
    <w:rsid w:val="00BC623C"/>
    <w:rsid w:val="00BC6C2F"/>
    <w:rsid w:val="00BD3AA5"/>
    <w:rsid w:val="00BD419D"/>
    <w:rsid w:val="00BD494E"/>
    <w:rsid w:val="00BD5746"/>
    <w:rsid w:val="00BE0542"/>
    <w:rsid w:val="00BE058E"/>
    <w:rsid w:val="00BE357A"/>
    <w:rsid w:val="00BE624F"/>
    <w:rsid w:val="00BE6584"/>
    <w:rsid w:val="00BF0442"/>
    <w:rsid w:val="00BF0D20"/>
    <w:rsid w:val="00BF327D"/>
    <w:rsid w:val="00BF3A34"/>
    <w:rsid w:val="00C00759"/>
    <w:rsid w:val="00C02448"/>
    <w:rsid w:val="00C056E0"/>
    <w:rsid w:val="00C13559"/>
    <w:rsid w:val="00C21621"/>
    <w:rsid w:val="00C238FC"/>
    <w:rsid w:val="00C260D2"/>
    <w:rsid w:val="00C26E82"/>
    <w:rsid w:val="00C312D0"/>
    <w:rsid w:val="00C3213A"/>
    <w:rsid w:val="00C32D29"/>
    <w:rsid w:val="00C33F11"/>
    <w:rsid w:val="00C34576"/>
    <w:rsid w:val="00C408D9"/>
    <w:rsid w:val="00C441B2"/>
    <w:rsid w:val="00C52EAD"/>
    <w:rsid w:val="00C53DC7"/>
    <w:rsid w:val="00C53ECA"/>
    <w:rsid w:val="00C54C3B"/>
    <w:rsid w:val="00C578F1"/>
    <w:rsid w:val="00C65605"/>
    <w:rsid w:val="00C65B41"/>
    <w:rsid w:val="00C66E69"/>
    <w:rsid w:val="00C75E1E"/>
    <w:rsid w:val="00C7678F"/>
    <w:rsid w:val="00C869BA"/>
    <w:rsid w:val="00C86B12"/>
    <w:rsid w:val="00C91601"/>
    <w:rsid w:val="00C920BF"/>
    <w:rsid w:val="00C9294D"/>
    <w:rsid w:val="00C96F9E"/>
    <w:rsid w:val="00CA1610"/>
    <w:rsid w:val="00CA35C5"/>
    <w:rsid w:val="00CA4B5B"/>
    <w:rsid w:val="00CA4E95"/>
    <w:rsid w:val="00CA5164"/>
    <w:rsid w:val="00CA6F65"/>
    <w:rsid w:val="00CA720D"/>
    <w:rsid w:val="00CB6292"/>
    <w:rsid w:val="00CB739B"/>
    <w:rsid w:val="00CC2358"/>
    <w:rsid w:val="00CC3FA4"/>
    <w:rsid w:val="00CC645F"/>
    <w:rsid w:val="00CD1F86"/>
    <w:rsid w:val="00CD37C5"/>
    <w:rsid w:val="00CD5EFD"/>
    <w:rsid w:val="00CD6BA0"/>
    <w:rsid w:val="00CD6BC8"/>
    <w:rsid w:val="00CE0917"/>
    <w:rsid w:val="00CE2E8B"/>
    <w:rsid w:val="00CE4D88"/>
    <w:rsid w:val="00CE694B"/>
    <w:rsid w:val="00CF0137"/>
    <w:rsid w:val="00CF1EAB"/>
    <w:rsid w:val="00CF2E0F"/>
    <w:rsid w:val="00CF2F1D"/>
    <w:rsid w:val="00CF34E7"/>
    <w:rsid w:val="00CF4541"/>
    <w:rsid w:val="00D00677"/>
    <w:rsid w:val="00D00E40"/>
    <w:rsid w:val="00D012FF"/>
    <w:rsid w:val="00D03BF3"/>
    <w:rsid w:val="00D07093"/>
    <w:rsid w:val="00D07EDB"/>
    <w:rsid w:val="00D07F87"/>
    <w:rsid w:val="00D109E3"/>
    <w:rsid w:val="00D1107A"/>
    <w:rsid w:val="00D157C6"/>
    <w:rsid w:val="00D17BC2"/>
    <w:rsid w:val="00D217EF"/>
    <w:rsid w:val="00D23195"/>
    <w:rsid w:val="00D25E02"/>
    <w:rsid w:val="00D262FF"/>
    <w:rsid w:val="00D313D5"/>
    <w:rsid w:val="00D3436D"/>
    <w:rsid w:val="00D34782"/>
    <w:rsid w:val="00D376BD"/>
    <w:rsid w:val="00D404F0"/>
    <w:rsid w:val="00D473C5"/>
    <w:rsid w:val="00D474E6"/>
    <w:rsid w:val="00D513DF"/>
    <w:rsid w:val="00D5176A"/>
    <w:rsid w:val="00D5202F"/>
    <w:rsid w:val="00D529D6"/>
    <w:rsid w:val="00D60140"/>
    <w:rsid w:val="00D64E41"/>
    <w:rsid w:val="00D67B09"/>
    <w:rsid w:val="00D747EC"/>
    <w:rsid w:val="00D75DAF"/>
    <w:rsid w:val="00D81F81"/>
    <w:rsid w:val="00D83C24"/>
    <w:rsid w:val="00D86010"/>
    <w:rsid w:val="00D86CD6"/>
    <w:rsid w:val="00D923B5"/>
    <w:rsid w:val="00D933F5"/>
    <w:rsid w:val="00D97BF1"/>
    <w:rsid w:val="00DA326E"/>
    <w:rsid w:val="00DA3AE4"/>
    <w:rsid w:val="00DA52AC"/>
    <w:rsid w:val="00DA596D"/>
    <w:rsid w:val="00DA764F"/>
    <w:rsid w:val="00DB01BA"/>
    <w:rsid w:val="00DB164E"/>
    <w:rsid w:val="00DB27AF"/>
    <w:rsid w:val="00DB3352"/>
    <w:rsid w:val="00DB49BA"/>
    <w:rsid w:val="00DB6252"/>
    <w:rsid w:val="00DC3241"/>
    <w:rsid w:val="00DC59ED"/>
    <w:rsid w:val="00DC5E64"/>
    <w:rsid w:val="00DC69EA"/>
    <w:rsid w:val="00DC6AD4"/>
    <w:rsid w:val="00DD3537"/>
    <w:rsid w:val="00DD4217"/>
    <w:rsid w:val="00DD5173"/>
    <w:rsid w:val="00DE09DF"/>
    <w:rsid w:val="00DE0F42"/>
    <w:rsid w:val="00DE32A0"/>
    <w:rsid w:val="00DE4E2F"/>
    <w:rsid w:val="00DE6259"/>
    <w:rsid w:val="00DE78C6"/>
    <w:rsid w:val="00DF0682"/>
    <w:rsid w:val="00DF492E"/>
    <w:rsid w:val="00E0181F"/>
    <w:rsid w:val="00E01AE3"/>
    <w:rsid w:val="00E01E4D"/>
    <w:rsid w:val="00E032A2"/>
    <w:rsid w:val="00E04A78"/>
    <w:rsid w:val="00E075A8"/>
    <w:rsid w:val="00E11644"/>
    <w:rsid w:val="00E133A6"/>
    <w:rsid w:val="00E14C65"/>
    <w:rsid w:val="00E1614F"/>
    <w:rsid w:val="00E214EF"/>
    <w:rsid w:val="00E21A6E"/>
    <w:rsid w:val="00E21FE5"/>
    <w:rsid w:val="00E2357E"/>
    <w:rsid w:val="00E252A2"/>
    <w:rsid w:val="00E31FAE"/>
    <w:rsid w:val="00E3340A"/>
    <w:rsid w:val="00E339E9"/>
    <w:rsid w:val="00E37A6F"/>
    <w:rsid w:val="00E44C94"/>
    <w:rsid w:val="00E47A2B"/>
    <w:rsid w:val="00E507B7"/>
    <w:rsid w:val="00E520A7"/>
    <w:rsid w:val="00E52E8F"/>
    <w:rsid w:val="00E557CC"/>
    <w:rsid w:val="00E5586E"/>
    <w:rsid w:val="00E56F68"/>
    <w:rsid w:val="00E61B49"/>
    <w:rsid w:val="00E6521E"/>
    <w:rsid w:val="00E701A3"/>
    <w:rsid w:val="00E776DA"/>
    <w:rsid w:val="00E86311"/>
    <w:rsid w:val="00E86641"/>
    <w:rsid w:val="00E86EBB"/>
    <w:rsid w:val="00E87BC2"/>
    <w:rsid w:val="00E90901"/>
    <w:rsid w:val="00E90EFC"/>
    <w:rsid w:val="00E9181C"/>
    <w:rsid w:val="00E91F6C"/>
    <w:rsid w:val="00E93B0E"/>
    <w:rsid w:val="00E95BFC"/>
    <w:rsid w:val="00E977AC"/>
    <w:rsid w:val="00EA1254"/>
    <w:rsid w:val="00EA3095"/>
    <w:rsid w:val="00EA5788"/>
    <w:rsid w:val="00EA6B1F"/>
    <w:rsid w:val="00EA7DF9"/>
    <w:rsid w:val="00EB2904"/>
    <w:rsid w:val="00EB3EC8"/>
    <w:rsid w:val="00EB4463"/>
    <w:rsid w:val="00EC12F9"/>
    <w:rsid w:val="00EC1653"/>
    <w:rsid w:val="00EC3A87"/>
    <w:rsid w:val="00EC57A0"/>
    <w:rsid w:val="00EC6D33"/>
    <w:rsid w:val="00ED0888"/>
    <w:rsid w:val="00ED1416"/>
    <w:rsid w:val="00ED4F0F"/>
    <w:rsid w:val="00ED573E"/>
    <w:rsid w:val="00ED5A97"/>
    <w:rsid w:val="00ED5FF9"/>
    <w:rsid w:val="00EE3F2D"/>
    <w:rsid w:val="00EE46B0"/>
    <w:rsid w:val="00EE5C88"/>
    <w:rsid w:val="00EE6C55"/>
    <w:rsid w:val="00EF5634"/>
    <w:rsid w:val="00EF5F2B"/>
    <w:rsid w:val="00EF5F54"/>
    <w:rsid w:val="00F00A72"/>
    <w:rsid w:val="00F00B7C"/>
    <w:rsid w:val="00F0343F"/>
    <w:rsid w:val="00F03A1C"/>
    <w:rsid w:val="00F1085E"/>
    <w:rsid w:val="00F12586"/>
    <w:rsid w:val="00F13224"/>
    <w:rsid w:val="00F137B1"/>
    <w:rsid w:val="00F13E43"/>
    <w:rsid w:val="00F13EAD"/>
    <w:rsid w:val="00F147CE"/>
    <w:rsid w:val="00F17A6D"/>
    <w:rsid w:val="00F210B6"/>
    <w:rsid w:val="00F213C9"/>
    <w:rsid w:val="00F21426"/>
    <w:rsid w:val="00F2296B"/>
    <w:rsid w:val="00F22D94"/>
    <w:rsid w:val="00F2465D"/>
    <w:rsid w:val="00F31F43"/>
    <w:rsid w:val="00F32495"/>
    <w:rsid w:val="00F3311B"/>
    <w:rsid w:val="00F33C9F"/>
    <w:rsid w:val="00F3424E"/>
    <w:rsid w:val="00F35A42"/>
    <w:rsid w:val="00F4099D"/>
    <w:rsid w:val="00F431A8"/>
    <w:rsid w:val="00F4331C"/>
    <w:rsid w:val="00F4608E"/>
    <w:rsid w:val="00F46BD6"/>
    <w:rsid w:val="00F509FE"/>
    <w:rsid w:val="00F50DC6"/>
    <w:rsid w:val="00F51892"/>
    <w:rsid w:val="00F550C9"/>
    <w:rsid w:val="00F56BFC"/>
    <w:rsid w:val="00F61260"/>
    <w:rsid w:val="00F70EBB"/>
    <w:rsid w:val="00F71551"/>
    <w:rsid w:val="00F72CEE"/>
    <w:rsid w:val="00F72D70"/>
    <w:rsid w:val="00F73A52"/>
    <w:rsid w:val="00F744F5"/>
    <w:rsid w:val="00F761C5"/>
    <w:rsid w:val="00F80A1B"/>
    <w:rsid w:val="00F80DFF"/>
    <w:rsid w:val="00F829A2"/>
    <w:rsid w:val="00F86E5C"/>
    <w:rsid w:val="00F91583"/>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7578"/>
    <w:rsid w:val="00FD7E15"/>
    <w:rsid w:val="00FE40F8"/>
    <w:rsid w:val="00FE6577"/>
    <w:rsid w:val="00FF12B0"/>
    <w:rsid w:val="00FF1393"/>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 w:type="paragraph" w:styleId="NormalWeb">
    <w:name w:val="Normal (Web)"/>
    <w:basedOn w:val="Normal"/>
    <w:uiPriority w:val="99"/>
    <w:semiHidden/>
    <w:unhideWhenUsed/>
    <w:rsid w:val="00340C99"/>
    <w:pPr>
      <w:spacing w:before="100" w:beforeAutospacing="1" w:after="100" w:afterAutospacing="1" w:line="240" w:lineRule="auto"/>
    </w:pPr>
    <w:rPr>
      <w:rFonts w:ascii="Calibr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1968394989">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doc.php?id=139369" TargetMode="External"/><Relationship Id="rId18" Type="http://schemas.openxmlformats.org/officeDocument/2006/relationships/hyperlink" Target="https://likumi.lv/ta/id/225418-civillikums" TargetMode="External"/><Relationship Id="rId26" Type="http://schemas.openxmlformats.org/officeDocument/2006/relationships/hyperlink" Target="https://likumi.lv/ta/id/139369" TargetMode="External"/><Relationship Id="rId21" Type="http://schemas.openxmlformats.org/officeDocument/2006/relationships/hyperlink" Target="http://www.latvijasnotars.lv"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kumi.lv/ta/id/225418-civillikums" TargetMode="External"/><Relationship Id="rId17" Type="http://schemas.openxmlformats.org/officeDocument/2006/relationships/hyperlink" Target="https://likumi.lv/ta/id/225418-civillikums" TargetMode="External"/><Relationship Id="rId25" Type="http://schemas.openxmlformats.org/officeDocument/2006/relationships/hyperlink" Target="https://likumi.lv/ta/id/13936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60460-zemesgramatu-likums" TargetMode="External"/><Relationship Id="rId20" Type="http://schemas.openxmlformats.org/officeDocument/2006/relationships/hyperlink" Target="https://likumi.lv/ta/id/253451-pievienotas-vertibas-nodokla-likums" TargetMode="External"/><Relationship Id="rId29" Type="http://schemas.openxmlformats.org/officeDocument/2006/relationships/hyperlink" Target="https://mk.gov.lv/content/ministru-kabineta-diskusiju-dokumenti"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m-doclogix.ts.gov.lv/doclogix/Common/Form.aspx?ID=1636288&amp;Referrer=2112fb92-2257-4fd6-b5b7-131fa6c8733c" TargetMode="External"/><Relationship Id="rId24" Type="http://schemas.openxmlformats.org/officeDocument/2006/relationships/hyperlink" Target="https://likumi.lv/ta/id/139369"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60460-zemesgramatu-likums" TargetMode="External"/><Relationship Id="rId23" Type="http://schemas.openxmlformats.org/officeDocument/2006/relationships/hyperlink" Target="https://www.latvijasnotars.lv/pages/nosacijumi-videokonsultacijas-norisei" TargetMode="External"/><Relationship Id="rId28" Type="http://schemas.openxmlformats.org/officeDocument/2006/relationships/hyperlink" Target="https://www.tm.gov.lv/lv/sabiedribas-lidzdaliba/diskusiju-dokumenti/tiesibu-akt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139369" TargetMode="External"/><Relationship Id="rId31" Type="http://schemas.openxmlformats.org/officeDocument/2006/relationships/hyperlink" Target="mailto:Kristine.Alberinga@t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39369" TargetMode="External"/><Relationship Id="rId22" Type="http://schemas.openxmlformats.org/officeDocument/2006/relationships/hyperlink" Target="https://www.latvijasnotars.lv/notaries_map" TargetMode="External"/><Relationship Id="rId27" Type="http://schemas.openxmlformats.org/officeDocument/2006/relationships/hyperlink" Target="https://likumi.lv/ta/id/139369" TargetMode="External"/><Relationship Id="rId30" Type="http://schemas.openxmlformats.org/officeDocument/2006/relationships/hyperlink" Target="http://tm-doclogix.ts.gov.lv/doclogix/Common/Form.aspx?ID=1636288&amp;Referrer=2112fb92-2257-4fd6-b5b7-131fa6c8733c"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lrvk.gov.lv/revizija/arpusgimenes-aprupes-sistemas-efektivitate/" TargetMode="External"/><Relationship Id="rId3" Type="http://schemas.openxmlformats.org/officeDocument/2006/relationships/hyperlink" Target="http://www.tiesibsargs.lv/uploads/content/legacy/Barintiesu_asociacija_Tiesibsarga_atbildes_vestule_16072014_WEB.pdf" TargetMode="External"/><Relationship Id="rId7" Type="http://schemas.openxmlformats.org/officeDocument/2006/relationships/hyperlink" Target="https://bnn.lv/338169-338169" TargetMode="External"/><Relationship Id="rId2" Type="http://schemas.openxmlformats.org/officeDocument/2006/relationships/hyperlink" Target="http://www.lrvk.gov.lv/valsts-kontrole-divu-sistemu-funkciju-dublesanas-nav-lietderiga/" TargetMode="External"/><Relationship Id="rId1" Type="http://schemas.openxmlformats.org/officeDocument/2006/relationships/hyperlink" Target="https://www.fid.gov.lv/images/Downloads/useful/NRA_LV_FINAL.pdf" TargetMode="External"/><Relationship Id="rId6" Type="http://schemas.openxmlformats.org/officeDocument/2006/relationships/hyperlink" Target="https://www.diena.lv/raksts/latvija/zinas/ministrijas-nespej-atrast-kopsauceju-bernu-tiesibu-aizsardzibas-jautajumos-14236107" TargetMode="External"/><Relationship Id="rId5" Type="http://schemas.openxmlformats.org/officeDocument/2006/relationships/hyperlink" Target="https://www.lsm.lv/raksts/zinas/latvija/bernu-tiesibu-aizsardzibu-varetu-parnemt-jauna-valsts-iestade.a321340/" TargetMode="External"/><Relationship Id="rId4" Type="http://schemas.openxmlformats.org/officeDocument/2006/relationships/hyperlink" Target="https://www.delfi.lv/news/versijas/valentina-gorbunova-barintiesas-no-19-gadsimta-lidz-sistemas-reformai.d?id=51678545" TargetMode="External"/><Relationship Id="rId9" Type="http://schemas.openxmlformats.org/officeDocument/2006/relationships/hyperlink" Target="https://www.latvijasnotars.lv/pages/tiesibu-akti"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6CD21B0F4114CB367D55052ABED3E" ma:contentTypeVersion="13" ma:contentTypeDescription="Create a new document." ma:contentTypeScope="" ma:versionID="7345d8efd187838cce0cf7358b4c4a7f">
  <xsd:schema xmlns:xsd="http://www.w3.org/2001/XMLSchema" xmlns:xs="http://www.w3.org/2001/XMLSchema" xmlns:p="http://schemas.microsoft.com/office/2006/metadata/properties" xmlns:ns3="f702f889-3129-412e-a4b6-0da6f1a3714c" xmlns:ns4="9f0782f0-8e63-485a-9af5-e01d375c98a0" targetNamespace="http://schemas.microsoft.com/office/2006/metadata/properties" ma:root="true" ma:fieldsID="76124f87ad786a8c2bb6a768633b832f" ns3:_="" ns4:_="">
    <xsd:import namespace="f702f889-3129-412e-a4b6-0da6f1a3714c"/>
    <xsd:import namespace="9f0782f0-8e63-485a-9af5-e01d375c98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f889-3129-412e-a4b6-0da6f1a3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782f0-8e63-485a-9af5-e01d375c9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C9E59-4DE4-46E4-89CF-B771F6C9BA02}">
  <ds:schemaRefs>
    <ds:schemaRef ds:uri="http://schemas.microsoft.com/sharepoint/v3/contenttype/forms"/>
  </ds:schemaRefs>
</ds:datastoreItem>
</file>

<file path=customXml/itemProps2.xml><?xml version="1.0" encoding="utf-8"?>
<ds:datastoreItem xmlns:ds="http://schemas.openxmlformats.org/officeDocument/2006/customXml" ds:itemID="{09807ABF-65B6-4E1D-9939-ED288F936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D97DC2-23C4-44E7-A893-96FD9974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2f889-3129-412e-a4b6-0da6f1a3714c"/>
    <ds:schemaRef ds:uri="9f0782f0-8e63-485a-9af5-e01d375c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698A2-BB66-4979-8030-EABD649A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7750</Words>
  <Characters>44179</Characters>
  <Application>Microsoft Office Word</Application>
  <DocSecurity>0</DocSecurity>
  <Lines>368</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Bāriņtiesu likumā"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51826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Bāriņtiesu 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36</cp:revision>
  <cp:lastPrinted>2019-08-09T05:19:00Z</cp:lastPrinted>
  <dcterms:created xsi:type="dcterms:W3CDTF">2020-06-01T11:26:00Z</dcterms:created>
  <dcterms:modified xsi:type="dcterms:W3CDTF">2020-06-02T06:07:00Z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0x010100A696CD21B0F4114CB367D55052ABED3E</vt:lpwstr>
  </property>
</Properties>
</file>