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2EEA3" w14:textId="77777777" w:rsidR="00A539B2" w:rsidRPr="00CF1912" w:rsidRDefault="00A539B2" w:rsidP="00A539B2">
      <w:pPr>
        <w:spacing w:after="0" w:line="240" w:lineRule="auto"/>
        <w:jc w:val="center"/>
        <w:rPr>
          <w:rFonts w:ascii="Times New Roman" w:eastAsia="Times New Roman" w:hAnsi="Times New Roman" w:cs="Times New Roman"/>
          <w:b/>
          <w:bCs/>
          <w:sz w:val="24"/>
          <w:szCs w:val="24"/>
          <w:lang w:eastAsia="lv-LV"/>
        </w:rPr>
      </w:pPr>
      <w:r w:rsidRPr="00CF1912">
        <w:rPr>
          <w:rFonts w:ascii="Times New Roman" w:eastAsia="Times New Roman" w:hAnsi="Times New Roman" w:cs="Times New Roman"/>
          <w:b/>
          <w:bCs/>
          <w:sz w:val="24"/>
          <w:szCs w:val="24"/>
          <w:lang w:eastAsia="lv-LV"/>
        </w:rPr>
        <w:t xml:space="preserve">Ministra kabineta noteikumu projekta </w:t>
      </w:r>
    </w:p>
    <w:p w14:paraId="3F49B723" w14:textId="77777777" w:rsidR="00A539B2" w:rsidRPr="00CF1912" w:rsidRDefault="00A539B2" w:rsidP="00A539B2">
      <w:pPr>
        <w:spacing w:after="0" w:line="240" w:lineRule="auto"/>
        <w:jc w:val="center"/>
        <w:rPr>
          <w:rFonts w:ascii="Times New Roman" w:eastAsia="Times New Roman" w:hAnsi="Times New Roman" w:cs="Times New Roman"/>
          <w:b/>
          <w:bCs/>
          <w:sz w:val="24"/>
          <w:szCs w:val="24"/>
          <w:lang w:val="x-none" w:eastAsia="lv-LV"/>
        </w:rPr>
      </w:pPr>
      <w:r w:rsidRPr="00CF1912">
        <w:rPr>
          <w:rFonts w:ascii="Times New Roman" w:eastAsia="Times New Roman" w:hAnsi="Times New Roman" w:cs="Times New Roman"/>
          <w:b/>
          <w:bCs/>
          <w:sz w:val="24"/>
          <w:szCs w:val="24"/>
          <w:lang w:eastAsia="lv-LV"/>
        </w:rPr>
        <w:t>"Būvju klasifikācijas noteikumi</w:t>
      </w:r>
      <w:r w:rsidRPr="00CF1912">
        <w:rPr>
          <w:rFonts w:ascii="Times New Roman" w:eastAsia="Times New Roman" w:hAnsi="Times New Roman" w:cs="Times New Roman"/>
          <w:b/>
          <w:bCs/>
          <w:sz w:val="24"/>
          <w:szCs w:val="24"/>
          <w:lang w:val="x-none" w:eastAsia="lv-LV"/>
        </w:rPr>
        <w:t>"</w:t>
      </w:r>
    </w:p>
    <w:p w14:paraId="0A037DFA" w14:textId="77777777" w:rsidR="00A539B2" w:rsidRPr="00CF1912" w:rsidRDefault="00A539B2" w:rsidP="00A539B2">
      <w:pPr>
        <w:spacing w:after="0" w:line="240" w:lineRule="auto"/>
        <w:jc w:val="center"/>
        <w:rPr>
          <w:rFonts w:ascii="Times New Roman" w:eastAsia="Calibri" w:hAnsi="Times New Roman" w:cs="Times New Roman"/>
          <w:b/>
          <w:sz w:val="24"/>
          <w:szCs w:val="24"/>
        </w:rPr>
      </w:pPr>
      <w:r w:rsidRPr="00CF1912">
        <w:rPr>
          <w:rFonts w:ascii="Times New Roman" w:eastAsia="Times New Roman" w:hAnsi="Times New Roman" w:cs="Times New Roman"/>
          <w:b/>
          <w:bCs/>
          <w:sz w:val="24"/>
          <w:szCs w:val="24"/>
          <w:lang w:eastAsia="lv-LV"/>
        </w:rPr>
        <w:t>sākotnējās ietekmes novērtējuma ziņojums (anotācija</w:t>
      </w:r>
      <w:r w:rsidRPr="00CF1912">
        <w:rPr>
          <w:rFonts w:ascii="Times New Roman" w:eastAsia="Calibri" w:hAnsi="Times New Roman" w:cs="Times New Roman"/>
          <w:b/>
          <w:sz w:val="24"/>
          <w:szCs w:val="24"/>
        </w:rPr>
        <w:t>)</w:t>
      </w:r>
    </w:p>
    <w:p w14:paraId="4304A581" w14:textId="77777777" w:rsidR="0043582B" w:rsidRDefault="0043582B" w:rsidP="00CF53E7">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9"/>
        <w:gridCol w:w="5802"/>
      </w:tblGrid>
      <w:tr w:rsidR="00C9499C" w:rsidRPr="00CF53E7" w14:paraId="63B5D2FA" w14:textId="77777777" w:rsidTr="002170ED">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4E1CDB" w14:textId="77777777" w:rsidR="001C0B4D" w:rsidRPr="00CF53E7" w:rsidRDefault="00C9499C" w:rsidP="00033BCB">
            <w:pPr>
              <w:spacing w:after="0" w:line="240" w:lineRule="auto"/>
              <w:jc w:val="center"/>
              <w:rPr>
                <w:rFonts w:ascii="Times New Roman" w:eastAsia="Times New Roman" w:hAnsi="Times New Roman" w:cs="Times New Roman"/>
                <w:b/>
                <w:iCs/>
                <w:sz w:val="24"/>
                <w:szCs w:val="24"/>
              </w:rPr>
            </w:pPr>
            <w:r w:rsidRPr="00CF53E7">
              <w:rPr>
                <w:rFonts w:ascii="Times New Roman" w:eastAsia="Times New Roman" w:hAnsi="Times New Roman" w:cs="Times New Roman"/>
                <w:b/>
                <w:iCs/>
                <w:sz w:val="24"/>
                <w:szCs w:val="24"/>
              </w:rPr>
              <w:t>Tiesību akta projekta anotācijas kopsavilkums</w:t>
            </w:r>
          </w:p>
        </w:tc>
      </w:tr>
      <w:tr w:rsidR="00152B14" w:rsidRPr="00CF53E7" w14:paraId="677DA4A1" w14:textId="77777777" w:rsidTr="0072014B">
        <w:tc>
          <w:tcPr>
            <w:tcW w:w="3259" w:type="dxa"/>
            <w:tcBorders>
              <w:top w:val="single" w:sz="4" w:space="0" w:color="auto"/>
              <w:left w:val="single" w:sz="4" w:space="0" w:color="auto"/>
              <w:bottom w:val="single" w:sz="4" w:space="0" w:color="auto"/>
              <w:right w:val="single" w:sz="4" w:space="0" w:color="auto"/>
            </w:tcBorders>
            <w:shd w:val="clear" w:color="auto" w:fill="FFFFFF"/>
            <w:hideMark/>
          </w:tcPr>
          <w:p w14:paraId="516B9D5B" w14:textId="77777777" w:rsidR="00C9499C" w:rsidRPr="00CF53E7" w:rsidRDefault="00C9499C" w:rsidP="00CF53E7">
            <w:pPr>
              <w:spacing w:after="0" w:line="240" w:lineRule="auto"/>
              <w:jc w:val="both"/>
              <w:rPr>
                <w:rFonts w:ascii="Times New Roman" w:eastAsia="Times New Roman" w:hAnsi="Times New Roman" w:cs="Times New Roman"/>
                <w:iCs/>
                <w:sz w:val="24"/>
                <w:szCs w:val="24"/>
              </w:rPr>
            </w:pPr>
            <w:r w:rsidRPr="00CF53E7">
              <w:rPr>
                <w:rFonts w:ascii="Times New Roman" w:eastAsia="Times New Roman" w:hAnsi="Times New Roman" w:cs="Times New Roman"/>
                <w:iCs/>
                <w:sz w:val="24"/>
                <w:szCs w:val="24"/>
              </w:rPr>
              <w:t>Mērķis, risinājums un projekta spēkā stāšanās laiks (500 zīmes bez atstarpēm)</w:t>
            </w:r>
          </w:p>
        </w:tc>
        <w:tc>
          <w:tcPr>
            <w:tcW w:w="5802" w:type="dxa"/>
            <w:tcBorders>
              <w:top w:val="single" w:sz="4" w:space="0" w:color="auto"/>
              <w:left w:val="single" w:sz="4" w:space="0" w:color="auto"/>
              <w:bottom w:val="single" w:sz="4" w:space="0" w:color="auto"/>
              <w:right w:val="single" w:sz="4" w:space="0" w:color="auto"/>
            </w:tcBorders>
            <w:shd w:val="clear" w:color="auto" w:fill="FFFFFF"/>
            <w:hideMark/>
          </w:tcPr>
          <w:p w14:paraId="2880926A" w14:textId="77777777" w:rsidR="00C9499C" w:rsidRPr="00FD36EB" w:rsidRDefault="00A539B2" w:rsidP="00FD36EB">
            <w:pPr>
              <w:spacing w:after="0" w:line="240" w:lineRule="auto"/>
              <w:ind w:firstLine="260"/>
              <w:jc w:val="both"/>
              <w:rPr>
                <w:rFonts w:ascii="Times New Roman" w:eastAsia="Times New Roman" w:hAnsi="Times New Roman" w:cs="Times New Roman"/>
                <w:i/>
                <w:iCs/>
                <w:sz w:val="24"/>
                <w:szCs w:val="24"/>
              </w:rPr>
            </w:pPr>
            <w:r w:rsidRPr="00FD36EB">
              <w:rPr>
                <w:rFonts w:ascii="Times New Roman" w:eastAsia="Times New Roman" w:hAnsi="Times New Roman" w:cs="Times New Roman"/>
                <w:sz w:val="24"/>
                <w:szCs w:val="24"/>
              </w:rPr>
              <w:t>Projekta mērķis ir izstrādāt jaunus būvju klasifikācijas noteikumus, kas balstīti uz teritorijas klasifikāciju un vienlaikus nodrošina būvju klasifikācijas pielietošanu būvniecībā, ekonomikā un citās nozarēs.</w:t>
            </w:r>
            <w:r w:rsidR="00FD36EB" w:rsidRPr="00FD36EB">
              <w:rPr>
                <w:rFonts w:ascii="Times New Roman" w:hAnsi="Times New Roman" w:cs="Times New Roman"/>
                <w:sz w:val="24"/>
                <w:szCs w:val="24"/>
              </w:rPr>
              <w:t xml:space="preserve"> Paredzēts, ka projekts </w:t>
            </w:r>
            <w:r w:rsidR="00FD36EB" w:rsidRPr="00FD36EB">
              <w:rPr>
                <w:rFonts w:ascii="Times New Roman" w:eastAsia="Times New Roman" w:hAnsi="Times New Roman" w:cs="Times New Roman"/>
                <w:sz w:val="24"/>
                <w:szCs w:val="24"/>
              </w:rPr>
              <w:t>stāsies spēkā 202</w:t>
            </w:r>
            <w:r w:rsidR="006B1CBE">
              <w:rPr>
                <w:rFonts w:ascii="Times New Roman" w:eastAsia="Times New Roman" w:hAnsi="Times New Roman" w:cs="Times New Roman"/>
                <w:sz w:val="24"/>
                <w:szCs w:val="24"/>
              </w:rPr>
              <w:t>3</w:t>
            </w:r>
            <w:r w:rsidR="00FD36EB" w:rsidRPr="00FD36EB">
              <w:rPr>
                <w:rFonts w:ascii="Times New Roman" w:eastAsia="Times New Roman" w:hAnsi="Times New Roman" w:cs="Times New Roman"/>
                <w:sz w:val="24"/>
                <w:szCs w:val="24"/>
              </w:rPr>
              <w:t>. gada 1. janvārī.</w:t>
            </w:r>
          </w:p>
        </w:tc>
      </w:tr>
    </w:tbl>
    <w:p w14:paraId="5A219033" w14:textId="77777777" w:rsidR="0087007C" w:rsidRPr="00CF53E7" w:rsidRDefault="0087007C" w:rsidP="00CF53E7">
      <w:pPr>
        <w:spacing w:after="0" w:line="240" w:lineRule="auto"/>
        <w:ind w:firstLine="300"/>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9499C" w:rsidRPr="00CF53E7" w14:paraId="79CDA817" w14:textId="77777777" w:rsidTr="00033BCB">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4A5DAF4" w14:textId="77777777" w:rsidR="001C0B4D" w:rsidRPr="00CF53E7" w:rsidRDefault="00C9499C" w:rsidP="00033BCB">
            <w:pPr>
              <w:spacing w:after="0" w:line="240" w:lineRule="auto"/>
              <w:jc w:val="center"/>
              <w:rPr>
                <w:rFonts w:ascii="Times New Roman" w:eastAsia="Times New Roman" w:hAnsi="Times New Roman" w:cs="Times New Roman"/>
                <w:b/>
                <w:bCs/>
                <w:sz w:val="24"/>
                <w:szCs w:val="24"/>
              </w:rPr>
            </w:pPr>
            <w:r w:rsidRPr="00CF53E7">
              <w:rPr>
                <w:rFonts w:ascii="Times New Roman" w:eastAsia="Times New Roman" w:hAnsi="Times New Roman" w:cs="Times New Roman"/>
                <w:b/>
                <w:bCs/>
                <w:sz w:val="24"/>
                <w:szCs w:val="24"/>
              </w:rPr>
              <w:t>I. Tiesību akta projekta izstrādes nepieciešamība</w:t>
            </w:r>
          </w:p>
        </w:tc>
      </w:tr>
      <w:tr w:rsidR="00C9499C" w:rsidRPr="00CF53E7" w14:paraId="11AF5C34" w14:textId="77777777" w:rsidTr="00033BCB">
        <w:tc>
          <w:tcPr>
            <w:tcW w:w="311" w:type="pct"/>
            <w:tcBorders>
              <w:top w:val="single" w:sz="4" w:space="0" w:color="auto"/>
              <w:left w:val="single" w:sz="4" w:space="0" w:color="auto"/>
              <w:bottom w:val="single" w:sz="4" w:space="0" w:color="auto"/>
              <w:right w:val="single" w:sz="4" w:space="0" w:color="auto"/>
            </w:tcBorders>
            <w:hideMark/>
          </w:tcPr>
          <w:p w14:paraId="61B6784F"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30325594"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Pamatojums</w:t>
            </w:r>
          </w:p>
        </w:tc>
        <w:tc>
          <w:tcPr>
            <w:tcW w:w="3210" w:type="pct"/>
            <w:tcBorders>
              <w:top w:val="single" w:sz="4" w:space="0" w:color="auto"/>
              <w:left w:val="single" w:sz="4" w:space="0" w:color="auto"/>
              <w:bottom w:val="single" w:sz="4" w:space="0" w:color="auto"/>
              <w:right w:val="single" w:sz="4" w:space="0" w:color="auto"/>
            </w:tcBorders>
            <w:hideMark/>
          </w:tcPr>
          <w:p w14:paraId="1609D14E" w14:textId="77777777" w:rsidR="00C9499C" w:rsidRPr="00CF53E7" w:rsidRDefault="00A539B2" w:rsidP="00FD36EB">
            <w:pPr>
              <w:spacing w:after="0" w:line="240" w:lineRule="auto"/>
              <w:ind w:firstLine="275"/>
              <w:jc w:val="both"/>
              <w:rPr>
                <w:rFonts w:ascii="Times New Roman" w:eastAsia="Times New Roman" w:hAnsi="Times New Roman" w:cs="Times New Roman"/>
                <w:sz w:val="24"/>
                <w:szCs w:val="24"/>
              </w:rPr>
            </w:pPr>
            <w:r w:rsidRPr="00741FB8">
              <w:rPr>
                <w:rFonts w:ascii="Times New Roman" w:hAnsi="Times New Roman" w:cs="Times New Roman"/>
                <w:sz w:val="24"/>
                <w:szCs w:val="24"/>
              </w:rPr>
              <w:t>Projekts izstrādāts atbilstoši Ministru kabineta 2018. gada 12. jūnija sēdes protokollēmuma (prot. Nr. 28 11. §) 3. punktā dotajam uzdevumam, kas paredz Tieslietu ministrijai sadarbībā ar Ekonomikas ministriju, Vides aizsardzības un reģionālās attīstības ministriju un Zemkopības ministriju līdz 2019. gada 1. novembrim izstrādāt jaunus būvju (vienotu teritorijas plānošanas un būvju) klasifikācijas noteikumus, kas ir balstīti uz teritorijas plānošanas klasifikāciju, bet vienlaikus nodrošina būvju klasifikācijas pielietošanu būvniecībā, ekonomikā un citās nozarēs.</w:t>
            </w:r>
          </w:p>
        </w:tc>
      </w:tr>
      <w:tr w:rsidR="00C9499C" w:rsidRPr="00CF53E7" w14:paraId="249DEF03" w14:textId="77777777" w:rsidTr="00033BCB">
        <w:tc>
          <w:tcPr>
            <w:tcW w:w="311" w:type="pct"/>
            <w:tcBorders>
              <w:top w:val="single" w:sz="4" w:space="0" w:color="auto"/>
              <w:left w:val="single" w:sz="4" w:space="0" w:color="auto"/>
              <w:bottom w:val="single" w:sz="4" w:space="0" w:color="auto"/>
              <w:right w:val="single" w:sz="4" w:space="0" w:color="auto"/>
            </w:tcBorders>
            <w:hideMark/>
          </w:tcPr>
          <w:p w14:paraId="0F70F995"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7C236F90" w14:textId="77777777" w:rsidR="00C9499C" w:rsidRPr="0072014B" w:rsidRDefault="00C9499C" w:rsidP="0072014B">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3210" w:type="pct"/>
            <w:tcBorders>
              <w:top w:val="single" w:sz="4" w:space="0" w:color="auto"/>
              <w:left w:val="single" w:sz="4" w:space="0" w:color="auto"/>
              <w:bottom w:val="single" w:sz="4" w:space="0" w:color="auto"/>
              <w:right w:val="single" w:sz="4" w:space="0" w:color="auto"/>
            </w:tcBorders>
            <w:hideMark/>
          </w:tcPr>
          <w:p w14:paraId="767BEE7B" w14:textId="77777777" w:rsidR="00A539B2" w:rsidRDefault="00A539B2" w:rsidP="00FD36EB">
            <w:pPr>
              <w:spacing w:after="0" w:line="240" w:lineRule="auto"/>
              <w:ind w:firstLine="218"/>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 xml:space="preserve">Pašlaik spēkā esošā </w:t>
            </w:r>
            <w:r w:rsidR="00FD36EB" w:rsidRPr="005C4D8C">
              <w:rPr>
                <w:rFonts w:ascii="Times New Roman" w:eastAsia="Times New Roman" w:hAnsi="Times New Roman" w:cs="Times New Roman"/>
                <w:sz w:val="24"/>
                <w:szCs w:val="24"/>
                <w:lang w:eastAsia="lv-LV"/>
              </w:rPr>
              <w:t>b</w:t>
            </w:r>
            <w:r w:rsidRPr="005C4D8C">
              <w:rPr>
                <w:rFonts w:ascii="Times New Roman" w:eastAsia="Times New Roman" w:hAnsi="Times New Roman" w:cs="Times New Roman"/>
                <w:sz w:val="24"/>
                <w:szCs w:val="24"/>
                <w:lang w:eastAsia="lv-LV"/>
              </w:rPr>
              <w:t>ūvju klasifikācija (Ministru kabineta 2018.</w:t>
            </w:r>
            <w:r w:rsidR="00FD36EB" w:rsidRPr="005C4D8C">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gada 12.</w:t>
            </w:r>
            <w:r w:rsidR="00FD36EB" w:rsidRPr="005C4D8C">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jūnija noteikumi Nr.</w:t>
            </w:r>
            <w:r w:rsidR="00FD36EB" w:rsidRPr="005C4D8C">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326 "Būvju klasifikācijas noteikumi</w:t>
            </w:r>
            <w:r w:rsidR="00033BCB">
              <w:rPr>
                <w:rFonts w:ascii="Times New Roman" w:eastAsia="Times New Roman" w:hAnsi="Times New Roman" w:cs="Times New Roman"/>
                <w:sz w:val="24"/>
                <w:szCs w:val="24"/>
                <w:lang w:eastAsia="lv-LV"/>
              </w:rPr>
              <w:t>"</w:t>
            </w:r>
            <w:r w:rsidRPr="005C4D8C">
              <w:rPr>
                <w:rFonts w:ascii="Times New Roman" w:eastAsia="Times New Roman" w:hAnsi="Times New Roman" w:cs="Times New Roman"/>
                <w:sz w:val="24"/>
                <w:szCs w:val="24"/>
                <w:lang w:eastAsia="lv-LV"/>
              </w:rPr>
              <w:t>) tika izstrādāta, pamatojoties uz būvju klasifikāciju "CC" (</w:t>
            </w:r>
            <w:r w:rsidRPr="003F3E18">
              <w:rPr>
                <w:rFonts w:ascii="Times New Roman" w:hAnsi="Times New Roman"/>
                <w:sz w:val="24"/>
              </w:rPr>
              <w:t>Classification of Types of Construction</w:t>
            </w:r>
            <w:r w:rsidRPr="005C4D8C">
              <w:rPr>
                <w:rFonts w:ascii="Times New Roman" w:eastAsia="Times New Roman" w:hAnsi="Times New Roman" w:cs="Times New Roman"/>
                <w:sz w:val="24"/>
                <w:szCs w:val="24"/>
                <w:lang w:eastAsia="lv-LV"/>
              </w:rPr>
              <w:t>) (turpmāk – CC būvju klasifikācija), ko 1997. gadā izstrādājis Eiropas Savienības Statistikas birojs (E</w:t>
            </w:r>
            <w:r w:rsidR="00FD36EB" w:rsidRPr="005C4D8C">
              <w:rPr>
                <w:rFonts w:ascii="Times New Roman" w:eastAsia="Times New Roman" w:hAnsi="Times New Roman" w:cs="Times New Roman"/>
                <w:sz w:val="24"/>
                <w:szCs w:val="24"/>
                <w:lang w:eastAsia="lv-LV"/>
              </w:rPr>
              <w:t>urostat</w:t>
            </w:r>
            <w:r w:rsidRPr="005C4D8C">
              <w:rPr>
                <w:rFonts w:ascii="Times New Roman" w:eastAsia="Times New Roman" w:hAnsi="Times New Roman" w:cs="Times New Roman"/>
                <w:sz w:val="24"/>
                <w:szCs w:val="24"/>
                <w:lang w:eastAsia="lv-LV"/>
              </w:rPr>
              <w:t xml:space="preserve">), taču ne vienmēr būvju iedalījums bijis </w:t>
            </w:r>
            <w:r w:rsidR="004D071E">
              <w:rPr>
                <w:rFonts w:ascii="Times New Roman" w:eastAsia="Times New Roman" w:hAnsi="Times New Roman" w:cs="Times New Roman"/>
                <w:sz w:val="24"/>
                <w:szCs w:val="24"/>
                <w:lang w:eastAsia="lv-LV"/>
              </w:rPr>
              <w:t>atbilstošs to faktiskai lietošanai</w:t>
            </w:r>
            <w:r w:rsidRPr="005C4D8C">
              <w:rPr>
                <w:rFonts w:ascii="Times New Roman" w:eastAsia="Times New Roman" w:hAnsi="Times New Roman" w:cs="Times New Roman"/>
                <w:sz w:val="24"/>
                <w:szCs w:val="24"/>
                <w:lang w:eastAsia="lv-LV"/>
              </w:rPr>
              <w:t xml:space="preserve"> un piemērojams arī būvniecības nozarei Latvijā.</w:t>
            </w:r>
          </w:p>
          <w:p w14:paraId="0B78D89A" w14:textId="77777777" w:rsidR="000F5A05" w:rsidRPr="005C4D8C" w:rsidRDefault="000F5A05" w:rsidP="000F5A05">
            <w:pPr>
              <w:pStyle w:val="Sarakstarindkopa"/>
              <w:spacing w:after="0" w:line="240" w:lineRule="auto"/>
              <w:ind w:left="0" w:firstLine="218"/>
              <w:contextualSpacing w:val="0"/>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 xml:space="preserve">Ministru kabineta 2014. gada 19. augusta noteikumi Nr. 500 "Vispārīgie būvnoteikumi" paredz būvju iedalījumu grupās atkarībā no būvniecības sarežģītības pakāpes un iespējamās ietekmes uz cilvēku dzīvību, veselību un vidi. Izstrādājot projekta pielikumu, tika izvērtēta iespēja to veidot, balstoties uz iepriekš minēto iedalījumu grupās. Tomēr izstrādes gaitā </w:t>
            </w:r>
            <w:r w:rsidR="002E39D7">
              <w:rPr>
                <w:rFonts w:ascii="Times New Roman" w:eastAsia="Times New Roman" w:hAnsi="Times New Roman" w:cs="Times New Roman"/>
                <w:sz w:val="24"/>
                <w:szCs w:val="24"/>
                <w:lang w:eastAsia="lv-LV"/>
              </w:rPr>
              <w:t>tika</w:t>
            </w:r>
            <w:r w:rsidRPr="005C4D8C">
              <w:rPr>
                <w:rFonts w:ascii="Times New Roman" w:eastAsia="Times New Roman" w:hAnsi="Times New Roman" w:cs="Times New Roman"/>
                <w:sz w:val="24"/>
                <w:szCs w:val="24"/>
                <w:lang w:eastAsia="lv-LV"/>
              </w:rPr>
              <w:t xml:space="preserve"> secināts, ka būvju klasifikācija, kas būves iedala pēc ekonomiskās izmantošanas, nav savietojama ar Ministru kabineta 2014. gada 19. augusta noteikumu Nr. 500 "Vispārīgie būvnoteikumi" 1. pielikumā noteikto būvju iedalījumu grupās, kas būves iedala pēc to būvniecības procesa</w:t>
            </w:r>
            <w:r w:rsidR="002E39D7">
              <w:rPr>
                <w:rFonts w:ascii="Times New Roman" w:eastAsia="Times New Roman" w:hAnsi="Times New Roman" w:cs="Times New Roman"/>
                <w:sz w:val="24"/>
                <w:szCs w:val="24"/>
                <w:lang w:eastAsia="lv-LV"/>
              </w:rPr>
              <w:t xml:space="preserve"> sarežģītības</w:t>
            </w:r>
            <w:r w:rsidRPr="005C4D8C">
              <w:rPr>
                <w:rFonts w:ascii="Times New Roman" w:eastAsia="Times New Roman" w:hAnsi="Times New Roman" w:cs="Times New Roman"/>
                <w:sz w:val="24"/>
                <w:szCs w:val="24"/>
                <w:lang w:eastAsia="lv-LV"/>
              </w:rPr>
              <w:t xml:space="preserve">. Piemēram, restorānus, kafejnīcas un citas sabiedriskās ēdināšanas ēkas pēc to būvniecības sarežģītības un iespējamās ietekmes uz cilvēku dzīvību, veselību un vidi var iedalīt jebkurā no būvju trīs grupām. Tas pats ir attiecināms uz jebkuru no projektā klasificētām ēkām – biroju ēkas, tirdzniecības ēkas, </w:t>
            </w:r>
            <w:r w:rsidRPr="005C4D8C">
              <w:rPr>
                <w:rFonts w:ascii="Times New Roman" w:eastAsia="Times New Roman" w:hAnsi="Times New Roman" w:cs="Times New Roman"/>
                <w:sz w:val="24"/>
                <w:szCs w:val="24"/>
                <w:lang w:eastAsia="lv-LV"/>
              </w:rPr>
              <w:lastRenderedPageBreak/>
              <w:t>dzīvojamās ēkas, sakaru ēkas, staciju ēkas, garāžu ēkas, noliktavas, ražošanas ēkas, lauksaimniecības ēkas u.ml.</w:t>
            </w:r>
          </w:p>
          <w:p w14:paraId="361A3F6C" w14:textId="77777777" w:rsidR="000F5A05" w:rsidRPr="005C4D8C" w:rsidRDefault="000F5A05" w:rsidP="000F5A05">
            <w:pPr>
              <w:spacing w:after="0" w:line="240" w:lineRule="auto"/>
              <w:ind w:firstLine="275"/>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 xml:space="preserve">Šobrīd tiek lietotas dažādas un savā starpā nesaistītas klasifikācijas – būves klasificē </w:t>
            </w:r>
            <w:r w:rsidR="002E39D7">
              <w:rPr>
                <w:rFonts w:ascii="Times New Roman" w:eastAsia="Times New Roman" w:hAnsi="Times New Roman" w:cs="Times New Roman"/>
                <w:sz w:val="24"/>
                <w:szCs w:val="24"/>
                <w:lang w:eastAsia="lv-LV"/>
              </w:rPr>
              <w:t>atbilstoši</w:t>
            </w:r>
            <w:r w:rsidRPr="005C4D8C">
              <w:rPr>
                <w:rFonts w:ascii="Times New Roman" w:eastAsia="Times New Roman" w:hAnsi="Times New Roman" w:cs="Times New Roman"/>
                <w:sz w:val="24"/>
                <w:szCs w:val="24"/>
                <w:lang w:eastAsia="lv-LV"/>
              </w:rPr>
              <w:t xml:space="preserve"> </w:t>
            </w:r>
            <w:r w:rsidRPr="003805A9">
              <w:rPr>
                <w:rFonts w:ascii="Times New Roman" w:eastAsia="Times New Roman" w:hAnsi="Times New Roman" w:cs="Times New Roman"/>
                <w:sz w:val="24"/>
                <w:szCs w:val="24"/>
                <w:lang w:eastAsia="lv-LV"/>
              </w:rPr>
              <w:t>Ministru kabineta 2018.</w:t>
            </w:r>
            <w:r>
              <w:rPr>
                <w:rFonts w:ascii="Times New Roman" w:eastAsia="Times New Roman" w:hAnsi="Times New Roman" w:cs="Times New Roman"/>
                <w:sz w:val="24"/>
                <w:szCs w:val="24"/>
                <w:lang w:eastAsia="lv-LV"/>
              </w:rPr>
              <w:t> </w:t>
            </w:r>
            <w:r w:rsidRPr="003805A9">
              <w:rPr>
                <w:rFonts w:ascii="Times New Roman" w:eastAsia="Times New Roman" w:hAnsi="Times New Roman" w:cs="Times New Roman"/>
                <w:sz w:val="24"/>
                <w:szCs w:val="24"/>
                <w:lang w:eastAsia="lv-LV"/>
              </w:rPr>
              <w:t>gada 12.</w:t>
            </w:r>
            <w:r>
              <w:rPr>
                <w:rFonts w:ascii="Times New Roman" w:eastAsia="Times New Roman" w:hAnsi="Times New Roman" w:cs="Times New Roman"/>
                <w:sz w:val="24"/>
                <w:szCs w:val="24"/>
                <w:lang w:eastAsia="lv-LV"/>
              </w:rPr>
              <w:t> </w:t>
            </w:r>
            <w:r w:rsidRPr="003805A9">
              <w:rPr>
                <w:rFonts w:ascii="Times New Roman" w:eastAsia="Times New Roman" w:hAnsi="Times New Roman" w:cs="Times New Roman"/>
                <w:sz w:val="24"/>
                <w:szCs w:val="24"/>
                <w:lang w:eastAsia="lv-LV"/>
              </w:rPr>
              <w:t>jūnija noteikumi</w:t>
            </w:r>
            <w:r>
              <w:rPr>
                <w:rFonts w:ascii="Times New Roman" w:eastAsia="Times New Roman" w:hAnsi="Times New Roman" w:cs="Times New Roman"/>
                <w:sz w:val="24"/>
                <w:szCs w:val="24"/>
                <w:lang w:eastAsia="lv-LV"/>
              </w:rPr>
              <w:t>em</w:t>
            </w:r>
            <w:r w:rsidRPr="003805A9">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 </w:t>
            </w:r>
            <w:r w:rsidRPr="003805A9">
              <w:rPr>
                <w:rFonts w:ascii="Times New Roman" w:eastAsia="Times New Roman" w:hAnsi="Times New Roman" w:cs="Times New Roman"/>
                <w:sz w:val="24"/>
                <w:szCs w:val="24"/>
                <w:lang w:eastAsia="lv-LV"/>
              </w:rPr>
              <w:t>326 "Būvju klasifikācijas noteikumi</w:t>
            </w:r>
            <w:r>
              <w:rPr>
                <w:rFonts w:ascii="Times New Roman" w:eastAsia="Times New Roman" w:hAnsi="Times New Roman" w:cs="Times New Roman"/>
                <w:sz w:val="24"/>
                <w:szCs w:val="24"/>
                <w:lang w:eastAsia="lv-LV"/>
              </w:rPr>
              <w:t>"</w:t>
            </w:r>
            <w:r w:rsidRPr="005C4D8C">
              <w:rPr>
                <w:rFonts w:ascii="Times New Roman" w:eastAsia="Times New Roman" w:hAnsi="Times New Roman" w:cs="Times New Roman"/>
                <w:sz w:val="24"/>
                <w:szCs w:val="24"/>
                <w:lang w:eastAsia="lv-LV"/>
              </w:rPr>
              <w:t>, savukārt vispārīgās prasības vietējā līmeņa teritorijas attīstības plānošanai, teritorijas izmantošanai un apbūvei, kā arī teritorijas izmantošanai, tajā skaitā teritorijas izmantošanas veidu klasifikāciju, nosaka Ministru kabineta 2013. gada 30. aprīļa noteikum</w:t>
            </w:r>
            <w:r w:rsidR="002E39D7">
              <w:rPr>
                <w:rFonts w:ascii="Times New Roman" w:eastAsia="Times New Roman" w:hAnsi="Times New Roman" w:cs="Times New Roman"/>
                <w:sz w:val="24"/>
                <w:szCs w:val="24"/>
                <w:lang w:eastAsia="lv-LV"/>
              </w:rPr>
              <w:t>i</w:t>
            </w:r>
            <w:r w:rsidRPr="005C4D8C">
              <w:rPr>
                <w:rFonts w:ascii="Times New Roman" w:eastAsia="Times New Roman" w:hAnsi="Times New Roman" w:cs="Times New Roman"/>
                <w:sz w:val="24"/>
                <w:szCs w:val="24"/>
                <w:lang w:eastAsia="lv-LV"/>
              </w:rPr>
              <w:t xml:space="preserve"> Nr. 240 "Vispārīgie teritorijas plānošanas, izmantošanas un apbūves noteikumi". Minēto klasifikāciju sasaiste atvieglotu pašvaldības būvvalžu un teritorijas plānotāju darbu, nosakot, kādas ēkas un inženierbūves atļauts plānot un būvēt konkrētās teritorijās. Projekts atrisina minēto jautājumu, jo tajā ir noteikta būvju klasifikācijas sasaiste ar teritorijas izmantošanas veidu klasifikāciju.</w:t>
            </w:r>
          </w:p>
          <w:p w14:paraId="27FFE3E8" w14:textId="77777777" w:rsidR="000F5A05" w:rsidRDefault="000F5A05" w:rsidP="000F5A05">
            <w:pPr>
              <w:pStyle w:val="Sarakstarindkopa"/>
              <w:spacing w:after="0" w:line="240" w:lineRule="auto"/>
              <w:ind w:left="0" w:firstLine="218"/>
              <w:contextualSpacing w:val="0"/>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rPr>
              <w:t xml:space="preserve">Lai nodrošinātu projektā paredzētās būvju klasifikācijas sasaisti ar </w:t>
            </w:r>
            <w:r w:rsidRPr="005C4D8C">
              <w:rPr>
                <w:rFonts w:ascii="Times New Roman" w:eastAsia="Times New Roman" w:hAnsi="Times New Roman" w:cs="Times New Roman"/>
                <w:sz w:val="24"/>
                <w:szCs w:val="24"/>
                <w:lang w:eastAsia="lv-LV"/>
              </w:rPr>
              <w:t>CC būvju klasifikāciju Centrālas statistikas pārvaldes uzdevumu nodrošināšanai, projektā ir iestrādāts attiecīgs pielikums ar konkrētu būvju lietošanas veidu sasaisti.</w:t>
            </w:r>
          </w:p>
          <w:p w14:paraId="1ED714AC" w14:textId="77777777" w:rsidR="000F5A05" w:rsidRPr="005C4D8C" w:rsidRDefault="000F5A05" w:rsidP="000F5A05">
            <w:pPr>
              <w:pStyle w:val="Sarakstarindkopa"/>
              <w:spacing w:after="0" w:line="240" w:lineRule="auto"/>
              <w:ind w:left="0" w:firstLine="218"/>
              <w:contextualSpacing w:val="0"/>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Projekts paredz arī savādāku (līdz šim nebijušu) būvju grupu kodēšanu. Savādāks kodēšanas risinājums izvēlēts ar vairākiem mērķiem:</w:t>
            </w:r>
          </w:p>
          <w:p w14:paraId="3C40D8B6" w14:textId="77777777" w:rsidR="000F5A05" w:rsidRPr="005C4D8C" w:rsidRDefault="000F5A05" w:rsidP="000F5A05">
            <w:pPr>
              <w:pStyle w:val="Sarakstarindkopa"/>
              <w:spacing w:after="0" w:line="240" w:lineRule="auto"/>
              <w:ind w:left="0" w:firstLine="218"/>
              <w:contextualSpacing w:val="0"/>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 lai nejūk ar CC būvju klasifikāciju vai līdzšinējiem b</w:t>
            </w:r>
            <w:r>
              <w:rPr>
                <w:rFonts w:ascii="Times New Roman" w:eastAsia="Times New Roman" w:hAnsi="Times New Roman" w:cs="Times New Roman"/>
                <w:sz w:val="24"/>
                <w:szCs w:val="24"/>
                <w:lang w:eastAsia="lv-LV"/>
              </w:rPr>
              <w:t>ūvju klasifikācijas noteikumiem (</w:t>
            </w:r>
            <w:r w:rsidRPr="005C4D8C">
              <w:rPr>
                <w:rFonts w:ascii="Times New Roman" w:eastAsia="Times New Roman" w:hAnsi="Times New Roman" w:cs="Times New Roman"/>
                <w:sz w:val="24"/>
                <w:szCs w:val="24"/>
                <w:lang w:eastAsia="lv-LV"/>
              </w:rPr>
              <w:t>Ministru kabineta 2009.</w:t>
            </w:r>
            <w:r>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gada 22.</w:t>
            </w:r>
            <w:r>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decembra noteikumiem Nr.</w:t>
            </w:r>
            <w:r>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1620 "Noteikumi par būvju klasifikāciju"</w:t>
            </w:r>
            <w:r>
              <w:rPr>
                <w:rFonts w:ascii="Times New Roman" w:eastAsia="Times New Roman" w:hAnsi="Times New Roman" w:cs="Times New Roman"/>
                <w:sz w:val="24"/>
                <w:szCs w:val="24"/>
                <w:lang w:eastAsia="lv-LV"/>
              </w:rPr>
              <w:t xml:space="preserve"> un </w:t>
            </w:r>
            <w:r w:rsidRPr="005C4D8C">
              <w:rPr>
                <w:rFonts w:ascii="Times New Roman" w:eastAsia="Times New Roman" w:hAnsi="Times New Roman" w:cs="Times New Roman"/>
                <w:sz w:val="24"/>
                <w:szCs w:val="24"/>
                <w:lang w:eastAsia="lv-LV"/>
              </w:rPr>
              <w:t>Ministru kabineta 2018.</w:t>
            </w:r>
            <w:r>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gada 12.</w:t>
            </w:r>
            <w:r>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jūnija noteikumiem Nr.</w:t>
            </w:r>
            <w:r>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236 "Būvju klasifikācijas noteikumi"</w:t>
            </w:r>
            <w:r>
              <w:rPr>
                <w:rFonts w:ascii="Times New Roman" w:eastAsia="Times New Roman" w:hAnsi="Times New Roman" w:cs="Times New Roman"/>
                <w:sz w:val="24"/>
                <w:szCs w:val="24"/>
                <w:lang w:eastAsia="lv-LV"/>
              </w:rPr>
              <w:t>);</w:t>
            </w:r>
          </w:p>
          <w:p w14:paraId="1EC689DF" w14:textId="77777777" w:rsidR="000F5A05" w:rsidRPr="005C4D8C" w:rsidRDefault="000F5A05" w:rsidP="000F5A05">
            <w:pPr>
              <w:pStyle w:val="Sarakstarindkopa"/>
              <w:spacing w:after="0" w:line="240" w:lineRule="auto"/>
              <w:ind w:left="0" w:firstLine="218"/>
              <w:contextualSpacing w:val="0"/>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 lai kodējumā būtu iekļaut</w:t>
            </w:r>
            <w:r>
              <w:rPr>
                <w:rFonts w:ascii="Times New Roman" w:eastAsia="Times New Roman" w:hAnsi="Times New Roman" w:cs="Times New Roman"/>
                <w:sz w:val="24"/>
                <w:szCs w:val="24"/>
                <w:lang w:eastAsia="lv-LV"/>
              </w:rPr>
              <w:t>a</w:t>
            </w:r>
            <w:r w:rsidRPr="005C4D8C">
              <w:rPr>
                <w:rFonts w:ascii="Times New Roman" w:eastAsia="Times New Roman" w:hAnsi="Times New Roman" w:cs="Times New Roman"/>
                <w:sz w:val="24"/>
                <w:szCs w:val="24"/>
                <w:lang w:eastAsia="lv-LV"/>
              </w:rPr>
              <w:t>s arī būves galvenās īpašības (</w:t>
            </w:r>
            <w:r>
              <w:rPr>
                <w:rFonts w:ascii="Times New Roman" w:eastAsia="Times New Roman" w:hAnsi="Times New Roman" w:cs="Times New Roman"/>
                <w:sz w:val="24"/>
                <w:szCs w:val="24"/>
                <w:lang w:eastAsia="lv-LV"/>
              </w:rPr>
              <w:t>ēka – dzīvojamā vai nedzīvojamā, i</w:t>
            </w:r>
            <w:r w:rsidRPr="005C4D8C">
              <w:rPr>
                <w:rFonts w:ascii="Times New Roman" w:eastAsia="Times New Roman" w:hAnsi="Times New Roman" w:cs="Times New Roman"/>
                <w:sz w:val="24"/>
                <w:szCs w:val="24"/>
                <w:lang w:eastAsia="lv-LV"/>
              </w:rPr>
              <w:t>nženierbūve – punktveida vai līnijveida).</w:t>
            </w:r>
          </w:p>
          <w:p w14:paraId="41A3FBFD" w14:textId="77777777" w:rsidR="00A539B2" w:rsidRPr="005C4D8C" w:rsidRDefault="00A539B2" w:rsidP="00FD36EB">
            <w:pPr>
              <w:spacing w:after="0" w:line="240" w:lineRule="auto"/>
              <w:ind w:firstLine="218"/>
              <w:jc w:val="both"/>
              <w:rPr>
                <w:rFonts w:ascii="Times New Roman" w:eastAsia="Times New Roman" w:hAnsi="Times New Roman" w:cs="Times New Roman"/>
                <w:bCs/>
                <w:sz w:val="24"/>
                <w:szCs w:val="24"/>
                <w:lang w:eastAsia="lv-LV"/>
              </w:rPr>
            </w:pPr>
            <w:r w:rsidRPr="005C4D8C">
              <w:rPr>
                <w:rFonts w:ascii="Times New Roman" w:eastAsia="Times New Roman" w:hAnsi="Times New Roman" w:cs="Times New Roman"/>
                <w:bCs/>
                <w:sz w:val="24"/>
                <w:szCs w:val="24"/>
                <w:lang w:eastAsia="lv-LV"/>
              </w:rPr>
              <w:t>Projekts izstrādāts</w:t>
            </w:r>
            <w:r w:rsidR="00FD36EB" w:rsidRPr="005C4D8C">
              <w:rPr>
                <w:rFonts w:ascii="Times New Roman" w:eastAsia="Times New Roman" w:hAnsi="Times New Roman" w:cs="Times New Roman"/>
                <w:bCs/>
                <w:sz w:val="24"/>
                <w:szCs w:val="24"/>
                <w:lang w:eastAsia="lv-LV"/>
              </w:rPr>
              <w:t>,</w:t>
            </w:r>
            <w:r w:rsidRPr="005C4D8C">
              <w:rPr>
                <w:rFonts w:ascii="Times New Roman" w:eastAsia="Times New Roman" w:hAnsi="Times New Roman" w:cs="Times New Roman"/>
                <w:bCs/>
                <w:sz w:val="24"/>
                <w:szCs w:val="24"/>
                <w:lang w:eastAsia="lv-LV"/>
              </w:rPr>
              <w:t xml:space="preserve"> ņemot vērā līdz šim esošo būvju klasifikāciju, kas ir pārskatīta</w:t>
            </w:r>
            <w:r w:rsidR="005C4D8C" w:rsidRPr="005C4D8C">
              <w:rPr>
                <w:rFonts w:ascii="Times New Roman" w:eastAsia="Times New Roman" w:hAnsi="Times New Roman" w:cs="Times New Roman"/>
                <w:bCs/>
                <w:sz w:val="24"/>
                <w:szCs w:val="24"/>
                <w:lang w:eastAsia="lv-LV"/>
              </w:rPr>
              <w:t xml:space="preserve"> saistībā ar </w:t>
            </w:r>
            <w:r w:rsidRPr="005C4D8C">
              <w:rPr>
                <w:rFonts w:ascii="Times New Roman" w:eastAsia="Times New Roman" w:hAnsi="Times New Roman" w:cs="Times New Roman"/>
                <w:bCs/>
                <w:sz w:val="24"/>
                <w:szCs w:val="24"/>
                <w:lang w:eastAsia="lv-LV"/>
              </w:rPr>
              <w:t>paredzēt</w:t>
            </w:r>
            <w:r w:rsidR="005C4D8C" w:rsidRPr="005C4D8C">
              <w:rPr>
                <w:rFonts w:ascii="Times New Roman" w:eastAsia="Times New Roman" w:hAnsi="Times New Roman" w:cs="Times New Roman"/>
                <w:bCs/>
                <w:sz w:val="24"/>
                <w:szCs w:val="24"/>
                <w:lang w:eastAsia="lv-LV"/>
              </w:rPr>
              <w:t>ajām</w:t>
            </w:r>
            <w:r w:rsidRPr="005C4D8C">
              <w:rPr>
                <w:rFonts w:ascii="Times New Roman" w:eastAsia="Times New Roman" w:hAnsi="Times New Roman" w:cs="Times New Roman"/>
                <w:bCs/>
                <w:sz w:val="24"/>
                <w:szCs w:val="24"/>
                <w:lang w:eastAsia="lv-LV"/>
              </w:rPr>
              <w:t xml:space="preserve"> izmaiņ</w:t>
            </w:r>
            <w:r w:rsidR="005C4D8C" w:rsidRPr="005C4D8C">
              <w:rPr>
                <w:rFonts w:ascii="Times New Roman" w:eastAsia="Times New Roman" w:hAnsi="Times New Roman" w:cs="Times New Roman"/>
                <w:bCs/>
                <w:sz w:val="24"/>
                <w:szCs w:val="24"/>
                <w:lang w:eastAsia="lv-LV"/>
              </w:rPr>
              <w:t>ām</w:t>
            </w:r>
            <w:r w:rsidRPr="005C4D8C">
              <w:rPr>
                <w:rFonts w:ascii="Times New Roman" w:eastAsia="Times New Roman" w:hAnsi="Times New Roman" w:cs="Times New Roman"/>
                <w:bCs/>
                <w:sz w:val="24"/>
                <w:szCs w:val="24"/>
                <w:lang w:eastAsia="lv-LV"/>
              </w:rPr>
              <w:t xml:space="preserve"> jēdzienā "ēka". Līdzšinējais būvju skaidrojums bija neskaidrs un dažādi interpretējams. Tāpēc plānotajā jēdziena "ēka" skaidrojumā </w:t>
            </w:r>
            <w:r w:rsidR="00FD36EB" w:rsidRPr="005C4D8C">
              <w:rPr>
                <w:rFonts w:ascii="Times New Roman" w:eastAsia="Times New Roman" w:hAnsi="Times New Roman" w:cs="Times New Roman"/>
                <w:bCs/>
                <w:sz w:val="24"/>
                <w:szCs w:val="24"/>
                <w:lang w:eastAsia="lv-LV"/>
              </w:rPr>
              <w:t>ir</w:t>
            </w:r>
            <w:r w:rsidRPr="005C4D8C">
              <w:rPr>
                <w:rFonts w:ascii="Times New Roman" w:eastAsia="Times New Roman" w:hAnsi="Times New Roman" w:cs="Times New Roman"/>
                <w:bCs/>
                <w:sz w:val="24"/>
                <w:szCs w:val="24"/>
                <w:lang w:eastAsia="lv-LV"/>
              </w:rPr>
              <w:t xml:space="preserve"> norādīts, ka par ēku ir uzskatāma tikai tāda būve, kurā cilvēks var ieiet, nevis citādi iekļūt. Tāpat būtu jāņem vērā, ka tās iekštelpas lielākajam augstumam ir jābūt vismaz 1,6</w:t>
            </w:r>
            <w:r w:rsidR="005C4D8C" w:rsidRPr="005C4D8C">
              <w:rPr>
                <w:rFonts w:ascii="Times New Roman" w:eastAsia="Times New Roman" w:hAnsi="Times New Roman" w:cs="Times New Roman"/>
                <w:bCs/>
                <w:sz w:val="24"/>
                <w:szCs w:val="24"/>
                <w:lang w:eastAsia="lv-LV"/>
              </w:rPr>
              <w:t> </w:t>
            </w:r>
            <w:r w:rsidRPr="005C4D8C">
              <w:rPr>
                <w:rFonts w:ascii="Times New Roman" w:eastAsia="Times New Roman" w:hAnsi="Times New Roman" w:cs="Times New Roman"/>
                <w:bCs/>
                <w:sz w:val="24"/>
                <w:szCs w:val="24"/>
                <w:lang w:eastAsia="lv-LV"/>
              </w:rPr>
              <w:t>metri</w:t>
            </w:r>
            <w:r w:rsidR="005C4D8C" w:rsidRPr="005C4D8C">
              <w:rPr>
                <w:rFonts w:ascii="Times New Roman" w:eastAsia="Times New Roman" w:hAnsi="Times New Roman" w:cs="Times New Roman"/>
                <w:bCs/>
                <w:sz w:val="24"/>
                <w:szCs w:val="24"/>
                <w:lang w:eastAsia="lv-LV"/>
              </w:rPr>
              <w:t>em</w:t>
            </w:r>
            <w:r w:rsidRPr="005C4D8C">
              <w:rPr>
                <w:rFonts w:ascii="Times New Roman" w:eastAsia="Times New Roman" w:hAnsi="Times New Roman" w:cs="Times New Roman"/>
                <w:bCs/>
                <w:sz w:val="24"/>
                <w:szCs w:val="24"/>
                <w:lang w:eastAsia="lv-LV"/>
              </w:rPr>
              <w:t xml:space="preserve"> (sk. Ministru kabineta 20</w:t>
            </w:r>
            <w:bookmarkStart w:id="0" w:name="_GoBack"/>
            <w:bookmarkEnd w:id="0"/>
            <w:r w:rsidRPr="005C4D8C">
              <w:rPr>
                <w:rFonts w:ascii="Times New Roman" w:eastAsia="Times New Roman" w:hAnsi="Times New Roman" w:cs="Times New Roman"/>
                <w:bCs/>
                <w:sz w:val="24"/>
                <w:szCs w:val="24"/>
                <w:lang w:eastAsia="lv-LV"/>
              </w:rPr>
              <w:t>12.</w:t>
            </w:r>
            <w:r w:rsidR="005C4D8C" w:rsidRPr="005C4D8C">
              <w:rPr>
                <w:rFonts w:ascii="Times New Roman" w:eastAsia="Times New Roman" w:hAnsi="Times New Roman" w:cs="Times New Roman"/>
                <w:bCs/>
                <w:sz w:val="24"/>
                <w:szCs w:val="24"/>
                <w:lang w:eastAsia="lv-LV"/>
              </w:rPr>
              <w:t> </w:t>
            </w:r>
            <w:r w:rsidRPr="005C4D8C">
              <w:rPr>
                <w:rFonts w:ascii="Times New Roman" w:eastAsia="Times New Roman" w:hAnsi="Times New Roman" w:cs="Times New Roman"/>
                <w:bCs/>
                <w:sz w:val="24"/>
                <w:szCs w:val="24"/>
                <w:lang w:eastAsia="lv-LV"/>
              </w:rPr>
              <w:t>gada 10.</w:t>
            </w:r>
            <w:r w:rsidR="005C4D8C" w:rsidRPr="005C4D8C">
              <w:rPr>
                <w:rFonts w:ascii="Times New Roman" w:eastAsia="Times New Roman" w:hAnsi="Times New Roman" w:cs="Times New Roman"/>
                <w:bCs/>
                <w:sz w:val="24"/>
                <w:szCs w:val="24"/>
                <w:lang w:eastAsia="lv-LV"/>
              </w:rPr>
              <w:t> </w:t>
            </w:r>
            <w:r w:rsidRPr="005C4D8C">
              <w:rPr>
                <w:rFonts w:ascii="Times New Roman" w:eastAsia="Times New Roman" w:hAnsi="Times New Roman" w:cs="Times New Roman"/>
                <w:bCs/>
                <w:sz w:val="24"/>
                <w:szCs w:val="24"/>
                <w:lang w:eastAsia="lv-LV"/>
              </w:rPr>
              <w:t>janvāra noteikumu Nr.</w:t>
            </w:r>
            <w:r w:rsidR="005C4D8C" w:rsidRPr="005C4D8C">
              <w:rPr>
                <w:rFonts w:ascii="Times New Roman" w:eastAsia="Times New Roman" w:hAnsi="Times New Roman" w:cs="Times New Roman"/>
                <w:bCs/>
                <w:sz w:val="24"/>
                <w:szCs w:val="24"/>
                <w:lang w:eastAsia="lv-LV"/>
              </w:rPr>
              <w:t> </w:t>
            </w:r>
            <w:r w:rsidRPr="005C4D8C">
              <w:rPr>
                <w:rFonts w:ascii="Times New Roman" w:eastAsia="Times New Roman" w:hAnsi="Times New Roman" w:cs="Times New Roman"/>
                <w:bCs/>
                <w:sz w:val="24"/>
                <w:szCs w:val="24"/>
                <w:lang w:eastAsia="lv-LV"/>
              </w:rPr>
              <w:t>48 "Būvju kadastrālās uzmērīšanas noteikumi"</w:t>
            </w:r>
            <w:r w:rsidR="00FD36EB" w:rsidRPr="005C4D8C">
              <w:rPr>
                <w:rFonts w:ascii="Times New Roman" w:eastAsia="Times New Roman" w:hAnsi="Times New Roman" w:cs="Times New Roman"/>
                <w:bCs/>
                <w:sz w:val="24"/>
                <w:szCs w:val="24"/>
                <w:lang w:eastAsia="lv-LV"/>
              </w:rPr>
              <w:t xml:space="preserve"> </w:t>
            </w:r>
            <w:r w:rsidRPr="005C4D8C">
              <w:rPr>
                <w:rFonts w:ascii="Times New Roman" w:eastAsia="Times New Roman" w:hAnsi="Times New Roman" w:cs="Times New Roman"/>
                <w:bCs/>
                <w:sz w:val="24"/>
                <w:szCs w:val="24"/>
                <w:lang w:eastAsia="lv-LV"/>
              </w:rPr>
              <w:t>6.2.</w:t>
            </w:r>
            <w:r w:rsidR="005C4D8C" w:rsidRPr="005C4D8C">
              <w:rPr>
                <w:rFonts w:ascii="Times New Roman" w:eastAsia="Times New Roman" w:hAnsi="Times New Roman" w:cs="Times New Roman"/>
                <w:bCs/>
                <w:sz w:val="24"/>
                <w:szCs w:val="24"/>
                <w:lang w:eastAsia="lv-LV"/>
              </w:rPr>
              <w:t> </w:t>
            </w:r>
            <w:r w:rsidRPr="005C4D8C">
              <w:rPr>
                <w:rFonts w:ascii="Times New Roman" w:eastAsia="Times New Roman" w:hAnsi="Times New Roman" w:cs="Times New Roman"/>
                <w:bCs/>
                <w:sz w:val="24"/>
                <w:szCs w:val="24"/>
                <w:lang w:eastAsia="lv-LV"/>
              </w:rPr>
              <w:t xml:space="preserve">apakšpunktu). Šo izmaiņu ietekmē, piemēram, silosi turpmāk būs uzskatāmi par inženierbūvēm, nevis ēkām. Tas </w:t>
            </w:r>
            <w:r w:rsidR="00236F53">
              <w:rPr>
                <w:rFonts w:ascii="Times New Roman" w:eastAsia="Times New Roman" w:hAnsi="Times New Roman" w:cs="Times New Roman"/>
                <w:bCs/>
                <w:sz w:val="24"/>
                <w:szCs w:val="24"/>
                <w:lang w:eastAsia="lv-LV"/>
              </w:rPr>
              <w:t>atbilst</w:t>
            </w:r>
            <w:r w:rsidRPr="005C4D8C">
              <w:rPr>
                <w:rFonts w:ascii="Times New Roman" w:eastAsia="Times New Roman" w:hAnsi="Times New Roman" w:cs="Times New Roman"/>
                <w:bCs/>
                <w:sz w:val="24"/>
                <w:szCs w:val="24"/>
                <w:lang w:eastAsia="lv-LV"/>
              </w:rPr>
              <w:t xml:space="preserve"> arī ar piemērojamām būvniecības tehniskajām prasībām, proti, šīs būves arī šobrīd netiek projektētas primāri kā ēkas. Vienlaikus būtu jānorāda, ka gadījumā, ja būve tiek pamatā izmantota tādā veidā, kas raksturīgs tieši inženierbūvei, tad telpu esamība šajā būve neietekmē tās piederību </w:t>
            </w:r>
            <w:r w:rsidRPr="005C4D8C">
              <w:rPr>
                <w:rFonts w:ascii="Times New Roman" w:eastAsia="Times New Roman" w:hAnsi="Times New Roman" w:cs="Times New Roman"/>
                <w:bCs/>
                <w:sz w:val="24"/>
                <w:szCs w:val="24"/>
                <w:lang w:eastAsia="lv-LV"/>
              </w:rPr>
              <w:lastRenderedPageBreak/>
              <w:t xml:space="preserve">inženierbūvei, piemēram, gājēju tunelis ar telpu grupām būs inženierbūve, nevis </w:t>
            </w:r>
            <w:r w:rsidR="005C4D8C" w:rsidRPr="005C4D8C">
              <w:rPr>
                <w:rFonts w:ascii="Times New Roman" w:eastAsia="Times New Roman" w:hAnsi="Times New Roman" w:cs="Times New Roman"/>
                <w:bCs/>
                <w:sz w:val="24"/>
                <w:szCs w:val="24"/>
                <w:lang w:eastAsia="lv-LV"/>
              </w:rPr>
              <w:t>ēka. Līdzīgi arī sakaru tornis.</w:t>
            </w:r>
          </w:p>
          <w:p w14:paraId="4B06F9CB" w14:textId="77777777" w:rsidR="00387D54" w:rsidRPr="005C4D8C" w:rsidRDefault="00387D54" w:rsidP="00387D54">
            <w:pPr>
              <w:spacing w:after="0" w:line="240" w:lineRule="auto"/>
              <w:ind w:firstLine="218"/>
              <w:jc w:val="both"/>
              <w:rPr>
                <w:rFonts w:ascii="Times New Roman" w:eastAsia="Times New Roman" w:hAnsi="Times New Roman" w:cs="Times New Roman"/>
                <w:bCs/>
                <w:sz w:val="24"/>
                <w:szCs w:val="24"/>
                <w:lang w:eastAsia="lv-LV"/>
              </w:rPr>
            </w:pPr>
            <w:r w:rsidRPr="005C4D8C">
              <w:rPr>
                <w:rFonts w:ascii="Times New Roman" w:eastAsia="Times New Roman" w:hAnsi="Times New Roman" w:cs="Times New Roman"/>
                <w:bCs/>
                <w:sz w:val="24"/>
                <w:szCs w:val="24"/>
                <w:lang w:eastAsia="lv-LV"/>
              </w:rPr>
              <w:t>Projekts izstrādāts, nosakot būvju sasaisti ar</w:t>
            </w:r>
            <w:r w:rsidRPr="005C4D8C">
              <w:rPr>
                <w:rFonts w:ascii="Times New Roman" w:hAnsi="Times New Roman" w:cs="Times New Roman"/>
                <w:sz w:val="24"/>
                <w:szCs w:val="24"/>
              </w:rPr>
              <w:t xml:space="preserve"> </w:t>
            </w:r>
            <w:r w:rsidRPr="005C4D8C">
              <w:rPr>
                <w:rFonts w:ascii="Times New Roman" w:eastAsia="Times New Roman" w:hAnsi="Times New Roman" w:cs="Times New Roman"/>
                <w:bCs/>
                <w:sz w:val="24"/>
                <w:szCs w:val="24"/>
                <w:lang w:eastAsia="lv-LV"/>
              </w:rPr>
              <w:t>teritorijas izmantošanas veidu klasifikāciju, vienlaicīgi ēku iedalījumā ņemot vērā arī specifiskos un būtiskos nosacījumos attiecībā uz būvniecības tehniskajām prasībām:</w:t>
            </w:r>
          </w:p>
          <w:p w14:paraId="65A9B543" w14:textId="77777777" w:rsidR="00387D54" w:rsidRPr="005C4D8C" w:rsidRDefault="00387D54" w:rsidP="00387D54">
            <w:pPr>
              <w:pStyle w:val="Sarakstarindkopa"/>
              <w:spacing w:after="0" w:line="240" w:lineRule="auto"/>
              <w:ind w:left="218"/>
              <w:jc w:val="both"/>
              <w:rPr>
                <w:rFonts w:ascii="Times New Roman" w:eastAsia="Times New Roman" w:hAnsi="Times New Roman" w:cs="Times New Roman"/>
                <w:bCs/>
                <w:sz w:val="24"/>
                <w:szCs w:val="24"/>
                <w:lang w:eastAsia="lv-LV"/>
              </w:rPr>
            </w:pPr>
            <w:r w:rsidRPr="005C4D8C">
              <w:rPr>
                <w:rFonts w:ascii="Times New Roman" w:eastAsia="Times New Roman" w:hAnsi="Times New Roman" w:cs="Times New Roman"/>
                <w:bCs/>
                <w:sz w:val="24"/>
                <w:szCs w:val="24"/>
                <w:lang w:eastAsia="lv-LV"/>
              </w:rPr>
              <w:t>– mehāniskā stiprība un stabilitāte;</w:t>
            </w:r>
          </w:p>
          <w:p w14:paraId="3A9BC759" w14:textId="77777777" w:rsidR="00387D54" w:rsidRPr="005C4D8C" w:rsidRDefault="00387D54" w:rsidP="00387D54">
            <w:pPr>
              <w:pStyle w:val="Sarakstarindkopa"/>
              <w:spacing w:after="0" w:line="240" w:lineRule="auto"/>
              <w:ind w:left="218"/>
              <w:jc w:val="both"/>
              <w:rPr>
                <w:rFonts w:ascii="Times New Roman" w:eastAsia="Times New Roman" w:hAnsi="Times New Roman" w:cs="Times New Roman"/>
                <w:b/>
                <w:bCs/>
                <w:sz w:val="24"/>
                <w:szCs w:val="24"/>
                <w:lang w:eastAsia="lv-LV"/>
              </w:rPr>
            </w:pPr>
            <w:r w:rsidRPr="005C4D8C">
              <w:rPr>
                <w:rFonts w:ascii="Times New Roman" w:eastAsia="Times New Roman" w:hAnsi="Times New Roman" w:cs="Times New Roman"/>
                <w:bCs/>
                <w:sz w:val="24"/>
                <w:szCs w:val="24"/>
                <w:lang w:eastAsia="lv-LV"/>
              </w:rPr>
              <w:t>– ugunsdrošība;</w:t>
            </w:r>
          </w:p>
          <w:p w14:paraId="053B6C6A" w14:textId="77777777" w:rsidR="00387D54" w:rsidRPr="005C4D8C" w:rsidRDefault="00387D54" w:rsidP="00387D54">
            <w:pPr>
              <w:pStyle w:val="Sarakstarindkopa"/>
              <w:spacing w:after="0" w:line="240" w:lineRule="auto"/>
              <w:ind w:left="218"/>
              <w:jc w:val="both"/>
              <w:rPr>
                <w:rFonts w:ascii="Times New Roman" w:eastAsia="Times New Roman" w:hAnsi="Times New Roman" w:cs="Times New Roman"/>
                <w:b/>
                <w:bCs/>
                <w:sz w:val="24"/>
                <w:szCs w:val="24"/>
                <w:lang w:eastAsia="lv-LV"/>
              </w:rPr>
            </w:pPr>
            <w:r w:rsidRPr="005C4D8C">
              <w:rPr>
                <w:rFonts w:ascii="Times New Roman" w:eastAsia="Times New Roman" w:hAnsi="Times New Roman" w:cs="Times New Roman"/>
                <w:bCs/>
                <w:sz w:val="24"/>
                <w:szCs w:val="24"/>
                <w:lang w:eastAsia="lv-LV"/>
              </w:rPr>
              <w:t>– vides aizsardzība un higiēnas prasības;</w:t>
            </w:r>
          </w:p>
          <w:p w14:paraId="53BAD222" w14:textId="77777777" w:rsidR="00387D54" w:rsidRPr="005C4D8C" w:rsidRDefault="00387D54" w:rsidP="00387D54">
            <w:pPr>
              <w:pStyle w:val="Sarakstarindkopa"/>
              <w:spacing w:after="0" w:line="240" w:lineRule="auto"/>
              <w:ind w:left="218"/>
              <w:jc w:val="both"/>
              <w:rPr>
                <w:rFonts w:ascii="Times New Roman" w:eastAsia="Times New Roman" w:hAnsi="Times New Roman" w:cs="Times New Roman"/>
                <w:b/>
                <w:bCs/>
                <w:sz w:val="24"/>
                <w:szCs w:val="24"/>
                <w:lang w:eastAsia="lv-LV"/>
              </w:rPr>
            </w:pPr>
            <w:r w:rsidRPr="005C4D8C">
              <w:rPr>
                <w:rFonts w:ascii="Times New Roman" w:eastAsia="Times New Roman" w:hAnsi="Times New Roman" w:cs="Times New Roman"/>
                <w:bCs/>
                <w:sz w:val="24"/>
                <w:szCs w:val="24"/>
                <w:lang w:eastAsia="lv-LV"/>
              </w:rPr>
              <w:t>– lietošanas drošība un vides pieejamība;</w:t>
            </w:r>
          </w:p>
          <w:p w14:paraId="411C41F6" w14:textId="77777777" w:rsidR="00387D54" w:rsidRPr="005C4D8C" w:rsidRDefault="00387D54" w:rsidP="00387D54">
            <w:pPr>
              <w:pStyle w:val="Sarakstarindkopa"/>
              <w:spacing w:after="0" w:line="240" w:lineRule="auto"/>
              <w:ind w:left="218"/>
              <w:jc w:val="both"/>
              <w:rPr>
                <w:rFonts w:ascii="Times New Roman" w:eastAsia="Times New Roman" w:hAnsi="Times New Roman" w:cs="Times New Roman"/>
                <w:b/>
                <w:bCs/>
                <w:sz w:val="24"/>
                <w:szCs w:val="24"/>
                <w:lang w:eastAsia="lv-LV"/>
              </w:rPr>
            </w:pPr>
            <w:r w:rsidRPr="005C4D8C">
              <w:rPr>
                <w:rFonts w:ascii="Times New Roman" w:eastAsia="Times New Roman" w:hAnsi="Times New Roman" w:cs="Times New Roman"/>
                <w:bCs/>
                <w:sz w:val="24"/>
                <w:szCs w:val="24"/>
                <w:lang w:eastAsia="lv-LV"/>
              </w:rPr>
              <w:t>– akustika;</w:t>
            </w:r>
          </w:p>
          <w:p w14:paraId="741B4B83" w14:textId="77777777" w:rsidR="00387D54" w:rsidRPr="005C4D8C" w:rsidRDefault="00387D54" w:rsidP="00387D54">
            <w:pPr>
              <w:pStyle w:val="Sarakstarindkopa"/>
              <w:spacing w:after="0" w:line="240" w:lineRule="auto"/>
              <w:ind w:left="218"/>
              <w:jc w:val="both"/>
              <w:rPr>
                <w:rFonts w:ascii="Times New Roman" w:eastAsia="Times New Roman" w:hAnsi="Times New Roman" w:cs="Times New Roman"/>
                <w:b/>
                <w:bCs/>
                <w:sz w:val="24"/>
                <w:szCs w:val="24"/>
                <w:lang w:eastAsia="lv-LV"/>
              </w:rPr>
            </w:pPr>
            <w:r w:rsidRPr="005C4D8C">
              <w:rPr>
                <w:rFonts w:ascii="Times New Roman" w:eastAsia="Times New Roman" w:hAnsi="Times New Roman" w:cs="Times New Roman"/>
                <w:bCs/>
                <w:sz w:val="24"/>
                <w:szCs w:val="24"/>
                <w:lang w:eastAsia="lv-LV"/>
              </w:rPr>
              <w:t>– energoefektivitāte;</w:t>
            </w:r>
          </w:p>
          <w:p w14:paraId="562CD5ED" w14:textId="77777777" w:rsidR="00387D54" w:rsidRDefault="00387D54" w:rsidP="00387D54">
            <w:pPr>
              <w:pStyle w:val="Sarakstarindkopa"/>
              <w:spacing w:after="0" w:line="240" w:lineRule="auto"/>
              <w:ind w:left="218"/>
              <w:jc w:val="both"/>
              <w:rPr>
                <w:rFonts w:ascii="Times New Roman" w:eastAsia="Times New Roman" w:hAnsi="Times New Roman" w:cs="Times New Roman"/>
                <w:bCs/>
                <w:sz w:val="24"/>
                <w:szCs w:val="24"/>
                <w:lang w:eastAsia="lv-LV"/>
              </w:rPr>
            </w:pPr>
            <w:r w:rsidRPr="005C4D8C">
              <w:rPr>
                <w:rFonts w:ascii="Times New Roman" w:eastAsia="Times New Roman" w:hAnsi="Times New Roman" w:cs="Times New Roman"/>
                <w:bCs/>
                <w:sz w:val="24"/>
                <w:szCs w:val="24"/>
                <w:lang w:eastAsia="lv-LV"/>
              </w:rPr>
              <w:t>– ilgtspējīga dabas resursu izmantošana.</w:t>
            </w:r>
          </w:p>
          <w:p w14:paraId="1117D053" w14:textId="77777777" w:rsidR="00A539B2" w:rsidRDefault="00187380" w:rsidP="001B393F">
            <w:pPr>
              <w:pStyle w:val="Sarakstarindkopa"/>
              <w:spacing w:after="0" w:line="240" w:lineRule="auto"/>
              <w:ind w:left="0" w:firstLine="218"/>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Projekta mērķis nav risināt kadastrālās vērtēšanas jautājumus</w:t>
            </w:r>
            <w:r w:rsidR="004442A4">
              <w:rPr>
                <w:rFonts w:ascii="Times New Roman" w:eastAsia="Times New Roman" w:hAnsi="Times New Roman" w:cs="Times New Roman"/>
                <w:bCs/>
                <w:sz w:val="24"/>
                <w:szCs w:val="24"/>
                <w:lang w:eastAsia="lv-LV"/>
              </w:rPr>
              <w:t xml:space="preserve"> vai būves grupēt </w:t>
            </w:r>
            <w:r w:rsidR="00AB1BC3">
              <w:rPr>
                <w:rFonts w:ascii="Times New Roman" w:eastAsia="Times New Roman" w:hAnsi="Times New Roman" w:cs="Times New Roman"/>
                <w:bCs/>
                <w:sz w:val="24"/>
                <w:szCs w:val="24"/>
                <w:lang w:eastAsia="lv-LV"/>
              </w:rPr>
              <w:t xml:space="preserve">tikai </w:t>
            </w:r>
            <w:r w:rsidR="004442A4">
              <w:rPr>
                <w:rFonts w:ascii="Times New Roman" w:eastAsia="Times New Roman" w:hAnsi="Times New Roman" w:cs="Times New Roman"/>
                <w:bCs/>
                <w:sz w:val="24"/>
                <w:szCs w:val="24"/>
                <w:lang w:eastAsia="lv-LV"/>
              </w:rPr>
              <w:t>kadastrālās vērtēšanas vajadzībām</w:t>
            </w:r>
            <w:r w:rsidR="00A964A6">
              <w:rPr>
                <w:rFonts w:ascii="Times New Roman" w:eastAsia="Times New Roman" w:hAnsi="Times New Roman" w:cs="Times New Roman"/>
                <w:bCs/>
                <w:sz w:val="24"/>
                <w:szCs w:val="24"/>
                <w:lang w:eastAsia="lv-LV"/>
              </w:rPr>
              <w:t xml:space="preserve">. </w:t>
            </w:r>
            <w:r w:rsidRPr="00187380">
              <w:rPr>
                <w:rFonts w:ascii="Times New Roman" w:eastAsia="Times New Roman" w:hAnsi="Times New Roman" w:cs="Times New Roman"/>
                <w:bCs/>
                <w:sz w:val="24"/>
                <w:szCs w:val="24"/>
                <w:lang w:eastAsia="lv-LV"/>
              </w:rPr>
              <w:t>Ministru kabineta 2018. gada 12. jūnija noteikumu Nr. 326 "Būvju klasifikācijas noteikumi"</w:t>
            </w:r>
            <w:r w:rsidR="00A964A6">
              <w:rPr>
                <w:rFonts w:ascii="Times New Roman" w:eastAsia="Times New Roman" w:hAnsi="Times New Roman" w:cs="Times New Roman"/>
                <w:bCs/>
                <w:sz w:val="24"/>
                <w:szCs w:val="24"/>
                <w:lang w:eastAsia="lv-LV"/>
              </w:rPr>
              <w:t xml:space="preserve"> nosaka būvju tipus, kas veidoti tikai vienam specifiskam mērķim – būves iedalīt kadastrālās vērtēšanas vajadzībām. </w:t>
            </w:r>
            <w:r w:rsidR="000476ED">
              <w:rPr>
                <w:rFonts w:ascii="Times New Roman" w:eastAsia="Times New Roman" w:hAnsi="Times New Roman" w:cs="Times New Roman"/>
                <w:bCs/>
                <w:sz w:val="24"/>
                <w:szCs w:val="24"/>
                <w:lang w:eastAsia="lv-LV"/>
              </w:rPr>
              <w:t xml:space="preserve">Ņemot vērā, ka </w:t>
            </w:r>
            <w:r w:rsidR="00DA1251">
              <w:rPr>
                <w:rFonts w:ascii="Times New Roman" w:eastAsia="Times New Roman" w:hAnsi="Times New Roman" w:cs="Times New Roman"/>
                <w:bCs/>
                <w:sz w:val="24"/>
                <w:szCs w:val="24"/>
                <w:lang w:eastAsia="lv-LV"/>
              </w:rPr>
              <w:t>p</w:t>
            </w:r>
            <w:r w:rsidR="000476ED">
              <w:rPr>
                <w:rFonts w:ascii="Times New Roman" w:eastAsia="Times New Roman" w:hAnsi="Times New Roman" w:cs="Times New Roman"/>
                <w:bCs/>
                <w:sz w:val="24"/>
                <w:szCs w:val="24"/>
                <w:lang w:eastAsia="lv-LV"/>
              </w:rPr>
              <w:t>rojekts nerisina kadastrālās vērtēšanas jautājumus, tajā netiek paredzēti tipi</w:t>
            </w:r>
            <w:r w:rsidR="004442A4">
              <w:rPr>
                <w:rFonts w:ascii="Times New Roman" w:eastAsia="Times New Roman" w:hAnsi="Times New Roman" w:cs="Times New Roman"/>
                <w:bCs/>
                <w:sz w:val="24"/>
                <w:szCs w:val="24"/>
                <w:lang w:eastAsia="lv-LV"/>
              </w:rPr>
              <w:t>.</w:t>
            </w:r>
            <w:r w:rsidR="003C71AD">
              <w:rPr>
                <w:rFonts w:ascii="Times New Roman" w:eastAsia="Times New Roman" w:hAnsi="Times New Roman" w:cs="Times New Roman"/>
                <w:bCs/>
                <w:sz w:val="24"/>
                <w:szCs w:val="24"/>
                <w:lang w:eastAsia="lv-LV"/>
              </w:rPr>
              <w:t xml:space="preserve"> </w:t>
            </w:r>
            <w:r w:rsidR="00F94433">
              <w:rPr>
                <w:rFonts w:ascii="Times New Roman" w:eastAsia="Times New Roman" w:hAnsi="Times New Roman" w:cs="Times New Roman"/>
                <w:bCs/>
                <w:sz w:val="24"/>
                <w:szCs w:val="24"/>
                <w:lang w:eastAsia="lv-LV"/>
              </w:rPr>
              <w:t xml:space="preserve">Pēc </w:t>
            </w:r>
            <w:r w:rsidR="00DA1251" w:rsidRPr="00F94433">
              <w:rPr>
                <w:rFonts w:ascii="Times New Roman" w:eastAsia="Times New Roman" w:hAnsi="Times New Roman" w:cs="Times New Roman"/>
                <w:bCs/>
                <w:sz w:val="24"/>
                <w:szCs w:val="24"/>
                <w:lang w:eastAsia="lv-LV"/>
              </w:rPr>
              <w:t xml:space="preserve">projekta spēkā </w:t>
            </w:r>
            <w:r w:rsidR="00F94433">
              <w:rPr>
                <w:rFonts w:ascii="Times New Roman" w:eastAsia="Times New Roman" w:hAnsi="Times New Roman" w:cs="Times New Roman"/>
                <w:bCs/>
                <w:sz w:val="24"/>
                <w:szCs w:val="24"/>
                <w:lang w:eastAsia="lv-LV"/>
              </w:rPr>
              <w:t xml:space="preserve">stāšanās </w:t>
            </w:r>
            <w:r w:rsidR="004D312A" w:rsidRPr="00F94433">
              <w:rPr>
                <w:rFonts w:ascii="Times New Roman" w:eastAsia="Times New Roman" w:hAnsi="Times New Roman" w:cs="Times New Roman"/>
                <w:bCs/>
                <w:sz w:val="24"/>
                <w:szCs w:val="24"/>
                <w:lang w:eastAsia="lv-LV"/>
              </w:rPr>
              <w:t xml:space="preserve">ir paredzētas izmaiņas </w:t>
            </w:r>
            <w:r w:rsidR="00F94433">
              <w:rPr>
                <w:rFonts w:ascii="Times New Roman" w:eastAsia="Times New Roman" w:hAnsi="Times New Roman" w:cs="Times New Roman"/>
                <w:bCs/>
                <w:sz w:val="24"/>
                <w:szCs w:val="24"/>
                <w:lang w:eastAsia="lv-LV"/>
              </w:rPr>
              <w:t xml:space="preserve">normatīvajos aktos un </w:t>
            </w:r>
            <w:r w:rsidR="00B83888" w:rsidRPr="00F94433">
              <w:rPr>
                <w:rFonts w:ascii="Times New Roman" w:eastAsia="Times New Roman" w:hAnsi="Times New Roman" w:cs="Times New Roman"/>
                <w:bCs/>
                <w:sz w:val="24"/>
                <w:szCs w:val="24"/>
                <w:lang w:eastAsia="lv-LV"/>
              </w:rPr>
              <w:t>Valsts zemes dienesta informācijas sistēmās, lai nodrošinātu procesu norisi bez būvju tipiem.</w:t>
            </w:r>
          </w:p>
          <w:p w14:paraId="599FB0DB" w14:textId="77777777" w:rsidR="001B393F" w:rsidRPr="005C4D8C" w:rsidRDefault="001B393F" w:rsidP="001B393F">
            <w:pPr>
              <w:pStyle w:val="Sarakstarindkopa"/>
              <w:spacing w:after="0" w:line="240" w:lineRule="auto"/>
              <w:ind w:left="0" w:firstLine="218"/>
              <w:jc w:val="both"/>
              <w:rPr>
                <w:rFonts w:ascii="Times New Roman" w:eastAsia="Times New Roman" w:hAnsi="Times New Roman" w:cs="Times New Roman"/>
                <w:bCs/>
                <w:sz w:val="24"/>
                <w:szCs w:val="24"/>
                <w:lang w:eastAsia="lv-LV"/>
              </w:rPr>
            </w:pPr>
          </w:p>
          <w:p w14:paraId="5E509DF2" w14:textId="77777777" w:rsidR="00A539B2" w:rsidRPr="005C4D8C" w:rsidRDefault="00236F53" w:rsidP="00FD36EB">
            <w:pPr>
              <w:spacing w:after="0" w:line="240" w:lineRule="auto"/>
              <w:ind w:firstLine="218"/>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w:t>
            </w:r>
            <w:r w:rsidR="00A539B2" w:rsidRPr="005C4D8C">
              <w:rPr>
                <w:rFonts w:ascii="Times New Roman" w:eastAsia="Times New Roman" w:hAnsi="Times New Roman" w:cs="Times New Roman"/>
                <w:bCs/>
                <w:sz w:val="24"/>
                <w:szCs w:val="24"/>
                <w:lang w:eastAsia="lv-LV"/>
              </w:rPr>
              <w:t xml:space="preserve">Par sasaisti ar </w:t>
            </w:r>
            <w:r w:rsidR="005C4D8C" w:rsidRPr="005C4D8C">
              <w:rPr>
                <w:rFonts w:ascii="Times New Roman" w:eastAsia="Times New Roman" w:hAnsi="Times New Roman" w:cs="Times New Roman"/>
                <w:sz w:val="24"/>
                <w:szCs w:val="24"/>
                <w:lang w:eastAsia="lv-LV"/>
              </w:rPr>
              <w:t>t</w:t>
            </w:r>
            <w:r w:rsidR="00A539B2" w:rsidRPr="005C4D8C">
              <w:rPr>
                <w:rFonts w:ascii="Times New Roman" w:eastAsia="Times New Roman" w:hAnsi="Times New Roman" w:cs="Times New Roman"/>
                <w:sz w:val="24"/>
                <w:szCs w:val="24"/>
                <w:lang w:eastAsia="lv-LV"/>
              </w:rPr>
              <w:t>eritorijas izmantošanas veidu klasifikāciju.</w:t>
            </w:r>
          </w:p>
          <w:p w14:paraId="55C82554" w14:textId="77777777" w:rsidR="00A539B2" w:rsidRDefault="00A539B2" w:rsidP="002170ED">
            <w:pPr>
              <w:spacing w:after="0" w:line="240" w:lineRule="auto"/>
              <w:ind w:firstLine="218"/>
              <w:jc w:val="both"/>
              <w:rPr>
                <w:rFonts w:ascii="Times New Roman" w:hAnsi="Times New Roman" w:cs="Times New Roman"/>
                <w:sz w:val="24"/>
                <w:szCs w:val="24"/>
              </w:rPr>
            </w:pPr>
            <w:r w:rsidRPr="005C4D8C">
              <w:rPr>
                <w:rFonts w:ascii="Times New Roman" w:hAnsi="Times New Roman" w:cs="Times New Roman"/>
                <w:sz w:val="24"/>
                <w:szCs w:val="24"/>
              </w:rPr>
              <w:t>Jebkuras teritorijas attīstība notiek pakāpeniski, sākot ar teritorijas plānošanu, kā rezultātā tiek noteikts katras teritorijas funkcionālais zonējums ar tajā atļauto izmantošanas veidu kopumu, kam seko būvniecība un tikai pēc tam notiek būves reģistrēšana Nekustamā īpašuma valsts kadastra informācijas sistēmā</w:t>
            </w:r>
            <w:r w:rsidR="00033BCB">
              <w:rPr>
                <w:rFonts w:ascii="Times New Roman" w:hAnsi="Times New Roman" w:cs="Times New Roman"/>
                <w:sz w:val="24"/>
                <w:szCs w:val="24"/>
              </w:rPr>
              <w:t xml:space="preserve"> (turpmāk – Kadastra informācijas sistēma)</w:t>
            </w:r>
            <w:r w:rsidRPr="005C4D8C">
              <w:rPr>
                <w:rFonts w:ascii="Times New Roman" w:hAnsi="Times New Roman" w:cs="Times New Roman"/>
                <w:sz w:val="24"/>
                <w:szCs w:val="24"/>
              </w:rPr>
              <w:t>. Pašlaik katrā no minētaj</w:t>
            </w:r>
            <w:r w:rsidR="00387D54">
              <w:rPr>
                <w:rFonts w:ascii="Times New Roman" w:hAnsi="Times New Roman" w:cs="Times New Roman"/>
                <w:sz w:val="24"/>
                <w:szCs w:val="24"/>
              </w:rPr>
              <w:t>ie</w:t>
            </w:r>
            <w:r w:rsidRPr="005C4D8C">
              <w:rPr>
                <w:rFonts w:ascii="Times New Roman" w:hAnsi="Times New Roman" w:cs="Times New Roman"/>
                <w:sz w:val="24"/>
                <w:szCs w:val="24"/>
              </w:rPr>
              <w:t>m proces</w:t>
            </w:r>
            <w:r w:rsidR="00387D54">
              <w:rPr>
                <w:rFonts w:ascii="Times New Roman" w:hAnsi="Times New Roman" w:cs="Times New Roman"/>
                <w:sz w:val="24"/>
                <w:szCs w:val="24"/>
              </w:rPr>
              <w:t>ie</w:t>
            </w:r>
            <w:r w:rsidRPr="005C4D8C">
              <w:rPr>
                <w:rFonts w:ascii="Times New Roman" w:hAnsi="Times New Roman" w:cs="Times New Roman"/>
                <w:sz w:val="24"/>
                <w:szCs w:val="24"/>
              </w:rPr>
              <w:t xml:space="preserve">m tiek izmantoti </w:t>
            </w:r>
            <w:r w:rsidR="00387D54">
              <w:rPr>
                <w:rFonts w:ascii="Times New Roman" w:hAnsi="Times New Roman" w:cs="Times New Roman"/>
                <w:sz w:val="24"/>
                <w:szCs w:val="24"/>
              </w:rPr>
              <w:t>atšķirīgi</w:t>
            </w:r>
            <w:r w:rsidR="00387D54" w:rsidRPr="005C4D8C">
              <w:rPr>
                <w:rFonts w:ascii="Times New Roman" w:hAnsi="Times New Roman" w:cs="Times New Roman"/>
                <w:sz w:val="24"/>
                <w:szCs w:val="24"/>
              </w:rPr>
              <w:t xml:space="preserve"> </w:t>
            </w:r>
            <w:r w:rsidRPr="005C4D8C">
              <w:rPr>
                <w:rFonts w:ascii="Times New Roman" w:hAnsi="Times New Roman" w:cs="Times New Roman"/>
                <w:sz w:val="24"/>
                <w:szCs w:val="24"/>
              </w:rPr>
              <w:t xml:space="preserve">klasifikatori, kas nereti rada pārpratumus un neskaidrības to piemērošanā. Viens no </w:t>
            </w:r>
            <w:r w:rsidR="005C4D8C" w:rsidRPr="005C4D8C">
              <w:rPr>
                <w:rFonts w:ascii="Times New Roman" w:hAnsi="Times New Roman" w:cs="Times New Roman"/>
                <w:sz w:val="24"/>
                <w:szCs w:val="24"/>
              </w:rPr>
              <w:t xml:space="preserve">projekta </w:t>
            </w:r>
            <w:r w:rsidRPr="005C4D8C">
              <w:rPr>
                <w:rFonts w:ascii="Times New Roman" w:hAnsi="Times New Roman" w:cs="Times New Roman"/>
                <w:sz w:val="24"/>
                <w:szCs w:val="24"/>
              </w:rPr>
              <w:t>izstrādes mērķiem ir būves lietošanas veidu sasaiste ar teritorijas attīstības plānošanā lietoto teritorijas izmantošanas veidu klasifikāciju, ko nosaka Ministru kabineta 2013.</w:t>
            </w:r>
            <w:r w:rsidR="005C4D8C" w:rsidRPr="005C4D8C">
              <w:rPr>
                <w:rFonts w:ascii="Times New Roman" w:hAnsi="Times New Roman" w:cs="Times New Roman"/>
                <w:sz w:val="24"/>
                <w:szCs w:val="24"/>
              </w:rPr>
              <w:t> </w:t>
            </w:r>
            <w:r w:rsidRPr="005C4D8C">
              <w:rPr>
                <w:rFonts w:ascii="Times New Roman" w:hAnsi="Times New Roman" w:cs="Times New Roman"/>
                <w:sz w:val="24"/>
                <w:szCs w:val="24"/>
              </w:rPr>
              <w:t>gada 30.</w:t>
            </w:r>
            <w:r w:rsidR="005C4D8C" w:rsidRPr="005C4D8C">
              <w:rPr>
                <w:rFonts w:ascii="Times New Roman" w:hAnsi="Times New Roman" w:cs="Times New Roman"/>
                <w:sz w:val="24"/>
                <w:szCs w:val="24"/>
              </w:rPr>
              <w:t> </w:t>
            </w:r>
            <w:r w:rsidRPr="005C4D8C">
              <w:rPr>
                <w:rFonts w:ascii="Times New Roman" w:hAnsi="Times New Roman" w:cs="Times New Roman"/>
                <w:sz w:val="24"/>
                <w:szCs w:val="24"/>
              </w:rPr>
              <w:t>aprīļa noteikumi Nr.</w:t>
            </w:r>
            <w:r w:rsidR="005C4D8C" w:rsidRPr="005C4D8C">
              <w:rPr>
                <w:rFonts w:ascii="Times New Roman" w:hAnsi="Times New Roman" w:cs="Times New Roman"/>
                <w:sz w:val="24"/>
                <w:szCs w:val="24"/>
              </w:rPr>
              <w:t> </w:t>
            </w:r>
            <w:r w:rsidRPr="005C4D8C">
              <w:rPr>
                <w:rFonts w:ascii="Times New Roman" w:hAnsi="Times New Roman" w:cs="Times New Roman"/>
                <w:sz w:val="24"/>
                <w:szCs w:val="24"/>
              </w:rPr>
              <w:t>240 "Vispārīgie teritorijas plānošanas, izmantošanas un apbūves noteikumi". Tas ļaus pašvaldību būvvaldēm izvērtēt jau uzbūvēto būvju atbilstību teritorijas plānojumā noteiktajam atļautajam izmantošanas veidam, izvairoties no dažādām interpretācijām, kas rodas</w:t>
            </w:r>
            <w:r w:rsidR="005C4D8C" w:rsidRPr="005C4D8C">
              <w:rPr>
                <w:rFonts w:ascii="Times New Roman" w:hAnsi="Times New Roman" w:cs="Times New Roman"/>
                <w:sz w:val="24"/>
                <w:szCs w:val="24"/>
              </w:rPr>
              <w:t>,</w:t>
            </w:r>
            <w:r w:rsidRPr="005C4D8C">
              <w:rPr>
                <w:rFonts w:ascii="Times New Roman" w:hAnsi="Times New Roman" w:cs="Times New Roman"/>
                <w:sz w:val="24"/>
                <w:szCs w:val="24"/>
              </w:rPr>
              <w:t xml:space="preserve"> piemērojot savstarpēji nesaistītus normatīvos aktus.</w:t>
            </w:r>
          </w:p>
          <w:p w14:paraId="7A4CEE3D" w14:textId="77777777" w:rsidR="001B393F" w:rsidRPr="005C4D8C" w:rsidRDefault="001B393F" w:rsidP="001B393F">
            <w:pPr>
              <w:spacing w:after="0" w:line="240" w:lineRule="auto"/>
              <w:ind w:firstLine="218"/>
              <w:jc w:val="both"/>
              <w:rPr>
                <w:rFonts w:ascii="Times New Roman" w:hAnsi="Times New Roman" w:cs="Times New Roman"/>
                <w:sz w:val="24"/>
                <w:szCs w:val="24"/>
              </w:rPr>
            </w:pPr>
          </w:p>
          <w:p w14:paraId="745C9B7C" w14:textId="77777777" w:rsidR="00A539B2" w:rsidRDefault="00236F53" w:rsidP="002170ED">
            <w:pPr>
              <w:spacing w:after="0" w:line="240" w:lineRule="auto"/>
              <w:ind w:firstLine="218"/>
              <w:jc w:val="both"/>
              <w:rPr>
                <w:rFonts w:ascii="Times New Roman" w:hAnsi="Times New Roman"/>
                <w:sz w:val="24"/>
              </w:rPr>
            </w:pPr>
            <w:r>
              <w:rPr>
                <w:rFonts w:ascii="Times New Roman" w:hAnsi="Times New Roman" w:cs="Times New Roman"/>
                <w:sz w:val="24"/>
                <w:szCs w:val="24"/>
              </w:rPr>
              <w:t>2. </w:t>
            </w:r>
            <w:r w:rsidR="00F16E94">
              <w:rPr>
                <w:rFonts w:ascii="Times New Roman" w:hAnsi="Times New Roman" w:cs="Times New Roman"/>
                <w:sz w:val="24"/>
                <w:szCs w:val="24"/>
              </w:rPr>
              <w:t>Projektā d</w:t>
            </w:r>
            <w:r w:rsidR="00F16E94" w:rsidRPr="005C4D8C">
              <w:rPr>
                <w:rFonts w:ascii="Times New Roman" w:hAnsi="Times New Roman" w:cs="Times New Roman"/>
                <w:sz w:val="24"/>
                <w:szCs w:val="24"/>
              </w:rPr>
              <w:t xml:space="preserve">zīvojamo </w:t>
            </w:r>
            <w:r w:rsidR="00A539B2" w:rsidRPr="005C4D8C">
              <w:rPr>
                <w:rFonts w:ascii="Times New Roman" w:hAnsi="Times New Roman" w:cs="Times New Roman"/>
                <w:sz w:val="24"/>
                <w:szCs w:val="24"/>
              </w:rPr>
              <w:t>ēku grupai atbilst visi Ministru kabineta 2013.</w:t>
            </w:r>
            <w:r w:rsidR="005C4D8C" w:rsidRPr="005C4D8C">
              <w:rPr>
                <w:rFonts w:ascii="Times New Roman" w:hAnsi="Times New Roman" w:cs="Times New Roman"/>
                <w:sz w:val="24"/>
                <w:szCs w:val="24"/>
              </w:rPr>
              <w:t> </w:t>
            </w:r>
            <w:r w:rsidR="00A539B2" w:rsidRPr="005C4D8C">
              <w:rPr>
                <w:rFonts w:ascii="Times New Roman" w:hAnsi="Times New Roman" w:cs="Times New Roman"/>
                <w:sz w:val="24"/>
                <w:szCs w:val="24"/>
              </w:rPr>
              <w:t>gada 30.</w:t>
            </w:r>
            <w:r w:rsidR="005C4D8C" w:rsidRPr="005C4D8C">
              <w:rPr>
                <w:rFonts w:ascii="Times New Roman" w:hAnsi="Times New Roman" w:cs="Times New Roman"/>
                <w:sz w:val="24"/>
                <w:szCs w:val="24"/>
              </w:rPr>
              <w:t> </w:t>
            </w:r>
            <w:r w:rsidR="00A539B2" w:rsidRPr="005C4D8C">
              <w:rPr>
                <w:rFonts w:ascii="Times New Roman" w:hAnsi="Times New Roman" w:cs="Times New Roman"/>
                <w:sz w:val="24"/>
                <w:szCs w:val="24"/>
              </w:rPr>
              <w:t>aprīļa noteikumu Nr.</w:t>
            </w:r>
            <w:r w:rsidR="005C4D8C" w:rsidRPr="005C4D8C">
              <w:rPr>
                <w:rFonts w:ascii="Times New Roman" w:hAnsi="Times New Roman" w:cs="Times New Roman"/>
                <w:sz w:val="24"/>
                <w:szCs w:val="24"/>
              </w:rPr>
              <w:t> </w:t>
            </w:r>
            <w:r w:rsidR="00A539B2" w:rsidRPr="005C4D8C">
              <w:rPr>
                <w:rFonts w:ascii="Times New Roman" w:hAnsi="Times New Roman" w:cs="Times New Roman"/>
                <w:sz w:val="24"/>
                <w:szCs w:val="24"/>
              </w:rPr>
              <w:t>240 "Vispārīgie teritorijas plānošanas, izmantošanas un apbūves noteikumi" 3.</w:t>
            </w:r>
            <w:r w:rsidR="005C4D8C" w:rsidRPr="005C4D8C">
              <w:rPr>
                <w:rFonts w:ascii="Times New Roman" w:hAnsi="Times New Roman" w:cs="Times New Roman"/>
                <w:sz w:val="24"/>
                <w:szCs w:val="24"/>
              </w:rPr>
              <w:t> </w:t>
            </w:r>
            <w:r w:rsidR="00A539B2" w:rsidRPr="005C4D8C">
              <w:rPr>
                <w:rFonts w:ascii="Times New Roman" w:hAnsi="Times New Roman" w:cs="Times New Roman"/>
                <w:sz w:val="24"/>
                <w:szCs w:val="24"/>
              </w:rPr>
              <w:t xml:space="preserve">pielikumā noteikto teritorijas izmantošanas </w:t>
            </w:r>
            <w:r w:rsidR="00A539B2" w:rsidRPr="005C4D8C">
              <w:rPr>
                <w:rFonts w:ascii="Times New Roman" w:hAnsi="Times New Roman" w:cs="Times New Roman"/>
                <w:sz w:val="24"/>
                <w:szCs w:val="24"/>
              </w:rPr>
              <w:lastRenderedPageBreak/>
              <w:t xml:space="preserve">veidu grupas </w:t>
            </w:r>
            <w:r w:rsidR="005C4D8C">
              <w:rPr>
                <w:rFonts w:ascii="Times New Roman" w:hAnsi="Times New Roman" w:cs="Times New Roman"/>
                <w:sz w:val="24"/>
                <w:szCs w:val="24"/>
              </w:rPr>
              <w:t>–</w:t>
            </w:r>
            <w:r w:rsidR="00A539B2" w:rsidRPr="005C4D8C">
              <w:rPr>
                <w:rFonts w:ascii="Times New Roman" w:hAnsi="Times New Roman" w:cs="Times New Roman"/>
                <w:sz w:val="24"/>
                <w:szCs w:val="24"/>
              </w:rPr>
              <w:t xml:space="preserve"> </w:t>
            </w:r>
            <w:r w:rsidR="005C4D8C">
              <w:rPr>
                <w:rFonts w:ascii="Times New Roman" w:hAnsi="Times New Roman" w:cs="Times New Roman"/>
                <w:sz w:val="24"/>
                <w:szCs w:val="24"/>
              </w:rPr>
              <w:t>d</w:t>
            </w:r>
            <w:r w:rsidR="00A539B2" w:rsidRPr="005C4D8C">
              <w:rPr>
                <w:rFonts w:ascii="Times New Roman" w:hAnsi="Times New Roman" w:cs="Times New Roman"/>
                <w:sz w:val="24"/>
                <w:szCs w:val="24"/>
              </w:rPr>
              <w:t>zīvojamā</w:t>
            </w:r>
            <w:r w:rsidR="00A539B2" w:rsidRPr="003F3E18">
              <w:rPr>
                <w:rFonts w:ascii="Times New Roman" w:hAnsi="Times New Roman"/>
                <w:sz w:val="24"/>
              </w:rPr>
              <w:t xml:space="preserve"> apbūve un teritorijas izmantošana</w:t>
            </w:r>
            <w:r w:rsidR="00A539B2" w:rsidRPr="005C4D8C">
              <w:rPr>
                <w:rFonts w:ascii="Times New Roman" w:hAnsi="Times New Roman" w:cs="Times New Roman"/>
                <w:sz w:val="24"/>
                <w:szCs w:val="24"/>
              </w:rPr>
              <w:t xml:space="preserve"> iekļautie teritorijas izmantošanas veidi (</w:t>
            </w:r>
            <w:r w:rsidR="00A539B2" w:rsidRPr="003F3E18">
              <w:rPr>
                <w:rFonts w:ascii="Times New Roman" w:hAnsi="Times New Roman"/>
                <w:sz w:val="24"/>
              </w:rPr>
              <w:t xml:space="preserve">kodi </w:t>
            </w:r>
            <w:r w:rsidR="005C4D8C">
              <w:rPr>
                <w:rFonts w:ascii="Times New Roman" w:hAnsi="Times New Roman" w:cs="Times New Roman"/>
                <w:sz w:val="24"/>
                <w:szCs w:val="24"/>
              </w:rPr>
              <w:t xml:space="preserve">no </w:t>
            </w:r>
            <w:r w:rsidR="00A539B2" w:rsidRPr="003F3E18">
              <w:rPr>
                <w:rFonts w:ascii="Times New Roman" w:hAnsi="Times New Roman"/>
                <w:sz w:val="24"/>
              </w:rPr>
              <w:t>11001 līdz 11006</w:t>
            </w:r>
            <w:r w:rsidR="00A539B2" w:rsidRPr="005C4D8C">
              <w:rPr>
                <w:rFonts w:ascii="Times New Roman" w:hAnsi="Times New Roman" w:cs="Times New Roman"/>
                <w:sz w:val="24"/>
                <w:szCs w:val="24"/>
              </w:rPr>
              <w:t xml:space="preserve">), ieskaitot izmantošanas veidu </w:t>
            </w:r>
            <w:r w:rsidR="005C4D8C">
              <w:rPr>
                <w:rFonts w:ascii="Times New Roman" w:hAnsi="Times New Roman" w:cs="Times New Roman"/>
                <w:sz w:val="24"/>
                <w:szCs w:val="24"/>
              </w:rPr>
              <w:t>"</w:t>
            </w:r>
            <w:r w:rsidR="00A539B2" w:rsidRPr="003F3E18">
              <w:rPr>
                <w:rFonts w:ascii="Times New Roman" w:hAnsi="Times New Roman"/>
                <w:sz w:val="24"/>
              </w:rPr>
              <w:t>Dzīvojamā apbūve uz ūdens</w:t>
            </w:r>
            <w:r w:rsidR="005C4D8C">
              <w:rPr>
                <w:rFonts w:ascii="Times New Roman" w:hAnsi="Times New Roman" w:cs="Times New Roman"/>
                <w:sz w:val="24"/>
                <w:szCs w:val="24"/>
              </w:rPr>
              <w:t>"</w:t>
            </w:r>
            <w:r w:rsidR="00A539B2" w:rsidRPr="003F3E18">
              <w:rPr>
                <w:rFonts w:ascii="Times New Roman" w:hAnsi="Times New Roman"/>
                <w:sz w:val="24"/>
              </w:rPr>
              <w:t xml:space="preserve"> (kods 11007</w:t>
            </w:r>
            <w:r w:rsidR="00A539B2" w:rsidRPr="005C4D8C">
              <w:rPr>
                <w:rFonts w:ascii="Times New Roman" w:hAnsi="Times New Roman" w:cs="Times New Roman"/>
                <w:sz w:val="24"/>
                <w:szCs w:val="24"/>
              </w:rPr>
              <w:t xml:space="preserve">), jo tajā ietilpst ne tikai peldbūves, kas netiek iekļautas </w:t>
            </w:r>
            <w:r w:rsidR="005C4D8C">
              <w:rPr>
                <w:rFonts w:ascii="Times New Roman" w:hAnsi="Times New Roman" w:cs="Times New Roman"/>
                <w:sz w:val="24"/>
                <w:szCs w:val="24"/>
              </w:rPr>
              <w:t>b</w:t>
            </w:r>
            <w:r w:rsidR="00A539B2" w:rsidRPr="005C4D8C">
              <w:rPr>
                <w:rFonts w:ascii="Times New Roman" w:hAnsi="Times New Roman" w:cs="Times New Roman"/>
                <w:sz w:val="24"/>
                <w:szCs w:val="24"/>
              </w:rPr>
              <w:t xml:space="preserve">ūvju </w:t>
            </w:r>
            <w:r w:rsidR="005C4D8C">
              <w:rPr>
                <w:rFonts w:ascii="Times New Roman" w:hAnsi="Times New Roman" w:cs="Times New Roman"/>
                <w:sz w:val="24"/>
                <w:szCs w:val="24"/>
              </w:rPr>
              <w:t>klasifikācijas</w:t>
            </w:r>
            <w:r w:rsidR="00A539B2" w:rsidRPr="005C4D8C">
              <w:rPr>
                <w:rFonts w:ascii="Times New Roman" w:hAnsi="Times New Roman" w:cs="Times New Roman"/>
                <w:sz w:val="24"/>
                <w:szCs w:val="24"/>
              </w:rPr>
              <w:t xml:space="preserve"> jautājumu lokā, bet arī dzīvojamās ēkas, kas nostiprinātas uz pāļiem.</w:t>
            </w:r>
            <w:r w:rsidR="00FD36EB" w:rsidRPr="005C4D8C">
              <w:rPr>
                <w:rFonts w:ascii="Times New Roman" w:hAnsi="Times New Roman" w:cs="Times New Roman"/>
                <w:sz w:val="24"/>
                <w:szCs w:val="24"/>
              </w:rPr>
              <w:t xml:space="preserve"> </w:t>
            </w:r>
            <w:r w:rsidR="00A539B2" w:rsidRPr="005C4D8C">
              <w:rPr>
                <w:rFonts w:ascii="Times New Roman" w:hAnsi="Times New Roman" w:cs="Times New Roman"/>
                <w:sz w:val="24"/>
                <w:szCs w:val="24"/>
              </w:rPr>
              <w:t xml:space="preserve">Savukārt dzīvojamo būvju grupā </w:t>
            </w:r>
            <w:r w:rsidR="005C4D8C">
              <w:rPr>
                <w:rFonts w:ascii="Times New Roman" w:hAnsi="Times New Roman" w:cs="Times New Roman"/>
                <w:sz w:val="24"/>
                <w:szCs w:val="24"/>
              </w:rPr>
              <w:t>"</w:t>
            </w:r>
            <w:r w:rsidR="00A539B2" w:rsidRPr="005C4D8C">
              <w:rPr>
                <w:rFonts w:ascii="Times New Roman" w:hAnsi="Times New Roman" w:cs="Times New Roman"/>
                <w:sz w:val="24"/>
                <w:szCs w:val="24"/>
              </w:rPr>
              <w:t>Dažādu sociālo grupu kopdzīvojamās ēk</w:t>
            </w:r>
            <w:r w:rsidR="005C4D8C">
              <w:rPr>
                <w:rFonts w:ascii="Times New Roman" w:hAnsi="Times New Roman" w:cs="Times New Roman"/>
                <w:sz w:val="24"/>
                <w:szCs w:val="24"/>
              </w:rPr>
              <w:t>a</w:t>
            </w:r>
            <w:r w:rsidR="00A539B2" w:rsidRPr="005C4D8C">
              <w:rPr>
                <w:rFonts w:ascii="Times New Roman" w:hAnsi="Times New Roman" w:cs="Times New Roman"/>
                <w:sz w:val="24"/>
                <w:szCs w:val="24"/>
              </w:rPr>
              <w:t>s E-Dz4</w:t>
            </w:r>
            <w:r w:rsidR="005C4D8C">
              <w:rPr>
                <w:rFonts w:ascii="Times New Roman" w:hAnsi="Times New Roman" w:cs="Times New Roman"/>
                <w:sz w:val="24"/>
                <w:szCs w:val="24"/>
              </w:rPr>
              <w:t>"</w:t>
            </w:r>
            <w:r w:rsidR="00A539B2" w:rsidRPr="005C4D8C">
              <w:rPr>
                <w:rFonts w:ascii="Times New Roman" w:hAnsi="Times New Roman" w:cs="Times New Roman"/>
                <w:sz w:val="24"/>
                <w:szCs w:val="24"/>
              </w:rPr>
              <w:t xml:space="preserve"> iekļautajām ēkām atbilst teritorijas izmantošanas veids </w:t>
            </w:r>
            <w:r w:rsidR="005C4D8C">
              <w:rPr>
                <w:rFonts w:ascii="Times New Roman" w:hAnsi="Times New Roman" w:cs="Times New Roman"/>
                <w:sz w:val="24"/>
                <w:szCs w:val="24"/>
              </w:rPr>
              <w:t>"</w:t>
            </w:r>
            <w:r w:rsidR="00A539B2" w:rsidRPr="003F3E18">
              <w:rPr>
                <w:rFonts w:ascii="Times New Roman" w:hAnsi="Times New Roman"/>
                <w:sz w:val="24"/>
              </w:rPr>
              <w:t>Sociālās aprūpes iestāžu apbūve</w:t>
            </w:r>
            <w:r w:rsidR="005C4D8C">
              <w:rPr>
                <w:rFonts w:ascii="Times New Roman" w:hAnsi="Times New Roman" w:cs="Times New Roman"/>
                <w:sz w:val="24"/>
                <w:szCs w:val="24"/>
              </w:rPr>
              <w:t>"</w:t>
            </w:r>
            <w:r w:rsidR="00A539B2" w:rsidRPr="005C4D8C">
              <w:rPr>
                <w:rFonts w:ascii="Times New Roman" w:hAnsi="Times New Roman" w:cs="Times New Roman"/>
                <w:sz w:val="24"/>
                <w:szCs w:val="24"/>
              </w:rPr>
              <w:t xml:space="preserve"> </w:t>
            </w:r>
            <w:r w:rsidR="00A539B2" w:rsidRPr="003F3E18">
              <w:rPr>
                <w:rFonts w:ascii="Times New Roman" w:hAnsi="Times New Roman"/>
                <w:sz w:val="24"/>
              </w:rPr>
              <w:t>(kods 12009).</w:t>
            </w:r>
          </w:p>
          <w:p w14:paraId="1FC5D1AB" w14:textId="77777777" w:rsidR="001B393F" w:rsidRPr="005C4D8C" w:rsidRDefault="001B393F" w:rsidP="001B393F">
            <w:pPr>
              <w:spacing w:after="0" w:line="240" w:lineRule="auto"/>
              <w:ind w:firstLine="218"/>
              <w:jc w:val="both"/>
              <w:rPr>
                <w:rFonts w:ascii="Times New Roman" w:hAnsi="Times New Roman" w:cs="Times New Roman"/>
                <w:sz w:val="24"/>
                <w:szCs w:val="24"/>
              </w:rPr>
            </w:pPr>
          </w:p>
          <w:p w14:paraId="03095D13" w14:textId="77777777" w:rsidR="00A539B2" w:rsidRDefault="00236F53" w:rsidP="00FD36EB">
            <w:pPr>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3. </w:t>
            </w:r>
            <w:r w:rsidR="00A539B2" w:rsidRPr="005C4D8C">
              <w:rPr>
                <w:rFonts w:ascii="Times New Roman" w:hAnsi="Times New Roman" w:cs="Times New Roman"/>
                <w:sz w:val="24"/>
                <w:szCs w:val="24"/>
              </w:rPr>
              <w:t>Nedzīvojamo ēku grupā atbilstoši katram ēku lietošanas veidam arī noteikts atbilstošais Ministru kabineta 2013.</w:t>
            </w:r>
            <w:r w:rsidR="005C4D8C">
              <w:rPr>
                <w:rFonts w:ascii="Times New Roman" w:hAnsi="Times New Roman" w:cs="Times New Roman"/>
                <w:sz w:val="24"/>
                <w:szCs w:val="24"/>
              </w:rPr>
              <w:t> </w:t>
            </w:r>
            <w:r w:rsidR="00A539B2" w:rsidRPr="005C4D8C">
              <w:rPr>
                <w:rFonts w:ascii="Times New Roman" w:hAnsi="Times New Roman" w:cs="Times New Roman"/>
                <w:sz w:val="24"/>
                <w:szCs w:val="24"/>
              </w:rPr>
              <w:t>gada 30.</w:t>
            </w:r>
            <w:r w:rsidR="005C4D8C">
              <w:rPr>
                <w:rFonts w:ascii="Times New Roman" w:hAnsi="Times New Roman" w:cs="Times New Roman"/>
                <w:sz w:val="24"/>
                <w:szCs w:val="24"/>
              </w:rPr>
              <w:t> </w:t>
            </w:r>
            <w:r w:rsidR="00A539B2" w:rsidRPr="005C4D8C">
              <w:rPr>
                <w:rFonts w:ascii="Times New Roman" w:hAnsi="Times New Roman" w:cs="Times New Roman"/>
                <w:sz w:val="24"/>
                <w:szCs w:val="24"/>
              </w:rPr>
              <w:t>aprīļa noteikumu Nr.</w:t>
            </w:r>
            <w:r w:rsidR="005C4D8C">
              <w:rPr>
                <w:rFonts w:ascii="Times New Roman" w:hAnsi="Times New Roman" w:cs="Times New Roman"/>
                <w:sz w:val="24"/>
                <w:szCs w:val="24"/>
              </w:rPr>
              <w:t> </w:t>
            </w:r>
            <w:r w:rsidR="00A539B2" w:rsidRPr="005C4D8C">
              <w:rPr>
                <w:rFonts w:ascii="Times New Roman" w:hAnsi="Times New Roman" w:cs="Times New Roman"/>
                <w:sz w:val="24"/>
                <w:szCs w:val="24"/>
              </w:rPr>
              <w:t>240 "Vispārīgie teritorijas plānošanas, izmantošanas un apbūves noteikumi" 3.</w:t>
            </w:r>
            <w:r w:rsidR="005C4D8C">
              <w:rPr>
                <w:rFonts w:ascii="Times New Roman" w:hAnsi="Times New Roman" w:cs="Times New Roman"/>
                <w:sz w:val="24"/>
                <w:szCs w:val="24"/>
              </w:rPr>
              <w:t> </w:t>
            </w:r>
            <w:r w:rsidR="00A539B2" w:rsidRPr="005C4D8C">
              <w:rPr>
                <w:rFonts w:ascii="Times New Roman" w:hAnsi="Times New Roman" w:cs="Times New Roman"/>
                <w:sz w:val="24"/>
                <w:szCs w:val="24"/>
              </w:rPr>
              <w:t>pielikuma "Teritorijas izmantošanas veidu klasifikators" teritorijas izmantošanas veids. Vienlaikus jāņem vērā, ka katrā funkcionālajā zonā bez galven</w:t>
            </w:r>
            <w:r w:rsidR="005C4D8C">
              <w:rPr>
                <w:rFonts w:ascii="Times New Roman" w:hAnsi="Times New Roman" w:cs="Times New Roman"/>
                <w:sz w:val="24"/>
                <w:szCs w:val="24"/>
              </w:rPr>
              <w:t>ajiem</w:t>
            </w:r>
            <w:r w:rsidR="00A539B2" w:rsidRPr="005C4D8C">
              <w:rPr>
                <w:rFonts w:ascii="Times New Roman" w:hAnsi="Times New Roman" w:cs="Times New Roman"/>
                <w:sz w:val="24"/>
                <w:szCs w:val="24"/>
              </w:rPr>
              <w:t xml:space="preserve"> izmantošanas veidiem pašvaldība var paredzēt arī papildizmantošanas veidus, nosakot konkrētos teritorijas izmantošanas veidus. Līdz ar to atsevišķām būvju grupām ir noteikti tie teritorijas izmantošanas veidi, kas atbilst to funkcij</w:t>
            </w:r>
            <w:r w:rsidR="00F16E94">
              <w:rPr>
                <w:rFonts w:ascii="Times New Roman" w:hAnsi="Times New Roman" w:cs="Times New Roman"/>
                <w:sz w:val="24"/>
                <w:szCs w:val="24"/>
              </w:rPr>
              <w:t>ām</w:t>
            </w:r>
            <w:r w:rsidR="00A539B2" w:rsidRPr="005C4D8C">
              <w:rPr>
                <w:rFonts w:ascii="Times New Roman" w:hAnsi="Times New Roman" w:cs="Times New Roman"/>
                <w:sz w:val="24"/>
                <w:szCs w:val="24"/>
              </w:rPr>
              <w:t xml:space="preserve"> un būtība</w:t>
            </w:r>
            <w:r w:rsidR="00F16E94">
              <w:rPr>
                <w:rFonts w:ascii="Times New Roman" w:hAnsi="Times New Roman" w:cs="Times New Roman"/>
                <w:sz w:val="24"/>
                <w:szCs w:val="24"/>
              </w:rPr>
              <w:t>i</w:t>
            </w:r>
            <w:r w:rsidR="00A539B2" w:rsidRPr="005C4D8C">
              <w:rPr>
                <w:rFonts w:ascii="Times New Roman" w:hAnsi="Times New Roman" w:cs="Times New Roman"/>
                <w:sz w:val="24"/>
                <w:szCs w:val="24"/>
              </w:rPr>
              <w:t xml:space="preserve">. Tā, piemēram, pašvaldība teritorijas plānojumā var noteikt, ka teritorijas izmantošanas veids </w:t>
            </w:r>
            <w:r w:rsidR="005C4D8C">
              <w:rPr>
                <w:rFonts w:ascii="Times New Roman" w:hAnsi="Times New Roman" w:cs="Times New Roman"/>
                <w:sz w:val="24"/>
                <w:szCs w:val="24"/>
              </w:rPr>
              <w:t>–</w:t>
            </w:r>
            <w:r w:rsidR="00A539B2" w:rsidRPr="005C4D8C">
              <w:rPr>
                <w:rFonts w:ascii="Times New Roman" w:hAnsi="Times New Roman" w:cs="Times New Roman"/>
                <w:sz w:val="24"/>
                <w:szCs w:val="24"/>
              </w:rPr>
              <w:t xml:space="preserve"> </w:t>
            </w:r>
            <w:r w:rsidR="00A539B2" w:rsidRPr="003F3E18">
              <w:rPr>
                <w:rFonts w:ascii="Times New Roman" w:hAnsi="Times New Roman"/>
                <w:sz w:val="24"/>
              </w:rPr>
              <w:t>Tirdzniecības un pakalpojumu objektu apbūve (kods 12002)</w:t>
            </w:r>
            <w:r w:rsidR="00A539B2" w:rsidRPr="005C4D8C">
              <w:rPr>
                <w:rFonts w:ascii="Times New Roman" w:hAnsi="Times New Roman" w:cs="Times New Roman"/>
                <w:sz w:val="24"/>
                <w:szCs w:val="24"/>
              </w:rPr>
              <w:t>, kurā ietilpst arī degvielas uzpildes stacijas un automobiļu un motociklu apkopes uzņēmumi, kā papildizmantošana tiek atļauta tikai dažās funkcionālajās zonās, piemēram</w:t>
            </w:r>
            <w:r w:rsidR="005C4D8C">
              <w:rPr>
                <w:rFonts w:ascii="Times New Roman" w:hAnsi="Times New Roman" w:cs="Times New Roman"/>
                <w:sz w:val="24"/>
                <w:szCs w:val="24"/>
              </w:rPr>
              <w:t>,</w:t>
            </w:r>
            <w:r w:rsidR="00A539B2" w:rsidRPr="005C4D8C">
              <w:rPr>
                <w:rFonts w:ascii="Times New Roman" w:hAnsi="Times New Roman" w:cs="Times New Roman"/>
                <w:sz w:val="24"/>
                <w:szCs w:val="24"/>
              </w:rPr>
              <w:t xml:space="preserve"> </w:t>
            </w:r>
            <w:r w:rsidR="005C4D8C">
              <w:rPr>
                <w:rFonts w:ascii="Times New Roman" w:hAnsi="Times New Roman" w:cs="Times New Roman"/>
                <w:sz w:val="24"/>
                <w:szCs w:val="24"/>
              </w:rPr>
              <w:t>"</w:t>
            </w:r>
            <w:r w:rsidR="00A539B2" w:rsidRPr="005C4D8C">
              <w:rPr>
                <w:rFonts w:ascii="Times New Roman" w:hAnsi="Times New Roman" w:cs="Times New Roman"/>
                <w:sz w:val="24"/>
                <w:szCs w:val="24"/>
              </w:rPr>
              <w:t>Publiskās apbūves teritorij</w:t>
            </w:r>
            <w:r w:rsidR="005C4D8C">
              <w:rPr>
                <w:rFonts w:ascii="Times New Roman" w:hAnsi="Times New Roman" w:cs="Times New Roman"/>
                <w:sz w:val="24"/>
                <w:szCs w:val="24"/>
              </w:rPr>
              <w:t>a</w:t>
            </w:r>
            <w:r w:rsidR="00A539B2" w:rsidRPr="005C4D8C">
              <w:rPr>
                <w:rFonts w:ascii="Times New Roman" w:hAnsi="Times New Roman" w:cs="Times New Roman"/>
                <w:sz w:val="24"/>
                <w:szCs w:val="24"/>
              </w:rPr>
              <w:t>s</w:t>
            </w:r>
            <w:r w:rsidR="005C4D8C">
              <w:rPr>
                <w:rFonts w:ascii="Times New Roman" w:hAnsi="Times New Roman" w:cs="Times New Roman"/>
                <w:sz w:val="24"/>
                <w:szCs w:val="24"/>
              </w:rPr>
              <w:t>"</w:t>
            </w:r>
            <w:r w:rsidR="00A539B2" w:rsidRPr="005C4D8C">
              <w:rPr>
                <w:rFonts w:ascii="Times New Roman" w:hAnsi="Times New Roman" w:cs="Times New Roman"/>
                <w:sz w:val="24"/>
                <w:szCs w:val="24"/>
              </w:rPr>
              <w:t xml:space="preserve"> vai </w:t>
            </w:r>
            <w:r w:rsidR="005C4D8C">
              <w:rPr>
                <w:rFonts w:ascii="Times New Roman" w:hAnsi="Times New Roman" w:cs="Times New Roman"/>
                <w:sz w:val="24"/>
                <w:szCs w:val="24"/>
              </w:rPr>
              <w:t>"</w:t>
            </w:r>
            <w:r w:rsidR="00A539B2" w:rsidRPr="005C4D8C">
              <w:rPr>
                <w:rFonts w:ascii="Times New Roman" w:hAnsi="Times New Roman" w:cs="Times New Roman"/>
                <w:sz w:val="24"/>
                <w:szCs w:val="24"/>
              </w:rPr>
              <w:t>Savrupmāju apbūves teritorij</w:t>
            </w:r>
            <w:r w:rsidR="005C4D8C">
              <w:rPr>
                <w:rFonts w:ascii="Times New Roman" w:hAnsi="Times New Roman" w:cs="Times New Roman"/>
                <w:sz w:val="24"/>
                <w:szCs w:val="24"/>
              </w:rPr>
              <w:t>as"</w:t>
            </w:r>
            <w:r w:rsidR="00A539B2" w:rsidRPr="005C4D8C">
              <w:rPr>
                <w:rFonts w:ascii="Times New Roman" w:hAnsi="Times New Roman" w:cs="Times New Roman"/>
                <w:sz w:val="24"/>
                <w:szCs w:val="24"/>
              </w:rPr>
              <w:t xml:space="preserve"> atsevišķās apakšzonās, savukārt citās funkcionālās zonās vai apakšzonās šādu iespēju </w:t>
            </w:r>
            <w:r w:rsidR="00033BCB">
              <w:rPr>
                <w:rFonts w:ascii="Times New Roman" w:hAnsi="Times New Roman" w:cs="Times New Roman"/>
                <w:sz w:val="24"/>
                <w:szCs w:val="24"/>
              </w:rPr>
              <w:t xml:space="preserve">var </w:t>
            </w:r>
            <w:r w:rsidR="00A539B2" w:rsidRPr="005C4D8C">
              <w:rPr>
                <w:rFonts w:ascii="Times New Roman" w:hAnsi="Times New Roman" w:cs="Times New Roman"/>
                <w:sz w:val="24"/>
                <w:szCs w:val="24"/>
              </w:rPr>
              <w:t>vispār neparedzēt.</w:t>
            </w:r>
          </w:p>
          <w:p w14:paraId="19444E1D" w14:textId="77777777" w:rsidR="00A539B2" w:rsidRPr="005C4D8C" w:rsidRDefault="00A539B2" w:rsidP="002170ED">
            <w:pPr>
              <w:spacing w:after="0" w:line="240" w:lineRule="auto"/>
              <w:ind w:firstLine="218"/>
              <w:jc w:val="both"/>
              <w:rPr>
                <w:rFonts w:ascii="Times New Roman" w:hAnsi="Times New Roman" w:cs="Times New Roman"/>
                <w:sz w:val="24"/>
                <w:szCs w:val="24"/>
              </w:rPr>
            </w:pPr>
            <w:r w:rsidRPr="005C4D8C">
              <w:rPr>
                <w:rFonts w:ascii="Times New Roman" w:hAnsi="Times New Roman" w:cs="Times New Roman"/>
                <w:sz w:val="24"/>
                <w:szCs w:val="24"/>
              </w:rPr>
              <w:t>Saskaņā ar Ministru kabineta 2013.</w:t>
            </w:r>
            <w:r w:rsidR="005C4D8C">
              <w:rPr>
                <w:rFonts w:ascii="Times New Roman" w:hAnsi="Times New Roman" w:cs="Times New Roman"/>
                <w:sz w:val="24"/>
                <w:szCs w:val="24"/>
              </w:rPr>
              <w:t> </w:t>
            </w:r>
            <w:r w:rsidRPr="005C4D8C">
              <w:rPr>
                <w:rFonts w:ascii="Times New Roman" w:hAnsi="Times New Roman" w:cs="Times New Roman"/>
                <w:sz w:val="24"/>
                <w:szCs w:val="24"/>
              </w:rPr>
              <w:t>gada 30.</w:t>
            </w:r>
            <w:r w:rsidR="005C4D8C">
              <w:rPr>
                <w:rFonts w:ascii="Times New Roman" w:hAnsi="Times New Roman" w:cs="Times New Roman"/>
                <w:sz w:val="24"/>
                <w:szCs w:val="24"/>
              </w:rPr>
              <w:t> </w:t>
            </w:r>
            <w:r w:rsidRPr="005C4D8C">
              <w:rPr>
                <w:rFonts w:ascii="Times New Roman" w:hAnsi="Times New Roman" w:cs="Times New Roman"/>
                <w:sz w:val="24"/>
                <w:szCs w:val="24"/>
              </w:rPr>
              <w:t>aprīļa noteikumu Nr.</w:t>
            </w:r>
            <w:r w:rsidR="005C4D8C">
              <w:rPr>
                <w:rFonts w:ascii="Times New Roman" w:hAnsi="Times New Roman" w:cs="Times New Roman"/>
                <w:sz w:val="24"/>
                <w:szCs w:val="24"/>
              </w:rPr>
              <w:t> </w:t>
            </w:r>
            <w:r w:rsidRPr="005C4D8C">
              <w:rPr>
                <w:rFonts w:ascii="Times New Roman" w:hAnsi="Times New Roman" w:cs="Times New Roman"/>
                <w:sz w:val="24"/>
                <w:szCs w:val="24"/>
              </w:rPr>
              <w:t>240 "Vispārīgie teritorijas plānošanas, izmantošanas un apbūves noteikumi" 3.</w:t>
            </w:r>
            <w:r w:rsidR="005C4D8C">
              <w:rPr>
                <w:rFonts w:ascii="Times New Roman" w:hAnsi="Times New Roman" w:cs="Times New Roman"/>
                <w:sz w:val="24"/>
                <w:szCs w:val="24"/>
              </w:rPr>
              <w:t> </w:t>
            </w:r>
            <w:r w:rsidRPr="005C4D8C">
              <w:rPr>
                <w:rFonts w:ascii="Times New Roman" w:hAnsi="Times New Roman" w:cs="Times New Roman"/>
                <w:sz w:val="24"/>
                <w:szCs w:val="24"/>
              </w:rPr>
              <w:t xml:space="preserve">pielikuma klasifikatoru būvju grupa </w:t>
            </w:r>
            <w:r w:rsidR="005C4D8C">
              <w:rPr>
                <w:rFonts w:ascii="Times New Roman" w:hAnsi="Times New Roman" w:cs="Times New Roman"/>
                <w:sz w:val="24"/>
                <w:szCs w:val="24"/>
              </w:rPr>
              <w:t>"</w:t>
            </w:r>
            <w:r w:rsidRPr="005C4D8C">
              <w:rPr>
                <w:rFonts w:ascii="Times New Roman" w:hAnsi="Times New Roman" w:cs="Times New Roman"/>
                <w:sz w:val="24"/>
                <w:szCs w:val="24"/>
              </w:rPr>
              <w:t xml:space="preserve">Degvielas uzpildes stacijas </w:t>
            </w:r>
            <w:r w:rsidR="005C4D8C">
              <w:rPr>
                <w:rFonts w:ascii="Times New Roman" w:hAnsi="Times New Roman" w:cs="Times New Roman"/>
                <w:sz w:val="24"/>
                <w:szCs w:val="24"/>
              </w:rPr>
              <w:br/>
            </w:r>
            <w:r w:rsidRPr="005C4D8C">
              <w:rPr>
                <w:rFonts w:ascii="Times New Roman" w:eastAsia="Times New Roman" w:hAnsi="Times New Roman" w:cs="Times New Roman"/>
                <w:sz w:val="24"/>
                <w:szCs w:val="24"/>
                <w:lang w:eastAsia="lv-LV"/>
              </w:rPr>
              <w:t>E-NDz-11</w:t>
            </w:r>
            <w:r w:rsidR="005C4D8C">
              <w:rPr>
                <w:rFonts w:ascii="Times New Roman" w:eastAsia="Times New Roman" w:hAnsi="Times New Roman" w:cs="Times New Roman"/>
                <w:sz w:val="24"/>
                <w:szCs w:val="24"/>
                <w:lang w:eastAsia="lv-LV"/>
              </w:rPr>
              <w:t>"</w:t>
            </w:r>
            <w:r w:rsidRPr="005C4D8C">
              <w:rPr>
                <w:rFonts w:ascii="Times New Roman" w:hAnsi="Times New Roman" w:cs="Times New Roman"/>
                <w:sz w:val="24"/>
                <w:szCs w:val="24"/>
              </w:rPr>
              <w:t xml:space="preserve"> atbilst teritorijas izmantošanas veidam </w:t>
            </w:r>
            <w:r w:rsidR="005C4D8C">
              <w:rPr>
                <w:rFonts w:ascii="Times New Roman" w:hAnsi="Times New Roman" w:cs="Times New Roman"/>
                <w:sz w:val="24"/>
                <w:szCs w:val="24"/>
              </w:rPr>
              <w:t>"</w:t>
            </w:r>
            <w:r w:rsidRPr="003F3E18">
              <w:rPr>
                <w:rFonts w:ascii="Times New Roman" w:hAnsi="Times New Roman"/>
                <w:sz w:val="24"/>
              </w:rPr>
              <w:t>Tirdzniecības un pakalpojumu objektu apbūve</w:t>
            </w:r>
            <w:r w:rsidR="005C4D8C">
              <w:rPr>
                <w:rFonts w:ascii="Times New Roman" w:hAnsi="Times New Roman" w:cs="Times New Roman"/>
                <w:sz w:val="24"/>
                <w:szCs w:val="24"/>
              </w:rPr>
              <w:t>"</w:t>
            </w:r>
            <w:r w:rsidRPr="003F3E18">
              <w:rPr>
                <w:rFonts w:ascii="Times New Roman" w:hAnsi="Times New Roman"/>
                <w:sz w:val="24"/>
              </w:rPr>
              <w:t xml:space="preserve"> (kods 12002), </w:t>
            </w:r>
            <w:r w:rsidRPr="005C4D8C">
              <w:rPr>
                <w:rFonts w:ascii="Times New Roman" w:hAnsi="Times New Roman" w:cs="Times New Roman"/>
                <w:sz w:val="24"/>
                <w:szCs w:val="24"/>
              </w:rPr>
              <w:t xml:space="preserve">bet, ņemot vērā teritorijas izmantošanas veidu funkcijas un būtību, minētajai būvju grupai atbilst arī teritorijas izmantošanas veidi ar kodiem </w:t>
            </w:r>
            <w:r w:rsidRPr="003F3E18">
              <w:rPr>
                <w:rFonts w:ascii="Times New Roman" w:hAnsi="Times New Roman"/>
                <w:sz w:val="24"/>
              </w:rPr>
              <w:t>12006, 14003, 14004 un 14005</w:t>
            </w:r>
            <w:r w:rsidRPr="005C4D8C">
              <w:rPr>
                <w:rFonts w:ascii="Times New Roman" w:hAnsi="Times New Roman" w:cs="Times New Roman"/>
                <w:sz w:val="24"/>
                <w:szCs w:val="24"/>
              </w:rPr>
              <w:t>.</w:t>
            </w:r>
            <w:r w:rsidR="00FD36EB" w:rsidRPr="005C4D8C">
              <w:rPr>
                <w:rFonts w:ascii="Times New Roman" w:hAnsi="Times New Roman" w:cs="Times New Roman"/>
                <w:sz w:val="24"/>
                <w:szCs w:val="24"/>
              </w:rPr>
              <w:t xml:space="preserve"> </w:t>
            </w:r>
            <w:r w:rsidRPr="005C4D8C">
              <w:rPr>
                <w:rFonts w:ascii="Times New Roman" w:hAnsi="Times New Roman" w:cs="Times New Roman"/>
                <w:sz w:val="24"/>
                <w:szCs w:val="24"/>
              </w:rPr>
              <w:t xml:space="preserve">Īpaši svarīgi ir ievērot, ka katrā funkcionālajā zonā vai apakšzonā atļauto teritorijas izmantošanas veidu kopums ir norādīts spēkā esošajā teritorijas plānojumā. Ievērojot šādu principu, arī ēkas lietošanas veidam </w:t>
            </w:r>
            <w:r w:rsidR="005C4D8C">
              <w:rPr>
                <w:rFonts w:ascii="Times New Roman" w:hAnsi="Times New Roman" w:cs="Times New Roman"/>
                <w:sz w:val="24"/>
                <w:szCs w:val="24"/>
              </w:rPr>
              <w:t>"</w:t>
            </w:r>
            <w:r w:rsidRPr="005C4D8C">
              <w:rPr>
                <w:rFonts w:ascii="Times New Roman" w:hAnsi="Times New Roman" w:cs="Times New Roman"/>
                <w:sz w:val="24"/>
                <w:szCs w:val="24"/>
              </w:rPr>
              <w:t xml:space="preserve">Inženiertehniskās infrastruktūras ēkas </w:t>
            </w:r>
            <w:r w:rsidR="005C4D8C">
              <w:rPr>
                <w:rFonts w:ascii="Times New Roman" w:eastAsia="Times New Roman" w:hAnsi="Times New Roman" w:cs="Times New Roman"/>
                <w:sz w:val="24"/>
                <w:szCs w:val="24"/>
                <w:lang w:eastAsia="lv-LV"/>
              </w:rPr>
              <w:br/>
            </w:r>
            <w:r w:rsidRPr="005C4D8C">
              <w:rPr>
                <w:rFonts w:ascii="Times New Roman" w:eastAsia="Times New Roman" w:hAnsi="Times New Roman" w:cs="Times New Roman"/>
                <w:sz w:val="24"/>
                <w:szCs w:val="24"/>
                <w:lang w:eastAsia="lv-LV"/>
              </w:rPr>
              <w:t>E-NDz-18</w:t>
            </w:r>
            <w:r w:rsidR="005C4D8C">
              <w:rPr>
                <w:rFonts w:ascii="Times New Roman" w:eastAsia="Times New Roman" w:hAnsi="Times New Roman" w:cs="Times New Roman"/>
                <w:sz w:val="24"/>
                <w:szCs w:val="24"/>
                <w:lang w:eastAsia="lv-LV"/>
              </w:rPr>
              <w:t>"</w:t>
            </w:r>
            <w:r w:rsidRPr="005C4D8C">
              <w:rPr>
                <w:rFonts w:ascii="Times New Roman" w:hAnsi="Times New Roman" w:cs="Times New Roman"/>
                <w:sz w:val="24"/>
                <w:szCs w:val="24"/>
              </w:rPr>
              <w:t xml:space="preserve"> pēc funkcijas un būtības atbilstošākais teritorijas izmantošanas veids ir </w:t>
            </w:r>
            <w:r w:rsidR="005C4D8C">
              <w:rPr>
                <w:rFonts w:ascii="Times New Roman" w:hAnsi="Times New Roman" w:cs="Times New Roman"/>
                <w:sz w:val="24"/>
                <w:szCs w:val="24"/>
              </w:rPr>
              <w:t>"</w:t>
            </w:r>
            <w:r w:rsidRPr="003F3E18">
              <w:rPr>
                <w:rFonts w:ascii="Times New Roman" w:hAnsi="Times New Roman"/>
                <w:sz w:val="24"/>
              </w:rPr>
              <w:t>Inženiertehniskā infrastruktūra</w:t>
            </w:r>
            <w:r w:rsidR="005C4D8C">
              <w:rPr>
                <w:rFonts w:ascii="Times New Roman" w:hAnsi="Times New Roman" w:cs="Times New Roman"/>
                <w:sz w:val="24"/>
                <w:szCs w:val="24"/>
              </w:rPr>
              <w:t>"</w:t>
            </w:r>
            <w:r w:rsidRPr="003F3E18">
              <w:rPr>
                <w:rFonts w:ascii="Times New Roman" w:hAnsi="Times New Roman"/>
                <w:sz w:val="24"/>
              </w:rPr>
              <w:t xml:space="preserve"> (kods</w:t>
            </w:r>
            <w:r w:rsidR="005C4D8C">
              <w:rPr>
                <w:rFonts w:ascii="Times New Roman" w:hAnsi="Times New Roman" w:cs="Times New Roman"/>
                <w:sz w:val="24"/>
                <w:szCs w:val="24"/>
              </w:rPr>
              <w:t> </w:t>
            </w:r>
            <w:r w:rsidRPr="003F3E18">
              <w:rPr>
                <w:rFonts w:ascii="Times New Roman" w:hAnsi="Times New Roman"/>
                <w:sz w:val="24"/>
              </w:rPr>
              <w:t xml:space="preserve">14001) </w:t>
            </w:r>
            <w:r w:rsidRPr="005C4D8C">
              <w:rPr>
                <w:rFonts w:ascii="Times New Roman" w:hAnsi="Times New Roman" w:cs="Times New Roman"/>
                <w:sz w:val="24"/>
                <w:szCs w:val="24"/>
              </w:rPr>
              <w:t>un</w:t>
            </w:r>
            <w:r w:rsidRPr="003F3E18">
              <w:rPr>
                <w:rFonts w:ascii="Times New Roman" w:hAnsi="Times New Roman"/>
                <w:sz w:val="24"/>
              </w:rPr>
              <w:t xml:space="preserve"> </w:t>
            </w:r>
            <w:r w:rsidR="005C4D8C">
              <w:rPr>
                <w:rFonts w:ascii="Times New Roman" w:hAnsi="Times New Roman" w:cs="Times New Roman"/>
                <w:sz w:val="24"/>
                <w:szCs w:val="24"/>
              </w:rPr>
              <w:t>"</w:t>
            </w:r>
            <w:r w:rsidRPr="003F3E18">
              <w:rPr>
                <w:rFonts w:ascii="Times New Roman" w:hAnsi="Times New Roman"/>
                <w:sz w:val="24"/>
              </w:rPr>
              <w:t>Energoapgādes uzņēmumu apbūve</w:t>
            </w:r>
            <w:r w:rsidR="005C4D8C">
              <w:rPr>
                <w:rFonts w:ascii="Times New Roman" w:hAnsi="Times New Roman" w:cs="Times New Roman"/>
                <w:sz w:val="24"/>
                <w:szCs w:val="24"/>
              </w:rPr>
              <w:t>"</w:t>
            </w:r>
            <w:r w:rsidRPr="003F3E18">
              <w:rPr>
                <w:rFonts w:ascii="Times New Roman" w:hAnsi="Times New Roman"/>
                <w:sz w:val="24"/>
              </w:rPr>
              <w:t xml:space="preserve"> (kods</w:t>
            </w:r>
            <w:r w:rsidR="005C4D8C">
              <w:rPr>
                <w:rFonts w:ascii="Times New Roman" w:hAnsi="Times New Roman" w:cs="Times New Roman"/>
                <w:sz w:val="24"/>
                <w:szCs w:val="24"/>
              </w:rPr>
              <w:t> </w:t>
            </w:r>
            <w:r w:rsidRPr="003F3E18">
              <w:rPr>
                <w:rFonts w:ascii="Times New Roman" w:hAnsi="Times New Roman"/>
                <w:sz w:val="24"/>
              </w:rPr>
              <w:t xml:space="preserve">14006), </w:t>
            </w:r>
            <w:r w:rsidRPr="005C4D8C">
              <w:rPr>
                <w:rFonts w:ascii="Times New Roman" w:hAnsi="Times New Roman" w:cs="Times New Roman"/>
                <w:sz w:val="24"/>
                <w:szCs w:val="24"/>
              </w:rPr>
              <w:t>kaut arī atbilstoši Ministru kabineta 2013.</w:t>
            </w:r>
            <w:r w:rsidR="005C4D8C">
              <w:rPr>
                <w:rFonts w:ascii="Times New Roman" w:hAnsi="Times New Roman" w:cs="Times New Roman"/>
                <w:sz w:val="24"/>
                <w:szCs w:val="24"/>
              </w:rPr>
              <w:t> </w:t>
            </w:r>
            <w:r w:rsidRPr="005C4D8C">
              <w:rPr>
                <w:rFonts w:ascii="Times New Roman" w:hAnsi="Times New Roman" w:cs="Times New Roman"/>
                <w:sz w:val="24"/>
                <w:szCs w:val="24"/>
              </w:rPr>
              <w:t>gada 30.</w:t>
            </w:r>
            <w:r w:rsidR="005C4D8C">
              <w:rPr>
                <w:rFonts w:ascii="Times New Roman" w:hAnsi="Times New Roman" w:cs="Times New Roman"/>
                <w:sz w:val="24"/>
                <w:szCs w:val="24"/>
              </w:rPr>
              <w:t> </w:t>
            </w:r>
            <w:r w:rsidRPr="005C4D8C">
              <w:rPr>
                <w:rFonts w:ascii="Times New Roman" w:hAnsi="Times New Roman" w:cs="Times New Roman"/>
                <w:sz w:val="24"/>
                <w:szCs w:val="24"/>
              </w:rPr>
              <w:t>aprīļa noteikumos Nr.</w:t>
            </w:r>
            <w:r w:rsidR="005C4D8C">
              <w:rPr>
                <w:rFonts w:ascii="Times New Roman" w:hAnsi="Times New Roman" w:cs="Times New Roman"/>
                <w:sz w:val="24"/>
                <w:szCs w:val="24"/>
              </w:rPr>
              <w:t> </w:t>
            </w:r>
            <w:r w:rsidRPr="005C4D8C">
              <w:rPr>
                <w:rFonts w:ascii="Times New Roman" w:hAnsi="Times New Roman" w:cs="Times New Roman"/>
                <w:sz w:val="24"/>
                <w:szCs w:val="24"/>
              </w:rPr>
              <w:t xml:space="preserve">240 "Vispārīgie teritorijas plānošanas, izmantošanas un apbūves noteikumi" </w:t>
            </w:r>
            <w:r w:rsidRPr="005C4D8C">
              <w:rPr>
                <w:rFonts w:ascii="Times New Roman" w:hAnsi="Times New Roman" w:cs="Times New Roman"/>
                <w:sz w:val="24"/>
                <w:szCs w:val="24"/>
              </w:rPr>
              <w:lastRenderedPageBreak/>
              <w:t>noteiktajam</w:t>
            </w:r>
            <w:r w:rsidRPr="003F3E18">
              <w:rPr>
                <w:rFonts w:ascii="Times New Roman" w:hAnsi="Times New Roman"/>
                <w:sz w:val="24"/>
              </w:rPr>
              <w:t xml:space="preserve"> </w:t>
            </w:r>
            <w:r w:rsidRPr="005C4D8C">
              <w:rPr>
                <w:rFonts w:ascii="Times New Roman" w:hAnsi="Times New Roman" w:cs="Times New Roman"/>
                <w:sz w:val="24"/>
                <w:szCs w:val="24"/>
              </w:rPr>
              <w:t>inženiertīklus un objektus var izbūvēt visās teritorijās, ja vien pašvaldības teritorijas plānojumā nav noteikts citādi.</w:t>
            </w:r>
          </w:p>
          <w:p w14:paraId="6C756874" w14:textId="77777777" w:rsidR="00A539B2" w:rsidRPr="003F3E18" w:rsidRDefault="00A539B2" w:rsidP="003F3E18">
            <w:pPr>
              <w:pStyle w:val="Sarakstarindkopa"/>
              <w:spacing w:after="0" w:line="240" w:lineRule="auto"/>
              <w:ind w:left="0" w:firstLine="218"/>
              <w:jc w:val="both"/>
              <w:rPr>
                <w:rFonts w:ascii="Times New Roman" w:hAnsi="Times New Roman"/>
                <w:sz w:val="24"/>
              </w:rPr>
            </w:pPr>
            <w:r w:rsidRPr="005C4D8C">
              <w:rPr>
                <w:rFonts w:ascii="Times New Roman" w:hAnsi="Times New Roman" w:cs="Times New Roman"/>
                <w:sz w:val="24"/>
                <w:szCs w:val="24"/>
              </w:rPr>
              <w:t xml:space="preserve">Līdzīgi arī pie </w:t>
            </w:r>
            <w:r w:rsidR="003805A9">
              <w:rPr>
                <w:rFonts w:ascii="Times New Roman" w:hAnsi="Times New Roman" w:cs="Times New Roman"/>
                <w:sz w:val="24"/>
                <w:szCs w:val="24"/>
              </w:rPr>
              <w:t>i</w:t>
            </w:r>
            <w:r w:rsidRPr="005C4D8C">
              <w:rPr>
                <w:rFonts w:ascii="Times New Roman" w:hAnsi="Times New Roman" w:cs="Times New Roman"/>
                <w:sz w:val="24"/>
                <w:szCs w:val="24"/>
              </w:rPr>
              <w:t xml:space="preserve">nženierbūvju (IB) lietošanas veidiem </w:t>
            </w:r>
            <w:r w:rsidR="003805A9">
              <w:rPr>
                <w:rFonts w:ascii="Times New Roman" w:hAnsi="Times New Roman" w:cs="Times New Roman"/>
                <w:sz w:val="24"/>
                <w:szCs w:val="24"/>
              </w:rPr>
              <w:br/>
            </w:r>
            <w:r w:rsidRPr="005C4D8C">
              <w:rPr>
                <w:rFonts w:ascii="Times New Roman" w:hAnsi="Times New Roman" w:cs="Times New Roman"/>
                <w:sz w:val="24"/>
                <w:szCs w:val="24"/>
              </w:rPr>
              <w:t xml:space="preserve">IB-L-14, IBL-15, IBL-16, IBL-17, IBL-22, IBL-23, </w:t>
            </w:r>
            <w:r w:rsidR="003805A9">
              <w:rPr>
                <w:rFonts w:ascii="Times New Roman" w:hAnsi="Times New Roman" w:cs="Times New Roman"/>
                <w:sz w:val="24"/>
                <w:szCs w:val="24"/>
              </w:rPr>
              <w:br/>
            </w:r>
            <w:r w:rsidRPr="005C4D8C">
              <w:rPr>
                <w:rFonts w:ascii="Times New Roman" w:hAnsi="Times New Roman" w:cs="Times New Roman"/>
                <w:sz w:val="24"/>
                <w:szCs w:val="24"/>
              </w:rPr>
              <w:t>IBL-24, IBL-26, IBL-2</w:t>
            </w:r>
            <w:r w:rsidRPr="005B7738">
              <w:rPr>
                <w:rFonts w:ascii="Times New Roman" w:hAnsi="Times New Roman" w:cs="Times New Roman"/>
                <w:sz w:val="24"/>
                <w:szCs w:val="24"/>
              </w:rPr>
              <w:t>8</w:t>
            </w:r>
            <w:r w:rsidRPr="003F3E18">
              <w:rPr>
                <w:rFonts w:ascii="Times New Roman" w:hAnsi="Times New Roman"/>
                <w:sz w:val="24"/>
              </w:rPr>
              <w:t xml:space="preserve"> </w:t>
            </w:r>
            <w:r w:rsidRPr="005C4D8C">
              <w:rPr>
                <w:rFonts w:ascii="Times New Roman" w:hAnsi="Times New Roman" w:cs="Times New Roman"/>
                <w:sz w:val="24"/>
                <w:szCs w:val="24"/>
              </w:rPr>
              <w:t>u.c</w:t>
            </w:r>
            <w:r w:rsidR="003805A9">
              <w:rPr>
                <w:rFonts w:ascii="Times New Roman" w:hAnsi="Times New Roman" w:cs="Times New Roman"/>
                <w:sz w:val="24"/>
                <w:szCs w:val="24"/>
              </w:rPr>
              <w:t>.</w:t>
            </w:r>
            <w:r w:rsidRPr="005C4D8C">
              <w:rPr>
                <w:rFonts w:ascii="Times New Roman" w:hAnsi="Times New Roman" w:cs="Times New Roman"/>
                <w:sz w:val="24"/>
                <w:szCs w:val="24"/>
              </w:rPr>
              <w:t xml:space="preserve"> kā atbilstošākais teritorijas izmantošanas veids ir noteikts </w:t>
            </w:r>
            <w:r w:rsidR="003805A9">
              <w:rPr>
                <w:rFonts w:ascii="Times New Roman" w:hAnsi="Times New Roman" w:cs="Times New Roman"/>
                <w:sz w:val="24"/>
                <w:szCs w:val="24"/>
              </w:rPr>
              <w:t>"</w:t>
            </w:r>
            <w:r w:rsidRPr="003F3E18">
              <w:rPr>
                <w:rFonts w:ascii="Times New Roman" w:hAnsi="Times New Roman"/>
                <w:sz w:val="24"/>
              </w:rPr>
              <w:t>Inženiertehniskā infrastruktūra</w:t>
            </w:r>
            <w:r w:rsidR="003805A9">
              <w:rPr>
                <w:rFonts w:ascii="Times New Roman" w:hAnsi="Times New Roman" w:cs="Times New Roman"/>
                <w:sz w:val="24"/>
                <w:szCs w:val="24"/>
              </w:rPr>
              <w:t>"</w:t>
            </w:r>
            <w:r w:rsidRPr="003F3E18">
              <w:rPr>
                <w:rFonts w:ascii="Times New Roman" w:hAnsi="Times New Roman"/>
                <w:sz w:val="24"/>
              </w:rPr>
              <w:t xml:space="preserve"> (kods</w:t>
            </w:r>
            <w:r w:rsidR="003805A9">
              <w:rPr>
                <w:rFonts w:ascii="Times New Roman" w:hAnsi="Times New Roman" w:cs="Times New Roman"/>
                <w:sz w:val="24"/>
                <w:szCs w:val="24"/>
              </w:rPr>
              <w:t> </w:t>
            </w:r>
            <w:r w:rsidRPr="003F3E18">
              <w:rPr>
                <w:rFonts w:ascii="Times New Roman" w:hAnsi="Times New Roman"/>
                <w:sz w:val="24"/>
              </w:rPr>
              <w:t>14001).</w:t>
            </w:r>
          </w:p>
          <w:p w14:paraId="6F352AA4" w14:textId="77777777" w:rsidR="00A539B2" w:rsidRPr="005C4D8C" w:rsidRDefault="00A539B2" w:rsidP="003F3E18">
            <w:pPr>
              <w:pStyle w:val="Sarakstarindkopa"/>
              <w:spacing w:after="0" w:line="240" w:lineRule="auto"/>
              <w:ind w:left="0" w:firstLine="218"/>
              <w:jc w:val="both"/>
              <w:rPr>
                <w:rFonts w:ascii="Times New Roman" w:eastAsia="Times New Roman" w:hAnsi="Times New Roman" w:cs="Times New Roman"/>
                <w:bCs/>
                <w:sz w:val="24"/>
                <w:szCs w:val="24"/>
                <w:lang w:eastAsia="lv-LV"/>
              </w:rPr>
            </w:pPr>
          </w:p>
          <w:p w14:paraId="65B1C332" w14:textId="77777777" w:rsidR="00A539B2" w:rsidRPr="003F3E18" w:rsidRDefault="00236F53" w:rsidP="00FD36EB">
            <w:pPr>
              <w:spacing w:after="0" w:line="240" w:lineRule="auto"/>
              <w:ind w:firstLine="218"/>
              <w:jc w:val="both"/>
              <w:rPr>
                <w:rFonts w:ascii="Times New Roman" w:hAnsi="Times New Roman"/>
                <w:sz w:val="24"/>
              </w:rPr>
            </w:pPr>
            <w:r>
              <w:rPr>
                <w:rFonts w:ascii="Times New Roman" w:hAnsi="Times New Roman" w:cs="Times New Roman"/>
                <w:sz w:val="24"/>
                <w:szCs w:val="24"/>
              </w:rPr>
              <w:t>4. </w:t>
            </w:r>
            <w:r w:rsidR="00A539B2" w:rsidRPr="005C4D8C">
              <w:rPr>
                <w:rFonts w:ascii="Times New Roman" w:hAnsi="Times New Roman" w:cs="Times New Roman"/>
                <w:sz w:val="24"/>
                <w:szCs w:val="24"/>
              </w:rPr>
              <w:t>Par</w:t>
            </w:r>
            <w:r w:rsidR="006216AC">
              <w:rPr>
                <w:rFonts w:ascii="Times New Roman" w:hAnsi="Times New Roman" w:cs="Times New Roman"/>
                <w:sz w:val="24"/>
                <w:szCs w:val="24"/>
              </w:rPr>
              <w:t xml:space="preserve"> ēkām ar</w:t>
            </w:r>
            <w:r w:rsidR="00A539B2" w:rsidRPr="005C4D8C">
              <w:rPr>
                <w:rFonts w:ascii="Times New Roman" w:hAnsi="Times New Roman" w:cs="Times New Roman"/>
                <w:sz w:val="24"/>
                <w:szCs w:val="24"/>
              </w:rPr>
              <w:t xml:space="preserve"> </w:t>
            </w:r>
            <w:r w:rsidR="006216AC">
              <w:rPr>
                <w:rFonts w:ascii="Times New Roman" w:hAnsi="Times New Roman" w:cs="Times New Roman"/>
                <w:sz w:val="24"/>
                <w:szCs w:val="24"/>
              </w:rPr>
              <w:t xml:space="preserve">lietošanas veidu </w:t>
            </w:r>
            <w:r w:rsidR="003805A9">
              <w:rPr>
                <w:rFonts w:ascii="Times New Roman" w:hAnsi="Times New Roman" w:cs="Times New Roman"/>
                <w:sz w:val="24"/>
                <w:szCs w:val="24"/>
              </w:rPr>
              <w:t>"</w:t>
            </w:r>
            <w:r w:rsidR="00A539B2" w:rsidRPr="003F3E18">
              <w:rPr>
                <w:rFonts w:ascii="Times New Roman" w:hAnsi="Times New Roman"/>
                <w:sz w:val="24"/>
              </w:rPr>
              <w:t>Inženiertehniskās infrastruktūras ēkas</w:t>
            </w:r>
            <w:r w:rsidR="003805A9">
              <w:rPr>
                <w:rFonts w:ascii="Times New Roman" w:hAnsi="Times New Roman" w:cs="Times New Roman"/>
                <w:sz w:val="24"/>
                <w:szCs w:val="24"/>
              </w:rPr>
              <w:t>"</w:t>
            </w:r>
            <w:r w:rsidR="00A539B2" w:rsidRPr="005C4D8C">
              <w:rPr>
                <w:rFonts w:ascii="Times New Roman" w:hAnsi="Times New Roman" w:cs="Times New Roman"/>
                <w:sz w:val="24"/>
                <w:szCs w:val="24"/>
              </w:rPr>
              <w:t>.</w:t>
            </w:r>
          </w:p>
          <w:p w14:paraId="6F9A4B79" w14:textId="77777777" w:rsidR="00A539B2" w:rsidRPr="005C4D8C" w:rsidRDefault="00A539B2" w:rsidP="00FD36EB">
            <w:pPr>
              <w:spacing w:after="0" w:line="240" w:lineRule="auto"/>
              <w:ind w:firstLine="218"/>
              <w:jc w:val="both"/>
              <w:rPr>
                <w:rFonts w:ascii="Times New Roman" w:hAnsi="Times New Roman" w:cs="Times New Roman"/>
                <w:sz w:val="24"/>
                <w:szCs w:val="24"/>
              </w:rPr>
            </w:pPr>
            <w:r w:rsidRPr="005C4D8C">
              <w:rPr>
                <w:rFonts w:ascii="Times New Roman" w:hAnsi="Times New Roman" w:cs="Times New Roman"/>
                <w:sz w:val="24"/>
                <w:szCs w:val="24"/>
              </w:rPr>
              <w:t>Projekts</w:t>
            </w:r>
            <w:r w:rsidR="00FD36EB" w:rsidRPr="005C4D8C">
              <w:rPr>
                <w:rFonts w:ascii="Times New Roman" w:hAnsi="Times New Roman" w:cs="Times New Roman"/>
                <w:sz w:val="24"/>
                <w:szCs w:val="24"/>
              </w:rPr>
              <w:t xml:space="preserve"> </w:t>
            </w:r>
            <w:r w:rsidRPr="005C4D8C">
              <w:rPr>
                <w:rFonts w:ascii="Times New Roman" w:hAnsi="Times New Roman" w:cs="Times New Roman"/>
                <w:sz w:val="24"/>
                <w:szCs w:val="24"/>
              </w:rPr>
              <w:t xml:space="preserve">atsevišķi nodala </w:t>
            </w:r>
            <w:r w:rsidR="003805A9">
              <w:rPr>
                <w:rFonts w:ascii="Times New Roman" w:hAnsi="Times New Roman" w:cs="Times New Roman"/>
                <w:sz w:val="24"/>
                <w:szCs w:val="24"/>
              </w:rPr>
              <w:t>"</w:t>
            </w:r>
            <w:r w:rsidRPr="005C4D8C">
              <w:rPr>
                <w:rFonts w:ascii="Times New Roman" w:hAnsi="Times New Roman" w:cs="Times New Roman"/>
                <w:sz w:val="24"/>
                <w:szCs w:val="24"/>
              </w:rPr>
              <w:t>Inženiertehniskās infrastruktūras ēkas</w:t>
            </w:r>
            <w:r w:rsidR="003805A9">
              <w:rPr>
                <w:rFonts w:ascii="Times New Roman" w:hAnsi="Times New Roman" w:cs="Times New Roman"/>
                <w:sz w:val="24"/>
                <w:szCs w:val="24"/>
              </w:rPr>
              <w:t>"</w:t>
            </w:r>
            <w:r w:rsidRPr="005C4D8C">
              <w:rPr>
                <w:rFonts w:ascii="Times New Roman" w:hAnsi="Times New Roman" w:cs="Times New Roman"/>
                <w:sz w:val="24"/>
                <w:szCs w:val="24"/>
              </w:rPr>
              <w:t xml:space="preserve">, kas iepriekš tika klasificētas kā </w:t>
            </w:r>
            <w:r w:rsidR="003805A9">
              <w:rPr>
                <w:rFonts w:ascii="Times New Roman" w:hAnsi="Times New Roman" w:cs="Times New Roman"/>
                <w:sz w:val="24"/>
                <w:szCs w:val="24"/>
              </w:rPr>
              <w:t>"</w:t>
            </w:r>
            <w:r w:rsidRPr="005C4D8C">
              <w:rPr>
                <w:rFonts w:ascii="Times New Roman" w:hAnsi="Times New Roman" w:cs="Times New Roman"/>
                <w:sz w:val="24"/>
                <w:szCs w:val="24"/>
              </w:rPr>
              <w:t>Rūpnieciskās ražošanas ēkas</w:t>
            </w:r>
            <w:r w:rsidR="003805A9">
              <w:rPr>
                <w:rFonts w:ascii="Times New Roman" w:hAnsi="Times New Roman" w:cs="Times New Roman"/>
                <w:sz w:val="24"/>
                <w:szCs w:val="24"/>
              </w:rPr>
              <w:t>"</w:t>
            </w:r>
            <w:r w:rsidRPr="005C4D8C">
              <w:rPr>
                <w:rFonts w:ascii="Times New Roman" w:hAnsi="Times New Roman" w:cs="Times New Roman"/>
                <w:sz w:val="24"/>
                <w:szCs w:val="24"/>
              </w:rPr>
              <w:t>. Inženiertehniskās infrastruktūras ēku grupā ietilpst nedzīvojamās ēkas un telpu grupas, kas funkcionāli paredzētas inženiertehnisko iekārtu un ietaišu izvietošanai. Ņemot vērā, ka ne vienmēr inženiertehniskās infrastruktūras izvietošanai nepieciešamas ēkas, inženiertehniskā infrastruktūra tiek klasificēta arī inženierbūvju grupā.</w:t>
            </w:r>
          </w:p>
          <w:p w14:paraId="0D4E59E5" w14:textId="77777777" w:rsidR="00A539B2" w:rsidRPr="005C4D8C" w:rsidRDefault="00A539B2" w:rsidP="00FD36EB">
            <w:pPr>
              <w:spacing w:after="0" w:line="240" w:lineRule="auto"/>
              <w:ind w:firstLine="218"/>
              <w:jc w:val="both"/>
              <w:rPr>
                <w:rFonts w:ascii="Times New Roman" w:hAnsi="Times New Roman" w:cs="Times New Roman"/>
                <w:sz w:val="24"/>
                <w:szCs w:val="24"/>
              </w:rPr>
            </w:pPr>
          </w:p>
          <w:p w14:paraId="11DB6044" w14:textId="77777777" w:rsidR="00A539B2" w:rsidRPr="003F3E18" w:rsidRDefault="00236F53" w:rsidP="00FD36EB">
            <w:pPr>
              <w:spacing w:after="0" w:line="240" w:lineRule="auto"/>
              <w:ind w:firstLine="218"/>
              <w:jc w:val="both"/>
              <w:rPr>
                <w:rFonts w:ascii="Times New Roman" w:hAnsi="Times New Roman"/>
                <w:sz w:val="24"/>
              </w:rPr>
            </w:pPr>
            <w:r>
              <w:rPr>
                <w:rFonts w:ascii="Times New Roman" w:hAnsi="Times New Roman" w:cs="Times New Roman"/>
                <w:sz w:val="24"/>
                <w:szCs w:val="24"/>
              </w:rPr>
              <w:t>5. </w:t>
            </w:r>
            <w:r w:rsidR="00A539B2" w:rsidRPr="005C4D8C">
              <w:rPr>
                <w:rFonts w:ascii="Times New Roman" w:hAnsi="Times New Roman" w:cs="Times New Roman"/>
                <w:sz w:val="24"/>
                <w:szCs w:val="24"/>
              </w:rPr>
              <w:t xml:space="preserve">Par </w:t>
            </w:r>
            <w:r w:rsidR="003805A9">
              <w:rPr>
                <w:rFonts w:ascii="Times New Roman" w:hAnsi="Times New Roman" w:cs="Times New Roman"/>
                <w:sz w:val="24"/>
                <w:szCs w:val="24"/>
              </w:rPr>
              <w:t>inženierbūvju grupu "</w:t>
            </w:r>
            <w:r w:rsidR="00A539B2" w:rsidRPr="005C4D8C">
              <w:rPr>
                <w:rFonts w:ascii="Times New Roman" w:hAnsi="Times New Roman" w:cs="Times New Roman"/>
                <w:sz w:val="24"/>
                <w:szCs w:val="24"/>
              </w:rPr>
              <w:t xml:space="preserve">IB-L-17 </w:t>
            </w:r>
            <w:r w:rsidR="00A539B2" w:rsidRPr="003F3E18">
              <w:rPr>
                <w:rFonts w:ascii="Times New Roman" w:hAnsi="Times New Roman"/>
                <w:sz w:val="24"/>
              </w:rPr>
              <w:t>Elektroapgādes ārējie inženiertīkli</w:t>
            </w:r>
            <w:r w:rsidR="003805A9">
              <w:rPr>
                <w:rFonts w:ascii="Times New Roman" w:hAnsi="Times New Roman" w:cs="Times New Roman"/>
                <w:sz w:val="24"/>
                <w:szCs w:val="24"/>
              </w:rPr>
              <w:t>"</w:t>
            </w:r>
            <w:r w:rsidR="00A539B2" w:rsidRPr="005C4D8C">
              <w:rPr>
                <w:rFonts w:ascii="Times New Roman" w:hAnsi="Times New Roman" w:cs="Times New Roman"/>
                <w:sz w:val="24"/>
                <w:szCs w:val="24"/>
              </w:rPr>
              <w:t>.</w:t>
            </w:r>
          </w:p>
          <w:p w14:paraId="2808BB6A" w14:textId="77777777" w:rsidR="00A539B2" w:rsidRDefault="00A539B2" w:rsidP="00FD36EB">
            <w:pPr>
              <w:spacing w:after="0" w:line="240" w:lineRule="auto"/>
              <w:ind w:firstLine="218"/>
              <w:jc w:val="both"/>
              <w:rPr>
                <w:rFonts w:ascii="Times New Roman" w:eastAsia="Times New Roman" w:hAnsi="Times New Roman" w:cs="Times New Roman"/>
                <w:sz w:val="24"/>
                <w:szCs w:val="24"/>
                <w:lang w:eastAsia="lv-LV"/>
              </w:rPr>
            </w:pPr>
            <w:r w:rsidRPr="005C4D8C">
              <w:rPr>
                <w:rFonts w:ascii="Times New Roman" w:hAnsi="Times New Roman" w:cs="Times New Roman"/>
                <w:sz w:val="24"/>
                <w:szCs w:val="24"/>
              </w:rPr>
              <w:t xml:space="preserve">Inženierbūvju grupa </w:t>
            </w:r>
            <w:r w:rsidR="003805A9">
              <w:rPr>
                <w:rFonts w:ascii="Times New Roman" w:hAnsi="Times New Roman" w:cs="Times New Roman"/>
                <w:sz w:val="24"/>
                <w:szCs w:val="24"/>
              </w:rPr>
              <w:t>"</w:t>
            </w:r>
            <w:r w:rsidRPr="005C4D8C">
              <w:rPr>
                <w:rFonts w:ascii="Times New Roman" w:hAnsi="Times New Roman" w:cs="Times New Roman"/>
                <w:sz w:val="24"/>
                <w:szCs w:val="24"/>
              </w:rPr>
              <w:t>IB-L-17 Elektroapgādes ārējie inženiertīkli</w:t>
            </w:r>
            <w:r w:rsidR="003805A9">
              <w:rPr>
                <w:rFonts w:ascii="Times New Roman" w:hAnsi="Times New Roman" w:cs="Times New Roman"/>
                <w:sz w:val="24"/>
                <w:szCs w:val="24"/>
              </w:rPr>
              <w:t>"</w:t>
            </w:r>
            <w:r w:rsidRPr="005C4D8C">
              <w:rPr>
                <w:rFonts w:ascii="Times New Roman" w:hAnsi="Times New Roman" w:cs="Times New Roman"/>
                <w:sz w:val="24"/>
                <w:szCs w:val="24"/>
              </w:rPr>
              <w:t xml:space="preserve"> ietver elektrolīnijas un ar tām saistītās iekārtas ar spriegumu </w:t>
            </w:r>
            <w:r w:rsidR="003805A9">
              <w:rPr>
                <w:rFonts w:ascii="Times New Roman" w:hAnsi="Times New Roman" w:cs="Times New Roman"/>
                <w:sz w:val="24"/>
                <w:szCs w:val="24"/>
              </w:rPr>
              <w:t xml:space="preserve">no </w:t>
            </w:r>
            <w:r w:rsidRPr="005C4D8C">
              <w:rPr>
                <w:rFonts w:ascii="Times New Roman" w:hAnsi="Times New Roman" w:cs="Times New Roman"/>
                <w:sz w:val="24"/>
                <w:szCs w:val="24"/>
              </w:rPr>
              <w:t>0,22</w:t>
            </w:r>
            <w:r w:rsidR="003805A9">
              <w:rPr>
                <w:rFonts w:ascii="Times New Roman" w:hAnsi="Times New Roman" w:cs="Times New Roman"/>
                <w:sz w:val="24"/>
                <w:szCs w:val="24"/>
              </w:rPr>
              <w:t> </w:t>
            </w:r>
            <w:r w:rsidRPr="005C4D8C">
              <w:rPr>
                <w:rFonts w:ascii="Times New Roman" w:hAnsi="Times New Roman" w:cs="Times New Roman"/>
                <w:sz w:val="24"/>
                <w:szCs w:val="24"/>
              </w:rPr>
              <w:t>kV līdz 330</w:t>
            </w:r>
            <w:r w:rsidR="003805A9">
              <w:rPr>
                <w:rFonts w:ascii="Times New Roman" w:hAnsi="Times New Roman" w:cs="Times New Roman"/>
                <w:sz w:val="24"/>
                <w:szCs w:val="24"/>
              </w:rPr>
              <w:t> </w:t>
            </w:r>
            <w:r w:rsidRPr="005C4D8C">
              <w:rPr>
                <w:rFonts w:ascii="Times New Roman" w:hAnsi="Times New Roman" w:cs="Times New Roman"/>
                <w:sz w:val="24"/>
                <w:szCs w:val="24"/>
              </w:rPr>
              <w:t xml:space="preserve">kV, kas iepriekš būvju </w:t>
            </w:r>
            <w:r w:rsidR="003805A9">
              <w:rPr>
                <w:rFonts w:ascii="Times New Roman" w:hAnsi="Times New Roman" w:cs="Times New Roman"/>
                <w:sz w:val="24"/>
                <w:szCs w:val="24"/>
              </w:rPr>
              <w:t>klasifikācijā</w:t>
            </w:r>
            <w:r w:rsidRPr="005C4D8C">
              <w:rPr>
                <w:rFonts w:ascii="Times New Roman" w:hAnsi="Times New Roman" w:cs="Times New Roman"/>
                <w:sz w:val="24"/>
                <w:szCs w:val="24"/>
              </w:rPr>
              <w:t xml:space="preserve"> tika klasificētas kā "Maģistrālās elektropārvades un elektrosadales līnijas", atsevišķos tiesību aktos dēvētas arī kā "Maģistrālās elektropārvades līnijas". Šajā grupā ietilpst arī rūpnieciski izgatavoto apakšstaciju un elektroenerģijas sadales iekārtu ietvari (konteinera tipa korpuss, apvalks), kas uzskatāmi par elektroapgādes ārējo inženiertīklu darbībai funkcionāli nepieciešamu sastāvdaļu. Bez šīm inženierbūvēm nav iespējama elektrolīniju funkcionēšana atbilstoši tām paredzētajam mērķim. Mūsdienīgie tehnoloģiskie risinājumi un tehnoloģisko iekārtu kompaktie izmēri, salīdzinājumā ar agrāk izmantotajām, ļauj transformatoru apakšstacijas un elektroenerģijas sadales ietaises ierīkot gaisvadu elektrolīniju balstos vai kabeļlīniju gadījumā novietot rūpnieciski izgatavotās apakšstacijas vai sadales iekārtas tām paredzētajās uzstādīšanas vietās bez nepieciešamības izbūvēt elektroiekārtu izvietošanai paredzētu ēku. Rūpnieciski izgatavotās apakšstacijas tiek izgatavotas saskaņā ar standartu LVS EN 62271-202 </w:t>
            </w:r>
            <w:r w:rsidRPr="003F3E18">
              <w:rPr>
                <w:rFonts w:ascii="Times New Roman" w:hAnsi="Times New Roman"/>
                <w:sz w:val="24"/>
              </w:rPr>
              <w:t>Augstsprieguma komutācijas un vadības iekārtas. 202.</w:t>
            </w:r>
            <w:r w:rsidR="005B7738">
              <w:rPr>
                <w:rFonts w:ascii="Times New Roman" w:hAnsi="Times New Roman"/>
                <w:sz w:val="24"/>
              </w:rPr>
              <w:t> </w:t>
            </w:r>
            <w:r w:rsidRPr="003F3E18">
              <w:rPr>
                <w:rFonts w:ascii="Times New Roman" w:hAnsi="Times New Roman"/>
                <w:sz w:val="24"/>
              </w:rPr>
              <w:t>daļa: Rūpnieciski izgatavotās augstsprieguma/zemsprieguma apakšstacijas</w:t>
            </w:r>
            <w:r w:rsidRPr="005C4D8C">
              <w:rPr>
                <w:rFonts w:ascii="Times New Roman" w:hAnsi="Times New Roman" w:cs="Times New Roman"/>
                <w:sz w:val="24"/>
                <w:szCs w:val="24"/>
              </w:rPr>
              <w:t xml:space="preserve">. Elektroapgādes jomas drošības standarti paredz, ka elektroiekārtām jānodrošina noteiktas aizsardzības prasības pret fizisko piekļuvi un ūdens piekļuvi (saskaņā ar standartu LVS EN 60529 </w:t>
            </w:r>
            <w:r w:rsidRPr="003F3E18">
              <w:rPr>
                <w:rFonts w:ascii="Times New Roman" w:hAnsi="Times New Roman"/>
                <w:sz w:val="24"/>
              </w:rPr>
              <w:t xml:space="preserve">Apvalku nodrošinātas aizsardzības pakāpes </w:t>
            </w:r>
            <w:r w:rsidRPr="003F3E18">
              <w:rPr>
                <w:rFonts w:ascii="Times New Roman" w:hAnsi="Times New Roman"/>
                <w:sz w:val="24"/>
              </w:rPr>
              <w:lastRenderedPageBreak/>
              <w:t>(IP kods)</w:t>
            </w:r>
            <w:r w:rsidRPr="005C4D8C">
              <w:rPr>
                <w:rFonts w:ascii="Times New Roman" w:hAnsi="Times New Roman" w:cs="Times New Roman"/>
                <w:sz w:val="24"/>
                <w:szCs w:val="24"/>
              </w:rPr>
              <w:t>), kā rezultātā saskaņā ar starptautisko standartu prasībām rūpnieciski izgatavoto apakšstaciju neatņemama sastāvdaļa ir ārējais korpuss (apvalks). Standarts nosaka korpusu (apvalku) mehāniskās noturības un ugunsnoturības īpašības, tāpēc praksē visizplatītākās ir transformatoru apakšstacijas un sadales iekārtas metāla un dzelzsbetona korpusos, kas nodrošina to mehānisko noturību un ilgmūžību.</w:t>
            </w:r>
            <w:r w:rsidR="00B26C97">
              <w:rPr>
                <w:rFonts w:ascii="Times New Roman" w:hAnsi="Times New Roman" w:cs="Times New Roman"/>
                <w:sz w:val="24"/>
                <w:szCs w:val="24"/>
              </w:rPr>
              <w:t xml:space="preserve"> </w:t>
            </w:r>
            <w:r w:rsidR="007B70DA">
              <w:rPr>
                <w:rFonts w:ascii="Times New Roman" w:hAnsi="Times New Roman" w:cs="Times New Roman"/>
                <w:sz w:val="24"/>
                <w:szCs w:val="24"/>
              </w:rPr>
              <w:t>P</w:t>
            </w:r>
            <w:r w:rsidR="00575A49">
              <w:rPr>
                <w:rFonts w:ascii="Times New Roman" w:hAnsi="Times New Roman" w:cs="Times New Roman"/>
                <w:sz w:val="24"/>
                <w:szCs w:val="24"/>
              </w:rPr>
              <w:t>rojekta 10.</w:t>
            </w:r>
            <w:r w:rsidR="00033BCB">
              <w:rPr>
                <w:rFonts w:ascii="Times New Roman" w:hAnsi="Times New Roman" w:cs="Times New Roman"/>
                <w:sz w:val="24"/>
                <w:szCs w:val="24"/>
              </w:rPr>
              <w:t> </w:t>
            </w:r>
            <w:r w:rsidR="00575A49">
              <w:rPr>
                <w:rFonts w:ascii="Times New Roman" w:hAnsi="Times New Roman" w:cs="Times New Roman"/>
                <w:sz w:val="24"/>
                <w:szCs w:val="24"/>
              </w:rPr>
              <w:t>punktā minētās inženierbūves sastāvdaļas (iekārtu korpusi) pēc projekta spēkā stāšanās va</w:t>
            </w:r>
            <w:r w:rsidR="007B70DA">
              <w:rPr>
                <w:rFonts w:ascii="Times New Roman" w:hAnsi="Times New Roman" w:cs="Times New Roman"/>
                <w:sz w:val="24"/>
                <w:szCs w:val="24"/>
              </w:rPr>
              <w:t>irs</w:t>
            </w:r>
            <w:r w:rsidR="00575A49">
              <w:rPr>
                <w:rFonts w:ascii="Times New Roman" w:hAnsi="Times New Roman" w:cs="Times New Roman"/>
                <w:sz w:val="24"/>
                <w:szCs w:val="24"/>
              </w:rPr>
              <w:t xml:space="preserve"> neti</w:t>
            </w:r>
            <w:r w:rsidR="00033BCB">
              <w:rPr>
                <w:rFonts w:ascii="Times New Roman" w:hAnsi="Times New Roman" w:cs="Times New Roman"/>
                <w:sz w:val="24"/>
                <w:szCs w:val="24"/>
              </w:rPr>
              <w:t>ks</w:t>
            </w:r>
            <w:r w:rsidR="00575A49">
              <w:rPr>
                <w:rFonts w:ascii="Times New Roman" w:hAnsi="Times New Roman" w:cs="Times New Roman"/>
                <w:sz w:val="24"/>
                <w:szCs w:val="24"/>
              </w:rPr>
              <w:t xml:space="preserve"> uzskatītas par ēkām</w:t>
            </w:r>
            <w:r w:rsidR="007B70DA">
              <w:rPr>
                <w:rFonts w:ascii="Times New Roman" w:hAnsi="Times New Roman" w:cs="Times New Roman"/>
                <w:sz w:val="24"/>
                <w:szCs w:val="24"/>
              </w:rPr>
              <w:t xml:space="preserve">, kā to </w:t>
            </w:r>
            <w:r w:rsidR="00033BCB">
              <w:rPr>
                <w:rFonts w:ascii="Times New Roman" w:hAnsi="Times New Roman" w:cs="Times New Roman"/>
                <w:sz w:val="24"/>
                <w:szCs w:val="24"/>
              </w:rPr>
              <w:t>uzskata šobrīd</w:t>
            </w:r>
            <w:r w:rsidR="007B70DA">
              <w:rPr>
                <w:rFonts w:ascii="Times New Roman" w:hAnsi="Times New Roman" w:cs="Times New Roman"/>
                <w:sz w:val="24"/>
                <w:szCs w:val="24"/>
              </w:rPr>
              <w:t xml:space="preserve"> </w:t>
            </w:r>
            <w:r w:rsidR="00575A49">
              <w:rPr>
                <w:rFonts w:ascii="Times New Roman" w:hAnsi="Times New Roman" w:cs="Times New Roman"/>
                <w:sz w:val="24"/>
                <w:szCs w:val="24"/>
              </w:rPr>
              <w:t xml:space="preserve">atbilstoši </w:t>
            </w:r>
            <w:r w:rsidR="00575A49" w:rsidRPr="005C4D8C">
              <w:rPr>
                <w:rFonts w:ascii="Times New Roman" w:eastAsia="Times New Roman" w:hAnsi="Times New Roman" w:cs="Times New Roman"/>
                <w:sz w:val="24"/>
                <w:szCs w:val="24"/>
                <w:lang w:eastAsia="lv-LV"/>
              </w:rPr>
              <w:t>Ministru kabineta 2018. gada 12. jūnija noteikum</w:t>
            </w:r>
            <w:r w:rsidR="00575A49">
              <w:rPr>
                <w:rFonts w:ascii="Times New Roman" w:eastAsia="Times New Roman" w:hAnsi="Times New Roman" w:cs="Times New Roman"/>
                <w:sz w:val="24"/>
                <w:szCs w:val="24"/>
                <w:lang w:eastAsia="lv-LV"/>
              </w:rPr>
              <w:t xml:space="preserve">u </w:t>
            </w:r>
            <w:r w:rsidR="00575A49" w:rsidRPr="005C4D8C">
              <w:rPr>
                <w:rFonts w:ascii="Times New Roman" w:eastAsia="Times New Roman" w:hAnsi="Times New Roman" w:cs="Times New Roman"/>
                <w:sz w:val="24"/>
                <w:szCs w:val="24"/>
                <w:lang w:eastAsia="lv-LV"/>
              </w:rPr>
              <w:t>Nr. 326 "Būvju klasifikācijas noteikumi</w:t>
            </w:r>
            <w:r w:rsidR="00033BCB">
              <w:rPr>
                <w:rFonts w:ascii="Times New Roman" w:eastAsia="Times New Roman" w:hAnsi="Times New Roman" w:cs="Times New Roman"/>
                <w:sz w:val="24"/>
                <w:szCs w:val="24"/>
                <w:lang w:eastAsia="lv-LV"/>
              </w:rPr>
              <w:t>"</w:t>
            </w:r>
            <w:r w:rsidR="00575A49">
              <w:rPr>
                <w:rFonts w:ascii="Times New Roman" w:eastAsia="Times New Roman" w:hAnsi="Times New Roman" w:cs="Times New Roman"/>
                <w:sz w:val="24"/>
                <w:szCs w:val="24"/>
                <w:lang w:eastAsia="lv-LV"/>
              </w:rPr>
              <w:t xml:space="preserve"> pielikuma 64.</w:t>
            </w:r>
            <w:r w:rsidR="00033BCB">
              <w:rPr>
                <w:rFonts w:ascii="Times New Roman" w:eastAsia="Times New Roman" w:hAnsi="Times New Roman" w:cs="Times New Roman"/>
                <w:sz w:val="24"/>
                <w:szCs w:val="24"/>
                <w:lang w:eastAsia="lv-LV"/>
              </w:rPr>
              <w:t> </w:t>
            </w:r>
            <w:r w:rsidR="00575A49">
              <w:rPr>
                <w:rFonts w:ascii="Times New Roman" w:eastAsia="Times New Roman" w:hAnsi="Times New Roman" w:cs="Times New Roman"/>
                <w:sz w:val="24"/>
                <w:szCs w:val="24"/>
                <w:lang w:eastAsia="lv-LV"/>
              </w:rPr>
              <w:t>punkta</w:t>
            </w:r>
            <w:r w:rsidR="007B70DA">
              <w:rPr>
                <w:rFonts w:ascii="Times New Roman" w:eastAsia="Times New Roman" w:hAnsi="Times New Roman" w:cs="Times New Roman"/>
                <w:sz w:val="24"/>
                <w:szCs w:val="24"/>
                <w:lang w:eastAsia="lv-LV"/>
              </w:rPr>
              <w:t xml:space="preserve"> skaidrojumam</w:t>
            </w:r>
            <w:r w:rsidR="00575A49">
              <w:rPr>
                <w:rFonts w:ascii="Times New Roman" w:eastAsia="Times New Roman" w:hAnsi="Times New Roman" w:cs="Times New Roman"/>
                <w:sz w:val="24"/>
                <w:szCs w:val="24"/>
                <w:lang w:eastAsia="lv-LV"/>
              </w:rPr>
              <w:t>.</w:t>
            </w:r>
            <w:r w:rsidR="00033BCB" w:rsidRPr="00AE6099">
              <w:rPr>
                <w:rFonts w:ascii="Times New Roman" w:hAnsi="Times New Roman"/>
                <w:sz w:val="24"/>
              </w:rPr>
              <w:t xml:space="preserve"> </w:t>
            </w:r>
            <w:r w:rsidR="007B70DA" w:rsidRPr="007B70DA">
              <w:rPr>
                <w:rFonts w:ascii="Times New Roman" w:eastAsia="Times New Roman" w:hAnsi="Times New Roman" w:cs="Times New Roman"/>
                <w:sz w:val="24"/>
                <w:szCs w:val="24"/>
                <w:lang w:eastAsia="lv-LV"/>
              </w:rPr>
              <w:t>Projekt</w:t>
            </w:r>
            <w:r w:rsidR="007B70DA">
              <w:rPr>
                <w:rFonts w:ascii="Times New Roman" w:eastAsia="Times New Roman" w:hAnsi="Times New Roman" w:cs="Times New Roman"/>
                <w:sz w:val="24"/>
                <w:szCs w:val="24"/>
                <w:lang w:eastAsia="lv-LV"/>
              </w:rPr>
              <w:t>u</w:t>
            </w:r>
            <w:r w:rsidR="007B70DA" w:rsidRPr="007B70DA">
              <w:rPr>
                <w:rFonts w:ascii="Times New Roman" w:eastAsia="Times New Roman" w:hAnsi="Times New Roman" w:cs="Times New Roman"/>
                <w:sz w:val="24"/>
                <w:szCs w:val="24"/>
                <w:lang w:eastAsia="lv-LV"/>
              </w:rPr>
              <w:t xml:space="preserve"> nepiemēro ar atpakaļejošu datumu</w:t>
            </w:r>
            <w:r w:rsidR="007B70DA">
              <w:rPr>
                <w:rFonts w:ascii="Times New Roman" w:eastAsia="Times New Roman" w:hAnsi="Times New Roman" w:cs="Times New Roman"/>
                <w:sz w:val="24"/>
                <w:szCs w:val="24"/>
                <w:lang w:eastAsia="lv-LV"/>
              </w:rPr>
              <w:t xml:space="preserve">. </w:t>
            </w:r>
            <w:r w:rsidR="00F16E94">
              <w:rPr>
                <w:rFonts w:ascii="Times New Roman" w:eastAsia="Times New Roman" w:hAnsi="Times New Roman" w:cs="Times New Roman"/>
                <w:sz w:val="24"/>
                <w:szCs w:val="24"/>
                <w:lang w:eastAsia="lv-LV"/>
              </w:rPr>
              <w:t xml:space="preserve">Minētie </w:t>
            </w:r>
            <w:r w:rsidR="007B70DA">
              <w:rPr>
                <w:rFonts w:ascii="Times New Roman" w:eastAsia="Times New Roman" w:hAnsi="Times New Roman" w:cs="Times New Roman"/>
                <w:sz w:val="24"/>
                <w:szCs w:val="24"/>
                <w:lang w:eastAsia="lv-LV"/>
              </w:rPr>
              <w:t>iekārtu korpusi, kas ir Kadastra informācijas sistēmā reģistrēti kā atsevišķa būve (ēka)</w:t>
            </w:r>
            <w:r w:rsidR="00F16E94">
              <w:rPr>
                <w:rFonts w:ascii="Times New Roman" w:eastAsia="Times New Roman" w:hAnsi="Times New Roman" w:cs="Times New Roman"/>
                <w:sz w:val="24"/>
                <w:szCs w:val="24"/>
                <w:lang w:eastAsia="lv-LV"/>
              </w:rPr>
              <w:t xml:space="preserve"> līdz projekta spēkā stāšanās brīdim, </w:t>
            </w:r>
            <w:r w:rsidR="007B70DA">
              <w:rPr>
                <w:rFonts w:ascii="Times New Roman" w:eastAsia="Times New Roman" w:hAnsi="Times New Roman" w:cs="Times New Roman"/>
                <w:sz w:val="24"/>
                <w:szCs w:val="24"/>
                <w:lang w:eastAsia="lv-LV"/>
              </w:rPr>
              <w:t>no Kadastra informācijas sistēmas netik</w:t>
            </w:r>
            <w:r w:rsidR="00337AC5">
              <w:rPr>
                <w:rFonts w:ascii="Times New Roman" w:eastAsia="Times New Roman" w:hAnsi="Times New Roman" w:cs="Times New Roman"/>
                <w:sz w:val="24"/>
                <w:szCs w:val="24"/>
                <w:lang w:eastAsia="lv-LV"/>
              </w:rPr>
              <w:t>s</w:t>
            </w:r>
            <w:r w:rsidR="007B70DA">
              <w:rPr>
                <w:rFonts w:ascii="Times New Roman" w:eastAsia="Times New Roman" w:hAnsi="Times New Roman" w:cs="Times New Roman"/>
                <w:sz w:val="24"/>
                <w:szCs w:val="24"/>
                <w:lang w:eastAsia="lv-LV"/>
              </w:rPr>
              <w:t xml:space="preserve"> dzēst</w:t>
            </w:r>
            <w:r w:rsidR="00033BCB">
              <w:rPr>
                <w:rFonts w:ascii="Times New Roman" w:eastAsia="Times New Roman" w:hAnsi="Times New Roman" w:cs="Times New Roman"/>
                <w:sz w:val="24"/>
                <w:szCs w:val="24"/>
                <w:lang w:eastAsia="lv-LV"/>
              </w:rPr>
              <w:t>i</w:t>
            </w:r>
            <w:r w:rsidR="007B70DA">
              <w:rPr>
                <w:rFonts w:ascii="Times New Roman" w:eastAsia="Times New Roman" w:hAnsi="Times New Roman" w:cs="Times New Roman"/>
                <w:sz w:val="24"/>
                <w:szCs w:val="24"/>
                <w:lang w:eastAsia="lv-LV"/>
              </w:rPr>
              <w:t xml:space="preserve"> vai automātiski pārklasificēt</w:t>
            </w:r>
            <w:r w:rsidR="00033BCB">
              <w:rPr>
                <w:rFonts w:ascii="Times New Roman" w:eastAsia="Times New Roman" w:hAnsi="Times New Roman" w:cs="Times New Roman"/>
                <w:sz w:val="24"/>
                <w:szCs w:val="24"/>
                <w:lang w:eastAsia="lv-LV"/>
              </w:rPr>
              <w:t>i</w:t>
            </w:r>
            <w:r w:rsidR="007B70DA">
              <w:rPr>
                <w:rFonts w:ascii="Times New Roman" w:eastAsia="Times New Roman" w:hAnsi="Times New Roman" w:cs="Times New Roman"/>
                <w:sz w:val="24"/>
                <w:szCs w:val="24"/>
                <w:lang w:eastAsia="lv-LV"/>
              </w:rPr>
              <w:t xml:space="preserve"> par atsevišķām inženierbūvēm. Viens no iemesliem šo objektu nedzēšanai vai automātisku darbību </w:t>
            </w:r>
            <w:r w:rsidR="00337AC5">
              <w:rPr>
                <w:rFonts w:ascii="Times New Roman" w:eastAsia="Times New Roman" w:hAnsi="Times New Roman" w:cs="Times New Roman"/>
                <w:sz w:val="24"/>
                <w:szCs w:val="24"/>
                <w:lang w:eastAsia="lv-LV"/>
              </w:rPr>
              <w:t>ne</w:t>
            </w:r>
            <w:r w:rsidR="007B70DA">
              <w:rPr>
                <w:rFonts w:ascii="Times New Roman" w:eastAsia="Times New Roman" w:hAnsi="Times New Roman" w:cs="Times New Roman"/>
                <w:sz w:val="24"/>
                <w:szCs w:val="24"/>
                <w:lang w:eastAsia="lv-LV"/>
              </w:rPr>
              <w:t xml:space="preserve">veikšanai ir arī tas, ka pašlaik nav mehānisma, kas nodrošinātu automātisku šādu objektu (iekārtu korpusu) identificēšanu un nošķiršanu no </w:t>
            </w:r>
            <w:r w:rsidR="00656B21">
              <w:rPr>
                <w:rFonts w:ascii="Times New Roman" w:eastAsia="Times New Roman" w:hAnsi="Times New Roman" w:cs="Times New Roman"/>
                <w:sz w:val="24"/>
                <w:szCs w:val="24"/>
                <w:lang w:eastAsia="lv-LV"/>
              </w:rPr>
              <w:t xml:space="preserve">objektiem, ko arī projekts definē kā ēkas, </w:t>
            </w:r>
            <w:r w:rsidR="007B70DA">
              <w:rPr>
                <w:rFonts w:ascii="Times New Roman" w:eastAsia="Times New Roman" w:hAnsi="Times New Roman" w:cs="Times New Roman"/>
                <w:sz w:val="24"/>
                <w:szCs w:val="24"/>
                <w:lang w:eastAsia="lv-LV"/>
              </w:rPr>
              <w:t>piemēram</w:t>
            </w:r>
            <w:r w:rsidR="00656B21">
              <w:rPr>
                <w:rFonts w:ascii="Times New Roman" w:eastAsia="Times New Roman" w:hAnsi="Times New Roman" w:cs="Times New Roman"/>
                <w:sz w:val="24"/>
                <w:szCs w:val="24"/>
                <w:lang w:eastAsia="lv-LV"/>
              </w:rPr>
              <w:t xml:space="preserve">, </w:t>
            </w:r>
            <w:r w:rsidR="00033BCB">
              <w:rPr>
                <w:rFonts w:ascii="Times New Roman" w:eastAsia="Times New Roman" w:hAnsi="Times New Roman" w:cs="Times New Roman"/>
                <w:sz w:val="24"/>
                <w:szCs w:val="24"/>
                <w:lang w:eastAsia="lv-LV"/>
              </w:rPr>
              <w:t>transformatoriem</w:t>
            </w:r>
            <w:r w:rsidR="007B70DA">
              <w:rPr>
                <w:rFonts w:ascii="Times New Roman" w:eastAsia="Times New Roman" w:hAnsi="Times New Roman" w:cs="Times New Roman"/>
                <w:sz w:val="24"/>
                <w:szCs w:val="24"/>
                <w:lang w:eastAsia="lv-LV"/>
              </w:rPr>
              <w:t>, kas pilnībā atbilst projektā minētajai</w:t>
            </w:r>
            <w:r w:rsidR="00033BCB">
              <w:rPr>
                <w:rFonts w:ascii="Times New Roman" w:eastAsia="Times New Roman" w:hAnsi="Times New Roman" w:cs="Times New Roman"/>
                <w:sz w:val="24"/>
                <w:szCs w:val="24"/>
                <w:lang w:eastAsia="lv-LV"/>
              </w:rPr>
              <w:t xml:space="preserve"> </w:t>
            </w:r>
            <w:r w:rsidR="00656B21">
              <w:rPr>
                <w:rFonts w:ascii="Times New Roman" w:eastAsia="Times New Roman" w:hAnsi="Times New Roman" w:cs="Times New Roman"/>
                <w:sz w:val="24"/>
                <w:szCs w:val="24"/>
                <w:lang w:eastAsia="lv-LV"/>
              </w:rPr>
              <w:t>t</w:t>
            </w:r>
            <w:r w:rsidR="007B70DA" w:rsidRPr="007B70DA">
              <w:rPr>
                <w:rFonts w:ascii="Times New Roman" w:eastAsia="Times New Roman" w:hAnsi="Times New Roman" w:cs="Times New Roman"/>
                <w:sz w:val="24"/>
                <w:szCs w:val="24"/>
                <w:lang w:eastAsia="lv-LV"/>
              </w:rPr>
              <w:t>ransformatoru un sadales iekārtu ēka</w:t>
            </w:r>
            <w:r w:rsidR="007B70DA">
              <w:rPr>
                <w:rFonts w:ascii="Times New Roman" w:eastAsia="Times New Roman" w:hAnsi="Times New Roman" w:cs="Times New Roman"/>
                <w:sz w:val="24"/>
                <w:szCs w:val="24"/>
                <w:lang w:eastAsia="lv-LV"/>
              </w:rPr>
              <w:t>i (E</w:t>
            </w:r>
            <w:r w:rsidR="007B70DA">
              <w:rPr>
                <w:rFonts w:ascii="Times New Roman" w:eastAsia="Times New Roman" w:hAnsi="Times New Roman" w:cs="Times New Roman"/>
                <w:sz w:val="24"/>
                <w:szCs w:val="24"/>
                <w:lang w:eastAsia="lv-LV"/>
              </w:rPr>
              <w:noBreakHyphen/>
              <w:t>Dz</w:t>
            </w:r>
            <w:r w:rsidR="007B70DA">
              <w:rPr>
                <w:rFonts w:ascii="Times New Roman" w:eastAsia="Times New Roman" w:hAnsi="Times New Roman" w:cs="Times New Roman"/>
                <w:sz w:val="24"/>
                <w:szCs w:val="24"/>
                <w:lang w:eastAsia="lv-LV"/>
              </w:rPr>
              <w:noBreakHyphen/>
              <w:t>18).</w:t>
            </w:r>
          </w:p>
          <w:p w14:paraId="720A9983" w14:textId="77777777" w:rsidR="00337AC5" w:rsidRDefault="00337AC5" w:rsidP="00FD36EB">
            <w:pPr>
              <w:spacing w:after="0" w:line="240" w:lineRule="auto"/>
              <w:ind w:firstLine="218"/>
              <w:jc w:val="both"/>
              <w:rPr>
                <w:rFonts w:ascii="Times New Roman" w:eastAsia="Times New Roman" w:hAnsi="Times New Roman" w:cs="Times New Roman"/>
                <w:sz w:val="24"/>
                <w:szCs w:val="24"/>
                <w:lang w:eastAsia="lv-LV"/>
              </w:rPr>
            </w:pPr>
          </w:p>
          <w:p w14:paraId="1BB025C9" w14:textId="77777777" w:rsidR="00A539B2" w:rsidRPr="005C4D8C" w:rsidRDefault="00236F53" w:rsidP="00FD36EB">
            <w:pPr>
              <w:spacing w:after="0" w:line="240" w:lineRule="auto"/>
              <w:ind w:firstLine="218"/>
              <w:jc w:val="both"/>
              <w:rPr>
                <w:rFonts w:ascii="Times New Roman" w:hAnsi="Times New Roman" w:cs="Times New Roman"/>
                <w:sz w:val="24"/>
                <w:szCs w:val="24"/>
              </w:rPr>
            </w:pPr>
            <w:r>
              <w:rPr>
                <w:rFonts w:ascii="Times New Roman" w:hAnsi="Times New Roman" w:cs="Times New Roman"/>
                <w:sz w:val="24"/>
                <w:szCs w:val="24"/>
              </w:rPr>
              <w:t>6. </w:t>
            </w:r>
            <w:r w:rsidR="00A539B2" w:rsidRPr="005C4D8C">
              <w:rPr>
                <w:rFonts w:ascii="Times New Roman" w:hAnsi="Times New Roman" w:cs="Times New Roman"/>
                <w:sz w:val="24"/>
                <w:szCs w:val="24"/>
              </w:rPr>
              <w:t xml:space="preserve">Par objektiem, kas to dažādības </w:t>
            </w:r>
            <w:r w:rsidR="00F16E94" w:rsidRPr="005C4D8C">
              <w:rPr>
                <w:rFonts w:ascii="Times New Roman" w:hAnsi="Times New Roman" w:cs="Times New Roman"/>
                <w:sz w:val="24"/>
                <w:szCs w:val="24"/>
              </w:rPr>
              <w:t xml:space="preserve">dēļ </w:t>
            </w:r>
            <w:r w:rsidR="00A539B2" w:rsidRPr="005C4D8C">
              <w:rPr>
                <w:rFonts w:ascii="Times New Roman" w:hAnsi="Times New Roman" w:cs="Times New Roman"/>
                <w:sz w:val="24"/>
                <w:szCs w:val="24"/>
              </w:rPr>
              <w:t>un iespējamās</w:t>
            </w:r>
            <w:r w:rsidR="00FD36EB" w:rsidRPr="005C4D8C">
              <w:rPr>
                <w:rFonts w:ascii="Times New Roman" w:hAnsi="Times New Roman" w:cs="Times New Roman"/>
                <w:sz w:val="24"/>
                <w:szCs w:val="24"/>
              </w:rPr>
              <w:t xml:space="preserve"> </w:t>
            </w:r>
            <w:r w:rsidR="00A539B2" w:rsidRPr="005C4D8C">
              <w:rPr>
                <w:rFonts w:ascii="Times New Roman" w:hAnsi="Times New Roman" w:cs="Times New Roman"/>
                <w:sz w:val="24"/>
                <w:szCs w:val="24"/>
              </w:rPr>
              <w:t xml:space="preserve">piekritības speciāli </w:t>
            </w:r>
            <w:r w:rsidR="003805A9">
              <w:rPr>
                <w:rFonts w:ascii="Times New Roman" w:hAnsi="Times New Roman" w:cs="Times New Roman"/>
                <w:sz w:val="24"/>
                <w:szCs w:val="24"/>
              </w:rPr>
              <w:t>p</w:t>
            </w:r>
            <w:r w:rsidR="00A539B2" w:rsidRPr="005C4D8C">
              <w:rPr>
                <w:rFonts w:ascii="Times New Roman" w:hAnsi="Times New Roman" w:cs="Times New Roman"/>
                <w:sz w:val="24"/>
                <w:szCs w:val="24"/>
              </w:rPr>
              <w:t>rojektā nav minēt</w:t>
            </w:r>
            <w:r w:rsidR="003805A9">
              <w:rPr>
                <w:rFonts w:ascii="Times New Roman" w:hAnsi="Times New Roman" w:cs="Times New Roman"/>
                <w:sz w:val="24"/>
                <w:szCs w:val="24"/>
              </w:rPr>
              <w:t>i</w:t>
            </w:r>
            <w:r w:rsidR="00A539B2" w:rsidRPr="005C4D8C">
              <w:rPr>
                <w:rFonts w:ascii="Times New Roman" w:hAnsi="Times New Roman" w:cs="Times New Roman"/>
                <w:sz w:val="24"/>
                <w:szCs w:val="24"/>
              </w:rPr>
              <w:t>, piemēram:</w:t>
            </w:r>
          </w:p>
          <w:p w14:paraId="4FA658C6" w14:textId="77777777" w:rsidR="00337AC5" w:rsidRPr="005C4D8C" w:rsidRDefault="00A539B2" w:rsidP="00FD36EB">
            <w:pPr>
              <w:spacing w:after="0" w:line="240" w:lineRule="auto"/>
              <w:ind w:firstLine="218"/>
              <w:jc w:val="both"/>
              <w:rPr>
                <w:rFonts w:ascii="Times New Roman" w:eastAsia="Times New Roman" w:hAnsi="Times New Roman" w:cs="Times New Roman"/>
                <w:sz w:val="24"/>
                <w:szCs w:val="24"/>
                <w:lang w:eastAsia="lv-LV"/>
              </w:rPr>
            </w:pPr>
            <w:r w:rsidRPr="005C4D8C">
              <w:rPr>
                <w:rFonts w:ascii="Times New Roman" w:hAnsi="Times New Roman" w:cs="Times New Roman"/>
                <w:sz w:val="24"/>
                <w:szCs w:val="24"/>
              </w:rPr>
              <w:t>– "</w:t>
            </w:r>
            <w:r w:rsidR="003805A9">
              <w:rPr>
                <w:rFonts w:ascii="Times New Roman" w:hAnsi="Times New Roman" w:cs="Times New Roman"/>
                <w:sz w:val="24"/>
                <w:szCs w:val="24"/>
              </w:rPr>
              <w:t>s</w:t>
            </w:r>
            <w:r w:rsidRPr="005C4D8C">
              <w:rPr>
                <w:rFonts w:ascii="Times New Roman" w:eastAsia="Times New Roman" w:hAnsi="Times New Roman" w:cs="Times New Roman"/>
                <w:sz w:val="24"/>
                <w:szCs w:val="24"/>
                <w:lang w:eastAsia="lv-LV"/>
              </w:rPr>
              <w:t xml:space="preserve">varu ēkas", jo šādi objekti var būt kā ēkas, tai skaitā nojumes, kas, tāpat kā </w:t>
            </w:r>
            <w:r w:rsidR="003805A9">
              <w:rPr>
                <w:rFonts w:ascii="Times New Roman" w:eastAsia="Times New Roman" w:hAnsi="Times New Roman" w:cs="Times New Roman"/>
                <w:sz w:val="24"/>
                <w:szCs w:val="24"/>
                <w:lang w:eastAsia="lv-LV"/>
              </w:rPr>
              <w:t>p</w:t>
            </w:r>
            <w:r w:rsidRPr="005C4D8C">
              <w:rPr>
                <w:rFonts w:ascii="Times New Roman" w:eastAsia="Times New Roman" w:hAnsi="Times New Roman" w:cs="Times New Roman"/>
                <w:sz w:val="24"/>
                <w:szCs w:val="24"/>
                <w:lang w:eastAsia="lv-LV"/>
              </w:rPr>
              <w:t xml:space="preserve">rojektā </w:t>
            </w:r>
            <w:r w:rsidR="003805A9">
              <w:rPr>
                <w:rFonts w:ascii="Times New Roman" w:eastAsia="Times New Roman" w:hAnsi="Times New Roman" w:cs="Times New Roman"/>
                <w:sz w:val="24"/>
                <w:szCs w:val="24"/>
                <w:lang w:eastAsia="lv-LV"/>
              </w:rPr>
              <w:t xml:space="preserve">minētās </w:t>
            </w:r>
            <w:r w:rsidRPr="005C4D8C">
              <w:rPr>
                <w:rFonts w:ascii="Times New Roman" w:eastAsia="Times New Roman" w:hAnsi="Times New Roman" w:cs="Times New Roman"/>
                <w:sz w:val="24"/>
                <w:szCs w:val="24"/>
                <w:lang w:eastAsia="lv-LV"/>
              </w:rPr>
              <w:t>nojumes</w:t>
            </w:r>
            <w:r w:rsidR="003805A9">
              <w:rPr>
                <w:rFonts w:ascii="Times New Roman" w:eastAsia="Times New Roman" w:hAnsi="Times New Roman" w:cs="Times New Roman"/>
                <w:sz w:val="24"/>
                <w:szCs w:val="24"/>
                <w:lang w:eastAsia="lv-LV"/>
              </w:rPr>
              <w:t>,</w:t>
            </w:r>
            <w:r w:rsidR="00FD36EB" w:rsidRPr="005C4D8C">
              <w:rPr>
                <w:rFonts w:ascii="Times New Roman" w:eastAsia="Times New Roman" w:hAnsi="Times New Roman" w:cs="Times New Roman"/>
                <w:sz w:val="24"/>
                <w:szCs w:val="24"/>
                <w:lang w:eastAsia="lv-LV"/>
              </w:rPr>
              <w:t xml:space="preserve"> </w:t>
            </w:r>
            <w:r w:rsidRPr="005C4D8C">
              <w:rPr>
                <w:rFonts w:ascii="Times New Roman" w:eastAsia="Times New Roman" w:hAnsi="Times New Roman" w:cs="Times New Roman"/>
                <w:sz w:val="24"/>
                <w:szCs w:val="24"/>
                <w:lang w:eastAsia="lv-LV"/>
              </w:rPr>
              <w:t>iespējamas gandrīz jebkur, piemēram, uz robežas, kā arī šāds objekts var nebūt ēka, piemēram, objekts var būt īpaši pielāgots laukums;</w:t>
            </w:r>
          </w:p>
          <w:p w14:paraId="3BA88C15" w14:textId="77777777" w:rsidR="00A539B2" w:rsidRDefault="00A539B2" w:rsidP="00FD36EB">
            <w:pPr>
              <w:spacing w:after="0" w:line="240" w:lineRule="auto"/>
              <w:ind w:firstLine="218"/>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 </w:t>
            </w:r>
            <w:r w:rsidRPr="005C4D8C">
              <w:rPr>
                <w:rFonts w:ascii="Times New Roman" w:hAnsi="Times New Roman" w:cs="Times New Roman"/>
                <w:sz w:val="24"/>
                <w:szCs w:val="24"/>
              </w:rPr>
              <w:t>"</w:t>
            </w:r>
            <w:r w:rsidR="003805A9">
              <w:rPr>
                <w:rFonts w:ascii="Times New Roman" w:hAnsi="Times New Roman" w:cs="Times New Roman"/>
                <w:sz w:val="24"/>
                <w:szCs w:val="24"/>
              </w:rPr>
              <w:t>m</w:t>
            </w:r>
            <w:r w:rsidRPr="005C4D8C">
              <w:rPr>
                <w:rFonts w:ascii="Times New Roman" w:hAnsi="Times New Roman" w:cs="Times New Roman"/>
                <w:sz w:val="24"/>
                <w:szCs w:val="24"/>
              </w:rPr>
              <w:t>ākslinieku darbnīcas</w:t>
            </w:r>
            <w:r w:rsidRPr="005C4D8C">
              <w:rPr>
                <w:rFonts w:ascii="Times New Roman" w:eastAsia="Times New Roman" w:hAnsi="Times New Roman" w:cs="Times New Roman"/>
                <w:sz w:val="24"/>
                <w:szCs w:val="24"/>
                <w:lang w:eastAsia="lv-LV"/>
              </w:rPr>
              <w:t>", jo šāds objekts var būt sastopams vairākās projekta pozīcijās, ņemot vērā objekta izmantošanu pēc būtības, piemēram, tas var būt dzīvoklis, k</w:t>
            </w:r>
            <w:r w:rsidR="003805A9">
              <w:rPr>
                <w:rFonts w:ascii="Times New Roman" w:eastAsia="Times New Roman" w:hAnsi="Times New Roman" w:cs="Times New Roman"/>
                <w:sz w:val="24"/>
                <w:szCs w:val="24"/>
                <w:lang w:eastAsia="lv-LV"/>
              </w:rPr>
              <w:t>as</w:t>
            </w:r>
            <w:r w:rsidRPr="005C4D8C">
              <w:rPr>
                <w:rFonts w:ascii="Times New Roman" w:eastAsia="Times New Roman" w:hAnsi="Times New Roman" w:cs="Times New Roman"/>
                <w:sz w:val="24"/>
                <w:szCs w:val="24"/>
                <w:lang w:eastAsia="lv-LV"/>
              </w:rPr>
              <w:t xml:space="preserve"> piemērots dzīvošanai kā arī gleznošanai. Šāds objekts var būt autoservisa telpās, kurā tiek radīti metāla mākslas darbi, noliktavā, kur starp izstādēm tiek uzglabāti simtiem mākslas darbi. Šāds objekts var būt arī kā norobežota teritorija (laukums) ar speciāli mākslas darbu veidošanai speciāli paredzētu laukumu ar izturīgu segumu un aprīkot</w:t>
            </w:r>
            <w:r w:rsidR="003805A9">
              <w:rPr>
                <w:rFonts w:ascii="Times New Roman" w:eastAsia="Times New Roman" w:hAnsi="Times New Roman" w:cs="Times New Roman"/>
                <w:sz w:val="24"/>
                <w:szCs w:val="24"/>
                <w:lang w:eastAsia="lv-LV"/>
              </w:rPr>
              <w:t>u ar pacēlājiem;</w:t>
            </w:r>
          </w:p>
          <w:p w14:paraId="4C12C789" w14:textId="77777777" w:rsidR="00A539B2" w:rsidRDefault="00A539B2" w:rsidP="00FD36EB">
            <w:pPr>
              <w:spacing w:after="0" w:line="240" w:lineRule="auto"/>
              <w:ind w:firstLine="218"/>
              <w:jc w:val="both"/>
              <w:rPr>
                <w:rFonts w:ascii="Times New Roman" w:eastAsia="Times New Roman" w:hAnsi="Times New Roman" w:cs="Times New Roman"/>
                <w:sz w:val="24"/>
                <w:szCs w:val="24"/>
                <w:lang w:eastAsia="lv-LV"/>
              </w:rPr>
            </w:pPr>
            <w:r w:rsidRPr="005C4D8C">
              <w:rPr>
                <w:rFonts w:ascii="Times New Roman" w:eastAsia="Times New Roman" w:hAnsi="Times New Roman" w:cs="Times New Roman"/>
                <w:sz w:val="24"/>
                <w:szCs w:val="24"/>
                <w:lang w:eastAsia="lv-LV"/>
              </w:rPr>
              <w:t>– "</w:t>
            </w:r>
            <w:r w:rsidR="003805A9">
              <w:rPr>
                <w:rFonts w:ascii="Times New Roman" w:eastAsia="Times New Roman" w:hAnsi="Times New Roman" w:cs="Times New Roman"/>
                <w:sz w:val="24"/>
                <w:szCs w:val="24"/>
                <w:lang w:eastAsia="lv-LV"/>
              </w:rPr>
              <w:t>r</w:t>
            </w:r>
            <w:r w:rsidRPr="005C4D8C">
              <w:rPr>
                <w:rFonts w:ascii="Times New Roman" w:eastAsia="Times New Roman" w:hAnsi="Times New Roman" w:cs="Times New Roman"/>
                <w:sz w:val="24"/>
                <w:szCs w:val="24"/>
                <w:lang w:eastAsia="lv-LV"/>
              </w:rPr>
              <w:t>indu mājas", jo viena dzīvojamā ēka var būt ar vienu dzīvokli, diviem dzīvokļiem, trīs dzīvokļiem utt. un šī</w:t>
            </w:r>
            <w:r w:rsidR="003805A9">
              <w:rPr>
                <w:rFonts w:ascii="Times New Roman" w:eastAsia="Times New Roman" w:hAnsi="Times New Roman" w:cs="Times New Roman"/>
                <w:sz w:val="24"/>
                <w:szCs w:val="24"/>
                <w:lang w:eastAsia="lv-LV"/>
              </w:rPr>
              <w:t>s</w:t>
            </w:r>
            <w:r w:rsidRPr="005C4D8C">
              <w:rPr>
                <w:rFonts w:ascii="Times New Roman" w:eastAsia="Times New Roman" w:hAnsi="Times New Roman" w:cs="Times New Roman"/>
                <w:sz w:val="24"/>
                <w:szCs w:val="24"/>
                <w:lang w:eastAsia="lv-LV"/>
              </w:rPr>
              <w:t xml:space="preserve"> ēkas var būt sabloķētas savā starpā</w:t>
            </w:r>
            <w:r w:rsidR="003805A9">
              <w:rPr>
                <w:rFonts w:ascii="Times New Roman" w:eastAsia="Times New Roman" w:hAnsi="Times New Roman" w:cs="Times New Roman"/>
                <w:sz w:val="24"/>
                <w:szCs w:val="24"/>
                <w:lang w:eastAsia="lv-LV"/>
              </w:rPr>
              <w:t>,</w:t>
            </w:r>
            <w:r w:rsidRPr="005C4D8C">
              <w:rPr>
                <w:rFonts w:ascii="Times New Roman" w:eastAsia="Times New Roman" w:hAnsi="Times New Roman" w:cs="Times New Roman"/>
                <w:sz w:val="24"/>
                <w:szCs w:val="24"/>
                <w:lang w:eastAsia="lv-LV"/>
              </w:rPr>
              <w:t xml:space="preserve"> veidojot rindu ar ēkām – rindā esošajā pirmajā ēkā var būt viens dzīvoklis, otrajā ēkā divi dzīvokļi, trešajā ēkā trīs dzīvokļi, ceturtajā atkal viens dzīvoklis utt. </w:t>
            </w:r>
            <w:r w:rsidR="001C0B4D">
              <w:rPr>
                <w:rFonts w:ascii="Times New Roman" w:eastAsia="Times New Roman" w:hAnsi="Times New Roman" w:cs="Times New Roman"/>
                <w:sz w:val="24"/>
                <w:szCs w:val="24"/>
                <w:lang w:eastAsia="lv-LV"/>
              </w:rPr>
              <w:t>Būvju k</w:t>
            </w:r>
            <w:r w:rsidRPr="005C4D8C">
              <w:rPr>
                <w:rFonts w:ascii="Times New Roman" w:eastAsia="Times New Roman" w:hAnsi="Times New Roman" w:cs="Times New Roman"/>
                <w:sz w:val="24"/>
                <w:szCs w:val="24"/>
                <w:lang w:eastAsia="lv-LV"/>
              </w:rPr>
              <w:t xml:space="preserve">lasifikācija nenosaka būvniecības kārtību, tādēļ tā neizvirza nosacījumus ēkas savietošanai, bloķēšanai vai ēku kombinēšanai ar dažādiem dzīvokļu </w:t>
            </w:r>
            <w:r w:rsidRPr="005C4D8C">
              <w:rPr>
                <w:rFonts w:ascii="Times New Roman" w:eastAsia="Times New Roman" w:hAnsi="Times New Roman" w:cs="Times New Roman"/>
                <w:sz w:val="24"/>
                <w:szCs w:val="24"/>
                <w:lang w:eastAsia="lv-LV"/>
              </w:rPr>
              <w:lastRenderedPageBreak/>
              <w:t xml:space="preserve">skaitiem. </w:t>
            </w:r>
            <w:r w:rsidR="001C0B4D">
              <w:rPr>
                <w:rFonts w:ascii="Times New Roman" w:eastAsia="Times New Roman" w:hAnsi="Times New Roman" w:cs="Times New Roman"/>
                <w:sz w:val="24"/>
                <w:szCs w:val="24"/>
                <w:lang w:eastAsia="lv-LV"/>
              </w:rPr>
              <w:t>Būvju k</w:t>
            </w:r>
            <w:r w:rsidRPr="005C4D8C">
              <w:rPr>
                <w:rFonts w:ascii="Times New Roman" w:eastAsia="Times New Roman" w:hAnsi="Times New Roman" w:cs="Times New Roman"/>
                <w:sz w:val="24"/>
                <w:szCs w:val="24"/>
                <w:lang w:eastAsia="lv-LV"/>
              </w:rPr>
              <w:t>lasifikācija klasificē katru ēku atsevišķi, vērtējot tajā esošo dzīvokļu skaitu. Šī iemesla dēļ dzīvojamām ēkām ar kodu "E-Dz-1", "E-Dz-2" un "E-Dz-3" kā pieļaujamais teritorijas izmantošanas vieds norādīts "11005</w:t>
            </w:r>
            <w:r w:rsidR="003805A9">
              <w:rPr>
                <w:rFonts w:ascii="Times New Roman" w:eastAsia="Times New Roman" w:hAnsi="Times New Roman" w:cs="Times New Roman"/>
                <w:sz w:val="24"/>
                <w:szCs w:val="24"/>
                <w:lang w:eastAsia="lv-LV"/>
              </w:rPr>
              <w:t> </w:t>
            </w:r>
            <w:r w:rsidRPr="005C4D8C">
              <w:rPr>
                <w:rFonts w:ascii="Times New Roman" w:eastAsia="Times New Roman" w:hAnsi="Times New Roman" w:cs="Times New Roman"/>
                <w:sz w:val="24"/>
                <w:szCs w:val="24"/>
                <w:lang w:eastAsia="lv-LV"/>
              </w:rPr>
              <w:t>Rindu māju apbūve".</w:t>
            </w:r>
          </w:p>
          <w:p w14:paraId="077DBEAC" w14:textId="77777777" w:rsidR="00F24BFC" w:rsidRDefault="00F24BFC" w:rsidP="00FD36EB">
            <w:pPr>
              <w:spacing w:after="0" w:line="240" w:lineRule="auto"/>
              <w:ind w:firstLine="218"/>
              <w:jc w:val="both"/>
              <w:rPr>
                <w:rFonts w:ascii="Times New Roman" w:eastAsia="Times New Roman" w:hAnsi="Times New Roman" w:cs="Times New Roman"/>
                <w:sz w:val="24"/>
                <w:szCs w:val="24"/>
                <w:lang w:eastAsia="lv-LV"/>
              </w:rPr>
            </w:pPr>
          </w:p>
          <w:p w14:paraId="7E086F2C" w14:textId="77777777" w:rsidR="000E3418" w:rsidRPr="005C4D8C" w:rsidRDefault="001B393F" w:rsidP="002170ED">
            <w:pPr>
              <w:spacing w:after="0" w:line="240" w:lineRule="auto"/>
              <w:ind w:firstLine="2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w:t>
            </w:r>
            <w:r w:rsidR="00F24BFC" w:rsidRPr="00F24BFC">
              <w:rPr>
                <w:rFonts w:ascii="Times New Roman" w:eastAsia="Times New Roman" w:hAnsi="Times New Roman" w:cs="Times New Roman"/>
                <w:sz w:val="24"/>
                <w:szCs w:val="24"/>
                <w:lang w:eastAsia="lv-LV"/>
              </w:rPr>
              <w:t>Sporta un atpūtas laukumu atsevišķi elementi (trenažieri, soliņi, šūpoles, celiņi, slidkalniņi u.c.) nav nosakāmi kā atsevišķas būves.</w:t>
            </w:r>
          </w:p>
        </w:tc>
      </w:tr>
      <w:tr w:rsidR="00C9499C" w:rsidRPr="00CF53E7" w14:paraId="6585291C" w14:textId="77777777" w:rsidTr="00033BCB">
        <w:trPr>
          <w:trHeight w:val="40"/>
        </w:trPr>
        <w:tc>
          <w:tcPr>
            <w:tcW w:w="311" w:type="pct"/>
            <w:tcBorders>
              <w:top w:val="single" w:sz="4" w:space="0" w:color="auto"/>
              <w:left w:val="single" w:sz="4" w:space="0" w:color="auto"/>
              <w:bottom w:val="single" w:sz="4" w:space="0" w:color="auto"/>
              <w:right w:val="single" w:sz="4" w:space="0" w:color="auto"/>
            </w:tcBorders>
            <w:hideMark/>
          </w:tcPr>
          <w:p w14:paraId="59E6FBAA"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0D517DBB"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Projekta izstrādē iesaistītās institūcijas un publiskas personas kapitālsabiedrības</w:t>
            </w:r>
          </w:p>
        </w:tc>
        <w:tc>
          <w:tcPr>
            <w:tcW w:w="3210" w:type="pct"/>
            <w:tcBorders>
              <w:top w:val="single" w:sz="4" w:space="0" w:color="auto"/>
              <w:left w:val="single" w:sz="4" w:space="0" w:color="auto"/>
              <w:bottom w:val="single" w:sz="4" w:space="0" w:color="auto"/>
              <w:right w:val="single" w:sz="4" w:space="0" w:color="auto"/>
            </w:tcBorders>
            <w:hideMark/>
          </w:tcPr>
          <w:p w14:paraId="0A5121AA" w14:textId="77777777" w:rsidR="00C9499C" w:rsidRPr="00A539B2" w:rsidRDefault="001C0B4D" w:rsidP="003F3E18">
            <w:pPr>
              <w:spacing w:after="0" w:line="240" w:lineRule="auto"/>
              <w:ind w:firstLine="27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izstrādei </w:t>
            </w:r>
            <w:r w:rsidR="008E5567">
              <w:rPr>
                <w:rFonts w:ascii="Times New Roman" w:eastAsia="Times New Roman" w:hAnsi="Times New Roman" w:cs="Times New Roman"/>
                <w:sz w:val="24"/>
                <w:szCs w:val="24"/>
                <w:lang w:eastAsia="lv-LV"/>
              </w:rPr>
              <w:t>ar Tieslietu ministrijas 2018.</w:t>
            </w:r>
            <w:r w:rsidR="001B393F">
              <w:rPr>
                <w:rFonts w:ascii="Times New Roman" w:eastAsia="Times New Roman" w:hAnsi="Times New Roman" w:cs="Times New Roman"/>
                <w:sz w:val="24"/>
                <w:szCs w:val="24"/>
                <w:lang w:eastAsia="lv-LV"/>
              </w:rPr>
              <w:t> </w:t>
            </w:r>
            <w:r w:rsidR="008E5567">
              <w:rPr>
                <w:rFonts w:ascii="Times New Roman" w:eastAsia="Times New Roman" w:hAnsi="Times New Roman" w:cs="Times New Roman"/>
                <w:sz w:val="24"/>
                <w:szCs w:val="24"/>
                <w:lang w:eastAsia="lv-LV"/>
              </w:rPr>
              <w:t>gada 26.</w:t>
            </w:r>
            <w:r w:rsidR="001B393F">
              <w:rPr>
                <w:rFonts w:ascii="Times New Roman" w:eastAsia="Times New Roman" w:hAnsi="Times New Roman" w:cs="Times New Roman"/>
                <w:sz w:val="24"/>
                <w:szCs w:val="24"/>
                <w:lang w:eastAsia="lv-LV"/>
              </w:rPr>
              <w:t> </w:t>
            </w:r>
            <w:r w:rsidR="008E5567">
              <w:rPr>
                <w:rFonts w:ascii="Times New Roman" w:eastAsia="Times New Roman" w:hAnsi="Times New Roman" w:cs="Times New Roman"/>
                <w:sz w:val="24"/>
                <w:szCs w:val="24"/>
                <w:lang w:eastAsia="lv-LV"/>
              </w:rPr>
              <w:t>novembra rīkojumu Nr.</w:t>
            </w:r>
            <w:r w:rsidR="001B393F">
              <w:rPr>
                <w:rFonts w:ascii="Times New Roman" w:eastAsia="Times New Roman" w:hAnsi="Times New Roman" w:cs="Times New Roman"/>
                <w:sz w:val="24"/>
                <w:szCs w:val="24"/>
                <w:lang w:eastAsia="lv-LV"/>
              </w:rPr>
              <w:t> </w:t>
            </w:r>
            <w:r w:rsidR="008E5567">
              <w:rPr>
                <w:rFonts w:ascii="Times New Roman" w:eastAsia="Times New Roman" w:hAnsi="Times New Roman" w:cs="Times New Roman"/>
                <w:sz w:val="24"/>
                <w:szCs w:val="24"/>
                <w:lang w:eastAsia="lv-LV"/>
              </w:rPr>
              <w:t xml:space="preserve">1-1/293 </w:t>
            </w:r>
            <w:r>
              <w:rPr>
                <w:rFonts w:ascii="Times New Roman" w:eastAsia="Times New Roman" w:hAnsi="Times New Roman" w:cs="Times New Roman"/>
                <w:sz w:val="24"/>
                <w:szCs w:val="24"/>
                <w:lang w:eastAsia="lv-LV"/>
              </w:rPr>
              <w:t>t</w:t>
            </w:r>
            <w:r w:rsidR="00A620CF">
              <w:rPr>
                <w:rFonts w:ascii="Times New Roman" w:eastAsia="Times New Roman" w:hAnsi="Times New Roman" w:cs="Times New Roman"/>
                <w:sz w:val="24"/>
                <w:szCs w:val="24"/>
                <w:lang w:eastAsia="lv-LV"/>
              </w:rPr>
              <w:t>ika izveidota darba grupa, kurā tika iekļauti pārstāvji no T</w:t>
            </w:r>
            <w:r w:rsidR="00A539B2" w:rsidRPr="00A539B2">
              <w:rPr>
                <w:rFonts w:ascii="Times New Roman" w:eastAsia="Times New Roman" w:hAnsi="Times New Roman" w:cs="Times New Roman"/>
                <w:sz w:val="24"/>
                <w:szCs w:val="24"/>
                <w:lang w:eastAsia="lv-LV"/>
              </w:rPr>
              <w:t>ieslietu min</w:t>
            </w:r>
            <w:r w:rsidR="00A539B2">
              <w:rPr>
                <w:rFonts w:ascii="Times New Roman" w:eastAsia="Times New Roman" w:hAnsi="Times New Roman" w:cs="Times New Roman"/>
                <w:sz w:val="24"/>
                <w:szCs w:val="24"/>
                <w:lang w:eastAsia="lv-LV"/>
              </w:rPr>
              <w:t>istrija</w:t>
            </w:r>
            <w:r w:rsidR="00A620CF">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w:t>
            </w:r>
            <w:r w:rsidR="00A620CF">
              <w:rPr>
                <w:rFonts w:ascii="Times New Roman" w:eastAsia="Times New Roman" w:hAnsi="Times New Roman" w:cs="Times New Roman"/>
                <w:sz w:val="24"/>
                <w:szCs w:val="24"/>
                <w:lang w:eastAsia="lv-LV"/>
              </w:rPr>
              <w:t xml:space="preserve"> </w:t>
            </w:r>
            <w:r w:rsidR="00A539B2">
              <w:rPr>
                <w:rFonts w:ascii="Times New Roman" w:eastAsia="Times New Roman" w:hAnsi="Times New Roman" w:cs="Times New Roman"/>
                <w:sz w:val="24"/>
                <w:szCs w:val="24"/>
                <w:lang w:eastAsia="lv-LV"/>
              </w:rPr>
              <w:t>Valsts zemes dienest</w:t>
            </w:r>
            <w:r w:rsidR="00A620CF">
              <w:rPr>
                <w:rFonts w:ascii="Times New Roman" w:eastAsia="Times New Roman" w:hAnsi="Times New Roman" w:cs="Times New Roman"/>
                <w:sz w:val="24"/>
                <w:szCs w:val="24"/>
                <w:lang w:eastAsia="lv-LV"/>
              </w:rPr>
              <w:t>a</w:t>
            </w:r>
            <w:r w:rsidR="00A539B2">
              <w:rPr>
                <w:rFonts w:ascii="Times New Roman" w:eastAsia="Times New Roman" w:hAnsi="Times New Roman" w:cs="Times New Roman"/>
                <w:sz w:val="24"/>
                <w:szCs w:val="24"/>
                <w:lang w:eastAsia="lv-LV"/>
              </w:rPr>
              <w:t xml:space="preserve">, </w:t>
            </w:r>
            <w:r w:rsidR="00A539B2" w:rsidRPr="00A539B2">
              <w:rPr>
                <w:rFonts w:ascii="Times New Roman" w:eastAsia="Times New Roman" w:hAnsi="Times New Roman" w:cs="Times New Roman"/>
                <w:sz w:val="24"/>
                <w:szCs w:val="24"/>
                <w:lang w:eastAsia="lv-LV"/>
              </w:rPr>
              <w:t>Ekonomikas ministrija</w:t>
            </w:r>
            <w:r w:rsidR="00A620CF">
              <w:rPr>
                <w:rFonts w:ascii="Times New Roman" w:eastAsia="Times New Roman" w:hAnsi="Times New Roman" w:cs="Times New Roman"/>
                <w:sz w:val="24"/>
                <w:szCs w:val="24"/>
                <w:lang w:eastAsia="lv-LV"/>
              </w:rPr>
              <w:t>s</w:t>
            </w:r>
            <w:r w:rsidR="00A539B2">
              <w:rPr>
                <w:rFonts w:ascii="Times New Roman" w:eastAsia="Times New Roman" w:hAnsi="Times New Roman" w:cs="Times New Roman"/>
                <w:sz w:val="24"/>
                <w:szCs w:val="24"/>
                <w:lang w:eastAsia="lv-LV"/>
              </w:rPr>
              <w:t xml:space="preserve">, </w:t>
            </w:r>
            <w:r w:rsidR="00A539B2" w:rsidRPr="00A539B2">
              <w:rPr>
                <w:rFonts w:ascii="Times New Roman" w:eastAsia="Times New Roman" w:hAnsi="Times New Roman" w:cs="Times New Roman"/>
                <w:sz w:val="24"/>
                <w:szCs w:val="24"/>
                <w:lang w:eastAsia="lv-LV"/>
              </w:rPr>
              <w:t>Zemkopības ministrija</w:t>
            </w:r>
            <w:r w:rsidR="00A620CF">
              <w:rPr>
                <w:rFonts w:ascii="Times New Roman" w:eastAsia="Times New Roman" w:hAnsi="Times New Roman" w:cs="Times New Roman"/>
                <w:sz w:val="24"/>
                <w:szCs w:val="24"/>
                <w:lang w:eastAsia="lv-LV"/>
              </w:rPr>
              <w:t>s</w:t>
            </w:r>
            <w:r w:rsidR="008E5567">
              <w:rPr>
                <w:rFonts w:ascii="Times New Roman" w:eastAsia="Times New Roman" w:hAnsi="Times New Roman" w:cs="Times New Roman"/>
                <w:sz w:val="24"/>
                <w:szCs w:val="24"/>
                <w:lang w:eastAsia="lv-LV"/>
              </w:rPr>
              <w:t>,</w:t>
            </w:r>
            <w:r w:rsidR="008E5567" w:rsidRPr="00A539B2">
              <w:rPr>
                <w:rFonts w:ascii="Times New Roman" w:eastAsia="Times New Roman" w:hAnsi="Times New Roman" w:cs="Times New Roman"/>
                <w:sz w:val="24"/>
                <w:szCs w:val="24"/>
                <w:lang w:eastAsia="lv-LV"/>
              </w:rPr>
              <w:t xml:space="preserve"> Vides aizsardzības un reģionālas attīstības ministrija</w:t>
            </w:r>
            <w:r w:rsidR="008E5567">
              <w:rPr>
                <w:rFonts w:ascii="Times New Roman" w:eastAsia="Times New Roman" w:hAnsi="Times New Roman" w:cs="Times New Roman"/>
                <w:sz w:val="24"/>
                <w:szCs w:val="24"/>
                <w:lang w:eastAsia="lv-LV"/>
              </w:rPr>
              <w:t>s</w:t>
            </w:r>
            <w:r w:rsidR="007E0C0F">
              <w:rPr>
                <w:rFonts w:ascii="Times New Roman" w:eastAsia="Times New Roman" w:hAnsi="Times New Roman" w:cs="Times New Roman"/>
                <w:sz w:val="24"/>
                <w:szCs w:val="24"/>
                <w:lang w:eastAsia="lv-LV"/>
              </w:rPr>
              <w:t xml:space="preserve">. </w:t>
            </w:r>
            <w:r w:rsidR="00A620CF" w:rsidRPr="00121777">
              <w:rPr>
                <w:rFonts w:ascii="Times New Roman" w:eastAsia="Times New Roman" w:hAnsi="Times New Roman" w:cs="Times New Roman"/>
                <w:sz w:val="24"/>
                <w:szCs w:val="24"/>
                <w:lang w:eastAsia="lv-LV"/>
              </w:rPr>
              <w:t>Projekta izstrād</w:t>
            </w:r>
            <w:r w:rsidR="00121777">
              <w:rPr>
                <w:rFonts w:ascii="Times New Roman" w:eastAsia="Times New Roman" w:hAnsi="Times New Roman" w:cs="Times New Roman"/>
                <w:sz w:val="24"/>
                <w:szCs w:val="24"/>
                <w:lang w:eastAsia="lv-LV"/>
              </w:rPr>
              <w:t>ē</w:t>
            </w:r>
            <w:r w:rsidR="00A620CF" w:rsidRPr="00121777">
              <w:rPr>
                <w:rFonts w:ascii="Times New Roman" w:eastAsia="Times New Roman" w:hAnsi="Times New Roman" w:cs="Times New Roman"/>
                <w:sz w:val="24"/>
                <w:szCs w:val="24"/>
                <w:lang w:eastAsia="lv-LV"/>
              </w:rPr>
              <w:t xml:space="preserve"> papildus dalību ņēma arī </w:t>
            </w:r>
            <w:r w:rsidR="00121777" w:rsidRPr="00121777">
              <w:rPr>
                <w:rFonts w:ascii="Times New Roman" w:eastAsia="Times New Roman" w:hAnsi="Times New Roman" w:cs="Times New Roman"/>
                <w:sz w:val="24"/>
                <w:szCs w:val="24"/>
                <w:lang w:eastAsia="lv-LV"/>
              </w:rPr>
              <w:t>pārstāvji</w:t>
            </w:r>
            <w:r w:rsidR="00A620CF" w:rsidRPr="00121777">
              <w:rPr>
                <w:rFonts w:ascii="Times New Roman" w:eastAsia="Times New Roman" w:hAnsi="Times New Roman" w:cs="Times New Roman"/>
                <w:sz w:val="24"/>
                <w:szCs w:val="24"/>
                <w:lang w:eastAsia="lv-LV"/>
              </w:rPr>
              <w:t xml:space="preserve"> no </w:t>
            </w:r>
            <w:r w:rsidR="00493C59">
              <w:rPr>
                <w:rFonts w:ascii="Times New Roman" w:eastAsia="Times New Roman" w:hAnsi="Times New Roman" w:cs="Times New Roman"/>
                <w:sz w:val="24"/>
                <w:szCs w:val="24"/>
                <w:lang w:eastAsia="lv-LV"/>
              </w:rPr>
              <w:t>Aizsardzības ministrija</w:t>
            </w:r>
            <w:r w:rsidR="00A620CF">
              <w:rPr>
                <w:rFonts w:ascii="Times New Roman" w:eastAsia="Times New Roman" w:hAnsi="Times New Roman" w:cs="Times New Roman"/>
                <w:sz w:val="24"/>
                <w:szCs w:val="24"/>
                <w:lang w:eastAsia="lv-LV"/>
              </w:rPr>
              <w:t>s</w:t>
            </w:r>
            <w:r w:rsidR="00A539B2">
              <w:rPr>
                <w:rFonts w:ascii="Times New Roman" w:eastAsia="Times New Roman" w:hAnsi="Times New Roman" w:cs="Times New Roman"/>
                <w:sz w:val="24"/>
                <w:szCs w:val="24"/>
                <w:lang w:eastAsia="lv-LV"/>
              </w:rPr>
              <w:t>.</w:t>
            </w:r>
          </w:p>
        </w:tc>
      </w:tr>
      <w:tr w:rsidR="00C9499C" w:rsidRPr="00CF53E7" w14:paraId="381D4F26" w14:textId="77777777" w:rsidTr="00033BCB">
        <w:tc>
          <w:tcPr>
            <w:tcW w:w="311" w:type="pct"/>
            <w:tcBorders>
              <w:top w:val="single" w:sz="4" w:space="0" w:color="auto"/>
              <w:left w:val="single" w:sz="4" w:space="0" w:color="auto"/>
              <w:bottom w:val="single" w:sz="4" w:space="0" w:color="auto"/>
              <w:right w:val="single" w:sz="4" w:space="0" w:color="auto"/>
            </w:tcBorders>
            <w:hideMark/>
          </w:tcPr>
          <w:p w14:paraId="4086F369"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1434CDA0"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48C13BBB" w14:textId="77777777" w:rsidR="00C9499C" w:rsidRPr="00A539B2" w:rsidRDefault="00A539B2" w:rsidP="00CF53E7">
            <w:pPr>
              <w:spacing w:after="0" w:line="240" w:lineRule="auto"/>
              <w:ind w:firstLine="275"/>
              <w:jc w:val="both"/>
              <w:rPr>
                <w:rFonts w:ascii="Times New Roman" w:eastAsia="Times New Roman" w:hAnsi="Times New Roman" w:cs="Times New Roman"/>
                <w:sz w:val="24"/>
                <w:szCs w:val="24"/>
              </w:rPr>
            </w:pPr>
            <w:r w:rsidRPr="00A539B2">
              <w:rPr>
                <w:rFonts w:ascii="Times New Roman" w:eastAsia="Times New Roman" w:hAnsi="Times New Roman" w:cs="Times New Roman"/>
                <w:sz w:val="24"/>
                <w:szCs w:val="24"/>
                <w:lang w:eastAsia="lv-LV"/>
              </w:rPr>
              <w:t>Nav.</w:t>
            </w:r>
          </w:p>
        </w:tc>
      </w:tr>
    </w:tbl>
    <w:p w14:paraId="577232F4" w14:textId="77777777" w:rsidR="0087007C" w:rsidRPr="00CF53E7" w:rsidRDefault="0087007C" w:rsidP="00CF53E7">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F53E7" w:rsidRPr="00CF53E7" w14:paraId="19FA067C" w14:textId="77777777" w:rsidTr="00337AC5">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319A5CA" w14:textId="77777777" w:rsidR="001C0B4D" w:rsidRPr="00CF53E7" w:rsidRDefault="00CF53E7" w:rsidP="00337AC5">
            <w:pPr>
              <w:spacing w:after="0" w:line="240" w:lineRule="auto"/>
              <w:jc w:val="center"/>
              <w:rPr>
                <w:rFonts w:ascii="Times New Roman" w:eastAsia="Times New Roman" w:hAnsi="Times New Roman" w:cs="Times New Roman"/>
                <w:b/>
                <w:bCs/>
                <w:sz w:val="24"/>
                <w:szCs w:val="24"/>
              </w:rPr>
            </w:pPr>
            <w:r w:rsidRPr="00CF53E7">
              <w:rPr>
                <w:rFonts w:ascii="Times New Roman" w:eastAsia="Times New Roman" w:hAnsi="Times New Roman" w:cs="Times New Roman"/>
                <w:b/>
                <w:bCs/>
                <w:sz w:val="24"/>
                <w:szCs w:val="24"/>
              </w:rPr>
              <w:t>II. Tiesību akta projekta ietekme uz sabiedrību, tautsaimniecības attīstību un administratīvo slogu</w:t>
            </w:r>
          </w:p>
        </w:tc>
      </w:tr>
      <w:tr w:rsidR="00CF53E7" w:rsidRPr="00CF53E7" w14:paraId="0FF51E44" w14:textId="77777777" w:rsidTr="00337AC5">
        <w:tc>
          <w:tcPr>
            <w:tcW w:w="311" w:type="pct"/>
            <w:tcBorders>
              <w:top w:val="single" w:sz="4" w:space="0" w:color="auto"/>
              <w:left w:val="single" w:sz="4" w:space="0" w:color="auto"/>
              <w:bottom w:val="single" w:sz="4" w:space="0" w:color="auto"/>
              <w:right w:val="single" w:sz="4" w:space="0" w:color="auto"/>
            </w:tcBorders>
            <w:hideMark/>
          </w:tcPr>
          <w:p w14:paraId="27D77D31"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10EA98D8"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Sabiedrības mērķgrupas, kuras tiesiskais regulējums ietekmē vai varētu ietekmēt</w:t>
            </w:r>
          </w:p>
        </w:tc>
        <w:tc>
          <w:tcPr>
            <w:tcW w:w="3210" w:type="pct"/>
            <w:tcBorders>
              <w:top w:val="single" w:sz="4" w:space="0" w:color="auto"/>
              <w:left w:val="single" w:sz="4" w:space="0" w:color="auto"/>
              <w:bottom w:val="single" w:sz="4" w:space="0" w:color="auto"/>
              <w:right w:val="single" w:sz="4" w:space="0" w:color="auto"/>
            </w:tcBorders>
            <w:hideMark/>
          </w:tcPr>
          <w:p w14:paraId="12F65A5B" w14:textId="77777777" w:rsidR="00CF53E7" w:rsidRPr="006654E7" w:rsidRDefault="00A539B2" w:rsidP="00CF53E7">
            <w:pPr>
              <w:spacing w:after="0" w:line="240" w:lineRule="auto"/>
              <w:ind w:firstLine="275"/>
              <w:jc w:val="both"/>
              <w:rPr>
                <w:rFonts w:ascii="Times New Roman" w:eastAsia="Times New Roman" w:hAnsi="Times New Roman" w:cs="Times New Roman"/>
                <w:sz w:val="24"/>
                <w:szCs w:val="24"/>
              </w:rPr>
            </w:pPr>
            <w:r w:rsidRPr="006654E7">
              <w:rPr>
                <w:rFonts w:ascii="Times New Roman" w:hAnsi="Times New Roman" w:cs="Times New Roman"/>
                <w:sz w:val="24"/>
                <w:szCs w:val="24"/>
              </w:rPr>
              <w:t>Būvju īpašnieki un tiesiskie valdītāji.</w:t>
            </w:r>
          </w:p>
        </w:tc>
      </w:tr>
      <w:tr w:rsidR="00CF53E7" w:rsidRPr="00CF53E7" w14:paraId="6DA35E8D" w14:textId="77777777" w:rsidTr="00337AC5">
        <w:tc>
          <w:tcPr>
            <w:tcW w:w="311" w:type="pct"/>
            <w:tcBorders>
              <w:top w:val="single" w:sz="4" w:space="0" w:color="auto"/>
              <w:left w:val="single" w:sz="4" w:space="0" w:color="auto"/>
              <w:bottom w:val="single" w:sz="4" w:space="0" w:color="auto"/>
              <w:right w:val="single" w:sz="4" w:space="0" w:color="auto"/>
            </w:tcBorders>
            <w:hideMark/>
          </w:tcPr>
          <w:p w14:paraId="4996DBF0"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3B8059BC"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Tiesiskā regulējuma ietekme uz tautsaimniecību un administratīvo slogu</w:t>
            </w:r>
          </w:p>
        </w:tc>
        <w:tc>
          <w:tcPr>
            <w:tcW w:w="3210" w:type="pct"/>
            <w:tcBorders>
              <w:top w:val="single" w:sz="4" w:space="0" w:color="auto"/>
              <w:left w:val="single" w:sz="4" w:space="0" w:color="auto"/>
              <w:bottom w:val="single" w:sz="4" w:space="0" w:color="auto"/>
              <w:right w:val="single" w:sz="4" w:space="0" w:color="auto"/>
            </w:tcBorders>
            <w:hideMark/>
          </w:tcPr>
          <w:p w14:paraId="45FF4914" w14:textId="77777777" w:rsidR="00CF53E7" w:rsidRPr="006654E7" w:rsidRDefault="00A539B2" w:rsidP="00CF53E7">
            <w:pPr>
              <w:spacing w:after="0" w:line="240" w:lineRule="auto"/>
              <w:ind w:firstLine="275"/>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Izmaiņas būvju klasifikācijā netiešā veidā ietekmē būvju īpašniekus un tiesiskos valdītājos, jo būvju klasifikāciju ņem vērā būvju kadastrālajā vērtēšanā, ko savukārt izmanto nekustamā īpašuma nodokļa aprēķināšanā.</w:t>
            </w:r>
          </w:p>
        </w:tc>
      </w:tr>
      <w:tr w:rsidR="00CF53E7" w:rsidRPr="00CF53E7" w14:paraId="5E360BF4" w14:textId="77777777" w:rsidTr="00337AC5">
        <w:tc>
          <w:tcPr>
            <w:tcW w:w="311" w:type="pct"/>
            <w:tcBorders>
              <w:top w:val="single" w:sz="4" w:space="0" w:color="auto"/>
              <w:left w:val="single" w:sz="4" w:space="0" w:color="auto"/>
              <w:bottom w:val="single" w:sz="4" w:space="0" w:color="auto"/>
              <w:right w:val="single" w:sz="4" w:space="0" w:color="auto"/>
            </w:tcBorders>
            <w:hideMark/>
          </w:tcPr>
          <w:p w14:paraId="2F6F42B5"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5A5EDA6A"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Administratīvo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03EE0B59" w14:textId="77777777" w:rsidR="00CF53E7" w:rsidRPr="006654E7" w:rsidRDefault="00CF0031" w:rsidP="00B47191">
            <w:pPr>
              <w:spacing w:after="0" w:line="240" w:lineRule="auto"/>
              <w:ind w:firstLine="2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Papildus izmaksas var rasties citiem </w:t>
            </w:r>
            <w:r w:rsidR="00337AC5">
              <w:rPr>
                <w:rFonts w:ascii="Times New Roman" w:eastAsia="Times New Roman" w:hAnsi="Times New Roman" w:cs="Times New Roman"/>
                <w:sz w:val="24"/>
                <w:szCs w:val="24"/>
                <w:lang w:eastAsia="lv-LV"/>
              </w:rPr>
              <w:t>K</w:t>
            </w:r>
            <w:r w:rsidR="00B47191">
              <w:rPr>
                <w:rFonts w:ascii="Times New Roman" w:eastAsia="Times New Roman" w:hAnsi="Times New Roman" w:cs="Times New Roman"/>
                <w:sz w:val="24"/>
                <w:szCs w:val="24"/>
                <w:lang w:eastAsia="lv-LV"/>
              </w:rPr>
              <w:t xml:space="preserve">adastra informācijas sistēmas </w:t>
            </w:r>
            <w:r>
              <w:rPr>
                <w:rFonts w:ascii="Times New Roman" w:eastAsia="Times New Roman" w:hAnsi="Times New Roman" w:cs="Times New Roman"/>
                <w:sz w:val="24"/>
                <w:szCs w:val="24"/>
                <w:lang w:eastAsia="lv-LV"/>
              </w:rPr>
              <w:t xml:space="preserve">datu lietotājiem, lai pielāgotu </w:t>
            </w:r>
            <w:r w:rsidR="00B47191">
              <w:rPr>
                <w:rFonts w:ascii="Times New Roman" w:eastAsia="Times New Roman" w:hAnsi="Times New Roman" w:cs="Times New Roman"/>
                <w:sz w:val="24"/>
                <w:szCs w:val="24"/>
                <w:lang w:eastAsia="lv-LV"/>
              </w:rPr>
              <w:t xml:space="preserve">informācijas </w:t>
            </w:r>
            <w:r>
              <w:rPr>
                <w:rFonts w:ascii="Times New Roman" w:eastAsia="Times New Roman" w:hAnsi="Times New Roman" w:cs="Times New Roman"/>
                <w:sz w:val="24"/>
                <w:szCs w:val="24"/>
                <w:lang w:eastAsia="lv-LV"/>
              </w:rPr>
              <w:t>sistēmas jaunajai klasifikācijai, bet šo izmaiņu finansiālā ietekme nav aprēķināma.</w:t>
            </w:r>
          </w:p>
        </w:tc>
      </w:tr>
      <w:tr w:rsidR="00CF53E7" w:rsidRPr="00CF53E7" w14:paraId="47C01E31" w14:textId="77777777" w:rsidTr="00337AC5">
        <w:tc>
          <w:tcPr>
            <w:tcW w:w="311" w:type="pct"/>
            <w:tcBorders>
              <w:top w:val="single" w:sz="4" w:space="0" w:color="auto"/>
              <w:left w:val="single" w:sz="4" w:space="0" w:color="auto"/>
              <w:bottom w:val="single" w:sz="4" w:space="0" w:color="auto"/>
              <w:right w:val="single" w:sz="4" w:space="0" w:color="auto"/>
            </w:tcBorders>
            <w:hideMark/>
          </w:tcPr>
          <w:p w14:paraId="5A757970"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67C0A9CF"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Atbilstības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653F4828" w14:textId="77777777" w:rsidR="00CF53E7" w:rsidRPr="006654E7" w:rsidRDefault="006654E7" w:rsidP="00CF53E7">
            <w:pPr>
              <w:spacing w:after="0" w:line="240" w:lineRule="auto"/>
              <w:ind w:firstLine="275"/>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Projekts šo jomu neskar.</w:t>
            </w:r>
          </w:p>
        </w:tc>
      </w:tr>
      <w:tr w:rsidR="00CF53E7" w:rsidRPr="00CF53E7" w14:paraId="65A9AA44" w14:textId="77777777" w:rsidTr="00337AC5">
        <w:tc>
          <w:tcPr>
            <w:tcW w:w="311" w:type="pct"/>
            <w:tcBorders>
              <w:top w:val="single" w:sz="4" w:space="0" w:color="auto"/>
              <w:left w:val="single" w:sz="4" w:space="0" w:color="auto"/>
              <w:bottom w:val="single" w:sz="4" w:space="0" w:color="auto"/>
              <w:right w:val="single" w:sz="4" w:space="0" w:color="auto"/>
            </w:tcBorders>
            <w:hideMark/>
          </w:tcPr>
          <w:p w14:paraId="30531AB7"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5.</w:t>
            </w:r>
          </w:p>
        </w:tc>
        <w:tc>
          <w:tcPr>
            <w:tcW w:w="1479" w:type="pct"/>
            <w:tcBorders>
              <w:top w:val="single" w:sz="4" w:space="0" w:color="auto"/>
              <w:left w:val="single" w:sz="4" w:space="0" w:color="auto"/>
              <w:bottom w:val="single" w:sz="4" w:space="0" w:color="auto"/>
              <w:right w:val="single" w:sz="4" w:space="0" w:color="auto"/>
            </w:tcBorders>
            <w:hideMark/>
          </w:tcPr>
          <w:p w14:paraId="7F349AF2" w14:textId="77777777" w:rsidR="00CF53E7" w:rsidRPr="00CF53E7" w:rsidRDefault="00CF53E7" w:rsidP="00CF53E7">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20292629" w14:textId="77777777" w:rsidR="00CF53E7" w:rsidRPr="006654E7" w:rsidRDefault="006654E7" w:rsidP="00CF53E7">
            <w:pPr>
              <w:spacing w:after="0" w:line="240" w:lineRule="auto"/>
              <w:ind w:firstLine="257"/>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Nav.</w:t>
            </w:r>
          </w:p>
        </w:tc>
      </w:tr>
    </w:tbl>
    <w:p w14:paraId="38F5D576" w14:textId="77777777" w:rsidR="0087007C" w:rsidRPr="00CF53E7" w:rsidRDefault="0087007C" w:rsidP="00CF53E7">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29"/>
        <w:gridCol w:w="1214"/>
        <w:gridCol w:w="698"/>
        <w:gridCol w:w="1122"/>
        <w:gridCol w:w="832"/>
        <w:gridCol w:w="1254"/>
        <w:gridCol w:w="977"/>
        <w:gridCol w:w="7"/>
        <w:gridCol w:w="828"/>
      </w:tblGrid>
      <w:tr w:rsidR="00C9499C" w:rsidRPr="00CF53E7" w14:paraId="1C44FE01" w14:textId="77777777" w:rsidTr="00DE5281">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4A0AD2C7" w14:textId="77777777" w:rsidR="001C0B4D" w:rsidRPr="00CF53E7" w:rsidRDefault="00C9499C" w:rsidP="00337AC5">
            <w:pPr>
              <w:spacing w:after="0" w:line="240" w:lineRule="auto"/>
              <w:jc w:val="center"/>
              <w:rPr>
                <w:rFonts w:ascii="Times New Roman" w:eastAsia="Times New Roman" w:hAnsi="Times New Roman" w:cs="Times New Roman"/>
                <w:b/>
                <w:bCs/>
                <w:sz w:val="24"/>
                <w:szCs w:val="24"/>
              </w:rPr>
            </w:pPr>
            <w:r w:rsidRPr="00CF53E7">
              <w:rPr>
                <w:rFonts w:ascii="Times New Roman" w:eastAsia="Times New Roman" w:hAnsi="Times New Roman" w:cs="Times New Roman"/>
                <w:b/>
                <w:bCs/>
                <w:sz w:val="24"/>
                <w:szCs w:val="24"/>
              </w:rPr>
              <w:t>III. Tiesību akta projekta ietekme uz valsts budžetu un pašvaldību budžetiem</w:t>
            </w:r>
          </w:p>
        </w:tc>
      </w:tr>
      <w:tr w:rsidR="00C01BB6" w:rsidRPr="00CF53E7" w14:paraId="30E14447" w14:textId="77777777" w:rsidTr="007853A0">
        <w:tc>
          <w:tcPr>
            <w:tcW w:w="117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D11A72" w14:textId="77777777" w:rsidR="00CF0031" w:rsidRPr="00CF53E7" w:rsidRDefault="00CF0031" w:rsidP="00121777">
            <w:pPr>
              <w:spacing w:after="0" w:line="240" w:lineRule="auto"/>
              <w:jc w:val="center"/>
              <w:rPr>
                <w:rFonts w:ascii="Times New Roman" w:eastAsia="Times New Roman" w:hAnsi="Times New Roman" w:cs="Times New Roman"/>
                <w:bCs/>
                <w:sz w:val="24"/>
                <w:szCs w:val="24"/>
              </w:rPr>
            </w:pPr>
            <w:r w:rsidRPr="00CF53E7">
              <w:rPr>
                <w:rFonts w:ascii="Times New Roman" w:eastAsia="Times New Roman" w:hAnsi="Times New Roman" w:cs="Times New Roman"/>
                <w:bCs/>
                <w:sz w:val="24"/>
                <w:szCs w:val="24"/>
              </w:rPr>
              <w:t>Rādītāji</w:t>
            </w:r>
          </w:p>
        </w:tc>
        <w:tc>
          <w:tcPr>
            <w:tcW w:w="1055"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F05616" w14:textId="77777777" w:rsidR="00CF0031" w:rsidRPr="00CF53E7" w:rsidRDefault="00791052" w:rsidP="0012177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r w:rsidR="00CF0031">
              <w:rPr>
                <w:rFonts w:ascii="Times New Roman" w:eastAsia="Times New Roman" w:hAnsi="Times New Roman" w:cs="Times New Roman"/>
                <w:bCs/>
                <w:sz w:val="24"/>
                <w:szCs w:val="24"/>
              </w:rPr>
              <w:t>.</w:t>
            </w:r>
            <w:r w:rsidR="00B47191">
              <w:rPr>
                <w:rFonts w:ascii="Times New Roman" w:eastAsia="Times New Roman" w:hAnsi="Times New Roman" w:cs="Times New Roman"/>
                <w:bCs/>
                <w:sz w:val="24"/>
                <w:szCs w:val="24"/>
              </w:rPr>
              <w:t> </w:t>
            </w:r>
            <w:r w:rsidR="00CF0031" w:rsidRPr="00CF53E7">
              <w:rPr>
                <w:rFonts w:ascii="Times New Roman" w:eastAsia="Times New Roman" w:hAnsi="Times New Roman" w:cs="Times New Roman"/>
                <w:bCs/>
                <w:sz w:val="24"/>
                <w:szCs w:val="24"/>
              </w:rPr>
              <w:t>gads</w:t>
            </w:r>
          </w:p>
        </w:tc>
        <w:tc>
          <w:tcPr>
            <w:tcW w:w="2770"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14237F8F"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Turpmākie trīs gadi (</w:t>
            </w:r>
            <w:r w:rsidRPr="00CF53E7">
              <w:rPr>
                <w:rFonts w:ascii="Times New Roman" w:eastAsia="Times New Roman" w:hAnsi="Times New Roman" w:cs="Times New Roman"/>
                <w:i/>
                <w:iCs/>
                <w:sz w:val="24"/>
                <w:szCs w:val="24"/>
              </w:rPr>
              <w:t>euro</w:t>
            </w:r>
            <w:r w:rsidRPr="00CF53E7">
              <w:rPr>
                <w:rFonts w:ascii="Times New Roman" w:eastAsia="Times New Roman" w:hAnsi="Times New Roman" w:cs="Times New Roman"/>
                <w:sz w:val="24"/>
                <w:szCs w:val="24"/>
              </w:rPr>
              <w:t>)</w:t>
            </w:r>
          </w:p>
        </w:tc>
      </w:tr>
      <w:tr w:rsidR="00C01BB6" w:rsidRPr="00CF53E7" w14:paraId="6BE2C694" w14:textId="77777777" w:rsidTr="007853A0">
        <w:tc>
          <w:tcPr>
            <w:tcW w:w="1175" w:type="pct"/>
            <w:vMerge/>
            <w:tcBorders>
              <w:top w:val="single" w:sz="4" w:space="0" w:color="auto"/>
              <w:left w:val="single" w:sz="4" w:space="0" w:color="auto"/>
              <w:bottom w:val="single" w:sz="4" w:space="0" w:color="auto"/>
              <w:right w:val="single" w:sz="4" w:space="0" w:color="auto"/>
            </w:tcBorders>
            <w:vAlign w:val="center"/>
            <w:hideMark/>
          </w:tcPr>
          <w:p w14:paraId="4D051B87" w14:textId="77777777" w:rsidR="00CF0031" w:rsidRPr="00CF53E7" w:rsidRDefault="00CF0031" w:rsidP="00121777">
            <w:pPr>
              <w:spacing w:after="0" w:line="240" w:lineRule="auto"/>
              <w:rPr>
                <w:rFonts w:ascii="Times New Roman" w:eastAsia="Times New Roman" w:hAnsi="Times New Roman" w:cs="Times New Roman"/>
                <w:bCs/>
                <w:sz w:val="24"/>
                <w:szCs w:val="24"/>
              </w:rPr>
            </w:pPr>
          </w:p>
        </w:tc>
        <w:tc>
          <w:tcPr>
            <w:tcW w:w="1055" w:type="pct"/>
            <w:gridSpan w:val="2"/>
            <w:vMerge/>
            <w:tcBorders>
              <w:top w:val="single" w:sz="4" w:space="0" w:color="auto"/>
              <w:left w:val="single" w:sz="4" w:space="0" w:color="auto"/>
              <w:bottom w:val="single" w:sz="4" w:space="0" w:color="auto"/>
              <w:right w:val="single" w:sz="4" w:space="0" w:color="auto"/>
            </w:tcBorders>
            <w:vAlign w:val="center"/>
            <w:hideMark/>
          </w:tcPr>
          <w:p w14:paraId="57FDEBAC" w14:textId="77777777" w:rsidR="00CF0031" w:rsidRPr="00CF53E7" w:rsidRDefault="00CF0031" w:rsidP="00121777">
            <w:pPr>
              <w:spacing w:after="0" w:line="240" w:lineRule="auto"/>
              <w:rPr>
                <w:rFonts w:ascii="Times New Roman" w:eastAsia="Times New Roman" w:hAnsi="Times New Roman" w:cs="Times New Roman"/>
                <w:bCs/>
                <w:sz w:val="24"/>
                <w:szCs w:val="24"/>
              </w:rPr>
            </w:pP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471953" w14:textId="77777777" w:rsidR="00CF0031" w:rsidRPr="00CF53E7" w:rsidRDefault="00CF0031" w:rsidP="0012177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w:t>
            </w:r>
            <w:r w:rsidR="0079105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p>
        </w:tc>
        <w:tc>
          <w:tcPr>
            <w:tcW w:w="123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9A357F3" w14:textId="77777777" w:rsidR="00CF0031" w:rsidRPr="00CF53E7" w:rsidRDefault="00CF0031" w:rsidP="0012177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w:t>
            </w:r>
            <w:r w:rsidR="0079105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71D41B" w14:textId="77777777" w:rsidR="00CF0031" w:rsidRPr="00CF53E7" w:rsidRDefault="00CF0031" w:rsidP="0012177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w:t>
            </w:r>
            <w:r w:rsidR="00791052">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p>
        </w:tc>
      </w:tr>
      <w:tr w:rsidR="00C01BB6" w:rsidRPr="00CF53E7" w14:paraId="56A9463D" w14:textId="77777777" w:rsidTr="007853A0">
        <w:tc>
          <w:tcPr>
            <w:tcW w:w="1175" w:type="pct"/>
            <w:vMerge/>
            <w:tcBorders>
              <w:top w:val="single" w:sz="4" w:space="0" w:color="auto"/>
              <w:left w:val="single" w:sz="4" w:space="0" w:color="auto"/>
              <w:bottom w:val="single" w:sz="4" w:space="0" w:color="auto"/>
              <w:right w:val="single" w:sz="4" w:space="0" w:color="auto"/>
            </w:tcBorders>
            <w:vAlign w:val="center"/>
            <w:hideMark/>
          </w:tcPr>
          <w:p w14:paraId="75E91380" w14:textId="77777777" w:rsidR="00CF0031" w:rsidRPr="00CF53E7" w:rsidRDefault="00CF0031" w:rsidP="00121777">
            <w:pPr>
              <w:spacing w:after="0" w:line="240" w:lineRule="auto"/>
              <w:rPr>
                <w:rFonts w:ascii="Times New Roman" w:eastAsia="Times New Roman" w:hAnsi="Times New Roman" w:cs="Times New Roman"/>
                <w:bCs/>
                <w:sz w:val="24"/>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9DF988"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saskaņā ar valsts budžetu kārtējam gadam</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7A9CC4"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 xml:space="preserve">izmaiņas kārtējā gadā, salīdzinot ar valsts budžetu </w:t>
            </w:r>
            <w:r w:rsidRPr="00CF53E7">
              <w:rPr>
                <w:rFonts w:ascii="Times New Roman" w:eastAsia="Times New Roman" w:hAnsi="Times New Roman" w:cs="Times New Roman"/>
                <w:sz w:val="24"/>
                <w:szCs w:val="24"/>
              </w:rPr>
              <w:lastRenderedPageBreak/>
              <w:t>kārtējam gadam</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DCD42F"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lastRenderedPageBreak/>
              <w:t>saskaņā ar vidēja termiņa budžeta ietvaru</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C4E5C3"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 xml:space="preserve">izmaiņas, salīdzinot ar vidēja termiņa budžeta ietvaru </w:t>
            </w:r>
            <w:r>
              <w:rPr>
                <w:rFonts w:ascii="Times New Roman" w:eastAsia="Times New Roman" w:hAnsi="Times New Roman" w:cs="Times New Roman"/>
                <w:sz w:val="24"/>
                <w:szCs w:val="24"/>
              </w:rPr>
              <w:t>202</w:t>
            </w:r>
            <w:r w:rsidR="00FB2D2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7D208D">
              <w:rPr>
                <w:rFonts w:ascii="Times New Roman" w:eastAsia="Times New Roman" w:hAnsi="Times New Roman" w:cs="Times New Roman"/>
                <w:sz w:val="24"/>
                <w:szCs w:val="24"/>
              </w:rPr>
              <w:t> </w:t>
            </w:r>
            <w:r w:rsidRPr="00CF53E7">
              <w:rPr>
                <w:rFonts w:ascii="Times New Roman" w:eastAsia="Times New Roman" w:hAnsi="Times New Roman" w:cs="Times New Roman"/>
                <w:sz w:val="24"/>
                <w:szCs w:val="24"/>
              </w:rPr>
              <w:t>gadam</w:t>
            </w:r>
          </w:p>
        </w:tc>
        <w:tc>
          <w:tcPr>
            <w:tcW w:w="6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AF701C"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saskaņā ar vidēja termiņa budžeta ietvaru</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6CCF32"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 xml:space="preserve">izmaiņas, salīdzinot ar vidēja termiņa budžeta ietvaru </w:t>
            </w:r>
            <w:r>
              <w:rPr>
                <w:rFonts w:ascii="Times New Roman" w:eastAsia="Times New Roman" w:hAnsi="Times New Roman" w:cs="Times New Roman"/>
                <w:sz w:val="24"/>
                <w:szCs w:val="24"/>
              </w:rPr>
              <w:t>202</w:t>
            </w:r>
            <w:r w:rsidR="00FB2D2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7D208D">
              <w:rPr>
                <w:rFonts w:ascii="Times New Roman" w:eastAsia="Times New Roman" w:hAnsi="Times New Roman" w:cs="Times New Roman"/>
                <w:sz w:val="24"/>
                <w:szCs w:val="24"/>
              </w:rPr>
              <w:t> </w:t>
            </w:r>
            <w:r w:rsidRPr="00CF53E7">
              <w:rPr>
                <w:rFonts w:ascii="Times New Roman" w:eastAsia="Times New Roman" w:hAnsi="Times New Roman" w:cs="Times New Roman"/>
                <w:sz w:val="24"/>
                <w:szCs w:val="24"/>
              </w:rPr>
              <w:t>gadam</w:t>
            </w:r>
          </w:p>
        </w:tc>
        <w:tc>
          <w:tcPr>
            <w:tcW w:w="45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556FA7" w14:textId="705CDDDC"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 xml:space="preserve">izmaiņas, salīdzinot ar vidēja termiņa budžeta ietvaru </w:t>
            </w:r>
            <w:r w:rsidRPr="00CF53E7">
              <w:rPr>
                <w:rFonts w:ascii="Times New Roman" w:eastAsia="Times New Roman" w:hAnsi="Times New Roman" w:cs="Times New Roman"/>
                <w:sz w:val="24"/>
                <w:szCs w:val="24"/>
              </w:rPr>
              <w:br/>
            </w:r>
            <w:r w:rsidR="00BC29F8">
              <w:rPr>
                <w:rFonts w:ascii="Times New Roman" w:eastAsia="Times New Roman" w:hAnsi="Times New Roman" w:cs="Times New Roman"/>
                <w:sz w:val="24"/>
                <w:szCs w:val="24"/>
              </w:rPr>
              <w:t>2022</w:t>
            </w:r>
            <w:r>
              <w:rPr>
                <w:rFonts w:ascii="Times New Roman" w:eastAsia="Times New Roman" w:hAnsi="Times New Roman" w:cs="Times New Roman"/>
                <w:sz w:val="24"/>
                <w:szCs w:val="24"/>
              </w:rPr>
              <w:t>.</w:t>
            </w:r>
            <w:r w:rsidR="007D208D">
              <w:rPr>
                <w:rFonts w:ascii="Times New Roman" w:eastAsia="Times New Roman" w:hAnsi="Times New Roman" w:cs="Times New Roman"/>
                <w:sz w:val="24"/>
                <w:szCs w:val="24"/>
              </w:rPr>
              <w:t> </w:t>
            </w:r>
            <w:r w:rsidRPr="00CF53E7">
              <w:rPr>
                <w:rFonts w:ascii="Times New Roman" w:eastAsia="Times New Roman" w:hAnsi="Times New Roman" w:cs="Times New Roman"/>
                <w:sz w:val="24"/>
                <w:szCs w:val="24"/>
              </w:rPr>
              <w:t>gadam</w:t>
            </w:r>
          </w:p>
        </w:tc>
      </w:tr>
      <w:tr w:rsidR="00C01BB6" w:rsidRPr="00CF53E7" w14:paraId="1BF8F3FB" w14:textId="77777777" w:rsidTr="007853A0">
        <w:tc>
          <w:tcPr>
            <w:tcW w:w="11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87F08"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lastRenderedPageBreak/>
              <w:t>1</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E2CD2"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7A691A"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3</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1EEB2D"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4</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310A4C"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5</w:t>
            </w:r>
          </w:p>
        </w:tc>
        <w:tc>
          <w:tcPr>
            <w:tcW w:w="6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64BD21"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6</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B88BAF"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7</w:t>
            </w:r>
          </w:p>
        </w:tc>
        <w:tc>
          <w:tcPr>
            <w:tcW w:w="45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D3733F" w14:textId="77777777" w:rsidR="00CF0031" w:rsidRPr="00CF53E7" w:rsidRDefault="00CF0031" w:rsidP="0012177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8</w:t>
            </w:r>
          </w:p>
        </w:tc>
      </w:tr>
      <w:tr w:rsidR="00C01BB6" w:rsidRPr="00CF53E7" w14:paraId="15E453C3" w14:textId="77777777" w:rsidTr="007853A0">
        <w:tc>
          <w:tcPr>
            <w:tcW w:w="1175" w:type="pct"/>
            <w:tcBorders>
              <w:top w:val="single" w:sz="4" w:space="0" w:color="auto"/>
              <w:left w:val="single" w:sz="4" w:space="0" w:color="auto"/>
              <w:bottom w:val="single" w:sz="4" w:space="0" w:color="auto"/>
              <w:right w:val="single" w:sz="4" w:space="0" w:color="auto"/>
            </w:tcBorders>
            <w:shd w:val="clear" w:color="auto" w:fill="FFFFFF"/>
            <w:hideMark/>
          </w:tcPr>
          <w:p w14:paraId="38B4B196"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Budžeta ieņēmumi</w:t>
            </w: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0D9353" w14:textId="35B83643"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D983B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9FA00E" w14:textId="77066D32"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2BCC3458"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shd w:val="clear" w:color="auto" w:fill="FFFFFF"/>
            <w:vAlign w:val="center"/>
          </w:tcPr>
          <w:p w14:paraId="5400E617" w14:textId="4C981498"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14:paraId="4187DD31"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3D7CAA"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3026474B"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736E16AF" w14:textId="77777777" w:rsidR="00987C9D" w:rsidRPr="00CF53E7" w:rsidRDefault="00987C9D" w:rsidP="00987C9D">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valsts pamatbudžets, tai skaitā ieņēmumi no maksas pakalpojumiem un citi pašu ieņēmumi</w:t>
            </w:r>
          </w:p>
        </w:tc>
        <w:tc>
          <w:tcPr>
            <w:tcW w:w="670" w:type="pct"/>
            <w:tcBorders>
              <w:top w:val="single" w:sz="4" w:space="0" w:color="auto"/>
              <w:left w:val="single" w:sz="4" w:space="0" w:color="auto"/>
              <w:bottom w:val="single" w:sz="4" w:space="0" w:color="auto"/>
              <w:right w:val="single" w:sz="4" w:space="0" w:color="auto"/>
            </w:tcBorders>
            <w:vAlign w:val="center"/>
            <w:hideMark/>
          </w:tcPr>
          <w:p w14:paraId="61693647" w14:textId="015AE7C2" w:rsidR="00987C9D" w:rsidRPr="007543DF" w:rsidRDefault="00E25B55" w:rsidP="00987C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85" w:type="pct"/>
            <w:tcBorders>
              <w:top w:val="single" w:sz="4" w:space="0" w:color="auto"/>
              <w:left w:val="single" w:sz="4" w:space="0" w:color="auto"/>
              <w:bottom w:val="single" w:sz="4" w:space="0" w:color="auto"/>
              <w:right w:val="single" w:sz="4" w:space="0" w:color="auto"/>
            </w:tcBorders>
            <w:vAlign w:val="center"/>
            <w:hideMark/>
          </w:tcPr>
          <w:p w14:paraId="1C5421A1" w14:textId="77777777" w:rsidR="00987C9D" w:rsidRPr="007543DF" w:rsidRDefault="00987C9D" w:rsidP="00987C9D">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629ADD2D" w14:textId="1779BD78" w:rsidR="00987C9D" w:rsidRPr="007543DF" w:rsidRDefault="00E25B55" w:rsidP="00987C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458" w:type="pct"/>
            <w:tcBorders>
              <w:top w:val="single" w:sz="4" w:space="0" w:color="auto"/>
              <w:left w:val="single" w:sz="4" w:space="0" w:color="auto"/>
              <w:bottom w:val="single" w:sz="4" w:space="0" w:color="auto"/>
              <w:right w:val="single" w:sz="4" w:space="0" w:color="auto"/>
            </w:tcBorders>
            <w:vAlign w:val="center"/>
          </w:tcPr>
          <w:p w14:paraId="6A23F052" w14:textId="77777777" w:rsidR="00987C9D" w:rsidRPr="007543DF" w:rsidRDefault="00987C9D" w:rsidP="00987C9D">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7FC765FB" w14:textId="34665CB8" w:rsidR="00987C9D" w:rsidRPr="007543DF" w:rsidRDefault="00E25B55" w:rsidP="00987C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39" w:type="pct"/>
            <w:tcBorders>
              <w:top w:val="single" w:sz="4" w:space="0" w:color="auto"/>
              <w:left w:val="single" w:sz="4" w:space="0" w:color="auto"/>
              <w:bottom w:val="single" w:sz="4" w:space="0" w:color="auto"/>
              <w:right w:val="single" w:sz="4" w:space="0" w:color="auto"/>
            </w:tcBorders>
            <w:vAlign w:val="center"/>
          </w:tcPr>
          <w:p w14:paraId="1FA0597A" w14:textId="77777777" w:rsidR="00987C9D" w:rsidRPr="007543DF" w:rsidRDefault="00987C9D" w:rsidP="00987C9D">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65956A92" w14:textId="77777777" w:rsidR="00987C9D" w:rsidRPr="007543DF" w:rsidRDefault="00987C9D" w:rsidP="00987C9D">
            <w:pPr>
              <w:spacing w:after="0" w:line="240" w:lineRule="auto"/>
              <w:jc w:val="center"/>
              <w:rPr>
                <w:rFonts w:ascii="Times New Roman" w:eastAsia="Calibri" w:hAnsi="Times New Roman" w:cs="Times New Roman"/>
                <w:sz w:val="24"/>
                <w:szCs w:val="24"/>
              </w:rPr>
            </w:pPr>
          </w:p>
        </w:tc>
      </w:tr>
      <w:tr w:rsidR="00C01BB6" w:rsidRPr="00CF53E7" w14:paraId="3CB2AC9F"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4789E36F"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valsts speciālais budžets</w:t>
            </w:r>
          </w:p>
        </w:tc>
        <w:tc>
          <w:tcPr>
            <w:tcW w:w="670" w:type="pct"/>
            <w:tcBorders>
              <w:top w:val="single" w:sz="4" w:space="0" w:color="auto"/>
              <w:left w:val="single" w:sz="4" w:space="0" w:color="auto"/>
              <w:bottom w:val="single" w:sz="4" w:space="0" w:color="auto"/>
              <w:right w:val="single" w:sz="4" w:space="0" w:color="auto"/>
            </w:tcBorders>
            <w:vAlign w:val="center"/>
            <w:hideMark/>
          </w:tcPr>
          <w:p w14:paraId="0FE6F557"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2A5EC02E"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0FFF79AF"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56EBE14D"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322F1FB0"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54DF7F2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1D1EABD4"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10EF32C9"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2D9529FA"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pašvaldību budžets</w:t>
            </w:r>
          </w:p>
        </w:tc>
        <w:tc>
          <w:tcPr>
            <w:tcW w:w="670" w:type="pct"/>
            <w:tcBorders>
              <w:top w:val="single" w:sz="4" w:space="0" w:color="auto"/>
              <w:left w:val="single" w:sz="4" w:space="0" w:color="auto"/>
              <w:bottom w:val="single" w:sz="4" w:space="0" w:color="auto"/>
              <w:right w:val="single" w:sz="4" w:space="0" w:color="auto"/>
            </w:tcBorders>
            <w:vAlign w:val="center"/>
            <w:hideMark/>
          </w:tcPr>
          <w:p w14:paraId="4E7829F8"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72EEFA3D"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5502EC9F"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6C3C7058"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65AEBEFA"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7BE162F2"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109DCDD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6ED3A62A"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437C15E5" w14:textId="77777777" w:rsidR="00E25B55" w:rsidRPr="00CF53E7" w:rsidRDefault="00E25B55" w:rsidP="00E25B55">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Budžeta izdevumi</w:t>
            </w:r>
          </w:p>
        </w:tc>
        <w:tc>
          <w:tcPr>
            <w:tcW w:w="670" w:type="pct"/>
            <w:tcBorders>
              <w:top w:val="single" w:sz="4" w:space="0" w:color="auto"/>
              <w:left w:val="single" w:sz="4" w:space="0" w:color="auto"/>
              <w:bottom w:val="single" w:sz="4" w:space="0" w:color="auto"/>
              <w:right w:val="single" w:sz="4" w:space="0" w:color="auto"/>
            </w:tcBorders>
            <w:hideMark/>
          </w:tcPr>
          <w:p w14:paraId="0A60D9F8" w14:textId="4F69DE60" w:rsidR="00E25B55" w:rsidRPr="007543DF" w:rsidRDefault="00E25B55" w:rsidP="00E25B55">
            <w:pPr>
              <w:spacing w:after="0" w:line="240" w:lineRule="auto"/>
              <w:jc w:val="center"/>
              <w:rPr>
                <w:rFonts w:ascii="Times New Roman" w:eastAsia="Calibri" w:hAnsi="Times New Roman" w:cs="Times New Roman"/>
                <w:sz w:val="24"/>
                <w:szCs w:val="24"/>
              </w:rPr>
            </w:pPr>
            <w:r w:rsidRPr="00F731FB">
              <w:rPr>
                <w:rFonts w:ascii="Times New Roman" w:eastAsia="Calibri" w:hAnsi="Times New Roman" w:cs="Times New Roman"/>
                <w:sz w:val="24"/>
                <w:szCs w:val="24"/>
              </w:rPr>
              <w:t>0</w:t>
            </w:r>
          </w:p>
        </w:tc>
        <w:tc>
          <w:tcPr>
            <w:tcW w:w="385" w:type="pct"/>
            <w:tcBorders>
              <w:top w:val="single" w:sz="4" w:space="0" w:color="auto"/>
              <w:left w:val="single" w:sz="4" w:space="0" w:color="auto"/>
              <w:bottom w:val="single" w:sz="4" w:space="0" w:color="auto"/>
              <w:right w:val="single" w:sz="4" w:space="0" w:color="auto"/>
            </w:tcBorders>
            <w:vAlign w:val="center"/>
            <w:hideMark/>
          </w:tcPr>
          <w:p w14:paraId="4096C886" w14:textId="77777777" w:rsidR="00E25B55" w:rsidRPr="007543DF" w:rsidRDefault="00E25B55" w:rsidP="00E25B55">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739796D1" w14:textId="25C92355" w:rsidR="00E25B55" w:rsidRPr="007543DF" w:rsidRDefault="00E25B55" w:rsidP="00E25B5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458" w:type="pct"/>
            <w:tcBorders>
              <w:top w:val="single" w:sz="4" w:space="0" w:color="auto"/>
              <w:left w:val="single" w:sz="4" w:space="0" w:color="auto"/>
              <w:bottom w:val="single" w:sz="4" w:space="0" w:color="auto"/>
              <w:right w:val="single" w:sz="4" w:space="0" w:color="auto"/>
            </w:tcBorders>
            <w:vAlign w:val="center"/>
          </w:tcPr>
          <w:p w14:paraId="1981BD79" w14:textId="77777777" w:rsidR="00E25B55" w:rsidRPr="007D208D" w:rsidRDefault="00E25B55" w:rsidP="00E25B55">
            <w:pPr>
              <w:spacing w:after="0" w:line="240" w:lineRule="auto"/>
              <w:jc w:val="center"/>
              <w:rPr>
                <w:rFonts w:ascii="Times New Roman" w:hAnsi="Times New Roman"/>
                <w:b/>
                <w:sz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214E9404" w14:textId="04B811D3" w:rsidR="00E25B55" w:rsidRPr="007543DF" w:rsidRDefault="00E25B55" w:rsidP="00E25B5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39" w:type="pct"/>
            <w:tcBorders>
              <w:top w:val="single" w:sz="4" w:space="0" w:color="auto"/>
              <w:left w:val="single" w:sz="4" w:space="0" w:color="auto"/>
              <w:bottom w:val="single" w:sz="4" w:space="0" w:color="auto"/>
              <w:right w:val="single" w:sz="4" w:space="0" w:color="auto"/>
            </w:tcBorders>
            <w:vAlign w:val="center"/>
            <w:hideMark/>
          </w:tcPr>
          <w:p w14:paraId="5E9114C0" w14:textId="77777777" w:rsidR="00E25B55" w:rsidRPr="007543DF" w:rsidRDefault="00E25B55" w:rsidP="00E25B55">
            <w:pPr>
              <w:spacing w:after="0" w:line="240" w:lineRule="auto"/>
              <w:jc w:val="center"/>
              <w:rPr>
                <w:rFonts w:ascii="Times New Roman" w:eastAsia="Calibri" w:hAnsi="Times New Roman" w:cs="Times New Roman"/>
                <w:sz w:val="24"/>
                <w:szCs w:val="24"/>
              </w:rPr>
            </w:pPr>
            <w:r w:rsidRPr="007543DF">
              <w:rPr>
                <w:rFonts w:ascii="Times New Roman" w:eastAsia="Calibri" w:hAnsi="Times New Roman" w:cs="Times New Roman"/>
                <w:sz w:val="24"/>
                <w:szCs w:val="24"/>
              </w:rPr>
              <w:t>223</w:t>
            </w:r>
            <w:r>
              <w:rPr>
                <w:rFonts w:ascii="Times New Roman" w:eastAsia="Calibri" w:hAnsi="Times New Roman" w:cs="Times New Roman"/>
                <w:sz w:val="24"/>
                <w:szCs w:val="24"/>
              </w:rPr>
              <w:t> </w:t>
            </w:r>
            <w:r w:rsidRPr="007543DF">
              <w:rPr>
                <w:rFonts w:ascii="Times New Roman" w:eastAsia="Calibri" w:hAnsi="Times New Roman" w:cs="Times New Roman"/>
                <w:sz w:val="24"/>
                <w:szCs w:val="24"/>
              </w:rPr>
              <w:t>705</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7ED5E589" w14:textId="77777777" w:rsidR="00E25B55" w:rsidRPr="007543DF" w:rsidRDefault="00E25B55" w:rsidP="00E25B55">
            <w:pPr>
              <w:spacing w:after="0" w:line="240" w:lineRule="auto"/>
              <w:jc w:val="center"/>
              <w:rPr>
                <w:rFonts w:ascii="Times New Roman" w:eastAsia="Calibri" w:hAnsi="Times New Roman" w:cs="Times New Roman"/>
                <w:sz w:val="24"/>
                <w:szCs w:val="24"/>
              </w:rPr>
            </w:pPr>
          </w:p>
        </w:tc>
      </w:tr>
      <w:tr w:rsidR="00C01BB6" w:rsidRPr="00CF53E7" w14:paraId="309B19BF"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489A7A97" w14:textId="77777777" w:rsidR="00E25B55" w:rsidRPr="00CF53E7" w:rsidRDefault="00E25B55" w:rsidP="00E25B55">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valsts pamatbudžets</w:t>
            </w:r>
          </w:p>
        </w:tc>
        <w:tc>
          <w:tcPr>
            <w:tcW w:w="670" w:type="pct"/>
            <w:tcBorders>
              <w:top w:val="single" w:sz="4" w:space="0" w:color="auto"/>
              <w:left w:val="single" w:sz="4" w:space="0" w:color="auto"/>
              <w:bottom w:val="single" w:sz="4" w:space="0" w:color="auto"/>
              <w:right w:val="single" w:sz="4" w:space="0" w:color="auto"/>
            </w:tcBorders>
            <w:hideMark/>
          </w:tcPr>
          <w:p w14:paraId="695DCAE5" w14:textId="5592505C" w:rsidR="00E25B55" w:rsidRPr="007543DF" w:rsidRDefault="00E25B55" w:rsidP="00E25B55">
            <w:pPr>
              <w:spacing w:after="0" w:line="240" w:lineRule="auto"/>
              <w:jc w:val="center"/>
              <w:rPr>
                <w:rFonts w:ascii="Times New Roman" w:eastAsia="Calibri" w:hAnsi="Times New Roman" w:cs="Times New Roman"/>
                <w:sz w:val="24"/>
                <w:szCs w:val="24"/>
              </w:rPr>
            </w:pPr>
            <w:r w:rsidRPr="00F731FB">
              <w:rPr>
                <w:rFonts w:ascii="Times New Roman" w:eastAsia="Calibri" w:hAnsi="Times New Roman" w:cs="Times New Roman"/>
                <w:sz w:val="24"/>
                <w:szCs w:val="24"/>
              </w:rPr>
              <w:t>0</w:t>
            </w:r>
          </w:p>
        </w:tc>
        <w:tc>
          <w:tcPr>
            <w:tcW w:w="385" w:type="pct"/>
            <w:tcBorders>
              <w:top w:val="single" w:sz="4" w:space="0" w:color="auto"/>
              <w:left w:val="single" w:sz="4" w:space="0" w:color="auto"/>
              <w:bottom w:val="single" w:sz="4" w:space="0" w:color="auto"/>
              <w:right w:val="single" w:sz="4" w:space="0" w:color="auto"/>
            </w:tcBorders>
            <w:vAlign w:val="center"/>
            <w:hideMark/>
          </w:tcPr>
          <w:p w14:paraId="4E3D9D70" w14:textId="77777777" w:rsidR="00E25B55" w:rsidRPr="007543DF" w:rsidRDefault="00E25B55" w:rsidP="00E25B55">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2CCDC142" w14:textId="4D290009" w:rsidR="00E25B55" w:rsidRPr="007543DF" w:rsidRDefault="00E25B55" w:rsidP="00E25B5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458" w:type="pct"/>
            <w:tcBorders>
              <w:top w:val="single" w:sz="4" w:space="0" w:color="auto"/>
              <w:left w:val="single" w:sz="4" w:space="0" w:color="auto"/>
              <w:bottom w:val="single" w:sz="4" w:space="0" w:color="auto"/>
              <w:right w:val="single" w:sz="4" w:space="0" w:color="auto"/>
            </w:tcBorders>
            <w:vAlign w:val="center"/>
          </w:tcPr>
          <w:p w14:paraId="6C7BC635" w14:textId="77777777" w:rsidR="00E25B55" w:rsidRPr="007543DF" w:rsidRDefault="00E25B55" w:rsidP="00E25B55">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636FD929" w14:textId="67F64892" w:rsidR="00E25B55" w:rsidRPr="007543DF" w:rsidRDefault="00E25B55" w:rsidP="00E25B5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39" w:type="pct"/>
            <w:tcBorders>
              <w:top w:val="single" w:sz="4" w:space="0" w:color="auto"/>
              <w:left w:val="single" w:sz="4" w:space="0" w:color="auto"/>
              <w:bottom w:val="single" w:sz="4" w:space="0" w:color="auto"/>
              <w:right w:val="single" w:sz="4" w:space="0" w:color="auto"/>
            </w:tcBorders>
            <w:vAlign w:val="center"/>
            <w:hideMark/>
          </w:tcPr>
          <w:p w14:paraId="54EAE81D" w14:textId="77777777" w:rsidR="00E25B55" w:rsidRPr="007543DF" w:rsidRDefault="00E25B55" w:rsidP="00E25B55">
            <w:pPr>
              <w:spacing w:after="0" w:line="240" w:lineRule="auto"/>
              <w:jc w:val="center"/>
              <w:rPr>
                <w:rFonts w:ascii="Times New Roman" w:eastAsia="Calibri" w:hAnsi="Times New Roman" w:cs="Times New Roman"/>
                <w:sz w:val="24"/>
                <w:szCs w:val="24"/>
              </w:rPr>
            </w:pPr>
            <w:r w:rsidRPr="007543DF">
              <w:rPr>
                <w:rFonts w:ascii="Times New Roman" w:eastAsia="Calibri" w:hAnsi="Times New Roman" w:cs="Times New Roman"/>
                <w:sz w:val="24"/>
                <w:szCs w:val="24"/>
              </w:rPr>
              <w:t>223</w:t>
            </w:r>
            <w:r>
              <w:rPr>
                <w:rFonts w:ascii="Times New Roman" w:eastAsia="Calibri" w:hAnsi="Times New Roman" w:cs="Times New Roman"/>
                <w:sz w:val="24"/>
                <w:szCs w:val="24"/>
              </w:rPr>
              <w:t> </w:t>
            </w:r>
            <w:r w:rsidRPr="007543DF">
              <w:rPr>
                <w:rFonts w:ascii="Times New Roman" w:eastAsia="Calibri" w:hAnsi="Times New Roman" w:cs="Times New Roman"/>
                <w:sz w:val="24"/>
                <w:szCs w:val="24"/>
              </w:rPr>
              <w:t>705</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52D781CB" w14:textId="77777777" w:rsidR="00E25B55" w:rsidRPr="007543DF" w:rsidRDefault="00E25B55" w:rsidP="00E25B55">
            <w:pPr>
              <w:spacing w:after="0" w:line="240" w:lineRule="auto"/>
              <w:jc w:val="center"/>
              <w:rPr>
                <w:rFonts w:ascii="Times New Roman" w:eastAsia="Calibri" w:hAnsi="Times New Roman" w:cs="Times New Roman"/>
                <w:sz w:val="24"/>
                <w:szCs w:val="24"/>
              </w:rPr>
            </w:pPr>
          </w:p>
        </w:tc>
      </w:tr>
      <w:tr w:rsidR="00C01BB6" w:rsidRPr="00CF53E7" w14:paraId="5EE3F507"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4937756D"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valsts speciālais budžets</w:t>
            </w:r>
          </w:p>
        </w:tc>
        <w:tc>
          <w:tcPr>
            <w:tcW w:w="670" w:type="pct"/>
            <w:tcBorders>
              <w:top w:val="single" w:sz="4" w:space="0" w:color="auto"/>
              <w:left w:val="single" w:sz="4" w:space="0" w:color="auto"/>
              <w:bottom w:val="single" w:sz="4" w:space="0" w:color="auto"/>
              <w:right w:val="single" w:sz="4" w:space="0" w:color="auto"/>
            </w:tcBorders>
            <w:vAlign w:val="center"/>
            <w:hideMark/>
          </w:tcPr>
          <w:p w14:paraId="6FA0A38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00AF209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59829FC4"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03380AA9"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17FD95EB"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hideMark/>
          </w:tcPr>
          <w:p w14:paraId="766D0567"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4F7537A1"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0B43CCDE"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6A3BE9B4"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pašvaldību budžets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7818844"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5F55656E"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6A2106C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100EB826"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1FBB3CD5"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hideMark/>
          </w:tcPr>
          <w:p w14:paraId="6D19859A"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07275711"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438548BE"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43172223"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Finansiālā ietekme</w:t>
            </w:r>
          </w:p>
        </w:tc>
        <w:tc>
          <w:tcPr>
            <w:tcW w:w="670" w:type="pct"/>
            <w:tcBorders>
              <w:top w:val="single" w:sz="4" w:space="0" w:color="auto"/>
              <w:left w:val="single" w:sz="4" w:space="0" w:color="auto"/>
              <w:bottom w:val="single" w:sz="4" w:space="0" w:color="auto"/>
              <w:right w:val="single" w:sz="4" w:space="0" w:color="auto"/>
            </w:tcBorders>
            <w:vAlign w:val="center"/>
          </w:tcPr>
          <w:p w14:paraId="6985691C" w14:textId="66703D6A"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85" w:type="pct"/>
            <w:tcBorders>
              <w:top w:val="single" w:sz="4" w:space="0" w:color="auto"/>
              <w:left w:val="single" w:sz="4" w:space="0" w:color="auto"/>
              <w:bottom w:val="single" w:sz="4" w:space="0" w:color="auto"/>
              <w:right w:val="single" w:sz="4" w:space="0" w:color="auto"/>
            </w:tcBorders>
            <w:vAlign w:val="center"/>
            <w:hideMark/>
          </w:tcPr>
          <w:p w14:paraId="3E1E538E"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2C783625" w14:textId="532F539A"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458" w:type="pct"/>
            <w:tcBorders>
              <w:top w:val="single" w:sz="4" w:space="0" w:color="auto"/>
              <w:left w:val="single" w:sz="4" w:space="0" w:color="auto"/>
              <w:bottom w:val="single" w:sz="4" w:space="0" w:color="auto"/>
              <w:right w:val="single" w:sz="4" w:space="0" w:color="auto"/>
            </w:tcBorders>
            <w:vAlign w:val="center"/>
          </w:tcPr>
          <w:p w14:paraId="1AC1EED4"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1CF3F623" w14:textId="010F084F"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39" w:type="pct"/>
            <w:tcBorders>
              <w:top w:val="single" w:sz="4" w:space="0" w:color="auto"/>
              <w:left w:val="single" w:sz="4" w:space="0" w:color="auto"/>
              <w:bottom w:val="single" w:sz="4" w:space="0" w:color="auto"/>
              <w:right w:val="single" w:sz="4" w:space="0" w:color="auto"/>
            </w:tcBorders>
            <w:vAlign w:val="center"/>
          </w:tcPr>
          <w:p w14:paraId="56365C41" w14:textId="77777777" w:rsidR="00D153CA" w:rsidRPr="007543DF" w:rsidRDefault="00D153CA" w:rsidP="00D153CA">
            <w:pPr>
              <w:spacing w:after="0" w:line="240" w:lineRule="auto"/>
              <w:jc w:val="center"/>
              <w:rPr>
                <w:rFonts w:ascii="Times New Roman" w:eastAsia="Calibri" w:hAnsi="Times New Roman" w:cs="Times New Roman"/>
                <w:sz w:val="24"/>
                <w:szCs w:val="24"/>
              </w:rPr>
            </w:pPr>
            <w:r w:rsidRPr="007543DF">
              <w:rPr>
                <w:rFonts w:ascii="Times New Roman" w:eastAsia="Calibri" w:hAnsi="Times New Roman" w:cs="Times New Roman"/>
                <w:sz w:val="24"/>
                <w:szCs w:val="24"/>
              </w:rPr>
              <w:t>-223</w:t>
            </w:r>
            <w:r>
              <w:rPr>
                <w:rFonts w:ascii="Times New Roman" w:eastAsia="Calibri" w:hAnsi="Times New Roman" w:cs="Times New Roman"/>
                <w:sz w:val="24"/>
                <w:szCs w:val="24"/>
              </w:rPr>
              <w:t> </w:t>
            </w:r>
            <w:r w:rsidRPr="007543DF">
              <w:rPr>
                <w:rFonts w:ascii="Times New Roman" w:eastAsia="Calibri" w:hAnsi="Times New Roman" w:cs="Times New Roman"/>
                <w:sz w:val="24"/>
                <w:szCs w:val="24"/>
              </w:rPr>
              <w:t>705</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7E7E04A6"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6E92AD6A"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6B44855A"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valsts pamatbudžets</w:t>
            </w:r>
          </w:p>
        </w:tc>
        <w:tc>
          <w:tcPr>
            <w:tcW w:w="670" w:type="pct"/>
            <w:tcBorders>
              <w:top w:val="single" w:sz="4" w:space="0" w:color="auto"/>
              <w:left w:val="single" w:sz="4" w:space="0" w:color="auto"/>
              <w:bottom w:val="single" w:sz="4" w:space="0" w:color="auto"/>
              <w:right w:val="single" w:sz="4" w:space="0" w:color="auto"/>
            </w:tcBorders>
            <w:vAlign w:val="center"/>
          </w:tcPr>
          <w:p w14:paraId="3EBCAFDA" w14:textId="316F68AD"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85" w:type="pct"/>
            <w:tcBorders>
              <w:top w:val="single" w:sz="4" w:space="0" w:color="auto"/>
              <w:left w:val="single" w:sz="4" w:space="0" w:color="auto"/>
              <w:bottom w:val="single" w:sz="4" w:space="0" w:color="auto"/>
              <w:right w:val="single" w:sz="4" w:space="0" w:color="auto"/>
            </w:tcBorders>
            <w:vAlign w:val="center"/>
            <w:hideMark/>
          </w:tcPr>
          <w:p w14:paraId="67B3163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5C68E60B" w14:textId="5164EB7E"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458" w:type="pct"/>
            <w:tcBorders>
              <w:top w:val="single" w:sz="4" w:space="0" w:color="auto"/>
              <w:left w:val="single" w:sz="4" w:space="0" w:color="auto"/>
              <w:bottom w:val="single" w:sz="4" w:space="0" w:color="auto"/>
              <w:right w:val="single" w:sz="4" w:space="0" w:color="auto"/>
            </w:tcBorders>
            <w:vAlign w:val="center"/>
          </w:tcPr>
          <w:p w14:paraId="3F4E2391"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33B736E9" w14:textId="4171CE4B" w:rsidR="00D153CA" w:rsidRPr="007543DF" w:rsidRDefault="00E25B55"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39" w:type="pct"/>
            <w:tcBorders>
              <w:top w:val="single" w:sz="4" w:space="0" w:color="auto"/>
              <w:left w:val="single" w:sz="4" w:space="0" w:color="auto"/>
              <w:bottom w:val="single" w:sz="4" w:space="0" w:color="auto"/>
              <w:right w:val="single" w:sz="4" w:space="0" w:color="auto"/>
            </w:tcBorders>
            <w:vAlign w:val="center"/>
          </w:tcPr>
          <w:p w14:paraId="16C25C31" w14:textId="77777777" w:rsidR="00D153CA" w:rsidRPr="007543DF" w:rsidRDefault="00D153CA" w:rsidP="00D153CA">
            <w:pPr>
              <w:spacing w:after="0" w:line="240" w:lineRule="auto"/>
              <w:jc w:val="center"/>
              <w:rPr>
                <w:rFonts w:ascii="Times New Roman" w:eastAsia="Calibri" w:hAnsi="Times New Roman" w:cs="Times New Roman"/>
                <w:sz w:val="24"/>
                <w:szCs w:val="24"/>
              </w:rPr>
            </w:pPr>
            <w:r w:rsidRPr="007543DF">
              <w:rPr>
                <w:rFonts w:ascii="Times New Roman" w:eastAsia="Calibri" w:hAnsi="Times New Roman" w:cs="Times New Roman"/>
                <w:sz w:val="24"/>
                <w:szCs w:val="24"/>
              </w:rPr>
              <w:t>-223</w:t>
            </w:r>
            <w:r>
              <w:rPr>
                <w:rFonts w:ascii="Times New Roman" w:eastAsia="Calibri" w:hAnsi="Times New Roman" w:cs="Times New Roman"/>
                <w:sz w:val="24"/>
                <w:szCs w:val="24"/>
              </w:rPr>
              <w:t> </w:t>
            </w:r>
            <w:r w:rsidRPr="007543DF">
              <w:rPr>
                <w:rFonts w:ascii="Times New Roman" w:eastAsia="Calibri" w:hAnsi="Times New Roman" w:cs="Times New Roman"/>
                <w:sz w:val="24"/>
                <w:szCs w:val="24"/>
              </w:rPr>
              <w:t>705</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39578B95"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11A3FAD8"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0C13B6FE"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speciālais budžets</w:t>
            </w:r>
          </w:p>
        </w:tc>
        <w:tc>
          <w:tcPr>
            <w:tcW w:w="670" w:type="pct"/>
            <w:tcBorders>
              <w:top w:val="single" w:sz="4" w:space="0" w:color="auto"/>
              <w:left w:val="single" w:sz="4" w:space="0" w:color="auto"/>
              <w:bottom w:val="single" w:sz="4" w:space="0" w:color="auto"/>
              <w:right w:val="single" w:sz="4" w:space="0" w:color="auto"/>
            </w:tcBorders>
            <w:vAlign w:val="center"/>
            <w:hideMark/>
          </w:tcPr>
          <w:p w14:paraId="6B5FEEEF"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5A5E3DA9"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6C705987"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2D2787C8"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6090C152"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2C555370"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606EB1B3"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674B5C09"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5ADAE9A3"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pašvaldību budžets</w:t>
            </w:r>
          </w:p>
        </w:tc>
        <w:tc>
          <w:tcPr>
            <w:tcW w:w="670" w:type="pct"/>
            <w:tcBorders>
              <w:top w:val="single" w:sz="4" w:space="0" w:color="auto"/>
              <w:left w:val="single" w:sz="4" w:space="0" w:color="auto"/>
              <w:bottom w:val="single" w:sz="4" w:space="0" w:color="auto"/>
              <w:right w:val="single" w:sz="4" w:space="0" w:color="auto"/>
            </w:tcBorders>
            <w:vAlign w:val="center"/>
            <w:hideMark/>
          </w:tcPr>
          <w:p w14:paraId="1B4202C2"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4E709F92"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51A68EB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7DBEB54F"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14:paraId="183E90F0"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334AF6C5"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5DE9A427"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07B28589"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5116A660"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Finanšu līdzekļi papildu izdevumu finansēšanai (kompensējošu izdevumu samazinājumu norāda ar "+" zīmi)</w:t>
            </w:r>
          </w:p>
        </w:tc>
        <w:tc>
          <w:tcPr>
            <w:tcW w:w="670" w:type="pct"/>
            <w:tcBorders>
              <w:top w:val="single" w:sz="4" w:space="0" w:color="auto"/>
              <w:left w:val="single" w:sz="4" w:space="0" w:color="auto"/>
              <w:bottom w:val="single" w:sz="4" w:space="0" w:color="auto"/>
              <w:right w:val="single" w:sz="4" w:space="0" w:color="auto"/>
            </w:tcBorders>
            <w:vAlign w:val="center"/>
            <w:hideMark/>
          </w:tcPr>
          <w:p w14:paraId="6CF99A4C" w14:textId="77777777" w:rsidR="00D153CA" w:rsidRPr="007543DF" w:rsidRDefault="0048397F"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85" w:type="pct"/>
            <w:tcBorders>
              <w:top w:val="single" w:sz="4" w:space="0" w:color="auto"/>
              <w:left w:val="single" w:sz="4" w:space="0" w:color="auto"/>
              <w:bottom w:val="single" w:sz="4" w:space="0" w:color="auto"/>
              <w:right w:val="single" w:sz="4" w:space="0" w:color="auto"/>
            </w:tcBorders>
            <w:vAlign w:val="center"/>
            <w:hideMark/>
          </w:tcPr>
          <w:p w14:paraId="3EA14541"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tcBorders>
              <w:top w:val="single" w:sz="4" w:space="0" w:color="auto"/>
              <w:left w:val="single" w:sz="4" w:space="0" w:color="auto"/>
              <w:bottom w:val="single" w:sz="4" w:space="0" w:color="auto"/>
              <w:right w:val="single" w:sz="4" w:space="0" w:color="auto"/>
            </w:tcBorders>
            <w:vAlign w:val="center"/>
            <w:hideMark/>
          </w:tcPr>
          <w:p w14:paraId="4BEA9AF7" w14:textId="77777777" w:rsidR="00D153CA" w:rsidRPr="007543DF" w:rsidRDefault="0048397F"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458" w:type="pct"/>
            <w:tcBorders>
              <w:top w:val="single" w:sz="4" w:space="0" w:color="auto"/>
              <w:left w:val="single" w:sz="4" w:space="0" w:color="auto"/>
              <w:bottom w:val="single" w:sz="4" w:space="0" w:color="auto"/>
              <w:right w:val="single" w:sz="4" w:space="0" w:color="auto"/>
            </w:tcBorders>
            <w:vAlign w:val="center"/>
            <w:hideMark/>
          </w:tcPr>
          <w:p w14:paraId="0247D318"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hideMark/>
          </w:tcPr>
          <w:p w14:paraId="1879FFA3" w14:textId="77777777" w:rsidR="00D153CA" w:rsidRPr="007543DF" w:rsidRDefault="0048397F"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539" w:type="pct"/>
            <w:tcBorders>
              <w:top w:val="single" w:sz="4" w:space="0" w:color="auto"/>
              <w:left w:val="single" w:sz="4" w:space="0" w:color="auto"/>
              <w:bottom w:val="single" w:sz="4" w:space="0" w:color="auto"/>
              <w:right w:val="single" w:sz="4" w:space="0" w:color="auto"/>
            </w:tcBorders>
            <w:vAlign w:val="center"/>
            <w:hideMark/>
          </w:tcPr>
          <w:p w14:paraId="1B50C15F"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041729FD"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500FD8DF"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66B99C34"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Precizēta finansiālā ietekme</w:t>
            </w:r>
          </w:p>
        </w:tc>
        <w:tc>
          <w:tcPr>
            <w:tcW w:w="670" w:type="pct"/>
            <w:vMerge w:val="restart"/>
            <w:tcBorders>
              <w:top w:val="single" w:sz="4" w:space="0" w:color="auto"/>
              <w:left w:val="single" w:sz="4" w:space="0" w:color="auto"/>
              <w:bottom w:val="single" w:sz="4" w:space="0" w:color="auto"/>
              <w:right w:val="single" w:sz="4" w:space="0" w:color="auto"/>
            </w:tcBorders>
            <w:vAlign w:val="center"/>
            <w:hideMark/>
          </w:tcPr>
          <w:p w14:paraId="79AA6302" w14:textId="77777777" w:rsidR="00D153CA" w:rsidRPr="007543DF" w:rsidRDefault="0048397F"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85" w:type="pct"/>
            <w:tcBorders>
              <w:top w:val="single" w:sz="4" w:space="0" w:color="auto"/>
              <w:left w:val="single" w:sz="4" w:space="0" w:color="auto"/>
              <w:bottom w:val="single" w:sz="4" w:space="0" w:color="auto"/>
              <w:right w:val="single" w:sz="4" w:space="0" w:color="auto"/>
            </w:tcBorders>
            <w:vAlign w:val="center"/>
            <w:hideMark/>
          </w:tcPr>
          <w:p w14:paraId="18A5480D"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vMerge w:val="restart"/>
            <w:tcBorders>
              <w:top w:val="single" w:sz="4" w:space="0" w:color="auto"/>
              <w:left w:val="single" w:sz="4" w:space="0" w:color="auto"/>
              <w:bottom w:val="single" w:sz="4" w:space="0" w:color="auto"/>
              <w:right w:val="single" w:sz="4" w:space="0" w:color="auto"/>
            </w:tcBorders>
            <w:vAlign w:val="center"/>
            <w:hideMark/>
          </w:tcPr>
          <w:p w14:paraId="17C9EC2C" w14:textId="77777777" w:rsidR="00D153CA" w:rsidRPr="007543DF" w:rsidRDefault="0048397F"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458" w:type="pct"/>
            <w:tcBorders>
              <w:top w:val="single" w:sz="4" w:space="0" w:color="auto"/>
              <w:left w:val="single" w:sz="4" w:space="0" w:color="auto"/>
              <w:bottom w:val="single" w:sz="4" w:space="0" w:color="auto"/>
              <w:right w:val="single" w:sz="4" w:space="0" w:color="auto"/>
            </w:tcBorders>
            <w:vAlign w:val="center"/>
          </w:tcPr>
          <w:p w14:paraId="38761878"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vMerge w:val="restart"/>
            <w:tcBorders>
              <w:top w:val="single" w:sz="4" w:space="0" w:color="auto"/>
              <w:left w:val="single" w:sz="4" w:space="0" w:color="auto"/>
              <w:bottom w:val="single" w:sz="4" w:space="0" w:color="auto"/>
              <w:right w:val="single" w:sz="4" w:space="0" w:color="auto"/>
            </w:tcBorders>
            <w:vAlign w:val="center"/>
          </w:tcPr>
          <w:p w14:paraId="25958E2F" w14:textId="77777777" w:rsidR="00D153CA" w:rsidRPr="007543DF" w:rsidRDefault="0048397F" w:rsidP="00D153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757C6BB3" w14:textId="77777777" w:rsidR="00D153CA" w:rsidRPr="007543DF" w:rsidRDefault="00D153CA" w:rsidP="00D153CA">
            <w:pPr>
              <w:spacing w:after="0" w:line="240" w:lineRule="auto"/>
              <w:jc w:val="center"/>
              <w:rPr>
                <w:rFonts w:ascii="Times New Roman" w:eastAsia="Calibri" w:hAnsi="Times New Roman" w:cs="Times New Roman"/>
                <w:sz w:val="24"/>
                <w:szCs w:val="24"/>
              </w:rPr>
            </w:pPr>
            <w:r w:rsidRPr="007543DF">
              <w:rPr>
                <w:rFonts w:ascii="Times New Roman" w:eastAsia="Calibri" w:hAnsi="Times New Roman" w:cs="Times New Roman"/>
                <w:sz w:val="24"/>
                <w:szCs w:val="24"/>
              </w:rPr>
              <w:t>-223</w:t>
            </w:r>
            <w:r>
              <w:rPr>
                <w:rFonts w:ascii="Times New Roman" w:eastAsia="Calibri" w:hAnsi="Times New Roman" w:cs="Times New Roman"/>
                <w:sz w:val="24"/>
                <w:szCs w:val="24"/>
              </w:rPr>
              <w:t> </w:t>
            </w:r>
            <w:r w:rsidRPr="007543DF">
              <w:rPr>
                <w:rFonts w:ascii="Times New Roman" w:eastAsia="Calibri" w:hAnsi="Times New Roman" w:cs="Times New Roman"/>
                <w:sz w:val="24"/>
                <w:szCs w:val="24"/>
              </w:rPr>
              <w:t>705</w:t>
            </w: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413CAEEF"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22C6E63E"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0AFFB8E2"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valsts pamatbudžets</w:t>
            </w: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0F646FBA"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1B1ED9D6"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0997A11D"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190C9C1F"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13CE08C9"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6233D159" w14:textId="77777777" w:rsidR="00D153CA" w:rsidRPr="007543DF" w:rsidRDefault="00D153CA" w:rsidP="00D153CA">
            <w:pPr>
              <w:spacing w:after="0" w:line="240" w:lineRule="auto"/>
              <w:jc w:val="center"/>
              <w:rPr>
                <w:rFonts w:ascii="Times New Roman" w:eastAsia="Calibri" w:hAnsi="Times New Roman" w:cs="Times New Roman"/>
                <w:sz w:val="24"/>
                <w:szCs w:val="24"/>
              </w:rPr>
            </w:pPr>
            <w:r w:rsidRPr="007543DF">
              <w:rPr>
                <w:rFonts w:ascii="Times New Roman" w:eastAsia="Calibri" w:hAnsi="Times New Roman" w:cs="Times New Roman"/>
                <w:sz w:val="24"/>
                <w:szCs w:val="24"/>
              </w:rPr>
              <w:t>-223</w:t>
            </w:r>
            <w:r>
              <w:rPr>
                <w:rFonts w:ascii="Times New Roman" w:eastAsia="Calibri" w:hAnsi="Times New Roman" w:cs="Times New Roman"/>
                <w:sz w:val="24"/>
                <w:szCs w:val="24"/>
              </w:rPr>
              <w:t> </w:t>
            </w:r>
            <w:r w:rsidRPr="007543DF">
              <w:rPr>
                <w:rFonts w:ascii="Times New Roman" w:eastAsia="Calibri" w:hAnsi="Times New Roman" w:cs="Times New Roman"/>
                <w:sz w:val="24"/>
                <w:szCs w:val="24"/>
              </w:rPr>
              <w:t>705</w:t>
            </w: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78F3245C" w14:textId="77777777" w:rsidR="00D153CA" w:rsidRPr="007543DF" w:rsidRDefault="00D153CA" w:rsidP="00D153CA">
            <w:pPr>
              <w:spacing w:after="0" w:line="240" w:lineRule="auto"/>
              <w:jc w:val="center"/>
              <w:rPr>
                <w:rFonts w:ascii="Times New Roman" w:eastAsia="Calibri" w:hAnsi="Times New Roman" w:cs="Times New Roman"/>
                <w:sz w:val="24"/>
                <w:szCs w:val="24"/>
              </w:rPr>
            </w:pPr>
          </w:p>
        </w:tc>
      </w:tr>
      <w:tr w:rsidR="00C01BB6" w:rsidRPr="00CF53E7" w14:paraId="1DD2DEDE"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437BA613"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speciālais budžets</w:t>
            </w: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799F00AA"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63E96AD3"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0CB3FE3E"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02D3EFA"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12D5EE57"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539" w:type="pct"/>
            <w:tcBorders>
              <w:top w:val="single" w:sz="4" w:space="0" w:color="auto"/>
              <w:left w:val="single" w:sz="4" w:space="0" w:color="auto"/>
              <w:bottom w:val="single" w:sz="4" w:space="0" w:color="auto"/>
              <w:right w:val="single" w:sz="4" w:space="0" w:color="auto"/>
            </w:tcBorders>
            <w:vAlign w:val="center"/>
            <w:hideMark/>
          </w:tcPr>
          <w:p w14:paraId="34253A46"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457" w:type="pct"/>
            <w:gridSpan w:val="2"/>
            <w:tcBorders>
              <w:top w:val="single" w:sz="4" w:space="0" w:color="auto"/>
              <w:left w:val="single" w:sz="4" w:space="0" w:color="auto"/>
              <w:bottom w:val="single" w:sz="4" w:space="0" w:color="auto"/>
              <w:right w:val="single" w:sz="4" w:space="0" w:color="auto"/>
            </w:tcBorders>
            <w:vAlign w:val="center"/>
            <w:hideMark/>
          </w:tcPr>
          <w:p w14:paraId="133971E3"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r>
      <w:tr w:rsidR="00C01BB6" w:rsidRPr="00CF53E7" w14:paraId="2E24F2D8" w14:textId="77777777" w:rsidTr="007853A0">
        <w:tc>
          <w:tcPr>
            <w:tcW w:w="1175" w:type="pct"/>
            <w:tcBorders>
              <w:top w:val="single" w:sz="4" w:space="0" w:color="auto"/>
              <w:left w:val="single" w:sz="4" w:space="0" w:color="auto"/>
              <w:bottom w:val="single" w:sz="4" w:space="0" w:color="auto"/>
              <w:right w:val="single" w:sz="4" w:space="0" w:color="auto"/>
            </w:tcBorders>
            <w:hideMark/>
          </w:tcPr>
          <w:p w14:paraId="3DBCB67A"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5.3.</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pašvaldību budžets</w:t>
            </w: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0BB13945"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385" w:type="pct"/>
            <w:tcBorders>
              <w:top w:val="single" w:sz="4" w:space="0" w:color="auto"/>
              <w:left w:val="single" w:sz="4" w:space="0" w:color="auto"/>
              <w:bottom w:val="single" w:sz="4" w:space="0" w:color="auto"/>
              <w:right w:val="single" w:sz="4" w:space="0" w:color="auto"/>
            </w:tcBorders>
            <w:vAlign w:val="center"/>
            <w:hideMark/>
          </w:tcPr>
          <w:p w14:paraId="28EEC277"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6AA7241F"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458" w:type="pct"/>
            <w:tcBorders>
              <w:top w:val="single" w:sz="4" w:space="0" w:color="auto"/>
              <w:left w:val="single" w:sz="4" w:space="0" w:color="auto"/>
              <w:bottom w:val="single" w:sz="4" w:space="0" w:color="auto"/>
              <w:right w:val="single" w:sz="4" w:space="0" w:color="auto"/>
            </w:tcBorders>
            <w:vAlign w:val="center"/>
          </w:tcPr>
          <w:p w14:paraId="2921B1C0"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692" w:type="pct"/>
            <w:vMerge/>
            <w:tcBorders>
              <w:top w:val="single" w:sz="4" w:space="0" w:color="auto"/>
              <w:left w:val="single" w:sz="4" w:space="0" w:color="auto"/>
              <w:bottom w:val="single" w:sz="4" w:space="0" w:color="auto"/>
              <w:right w:val="single" w:sz="4" w:space="0" w:color="auto"/>
            </w:tcBorders>
            <w:vAlign w:val="center"/>
          </w:tcPr>
          <w:p w14:paraId="0CACC93A"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539" w:type="pct"/>
            <w:tcBorders>
              <w:top w:val="single" w:sz="4" w:space="0" w:color="auto"/>
              <w:left w:val="single" w:sz="4" w:space="0" w:color="auto"/>
              <w:bottom w:val="single" w:sz="4" w:space="0" w:color="auto"/>
              <w:right w:val="single" w:sz="4" w:space="0" w:color="auto"/>
            </w:tcBorders>
            <w:vAlign w:val="center"/>
          </w:tcPr>
          <w:p w14:paraId="5BB06B91"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1A1B8E0B" w14:textId="77777777" w:rsidR="00D153CA" w:rsidRPr="00CF53E7" w:rsidRDefault="00D153CA" w:rsidP="00D153CA">
            <w:pPr>
              <w:spacing w:after="0" w:line="240" w:lineRule="auto"/>
              <w:jc w:val="center"/>
              <w:rPr>
                <w:rFonts w:ascii="Times New Roman" w:eastAsia="Calibri" w:hAnsi="Times New Roman" w:cs="Times New Roman"/>
                <w:sz w:val="24"/>
                <w:szCs w:val="24"/>
                <w:highlight w:val="yellow"/>
              </w:rPr>
            </w:pPr>
          </w:p>
        </w:tc>
      </w:tr>
      <w:tr w:rsidR="00D153CA" w:rsidRPr="00CF53E7" w14:paraId="31F614DB" w14:textId="77777777" w:rsidTr="00DE5281">
        <w:tc>
          <w:tcPr>
            <w:tcW w:w="1175" w:type="pct"/>
            <w:tcBorders>
              <w:top w:val="single" w:sz="4" w:space="0" w:color="auto"/>
              <w:left w:val="single" w:sz="4" w:space="0" w:color="auto"/>
              <w:bottom w:val="single" w:sz="4" w:space="0" w:color="auto"/>
              <w:right w:val="single" w:sz="4" w:space="0" w:color="auto"/>
            </w:tcBorders>
            <w:hideMark/>
          </w:tcPr>
          <w:p w14:paraId="5A8520CF" w14:textId="77777777" w:rsidR="00D153CA" w:rsidRPr="00CF53E7" w:rsidRDefault="00D153CA" w:rsidP="00D153CA">
            <w:pPr>
              <w:spacing w:after="0" w:line="240" w:lineRule="auto"/>
              <w:jc w:val="both"/>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 xml:space="preserve">Detalizēts ieņēmumu un </w:t>
            </w:r>
            <w:r w:rsidRPr="00CF53E7">
              <w:rPr>
                <w:rFonts w:ascii="Times New Roman" w:eastAsia="Times New Roman" w:hAnsi="Times New Roman" w:cs="Times New Roman"/>
                <w:sz w:val="24"/>
                <w:szCs w:val="24"/>
              </w:rPr>
              <w:lastRenderedPageBreak/>
              <w:t>izdevumu aprēķins (ja nepieciešams, detalizētu ieņēmumu un izdevumu aprēķinu var pievienot anotācijas pielikumā)</w:t>
            </w:r>
          </w:p>
        </w:tc>
        <w:tc>
          <w:tcPr>
            <w:tcW w:w="3825" w:type="pct"/>
            <w:gridSpan w:val="8"/>
            <w:vMerge w:val="restart"/>
            <w:tcBorders>
              <w:top w:val="single" w:sz="4" w:space="0" w:color="auto"/>
              <w:left w:val="single" w:sz="4" w:space="0" w:color="auto"/>
              <w:bottom w:val="single" w:sz="4" w:space="0" w:color="auto"/>
              <w:right w:val="single" w:sz="4" w:space="0" w:color="auto"/>
            </w:tcBorders>
            <w:vAlign w:val="center"/>
            <w:hideMark/>
          </w:tcPr>
          <w:p w14:paraId="404884F5" w14:textId="6012729E" w:rsidR="00D153CA" w:rsidRDefault="00D153CA" w:rsidP="00D153CA">
            <w:pPr>
              <w:spacing w:after="0" w:line="240" w:lineRule="auto"/>
              <w:ind w:firstLine="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Lai nodrošinātu projektā paredzēto normu izpildi, Valsts zemes dienestam </w:t>
            </w:r>
            <w:r w:rsidRPr="002170ED">
              <w:rPr>
                <w:rFonts w:ascii="Times New Roman" w:hAnsi="Times New Roman"/>
                <w:sz w:val="24"/>
              </w:rPr>
              <w:t>202</w:t>
            </w:r>
            <w:r>
              <w:rPr>
                <w:rFonts w:ascii="Times New Roman" w:hAnsi="Times New Roman"/>
                <w:sz w:val="24"/>
              </w:rPr>
              <w:t>2</w:t>
            </w:r>
            <w:r w:rsidRPr="002170ED">
              <w:rPr>
                <w:rFonts w:ascii="Times New Roman" w:hAnsi="Times New Roman"/>
                <w:sz w:val="24"/>
              </w:rPr>
              <w:t>. gadā</w:t>
            </w:r>
            <w:r>
              <w:rPr>
                <w:rFonts w:ascii="Times New Roman" w:eastAsia="Times New Roman" w:hAnsi="Times New Roman" w:cs="Times New Roman"/>
                <w:sz w:val="24"/>
                <w:szCs w:val="24"/>
                <w:lang w:eastAsia="lv-LV"/>
              </w:rPr>
              <w:t xml:space="preserve"> radīsies izmaksas 223 705 </w:t>
            </w:r>
            <w:r w:rsidRPr="002A11BC">
              <w:rPr>
                <w:rFonts w:ascii="Times New Roman" w:hAnsi="Times New Roman"/>
                <w:i/>
                <w:sz w:val="24"/>
              </w:rPr>
              <w:t>euro</w:t>
            </w:r>
            <w:r>
              <w:rPr>
                <w:rFonts w:ascii="Times New Roman" w:eastAsia="Times New Roman" w:hAnsi="Times New Roman" w:cs="Times New Roman"/>
                <w:sz w:val="24"/>
                <w:szCs w:val="24"/>
                <w:lang w:eastAsia="lv-LV"/>
              </w:rPr>
              <w:t xml:space="preserve"> apmērā </w:t>
            </w:r>
            <w:r>
              <w:rPr>
                <w:rFonts w:ascii="Times New Roman" w:eastAsia="Times New Roman" w:hAnsi="Times New Roman" w:cs="Times New Roman"/>
                <w:sz w:val="24"/>
                <w:szCs w:val="24"/>
                <w:lang w:eastAsia="lv-LV"/>
              </w:rPr>
              <w:lastRenderedPageBreak/>
              <w:t>(48,40 euro/ārpakalpojuma stundas likme t.sk. PVN x 4622 stundas = 223 705 </w:t>
            </w:r>
            <w:r w:rsidRPr="009D0100">
              <w:rPr>
                <w:rFonts w:ascii="Times New Roman" w:hAnsi="Times New Roman"/>
                <w:i/>
                <w:sz w:val="24"/>
              </w:rPr>
              <w:t>euro</w:t>
            </w:r>
            <w:r>
              <w:rPr>
                <w:rFonts w:ascii="Times New Roman" w:eastAsia="Times New Roman" w:hAnsi="Times New Roman" w:cs="Times New Roman"/>
                <w:sz w:val="24"/>
                <w:szCs w:val="24"/>
                <w:lang w:eastAsia="lv-LV"/>
              </w:rPr>
              <w:t>), lai veiktu šādas izmaiņas</w:t>
            </w:r>
            <w:r w:rsidR="00727D7B">
              <w:rPr>
                <w:rFonts w:ascii="Times New Roman" w:eastAsia="Times New Roman" w:hAnsi="Times New Roman" w:cs="Times New Roman"/>
                <w:sz w:val="24"/>
                <w:szCs w:val="24"/>
                <w:lang w:eastAsia="lv-LV"/>
              </w:rPr>
              <w:t xml:space="preserve"> zemāk </w:t>
            </w:r>
            <w:r w:rsidR="007853A0">
              <w:rPr>
                <w:rFonts w:ascii="Times New Roman" w:eastAsia="Times New Roman" w:hAnsi="Times New Roman" w:cs="Times New Roman"/>
                <w:sz w:val="24"/>
                <w:szCs w:val="24"/>
                <w:lang w:eastAsia="lv-LV"/>
              </w:rPr>
              <w:t xml:space="preserve">minēto </w:t>
            </w:r>
            <w:r w:rsidR="00727D7B">
              <w:rPr>
                <w:rFonts w:ascii="Times New Roman" w:eastAsia="Times New Roman" w:hAnsi="Times New Roman" w:cs="Times New Roman"/>
                <w:sz w:val="24"/>
                <w:szCs w:val="24"/>
                <w:lang w:eastAsia="lv-LV"/>
              </w:rPr>
              <w:t>informācijas sistēm</w:t>
            </w:r>
            <w:r w:rsidR="007853A0">
              <w:rPr>
                <w:rFonts w:ascii="Times New Roman" w:eastAsia="Times New Roman" w:hAnsi="Times New Roman" w:cs="Times New Roman"/>
                <w:sz w:val="24"/>
                <w:szCs w:val="24"/>
                <w:lang w:eastAsia="lv-LV"/>
              </w:rPr>
              <w:t>u</w:t>
            </w:r>
            <w:r w:rsidR="00727D7B">
              <w:rPr>
                <w:rFonts w:ascii="Times New Roman" w:eastAsia="Times New Roman" w:hAnsi="Times New Roman" w:cs="Times New Roman"/>
                <w:sz w:val="24"/>
                <w:szCs w:val="24"/>
                <w:lang w:eastAsia="lv-LV"/>
              </w:rPr>
              <w:t>, tīmekļa pakalp</w:t>
            </w:r>
            <w:r w:rsidR="007853A0">
              <w:rPr>
                <w:rFonts w:ascii="Times New Roman" w:eastAsia="Times New Roman" w:hAnsi="Times New Roman" w:cs="Times New Roman"/>
                <w:sz w:val="24"/>
                <w:szCs w:val="24"/>
                <w:lang w:eastAsia="lv-LV"/>
              </w:rPr>
              <w:t>ju</w:t>
            </w:r>
            <w:r w:rsidR="00727D7B">
              <w:rPr>
                <w:rFonts w:ascii="Times New Roman" w:eastAsia="Times New Roman" w:hAnsi="Times New Roman" w:cs="Times New Roman"/>
                <w:sz w:val="24"/>
                <w:szCs w:val="24"/>
                <w:lang w:eastAsia="lv-LV"/>
              </w:rPr>
              <w:t xml:space="preserve"> un </w:t>
            </w:r>
            <w:r w:rsidR="00C01BB6">
              <w:rPr>
                <w:rFonts w:ascii="Times New Roman" w:eastAsia="Times New Roman" w:hAnsi="Times New Roman" w:cs="Times New Roman"/>
                <w:sz w:val="24"/>
                <w:szCs w:val="24"/>
                <w:lang w:eastAsia="lv-LV"/>
              </w:rPr>
              <w:br/>
            </w:r>
            <w:r w:rsidR="00727D7B">
              <w:rPr>
                <w:rFonts w:ascii="Times New Roman" w:eastAsia="Times New Roman" w:hAnsi="Times New Roman" w:cs="Times New Roman"/>
                <w:sz w:val="24"/>
                <w:szCs w:val="24"/>
                <w:lang w:eastAsia="lv-LV"/>
              </w:rPr>
              <w:t>e-pakalpojum</w:t>
            </w:r>
            <w:r w:rsidR="007853A0">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programmatūrā:</w:t>
            </w:r>
          </w:p>
          <w:p w14:paraId="39218A17" w14:textId="77777777" w:rsidR="00D153CA" w:rsidRPr="001C0B4D" w:rsidRDefault="00D153CA" w:rsidP="00D153CA">
            <w:pPr>
              <w:spacing w:after="0" w:line="240" w:lineRule="auto"/>
              <w:ind w:firstLine="232"/>
              <w:jc w:val="both"/>
              <w:rPr>
                <w:rFonts w:ascii="Times New Roman" w:hAnsi="Times New Roman"/>
                <w:sz w:val="24"/>
              </w:rPr>
            </w:pPr>
            <w:r>
              <w:rPr>
                <w:rFonts w:ascii="Times New Roman" w:eastAsia="Times New Roman" w:hAnsi="Times New Roman" w:cs="Times New Roman"/>
                <w:sz w:val="24"/>
                <w:szCs w:val="24"/>
                <w:lang w:eastAsia="lv-LV"/>
              </w:rPr>
              <w:t>1. </w:t>
            </w:r>
            <w:r w:rsidRPr="001C0B4D">
              <w:rPr>
                <w:rFonts w:ascii="Times New Roman" w:hAnsi="Times New Roman"/>
                <w:sz w:val="24"/>
              </w:rPr>
              <w:t xml:space="preserve">izmaiņas </w:t>
            </w:r>
            <w:r>
              <w:rPr>
                <w:rFonts w:ascii="Times New Roman" w:hAnsi="Times New Roman"/>
                <w:sz w:val="24"/>
              </w:rPr>
              <w:t>K</w:t>
            </w:r>
            <w:r w:rsidRPr="001C0B4D">
              <w:rPr>
                <w:rFonts w:ascii="Times New Roman" w:hAnsi="Times New Roman"/>
                <w:sz w:val="24"/>
              </w:rPr>
              <w:t>adastra informācijas sistēmas datu bāzes struktūrā un datos;</w:t>
            </w:r>
          </w:p>
          <w:p w14:paraId="56BB5B16" w14:textId="77777777" w:rsidR="00D153CA" w:rsidRPr="001C0B4D" w:rsidRDefault="00D153CA" w:rsidP="00D153CA">
            <w:pPr>
              <w:spacing w:after="0" w:line="240" w:lineRule="auto"/>
              <w:ind w:firstLine="232"/>
              <w:jc w:val="both"/>
              <w:rPr>
                <w:rFonts w:ascii="Times New Roman" w:hAnsi="Times New Roman"/>
                <w:sz w:val="24"/>
              </w:rPr>
            </w:pPr>
            <w:r w:rsidRPr="001C0B4D">
              <w:rPr>
                <w:rFonts w:ascii="Times New Roman" w:hAnsi="Times New Roman"/>
                <w:sz w:val="24"/>
              </w:rPr>
              <w:t xml:space="preserve">2. izmaiņas </w:t>
            </w:r>
            <w:r>
              <w:rPr>
                <w:rFonts w:ascii="Times New Roman" w:hAnsi="Times New Roman"/>
                <w:sz w:val="24"/>
              </w:rPr>
              <w:t>K</w:t>
            </w:r>
            <w:r w:rsidRPr="001C0B4D">
              <w:rPr>
                <w:rFonts w:ascii="Times New Roman" w:hAnsi="Times New Roman"/>
                <w:sz w:val="24"/>
              </w:rPr>
              <w:t>adastra informācijas sistēmas formās;</w:t>
            </w:r>
          </w:p>
          <w:p w14:paraId="6CA246D0" w14:textId="77777777" w:rsidR="00D153CA" w:rsidRPr="001C0B4D" w:rsidRDefault="00D153CA" w:rsidP="00D153CA">
            <w:pPr>
              <w:spacing w:after="0" w:line="240" w:lineRule="auto"/>
              <w:ind w:firstLine="232"/>
              <w:jc w:val="both"/>
              <w:rPr>
                <w:rFonts w:ascii="Times New Roman" w:hAnsi="Times New Roman"/>
                <w:sz w:val="24"/>
              </w:rPr>
            </w:pPr>
            <w:r w:rsidRPr="001C0B4D">
              <w:rPr>
                <w:rFonts w:ascii="Times New Roman" w:hAnsi="Times New Roman"/>
                <w:sz w:val="24"/>
              </w:rPr>
              <w:t>3. izmaiņas Nekustamā īpašuma tirgus informācijas sistēmā;</w:t>
            </w:r>
          </w:p>
          <w:p w14:paraId="28838204" w14:textId="77777777" w:rsidR="00D153CA" w:rsidRPr="001C0B4D" w:rsidRDefault="00D153CA" w:rsidP="00D153CA">
            <w:pPr>
              <w:spacing w:after="0" w:line="240" w:lineRule="auto"/>
              <w:ind w:firstLine="232"/>
              <w:jc w:val="both"/>
              <w:rPr>
                <w:rFonts w:ascii="Times New Roman" w:hAnsi="Times New Roman"/>
                <w:sz w:val="24"/>
              </w:rPr>
            </w:pPr>
            <w:r w:rsidRPr="001C0B4D">
              <w:rPr>
                <w:rFonts w:ascii="Times New Roman" w:hAnsi="Times New Roman"/>
                <w:sz w:val="24"/>
              </w:rPr>
              <w:t xml:space="preserve">4. izmaiņas Valsts zemes dienesta datu publicēšanas un </w:t>
            </w:r>
            <w:r>
              <w:rPr>
                <w:rFonts w:ascii="Times New Roman" w:hAnsi="Times New Roman"/>
                <w:sz w:val="24"/>
              </w:rPr>
              <w:br/>
            </w:r>
            <w:r w:rsidRPr="001C0B4D">
              <w:rPr>
                <w:rFonts w:ascii="Times New Roman" w:hAnsi="Times New Roman"/>
                <w:sz w:val="24"/>
              </w:rPr>
              <w:t>e-pakalpojumu portālā www.kadastrs.lv;</w:t>
            </w:r>
          </w:p>
          <w:p w14:paraId="581F8F05" w14:textId="77777777" w:rsidR="00D153CA" w:rsidRPr="001C0B4D" w:rsidRDefault="00D153CA" w:rsidP="00D153CA">
            <w:pPr>
              <w:spacing w:after="0" w:line="240" w:lineRule="auto"/>
              <w:ind w:firstLine="232"/>
              <w:jc w:val="both"/>
              <w:rPr>
                <w:rFonts w:ascii="Times New Roman" w:hAnsi="Times New Roman"/>
                <w:sz w:val="24"/>
              </w:rPr>
            </w:pPr>
            <w:r w:rsidRPr="001C0B4D">
              <w:rPr>
                <w:rFonts w:ascii="Times New Roman" w:hAnsi="Times New Roman"/>
                <w:sz w:val="24"/>
              </w:rPr>
              <w:t>5. saistītās izmaiņas Valsts informācijas sistēmu savietotāja portāla Valsts zemes dienesta e-pakalpojumā (</w:t>
            </w:r>
            <w:r>
              <w:rPr>
                <w:rFonts w:ascii="Times New Roman" w:hAnsi="Times New Roman"/>
                <w:sz w:val="24"/>
              </w:rPr>
              <w:t>K</w:t>
            </w:r>
            <w:r w:rsidRPr="001C0B4D">
              <w:rPr>
                <w:rFonts w:ascii="Times New Roman" w:hAnsi="Times New Roman"/>
                <w:sz w:val="24"/>
              </w:rPr>
              <w:t>adastra informācijas sistēmas teksta dati valsts un pašvaldību iestāžu vajadzībām), lai nodrošinātu korektu šo datu izplatīšanu;</w:t>
            </w:r>
          </w:p>
          <w:p w14:paraId="4DBE9C2A" w14:textId="77777777" w:rsidR="00D153CA" w:rsidRDefault="00D153CA" w:rsidP="00D153CA">
            <w:pPr>
              <w:spacing w:after="0" w:line="240" w:lineRule="auto"/>
              <w:ind w:firstLine="232"/>
              <w:jc w:val="both"/>
              <w:rPr>
                <w:rFonts w:ascii="Times New Roman" w:hAnsi="Times New Roman"/>
                <w:sz w:val="24"/>
              </w:rPr>
            </w:pPr>
            <w:r>
              <w:rPr>
                <w:rFonts w:ascii="Times New Roman" w:eastAsia="Times New Roman" w:hAnsi="Times New Roman" w:cs="Times New Roman"/>
                <w:sz w:val="24"/>
                <w:szCs w:val="24"/>
                <w:lang w:eastAsia="lv-LV"/>
              </w:rPr>
              <w:t>6. </w:t>
            </w:r>
            <w:r w:rsidRPr="000D6FEF">
              <w:rPr>
                <w:rFonts w:ascii="Times New Roman" w:eastAsia="Times New Roman" w:hAnsi="Times New Roman" w:cs="Times New Roman"/>
                <w:sz w:val="24"/>
                <w:szCs w:val="24"/>
                <w:lang w:eastAsia="lv-LV"/>
              </w:rPr>
              <w:t>i</w:t>
            </w:r>
            <w:r w:rsidRPr="001C0B4D">
              <w:rPr>
                <w:rFonts w:ascii="Times New Roman" w:hAnsi="Times New Roman"/>
                <w:sz w:val="24"/>
              </w:rPr>
              <w:t xml:space="preserve">zmaiņas Valsts zemes dienesta </w:t>
            </w:r>
            <w:r w:rsidRPr="000D6FEF">
              <w:rPr>
                <w:rFonts w:ascii="Times New Roman" w:eastAsia="Times New Roman" w:hAnsi="Times New Roman" w:cs="Times New Roman"/>
                <w:sz w:val="24"/>
                <w:szCs w:val="24"/>
                <w:lang w:eastAsia="lv-LV"/>
              </w:rPr>
              <w:t xml:space="preserve">Ģeotelpiskās informācijas sistēmas vērtību zonējumu </w:t>
            </w:r>
            <w:r>
              <w:rPr>
                <w:rFonts w:ascii="Times New Roman" w:hAnsi="Times New Roman"/>
                <w:sz w:val="24"/>
              </w:rPr>
              <w:t>modulī.</w:t>
            </w:r>
            <w:r w:rsidR="003443B2">
              <w:rPr>
                <w:rFonts w:ascii="Times New Roman" w:hAnsi="Times New Roman"/>
                <w:sz w:val="24"/>
              </w:rPr>
              <w:t xml:space="preserve"> </w:t>
            </w:r>
          </w:p>
          <w:p w14:paraId="7290A425" w14:textId="312DBF74" w:rsidR="003443B2" w:rsidRPr="003F3E18" w:rsidRDefault="009F05AA" w:rsidP="007853A0">
            <w:pPr>
              <w:spacing w:after="0" w:line="240" w:lineRule="auto"/>
              <w:ind w:firstLine="232"/>
              <w:jc w:val="both"/>
              <w:rPr>
                <w:rFonts w:ascii="Times New Roman" w:hAnsi="Times New Roman"/>
                <w:sz w:val="24"/>
              </w:rPr>
            </w:pPr>
            <w:r w:rsidRPr="007853A0">
              <w:rPr>
                <w:rFonts w:ascii="Times New Roman" w:eastAsia="Times New Roman" w:hAnsi="Times New Roman" w:cs="Times New Roman"/>
                <w:sz w:val="24"/>
                <w:szCs w:val="24"/>
              </w:rPr>
              <w:t>Projektā paredzēto normu izpildes i</w:t>
            </w:r>
            <w:r w:rsidR="003443B2" w:rsidRPr="007853A0">
              <w:rPr>
                <w:rFonts w:ascii="Times New Roman" w:eastAsia="Times New Roman" w:hAnsi="Times New Roman" w:cs="Times New Roman"/>
                <w:sz w:val="24"/>
                <w:szCs w:val="24"/>
              </w:rPr>
              <w:t xml:space="preserve">zmaksas var mainīties, ja </w:t>
            </w:r>
            <w:r w:rsidRPr="007853A0">
              <w:rPr>
                <w:rFonts w:ascii="Times New Roman" w:eastAsia="Times New Roman" w:hAnsi="Times New Roman" w:cs="Times New Roman"/>
                <w:sz w:val="24"/>
                <w:szCs w:val="24"/>
                <w:lang w:eastAsia="lv-LV"/>
              </w:rPr>
              <w:t xml:space="preserve">informācijas sistēmas </w:t>
            </w:r>
            <w:r w:rsidR="003443B2" w:rsidRPr="007853A0">
              <w:rPr>
                <w:rFonts w:ascii="Times New Roman" w:hAnsi="Times New Roman"/>
                <w:sz w:val="24"/>
              </w:rPr>
              <w:t>izmaiņ</w:t>
            </w:r>
            <w:r w:rsidR="00D54965" w:rsidRPr="007853A0">
              <w:rPr>
                <w:rFonts w:ascii="Times New Roman" w:hAnsi="Times New Roman"/>
                <w:sz w:val="24"/>
              </w:rPr>
              <w:t>as</w:t>
            </w:r>
            <w:r w:rsidR="003443B2" w:rsidRPr="007853A0">
              <w:rPr>
                <w:rFonts w:ascii="Times New Roman" w:hAnsi="Times New Roman"/>
                <w:sz w:val="24"/>
              </w:rPr>
              <w:t xml:space="preserve"> Kadastra informācijas sistēmas datu bāzes struktūrā, datos un formās finansēs un ieviesīs Ministru kabineta rīkojuma projekt</w:t>
            </w:r>
            <w:r w:rsidR="00BA7E23" w:rsidRPr="007853A0">
              <w:rPr>
                <w:rFonts w:ascii="Times New Roman" w:hAnsi="Times New Roman"/>
                <w:sz w:val="24"/>
              </w:rPr>
              <w:t>ā</w:t>
            </w:r>
            <w:r w:rsidR="003443B2" w:rsidRPr="007853A0">
              <w:rPr>
                <w:rFonts w:ascii="Times New Roman" w:hAnsi="Times New Roman"/>
                <w:sz w:val="24"/>
              </w:rPr>
              <w:t xml:space="preserve"> "Par informācijas sabiedrības attīstības pamatnostādņu ieviešanu publiskās pārvaldes informācijas sistēmu jomā (IKT mērķarhitektūras 49.0 versija)"</w:t>
            </w:r>
            <w:r w:rsidR="00205F16" w:rsidRPr="007853A0">
              <w:rPr>
                <w:rFonts w:ascii="Times New Roman" w:hAnsi="Times New Roman"/>
                <w:sz w:val="24"/>
              </w:rPr>
              <w:t xml:space="preserve"> noteikto aktivitāšu</w:t>
            </w:r>
            <w:r w:rsidR="003443B2" w:rsidRPr="007853A0">
              <w:rPr>
                <w:rFonts w:ascii="Times New Roman" w:hAnsi="Times New Roman"/>
                <w:sz w:val="24"/>
              </w:rPr>
              <w:t xml:space="preserve"> ietvaros līdz 2023.</w:t>
            </w:r>
            <w:r w:rsidR="007853A0">
              <w:rPr>
                <w:rFonts w:ascii="Times New Roman" w:hAnsi="Times New Roman"/>
                <w:sz w:val="24"/>
              </w:rPr>
              <w:t> </w:t>
            </w:r>
            <w:r w:rsidR="003443B2" w:rsidRPr="007853A0">
              <w:rPr>
                <w:rFonts w:ascii="Times New Roman" w:hAnsi="Times New Roman"/>
                <w:sz w:val="24"/>
              </w:rPr>
              <w:t>gada</w:t>
            </w:r>
            <w:r w:rsidR="00090CCD" w:rsidRPr="007853A0">
              <w:rPr>
                <w:rFonts w:ascii="Times New Roman" w:hAnsi="Times New Roman"/>
                <w:sz w:val="24"/>
              </w:rPr>
              <w:t xml:space="preserve"> 1.</w:t>
            </w:r>
            <w:r w:rsidR="007853A0">
              <w:rPr>
                <w:rFonts w:ascii="Times New Roman" w:hAnsi="Times New Roman"/>
                <w:sz w:val="24"/>
              </w:rPr>
              <w:t> </w:t>
            </w:r>
            <w:r w:rsidR="00090CCD" w:rsidRPr="007853A0">
              <w:rPr>
                <w:rFonts w:ascii="Times New Roman" w:hAnsi="Times New Roman"/>
                <w:sz w:val="24"/>
              </w:rPr>
              <w:t>janvārim</w:t>
            </w:r>
            <w:r w:rsidR="003443B2" w:rsidRPr="007853A0">
              <w:rPr>
                <w:rFonts w:ascii="Times New Roman" w:hAnsi="Times New Roman"/>
                <w:sz w:val="24"/>
              </w:rPr>
              <w:t>.</w:t>
            </w:r>
          </w:p>
        </w:tc>
      </w:tr>
      <w:tr w:rsidR="00D153CA" w:rsidRPr="00CF53E7" w14:paraId="7D0D0E83" w14:textId="77777777" w:rsidTr="00DE5281">
        <w:tc>
          <w:tcPr>
            <w:tcW w:w="1175" w:type="pct"/>
            <w:tcBorders>
              <w:top w:val="single" w:sz="4" w:space="0" w:color="auto"/>
              <w:left w:val="single" w:sz="4" w:space="0" w:color="auto"/>
              <w:bottom w:val="single" w:sz="4" w:space="0" w:color="auto"/>
              <w:right w:val="single" w:sz="4" w:space="0" w:color="auto"/>
            </w:tcBorders>
            <w:hideMark/>
          </w:tcPr>
          <w:p w14:paraId="488AE150"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lastRenderedPageBreak/>
              <w:t>6.1.</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detalizēts ieņēmumu aprēķins</w:t>
            </w:r>
          </w:p>
        </w:tc>
        <w:tc>
          <w:tcPr>
            <w:tcW w:w="3825" w:type="pct"/>
            <w:gridSpan w:val="8"/>
            <w:vMerge/>
            <w:tcBorders>
              <w:top w:val="single" w:sz="4" w:space="0" w:color="auto"/>
              <w:left w:val="single" w:sz="4" w:space="0" w:color="auto"/>
              <w:bottom w:val="single" w:sz="4" w:space="0" w:color="auto"/>
              <w:right w:val="single" w:sz="4" w:space="0" w:color="auto"/>
            </w:tcBorders>
            <w:vAlign w:val="center"/>
            <w:hideMark/>
          </w:tcPr>
          <w:p w14:paraId="12F2860B" w14:textId="77777777" w:rsidR="00D153CA" w:rsidRPr="00CF53E7" w:rsidRDefault="00D153CA" w:rsidP="00D153CA">
            <w:pPr>
              <w:spacing w:after="0" w:line="240" w:lineRule="auto"/>
              <w:ind w:firstLine="231"/>
              <w:jc w:val="both"/>
              <w:rPr>
                <w:rFonts w:ascii="Times New Roman" w:eastAsia="Calibri" w:hAnsi="Times New Roman" w:cs="Times New Roman"/>
                <w:sz w:val="24"/>
                <w:szCs w:val="24"/>
              </w:rPr>
            </w:pPr>
          </w:p>
        </w:tc>
      </w:tr>
      <w:tr w:rsidR="00D153CA" w:rsidRPr="00CF53E7" w14:paraId="00055C1A" w14:textId="77777777" w:rsidTr="00DE5281">
        <w:tc>
          <w:tcPr>
            <w:tcW w:w="1175" w:type="pct"/>
            <w:tcBorders>
              <w:top w:val="single" w:sz="4" w:space="0" w:color="auto"/>
              <w:left w:val="single" w:sz="4" w:space="0" w:color="auto"/>
              <w:bottom w:val="single" w:sz="4" w:space="0" w:color="auto"/>
              <w:right w:val="single" w:sz="4" w:space="0" w:color="auto"/>
            </w:tcBorders>
            <w:hideMark/>
          </w:tcPr>
          <w:p w14:paraId="78F2B278"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6.2.</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detalizēts izdevumu aprēķins</w:t>
            </w:r>
          </w:p>
        </w:tc>
        <w:tc>
          <w:tcPr>
            <w:tcW w:w="3825" w:type="pct"/>
            <w:gridSpan w:val="8"/>
            <w:vMerge/>
            <w:tcBorders>
              <w:top w:val="single" w:sz="4" w:space="0" w:color="auto"/>
              <w:left w:val="single" w:sz="4" w:space="0" w:color="auto"/>
              <w:bottom w:val="single" w:sz="4" w:space="0" w:color="auto"/>
              <w:right w:val="single" w:sz="4" w:space="0" w:color="auto"/>
            </w:tcBorders>
            <w:vAlign w:val="center"/>
            <w:hideMark/>
          </w:tcPr>
          <w:p w14:paraId="11B5A19A" w14:textId="77777777" w:rsidR="00D153CA" w:rsidRPr="00CF53E7" w:rsidRDefault="00D153CA" w:rsidP="00D153CA">
            <w:pPr>
              <w:spacing w:after="0" w:line="240" w:lineRule="auto"/>
              <w:ind w:firstLine="231"/>
              <w:jc w:val="both"/>
              <w:rPr>
                <w:rFonts w:ascii="Times New Roman" w:eastAsia="Calibri" w:hAnsi="Times New Roman" w:cs="Times New Roman"/>
                <w:sz w:val="24"/>
                <w:szCs w:val="24"/>
              </w:rPr>
            </w:pPr>
          </w:p>
        </w:tc>
      </w:tr>
      <w:tr w:rsidR="00D153CA" w:rsidRPr="00EB32D2" w14:paraId="7AF2FFA4" w14:textId="77777777" w:rsidTr="00DE5281">
        <w:tc>
          <w:tcPr>
            <w:tcW w:w="1175" w:type="pct"/>
            <w:tcBorders>
              <w:top w:val="single" w:sz="4" w:space="0" w:color="auto"/>
              <w:left w:val="single" w:sz="4" w:space="0" w:color="auto"/>
              <w:bottom w:val="single" w:sz="4" w:space="0" w:color="auto"/>
              <w:right w:val="single" w:sz="4" w:space="0" w:color="auto"/>
            </w:tcBorders>
            <w:hideMark/>
          </w:tcPr>
          <w:p w14:paraId="68AB0C09" w14:textId="77777777" w:rsidR="00D153CA" w:rsidRPr="00EB32D2" w:rsidRDefault="00D153CA" w:rsidP="00D153CA">
            <w:pPr>
              <w:spacing w:after="0" w:line="240" w:lineRule="auto"/>
              <w:rPr>
                <w:rFonts w:ascii="Times New Roman" w:eastAsia="Times New Roman" w:hAnsi="Times New Roman" w:cs="Times New Roman"/>
                <w:sz w:val="24"/>
                <w:szCs w:val="24"/>
              </w:rPr>
            </w:pPr>
            <w:r w:rsidRPr="00EB32D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EB32D2">
              <w:rPr>
                <w:rFonts w:ascii="Times New Roman" w:eastAsia="Times New Roman" w:hAnsi="Times New Roman" w:cs="Times New Roman"/>
                <w:sz w:val="24"/>
                <w:szCs w:val="24"/>
              </w:rPr>
              <w:t>Amata vietu skaita izmaiņas</w:t>
            </w:r>
          </w:p>
        </w:tc>
        <w:tc>
          <w:tcPr>
            <w:tcW w:w="3825" w:type="pct"/>
            <w:gridSpan w:val="8"/>
            <w:tcBorders>
              <w:top w:val="single" w:sz="4" w:space="0" w:color="auto"/>
              <w:left w:val="single" w:sz="4" w:space="0" w:color="auto"/>
              <w:bottom w:val="single" w:sz="4" w:space="0" w:color="auto"/>
              <w:right w:val="single" w:sz="4" w:space="0" w:color="auto"/>
            </w:tcBorders>
            <w:hideMark/>
          </w:tcPr>
          <w:p w14:paraId="04F9B720" w14:textId="77777777" w:rsidR="00D153CA" w:rsidRPr="00EB32D2" w:rsidRDefault="00D153CA" w:rsidP="00D153CA">
            <w:pPr>
              <w:spacing w:after="0" w:line="240" w:lineRule="auto"/>
              <w:ind w:firstLine="231"/>
              <w:jc w:val="both"/>
              <w:rPr>
                <w:rFonts w:ascii="Times New Roman" w:eastAsia="Times New Roman" w:hAnsi="Times New Roman" w:cs="Times New Roman"/>
                <w:sz w:val="24"/>
                <w:szCs w:val="24"/>
              </w:rPr>
            </w:pPr>
            <w:r w:rsidRPr="00EB32D2">
              <w:rPr>
                <w:rFonts w:ascii="Times New Roman" w:eastAsia="Times New Roman" w:hAnsi="Times New Roman" w:cs="Times New Roman"/>
                <w:sz w:val="24"/>
                <w:szCs w:val="24"/>
              </w:rPr>
              <w:t>Nav</w:t>
            </w:r>
            <w:r>
              <w:rPr>
                <w:rFonts w:ascii="Times New Roman" w:eastAsia="Times New Roman" w:hAnsi="Times New Roman" w:cs="Times New Roman"/>
                <w:sz w:val="24"/>
                <w:szCs w:val="24"/>
              </w:rPr>
              <w:t>.</w:t>
            </w:r>
            <w:r w:rsidRPr="00EB32D2">
              <w:rPr>
                <w:rFonts w:ascii="Times New Roman" w:eastAsia="Times New Roman" w:hAnsi="Times New Roman" w:cs="Times New Roman"/>
                <w:sz w:val="24"/>
                <w:szCs w:val="24"/>
              </w:rPr>
              <w:t xml:space="preserve"> </w:t>
            </w:r>
          </w:p>
        </w:tc>
      </w:tr>
      <w:tr w:rsidR="00D153CA" w:rsidRPr="00CF53E7" w14:paraId="6E11353A" w14:textId="77777777" w:rsidTr="00DE5281">
        <w:tc>
          <w:tcPr>
            <w:tcW w:w="1175" w:type="pct"/>
            <w:tcBorders>
              <w:top w:val="single" w:sz="4" w:space="0" w:color="auto"/>
              <w:left w:val="single" w:sz="4" w:space="0" w:color="auto"/>
              <w:bottom w:val="single" w:sz="4" w:space="0" w:color="auto"/>
              <w:right w:val="single" w:sz="4" w:space="0" w:color="auto"/>
            </w:tcBorders>
            <w:hideMark/>
          </w:tcPr>
          <w:p w14:paraId="57463F8C" w14:textId="77777777" w:rsidR="00D153CA" w:rsidRPr="00CF53E7" w:rsidRDefault="00D153CA" w:rsidP="00D153CA">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CF53E7">
              <w:rPr>
                <w:rFonts w:ascii="Times New Roman" w:eastAsia="Times New Roman" w:hAnsi="Times New Roman" w:cs="Times New Roman"/>
                <w:sz w:val="24"/>
                <w:szCs w:val="24"/>
              </w:rPr>
              <w:t>Cita informācija</w:t>
            </w:r>
          </w:p>
        </w:tc>
        <w:tc>
          <w:tcPr>
            <w:tcW w:w="3825" w:type="pct"/>
            <w:gridSpan w:val="8"/>
            <w:tcBorders>
              <w:top w:val="single" w:sz="4" w:space="0" w:color="auto"/>
              <w:left w:val="single" w:sz="4" w:space="0" w:color="auto"/>
              <w:bottom w:val="single" w:sz="4" w:space="0" w:color="auto"/>
              <w:right w:val="single" w:sz="4" w:space="0" w:color="auto"/>
            </w:tcBorders>
            <w:hideMark/>
          </w:tcPr>
          <w:p w14:paraId="3D00B933" w14:textId="2EC9B8A9" w:rsidR="00D153CA" w:rsidRDefault="007853A0" w:rsidP="00D153CA">
            <w:pPr>
              <w:spacing w:after="0" w:line="240" w:lineRule="auto"/>
              <w:ind w:firstLine="231"/>
              <w:jc w:val="both"/>
              <w:rPr>
                <w:rFonts w:ascii="Times New Roman" w:eastAsia="Times New Roman" w:hAnsi="Times New Roman" w:cs="Times New Roman"/>
                <w:sz w:val="24"/>
                <w:szCs w:val="24"/>
                <w:lang w:eastAsia="lv-LV"/>
              </w:rPr>
            </w:pPr>
            <w:r w:rsidRPr="007853A0">
              <w:rPr>
                <w:rFonts w:ascii="Times New Roman" w:eastAsia="Times New Roman" w:hAnsi="Times New Roman" w:cs="Times New Roman"/>
                <w:sz w:val="24"/>
                <w:szCs w:val="24"/>
                <w:lang w:eastAsia="lv-LV"/>
              </w:rPr>
              <w:t>Jautājumu par papildu nepieciešamā finansējuma piešķiršanu 2022. gadam Tieslietu ministrijas valsts budžeta programmā 07.00.00 "Nekustamā īpašuma tiesību politikas īstenošana"</w:t>
            </w:r>
            <w:r w:rsidRPr="007853A0" w:rsidDel="00E270ED">
              <w:rPr>
                <w:rFonts w:ascii="Times New Roman" w:eastAsia="Times New Roman" w:hAnsi="Times New Roman" w:cs="Times New Roman"/>
                <w:sz w:val="24"/>
                <w:szCs w:val="24"/>
                <w:lang w:eastAsia="lv-LV"/>
              </w:rPr>
              <w:t xml:space="preserve"> </w:t>
            </w:r>
            <w:r w:rsidRPr="007853A0">
              <w:rPr>
                <w:rFonts w:ascii="Times New Roman" w:eastAsia="Times New Roman" w:hAnsi="Times New Roman" w:cs="Times New Roman"/>
                <w:sz w:val="24"/>
                <w:szCs w:val="24"/>
                <w:lang w:eastAsia="lv-LV"/>
              </w:rPr>
              <w:t>223 705 </w:t>
            </w:r>
            <w:r w:rsidRPr="007853A0">
              <w:rPr>
                <w:rFonts w:ascii="Times New Roman" w:eastAsia="Calibri" w:hAnsi="Times New Roman" w:cs="Times New Roman"/>
                <w:i/>
                <w:sz w:val="24"/>
                <w:szCs w:val="24"/>
              </w:rPr>
              <w:t>euro</w:t>
            </w:r>
            <w:r w:rsidRPr="007853A0">
              <w:rPr>
                <w:rFonts w:ascii="Times New Roman" w:eastAsia="Times New Roman" w:hAnsi="Times New Roman" w:cs="Times New Roman"/>
                <w:sz w:val="24"/>
                <w:szCs w:val="24"/>
                <w:lang w:eastAsia="lv-LV"/>
              </w:rPr>
              <w:t xml:space="preserve"> apmērā izskatīt</w:t>
            </w:r>
            <w:r w:rsidR="00D153CA" w:rsidRPr="002D43F8">
              <w:rPr>
                <w:rFonts w:ascii="Times New Roman" w:eastAsia="Times New Roman" w:hAnsi="Times New Roman" w:cs="Times New Roman"/>
                <w:sz w:val="24"/>
                <w:szCs w:val="24"/>
                <w:lang w:eastAsia="lv-LV"/>
              </w:rPr>
              <w:t xml:space="preserve"> Ministru kabinetā likumprojekta "Par valsts budžetu 202</w:t>
            </w:r>
            <w:r w:rsidR="00D153CA">
              <w:rPr>
                <w:rFonts w:ascii="Times New Roman" w:eastAsia="Times New Roman" w:hAnsi="Times New Roman" w:cs="Times New Roman"/>
                <w:sz w:val="24"/>
                <w:szCs w:val="24"/>
                <w:lang w:eastAsia="lv-LV"/>
              </w:rPr>
              <w:t>2</w:t>
            </w:r>
            <w:r w:rsidR="00D153CA" w:rsidRPr="002D43F8">
              <w:rPr>
                <w:rFonts w:ascii="Times New Roman" w:eastAsia="Times New Roman" w:hAnsi="Times New Roman" w:cs="Times New Roman"/>
                <w:sz w:val="24"/>
                <w:szCs w:val="24"/>
                <w:lang w:eastAsia="lv-LV"/>
              </w:rPr>
              <w:t>.</w:t>
            </w:r>
            <w:r w:rsidR="00D153CA">
              <w:rPr>
                <w:rFonts w:ascii="Times New Roman" w:eastAsia="Times New Roman" w:hAnsi="Times New Roman" w:cs="Times New Roman"/>
                <w:sz w:val="24"/>
                <w:szCs w:val="24"/>
                <w:lang w:eastAsia="lv-LV"/>
              </w:rPr>
              <w:t> </w:t>
            </w:r>
            <w:r w:rsidR="00D153CA" w:rsidRPr="002D43F8">
              <w:rPr>
                <w:rFonts w:ascii="Times New Roman" w:eastAsia="Times New Roman" w:hAnsi="Times New Roman" w:cs="Times New Roman"/>
                <w:sz w:val="24"/>
                <w:szCs w:val="24"/>
                <w:lang w:eastAsia="lv-LV"/>
              </w:rPr>
              <w:t>gadam" un likumprojekta "Par vid</w:t>
            </w:r>
            <w:r w:rsidR="00D153CA">
              <w:rPr>
                <w:rFonts w:ascii="Times New Roman" w:eastAsia="Times New Roman" w:hAnsi="Times New Roman" w:cs="Times New Roman"/>
                <w:sz w:val="24"/>
                <w:szCs w:val="24"/>
                <w:lang w:eastAsia="lv-LV"/>
              </w:rPr>
              <w:t>ēja termiņa budžeta ietvaru 2022</w:t>
            </w:r>
            <w:r w:rsidR="00D153CA" w:rsidRPr="002D43F8">
              <w:rPr>
                <w:rFonts w:ascii="Times New Roman" w:eastAsia="Times New Roman" w:hAnsi="Times New Roman" w:cs="Times New Roman"/>
                <w:sz w:val="24"/>
                <w:szCs w:val="24"/>
                <w:lang w:eastAsia="lv-LV"/>
              </w:rPr>
              <w:t>., 202</w:t>
            </w:r>
            <w:r w:rsidR="00D153CA">
              <w:rPr>
                <w:rFonts w:ascii="Times New Roman" w:eastAsia="Times New Roman" w:hAnsi="Times New Roman" w:cs="Times New Roman"/>
                <w:sz w:val="24"/>
                <w:szCs w:val="24"/>
                <w:lang w:eastAsia="lv-LV"/>
              </w:rPr>
              <w:t>3. un 2024</w:t>
            </w:r>
            <w:r w:rsidR="00D153CA" w:rsidRPr="002D43F8">
              <w:rPr>
                <w:rFonts w:ascii="Times New Roman" w:eastAsia="Times New Roman" w:hAnsi="Times New Roman" w:cs="Times New Roman"/>
                <w:sz w:val="24"/>
                <w:szCs w:val="24"/>
                <w:lang w:eastAsia="lv-LV"/>
              </w:rPr>
              <w:t>.</w:t>
            </w:r>
            <w:r w:rsidR="00D153CA">
              <w:rPr>
                <w:rFonts w:ascii="Times New Roman" w:eastAsia="Times New Roman" w:hAnsi="Times New Roman" w:cs="Times New Roman"/>
                <w:sz w:val="24"/>
                <w:szCs w:val="24"/>
                <w:lang w:eastAsia="lv-LV"/>
              </w:rPr>
              <w:t> </w:t>
            </w:r>
            <w:r w:rsidR="00D153CA" w:rsidRPr="002D43F8">
              <w:rPr>
                <w:rFonts w:ascii="Times New Roman" w:eastAsia="Times New Roman" w:hAnsi="Times New Roman" w:cs="Times New Roman"/>
                <w:sz w:val="24"/>
                <w:szCs w:val="24"/>
                <w:lang w:eastAsia="lv-LV"/>
              </w:rPr>
              <w:t>gadam" sagatavošanas un izskatīšanas procesā kopā ar visu ministriju un citu centrālo valsts iestāžu priekšlikumiem prioritārajiem pasākumiem un iesniegtajiem papildu finansējuma pieprasījumiem.</w:t>
            </w:r>
          </w:p>
          <w:p w14:paraId="5FCD9D1C" w14:textId="77777777" w:rsidR="00D153CA" w:rsidRPr="00CF53E7" w:rsidRDefault="00D153CA" w:rsidP="00D153CA">
            <w:pPr>
              <w:spacing w:after="0" w:line="240" w:lineRule="auto"/>
              <w:ind w:firstLine="231"/>
              <w:jc w:val="both"/>
              <w:rPr>
                <w:rFonts w:ascii="Times New Roman" w:eastAsia="Times New Roman" w:hAnsi="Times New Roman" w:cs="Times New Roman"/>
                <w:sz w:val="24"/>
                <w:szCs w:val="24"/>
              </w:rPr>
            </w:pPr>
            <w:r w:rsidRPr="00E870A5">
              <w:rPr>
                <w:rFonts w:ascii="Times New Roman" w:eastAsia="Times New Roman" w:hAnsi="Times New Roman" w:cs="Times New Roman"/>
                <w:sz w:val="24"/>
                <w:szCs w:val="24"/>
              </w:rPr>
              <w:t>Finansējuma sadalījums un projekta izpildes termiņ</w:t>
            </w:r>
            <w:r>
              <w:rPr>
                <w:rFonts w:ascii="Times New Roman" w:eastAsia="Times New Roman" w:hAnsi="Times New Roman" w:cs="Times New Roman"/>
                <w:sz w:val="24"/>
                <w:szCs w:val="24"/>
              </w:rPr>
              <w:t>š</w:t>
            </w:r>
            <w:r w:rsidRPr="00E870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870A5">
              <w:rPr>
                <w:rFonts w:ascii="Times New Roman" w:eastAsia="Times New Roman" w:hAnsi="Times New Roman" w:cs="Times New Roman"/>
                <w:sz w:val="24"/>
                <w:szCs w:val="24"/>
              </w:rPr>
              <w:t>gad</w:t>
            </w:r>
            <w:r>
              <w:rPr>
                <w:rFonts w:ascii="Times New Roman" w:eastAsia="Times New Roman" w:hAnsi="Times New Roman" w:cs="Times New Roman"/>
                <w:sz w:val="24"/>
                <w:szCs w:val="24"/>
              </w:rPr>
              <w:t>s)</w:t>
            </w:r>
            <w:r w:rsidRPr="00E870A5">
              <w:rPr>
                <w:rFonts w:ascii="Times New Roman" w:eastAsia="Times New Roman" w:hAnsi="Times New Roman" w:cs="Times New Roman"/>
                <w:sz w:val="24"/>
                <w:szCs w:val="24"/>
              </w:rPr>
              <w:t xml:space="preserve"> ir norādīt</w:t>
            </w:r>
            <w:r>
              <w:rPr>
                <w:rFonts w:ascii="Times New Roman" w:eastAsia="Times New Roman" w:hAnsi="Times New Roman" w:cs="Times New Roman"/>
                <w:sz w:val="24"/>
                <w:szCs w:val="24"/>
              </w:rPr>
              <w:t>s</w:t>
            </w:r>
            <w:r w:rsidRPr="00E870A5">
              <w:rPr>
                <w:rFonts w:ascii="Times New Roman" w:eastAsia="Times New Roman" w:hAnsi="Times New Roman" w:cs="Times New Roman"/>
                <w:sz w:val="24"/>
                <w:szCs w:val="24"/>
              </w:rPr>
              <w:t xml:space="preserve"> indikatīvi un var mainīties </w:t>
            </w:r>
            <w:r>
              <w:rPr>
                <w:rFonts w:ascii="Times New Roman" w:eastAsia="Times New Roman" w:hAnsi="Times New Roman" w:cs="Times New Roman"/>
                <w:sz w:val="24"/>
                <w:szCs w:val="24"/>
              </w:rPr>
              <w:t>p</w:t>
            </w:r>
            <w:r w:rsidRPr="00E870A5">
              <w:rPr>
                <w:rFonts w:ascii="Times New Roman" w:eastAsia="Times New Roman" w:hAnsi="Times New Roman" w:cs="Times New Roman"/>
                <w:sz w:val="24"/>
                <w:szCs w:val="24"/>
              </w:rPr>
              <w:t xml:space="preserve">rojekta pasākuma ieviešanas gaitā atbilstoši </w:t>
            </w:r>
            <w:r>
              <w:rPr>
                <w:rFonts w:ascii="Times New Roman" w:eastAsia="Times New Roman" w:hAnsi="Times New Roman" w:cs="Times New Roman"/>
                <w:sz w:val="24"/>
                <w:szCs w:val="24"/>
              </w:rPr>
              <w:t>projekta stāšanās spēkā gadam un finansējuma piešķiršanas gadam.</w:t>
            </w:r>
          </w:p>
        </w:tc>
      </w:tr>
    </w:tbl>
    <w:p w14:paraId="2533EE27" w14:textId="77777777" w:rsidR="0087007C" w:rsidRDefault="0087007C" w:rsidP="00CF53E7">
      <w:pPr>
        <w:spacing w:after="0" w:line="240" w:lineRule="auto"/>
        <w:rPr>
          <w:rFonts w:ascii="Times New Roman" w:eastAsia="Times New Roman" w:hAnsi="Times New Roman" w:cs="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3"/>
        <w:gridCol w:w="2665"/>
        <w:gridCol w:w="5823"/>
      </w:tblGrid>
      <w:tr w:rsidR="00CF53E7" w:rsidRPr="00CF53E7" w14:paraId="5494B3D9" w14:textId="77777777" w:rsidTr="00337AC5">
        <w:tc>
          <w:tcPr>
            <w:tcW w:w="9131" w:type="dxa"/>
            <w:gridSpan w:val="3"/>
            <w:tcBorders>
              <w:top w:val="single" w:sz="4" w:space="0" w:color="auto"/>
              <w:left w:val="single" w:sz="4" w:space="0" w:color="auto"/>
              <w:bottom w:val="single" w:sz="4" w:space="0" w:color="auto"/>
              <w:right w:val="single" w:sz="4" w:space="0" w:color="auto"/>
            </w:tcBorders>
            <w:vAlign w:val="center"/>
            <w:hideMark/>
          </w:tcPr>
          <w:p w14:paraId="54442037" w14:textId="77777777" w:rsidR="001C0B4D" w:rsidRPr="00CF53E7" w:rsidRDefault="00CF53E7" w:rsidP="00337AC5">
            <w:pPr>
              <w:spacing w:after="0" w:line="240" w:lineRule="auto"/>
              <w:jc w:val="center"/>
              <w:rPr>
                <w:rFonts w:ascii="Times New Roman" w:eastAsia="Times New Roman" w:hAnsi="Times New Roman" w:cs="Times New Roman"/>
                <w:b/>
                <w:bCs/>
                <w:sz w:val="24"/>
                <w:szCs w:val="24"/>
              </w:rPr>
            </w:pPr>
            <w:r w:rsidRPr="00CF53E7">
              <w:rPr>
                <w:rFonts w:ascii="Times New Roman" w:eastAsia="Times New Roman" w:hAnsi="Times New Roman" w:cs="Times New Roman"/>
                <w:b/>
                <w:bCs/>
                <w:sz w:val="24"/>
                <w:szCs w:val="24"/>
              </w:rPr>
              <w:t>IV. Tiesību akta projekta ietekme uz spēkā esošo tiesību normu sistēmu</w:t>
            </w:r>
          </w:p>
        </w:tc>
      </w:tr>
      <w:tr w:rsidR="00CF53E7" w:rsidRPr="006654E7" w14:paraId="2029D62A" w14:textId="77777777" w:rsidTr="00337AC5">
        <w:tc>
          <w:tcPr>
            <w:tcW w:w="576" w:type="dxa"/>
            <w:tcBorders>
              <w:top w:val="single" w:sz="4" w:space="0" w:color="auto"/>
              <w:left w:val="single" w:sz="4" w:space="0" w:color="auto"/>
              <w:bottom w:val="single" w:sz="4" w:space="0" w:color="auto"/>
              <w:right w:val="single" w:sz="4" w:space="0" w:color="auto"/>
            </w:tcBorders>
            <w:hideMark/>
          </w:tcPr>
          <w:p w14:paraId="67C46BD0" w14:textId="77777777" w:rsidR="00CF53E7" w:rsidRPr="006654E7" w:rsidRDefault="00CF53E7" w:rsidP="00CF53E7">
            <w:pPr>
              <w:spacing w:after="0" w:line="240" w:lineRule="auto"/>
              <w:jc w:val="center"/>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rPr>
              <w:t>1.</w:t>
            </w:r>
          </w:p>
        </w:tc>
        <w:tc>
          <w:tcPr>
            <w:tcW w:w="2686" w:type="dxa"/>
            <w:tcBorders>
              <w:top w:val="single" w:sz="4" w:space="0" w:color="auto"/>
              <w:left w:val="single" w:sz="4" w:space="0" w:color="auto"/>
              <w:bottom w:val="single" w:sz="4" w:space="0" w:color="auto"/>
              <w:right w:val="single" w:sz="4" w:space="0" w:color="auto"/>
            </w:tcBorders>
            <w:hideMark/>
          </w:tcPr>
          <w:p w14:paraId="7568FE8C" w14:textId="77777777" w:rsidR="00CF53E7" w:rsidRPr="006654E7" w:rsidRDefault="00CF53E7" w:rsidP="00CF53E7">
            <w:pPr>
              <w:spacing w:after="0" w:line="240" w:lineRule="auto"/>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rPr>
              <w:t>Saistītie tiesību aktu projekti</w:t>
            </w:r>
          </w:p>
        </w:tc>
        <w:tc>
          <w:tcPr>
            <w:tcW w:w="5869" w:type="dxa"/>
            <w:tcBorders>
              <w:top w:val="single" w:sz="4" w:space="0" w:color="auto"/>
              <w:left w:val="single" w:sz="4" w:space="0" w:color="auto"/>
              <w:bottom w:val="single" w:sz="4" w:space="0" w:color="auto"/>
              <w:right w:val="single" w:sz="4" w:space="0" w:color="auto"/>
            </w:tcBorders>
            <w:hideMark/>
          </w:tcPr>
          <w:p w14:paraId="57FA47F4" w14:textId="77777777" w:rsidR="000F5A05" w:rsidRPr="000E3E50" w:rsidRDefault="000F5A05" w:rsidP="000F5A05">
            <w:pPr>
              <w:spacing w:after="0" w:line="240" w:lineRule="auto"/>
              <w:ind w:firstLine="156"/>
              <w:jc w:val="both"/>
              <w:rPr>
                <w:rFonts w:ascii="Times New Roman" w:eastAsia="Times New Roman" w:hAnsi="Times New Roman" w:cs="Times New Roman"/>
                <w:sz w:val="24"/>
                <w:szCs w:val="24"/>
              </w:rPr>
            </w:pPr>
            <w:r w:rsidRPr="000E3E50">
              <w:rPr>
                <w:rFonts w:ascii="Times New Roman" w:eastAsia="Times New Roman" w:hAnsi="Times New Roman" w:cs="Times New Roman"/>
                <w:sz w:val="24"/>
                <w:szCs w:val="24"/>
              </w:rPr>
              <w:t>Projekts aizstāj Ministru kabineta 2018.</w:t>
            </w:r>
            <w:r>
              <w:rPr>
                <w:rFonts w:ascii="Times New Roman" w:eastAsia="Times New Roman" w:hAnsi="Times New Roman" w:cs="Times New Roman"/>
                <w:sz w:val="24"/>
                <w:szCs w:val="24"/>
              </w:rPr>
              <w:t> </w:t>
            </w:r>
            <w:r w:rsidRPr="000E3E50">
              <w:rPr>
                <w:rFonts w:ascii="Times New Roman" w:eastAsia="Times New Roman" w:hAnsi="Times New Roman" w:cs="Times New Roman"/>
                <w:sz w:val="24"/>
                <w:szCs w:val="24"/>
              </w:rPr>
              <w:t>gada 12.</w:t>
            </w:r>
            <w:r>
              <w:rPr>
                <w:rFonts w:ascii="Times New Roman" w:eastAsia="Times New Roman" w:hAnsi="Times New Roman" w:cs="Times New Roman"/>
                <w:sz w:val="24"/>
                <w:szCs w:val="24"/>
              </w:rPr>
              <w:t> </w:t>
            </w:r>
            <w:r w:rsidRPr="000E3E50">
              <w:rPr>
                <w:rFonts w:ascii="Times New Roman" w:eastAsia="Times New Roman" w:hAnsi="Times New Roman" w:cs="Times New Roman"/>
                <w:sz w:val="24"/>
                <w:szCs w:val="24"/>
              </w:rPr>
              <w:t>jūnija noteikumus Nr.</w:t>
            </w:r>
            <w:r>
              <w:rPr>
                <w:rFonts w:ascii="Times New Roman" w:eastAsia="Times New Roman" w:hAnsi="Times New Roman" w:cs="Times New Roman"/>
                <w:sz w:val="24"/>
                <w:szCs w:val="24"/>
              </w:rPr>
              <w:t> </w:t>
            </w:r>
            <w:r w:rsidRPr="000E3E50">
              <w:rPr>
                <w:rFonts w:ascii="Times New Roman" w:eastAsia="Times New Roman" w:hAnsi="Times New Roman" w:cs="Times New Roman"/>
                <w:sz w:val="24"/>
                <w:szCs w:val="24"/>
              </w:rPr>
              <w:t>326 "Būvju klasifikācijas noteikumi", tādēļ ar projekta spēkā stāšanos minētie noteikumi ir atzīstami par spēku zaudējušiem.</w:t>
            </w:r>
          </w:p>
          <w:p w14:paraId="37A748AA" w14:textId="77777777" w:rsidR="00C15880" w:rsidRDefault="00D77880" w:rsidP="00C15880">
            <w:pPr>
              <w:spacing w:after="0" w:line="240" w:lineRule="auto"/>
              <w:ind w:firstLine="156"/>
              <w:jc w:val="both"/>
              <w:rPr>
                <w:rFonts w:ascii="Times New Roman" w:eastAsia="Times New Roman" w:hAnsi="Times New Roman" w:cs="Times New Roman"/>
                <w:sz w:val="24"/>
                <w:szCs w:val="24"/>
              </w:rPr>
            </w:pPr>
            <w:r w:rsidRPr="00381357">
              <w:rPr>
                <w:rFonts w:ascii="Times New Roman" w:eastAsia="Times New Roman" w:hAnsi="Times New Roman" w:cs="Times New Roman"/>
                <w:sz w:val="24"/>
                <w:szCs w:val="24"/>
              </w:rPr>
              <w:t>Saistībā ar to, ka projekts,</w:t>
            </w:r>
            <w:r w:rsidR="00033BCB">
              <w:rPr>
                <w:rFonts w:ascii="Times New Roman" w:eastAsia="Times New Roman" w:hAnsi="Times New Roman" w:cs="Times New Roman"/>
                <w:sz w:val="24"/>
                <w:szCs w:val="24"/>
              </w:rPr>
              <w:t xml:space="preserve"> </w:t>
            </w:r>
            <w:r w:rsidRPr="00381357">
              <w:rPr>
                <w:rFonts w:ascii="Times New Roman" w:eastAsia="Times New Roman" w:hAnsi="Times New Roman" w:cs="Times New Roman"/>
                <w:sz w:val="24"/>
                <w:szCs w:val="24"/>
              </w:rPr>
              <w:t>aizstājot Ministru kabineta 2018.</w:t>
            </w:r>
            <w:r w:rsidR="00C15880">
              <w:rPr>
                <w:rFonts w:ascii="Times New Roman" w:eastAsia="Times New Roman" w:hAnsi="Times New Roman" w:cs="Times New Roman"/>
                <w:sz w:val="24"/>
                <w:szCs w:val="24"/>
              </w:rPr>
              <w:t> </w:t>
            </w:r>
            <w:r w:rsidRPr="00381357">
              <w:rPr>
                <w:rFonts w:ascii="Times New Roman" w:eastAsia="Times New Roman" w:hAnsi="Times New Roman" w:cs="Times New Roman"/>
                <w:sz w:val="24"/>
                <w:szCs w:val="24"/>
              </w:rPr>
              <w:t>gada 12.</w:t>
            </w:r>
            <w:r w:rsidR="00C15880">
              <w:rPr>
                <w:rFonts w:ascii="Times New Roman" w:eastAsia="Times New Roman" w:hAnsi="Times New Roman" w:cs="Times New Roman"/>
                <w:sz w:val="24"/>
                <w:szCs w:val="24"/>
              </w:rPr>
              <w:t> </w:t>
            </w:r>
            <w:r w:rsidRPr="00381357">
              <w:rPr>
                <w:rFonts w:ascii="Times New Roman" w:eastAsia="Times New Roman" w:hAnsi="Times New Roman" w:cs="Times New Roman"/>
                <w:sz w:val="24"/>
                <w:szCs w:val="24"/>
              </w:rPr>
              <w:t>jūnija noteikumus Nr.</w:t>
            </w:r>
            <w:r w:rsidR="00C15880">
              <w:rPr>
                <w:rFonts w:ascii="Times New Roman" w:eastAsia="Times New Roman" w:hAnsi="Times New Roman" w:cs="Times New Roman"/>
                <w:sz w:val="24"/>
                <w:szCs w:val="24"/>
              </w:rPr>
              <w:t> </w:t>
            </w:r>
            <w:r w:rsidRPr="00381357">
              <w:rPr>
                <w:rFonts w:ascii="Times New Roman" w:eastAsia="Times New Roman" w:hAnsi="Times New Roman" w:cs="Times New Roman"/>
                <w:sz w:val="24"/>
                <w:szCs w:val="24"/>
              </w:rPr>
              <w:t>326 "Būvju klasifikācijas noteikumi", vairs neparedz noteikt tipus un tipu grupas</w:t>
            </w:r>
            <w:r w:rsidR="00DD0122">
              <w:rPr>
                <w:rFonts w:ascii="Times New Roman" w:eastAsia="Times New Roman" w:hAnsi="Times New Roman" w:cs="Times New Roman"/>
                <w:sz w:val="24"/>
                <w:szCs w:val="24"/>
              </w:rPr>
              <w:t xml:space="preserve">, ir nepieciešami </w:t>
            </w:r>
            <w:r>
              <w:rPr>
                <w:rFonts w:ascii="Times New Roman" w:eastAsia="Times New Roman" w:hAnsi="Times New Roman" w:cs="Times New Roman"/>
                <w:sz w:val="24"/>
                <w:szCs w:val="24"/>
              </w:rPr>
              <w:t>g</w:t>
            </w:r>
            <w:r w:rsidRPr="00D77880">
              <w:rPr>
                <w:rFonts w:ascii="Times New Roman" w:eastAsia="Times New Roman" w:hAnsi="Times New Roman" w:cs="Times New Roman"/>
                <w:sz w:val="24"/>
                <w:szCs w:val="24"/>
              </w:rPr>
              <w:t xml:space="preserve">rozījumi </w:t>
            </w:r>
            <w:r>
              <w:rPr>
                <w:rFonts w:ascii="Times New Roman" w:eastAsia="Times New Roman" w:hAnsi="Times New Roman" w:cs="Times New Roman"/>
                <w:sz w:val="24"/>
                <w:szCs w:val="24"/>
              </w:rPr>
              <w:t>normatīvajos aktos</w:t>
            </w:r>
            <w:r w:rsidRPr="00D77880">
              <w:rPr>
                <w:rFonts w:ascii="Times New Roman" w:eastAsia="Times New Roman" w:hAnsi="Times New Roman" w:cs="Times New Roman"/>
                <w:sz w:val="24"/>
                <w:szCs w:val="24"/>
              </w:rPr>
              <w:t>, k</w:t>
            </w:r>
            <w:r>
              <w:rPr>
                <w:rFonts w:ascii="Times New Roman" w:eastAsia="Times New Roman" w:hAnsi="Times New Roman" w:cs="Times New Roman"/>
                <w:sz w:val="24"/>
                <w:szCs w:val="24"/>
              </w:rPr>
              <w:t>as atsaucās uz tipiem un tipu grupām:</w:t>
            </w:r>
          </w:p>
          <w:p w14:paraId="279B6040" w14:textId="77777777" w:rsidR="00C15880" w:rsidRP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Pr="00C15880">
              <w:rPr>
                <w:rFonts w:ascii="Times New Roman" w:eastAsia="Times New Roman" w:hAnsi="Times New Roman" w:cs="Times New Roman"/>
                <w:sz w:val="24"/>
                <w:szCs w:val="24"/>
              </w:rPr>
              <w:t>Nekustamā īpašuma valsts kadastra likum</w:t>
            </w:r>
            <w:r w:rsidR="007D208D">
              <w:rPr>
                <w:rFonts w:ascii="Times New Roman" w:eastAsia="Times New Roman" w:hAnsi="Times New Roman" w:cs="Times New Roman"/>
                <w:sz w:val="24"/>
                <w:szCs w:val="24"/>
              </w:rPr>
              <w:t>ā</w:t>
            </w:r>
            <w:r w:rsidRPr="00C15880">
              <w:rPr>
                <w:rFonts w:ascii="Times New Roman" w:eastAsia="Times New Roman" w:hAnsi="Times New Roman" w:cs="Times New Roman"/>
                <w:sz w:val="24"/>
                <w:szCs w:val="24"/>
              </w:rPr>
              <w:t>;</w:t>
            </w:r>
          </w:p>
          <w:p w14:paraId="0EC83D76"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w:t>
            </w:r>
            <w:r w:rsidR="00FA203A" w:rsidRPr="00C15880">
              <w:rPr>
                <w:rFonts w:ascii="Times New Roman" w:eastAsia="Times New Roman" w:hAnsi="Times New Roman" w:cs="Times New Roman"/>
                <w:sz w:val="24"/>
                <w:szCs w:val="24"/>
              </w:rPr>
              <w:t>Ministru kabineta 2006.</w:t>
            </w:r>
            <w:r>
              <w:rPr>
                <w:rFonts w:ascii="Times New Roman" w:eastAsia="Times New Roman" w:hAnsi="Times New Roman" w:cs="Times New Roman"/>
                <w:sz w:val="24"/>
                <w:szCs w:val="24"/>
              </w:rPr>
              <w:t> </w:t>
            </w:r>
            <w:r w:rsidR="00FA203A" w:rsidRPr="00C15880">
              <w:rPr>
                <w:rFonts w:ascii="Times New Roman" w:eastAsia="Times New Roman" w:hAnsi="Times New Roman" w:cs="Times New Roman"/>
                <w:sz w:val="24"/>
                <w:szCs w:val="24"/>
              </w:rPr>
              <w:t>gada 18.</w:t>
            </w:r>
            <w:r>
              <w:rPr>
                <w:rFonts w:ascii="Times New Roman" w:eastAsia="Times New Roman" w:hAnsi="Times New Roman" w:cs="Times New Roman"/>
                <w:sz w:val="24"/>
                <w:szCs w:val="24"/>
              </w:rPr>
              <w:t> </w:t>
            </w:r>
            <w:r w:rsidR="00FA203A" w:rsidRPr="00C15880">
              <w:rPr>
                <w:rFonts w:ascii="Times New Roman" w:eastAsia="Times New Roman" w:hAnsi="Times New Roman" w:cs="Times New Roman"/>
                <w:sz w:val="24"/>
                <w:szCs w:val="24"/>
              </w:rPr>
              <w:t>aprīļa noteikum</w:t>
            </w:r>
            <w:r w:rsidR="007D208D">
              <w:rPr>
                <w:rFonts w:ascii="Times New Roman" w:eastAsia="Times New Roman" w:hAnsi="Times New Roman" w:cs="Times New Roman"/>
                <w:sz w:val="24"/>
                <w:szCs w:val="24"/>
              </w:rPr>
              <w:t>os</w:t>
            </w:r>
            <w:r w:rsidR="00FA203A" w:rsidRPr="00C15880">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w:t>
            </w:r>
            <w:r w:rsidR="00FA203A" w:rsidRPr="00C15880">
              <w:rPr>
                <w:rFonts w:ascii="Times New Roman" w:eastAsia="Times New Roman" w:hAnsi="Times New Roman" w:cs="Times New Roman"/>
                <w:sz w:val="24"/>
                <w:szCs w:val="24"/>
              </w:rPr>
              <w:t>305 "Kadastrālās vērtēšanas noteikumi";</w:t>
            </w:r>
          </w:p>
          <w:p w14:paraId="32EA92E9"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r w:rsidR="006D4107" w:rsidRPr="00C15880">
              <w:rPr>
                <w:rFonts w:ascii="Times New Roman" w:eastAsia="Times New Roman" w:hAnsi="Times New Roman" w:cs="Times New Roman"/>
                <w:sz w:val="24"/>
                <w:szCs w:val="24"/>
              </w:rPr>
              <w:t>Ministru kabineta 2012.</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gada 10.</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aprīļa noteikum</w:t>
            </w:r>
            <w:r w:rsidR="007D208D">
              <w:rPr>
                <w:rFonts w:ascii="Times New Roman" w:eastAsia="Times New Roman" w:hAnsi="Times New Roman" w:cs="Times New Roman"/>
                <w:sz w:val="24"/>
                <w:szCs w:val="24"/>
              </w:rPr>
              <w:t>os</w:t>
            </w:r>
            <w:r w:rsidR="006D4107" w:rsidRPr="00C15880">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 xml:space="preserve">263 </w:t>
            </w:r>
            <w:r w:rsidR="0087007C">
              <w:rPr>
                <w:rFonts w:ascii="Times New Roman" w:eastAsia="Times New Roman" w:hAnsi="Times New Roman" w:cs="Times New Roman"/>
                <w:sz w:val="24"/>
                <w:szCs w:val="24"/>
              </w:rPr>
              <w:t>"</w:t>
            </w:r>
            <w:r w:rsidR="006D4107" w:rsidRPr="00C15880">
              <w:rPr>
                <w:rFonts w:ascii="Times New Roman" w:eastAsia="Times New Roman" w:hAnsi="Times New Roman" w:cs="Times New Roman"/>
                <w:sz w:val="24"/>
                <w:szCs w:val="24"/>
              </w:rPr>
              <w:t>Kadastra objekta reģistrācijas un kadastra</w:t>
            </w:r>
            <w:r w:rsidR="00FA203A" w:rsidRPr="00C15880">
              <w:rPr>
                <w:rFonts w:ascii="Times New Roman" w:eastAsia="Times New Roman" w:hAnsi="Times New Roman" w:cs="Times New Roman"/>
                <w:sz w:val="24"/>
                <w:szCs w:val="24"/>
              </w:rPr>
              <w:t xml:space="preserve"> datu aktualizācijas noteikumi</w:t>
            </w:r>
            <w:r w:rsidR="00033BCB" w:rsidRPr="00C15880">
              <w:rPr>
                <w:rFonts w:ascii="Times New Roman" w:eastAsia="Times New Roman" w:hAnsi="Times New Roman" w:cs="Times New Roman"/>
                <w:sz w:val="24"/>
                <w:szCs w:val="24"/>
              </w:rPr>
              <w:t>"</w:t>
            </w:r>
            <w:r w:rsidR="00FA203A" w:rsidRPr="00C15880">
              <w:rPr>
                <w:rFonts w:ascii="Times New Roman" w:eastAsia="Times New Roman" w:hAnsi="Times New Roman" w:cs="Times New Roman"/>
                <w:sz w:val="24"/>
                <w:szCs w:val="24"/>
              </w:rPr>
              <w:t>;</w:t>
            </w:r>
          </w:p>
          <w:p w14:paraId="6C12D394"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t>
            </w:r>
            <w:r w:rsidR="006D4107" w:rsidRPr="00C15880">
              <w:rPr>
                <w:rFonts w:ascii="Times New Roman" w:eastAsia="Times New Roman" w:hAnsi="Times New Roman" w:cs="Times New Roman"/>
                <w:sz w:val="24"/>
                <w:szCs w:val="24"/>
              </w:rPr>
              <w:t>Ministru kabineta 2006.</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gada 20.</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jūnija noteikum</w:t>
            </w:r>
            <w:r w:rsidR="007D208D">
              <w:rPr>
                <w:rFonts w:ascii="Times New Roman" w:eastAsia="Times New Roman" w:hAnsi="Times New Roman" w:cs="Times New Roman"/>
                <w:sz w:val="24"/>
                <w:szCs w:val="24"/>
              </w:rPr>
              <w:t>os</w:t>
            </w:r>
            <w:r w:rsidR="006D4107" w:rsidRPr="00C15880">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496 "Nekustamā īpašuma lietošanas mērķu klasifikācija un nekustamā īpašuma lietošanas mērķu noteikšanas un maiņas kārtība"</w:t>
            </w:r>
            <w:r w:rsidR="00DD0122" w:rsidRPr="00C15880">
              <w:rPr>
                <w:rFonts w:ascii="Times New Roman" w:eastAsia="Times New Roman" w:hAnsi="Times New Roman" w:cs="Times New Roman"/>
                <w:sz w:val="24"/>
                <w:szCs w:val="24"/>
              </w:rPr>
              <w:t>;</w:t>
            </w:r>
          </w:p>
          <w:p w14:paraId="294BB3ED"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6D4107" w:rsidRPr="00C15880">
              <w:rPr>
                <w:rFonts w:ascii="Times New Roman" w:eastAsia="Times New Roman" w:hAnsi="Times New Roman" w:cs="Times New Roman"/>
                <w:sz w:val="24"/>
                <w:szCs w:val="24"/>
              </w:rPr>
              <w:t>Ministru kabineta 2012.</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gada 10.</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janvāra noteikum</w:t>
            </w:r>
            <w:r w:rsidR="007D208D">
              <w:rPr>
                <w:rFonts w:ascii="Times New Roman" w:eastAsia="Times New Roman" w:hAnsi="Times New Roman" w:cs="Times New Roman"/>
                <w:sz w:val="24"/>
                <w:szCs w:val="24"/>
              </w:rPr>
              <w:t>os</w:t>
            </w:r>
            <w:r w:rsidR="006D4107" w:rsidRPr="00C15880">
              <w:rPr>
                <w:rFonts w:ascii="Times New Roman" w:eastAsia="Times New Roman" w:hAnsi="Times New Roman" w:cs="Times New Roman"/>
                <w:sz w:val="24"/>
                <w:szCs w:val="24"/>
              </w:rPr>
              <w:t xml:space="preserve"> Nr. 48 "Būvju kadastrālās uzmērīšanas noteikumi"</w:t>
            </w:r>
            <w:r w:rsidR="00FA203A" w:rsidRPr="00C15880">
              <w:rPr>
                <w:rFonts w:ascii="Times New Roman" w:eastAsia="Times New Roman" w:hAnsi="Times New Roman" w:cs="Times New Roman"/>
                <w:sz w:val="24"/>
                <w:szCs w:val="24"/>
              </w:rPr>
              <w:t>;</w:t>
            </w:r>
          </w:p>
          <w:p w14:paraId="584258F2"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r w:rsidR="006D4107" w:rsidRPr="00C15880">
              <w:rPr>
                <w:rFonts w:ascii="Times New Roman" w:eastAsia="Times New Roman" w:hAnsi="Times New Roman" w:cs="Times New Roman"/>
                <w:sz w:val="24"/>
                <w:szCs w:val="24"/>
              </w:rPr>
              <w:t>Ministru kabineta 2015.</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gada 22.</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decembra noteikum</w:t>
            </w:r>
            <w:r w:rsidR="007D208D">
              <w:rPr>
                <w:rFonts w:ascii="Times New Roman" w:eastAsia="Times New Roman" w:hAnsi="Times New Roman" w:cs="Times New Roman"/>
                <w:sz w:val="24"/>
                <w:szCs w:val="24"/>
              </w:rPr>
              <w:t>os</w:t>
            </w:r>
            <w:r w:rsidR="006D4107" w:rsidRPr="00C15880">
              <w:rPr>
                <w:rFonts w:ascii="Times New Roman" w:eastAsia="Times New Roman" w:hAnsi="Times New Roman" w:cs="Times New Roman"/>
                <w:sz w:val="24"/>
                <w:szCs w:val="24"/>
              </w:rPr>
              <w:t xml:space="preserve"> Nr. 787 "Valsts zemes dienesta maksas pakalpojumu cenrādis un samaksas kārtība"</w:t>
            </w:r>
            <w:r w:rsidR="00FA203A" w:rsidRPr="00C15880">
              <w:rPr>
                <w:rFonts w:ascii="Times New Roman" w:eastAsia="Times New Roman" w:hAnsi="Times New Roman" w:cs="Times New Roman"/>
                <w:sz w:val="24"/>
                <w:szCs w:val="24"/>
              </w:rPr>
              <w:t>;</w:t>
            </w:r>
          </w:p>
          <w:p w14:paraId="045B318E"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t>
            </w:r>
            <w:r w:rsidR="006D4107" w:rsidRPr="00C15880">
              <w:rPr>
                <w:rFonts w:ascii="Times New Roman" w:eastAsia="Times New Roman" w:hAnsi="Times New Roman" w:cs="Times New Roman"/>
                <w:sz w:val="24"/>
                <w:szCs w:val="24"/>
              </w:rPr>
              <w:t>Ministru kabineta 2018.</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gada 24.</w:t>
            </w:r>
            <w:r>
              <w:rPr>
                <w:rFonts w:ascii="Times New Roman" w:eastAsia="Times New Roman" w:hAnsi="Times New Roman" w:cs="Times New Roman"/>
                <w:sz w:val="24"/>
                <w:szCs w:val="24"/>
              </w:rPr>
              <w:t> </w:t>
            </w:r>
            <w:r w:rsidR="006D4107" w:rsidRPr="00C15880">
              <w:rPr>
                <w:rFonts w:ascii="Times New Roman" w:eastAsia="Times New Roman" w:hAnsi="Times New Roman" w:cs="Times New Roman"/>
                <w:sz w:val="24"/>
                <w:szCs w:val="24"/>
              </w:rPr>
              <w:t>jūlija noteikum</w:t>
            </w:r>
            <w:r w:rsidR="007D208D">
              <w:rPr>
                <w:rFonts w:ascii="Times New Roman" w:eastAsia="Times New Roman" w:hAnsi="Times New Roman" w:cs="Times New Roman"/>
                <w:sz w:val="24"/>
                <w:szCs w:val="24"/>
              </w:rPr>
              <w:t>os</w:t>
            </w:r>
            <w:r w:rsidR="006D4107" w:rsidRPr="00C15880">
              <w:rPr>
                <w:rFonts w:ascii="Times New Roman" w:eastAsia="Times New Roman" w:hAnsi="Times New Roman" w:cs="Times New Roman"/>
                <w:sz w:val="24"/>
                <w:szCs w:val="24"/>
              </w:rPr>
              <w:t xml:space="preserve"> Nr. 439 "Nekustamā īpašuma valsts kadastra informācijas pieprasīšanas un izsniegšanas kārtība"</w:t>
            </w:r>
            <w:r w:rsidR="00FA203A" w:rsidRPr="00C15880">
              <w:rPr>
                <w:rFonts w:ascii="Times New Roman" w:eastAsia="Times New Roman" w:hAnsi="Times New Roman" w:cs="Times New Roman"/>
                <w:sz w:val="24"/>
                <w:szCs w:val="24"/>
              </w:rPr>
              <w:t>;</w:t>
            </w:r>
          </w:p>
          <w:p w14:paraId="3988CECE"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w:t>
            </w:r>
            <w:r w:rsidR="00A94900" w:rsidRPr="00C15880">
              <w:rPr>
                <w:rFonts w:ascii="Times New Roman" w:eastAsia="Times New Roman" w:hAnsi="Times New Roman" w:cs="Times New Roman"/>
                <w:sz w:val="24"/>
                <w:szCs w:val="24"/>
              </w:rPr>
              <w:t>Ministru kabineta 2015.</w:t>
            </w:r>
            <w:r>
              <w:rPr>
                <w:rFonts w:ascii="Times New Roman" w:eastAsia="Times New Roman" w:hAnsi="Times New Roman" w:cs="Times New Roman"/>
                <w:sz w:val="24"/>
                <w:szCs w:val="24"/>
              </w:rPr>
              <w:t> </w:t>
            </w:r>
            <w:r w:rsidR="00A94900" w:rsidRPr="00C15880">
              <w:rPr>
                <w:rFonts w:ascii="Times New Roman" w:eastAsia="Times New Roman" w:hAnsi="Times New Roman" w:cs="Times New Roman"/>
                <w:sz w:val="24"/>
                <w:szCs w:val="24"/>
              </w:rPr>
              <w:t>gada 28.</w:t>
            </w:r>
            <w:r>
              <w:rPr>
                <w:rFonts w:ascii="Times New Roman" w:eastAsia="Times New Roman" w:hAnsi="Times New Roman" w:cs="Times New Roman"/>
                <w:sz w:val="24"/>
                <w:szCs w:val="24"/>
              </w:rPr>
              <w:t> </w:t>
            </w:r>
            <w:r w:rsidR="00A94900" w:rsidRPr="00C15880">
              <w:rPr>
                <w:rFonts w:ascii="Times New Roman" w:eastAsia="Times New Roman" w:hAnsi="Times New Roman" w:cs="Times New Roman"/>
                <w:sz w:val="24"/>
                <w:szCs w:val="24"/>
              </w:rPr>
              <w:t>jūlija noteikum</w:t>
            </w:r>
            <w:r w:rsidR="007D208D">
              <w:rPr>
                <w:rFonts w:ascii="Times New Roman" w:eastAsia="Times New Roman" w:hAnsi="Times New Roman" w:cs="Times New Roman"/>
                <w:sz w:val="24"/>
                <w:szCs w:val="24"/>
              </w:rPr>
              <w:t>os</w:t>
            </w:r>
            <w:r w:rsidR="00A94900" w:rsidRPr="00C15880">
              <w:rPr>
                <w:rFonts w:ascii="Times New Roman" w:eastAsia="Times New Roman" w:hAnsi="Times New Roman" w:cs="Times New Roman"/>
                <w:sz w:val="24"/>
                <w:szCs w:val="24"/>
              </w:rPr>
              <w:t xml:space="preserve"> Nr. 438 "Būvniecības informācijas sistēmas noteikumi"</w:t>
            </w:r>
            <w:r w:rsidR="00FA203A" w:rsidRPr="00C15880">
              <w:rPr>
                <w:rFonts w:ascii="Times New Roman" w:eastAsia="Times New Roman" w:hAnsi="Times New Roman" w:cs="Times New Roman"/>
                <w:sz w:val="24"/>
                <w:szCs w:val="24"/>
              </w:rPr>
              <w:t>;</w:t>
            </w:r>
          </w:p>
          <w:p w14:paraId="507293D8" w14:textId="77777777" w:rsid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t>
            </w:r>
            <w:r w:rsidR="00A94900" w:rsidRPr="00C15880">
              <w:rPr>
                <w:rFonts w:ascii="Times New Roman" w:eastAsia="Times New Roman" w:hAnsi="Times New Roman" w:cs="Times New Roman"/>
                <w:sz w:val="24"/>
                <w:szCs w:val="24"/>
              </w:rPr>
              <w:t>Ministru kabineta 2013.</w:t>
            </w:r>
            <w:r>
              <w:rPr>
                <w:rFonts w:ascii="Times New Roman" w:eastAsia="Times New Roman" w:hAnsi="Times New Roman" w:cs="Times New Roman"/>
                <w:sz w:val="24"/>
                <w:szCs w:val="24"/>
              </w:rPr>
              <w:t> </w:t>
            </w:r>
            <w:r w:rsidR="00A94900" w:rsidRPr="00C15880">
              <w:rPr>
                <w:rFonts w:ascii="Times New Roman" w:eastAsia="Times New Roman" w:hAnsi="Times New Roman" w:cs="Times New Roman"/>
                <w:sz w:val="24"/>
                <w:szCs w:val="24"/>
              </w:rPr>
              <w:t>gada 19.</w:t>
            </w:r>
            <w:r>
              <w:rPr>
                <w:rFonts w:ascii="Times New Roman" w:eastAsia="Times New Roman" w:hAnsi="Times New Roman" w:cs="Times New Roman"/>
                <w:sz w:val="24"/>
                <w:szCs w:val="24"/>
              </w:rPr>
              <w:t> </w:t>
            </w:r>
            <w:r w:rsidR="00A94900" w:rsidRPr="00C15880">
              <w:rPr>
                <w:rFonts w:ascii="Times New Roman" w:eastAsia="Times New Roman" w:hAnsi="Times New Roman" w:cs="Times New Roman"/>
                <w:sz w:val="24"/>
                <w:szCs w:val="24"/>
              </w:rPr>
              <w:t>novembra noteikum</w:t>
            </w:r>
            <w:r w:rsidR="007D208D">
              <w:rPr>
                <w:rFonts w:ascii="Times New Roman" w:eastAsia="Times New Roman" w:hAnsi="Times New Roman" w:cs="Times New Roman"/>
                <w:sz w:val="24"/>
                <w:szCs w:val="24"/>
              </w:rPr>
              <w:t>os</w:t>
            </w:r>
            <w:r w:rsidR="00A94900" w:rsidRPr="00C15880">
              <w:rPr>
                <w:rFonts w:ascii="Times New Roman" w:eastAsia="Times New Roman" w:hAnsi="Times New Roman" w:cs="Times New Roman"/>
                <w:sz w:val="24"/>
                <w:szCs w:val="24"/>
              </w:rPr>
              <w:t xml:space="preserve"> Nr. 1347 "Valsts informācijas sistēmu datu savietošanas kārtība nekustamā īpašuma nodokļa atvieglojumu piešķiršanai"</w:t>
            </w:r>
            <w:r w:rsidR="00FA203A" w:rsidRPr="00C15880">
              <w:rPr>
                <w:rFonts w:ascii="Times New Roman" w:eastAsia="Times New Roman" w:hAnsi="Times New Roman" w:cs="Times New Roman"/>
                <w:sz w:val="24"/>
                <w:szCs w:val="24"/>
              </w:rPr>
              <w:t>;</w:t>
            </w:r>
          </w:p>
          <w:p w14:paraId="569EAB98" w14:textId="77777777" w:rsidR="00AC5D60" w:rsidRPr="00C15880" w:rsidRDefault="00C15880" w:rsidP="00AE6099">
            <w:pPr>
              <w:spacing w:after="0" w:line="240" w:lineRule="auto"/>
              <w:ind w:firstLine="1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r w:rsidR="00A94900" w:rsidRPr="00C15880">
              <w:rPr>
                <w:rFonts w:ascii="Times New Roman" w:eastAsia="Times New Roman" w:hAnsi="Times New Roman" w:cs="Times New Roman"/>
                <w:sz w:val="24"/>
                <w:szCs w:val="24"/>
              </w:rPr>
              <w:t>Ministru kabineta 2015.</w:t>
            </w:r>
            <w:r>
              <w:rPr>
                <w:rFonts w:ascii="Times New Roman" w:eastAsia="Times New Roman" w:hAnsi="Times New Roman" w:cs="Times New Roman"/>
                <w:sz w:val="24"/>
                <w:szCs w:val="24"/>
              </w:rPr>
              <w:t> </w:t>
            </w:r>
            <w:r w:rsidR="00A94900" w:rsidRPr="00C15880">
              <w:rPr>
                <w:rFonts w:ascii="Times New Roman" w:eastAsia="Times New Roman" w:hAnsi="Times New Roman" w:cs="Times New Roman"/>
                <w:sz w:val="24"/>
                <w:szCs w:val="24"/>
              </w:rPr>
              <w:t>gada 27.</w:t>
            </w:r>
            <w:r>
              <w:rPr>
                <w:rFonts w:ascii="Times New Roman" w:eastAsia="Times New Roman" w:hAnsi="Times New Roman" w:cs="Times New Roman"/>
                <w:sz w:val="24"/>
                <w:szCs w:val="24"/>
              </w:rPr>
              <w:t> </w:t>
            </w:r>
            <w:r w:rsidR="00A94900" w:rsidRPr="00C15880">
              <w:rPr>
                <w:rFonts w:ascii="Times New Roman" w:eastAsia="Times New Roman" w:hAnsi="Times New Roman" w:cs="Times New Roman"/>
                <w:sz w:val="24"/>
                <w:szCs w:val="24"/>
              </w:rPr>
              <w:t>janvāra noteikum</w:t>
            </w:r>
            <w:r w:rsidR="007D208D">
              <w:rPr>
                <w:rFonts w:ascii="Times New Roman" w:eastAsia="Times New Roman" w:hAnsi="Times New Roman" w:cs="Times New Roman"/>
                <w:sz w:val="24"/>
                <w:szCs w:val="24"/>
              </w:rPr>
              <w:t>os</w:t>
            </w:r>
            <w:r w:rsidR="00A94900" w:rsidRPr="00C15880">
              <w:rPr>
                <w:rFonts w:ascii="Times New Roman" w:eastAsia="Times New Roman" w:hAnsi="Times New Roman" w:cs="Times New Roman"/>
                <w:sz w:val="24"/>
                <w:szCs w:val="24"/>
              </w:rPr>
              <w:t xml:space="preserve"> Nr. </w:t>
            </w:r>
            <w:r w:rsidR="00FA203A" w:rsidRPr="00C15880">
              <w:rPr>
                <w:rFonts w:ascii="Times New Roman" w:eastAsia="Times New Roman" w:hAnsi="Times New Roman" w:cs="Times New Roman"/>
                <w:sz w:val="24"/>
                <w:szCs w:val="24"/>
              </w:rPr>
              <w:t>30</w:t>
            </w:r>
            <w:r w:rsidR="00A94900" w:rsidRPr="00C15880">
              <w:rPr>
                <w:rFonts w:ascii="Times New Roman" w:eastAsia="Times New Roman" w:hAnsi="Times New Roman" w:cs="Times New Roman"/>
                <w:sz w:val="24"/>
                <w:szCs w:val="24"/>
              </w:rPr>
              <w:t xml:space="preserve"> "</w:t>
            </w:r>
            <w:r w:rsidR="00FA203A" w:rsidRPr="00C15880">
              <w:rPr>
                <w:rFonts w:ascii="Times New Roman" w:eastAsia="Times New Roman" w:hAnsi="Times New Roman" w:cs="Times New Roman"/>
                <w:sz w:val="24"/>
                <w:szCs w:val="24"/>
              </w:rPr>
              <w:t>Kārtība, kādā Valsts vides dienests izdod tehniskos noteikumus paredzētajai darbībai</w:t>
            </w:r>
            <w:r w:rsidR="00A94900" w:rsidRPr="00C15880">
              <w:rPr>
                <w:rFonts w:ascii="Times New Roman" w:eastAsia="Times New Roman" w:hAnsi="Times New Roman" w:cs="Times New Roman"/>
                <w:sz w:val="24"/>
                <w:szCs w:val="24"/>
              </w:rPr>
              <w:t>"</w:t>
            </w:r>
            <w:r w:rsidR="00FA203A" w:rsidRPr="00C15880">
              <w:rPr>
                <w:rFonts w:ascii="Times New Roman" w:eastAsia="Times New Roman" w:hAnsi="Times New Roman" w:cs="Times New Roman"/>
                <w:sz w:val="24"/>
                <w:szCs w:val="24"/>
              </w:rPr>
              <w:t>.</w:t>
            </w:r>
          </w:p>
        </w:tc>
      </w:tr>
      <w:tr w:rsidR="00CF53E7" w:rsidRPr="006654E7" w14:paraId="43685F74" w14:textId="77777777" w:rsidTr="00337AC5">
        <w:tc>
          <w:tcPr>
            <w:tcW w:w="576" w:type="dxa"/>
            <w:tcBorders>
              <w:top w:val="single" w:sz="4" w:space="0" w:color="auto"/>
              <w:left w:val="single" w:sz="4" w:space="0" w:color="auto"/>
              <w:bottom w:val="single" w:sz="4" w:space="0" w:color="auto"/>
              <w:right w:val="single" w:sz="4" w:space="0" w:color="auto"/>
            </w:tcBorders>
            <w:hideMark/>
          </w:tcPr>
          <w:p w14:paraId="0009CAF9" w14:textId="77777777" w:rsidR="00CF53E7" w:rsidRPr="006654E7" w:rsidRDefault="00CF53E7" w:rsidP="00CF53E7">
            <w:pPr>
              <w:spacing w:after="0" w:line="240" w:lineRule="auto"/>
              <w:jc w:val="center"/>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rPr>
              <w:lastRenderedPageBreak/>
              <w:t>2.</w:t>
            </w:r>
          </w:p>
        </w:tc>
        <w:tc>
          <w:tcPr>
            <w:tcW w:w="2686" w:type="dxa"/>
            <w:tcBorders>
              <w:top w:val="single" w:sz="4" w:space="0" w:color="auto"/>
              <w:left w:val="single" w:sz="4" w:space="0" w:color="auto"/>
              <w:bottom w:val="single" w:sz="4" w:space="0" w:color="auto"/>
              <w:right w:val="single" w:sz="4" w:space="0" w:color="auto"/>
            </w:tcBorders>
            <w:hideMark/>
          </w:tcPr>
          <w:p w14:paraId="12BC7166" w14:textId="77777777" w:rsidR="00CF53E7" w:rsidRPr="006654E7" w:rsidRDefault="00CF53E7" w:rsidP="00CF53E7">
            <w:pPr>
              <w:spacing w:after="0" w:line="240" w:lineRule="auto"/>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rPr>
              <w:t>Atbildīgā institūcija</w:t>
            </w:r>
          </w:p>
        </w:tc>
        <w:tc>
          <w:tcPr>
            <w:tcW w:w="5869" w:type="dxa"/>
            <w:tcBorders>
              <w:top w:val="single" w:sz="4" w:space="0" w:color="auto"/>
              <w:left w:val="single" w:sz="4" w:space="0" w:color="auto"/>
              <w:bottom w:val="single" w:sz="4" w:space="0" w:color="auto"/>
              <w:right w:val="single" w:sz="4" w:space="0" w:color="auto"/>
            </w:tcBorders>
            <w:hideMark/>
          </w:tcPr>
          <w:p w14:paraId="62571FB5" w14:textId="77777777" w:rsidR="00381357" w:rsidRPr="006654E7" w:rsidRDefault="00A539B2" w:rsidP="0087007C">
            <w:pPr>
              <w:spacing w:after="0" w:line="240" w:lineRule="auto"/>
              <w:ind w:firstLine="156"/>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Tieslietu ministrija.</w:t>
            </w:r>
          </w:p>
        </w:tc>
      </w:tr>
      <w:tr w:rsidR="00CF53E7" w:rsidRPr="00CF53E7" w14:paraId="62CB432A" w14:textId="77777777" w:rsidTr="00337AC5">
        <w:tc>
          <w:tcPr>
            <w:tcW w:w="576" w:type="dxa"/>
            <w:tcBorders>
              <w:top w:val="single" w:sz="4" w:space="0" w:color="auto"/>
              <w:left w:val="single" w:sz="4" w:space="0" w:color="auto"/>
              <w:bottom w:val="single" w:sz="4" w:space="0" w:color="auto"/>
              <w:right w:val="single" w:sz="4" w:space="0" w:color="auto"/>
            </w:tcBorders>
            <w:hideMark/>
          </w:tcPr>
          <w:p w14:paraId="1622C0B5" w14:textId="77777777" w:rsidR="00CF53E7" w:rsidRPr="006654E7" w:rsidRDefault="00CF53E7" w:rsidP="00CF53E7">
            <w:pPr>
              <w:spacing w:after="0" w:line="240" w:lineRule="auto"/>
              <w:jc w:val="center"/>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rPr>
              <w:t>3.</w:t>
            </w:r>
          </w:p>
        </w:tc>
        <w:tc>
          <w:tcPr>
            <w:tcW w:w="2686" w:type="dxa"/>
            <w:tcBorders>
              <w:top w:val="single" w:sz="4" w:space="0" w:color="auto"/>
              <w:left w:val="single" w:sz="4" w:space="0" w:color="auto"/>
              <w:bottom w:val="single" w:sz="4" w:space="0" w:color="auto"/>
              <w:right w:val="single" w:sz="4" w:space="0" w:color="auto"/>
            </w:tcBorders>
            <w:hideMark/>
          </w:tcPr>
          <w:p w14:paraId="4E4791E1" w14:textId="77777777" w:rsidR="00CF53E7" w:rsidRPr="006654E7" w:rsidRDefault="00CF53E7" w:rsidP="00CF53E7">
            <w:pPr>
              <w:spacing w:after="0" w:line="240" w:lineRule="auto"/>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rPr>
              <w:t>Cita informācija</w:t>
            </w:r>
          </w:p>
        </w:tc>
        <w:tc>
          <w:tcPr>
            <w:tcW w:w="5869" w:type="dxa"/>
            <w:tcBorders>
              <w:top w:val="single" w:sz="4" w:space="0" w:color="auto"/>
              <w:left w:val="single" w:sz="4" w:space="0" w:color="auto"/>
              <w:bottom w:val="single" w:sz="4" w:space="0" w:color="auto"/>
              <w:right w:val="single" w:sz="4" w:space="0" w:color="auto"/>
            </w:tcBorders>
            <w:hideMark/>
          </w:tcPr>
          <w:p w14:paraId="2AB4526F" w14:textId="77777777" w:rsidR="00CF53E7" w:rsidRPr="00CF53E7" w:rsidRDefault="006654E7" w:rsidP="00CF53E7">
            <w:pPr>
              <w:spacing w:after="0" w:line="240" w:lineRule="auto"/>
              <w:ind w:firstLine="156"/>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Nav.</w:t>
            </w:r>
          </w:p>
        </w:tc>
      </w:tr>
    </w:tbl>
    <w:p w14:paraId="2ADC901B" w14:textId="77777777" w:rsidR="0087007C" w:rsidRPr="00CF53E7" w:rsidRDefault="0087007C" w:rsidP="00CF53E7">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C9499C" w:rsidRPr="00CF53E7" w14:paraId="5BA7E24F" w14:textId="77777777" w:rsidTr="0087007C">
        <w:tc>
          <w:tcPr>
            <w:tcW w:w="5000" w:type="pct"/>
            <w:tcBorders>
              <w:top w:val="single" w:sz="4" w:space="0" w:color="auto"/>
              <w:left w:val="single" w:sz="4" w:space="0" w:color="auto"/>
              <w:bottom w:val="single" w:sz="4" w:space="0" w:color="auto"/>
              <w:right w:val="single" w:sz="4" w:space="0" w:color="auto"/>
            </w:tcBorders>
            <w:vAlign w:val="center"/>
            <w:hideMark/>
          </w:tcPr>
          <w:p w14:paraId="6A911A39" w14:textId="77777777" w:rsidR="001C0B4D" w:rsidRPr="00CF53E7" w:rsidRDefault="00C9499C" w:rsidP="0087007C">
            <w:pPr>
              <w:spacing w:after="0" w:line="240" w:lineRule="auto"/>
              <w:jc w:val="center"/>
              <w:rPr>
                <w:rFonts w:ascii="Times New Roman" w:eastAsia="Times New Roman" w:hAnsi="Times New Roman" w:cs="Times New Roman"/>
                <w:b/>
                <w:bCs/>
                <w:sz w:val="24"/>
                <w:szCs w:val="24"/>
              </w:rPr>
            </w:pPr>
            <w:r w:rsidRPr="00CF53E7">
              <w:rPr>
                <w:rFonts w:ascii="Times New Roman" w:eastAsia="Times New Roman" w:hAnsi="Times New Roman" w:cs="Times New Roman"/>
                <w:b/>
                <w:bCs/>
                <w:sz w:val="24"/>
                <w:szCs w:val="24"/>
              </w:rPr>
              <w:t>V. Tiesību akta projekta atbilstība Latvijas Republikas starptautiskajām saistībām</w:t>
            </w:r>
          </w:p>
        </w:tc>
      </w:tr>
      <w:tr w:rsidR="006654E7" w:rsidRPr="00CF53E7" w14:paraId="25A44DA2" w14:textId="77777777" w:rsidTr="0087007C">
        <w:tc>
          <w:tcPr>
            <w:tcW w:w="5000" w:type="pct"/>
            <w:tcBorders>
              <w:top w:val="single" w:sz="4" w:space="0" w:color="auto"/>
              <w:left w:val="single" w:sz="4" w:space="0" w:color="auto"/>
              <w:bottom w:val="single" w:sz="4" w:space="0" w:color="auto"/>
              <w:right w:val="single" w:sz="4" w:space="0" w:color="auto"/>
            </w:tcBorders>
            <w:vAlign w:val="center"/>
          </w:tcPr>
          <w:p w14:paraId="52A1D63A" w14:textId="77777777" w:rsidR="006654E7" w:rsidRPr="00CF53E7" w:rsidRDefault="006654E7" w:rsidP="00CF53E7">
            <w:pPr>
              <w:spacing w:after="0" w:line="240" w:lineRule="auto"/>
              <w:jc w:val="center"/>
              <w:rPr>
                <w:rFonts w:ascii="Times New Roman" w:eastAsia="Times New Roman" w:hAnsi="Times New Roman" w:cs="Times New Roman"/>
                <w:b/>
                <w:bCs/>
                <w:sz w:val="24"/>
                <w:szCs w:val="24"/>
              </w:rPr>
            </w:pPr>
            <w:r w:rsidRPr="00CF53E7">
              <w:rPr>
                <w:rFonts w:ascii="Times New Roman" w:eastAsia="Times New Roman" w:hAnsi="Times New Roman" w:cs="Times New Roman"/>
                <w:sz w:val="24"/>
                <w:szCs w:val="24"/>
                <w:lang w:eastAsia="lv-LV"/>
              </w:rPr>
              <w:t>Projekts šo jomu neskar.</w:t>
            </w:r>
          </w:p>
        </w:tc>
      </w:tr>
    </w:tbl>
    <w:p w14:paraId="2B42FC2C" w14:textId="77777777" w:rsidR="0087007C" w:rsidRPr="00CF53E7" w:rsidRDefault="0087007C" w:rsidP="00CF53E7">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9499C" w:rsidRPr="00CF53E7" w14:paraId="3F2B6CED" w14:textId="77777777" w:rsidTr="0087007C">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3D0DFED" w14:textId="77777777" w:rsidR="001C0B4D" w:rsidRPr="00CF53E7" w:rsidRDefault="00C9499C" w:rsidP="0087007C">
            <w:pPr>
              <w:spacing w:after="0" w:line="240" w:lineRule="auto"/>
              <w:jc w:val="center"/>
              <w:rPr>
                <w:rFonts w:ascii="Times New Roman" w:eastAsia="Times New Roman" w:hAnsi="Times New Roman" w:cs="Times New Roman"/>
                <w:b/>
                <w:bCs/>
                <w:sz w:val="24"/>
                <w:szCs w:val="24"/>
              </w:rPr>
            </w:pPr>
            <w:r w:rsidRPr="00CF53E7">
              <w:rPr>
                <w:rFonts w:ascii="Times New Roman" w:eastAsia="Times New Roman" w:hAnsi="Times New Roman" w:cs="Times New Roman"/>
                <w:b/>
                <w:bCs/>
                <w:sz w:val="24"/>
                <w:szCs w:val="24"/>
              </w:rPr>
              <w:t>VI. Sabiedrības līdzdalība un komunikācijas aktivitātes</w:t>
            </w:r>
          </w:p>
        </w:tc>
      </w:tr>
      <w:tr w:rsidR="00C9499C" w:rsidRPr="00CF53E7" w14:paraId="61487D8B" w14:textId="77777777" w:rsidTr="0087007C">
        <w:tc>
          <w:tcPr>
            <w:tcW w:w="311" w:type="pct"/>
            <w:tcBorders>
              <w:top w:val="single" w:sz="4" w:space="0" w:color="auto"/>
              <w:left w:val="single" w:sz="4" w:space="0" w:color="auto"/>
              <w:bottom w:val="single" w:sz="4" w:space="0" w:color="auto"/>
              <w:right w:val="single" w:sz="4" w:space="0" w:color="auto"/>
            </w:tcBorders>
            <w:hideMark/>
          </w:tcPr>
          <w:p w14:paraId="7FFE942A"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648707D1"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Plānotās sabiedrības līdzdalības un komunikācijas aktivitātes saistībā ar projektu</w:t>
            </w:r>
          </w:p>
        </w:tc>
        <w:tc>
          <w:tcPr>
            <w:tcW w:w="3210" w:type="pct"/>
            <w:tcBorders>
              <w:top w:val="single" w:sz="4" w:space="0" w:color="auto"/>
              <w:left w:val="single" w:sz="4" w:space="0" w:color="auto"/>
              <w:bottom w:val="single" w:sz="4" w:space="0" w:color="auto"/>
              <w:right w:val="single" w:sz="4" w:space="0" w:color="auto"/>
            </w:tcBorders>
            <w:hideMark/>
          </w:tcPr>
          <w:p w14:paraId="2B43C0CF" w14:textId="77777777" w:rsidR="00C9499C" w:rsidRPr="006654E7" w:rsidRDefault="00CF53E7" w:rsidP="00CF53E7">
            <w:pPr>
              <w:spacing w:after="0" w:line="240" w:lineRule="auto"/>
              <w:ind w:firstLine="133"/>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Informācija par projektu un sabiedrības līdzdalības aktivitātēm tiks ievietota Valsts zemes dienesta, Tieslietu ministrijas un Valsts kancelejas tīmekļvietnēs.</w:t>
            </w:r>
          </w:p>
        </w:tc>
      </w:tr>
      <w:tr w:rsidR="00C9499C" w:rsidRPr="00CF53E7" w14:paraId="7A9FB615" w14:textId="77777777" w:rsidTr="0087007C">
        <w:tc>
          <w:tcPr>
            <w:tcW w:w="311" w:type="pct"/>
            <w:tcBorders>
              <w:top w:val="single" w:sz="4" w:space="0" w:color="auto"/>
              <w:left w:val="single" w:sz="4" w:space="0" w:color="auto"/>
              <w:bottom w:val="single" w:sz="4" w:space="0" w:color="auto"/>
              <w:right w:val="single" w:sz="4" w:space="0" w:color="auto"/>
            </w:tcBorders>
            <w:hideMark/>
          </w:tcPr>
          <w:p w14:paraId="35052E1D"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22C6E89A"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Sabiedrības līdzdalība projekta izstrādē</w:t>
            </w:r>
          </w:p>
        </w:tc>
        <w:tc>
          <w:tcPr>
            <w:tcW w:w="3210" w:type="pct"/>
            <w:tcBorders>
              <w:top w:val="single" w:sz="4" w:space="0" w:color="auto"/>
              <w:left w:val="single" w:sz="4" w:space="0" w:color="auto"/>
              <w:bottom w:val="single" w:sz="4" w:space="0" w:color="auto"/>
              <w:right w:val="single" w:sz="4" w:space="0" w:color="auto"/>
            </w:tcBorders>
            <w:hideMark/>
          </w:tcPr>
          <w:p w14:paraId="43D61C29" w14:textId="77777777" w:rsidR="007E0C0F" w:rsidRDefault="007E0C0F" w:rsidP="00CF53E7">
            <w:pPr>
              <w:spacing w:after="0" w:line="240" w:lineRule="auto"/>
              <w:ind w:firstLine="13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izstrādei tika izveidota darba grupa, kurā tika iekļauti pārstāvji no akciju sabiedrības</w:t>
            </w:r>
            <w:r w:rsidRPr="00121777">
              <w:rPr>
                <w:rFonts w:ascii="Times New Roman" w:eastAsia="Times New Roman" w:hAnsi="Times New Roman" w:cs="Times New Roman"/>
                <w:sz w:val="24"/>
                <w:szCs w:val="24"/>
                <w:lang w:eastAsia="lv-LV"/>
              </w:rPr>
              <w:t xml:space="preserve"> "Sadales tīkls</w:t>
            </w:r>
            <w:r>
              <w:rPr>
                <w:rFonts w:ascii="Times New Roman" w:eastAsia="Times New Roman" w:hAnsi="Times New Roman" w:cs="Times New Roman"/>
                <w:sz w:val="24"/>
                <w:szCs w:val="24"/>
                <w:lang w:eastAsia="lv-LV"/>
              </w:rPr>
              <w:t>"</w:t>
            </w:r>
            <w:r w:rsidRPr="0012177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akciju sabiedrības</w:t>
            </w:r>
            <w:r w:rsidR="002B7ED0">
              <w:rPr>
                <w:rFonts w:ascii="Times New Roman" w:eastAsia="Times New Roman" w:hAnsi="Times New Roman" w:cs="Times New Roman"/>
                <w:sz w:val="24"/>
                <w:szCs w:val="24"/>
                <w:lang w:eastAsia="lv-LV"/>
              </w:rPr>
              <w:t xml:space="preserve"> "Latvenergo" un</w:t>
            </w:r>
            <w:r w:rsidRPr="0012177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akciju sabiedrības</w:t>
            </w:r>
            <w:r w:rsidRPr="00121777">
              <w:rPr>
                <w:rFonts w:ascii="Times New Roman" w:eastAsia="Times New Roman" w:hAnsi="Times New Roman" w:cs="Times New Roman"/>
                <w:sz w:val="24"/>
                <w:szCs w:val="24"/>
                <w:lang w:eastAsia="lv-LV"/>
              </w:rPr>
              <w:t xml:space="preserve"> "Gaso". Projekta izstrād</w:t>
            </w:r>
            <w:r>
              <w:rPr>
                <w:rFonts w:ascii="Times New Roman" w:eastAsia="Times New Roman" w:hAnsi="Times New Roman" w:cs="Times New Roman"/>
                <w:sz w:val="24"/>
                <w:szCs w:val="24"/>
                <w:lang w:eastAsia="lv-LV"/>
              </w:rPr>
              <w:t>ē</w:t>
            </w:r>
            <w:r w:rsidRPr="00121777">
              <w:rPr>
                <w:rFonts w:ascii="Times New Roman" w:eastAsia="Times New Roman" w:hAnsi="Times New Roman" w:cs="Times New Roman"/>
                <w:sz w:val="24"/>
                <w:szCs w:val="24"/>
                <w:lang w:eastAsia="lv-LV"/>
              </w:rPr>
              <w:t xml:space="preserve"> papildus dalību ņēma arī pārstāvji no </w:t>
            </w:r>
            <w:r w:rsidRPr="00A539B2">
              <w:rPr>
                <w:rFonts w:ascii="Times New Roman" w:eastAsia="Times New Roman" w:hAnsi="Times New Roman" w:cs="Times New Roman"/>
                <w:sz w:val="24"/>
                <w:szCs w:val="24"/>
                <w:lang w:eastAsia="lv-LV"/>
              </w:rPr>
              <w:t>Inženierbūvju turētāju sadarbības padome</w:t>
            </w:r>
            <w:r>
              <w:rPr>
                <w:rFonts w:ascii="Times New Roman" w:eastAsia="Times New Roman" w:hAnsi="Times New Roman" w:cs="Times New Roman"/>
                <w:sz w:val="24"/>
                <w:szCs w:val="24"/>
                <w:lang w:eastAsia="lv-LV"/>
              </w:rPr>
              <w:t>s.</w:t>
            </w:r>
          </w:p>
          <w:p w14:paraId="08031DED" w14:textId="77777777" w:rsidR="00C9499C" w:rsidRPr="006654E7" w:rsidRDefault="00CF53E7" w:rsidP="00CF53E7">
            <w:pPr>
              <w:spacing w:after="0" w:line="240" w:lineRule="auto"/>
              <w:ind w:firstLine="133"/>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Atbilstoši Ministru kabineta 2009. gada 25. augusta noteikumu Nr. 970 "Sabiedrības līdzdalības kārtība attīstības plānošanas procesā" 7.4.</w:t>
            </w:r>
            <w:r w:rsidRPr="006654E7">
              <w:rPr>
                <w:rFonts w:ascii="Times New Roman" w:eastAsia="Times New Roman" w:hAnsi="Times New Roman" w:cs="Times New Roman"/>
                <w:sz w:val="24"/>
                <w:szCs w:val="24"/>
                <w:vertAlign w:val="superscript"/>
                <w:lang w:eastAsia="lv-LV"/>
              </w:rPr>
              <w:t>1</w:t>
            </w:r>
            <w:r w:rsidRPr="006654E7">
              <w:rPr>
                <w:rFonts w:ascii="Times New Roman" w:eastAsia="Times New Roman" w:hAnsi="Times New Roman" w:cs="Times New Roman"/>
                <w:sz w:val="24"/>
                <w:szCs w:val="24"/>
                <w:lang w:eastAsia="lv-LV"/>
              </w:rPr>
              <w:t> apakšpunktam jebkurš sabiedrības pārstāvis varēs līdzdarboties projekta izstrādē, rakstiski sniedzot viedokli (iebildumus un priekšlikumus) par projektu.</w:t>
            </w:r>
          </w:p>
        </w:tc>
      </w:tr>
      <w:tr w:rsidR="00C9499C" w:rsidRPr="00CF53E7" w14:paraId="5A433A99" w14:textId="77777777" w:rsidTr="0087007C">
        <w:tc>
          <w:tcPr>
            <w:tcW w:w="311" w:type="pct"/>
            <w:tcBorders>
              <w:top w:val="single" w:sz="4" w:space="0" w:color="auto"/>
              <w:left w:val="single" w:sz="4" w:space="0" w:color="auto"/>
              <w:bottom w:val="single" w:sz="4" w:space="0" w:color="auto"/>
              <w:right w:val="single" w:sz="4" w:space="0" w:color="auto"/>
            </w:tcBorders>
            <w:hideMark/>
          </w:tcPr>
          <w:p w14:paraId="5C192B2E"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4C9A5EC0"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Sabiedrības līdzdalības rezultāti</w:t>
            </w:r>
          </w:p>
        </w:tc>
        <w:tc>
          <w:tcPr>
            <w:tcW w:w="3210" w:type="pct"/>
            <w:tcBorders>
              <w:top w:val="single" w:sz="4" w:space="0" w:color="auto"/>
              <w:left w:val="single" w:sz="4" w:space="0" w:color="auto"/>
              <w:bottom w:val="single" w:sz="4" w:space="0" w:color="auto"/>
              <w:right w:val="single" w:sz="4" w:space="0" w:color="auto"/>
            </w:tcBorders>
            <w:hideMark/>
          </w:tcPr>
          <w:p w14:paraId="5931B9D3" w14:textId="77777777" w:rsidR="007E0C0F" w:rsidRDefault="007E0C0F" w:rsidP="00CF53E7">
            <w:pPr>
              <w:spacing w:after="0" w:line="240" w:lineRule="auto"/>
              <w:ind w:firstLine="13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7E0C0F">
              <w:rPr>
                <w:rFonts w:ascii="Times New Roman" w:eastAsia="Times New Roman" w:hAnsi="Times New Roman" w:cs="Times New Roman"/>
                <w:sz w:val="24"/>
                <w:szCs w:val="24"/>
                <w:lang w:eastAsia="lv-LV"/>
              </w:rPr>
              <w:t>kciju sabiedrības "Sadales tīkls", akciju sabiedrības "Latvener</w:t>
            </w:r>
            <w:r>
              <w:rPr>
                <w:rFonts w:ascii="Times New Roman" w:eastAsia="Times New Roman" w:hAnsi="Times New Roman" w:cs="Times New Roman"/>
                <w:sz w:val="24"/>
                <w:szCs w:val="24"/>
                <w:lang w:eastAsia="lv-LV"/>
              </w:rPr>
              <w:t xml:space="preserve">go", akciju sabiedrības "Gaso" un </w:t>
            </w:r>
            <w:r w:rsidRPr="007E0C0F">
              <w:rPr>
                <w:rFonts w:ascii="Times New Roman" w:eastAsia="Times New Roman" w:hAnsi="Times New Roman" w:cs="Times New Roman"/>
                <w:sz w:val="24"/>
                <w:szCs w:val="24"/>
                <w:lang w:eastAsia="lv-LV"/>
              </w:rPr>
              <w:t>Inženierbū</w:t>
            </w:r>
            <w:r>
              <w:rPr>
                <w:rFonts w:ascii="Times New Roman" w:eastAsia="Times New Roman" w:hAnsi="Times New Roman" w:cs="Times New Roman"/>
                <w:sz w:val="24"/>
                <w:szCs w:val="24"/>
                <w:lang w:eastAsia="lv-LV"/>
              </w:rPr>
              <w:t>vju turētāju sadarbības padomes viedokļi tika ņemti vērā projekta izstrādē.</w:t>
            </w:r>
          </w:p>
          <w:p w14:paraId="63B2B7D4" w14:textId="77777777" w:rsidR="00C9499C" w:rsidRPr="006654E7" w:rsidRDefault="00A521E0" w:rsidP="00A521E0">
            <w:pPr>
              <w:spacing w:after="0" w:line="240" w:lineRule="auto"/>
              <w:ind w:firstLine="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Citu s</w:t>
            </w:r>
            <w:r w:rsidR="00CF53E7" w:rsidRPr="006654E7">
              <w:rPr>
                <w:rFonts w:ascii="Times New Roman" w:eastAsia="Times New Roman" w:hAnsi="Times New Roman" w:cs="Times New Roman"/>
                <w:sz w:val="24"/>
                <w:szCs w:val="24"/>
                <w:lang w:eastAsia="lv-LV"/>
              </w:rPr>
              <w:t>abiedrības pārstāvju rakstiski sniegtie viedokļi tiks izvērtēti projekta izstrādē.</w:t>
            </w:r>
          </w:p>
        </w:tc>
      </w:tr>
      <w:tr w:rsidR="00C9499C" w:rsidRPr="00CF53E7" w14:paraId="51F32BBE" w14:textId="77777777" w:rsidTr="0087007C">
        <w:tc>
          <w:tcPr>
            <w:tcW w:w="311" w:type="pct"/>
            <w:tcBorders>
              <w:top w:val="single" w:sz="4" w:space="0" w:color="auto"/>
              <w:left w:val="single" w:sz="4" w:space="0" w:color="auto"/>
              <w:bottom w:val="single" w:sz="4" w:space="0" w:color="auto"/>
              <w:right w:val="single" w:sz="4" w:space="0" w:color="auto"/>
            </w:tcBorders>
            <w:hideMark/>
          </w:tcPr>
          <w:p w14:paraId="602BDFB7"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0E324B0C"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3A75BD7D" w14:textId="77777777" w:rsidR="00C9499C" w:rsidRPr="006654E7" w:rsidRDefault="006654E7" w:rsidP="00CF53E7">
            <w:pPr>
              <w:spacing w:after="0" w:line="240" w:lineRule="auto"/>
              <w:ind w:firstLine="133"/>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Nav.</w:t>
            </w:r>
          </w:p>
        </w:tc>
      </w:tr>
    </w:tbl>
    <w:p w14:paraId="78E1EEDD" w14:textId="77777777" w:rsidR="007D208D" w:rsidRDefault="007D208D" w:rsidP="00CF53E7">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C9499C" w:rsidRPr="00CF53E7" w14:paraId="18AE10EB" w14:textId="77777777" w:rsidTr="0087007C">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E958222" w14:textId="77777777" w:rsidR="001C0B4D" w:rsidRPr="00CF53E7" w:rsidRDefault="007D208D" w:rsidP="0087007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lv-LV"/>
              </w:rPr>
              <w:br w:type="page"/>
            </w:r>
            <w:r w:rsidR="00C9499C" w:rsidRPr="00CF53E7">
              <w:rPr>
                <w:rFonts w:ascii="Times New Roman" w:eastAsia="Times New Roman" w:hAnsi="Times New Roman" w:cs="Times New Roman"/>
                <w:b/>
                <w:bCs/>
                <w:sz w:val="24"/>
                <w:szCs w:val="24"/>
              </w:rPr>
              <w:t>VII. Tiesību akta projekta izpildes nodrošināšana un tās ietekme uz institūcijām</w:t>
            </w:r>
          </w:p>
        </w:tc>
      </w:tr>
      <w:tr w:rsidR="00C9499C" w:rsidRPr="00CF53E7" w14:paraId="243BDF64" w14:textId="77777777" w:rsidTr="0087007C">
        <w:tc>
          <w:tcPr>
            <w:tcW w:w="311" w:type="pct"/>
            <w:tcBorders>
              <w:top w:val="single" w:sz="4" w:space="0" w:color="auto"/>
              <w:left w:val="single" w:sz="4" w:space="0" w:color="auto"/>
              <w:bottom w:val="single" w:sz="4" w:space="0" w:color="auto"/>
              <w:right w:val="single" w:sz="4" w:space="0" w:color="auto"/>
            </w:tcBorders>
            <w:hideMark/>
          </w:tcPr>
          <w:p w14:paraId="68CBD48C"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6EA5DC24"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Projekta izpildē iesaistītās institūcijas</w:t>
            </w:r>
          </w:p>
        </w:tc>
        <w:tc>
          <w:tcPr>
            <w:tcW w:w="3210" w:type="pct"/>
            <w:tcBorders>
              <w:top w:val="single" w:sz="4" w:space="0" w:color="auto"/>
              <w:left w:val="single" w:sz="4" w:space="0" w:color="auto"/>
              <w:bottom w:val="single" w:sz="4" w:space="0" w:color="auto"/>
              <w:right w:val="single" w:sz="4" w:space="0" w:color="auto"/>
            </w:tcBorders>
            <w:hideMark/>
          </w:tcPr>
          <w:p w14:paraId="6BFB56BF" w14:textId="77777777" w:rsidR="00C9499C" w:rsidRPr="00CF53E7" w:rsidRDefault="00A539B2" w:rsidP="002A11BC">
            <w:pPr>
              <w:spacing w:after="0" w:line="240" w:lineRule="auto"/>
              <w:ind w:firstLine="133"/>
              <w:jc w:val="both"/>
              <w:rPr>
                <w:rFonts w:ascii="Times New Roman" w:eastAsia="Times New Roman" w:hAnsi="Times New Roman" w:cs="Times New Roman"/>
                <w:sz w:val="24"/>
                <w:szCs w:val="24"/>
              </w:rPr>
            </w:pPr>
            <w:r w:rsidRPr="00CF1912">
              <w:rPr>
                <w:rFonts w:ascii="Times New Roman" w:eastAsia="Times New Roman" w:hAnsi="Times New Roman" w:cs="Times New Roman"/>
                <w:sz w:val="24"/>
                <w:szCs w:val="24"/>
                <w:lang w:eastAsia="lv-LV"/>
              </w:rPr>
              <w:t xml:space="preserve">Valsts zemes dienests, </w:t>
            </w:r>
            <w:r w:rsidR="002A11BC">
              <w:rPr>
                <w:rFonts w:ascii="Times New Roman" w:eastAsia="Times New Roman" w:hAnsi="Times New Roman" w:cs="Times New Roman"/>
                <w:sz w:val="24"/>
                <w:szCs w:val="24"/>
                <w:lang w:eastAsia="lv-LV"/>
              </w:rPr>
              <w:t>pašvaldības, to</w:t>
            </w:r>
            <w:r w:rsidRPr="00CF1912">
              <w:rPr>
                <w:rFonts w:ascii="Times New Roman" w:eastAsia="Times New Roman" w:hAnsi="Times New Roman" w:cs="Times New Roman"/>
                <w:sz w:val="24"/>
                <w:szCs w:val="24"/>
                <w:lang w:eastAsia="lv-LV"/>
              </w:rPr>
              <w:t xml:space="preserve"> būvvaldes</w:t>
            </w:r>
            <w:r w:rsidR="0087007C">
              <w:rPr>
                <w:rFonts w:ascii="Times New Roman" w:eastAsia="Times New Roman" w:hAnsi="Times New Roman" w:cs="Times New Roman"/>
                <w:sz w:val="24"/>
                <w:szCs w:val="24"/>
                <w:lang w:eastAsia="lv-LV"/>
              </w:rPr>
              <w:t>,</w:t>
            </w:r>
            <w:r w:rsidRPr="00CF1912">
              <w:rPr>
                <w:rFonts w:ascii="Times New Roman" w:eastAsia="Times New Roman" w:hAnsi="Times New Roman" w:cs="Times New Roman"/>
                <w:sz w:val="24"/>
                <w:szCs w:val="24"/>
                <w:lang w:eastAsia="lv-LV"/>
              </w:rPr>
              <w:t xml:space="preserve"> institūcijas, kas veic būvvaldes funkcijas, Būvniecības valsts kontroles birojs un Centrālās statistikas pārvalde.</w:t>
            </w:r>
          </w:p>
        </w:tc>
      </w:tr>
      <w:tr w:rsidR="00C9499C" w:rsidRPr="00CF53E7" w14:paraId="141C7909" w14:textId="77777777" w:rsidTr="0087007C">
        <w:tc>
          <w:tcPr>
            <w:tcW w:w="311" w:type="pct"/>
            <w:tcBorders>
              <w:top w:val="single" w:sz="4" w:space="0" w:color="auto"/>
              <w:left w:val="single" w:sz="4" w:space="0" w:color="auto"/>
              <w:bottom w:val="single" w:sz="4" w:space="0" w:color="auto"/>
              <w:right w:val="single" w:sz="4" w:space="0" w:color="auto"/>
            </w:tcBorders>
            <w:hideMark/>
          </w:tcPr>
          <w:p w14:paraId="27F5B880"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18B3D0AF"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Projekta izpildes ietekme uz pārvaldes funkcijām un institucionālo struktūru.</w:t>
            </w:r>
            <w:r w:rsidRPr="00CF53E7">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3210" w:type="pct"/>
            <w:tcBorders>
              <w:top w:val="single" w:sz="4" w:space="0" w:color="auto"/>
              <w:left w:val="single" w:sz="4" w:space="0" w:color="auto"/>
              <w:bottom w:val="single" w:sz="4" w:space="0" w:color="auto"/>
              <w:right w:val="single" w:sz="4" w:space="0" w:color="auto"/>
            </w:tcBorders>
            <w:hideMark/>
          </w:tcPr>
          <w:p w14:paraId="4559764E" w14:textId="77777777" w:rsidR="00C9499C" w:rsidRPr="006654E7" w:rsidRDefault="00A539B2" w:rsidP="006654E7">
            <w:pPr>
              <w:spacing w:after="0" w:line="240" w:lineRule="auto"/>
              <w:ind w:firstLine="133"/>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 xml:space="preserve">Projektam </w:t>
            </w:r>
            <w:r w:rsidR="00F13899">
              <w:rPr>
                <w:rFonts w:ascii="Times New Roman" w:eastAsia="Times New Roman" w:hAnsi="Times New Roman" w:cs="Times New Roman"/>
                <w:sz w:val="24"/>
                <w:szCs w:val="24"/>
                <w:lang w:eastAsia="lv-LV"/>
              </w:rPr>
              <w:t>nav</w:t>
            </w:r>
            <w:r w:rsidR="00F13899" w:rsidRPr="006654E7">
              <w:rPr>
                <w:rFonts w:ascii="Times New Roman" w:eastAsia="Times New Roman" w:hAnsi="Times New Roman" w:cs="Times New Roman"/>
                <w:sz w:val="24"/>
                <w:szCs w:val="24"/>
                <w:lang w:eastAsia="lv-LV"/>
              </w:rPr>
              <w:t xml:space="preserve"> </w:t>
            </w:r>
            <w:r w:rsidRPr="006654E7">
              <w:rPr>
                <w:rFonts w:ascii="Times New Roman" w:eastAsia="Times New Roman" w:hAnsi="Times New Roman" w:cs="Times New Roman"/>
                <w:sz w:val="24"/>
                <w:szCs w:val="24"/>
                <w:lang w:eastAsia="lv-LV"/>
              </w:rPr>
              <w:t>ietekme uz pārvaldes funkcijām un institucionālo struktūru. Projekta izpildes rezultātā nenotiks jaunu institūciju izveide, esošu institūciju likvidācija un reorganizācija. Projektam nav paredzēta ietekme uz institūciju cilvēkresursiem.</w:t>
            </w:r>
          </w:p>
        </w:tc>
      </w:tr>
      <w:tr w:rsidR="00C9499C" w:rsidRPr="00CF53E7" w14:paraId="20ECC076" w14:textId="77777777" w:rsidTr="0087007C">
        <w:tc>
          <w:tcPr>
            <w:tcW w:w="311" w:type="pct"/>
            <w:tcBorders>
              <w:top w:val="single" w:sz="4" w:space="0" w:color="auto"/>
              <w:left w:val="single" w:sz="4" w:space="0" w:color="auto"/>
              <w:bottom w:val="single" w:sz="4" w:space="0" w:color="auto"/>
              <w:right w:val="single" w:sz="4" w:space="0" w:color="auto"/>
            </w:tcBorders>
            <w:hideMark/>
          </w:tcPr>
          <w:p w14:paraId="235C1AEC" w14:textId="77777777" w:rsidR="00C9499C" w:rsidRPr="00CF53E7" w:rsidRDefault="00C9499C" w:rsidP="00CF53E7">
            <w:pPr>
              <w:spacing w:after="0" w:line="240" w:lineRule="auto"/>
              <w:jc w:val="center"/>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1F81A29B" w14:textId="77777777" w:rsidR="00C9499C" w:rsidRPr="00CF53E7" w:rsidRDefault="00C9499C" w:rsidP="00CF53E7">
            <w:pPr>
              <w:spacing w:after="0" w:line="240" w:lineRule="auto"/>
              <w:rPr>
                <w:rFonts w:ascii="Times New Roman" w:eastAsia="Times New Roman" w:hAnsi="Times New Roman" w:cs="Times New Roman"/>
                <w:sz w:val="24"/>
                <w:szCs w:val="24"/>
              </w:rPr>
            </w:pPr>
            <w:r w:rsidRPr="00CF53E7">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4B47EA1A" w14:textId="77777777" w:rsidR="00C9499C" w:rsidRPr="006654E7" w:rsidRDefault="006654E7" w:rsidP="006654E7">
            <w:pPr>
              <w:spacing w:after="0" w:line="240" w:lineRule="auto"/>
              <w:ind w:firstLine="133"/>
              <w:jc w:val="both"/>
              <w:rPr>
                <w:rFonts w:ascii="Times New Roman" w:eastAsia="Times New Roman" w:hAnsi="Times New Roman" w:cs="Times New Roman"/>
                <w:sz w:val="24"/>
                <w:szCs w:val="24"/>
              </w:rPr>
            </w:pPr>
            <w:r w:rsidRPr="006654E7">
              <w:rPr>
                <w:rFonts w:ascii="Times New Roman" w:eastAsia="Times New Roman" w:hAnsi="Times New Roman" w:cs="Times New Roman"/>
                <w:sz w:val="24"/>
                <w:szCs w:val="24"/>
                <w:lang w:eastAsia="lv-LV"/>
              </w:rPr>
              <w:t>Nav.</w:t>
            </w:r>
          </w:p>
        </w:tc>
      </w:tr>
    </w:tbl>
    <w:p w14:paraId="35A0409D" w14:textId="77777777" w:rsidR="00250883" w:rsidRDefault="00250883" w:rsidP="00250883">
      <w:pPr>
        <w:spacing w:after="0" w:line="240" w:lineRule="auto"/>
        <w:jc w:val="both"/>
        <w:rPr>
          <w:rFonts w:ascii="Times New Roman" w:eastAsia="Times New Roman" w:hAnsi="Times New Roman" w:cs="Times New Roman"/>
          <w:sz w:val="24"/>
          <w:szCs w:val="24"/>
        </w:rPr>
      </w:pPr>
    </w:p>
    <w:p w14:paraId="5FDBA764" w14:textId="77777777" w:rsidR="00250883" w:rsidRPr="0013726D" w:rsidRDefault="00250883" w:rsidP="00250883">
      <w:pPr>
        <w:spacing w:after="0" w:line="240" w:lineRule="auto"/>
        <w:jc w:val="both"/>
        <w:rPr>
          <w:rFonts w:ascii="Times New Roman" w:eastAsia="Times New Roman" w:hAnsi="Times New Roman" w:cs="Times New Roman"/>
          <w:sz w:val="24"/>
          <w:szCs w:val="24"/>
        </w:rPr>
      </w:pPr>
    </w:p>
    <w:p w14:paraId="08B197CD" w14:textId="77777777" w:rsidR="00250883" w:rsidRPr="0013726D" w:rsidRDefault="00250883" w:rsidP="003F3E18">
      <w:pPr>
        <w:spacing w:after="0" w:line="240" w:lineRule="auto"/>
        <w:jc w:val="both"/>
        <w:rPr>
          <w:rFonts w:ascii="Times New Roman" w:eastAsia="Times New Roman" w:hAnsi="Times New Roman" w:cs="Times New Roman"/>
          <w:sz w:val="24"/>
          <w:szCs w:val="24"/>
        </w:rPr>
      </w:pPr>
      <w:r w:rsidRPr="0013726D">
        <w:rPr>
          <w:rFonts w:ascii="Times New Roman" w:eastAsia="Times New Roman" w:hAnsi="Times New Roman" w:cs="Times New Roman"/>
          <w:sz w:val="24"/>
          <w:szCs w:val="24"/>
        </w:rPr>
        <w:t>Iesniedzējs:</w:t>
      </w:r>
    </w:p>
    <w:p w14:paraId="2019393D" w14:textId="77777777" w:rsidR="00250883" w:rsidRPr="0013726D" w:rsidRDefault="00250883" w:rsidP="00250883">
      <w:pPr>
        <w:spacing w:after="0" w:line="240" w:lineRule="auto"/>
        <w:jc w:val="both"/>
        <w:rPr>
          <w:rFonts w:ascii="Times New Roman" w:eastAsia="Times New Roman" w:hAnsi="Times New Roman" w:cs="Times New Roman"/>
          <w:sz w:val="24"/>
          <w:szCs w:val="24"/>
        </w:rPr>
      </w:pPr>
      <w:r w:rsidRPr="0013726D">
        <w:rPr>
          <w:rFonts w:ascii="Times New Roman" w:eastAsia="Times New Roman" w:hAnsi="Times New Roman" w:cs="Times New Roman"/>
          <w:sz w:val="24"/>
          <w:szCs w:val="24"/>
        </w:rPr>
        <w:t>Tieslietu ministrijas</w:t>
      </w:r>
    </w:p>
    <w:p w14:paraId="02B5A19F" w14:textId="77777777" w:rsidR="00250883" w:rsidRPr="0013726D" w:rsidRDefault="00250883" w:rsidP="00250883">
      <w:pPr>
        <w:tabs>
          <w:tab w:val="right" w:pos="9074"/>
        </w:tabs>
        <w:spacing w:after="0" w:line="240" w:lineRule="auto"/>
        <w:rPr>
          <w:rFonts w:ascii="Times New Roman" w:eastAsia="Times New Roman" w:hAnsi="Times New Roman" w:cs="Times New Roman"/>
          <w:sz w:val="24"/>
          <w:szCs w:val="24"/>
          <w:lang w:eastAsia="lv-LV"/>
        </w:rPr>
      </w:pPr>
      <w:r w:rsidRPr="0013726D">
        <w:rPr>
          <w:rFonts w:ascii="Times New Roman" w:eastAsia="Times New Roman" w:hAnsi="Times New Roman" w:cs="Times New Roman"/>
          <w:sz w:val="24"/>
          <w:szCs w:val="24"/>
          <w:lang w:eastAsia="lv-LV"/>
        </w:rPr>
        <w:t>valsts sekretārs</w:t>
      </w:r>
      <w:r w:rsidRPr="0013726D">
        <w:rPr>
          <w:rFonts w:ascii="Times New Roman" w:eastAsia="Times New Roman" w:hAnsi="Times New Roman" w:cs="Times New Roman"/>
          <w:sz w:val="24"/>
          <w:szCs w:val="24"/>
          <w:lang w:eastAsia="lv-LV"/>
        </w:rPr>
        <w:tab/>
        <w:t>Raivis Kronbergs</w:t>
      </w:r>
    </w:p>
    <w:p w14:paraId="0D05F6AE" w14:textId="77777777" w:rsidR="00250883" w:rsidRDefault="00250883" w:rsidP="00250883">
      <w:pPr>
        <w:tabs>
          <w:tab w:val="right" w:pos="9074"/>
        </w:tabs>
        <w:spacing w:after="0" w:line="240" w:lineRule="auto"/>
        <w:rPr>
          <w:rFonts w:ascii="Times New Roman" w:eastAsia="Times New Roman" w:hAnsi="Times New Roman" w:cs="Times New Roman"/>
          <w:sz w:val="20"/>
          <w:szCs w:val="20"/>
          <w:lang w:eastAsia="lv-LV"/>
        </w:rPr>
      </w:pPr>
    </w:p>
    <w:p w14:paraId="38D5213E" w14:textId="77777777" w:rsidR="00250883" w:rsidRDefault="00250883" w:rsidP="00250883">
      <w:pPr>
        <w:tabs>
          <w:tab w:val="right" w:pos="9074"/>
        </w:tabs>
        <w:spacing w:after="0" w:line="240" w:lineRule="auto"/>
        <w:rPr>
          <w:rFonts w:ascii="Times New Roman" w:eastAsia="Times New Roman" w:hAnsi="Times New Roman" w:cs="Times New Roman"/>
          <w:sz w:val="20"/>
          <w:szCs w:val="20"/>
          <w:lang w:eastAsia="lv-LV"/>
        </w:rPr>
      </w:pPr>
    </w:p>
    <w:p w14:paraId="6369228D" w14:textId="77777777" w:rsidR="00A539B2" w:rsidRPr="002277B1" w:rsidRDefault="00A539B2" w:rsidP="003F3E18">
      <w:pPr>
        <w:tabs>
          <w:tab w:val="right" w:pos="9074"/>
        </w:tabs>
        <w:spacing w:after="0" w:line="240" w:lineRule="auto"/>
        <w:rPr>
          <w:rFonts w:ascii="Times New Roman" w:eastAsia="Times New Roman" w:hAnsi="Times New Roman" w:cs="Times New Roman"/>
          <w:sz w:val="20"/>
          <w:szCs w:val="20"/>
          <w:lang w:eastAsia="lv-LV"/>
        </w:rPr>
      </w:pPr>
      <w:r w:rsidRPr="002277B1">
        <w:rPr>
          <w:rFonts w:ascii="Times New Roman" w:eastAsia="Times New Roman" w:hAnsi="Times New Roman" w:cs="Times New Roman"/>
          <w:sz w:val="20"/>
          <w:szCs w:val="20"/>
          <w:lang w:eastAsia="lv-LV"/>
        </w:rPr>
        <w:t>Riežnieks 67038665</w:t>
      </w:r>
    </w:p>
    <w:p w14:paraId="535F6060" w14:textId="77777777" w:rsidR="004D15A9" w:rsidRPr="000D1E58" w:rsidRDefault="00A539B2" w:rsidP="006654E7">
      <w:pPr>
        <w:tabs>
          <w:tab w:val="right" w:pos="9074"/>
        </w:tabs>
        <w:spacing w:after="0" w:line="240" w:lineRule="auto"/>
        <w:rPr>
          <w:rFonts w:ascii="Times New Roman" w:hAnsi="Times New Roman" w:cs="Times New Roman"/>
          <w:sz w:val="24"/>
          <w:szCs w:val="24"/>
        </w:rPr>
      </w:pPr>
      <w:r w:rsidRPr="002277B1">
        <w:rPr>
          <w:rFonts w:ascii="Times New Roman" w:eastAsia="Times New Roman" w:hAnsi="Times New Roman" w:cs="Times New Roman"/>
          <w:sz w:val="20"/>
          <w:szCs w:val="20"/>
          <w:lang w:eastAsia="lv-LV"/>
        </w:rPr>
        <w:t>martins.rieznieks@vzd.gov.lv</w:t>
      </w:r>
    </w:p>
    <w:sectPr w:rsidR="004D15A9" w:rsidRPr="000D1E58" w:rsidSect="004D15A9">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053FE" w14:textId="77777777" w:rsidR="00C01BB6" w:rsidRDefault="00C01BB6" w:rsidP="004D15A9">
      <w:pPr>
        <w:spacing w:after="0" w:line="240" w:lineRule="auto"/>
      </w:pPr>
      <w:r>
        <w:separator/>
      </w:r>
    </w:p>
  </w:endnote>
  <w:endnote w:type="continuationSeparator" w:id="0">
    <w:p w14:paraId="3CAFC809" w14:textId="77777777" w:rsidR="00C01BB6" w:rsidRDefault="00C01BB6" w:rsidP="004D15A9">
      <w:pPr>
        <w:spacing w:after="0" w:line="240" w:lineRule="auto"/>
      </w:pPr>
      <w:r>
        <w:continuationSeparator/>
      </w:r>
    </w:p>
  </w:endnote>
  <w:endnote w:type="continuationNotice" w:id="1">
    <w:p w14:paraId="30326A70" w14:textId="77777777" w:rsidR="00C01BB6" w:rsidRDefault="00C01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E8E26" w14:textId="2BC25B4F" w:rsidR="00121777" w:rsidRPr="000349FE" w:rsidRDefault="00121777" w:rsidP="000349FE">
    <w:pPr>
      <w:pStyle w:val="Kjene"/>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290B86">
      <w:rPr>
        <w:rFonts w:ascii="Times New Roman" w:eastAsia="Times New Roman" w:hAnsi="Times New Roman" w:cs="Times New Roman"/>
        <w:noProof/>
        <w:sz w:val="20"/>
        <w:szCs w:val="20"/>
        <w:lang w:eastAsia="lv-LV"/>
      </w:rPr>
      <w:t>TManot_020320_BK</w:t>
    </w:r>
    <w:r w:rsidRPr="000349FE">
      <w:rPr>
        <w:rFonts w:ascii="Times New Roman" w:eastAsia="Times New Roman" w:hAnsi="Times New Roman" w:cs="Times New Roman"/>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EC68" w14:textId="4F28552F" w:rsidR="00121777" w:rsidRPr="007A30E8" w:rsidRDefault="00121777" w:rsidP="007A30E8">
    <w:pPr>
      <w:pStyle w:val="Kjene"/>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290B86">
      <w:rPr>
        <w:rFonts w:ascii="Times New Roman" w:eastAsia="Times New Roman" w:hAnsi="Times New Roman" w:cs="Times New Roman"/>
        <w:noProof/>
        <w:sz w:val="20"/>
        <w:szCs w:val="20"/>
        <w:lang w:eastAsia="lv-LV"/>
      </w:rPr>
      <w:t>TManot_020320_BK</w:t>
    </w:r>
    <w:r w:rsidRPr="000349FE">
      <w:rPr>
        <w:rFonts w:ascii="Times New Roman" w:eastAsia="Times New Roman" w:hAnsi="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ADC01" w14:textId="77777777" w:rsidR="00C01BB6" w:rsidRDefault="00C01BB6" w:rsidP="004D15A9">
      <w:pPr>
        <w:spacing w:after="0" w:line="240" w:lineRule="auto"/>
      </w:pPr>
      <w:r>
        <w:separator/>
      </w:r>
    </w:p>
  </w:footnote>
  <w:footnote w:type="continuationSeparator" w:id="0">
    <w:p w14:paraId="77D6545D" w14:textId="77777777" w:rsidR="00C01BB6" w:rsidRDefault="00C01BB6" w:rsidP="004D15A9">
      <w:pPr>
        <w:spacing w:after="0" w:line="240" w:lineRule="auto"/>
      </w:pPr>
      <w:r>
        <w:continuationSeparator/>
      </w:r>
    </w:p>
  </w:footnote>
  <w:footnote w:type="continuationNotice" w:id="1">
    <w:p w14:paraId="733D1D2B" w14:textId="77777777" w:rsidR="00C01BB6" w:rsidRDefault="00C01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rFonts w:ascii="Times New Roman" w:hAnsi="Times New Roman" w:cs="Times New Roman"/>
        <w:sz w:val="24"/>
        <w:szCs w:val="24"/>
      </w:rPr>
    </w:sdtEndPr>
    <w:sdtContent>
      <w:p w14:paraId="19394E96" w14:textId="77777777" w:rsidR="00121777" w:rsidRPr="004D15A9" w:rsidRDefault="00121777">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8837CC">
          <w:rPr>
            <w:rFonts w:ascii="Times New Roman" w:hAnsi="Times New Roman" w:cs="Times New Roman"/>
            <w:noProof/>
            <w:sz w:val="24"/>
            <w:szCs w:val="24"/>
          </w:rPr>
          <w:t>9</w:t>
        </w:r>
        <w:r w:rsidRPr="004D15A9">
          <w:rPr>
            <w:rFonts w:ascii="Times New Roman" w:hAnsi="Times New Roman" w:cs="Times New Roman"/>
            <w:sz w:val="24"/>
            <w:szCs w:val="24"/>
          </w:rPr>
          <w:fldChar w:fldCharType="end"/>
        </w:r>
      </w:p>
    </w:sdtContent>
  </w:sdt>
  <w:p w14:paraId="46889B92" w14:textId="77777777" w:rsidR="00121777" w:rsidRDefault="00121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D2F3E"/>
    <w:multiLevelType w:val="hybridMultilevel"/>
    <w:tmpl w:val="CE74F2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B667B1"/>
    <w:multiLevelType w:val="hybridMultilevel"/>
    <w:tmpl w:val="4B50AF9C"/>
    <w:lvl w:ilvl="0" w:tplc="BEA8C25E">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0F7F6E"/>
    <w:multiLevelType w:val="hybridMultilevel"/>
    <w:tmpl w:val="EB68BD88"/>
    <w:lvl w:ilvl="0" w:tplc="0426000F">
      <w:start w:val="1"/>
      <w:numFmt w:val="decimal"/>
      <w:lvlText w:val="%1."/>
      <w:lvlJc w:val="left"/>
      <w:pPr>
        <w:ind w:left="876" w:hanging="360"/>
      </w:pPr>
    </w:lvl>
    <w:lvl w:ilvl="1" w:tplc="04260019" w:tentative="1">
      <w:start w:val="1"/>
      <w:numFmt w:val="lowerLetter"/>
      <w:lvlText w:val="%2."/>
      <w:lvlJc w:val="left"/>
      <w:pPr>
        <w:ind w:left="1596" w:hanging="360"/>
      </w:pPr>
    </w:lvl>
    <w:lvl w:ilvl="2" w:tplc="0426001B" w:tentative="1">
      <w:start w:val="1"/>
      <w:numFmt w:val="lowerRoman"/>
      <w:lvlText w:val="%3."/>
      <w:lvlJc w:val="right"/>
      <w:pPr>
        <w:ind w:left="2316" w:hanging="180"/>
      </w:pPr>
    </w:lvl>
    <w:lvl w:ilvl="3" w:tplc="0426000F" w:tentative="1">
      <w:start w:val="1"/>
      <w:numFmt w:val="decimal"/>
      <w:lvlText w:val="%4."/>
      <w:lvlJc w:val="left"/>
      <w:pPr>
        <w:ind w:left="3036" w:hanging="360"/>
      </w:pPr>
    </w:lvl>
    <w:lvl w:ilvl="4" w:tplc="04260019" w:tentative="1">
      <w:start w:val="1"/>
      <w:numFmt w:val="lowerLetter"/>
      <w:lvlText w:val="%5."/>
      <w:lvlJc w:val="left"/>
      <w:pPr>
        <w:ind w:left="3756" w:hanging="360"/>
      </w:pPr>
    </w:lvl>
    <w:lvl w:ilvl="5" w:tplc="0426001B" w:tentative="1">
      <w:start w:val="1"/>
      <w:numFmt w:val="lowerRoman"/>
      <w:lvlText w:val="%6."/>
      <w:lvlJc w:val="right"/>
      <w:pPr>
        <w:ind w:left="4476" w:hanging="180"/>
      </w:pPr>
    </w:lvl>
    <w:lvl w:ilvl="6" w:tplc="0426000F" w:tentative="1">
      <w:start w:val="1"/>
      <w:numFmt w:val="decimal"/>
      <w:lvlText w:val="%7."/>
      <w:lvlJc w:val="left"/>
      <w:pPr>
        <w:ind w:left="5196" w:hanging="360"/>
      </w:pPr>
    </w:lvl>
    <w:lvl w:ilvl="7" w:tplc="04260019" w:tentative="1">
      <w:start w:val="1"/>
      <w:numFmt w:val="lowerLetter"/>
      <w:lvlText w:val="%8."/>
      <w:lvlJc w:val="left"/>
      <w:pPr>
        <w:ind w:left="5916" w:hanging="360"/>
      </w:pPr>
    </w:lvl>
    <w:lvl w:ilvl="8" w:tplc="0426001B" w:tentative="1">
      <w:start w:val="1"/>
      <w:numFmt w:val="lowerRoman"/>
      <w:lvlText w:val="%9."/>
      <w:lvlJc w:val="right"/>
      <w:pPr>
        <w:ind w:left="663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3B3D"/>
    <w:rsid w:val="00016321"/>
    <w:rsid w:val="0002112A"/>
    <w:rsid w:val="00025286"/>
    <w:rsid w:val="00031256"/>
    <w:rsid w:val="00033BCB"/>
    <w:rsid w:val="000349FE"/>
    <w:rsid w:val="000476ED"/>
    <w:rsid w:val="0005183D"/>
    <w:rsid w:val="0007342F"/>
    <w:rsid w:val="00090CCD"/>
    <w:rsid w:val="000D1E58"/>
    <w:rsid w:val="000D6FEF"/>
    <w:rsid w:val="000E2CED"/>
    <w:rsid w:val="000E3418"/>
    <w:rsid w:val="000E3E50"/>
    <w:rsid w:val="000F5A05"/>
    <w:rsid w:val="00101CD5"/>
    <w:rsid w:val="001105E1"/>
    <w:rsid w:val="00117736"/>
    <w:rsid w:val="00121777"/>
    <w:rsid w:val="00124722"/>
    <w:rsid w:val="0013726D"/>
    <w:rsid w:val="0013785A"/>
    <w:rsid w:val="00142584"/>
    <w:rsid w:val="00142CAF"/>
    <w:rsid w:val="00152B14"/>
    <w:rsid w:val="00180E2A"/>
    <w:rsid w:val="0018539C"/>
    <w:rsid w:val="00187380"/>
    <w:rsid w:val="001879E5"/>
    <w:rsid w:val="001B1BDD"/>
    <w:rsid w:val="001B393F"/>
    <w:rsid w:val="001C0B4D"/>
    <w:rsid w:val="001D0BB6"/>
    <w:rsid w:val="001F06E1"/>
    <w:rsid w:val="001F7465"/>
    <w:rsid w:val="00205F16"/>
    <w:rsid w:val="002161E7"/>
    <w:rsid w:val="002170ED"/>
    <w:rsid w:val="00217A05"/>
    <w:rsid w:val="00221B71"/>
    <w:rsid w:val="00223E4F"/>
    <w:rsid w:val="00225D37"/>
    <w:rsid w:val="0022690E"/>
    <w:rsid w:val="00236F53"/>
    <w:rsid w:val="00240BFC"/>
    <w:rsid w:val="00245119"/>
    <w:rsid w:val="00250883"/>
    <w:rsid w:val="00252EEE"/>
    <w:rsid w:val="00290B86"/>
    <w:rsid w:val="002A11BC"/>
    <w:rsid w:val="002B61BF"/>
    <w:rsid w:val="002B7ED0"/>
    <w:rsid w:val="002E39D7"/>
    <w:rsid w:val="003204CE"/>
    <w:rsid w:val="00337AC5"/>
    <w:rsid w:val="003443B2"/>
    <w:rsid w:val="003454D8"/>
    <w:rsid w:val="00352366"/>
    <w:rsid w:val="003674EB"/>
    <w:rsid w:val="003805A9"/>
    <w:rsid w:val="00381357"/>
    <w:rsid w:val="003848B8"/>
    <w:rsid w:val="00387D54"/>
    <w:rsid w:val="003922B0"/>
    <w:rsid w:val="003A2A0B"/>
    <w:rsid w:val="003C36A9"/>
    <w:rsid w:val="003C71AD"/>
    <w:rsid w:val="003D52B5"/>
    <w:rsid w:val="003F3E18"/>
    <w:rsid w:val="003F6847"/>
    <w:rsid w:val="00402534"/>
    <w:rsid w:val="00405BEA"/>
    <w:rsid w:val="00416235"/>
    <w:rsid w:val="00416FA5"/>
    <w:rsid w:val="00417894"/>
    <w:rsid w:val="0042023D"/>
    <w:rsid w:val="0042435E"/>
    <w:rsid w:val="00434BE2"/>
    <w:rsid w:val="0043582B"/>
    <w:rsid w:val="004442A4"/>
    <w:rsid w:val="0048397F"/>
    <w:rsid w:val="00493C59"/>
    <w:rsid w:val="00494584"/>
    <w:rsid w:val="004A5867"/>
    <w:rsid w:val="004B1BC8"/>
    <w:rsid w:val="004B2AD8"/>
    <w:rsid w:val="004B3271"/>
    <w:rsid w:val="004D071E"/>
    <w:rsid w:val="004D15A9"/>
    <w:rsid w:val="004D312A"/>
    <w:rsid w:val="004F41A8"/>
    <w:rsid w:val="00501C0F"/>
    <w:rsid w:val="00504462"/>
    <w:rsid w:val="0050675B"/>
    <w:rsid w:val="0051282E"/>
    <w:rsid w:val="00513996"/>
    <w:rsid w:val="00526AF3"/>
    <w:rsid w:val="00575A49"/>
    <w:rsid w:val="00590568"/>
    <w:rsid w:val="005911C9"/>
    <w:rsid w:val="005A25B2"/>
    <w:rsid w:val="005B7738"/>
    <w:rsid w:val="005C4D8C"/>
    <w:rsid w:val="005D32B3"/>
    <w:rsid w:val="005D4E8A"/>
    <w:rsid w:val="005D606D"/>
    <w:rsid w:val="005E03F9"/>
    <w:rsid w:val="00602580"/>
    <w:rsid w:val="00603CC7"/>
    <w:rsid w:val="00610FC3"/>
    <w:rsid w:val="006216AC"/>
    <w:rsid w:val="00645C3F"/>
    <w:rsid w:val="00656B21"/>
    <w:rsid w:val="006654E7"/>
    <w:rsid w:val="00670167"/>
    <w:rsid w:val="00672FCE"/>
    <w:rsid w:val="0069524E"/>
    <w:rsid w:val="006A0A32"/>
    <w:rsid w:val="006A505E"/>
    <w:rsid w:val="006B1BBF"/>
    <w:rsid w:val="006B1CBE"/>
    <w:rsid w:val="006B4FCB"/>
    <w:rsid w:val="006D28C2"/>
    <w:rsid w:val="006D4107"/>
    <w:rsid w:val="00702245"/>
    <w:rsid w:val="0072014B"/>
    <w:rsid w:val="00727D7B"/>
    <w:rsid w:val="00744B53"/>
    <w:rsid w:val="0075239E"/>
    <w:rsid w:val="007543DF"/>
    <w:rsid w:val="00772121"/>
    <w:rsid w:val="0078005A"/>
    <w:rsid w:val="007853A0"/>
    <w:rsid w:val="00791052"/>
    <w:rsid w:val="00791A5A"/>
    <w:rsid w:val="00796784"/>
    <w:rsid w:val="007A269C"/>
    <w:rsid w:val="007A30E8"/>
    <w:rsid w:val="007B70DA"/>
    <w:rsid w:val="007D208D"/>
    <w:rsid w:val="007D5331"/>
    <w:rsid w:val="007E0C0F"/>
    <w:rsid w:val="008027B7"/>
    <w:rsid w:val="0081203F"/>
    <w:rsid w:val="008216BD"/>
    <w:rsid w:val="0087007C"/>
    <w:rsid w:val="00873A32"/>
    <w:rsid w:val="0088206D"/>
    <w:rsid w:val="008837CC"/>
    <w:rsid w:val="0089588F"/>
    <w:rsid w:val="008B57FA"/>
    <w:rsid w:val="008C3776"/>
    <w:rsid w:val="008E4437"/>
    <w:rsid w:val="008E5238"/>
    <w:rsid w:val="008E5567"/>
    <w:rsid w:val="00905446"/>
    <w:rsid w:val="009554D4"/>
    <w:rsid w:val="009610FD"/>
    <w:rsid w:val="00963D9A"/>
    <w:rsid w:val="009667AB"/>
    <w:rsid w:val="009721F6"/>
    <w:rsid w:val="00987C9D"/>
    <w:rsid w:val="009A60BF"/>
    <w:rsid w:val="009A6767"/>
    <w:rsid w:val="009B25CE"/>
    <w:rsid w:val="009B5038"/>
    <w:rsid w:val="009D0100"/>
    <w:rsid w:val="009D2FCE"/>
    <w:rsid w:val="009E0786"/>
    <w:rsid w:val="009F05AA"/>
    <w:rsid w:val="009F6B7E"/>
    <w:rsid w:val="00A06234"/>
    <w:rsid w:val="00A42AB4"/>
    <w:rsid w:val="00A521E0"/>
    <w:rsid w:val="00A539B2"/>
    <w:rsid w:val="00A620CF"/>
    <w:rsid w:val="00A67834"/>
    <w:rsid w:val="00A8687F"/>
    <w:rsid w:val="00A94900"/>
    <w:rsid w:val="00A964A6"/>
    <w:rsid w:val="00AB1BC3"/>
    <w:rsid w:val="00AC3523"/>
    <w:rsid w:val="00AC5D60"/>
    <w:rsid w:val="00AE6099"/>
    <w:rsid w:val="00AF2836"/>
    <w:rsid w:val="00B011DF"/>
    <w:rsid w:val="00B02ED4"/>
    <w:rsid w:val="00B210F0"/>
    <w:rsid w:val="00B21153"/>
    <w:rsid w:val="00B26C97"/>
    <w:rsid w:val="00B47191"/>
    <w:rsid w:val="00B52E3B"/>
    <w:rsid w:val="00B57AA7"/>
    <w:rsid w:val="00B63299"/>
    <w:rsid w:val="00B83888"/>
    <w:rsid w:val="00B85E0D"/>
    <w:rsid w:val="00BA7E23"/>
    <w:rsid w:val="00BB1F46"/>
    <w:rsid w:val="00BC29F8"/>
    <w:rsid w:val="00BE061F"/>
    <w:rsid w:val="00C01BB6"/>
    <w:rsid w:val="00C033DB"/>
    <w:rsid w:val="00C15880"/>
    <w:rsid w:val="00C2686E"/>
    <w:rsid w:val="00C30B44"/>
    <w:rsid w:val="00C372CC"/>
    <w:rsid w:val="00C50D27"/>
    <w:rsid w:val="00C61AD9"/>
    <w:rsid w:val="00C77644"/>
    <w:rsid w:val="00C9499C"/>
    <w:rsid w:val="00CA21F7"/>
    <w:rsid w:val="00CA3E5F"/>
    <w:rsid w:val="00CC7CA1"/>
    <w:rsid w:val="00CD086D"/>
    <w:rsid w:val="00CD3769"/>
    <w:rsid w:val="00CE3797"/>
    <w:rsid w:val="00CE4F3F"/>
    <w:rsid w:val="00CE52FF"/>
    <w:rsid w:val="00CF0031"/>
    <w:rsid w:val="00CF53E7"/>
    <w:rsid w:val="00D108BB"/>
    <w:rsid w:val="00D153CA"/>
    <w:rsid w:val="00D17B7C"/>
    <w:rsid w:val="00D313D5"/>
    <w:rsid w:val="00D42959"/>
    <w:rsid w:val="00D54965"/>
    <w:rsid w:val="00D74A97"/>
    <w:rsid w:val="00D77880"/>
    <w:rsid w:val="00D86C3F"/>
    <w:rsid w:val="00DA1251"/>
    <w:rsid w:val="00DA596D"/>
    <w:rsid w:val="00DD0122"/>
    <w:rsid w:val="00DD3B37"/>
    <w:rsid w:val="00DE48EF"/>
    <w:rsid w:val="00DE5281"/>
    <w:rsid w:val="00DE7329"/>
    <w:rsid w:val="00DF15CF"/>
    <w:rsid w:val="00DF34FB"/>
    <w:rsid w:val="00E25B55"/>
    <w:rsid w:val="00E41897"/>
    <w:rsid w:val="00E42F10"/>
    <w:rsid w:val="00E51D2E"/>
    <w:rsid w:val="00E74B96"/>
    <w:rsid w:val="00E752D7"/>
    <w:rsid w:val="00E941C3"/>
    <w:rsid w:val="00EA4955"/>
    <w:rsid w:val="00EB3241"/>
    <w:rsid w:val="00EB3AB5"/>
    <w:rsid w:val="00EC5F8C"/>
    <w:rsid w:val="00ED43D5"/>
    <w:rsid w:val="00ED482F"/>
    <w:rsid w:val="00EE7726"/>
    <w:rsid w:val="00F13899"/>
    <w:rsid w:val="00F13CA0"/>
    <w:rsid w:val="00F16E94"/>
    <w:rsid w:val="00F24BFC"/>
    <w:rsid w:val="00F31F48"/>
    <w:rsid w:val="00F45C07"/>
    <w:rsid w:val="00F62065"/>
    <w:rsid w:val="00F827CF"/>
    <w:rsid w:val="00F8699D"/>
    <w:rsid w:val="00F94433"/>
    <w:rsid w:val="00FA203A"/>
    <w:rsid w:val="00FB2D26"/>
    <w:rsid w:val="00FC44AF"/>
    <w:rsid w:val="00FD340F"/>
    <w:rsid w:val="00FD36EB"/>
    <w:rsid w:val="00FF2F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0BFD"/>
  <w15:docId w15:val="{FBA85A6F-458F-495D-8D42-3E9D88DA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character" w:styleId="Komentraatsauce">
    <w:name w:val="annotation reference"/>
    <w:basedOn w:val="Noklusjumarindkopasfonts"/>
    <w:unhideWhenUsed/>
    <w:rsid w:val="000D1E58"/>
    <w:rPr>
      <w:sz w:val="16"/>
      <w:szCs w:val="16"/>
    </w:rPr>
  </w:style>
  <w:style w:type="paragraph" w:styleId="Komentrateksts">
    <w:name w:val="annotation text"/>
    <w:basedOn w:val="Parasts"/>
    <w:link w:val="KomentratekstsRakstz"/>
    <w:uiPriority w:val="99"/>
    <w:unhideWhenUsed/>
    <w:rsid w:val="00180E2A"/>
    <w:pPr>
      <w:spacing w:line="240" w:lineRule="auto"/>
    </w:pPr>
    <w:rPr>
      <w:sz w:val="20"/>
      <w:szCs w:val="20"/>
    </w:rPr>
  </w:style>
  <w:style w:type="character" w:customStyle="1" w:styleId="KomentratekstsRakstz">
    <w:name w:val="Komentāra teksts Rakstz."/>
    <w:basedOn w:val="Noklusjumarindkopasfonts"/>
    <w:link w:val="Komentrateksts"/>
    <w:uiPriority w:val="99"/>
    <w:rsid w:val="000D1E58"/>
    <w:rPr>
      <w:sz w:val="20"/>
      <w:szCs w:val="20"/>
    </w:rPr>
  </w:style>
  <w:style w:type="paragraph" w:styleId="Komentratma">
    <w:name w:val="annotation subject"/>
    <w:basedOn w:val="Komentrateksts"/>
    <w:next w:val="Komentrateksts"/>
    <w:link w:val="KomentratmaRakstz"/>
    <w:uiPriority w:val="99"/>
    <w:semiHidden/>
    <w:unhideWhenUsed/>
    <w:rsid w:val="000D1E58"/>
    <w:rPr>
      <w:b/>
      <w:bCs/>
    </w:rPr>
  </w:style>
  <w:style w:type="character" w:customStyle="1" w:styleId="KomentratmaRakstz">
    <w:name w:val="Komentāra tēma Rakstz."/>
    <w:basedOn w:val="KomentratekstsRakstz"/>
    <w:link w:val="Komentratma"/>
    <w:uiPriority w:val="99"/>
    <w:semiHidden/>
    <w:rsid w:val="000D1E58"/>
    <w:rPr>
      <w:b/>
      <w:bCs/>
      <w:sz w:val="20"/>
      <w:szCs w:val="20"/>
    </w:rPr>
  </w:style>
  <w:style w:type="character" w:styleId="Hipersaite">
    <w:name w:val="Hyperlink"/>
    <w:uiPriority w:val="99"/>
    <w:rsid w:val="000D1E58"/>
    <w:rPr>
      <w:color w:val="0000FF"/>
      <w:u w:val="single"/>
    </w:rPr>
  </w:style>
  <w:style w:type="paragraph" w:styleId="Sarakstarindkopa">
    <w:name w:val="List Paragraph"/>
    <w:basedOn w:val="Parasts"/>
    <w:uiPriority w:val="34"/>
    <w:qFormat/>
    <w:rsid w:val="007A269C"/>
    <w:pPr>
      <w:ind w:left="720"/>
      <w:contextualSpacing/>
    </w:pPr>
  </w:style>
  <w:style w:type="paragraph" w:styleId="Prskatjums">
    <w:name w:val="Revision"/>
    <w:hidden/>
    <w:uiPriority w:val="99"/>
    <w:semiHidden/>
    <w:rsid w:val="00526AF3"/>
    <w:pPr>
      <w:spacing w:after="0" w:line="240" w:lineRule="auto"/>
    </w:pPr>
  </w:style>
  <w:style w:type="paragraph" w:customStyle="1" w:styleId="Style7">
    <w:name w:val="Style7"/>
    <w:basedOn w:val="Parasts"/>
    <w:uiPriority w:val="99"/>
    <w:rsid w:val="00A620CF"/>
    <w:pPr>
      <w:widowControl w:val="0"/>
      <w:autoSpaceDE w:val="0"/>
      <w:autoSpaceDN w:val="0"/>
      <w:adjustRightInd w:val="0"/>
      <w:spacing w:after="0" w:line="281" w:lineRule="exact"/>
      <w:jc w:val="both"/>
    </w:pPr>
    <w:rPr>
      <w:rFonts w:ascii="Calibri" w:eastAsiaTheme="minorEastAsia" w:hAnsi="Calibri" w:cs="Calibri"/>
      <w:sz w:val="24"/>
      <w:szCs w:val="24"/>
      <w:lang w:eastAsia="lv-LV"/>
    </w:rPr>
  </w:style>
  <w:style w:type="character" w:customStyle="1" w:styleId="FontStyle20">
    <w:name w:val="Font Style20"/>
    <w:basedOn w:val="Noklusjumarindkopasfonts"/>
    <w:uiPriority w:val="99"/>
    <w:rsid w:val="00A620CF"/>
    <w:rPr>
      <w:rFonts w:ascii="Times New Roman" w:hAnsi="Times New Roman" w:cs="Times New Roman"/>
      <w:b/>
      <w:bCs/>
      <w:i/>
      <w:iCs/>
      <w:sz w:val="22"/>
      <w:szCs w:val="22"/>
    </w:rPr>
  </w:style>
  <w:style w:type="character" w:customStyle="1" w:styleId="FontStyle22">
    <w:name w:val="Font Style22"/>
    <w:basedOn w:val="Noklusjumarindkopasfonts"/>
    <w:uiPriority w:val="99"/>
    <w:rsid w:val="00A620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82">
      <w:bodyDiv w:val="1"/>
      <w:marLeft w:val="0"/>
      <w:marRight w:val="0"/>
      <w:marTop w:val="0"/>
      <w:marBottom w:val="0"/>
      <w:divBdr>
        <w:top w:val="none" w:sz="0" w:space="0" w:color="auto"/>
        <w:left w:val="none" w:sz="0" w:space="0" w:color="auto"/>
        <w:bottom w:val="none" w:sz="0" w:space="0" w:color="auto"/>
        <w:right w:val="none" w:sz="0" w:space="0" w:color="auto"/>
      </w:divBdr>
    </w:div>
    <w:div w:id="64381723">
      <w:bodyDiv w:val="1"/>
      <w:marLeft w:val="0"/>
      <w:marRight w:val="0"/>
      <w:marTop w:val="0"/>
      <w:marBottom w:val="0"/>
      <w:divBdr>
        <w:top w:val="none" w:sz="0" w:space="0" w:color="auto"/>
        <w:left w:val="none" w:sz="0" w:space="0" w:color="auto"/>
        <w:bottom w:val="none" w:sz="0" w:space="0" w:color="auto"/>
        <w:right w:val="none" w:sz="0" w:space="0" w:color="auto"/>
      </w:divBdr>
    </w:div>
    <w:div w:id="74132547">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12665426">
      <w:bodyDiv w:val="1"/>
      <w:marLeft w:val="0"/>
      <w:marRight w:val="0"/>
      <w:marTop w:val="0"/>
      <w:marBottom w:val="0"/>
      <w:divBdr>
        <w:top w:val="none" w:sz="0" w:space="0" w:color="auto"/>
        <w:left w:val="none" w:sz="0" w:space="0" w:color="auto"/>
        <w:bottom w:val="none" w:sz="0" w:space="0" w:color="auto"/>
        <w:right w:val="none" w:sz="0" w:space="0" w:color="auto"/>
      </w:divBdr>
    </w:div>
    <w:div w:id="256602570">
      <w:bodyDiv w:val="1"/>
      <w:marLeft w:val="0"/>
      <w:marRight w:val="0"/>
      <w:marTop w:val="0"/>
      <w:marBottom w:val="0"/>
      <w:divBdr>
        <w:top w:val="none" w:sz="0" w:space="0" w:color="auto"/>
        <w:left w:val="none" w:sz="0" w:space="0" w:color="auto"/>
        <w:bottom w:val="none" w:sz="0" w:space="0" w:color="auto"/>
        <w:right w:val="none" w:sz="0" w:space="0" w:color="auto"/>
      </w:divBdr>
    </w:div>
    <w:div w:id="523904425">
      <w:bodyDiv w:val="1"/>
      <w:marLeft w:val="0"/>
      <w:marRight w:val="0"/>
      <w:marTop w:val="0"/>
      <w:marBottom w:val="0"/>
      <w:divBdr>
        <w:top w:val="none" w:sz="0" w:space="0" w:color="auto"/>
        <w:left w:val="none" w:sz="0" w:space="0" w:color="auto"/>
        <w:bottom w:val="none" w:sz="0" w:space="0" w:color="auto"/>
        <w:right w:val="none" w:sz="0" w:space="0" w:color="auto"/>
      </w:divBdr>
    </w:div>
    <w:div w:id="577249582">
      <w:bodyDiv w:val="1"/>
      <w:marLeft w:val="0"/>
      <w:marRight w:val="0"/>
      <w:marTop w:val="0"/>
      <w:marBottom w:val="0"/>
      <w:divBdr>
        <w:top w:val="none" w:sz="0" w:space="0" w:color="auto"/>
        <w:left w:val="none" w:sz="0" w:space="0" w:color="auto"/>
        <w:bottom w:val="none" w:sz="0" w:space="0" w:color="auto"/>
        <w:right w:val="none" w:sz="0" w:space="0" w:color="auto"/>
      </w:divBdr>
    </w:div>
    <w:div w:id="590894714">
      <w:bodyDiv w:val="1"/>
      <w:marLeft w:val="0"/>
      <w:marRight w:val="0"/>
      <w:marTop w:val="0"/>
      <w:marBottom w:val="0"/>
      <w:divBdr>
        <w:top w:val="none" w:sz="0" w:space="0" w:color="auto"/>
        <w:left w:val="none" w:sz="0" w:space="0" w:color="auto"/>
        <w:bottom w:val="none" w:sz="0" w:space="0" w:color="auto"/>
        <w:right w:val="none" w:sz="0" w:space="0" w:color="auto"/>
      </w:divBdr>
      <w:divsChild>
        <w:div w:id="789400279">
          <w:marLeft w:val="0"/>
          <w:marRight w:val="0"/>
          <w:marTop w:val="0"/>
          <w:marBottom w:val="0"/>
          <w:divBdr>
            <w:top w:val="none" w:sz="0" w:space="0" w:color="auto"/>
            <w:left w:val="none" w:sz="0" w:space="0" w:color="auto"/>
            <w:bottom w:val="none" w:sz="0" w:space="0" w:color="auto"/>
            <w:right w:val="none" w:sz="0" w:space="0" w:color="auto"/>
          </w:divBdr>
        </w:div>
        <w:div w:id="1098330460">
          <w:marLeft w:val="0"/>
          <w:marRight w:val="0"/>
          <w:marTop w:val="0"/>
          <w:marBottom w:val="0"/>
          <w:divBdr>
            <w:top w:val="none" w:sz="0" w:space="0" w:color="auto"/>
            <w:left w:val="none" w:sz="0" w:space="0" w:color="auto"/>
            <w:bottom w:val="none" w:sz="0" w:space="0" w:color="auto"/>
            <w:right w:val="none" w:sz="0" w:space="0" w:color="auto"/>
          </w:divBdr>
        </w:div>
      </w:divsChild>
    </w:div>
    <w:div w:id="732852191">
      <w:bodyDiv w:val="1"/>
      <w:marLeft w:val="0"/>
      <w:marRight w:val="0"/>
      <w:marTop w:val="0"/>
      <w:marBottom w:val="0"/>
      <w:divBdr>
        <w:top w:val="none" w:sz="0" w:space="0" w:color="auto"/>
        <w:left w:val="none" w:sz="0" w:space="0" w:color="auto"/>
        <w:bottom w:val="none" w:sz="0" w:space="0" w:color="auto"/>
        <w:right w:val="none" w:sz="0" w:space="0" w:color="auto"/>
      </w:divBdr>
    </w:div>
    <w:div w:id="751051226">
      <w:bodyDiv w:val="1"/>
      <w:marLeft w:val="0"/>
      <w:marRight w:val="0"/>
      <w:marTop w:val="0"/>
      <w:marBottom w:val="0"/>
      <w:divBdr>
        <w:top w:val="none" w:sz="0" w:space="0" w:color="auto"/>
        <w:left w:val="none" w:sz="0" w:space="0" w:color="auto"/>
        <w:bottom w:val="none" w:sz="0" w:space="0" w:color="auto"/>
        <w:right w:val="none" w:sz="0" w:space="0" w:color="auto"/>
      </w:divBdr>
    </w:div>
    <w:div w:id="784621165">
      <w:bodyDiv w:val="1"/>
      <w:marLeft w:val="0"/>
      <w:marRight w:val="0"/>
      <w:marTop w:val="0"/>
      <w:marBottom w:val="0"/>
      <w:divBdr>
        <w:top w:val="none" w:sz="0" w:space="0" w:color="auto"/>
        <w:left w:val="none" w:sz="0" w:space="0" w:color="auto"/>
        <w:bottom w:val="none" w:sz="0" w:space="0" w:color="auto"/>
        <w:right w:val="none" w:sz="0" w:space="0" w:color="auto"/>
      </w:divBdr>
    </w:div>
    <w:div w:id="1001275790">
      <w:bodyDiv w:val="1"/>
      <w:marLeft w:val="0"/>
      <w:marRight w:val="0"/>
      <w:marTop w:val="0"/>
      <w:marBottom w:val="0"/>
      <w:divBdr>
        <w:top w:val="none" w:sz="0" w:space="0" w:color="auto"/>
        <w:left w:val="none" w:sz="0" w:space="0" w:color="auto"/>
        <w:bottom w:val="none" w:sz="0" w:space="0" w:color="auto"/>
        <w:right w:val="none" w:sz="0" w:space="0" w:color="auto"/>
      </w:divBdr>
    </w:div>
    <w:div w:id="1029337426">
      <w:bodyDiv w:val="1"/>
      <w:marLeft w:val="0"/>
      <w:marRight w:val="0"/>
      <w:marTop w:val="0"/>
      <w:marBottom w:val="0"/>
      <w:divBdr>
        <w:top w:val="none" w:sz="0" w:space="0" w:color="auto"/>
        <w:left w:val="none" w:sz="0" w:space="0" w:color="auto"/>
        <w:bottom w:val="none" w:sz="0" w:space="0" w:color="auto"/>
        <w:right w:val="none" w:sz="0" w:space="0" w:color="auto"/>
      </w:divBdr>
    </w:div>
    <w:div w:id="1038776325">
      <w:bodyDiv w:val="1"/>
      <w:marLeft w:val="0"/>
      <w:marRight w:val="0"/>
      <w:marTop w:val="0"/>
      <w:marBottom w:val="0"/>
      <w:divBdr>
        <w:top w:val="none" w:sz="0" w:space="0" w:color="auto"/>
        <w:left w:val="none" w:sz="0" w:space="0" w:color="auto"/>
        <w:bottom w:val="none" w:sz="0" w:space="0" w:color="auto"/>
        <w:right w:val="none" w:sz="0" w:space="0" w:color="auto"/>
      </w:divBdr>
    </w:div>
    <w:div w:id="1107774417">
      <w:bodyDiv w:val="1"/>
      <w:marLeft w:val="0"/>
      <w:marRight w:val="0"/>
      <w:marTop w:val="0"/>
      <w:marBottom w:val="0"/>
      <w:divBdr>
        <w:top w:val="none" w:sz="0" w:space="0" w:color="auto"/>
        <w:left w:val="none" w:sz="0" w:space="0" w:color="auto"/>
        <w:bottom w:val="none" w:sz="0" w:space="0" w:color="auto"/>
        <w:right w:val="none" w:sz="0" w:space="0" w:color="auto"/>
      </w:divBdr>
    </w:div>
    <w:div w:id="1938173240">
      <w:bodyDiv w:val="1"/>
      <w:marLeft w:val="0"/>
      <w:marRight w:val="0"/>
      <w:marTop w:val="0"/>
      <w:marBottom w:val="0"/>
      <w:divBdr>
        <w:top w:val="none" w:sz="0" w:space="0" w:color="auto"/>
        <w:left w:val="none" w:sz="0" w:space="0" w:color="auto"/>
        <w:bottom w:val="none" w:sz="0" w:space="0" w:color="auto"/>
        <w:right w:val="none" w:sz="0" w:space="0" w:color="auto"/>
      </w:divBdr>
    </w:div>
    <w:div w:id="200292199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C4BAC-42DA-45CC-BE6F-477C6A3D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16242</Words>
  <Characters>9258</Characters>
  <Application>Microsoft Office Word</Application>
  <DocSecurity>0</DocSecurity>
  <Lines>77</Lines>
  <Paragraphs>50</Paragraphs>
  <ScaleCrop>false</ScaleCrop>
  <HeadingPairs>
    <vt:vector size="2" baseType="variant">
      <vt:variant>
        <vt:lpstr>Nosaukums</vt:lpstr>
      </vt:variant>
      <vt:variant>
        <vt:i4>1</vt:i4>
      </vt:variant>
    </vt:vector>
  </HeadingPairs>
  <TitlesOfParts>
    <vt:vector size="1" baseType="lpstr">
      <vt:lpstr>Būvju klasifikācijas noteikumi</vt:lpstr>
    </vt:vector>
  </TitlesOfParts>
  <Company>Tieslietu ministrija</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Būvju klasifikācijas noteikumi</dc:title>
  <dc:subject>Sākotnējās ietekmes novērtējuma ziņojums (anotācija)</dc:subject>
  <dc:creator>Mārtiņš Riežnieks</dc:creator>
  <dc:description>67038665,_x000d_
martins.rieznieks@vzd.gov.lv</dc:description>
  <cp:lastModifiedBy>Kristaps Tralmaks</cp:lastModifiedBy>
  <cp:revision>3</cp:revision>
  <cp:lastPrinted>2013-12-16T08:57:00Z</cp:lastPrinted>
  <dcterms:created xsi:type="dcterms:W3CDTF">2020-01-22T06:37:00Z</dcterms:created>
  <dcterms:modified xsi:type="dcterms:W3CDTF">2020-03-02T09:03:00Z</dcterms:modified>
</cp:coreProperties>
</file>