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FDB" w:rsidRPr="00BB2EC8" w:rsidRDefault="00A34FDB" w:rsidP="00164A07">
      <w:pPr>
        <w:shd w:val="clear" w:color="auto" w:fill="FFFFFF"/>
        <w:suppressAutoHyphens/>
        <w:spacing w:after="0" w:line="240" w:lineRule="auto"/>
        <w:ind w:firstLine="567"/>
        <w:jc w:val="center"/>
        <w:rPr>
          <w:rFonts w:ascii="Times New Roman" w:hAnsi="Times New Roman"/>
          <w:b/>
          <w:bCs/>
          <w:sz w:val="28"/>
          <w:szCs w:val="28"/>
          <w:shd w:val="clear" w:color="auto" w:fill="FFFFFF"/>
        </w:rPr>
      </w:pPr>
      <w:r w:rsidRPr="00BB2EC8">
        <w:rPr>
          <w:rFonts w:ascii="Times New Roman" w:hAnsi="Times New Roman"/>
          <w:b/>
          <w:bCs/>
          <w:sz w:val="28"/>
          <w:szCs w:val="28"/>
          <w:shd w:val="clear" w:color="auto" w:fill="FFFFFF"/>
        </w:rPr>
        <w:t>Likumprojekta "Grozījumi Krimināllikumā"</w:t>
      </w:r>
    </w:p>
    <w:p w:rsidR="00A34FDB" w:rsidRPr="00BB2EC8" w:rsidRDefault="00A34FDB" w:rsidP="00164A07">
      <w:pPr>
        <w:shd w:val="clear" w:color="auto" w:fill="FFFFFF"/>
        <w:suppressAutoHyphens/>
        <w:spacing w:after="0" w:line="240" w:lineRule="auto"/>
        <w:ind w:firstLine="567"/>
        <w:jc w:val="center"/>
        <w:rPr>
          <w:rFonts w:ascii="Times New Roman" w:hAnsi="Times New Roman"/>
          <w:b/>
          <w:bCs/>
          <w:sz w:val="28"/>
          <w:szCs w:val="28"/>
          <w:shd w:val="clear" w:color="auto" w:fill="FFFFFF"/>
        </w:rPr>
      </w:pPr>
      <w:r w:rsidRPr="00BB2EC8">
        <w:rPr>
          <w:rFonts w:ascii="Times New Roman" w:hAnsi="Times New Roman"/>
          <w:b/>
          <w:bCs/>
          <w:sz w:val="28"/>
          <w:szCs w:val="28"/>
          <w:shd w:val="clear" w:color="auto" w:fill="FFFFFF"/>
        </w:rPr>
        <w:t>papildinātā anotācija</w:t>
      </w:r>
    </w:p>
    <w:p w:rsidR="00A34FDB" w:rsidRPr="00BB2EC8" w:rsidRDefault="00A34FDB" w:rsidP="00164A07">
      <w:pPr>
        <w:shd w:val="clear" w:color="auto" w:fill="FFFFFF"/>
        <w:suppressAutoHyphens/>
        <w:spacing w:after="0" w:line="240" w:lineRule="auto"/>
        <w:ind w:firstLine="567"/>
        <w:jc w:val="center"/>
        <w:rPr>
          <w:rFonts w:ascii="Times New Roman" w:hAnsi="Times New Roman"/>
          <w:b/>
          <w:bCs/>
          <w:sz w:val="24"/>
          <w:szCs w:val="24"/>
          <w:shd w:val="clear" w:color="auto" w:fill="FFFFFF"/>
        </w:rPr>
      </w:pPr>
    </w:p>
    <w:p w:rsidR="00BB2EC8" w:rsidRPr="00BB2EC8" w:rsidRDefault="00BB2EC8" w:rsidP="00BB2EC8">
      <w:pPr>
        <w:widowControl w:val="0"/>
        <w:spacing w:after="200" w:line="276" w:lineRule="auto"/>
        <w:jc w:val="center"/>
        <w:rPr>
          <w:rFonts w:ascii="Times New Roman" w:hAnsi="Times New Roman"/>
          <w:b/>
          <w:bCs/>
          <w:sz w:val="24"/>
          <w:szCs w:val="24"/>
          <w:shd w:val="clear" w:color="auto" w:fill="FFFFFF"/>
          <w:lang w:val="en-US"/>
        </w:rPr>
      </w:pPr>
      <w:r w:rsidRPr="00BB2EC8">
        <w:rPr>
          <w:rFonts w:ascii="Times New Roman" w:hAnsi="Times New Roman"/>
          <w:b/>
          <w:bCs/>
          <w:sz w:val="24"/>
          <w:szCs w:val="24"/>
          <w:shd w:val="clear" w:color="auto" w:fill="FFFFFF"/>
          <w:lang w:val="en-US"/>
        </w:rPr>
        <w:t xml:space="preserve">I. </w:t>
      </w:r>
      <w:proofErr w:type="spellStart"/>
      <w:r w:rsidRPr="00BB2EC8">
        <w:rPr>
          <w:rFonts w:ascii="Times New Roman" w:hAnsi="Times New Roman"/>
          <w:b/>
          <w:bCs/>
          <w:sz w:val="24"/>
          <w:szCs w:val="24"/>
          <w:shd w:val="clear" w:color="auto" w:fill="FFFFFF"/>
          <w:lang w:val="en-US"/>
        </w:rPr>
        <w:t>Tiesību</w:t>
      </w:r>
      <w:proofErr w:type="spellEnd"/>
      <w:r w:rsidRPr="00BB2EC8">
        <w:rPr>
          <w:rFonts w:ascii="Times New Roman" w:hAnsi="Times New Roman"/>
          <w:b/>
          <w:bCs/>
          <w:sz w:val="24"/>
          <w:szCs w:val="24"/>
          <w:shd w:val="clear" w:color="auto" w:fill="FFFFFF"/>
          <w:lang w:val="en-US"/>
        </w:rPr>
        <w:t xml:space="preserve"> </w:t>
      </w:r>
      <w:proofErr w:type="spellStart"/>
      <w:r w:rsidRPr="00BB2EC8">
        <w:rPr>
          <w:rFonts w:ascii="Times New Roman" w:hAnsi="Times New Roman"/>
          <w:b/>
          <w:bCs/>
          <w:sz w:val="24"/>
          <w:szCs w:val="24"/>
          <w:shd w:val="clear" w:color="auto" w:fill="FFFFFF"/>
          <w:lang w:val="en-US"/>
        </w:rPr>
        <w:t>akta</w:t>
      </w:r>
      <w:proofErr w:type="spellEnd"/>
      <w:r w:rsidRPr="00BB2EC8">
        <w:rPr>
          <w:rFonts w:ascii="Times New Roman" w:hAnsi="Times New Roman"/>
          <w:b/>
          <w:bCs/>
          <w:sz w:val="24"/>
          <w:szCs w:val="24"/>
          <w:shd w:val="clear" w:color="auto" w:fill="FFFFFF"/>
          <w:lang w:val="en-US"/>
        </w:rPr>
        <w:t xml:space="preserve"> </w:t>
      </w:r>
      <w:proofErr w:type="spellStart"/>
      <w:r w:rsidRPr="00BB2EC8">
        <w:rPr>
          <w:rFonts w:ascii="Times New Roman" w:hAnsi="Times New Roman"/>
          <w:b/>
          <w:bCs/>
          <w:sz w:val="24"/>
          <w:szCs w:val="24"/>
          <w:shd w:val="clear" w:color="auto" w:fill="FFFFFF"/>
          <w:lang w:val="en-US"/>
        </w:rPr>
        <w:t>projekta</w:t>
      </w:r>
      <w:proofErr w:type="spellEnd"/>
      <w:r w:rsidRPr="00BB2EC8">
        <w:rPr>
          <w:rFonts w:ascii="Times New Roman" w:hAnsi="Times New Roman"/>
          <w:b/>
          <w:bCs/>
          <w:sz w:val="24"/>
          <w:szCs w:val="24"/>
          <w:shd w:val="clear" w:color="auto" w:fill="FFFFFF"/>
          <w:lang w:val="en-US"/>
        </w:rPr>
        <w:t xml:space="preserve"> </w:t>
      </w:r>
      <w:proofErr w:type="spellStart"/>
      <w:r w:rsidRPr="00BB2EC8">
        <w:rPr>
          <w:rFonts w:ascii="Times New Roman" w:hAnsi="Times New Roman"/>
          <w:b/>
          <w:bCs/>
          <w:sz w:val="24"/>
          <w:szCs w:val="24"/>
          <w:shd w:val="clear" w:color="auto" w:fill="FFFFFF"/>
          <w:lang w:val="en-US"/>
        </w:rPr>
        <w:t>izstrādes</w:t>
      </w:r>
      <w:proofErr w:type="spellEnd"/>
      <w:r w:rsidRPr="00BB2EC8">
        <w:rPr>
          <w:rFonts w:ascii="Times New Roman" w:hAnsi="Times New Roman"/>
          <w:b/>
          <w:bCs/>
          <w:sz w:val="24"/>
          <w:szCs w:val="24"/>
          <w:shd w:val="clear" w:color="auto" w:fill="FFFFFF"/>
          <w:lang w:val="en-US"/>
        </w:rPr>
        <w:t xml:space="preserve"> </w:t>
      </w:r>
      <w:proofErr w:type="spellStart"/>
      <w:r w:rsidRPr="00BB2EC8">
        <w:rPr>
          <w:rFonts w:ascii="Times New Roman" w:hAnsi="Times New Roman"/>
          <w:b/>
          <w:bCs/>
          <w:sz w:val="24"/>
          <w:szCs w:val="24"/>
          <w:shd w:val="clear" w:color="auto" w:fill="FFFFFF"/>
          <w:lang w:val="en-US"/>
        </w:rPr>
        <w:t>nepieciešamība</w:t>
      </w:r>
      <w:proofErr w:type="spellEnd"/>
    </w:p>
    <w:p w:rsidR="00283D91" w:rsidRPr="00BB2EC8" w:rsidRDefault="00BB2EC8" w:rsidP="00BB2EC8">
      <w:pPr>
        <w:widowControl w:val="0"/>
        <w:spacing w:line="276" w:lineRule="auto"/>
        <w:jc w:val="center"/>
        <w:rPr>
          <w:rFonts w:ascii="Times New Roman" w:hAnsi="Times New Roman"/>
          <w:b/>
          <w:bCs/>
          <w:sz w:val="24"/>
          <w:szCs w:val="24"/>
          <w:shd w:val="clear" w:color="auto" w:fill="FFFFFF"/>
          <w:lang w:val="en-US"/>
        </w:rPr>
      </w:pPr>
      <w:r w:rsidRPr="00BB2EC8">
        <w:rPr>
          <w:rFonts w:ascii="Times New Roman" w:hAnsi="Times New Roman"/>
          <w:b/>
          <w:bCs/>
          <w:sz w:val="24"/>
          <w:szCs w:val="24"/>
          <w:shd w:val="clear" w:color="auto" w:fill="FFFFFF"/>
          <w:lang w:val="en-US"/>
        </w:rPr>
        <w:t>1. </w:t>
      </w:r>
      <w:proofErr w:type="spellStart"/>
      <w:r w:rsidRPr="00BB2EC8">
        <w:rPr>
          <w:rFonts w:ascii="Times New Roman" w:hAnsi="Times New Roman"/>
          <w:b/>
          <w:bCs/>
          <w:sz w:val="24"/>
          <w:szCs w:val="24"/>
          <w:shd w:val="clear" w:color="auto" w:fill="FFFFFF"/>
          <w:lang w:val="en-US"/>
        </w:rPr>
        <w:t>Pamatojums</w:t>
      </w:r>
      <w:proofErr w:type="spellEnd"/>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color w:val="000000"/>
          <w:sz w:val="24"/>
          <w:szCs w:val="24"/>
          <w:shd w:val="clear" w:color="auto" w:fill="FFFFFF"/>
        </w:rPr>
        <w:t xml:space="preserve">Likumprojekts paredz atslogot tiesībaizsardzības iestāžu, tostarp prokuratūras, darbu un tiesu sistēmu kopumā ar mērķi palielināt noziedzīgu nodarījumu atklāšanu. </w:t>
      </w:r>
    </w:p>
    <w:p w:rsidR="008626E6" w:rsidRDefault="008626E6"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BB2EC8" w:rsidRPr="00BB2EC8" w:rsidRDefault="00BB2EC8" w:rsidP="00BB2EC8">
      <w:pPr>
        <w:widowControl w:val="0"/>
        <w:autoSpaceDE w:val="0"/>
        <w:autoSpaceDN w:val="0"/>
        <w:adjustRightInd w:val="0"/>
        <w:spacing w:before="120" w:after="120"/>
        <w:jc w:val="center"/>
        <w:rPr>
          <w:rFonts w:ascii="Times New Roman" w:hAnsi="Times New Roman"/>
          <w:b/>
          <w:sz w:val="24"/>
          <w:szCs w:val="24"/>
          <w:lang w:val="es-ES"/>
        </w:rPr>
      </w:pPr>
      <w:r w:rsidRPr="00BB2EC8">
        <w:rPr>
          <w:rFonts w:ascii="Times New Roman" w:hAnsi="Times New Roman"/>
          <w:b/>
          <w:sz w:val="24"/>
          <w:szCs w:val="24"/>
          <w:shd w:val="clear" w:color="auto" w:fill="FFFFFF"/>
          <w:lang w:val="es-ES"/>
        </w:rPr>
        <w:t>2. Pašreizējā situācija un problēmas, kuru risināšanai tiesību akta projekts izstrādāts, tiesiskā regulējuma mērķis un būtība</w:t>
      </w:r>
    </w:p>
    <w:p w:rsidR="00BB2EC8" w:rsidRPr="00BB2EC8" w:rsidRDefault="00BB2EC8"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lang w:val="es-ES"/>
        </w:rPr>
      </w:pPr>
    </w:p>
    <w:p w:rsidR="00283D91" w:rsidRPr="00BB2EC8" w:rsidRDefault="008626E6"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naudas sodu kā papildsodu (Krimināllikuma (turpmāk - KL) 41. pants)</w:t>
      </w:r>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color w:val="000000"/>
          <w:sz w:val="24"/>
          <w:szCs w:val="24"/>
          <w:shd w:val="clear" w:color="auto" w:fill="FFFFFF"/>
        </w:rPr>
        <w:t xml:space="preserve">Analizējot tiesu praksi, ir pamats secināt, ka KL 41. panta trešajā daļā paredzētais naudas soda kā papildsoda apmērs - vienas līdz simt Latvijas Republikā noteiktās minimālās mēnešalgas - ir nepietiekams un neefektīgs, jo īpaši gadījumos, kad tas jāpiemēro par smagiem un sevišķi smagiem noziegumiem. Ar grozījumiem KL 41. panta trešajā daļā, palielinot naudas soda kā papildsoda apmērus un gradējot tos atbilstoši noziedzīgu nodarījumu klasifikācijai, proti, tāpat kā KL 41. panta otrajā daļā ir atrunāta naudas soda kā pamatsoda piemērošana, tiek paredzēts palielināt tā piemērošanas iespējas. </w:t>
      </w:r>
    </w:p>
    <w:p w:rsidR="00A227F5" w:rsidRPr="00BB2EC8" w:rsidRDefault="00A227F5"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8626E6" w:rsidRPr="00BB2EC8" w:rsidRDefault="008626E6"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apzināti nepatiesu liecību kā atbildību pastiprinošo apstākli (KL 48. pants)</w:t>
      </w:r>
    </w:p>
    <w:p w:rsidR="00A227F5" w:rsidRPr="00BB2EC8" w:rsidRDefault="00A227F5" w:rsidP="00164A07">
      <w:pPr>
        <w:widowControl w:val="0"/>
        <w:spacing w:after="0" w:line="240" w:lineRule="auto"/>
        <w:ind w:firstLine="567"/>
        <w:jc w:val="both"/>
        <w:rPr>
          <w:rFonts w:ascii="Times New Roman" w:hAnsi="Times New Roman"/>
          <w:bCs/>
          <w:sz w:val="24"/>
          <w:szCs w:val="24"/>
        </w:rPr>
      </w:pPr>
      <w:r w:rsidRPr="00BB2EC8">
        <w:rPr>
          <w:rFonts w:ascii="Times New Roman" w:hAnsi="Times New Roman"/>
          <w:bCs/>
          <w:sz w:val="24"/>
          <w:szCs w:val="24"/>
        </w:rPr>
        <w:t xml:space="preserve">Grozījums KL 48. pantā paredz papildināt tā pirmo daļu ar jaunu 17. punktu, kas paredz noteikt jaunu atbildību pastiprinošu apstākli, proti, kad noziedzīgu nodarījumu izdarījusī persona sniegusi apzināti nepatiesu liecību. Šis grozījums ir izstrādāts saistībā ar grozījumiem Kriminālprocesa likuma (turpmāk – KPL) </w:t>
      </w:r>
      <w:r w:rsidRPr="00BB2EC8">
        <w:rPr>
          <w:rFonts w:ascii="Times New Roman" w:hAnsi="Times New Roman"/>
          <w:sz w:val="24"/>
          <w:szCs w:val="24"/>
        </w:rPr>
        <w:t xml:space="preserve">61. pantā, 64. pantā, 67. pantā un 150. pantā, lai novērstu to personu, kurām ir tiesības uz aizstāvību, negodprātīgu rīcību, sniedzot apzināti nepatiesas liecības kriminālprocesā, un kas ir ietverti likumprojektā "Grozījumi Kriminālprocesa likumā" (Nr. 427/Lp13). </w:t>
      </w:r>
    </w:p>
    <w:p w:rsidR="008626E6" w:rsidRPr="00BB2EC8" w:rsidRDefault="00A227F5" w:rsidP="00164A07">
      <w:pPr>
        <w:widowControl w:val="0"/>
        <w:spacing w:after="0" w:line="240" w:lineRule="auto"/>
        <w:ind w:firstLine="567"/>
        <w:jc w:val="both"/>
        <w:rPr>
          <w:rFonts w:ascii="Times New Roman" w:hAnsi="Times New Roman"/>
          <w:bCs/>
          <w:sz w:val="24"/>
          <w:szCs w:val="24"/>
        </w:rPr>
      </w:pPr>
      <w:r w:rsidRPr="00BB2EC8">
        <w:rPr>
          <w:rFonts w:ascii="Times New Roman" w:hAnsi="Times New Roman"/>
          <w:sz w:val="24"/>
          <w:szCs w:val="24"/>
        </w:rPr>
        <w:t>Jānorāda, ka šobrīd KPL 60.</w:t>
      </w:r>
      <w:r w:rsidRPr="00BB2EC8">
        <w:rPr>
          <w:rFonts w:ascii="Times New Roman" w:hAnsi="Times New Roman"/>
          <w:sz w:val="24"/>
          <w:szCs w:val="24"/>
          <w:vertAlign w:val="superscript"/>
        </w:rPr>
        <w:t>2</w:t>
      </w:r>
      <w:r w:rsidRPr="00BB2EC8">
        <w:rPr>
          <w:rFonts w:ascii="Times New Roman" w:hAnsi="Times New Roman"/>
          <w:sz w:val="24"/>
          <w:szCs w:val="24"/>
        </w:rPr>
        <w:t xml:space="preserve"> panta pirmās daļas 8. punkts paredz, ka personai, kurai ir tiesības uz aizstāvību, ir tiesības klusēt, sniegt liecību</w:t>
      </w:r>
      <w:proofErr w:type="gramStart"/>
      <w:r w:rsidRPr="00BB2EC8">
        <w:rPr>
          <w:rFonts w:ascii="Times New Roman" w:hAnsi="Times New Roman"/>
          <w:sz w:val="24"/>
          <w:szCs w:val="24"/>
        </w:rPr>
        <w:t xml:space="preserve"> vai atteikties liecināt</w:t>
      </w:r>
      <w:proofErr w:type="gramEnd"/>
      <w:r w:rsidRPr="00BB2EC8">
        <w:rPr>
          <w:rFonts w:ascii="Times New Roman" w:hAnsi="Times New Roman"/>
          <w:sz w:val="24"/>
          <w:szCs w:val="24"/>
        </w:rPr>
        <w:t xml:space="preserve">, taču liecību sniegšanas gadījumā, personai nav pienākuma sniegt patiesas liecības. Kā norādījuši praktiķi, bieži vien personas, kurām ir tiesības uz aizstāvību, pirmstiesas procesā neizmanto savas procesuālās tiesības klusēt vai atteikties liecināt, bet gan apzināti sniedz nepatiesas liecības. Šādā veidā tiek maldināts ne vien procesa virzītājs, bet arī tiek nelietderīgi tērēti valsts resursi, lai pārbaudītu sniegto liecību patiesumu. </w:t>
      </w:r>
    </w:p>
    <w:p w:rsidR="008626E6" w:rsidRPr="00BB2EC8" w:rsidRDefault="00A227F5" w:rsidP="00164A07">
      <w:pPr>
        <w:widowControl w:val="0"/>
        <w:spacing w:after="0" w:line="240" w:lineRule="auto"/>
        <w:ind w:firstLine="567"/>
        <w:jc w:val="both"/>
        <w:rPr>
          <w:rFonts w:ascii="Times New Roman" w:hAnsi="Times New Roman"/>
          <w:bCs/>
          <w:sz w:val="24"/>
          <w:szCs w:val="24"/>
        </w:rPr>
      </w:pPr>
      <w:r w:rsidRPr="00BB2EC8">
        <w:rPr>
          <w:rFonts w:ascii="Times New Roman" w:hAnsi="Times New Roman"/>
          <w:sz w:val="24"/>
          <w:szCs w:val="24"/>
        </w:rPr>
        <w:t>Ņemot vērā minēto, KPL turpmāk ir paredzēts noteikt, ka personai, kurai ir tiesības uz aizstāvību, ir pienākums sniegt patiesas liecības, ja persona izmanto tiesības liecināt.</w:t>
      </w:r>
      <w:r w:rsidRPr="00BB2EC8">
        <w:rPr>
          <w:rFonts w:ascii="Times New Roman" w:hAnsi="Times New Roman"/>
          <w:bCs/>
          <w:sz w:val="24"/>
          <w:szCs w:val="24"/>
        </w:rPr>
        <w:t xml:space="preserve"> </w:t>
      </w:r>
      <w:r w:rsidRPr="00BB2EC8">
        <w:rPr>
          <w:rFonts w:ascii="Times New Roman" w:hAnsi="Times New Roman"/>
          <w:sz w:val="24"/>
          <w:szCs w:val="24"/>
        </w:rPr>
        <w:t>Attiecīgi grozījums KPL 150. pantā paredz papildināt šā panta 4.</w:t>
      </w:r>
      <w:r w:rsidR="008626E6" w:rsidRPr="00BB2EC8">
        <w:rPr>
          <w:rFonts w:ascii="Times New Roman" w:hAnsi="Times New Roman"/>
          <w:sz w:val="24"/>
          <w:szCs w:val="24"/>
        </w:rPr>
        <w:t> </w:t>
      </w:r>
      <w:r w:rsidRPr="00BB2EC8">
        <w:rPr>
          <w:rFonts w:ascii="Times New Roman" w:hAnsi="Times New Roman"/>
          <w:sz w:val="24"/>
          <w:szCs w:val="24"/>
        </w:rPr>
        <w:t xml:space="preserve">punktu, nosakot, ka personai, kurai ir tiesības uz aizstāvību, pirms pratināšanas uzsākšanas tiks izskaidrotas tās tiesības neliecināt un persona tiks informēta par sekām apzināti nepatiesas liecības sniegšanā. Ievērojot minēto, lai minētā norma darbotos praksē, nepieciešams paredzēt sekas gadījumā, ja procesa virzītājs konstatēs, ka persona ir sniegusi apzināti nepatiesas liecības un persona par to būs brīdināta.  Diskutējot šo jautājumu ar ekspertiem, secināts, ka šobrīd pats samērīgākais risinājums ir noteikt jaunu atbildību pastiprinošu apstākli, papildinot KL 48. panta pirmo daļu ar </w:t>
      </w:r>
      <w:r w:rsidRPr="00BB2EC8">
        <w:rPr>
          <w:rFonts w:ascii="Times New Roman" w:hAnsi="Times New Roman"/>
          <w:bCs/>
          <w:sz w:val="24"/>
          <w:szCs w:val="24"/>
        </w:rPr>
        <w:t xml:space="preserve">jaunu 17. punktu, kas paredz par jaunu atbildību pastiprinošu apstākli atzīt gadījumu, kad noziedzīgu nodarījumu izdarījusī persona sniegusi apzināti nepatiesas liecības. </w:t>
      </w:r>
    </w:p>
    <w:p w:rsidR="00A227F5" w:rsidRPr="00BB2EC8" w:rsidRDefault="00A227F5" w:rsidP="00164A07">
      <w:pPr>
        <w:widowControl w:val="0"/>
        <w:spacing w:after="0" w:line="240" w:lineRule="auto"/>
        <w:ind w:firstLine="567"/>
        <w:jc w:val="both"/>
        <w:rPr>
          <w:rFonts w:ascii="Times New Roman" w:hAnsi="Times New Roman"/>
          <w:sz w:val="24"/>
          <w:szCs w:val="24"/>
        </w:rPr>
      </w:pPr>
      <w:r w:rsidRPr="00BB2EC8">
        <w:rPr>
          <w:rFonts w:ascii="Times New Roman" w:hAnsi="Times New Roman"/>
          <w:sz w:val="24"/>
          <w:szCs w:val="24"/>
        </w:rPr>
        <w:lastRenderedPageBreak/>
        <w:t>Šāds jauns atbildību pastiprinošs apstāklis sekmēs personas, kurai tiesības uz aizstāvību, disciplinēšanu, kā arī sekmēs kriminālprocesa ātrāku norisi. Vēršam uzmanību uz to, ka jau šobrīd KL ir paredzēts līdzīga satura disciplinējošs atbildību pastiprinošs apstāklis, kas tiešā veidā nav saistīts ar noziedzīgā nodarījuma izdarīšanas apstākļiem, bet gan ar apzināti nepatiesu ziņu sniegšanu kriminālprocesa ietvaros, proti, saskaņā ar KL 48. panta pirmās daļas 13. punktu par atbildību pastiprinošu var atzīt apstākli, ka noziedzīgo nodarījumu izdarījusī persona nolūkā panākt soda samazināšanu ir sniegusi apzināti nepatiesas ziņas par citas personas izdarītu noziedzīgo nodarījumu.</w:t>
      </w:r>
    </w:p>
    <w:p w:rsidR="008A1412" w:rsidRPr="00BB2EC8" w:rsidRDefault="008A1412" w:rsidP="00164A07">
      <w:pPr>
        <w:widowControl w:val="0"/>
        <w:spacing w:after="0" w:line="240" w:lineRule="auto"/>
        <w:ind w:firstLine="567"/>
        <w:jc w:val="both"/>
        <w:rPr>
          <w:rFonts w:ascii="Times New Roman" w:hAnsi="Times New Roman"/>
          <w:sz w:val="24"/>
          <w:szCs w:val="24"/>
        </w:rPr>
      </w:pPr>
    </w:p>
    <w:p w:rsidR="00594B1F" w:rsidRPr="00BB2EC8" w:rsidRDefault="008A1412"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tiesiskā regulējuma pilnveidošanu par uz mūžu notiesāto personu nosacītu pirmstermiņa atbrīvošanu no soda (KL 51.</w:t>
      </w:r>
      <w:r w:rsidR="004979D1" w:rsidRPr="00BB2EC8">
        <w:rPr>
          <w:rFonts w:ascii="Times New Roman" w:hAnsi="Times New Roman"/>
          <w:b/>
          <w:bCs/>
          <w:i/>
          <w:iCs/>
          <w:color w:val="000000"/>
          <w:sz w:val="24"/>
          <w:szCs w:val="24"/>
          <w:shd w:val="clear" w:color="auto" w:fill="FFFFFF"/>
        </w:rPr>
        <w:t xml:space="preserve"> un 61. </w:t>
      </w:r>
      <w:r w:rsidRPr="00BB2EC8">
        <w:rPr>
          <w:rFonts w:ascii="Times New Roman" w:hAnsi="Times New Roman"/>
          <w:b/>
          <w:bCs/>
          <w:i/>
          <w:iCs/>
          <w:color w:val="000000"/>
          <w:sz w:val="24"/>
          <w:szCs w:val="24"/>
          <w:shd w:val="clear" w:color="auto" w:fill="FFFFFF"/>
        </w:rPr>
        <w:t>pants)</w:t>
      </w:r>
    </w:p>
    <w:p w:rsidR="00594B1F" w:rsidRPr="00BB2EC8" w:rsidRDefault="00594B1F" w:rsidP="00164A07">
      <w:pPr>
        <w:shd w:val="clear" w:color="auto" w:fill="FFFFFF"/>
        <w:suppressAutoHyphens/>
        <w:spacing w:after="0" w:line="240" w:lineRule="auto"/>
        <w:ind w:firstLine="567"/>
        <w:jc w:val="both"/>
        <w:rPr>
          <w:rFonts w:ascii="Times New Roman" w:hAnsi="Times New Roman"/>
          <w:b/>
          <w:bCs/>
          <w:i/>
          <w:iCs/>
          <w:color w:val="000000"/>
          <w:sz w:val="24"/>
          <w:szCs w:val="24"/>
          <w:shd w:val="clear" w:color="auto" w:fill="FFFFFF"/>
        </w:rPr>
      </w:pPr>
      <w:r w:rsidRPr="00BB2EC8">
        <w:rPr>
          <w:rFonts w:ascii="Times New Roman" w:hAnsi="Times New Roman"/>
          <w:sz w:val="24"/>
          <w:szCs w:val="24"/>
        </w:rPr>
        <w:t xml:space="preserve">Šobrīd saskaņā ar KL 61. panta ceturto daļu, ja nosacīti pirms termiņa atbrīvotais bez attaisnojoša iemesla nepilda kriminālsodu izpildi reglamentējošā likumā paredzētos un Valsts probācijas dienesta noteiktos pienākumus, tiesa, pamatojoties uz Valsts probācijas dienesta iesniegumu, var pieņemt lēmumu par neizciestās soda daļas izpildīšanu. Savukārt atbilstoši KL 51. panta pirmajai daļai, ja notiesātais pēc sprieduma spēkā stāšanās, </w:t>
      </w:r>
      <w:proofErr w:type="gramStart"/>
      <w:r w:rsidRPr="00BB2EC8">
        <w:rPr>
          <w:rFonts w:ascii="Times New Roman" w:hAnsi="Times New Roman"/>
          <w:sz w:val="24"/>
          <w:szCs w:val="24"/>
        </w:rPr>
        <w:t>bet</w:t>
      </w:r>
      <w:proofErr w:type="gramEnd"/>
      <w:r w:rsidRPr="00BB2EC8">
        <w:rPr>
          <w:rFonts w:ascii="Times New Roman" w:hAnsi="Times New Roman"/>
          <w:sz w:val="24"/>
          <w:szCs w:val="24"/>
        </w:rPr>
        <w:t xml:space="preserve"> pirms pilnīgas soda izciešanas izdarījis jaunu noziedzīgu nodarījumu, tiesa jaunajā spriedumā noteiktajam sodam pilnīgi vai daļēji pievieno sodu, kas nav izciests pēc iepriekšējā sprieduma.  </w:t>
      </w:r>
      <w:r w:rsidRPr="00BB2EC8">
        <w:rPr>
          <w:rFonts w:ascii="Times New Roman" w:hAnsi="Times New Roman"/>
          <w:bCs/>
          <w:sz w:val="24"/>
          <w:szCs w:val="24"/>
          <w:shd w:val="clear" w:color="auto" w:fill="FFFFFF"/>
        </w:rPr>
        <w:t xml:space="preserve">Ievērojot minēto, </w:t>
      </w:r>
      <w:r w:rsidRPr="00BB2EC8">
        <w:rPr>
          <w:rFonts w:ascii="Times New Roman" w:hAnsi="Times New Roman"/>
          <w:bCs/>
          <w:sz w:val="24"/>
          <w:szCs w:val="24"/>
          <w:u w:val="single"/>
          <w:shd w:val="clear" w:color="auto" w:fill="FFFFFF"/>
        </w:rPr>
        <w:t>grozījums paredz papildināt 51. pantu ar 3.</w:t>
      </w:r>
      <w:r w:rsidRPr="00BB2EC8">
        <w:rPr>
          <w:rFonts w:ascii="Times New Roman" w:hAnsi="Times New Roman"/>
          <w:bCs/>
          <w:sz w:val="24"/>
          <w:szCs w:val="24"/>
          <w:u w:val="single"/>
          <w:shd w:val="clear" w:color="auto" w:fill="FFFFFF"/>
          <w:vertAlign w:val="superscript"/>
        </w:rPr>
        <w:t>1</w:t>
      </w:r>
      <w:r w:rsidRPr="00BB2EC8">
        <w:rPr>
          <w:rFonts w:ascii="Times New Roman" w:hAnsi="Times New Roman"/>
          <w:bCs/>
          <w:sz w:val="24"/>
          <w:szCs w:val="24"/>
          <w:u w:val="single"/>
          <w:shd w:val="clear" w:color="auto" w:fill="FFFFFF"/>
        </w:rPr>
        <w:t xml:space="preserve"> daļu</w:t>
      </w:r>
      <w:r w:rsidRPr="00BB2EC8">
        <w:rPr>
          <w:rFonts w:ascii="Times New Roman" w:hAnsi="Times New Roman"/>
          <w:sz w:val="24"/>
          <w:szCs w:val="24"/>
          <w:u w:val="single"/>
        </w:rPr>
        <w:t>, kurā tiek noregulēta soda noteikšana uz mūžu notiesātajām personām, kas ir atbrīvotas no soda izciešanas nosacīti pirms termiņa</w:t>
      </w:r>
      <w:r w:rsidRPr="00BB2EC8">
        <w:rPr>
          <w:rFonts w:ascii="Times New Roman" w:hAnsi="Times New Roman"/>
          <w:sz w:val="24"/>
          <w:szCs w:val="24"/>
        </w:rPr>
        <w:t xml:space="preserve">. Proti, ja uz mūžu notiesātais, kas ir atbrīvots no soda izciešanas nosacīti pirms termiņa, pirmstermiņa uzraudzības laikā izdara noziedzīgu nodarījumu, tiesa noteiktajam sodam </w:t>
      </w:r>
      <w:r w:rsidRPr="00BB2EC8">
        <w:rPr>
          <w:rFonts w:ascii="Times New Roman" w:hAnsi="Times New Roman"/>
          <w:sz w:val="24"/>
          <w:szCs w:val="24"/>
          <w:u w:val="single"/>
        </w:rPr>
        <w:t>pievieno mūža ieslodzījumu</w:t>
      </w:r>
      <w:r w:rsidRPr="00BB2EC8">
        <w:rPr>
          <w:rFonts w:ascii="Times New Roman" w:hAnsi="Times New Roman"/>
          <w:sz w:val="24"/>
          <w:szCs w:val="24"/>
        </w:rPr>
        <w:t xml:space="preserve">. </w:t>
      </w:r>
    </w:p>
    <w:p w:rsidR="00164A07" w:rsidRPr="00BB2EC8" w:rsidRDefault="00594B1F" w:rsidP="00164A07">
      <w:pPr>
        <w:shd w:val="clear" w:color="auto" w:fill="FFFFFF"/>
        <w:suppressAutoHyphens/>
        <w:spacing w:after="0" w:line="240" w:lineRule="auto"/>
        <w:ind w:firstLine="567"/>
        <w:jc w:val="both"/>
        <w:rPr>
          <w:rFonts w:ascii="Times New Roman" w:hAnsi="Times New Roman"/>
          <w:sz w:val="24"/>
          <w:szCs w:val="24"/>
          <w:u w:val="single"/>
        </w:rPr>
      </w:pPr>
      <w:r w:rsidRPr="00BB2EC8">
        <w:rPr>
          <w:rFonts w:ascii="Times New Roman" w:hAnsi="Times New Roman"/>
          <w:bCs/>
          <w:sz w:val="24"/>
          <w:szCs w:val="24"/>
          <w:shd w:val="clear" w:color="auto" w:fill="FFFFFF"/>
        </w:rPr>
        <w:t xml:space="preserve">Vēršam uzmanību uz to, ka saskaņā ar KL 61. panta ceturto daļu </w:t>
      </w:r>
      <w:r w:rsidRPr="00BB2EC8">
        <w:rPr>
          <w:rFonts w:ascii="Times New Roman" w:hAnsi="Times New Roman"/>
          <w:sz w:val="24"/>
          <w:szCs w:val="24"/>
        </w:rPr>
        <w:t xml:space="preserve">nosacīti pirms termiņa atbrīvotais neizciestās soda daļas laikā pilda kriminālsodu izpildi reglamentējošā likumā paredzētos un Valsts probācijas dienesta noteiktos pienākumus. Vienlaikus attiecībā uz mūžu notiesātajām personām KL 61. pantā netiek atrunāts speciāls regulējums par pirmstermiņa atbrīvošanas kārtību. </w:t>
      </w:r>
      <w:r w:rsidRPr="00BB2EC8">
        <w:rPr>
          <w:rFonts w:ascii="Times New Roman" w:hAnsi="Times New Roman"/>
          <w:bCs/>
          <w:sz w:val="24"/>
          <w:szCs w:val="24"/>
          <w:shd w:val="clear" w:color="auto" w:fill="FFFFFF"/>
        </w:rPr>
        <w:t xml:space="preserve">Ievērojot minēto, </w:t>
      </w:r>
      <w:r w:rsidRPr="00BB2EC8">
        <w:rPr>
          <w:rFonts w:ascii="Times New Roman" w:hAnsi="Times New Roman"/>
          <w:bCs/>
          <w:sz w:val="24"/>
          <w:szCs w:val="24"/>
          <w:u w:val="single"/>
          <w:shd w:val="clear" w:color="auto" w:fill="FFFFFF"/>
        </w:rPr>
        <w:t>grozījums</w:t>
      </w:r>
      <w:r w:rsidRPr="00BB2EC8">
        <w:rPr>
          <w:rFonts w:ascii="Times New Roman" w:hAnsi="Times New Roman"/>
          <w:b/>
          <w:bCs/>
          <w:sz w:val="24"/>
          <w:szCs w:val="24"/>
          <w:u w:val="single"/>
        </w:rPr>
        <w:t xml:space="preserve"> </w:t>
      </w:r>
      <w:r w:rsidRPr="00BB2EC8">
        <w:rPr>
          <w:rFonts w:ascii="Times New Roman" w:hAnsi="Times New Roman"/>
          <w:sz w:val="24"/>
          <w:szCs w:val="24"/>
          <w:u w:val="single"/>
        </w:rPr>
        <w:t>paredz papildināt KL 61. pantu ar 4.</w:t>
      </w:r>
      <w:r w:rsidRPr="00BB2EC8">
        <w:rPr>
          <w:rFonts w:ascii="Times New Roman" w:hAnsi="Times New Roman"/>
          <w:sz w:val="24"/>
          <w:szCs w:val="24"/>
          <w:u w:val="single"/>
          <w:vertAlign w:val="superscript"/>
        </w:rPr>
        <w:t xml:space="preserve">3 </w:t>
      </w:r>
      <w:r w:rsidRPr="00BB2EC8">
        <w:rPr>
          <w:rFonts w:ascii="Times New Roman" w:hAnsi="Times New Roman"/>
          <w:sz w:val="24"/>
          <w:szCs w:val="24"/>
          <w:u w:val="single"/>
        </w:rPr>
        <w:t>daļu, nosakot, ka uz mūžu notiesātais, kas ir atbrīvots no soda izciešanas nosacīti pirms termiņa, pēc atbrīvošanas atrodas Valsts probācijas dienesta uzraudzībā uz visu mūžu un pilda kriminālsodu izpildi reglamentējošā likumā paredzētos un Valsts probācijas dienesta noteiktos pienākumus.</w:t>
      </w:r>
    </w:p>
    <w:p w:rsidR="000A13AA" w:rsidRPr="00BB2EC8" w:rsidRDefault="00594B1F" w:rsidP="00164A07">
      <w:pPr>
        <w:shd w:val="clear" w:color="auto" w:fill="FFFFFF"/>
        <w:suppressAutoHyphens/>
        <w:spacing w:after="0" w:line="240" w:lineRule="auto"/>
        <w:ind w:firstLine="567"/>
        <w:jc w:val="both"/>
        <w:rPr>
          <w:rFonts w:ascii="Times New Roman" w:hAnsi="Times New Roman"/>
          <w:sz w:val="24"/>
          <w:szCs w:val="24"/>
          <w:u w:val="single"/>
        </w:rPr>
      </w:pPr>
      <w:r w:rsidRPr="00BB2EC8">
        <w:rPr>
          <w:rFonts w:ascii="Times New Roman" w:hAnsi="Times New Roman"/>
          <w:sz w:val="24"/>
          <w:szCs w:val="24"/>
        </w:rPr>
        <w:t>Savukārt atbilstoši KL 61. panta 4.</w:t>
      </w:r>
      <w:r w:rsidRPr="00BB2EC8">
        <w:rPr>
          <w:rFonts w:ascii="Times New Roman" w:hAnsi="Times New Roman"/>
          <w:sz w:val="24"/>
          <w:szCs w:val="24"/>
          <w:vertAlign w:val="superscript"/>
        </w:rPr>
        <w:t xml:space="preserve">3 </w:t>
      </w:r>
      <w:r w:rsidRPr="00BB2EC8">
        <w:rPr>
          <w:rFonts w:ascii="Times New Roman" w:hAnsi="Times New Roman"/>
          <w:sz w:val="24"/>
          <w:szCs w:val="24"/>
        </w:rPr>
        <w:t xml:space="preserve">daļas otrajam teikumam, </w:t>
      </w:r>
      <w:r w:rsidRPr="00BB2EC8">
        <w:rPr>
          <w:rFonts w:ascii="Times New Roman" w:hAnsi="Times New Roman"/>
          <w:sz w:val="24"/>
          <w:szCs w:val="24"/>
          <w:u w:val="single"/>
        </w:rPr>
        <w:t>ja uz mūžu notiesātais, kas ir atbrīvots no soda izciešanas</w:t>
      </w:r>
      <w:proofErr w:type="gramStart"/>
      <w:r w:rsidRPr="00BB2EC8">
        <w:rPr>
          <w:rFonts w:ascii="Times New Roman" w:hAnsi="Times New Roman"/>
          <w:sz w:val="24"/>
          <w:szCs w:val="24"/>
          <w:u w:val="single"/>
        </w:rPr>
        <w:t xml:space="preserve"> nosacīti pirms termiņa, bez attaisnojoša iemesla</w:t>
      </w:r>
      <w:proofErr w:type="gramEnd"/>
      <w:r w:rsidRPr="00BB2EC8">
        <w:rPr>
          <w:rFonts w:ascii="Times New Roman" w:hAnsi="Times New Roman"/>
          <w:sz w:val="24"/>
          <w:szCs w:val="24"/>
          <w:u w:val="single"/>
        </w:rPr>
        <w:t xml:space="preserve"> nepilda kriminālsodu izpildi reglamentējošā likumā paredzētos un Valsts probācijas dienesta noteiktos pienākumus, tiesa, pamatojoties uz Valsts probācijas dienesta iesniegumu, var pieņemt lēmumu par pirmstermiņa uzraudzības laika aizstāšanu ar brīvības atņemšanu uz visu mūžu (mūža ieslodzījums)</w:t>
      </w:r>
      <w:r w:rsidRPr="00BB2EC8">
        <w:rPr>
          <w:rFonts w:ascii="Times New Roman" w:hAnsi="Times New Roman"/>
          <w:sz w:val="24"/>
          <w:szCs w:val="24"/>
        </w:rPr>
        <w:t xml:space="preserve">. Tādējādi gadījumos, ja persona, piemēram, četrus gadus pēc nosacītas pirmstermiņa atbrīvošanas bez attaisnojoša iemesla pārstāj pildīt Valsts probācijas dienesta uzliktos pienākumus, tiesa var pieņemt lēmumu par mūža uzraudzības termiņa aizstāšanu ar brīvības atņemšanu uz visu mūžu. Tiesiskais regulējums ir veidots līdzīgi kā KL 61. panta ceturtajā daļā, nosakot tiesai </w:t>
      </w:r>
      <w:r w:rsidRPr="00BB2EC8">
        <w:rPr>
          <w:rFonts w:ascii="Times New Roman" w:hAnsi="Times New Roman"/>
          <w:sz w:val="24"/>
          <w:szCs w:val="24"/>
          <w:u w:val="single"/>
        </w:rPr>
        <w:t>tiesības</w:t>
      </w:r>
      <w:r w:rsidRPr="00BB2EC8">
        <w:rPr>
          <w:rFonts w:ascii="Times New Roman" w:hAnsi="Times New Roman"/>
          <w:sz w:val="24"/>
          <w:szCs w:val="24"/>
        </w:rPr>
        <w:t xml:space="preserve"> pieņemt šādu lēmumu, nevis pienākumu. </w:t>
      </w:r>
    </w:p>
    <w:p w:rsidR="00594B1F" w:rsidRPr="00BB2EC8" w:rsidRDefault="00594B1F" w:rsidP="00164A07">
      <w:pPr>
        <w:spacing w:after="0" w:line="240" w:lineRule="auto"/>
        <w:ind w:firstLine="567"/>
        <w:jc w:val="both"/>
        <w:rPr>
          <w:rFonts w:ascii="Times New Roman" w:hAnsi="Times New Roman"/>
          <w:sz w:val="24"/>
          <w:szCs w:val="24"/>
        </w:rPr>
      </w:pPr>
      <w:r w:rsidRPr="00BB2EC8">
        <w:rPr>
          <w:rFonts w:ascii="Times New Roman" w:hAnsi="Times New Roman"/>
          <w:sz w:val="24"/>
          <w:szCs w:val="24"/>
        </w:rPr>
        <w:t>Ievērojot to, ka saskaņā ar KL 61. panta 3.</w:t>
      </w:r>
      <w:r w:rsidRPr="00BB2EC8">
        <w:rPr>
          <w:rFonts w:ascii="Times New Roman" w:hAnsi="Times New Roman"/>
          <w:sz w:val="24"/>
          <w:szCs w:val="24"/>
          <w:vertAlign w:val="superscript"/>
        </w:rPr>
        <w:t>1</w:t>
      </w:r>
      <w:r w:rsidRPr="00BB2EC8">
        <w:rPr>
          <w:rFonts w:ascii="Times New Roman" w:hAnsi="Times New Roman"/>
          <w:sz w:val="24"/>
          <w:szCs w:val="24"/>
        </w:rPr>
        <w:t xml:space="preserve"> daļas 4. punktu uz mūžu notiesātajam pastāv iespēja piemērot arī elektronisko uzraudzību, atbrīvojot to no soda izciešanas pirms termiņa, </w:t>
      </w:r>
      <w:r w:rsidR="00FD379C" w:rsidRPr="00BB2EC8">
        <w:rPr>
          <w:rFonts w:ascii="Times New Roman" w:hAnsi="Times New Roman"/>
          <w:sz w:val="24"/>
          <w:szCs w:val="24"/>
        </w:rPr>
        <w:t>grozījums</w:t>
      </w:r>
      <w:r w:rsidRPr="00BB2EC8">
        <w:rPr>
          <w:rFonts w:ascii="Times New Roman" w:hAnsi="Times New Roman"/>
          <w:sz w:val="24"/>
          <w:szCs w:val="24"/>
        </w:rPr>
        <w:t xml:space="preserve"> paredz noteikt sekas gadījumā, kad elektroniskā uzraudzība netiek ievērota, proti, </w:t>
      </w:r>
      <w:r w:rsidR="000A13AA" w:rsidRPr="00BB2EC8">
        <w:rPr>
          <w:rFonts w:ascii="Times New Roman" w:hAnsi="Times New Roman"/>
          <w:sz w:val="24"/>
          <w:szCs w:val="24"/>
          <w:u w:val="single"/>
        </w:rPr>
        <w:t>grozījums</w:t>
      </w:r>
      <w:r w:rsidRPr="00BB2EC8">
        <w:rPr>
          <w:rFonts w:ascii="Times New Roman" w:hAnsi="Times New Roman"/>
          <w:sz w:val="24"/>
          <w:szCs w:val="24"/>
          <w:u w:val="single"/>
        </w:rPr>
        <w:t xml:space="preserve"> paredz papildināt KL 61. pantu ar 4.</w:t>
      </w:r>
      <w:r w:rsidR="000050A1" w:rsidRPr="00BB2EC8">
        <w:rPr>
          <w:rFonts w:ascii="Times New Roman" w:hAnsi="Times New Roman"/>
          <w:sz w:val="24"/>
          <w:szCs w:val="24"/>
          <w:u w:val="single"/>
          <w:vertAlign w:val="superscript"/>
        </w:rPr>
        <w:t>4</w:t>
      </w:r>
      <w:r w:rsidRPr="00BB2EC8">
        <w:rPr>
          <w:rFonts w:ascii="Times New Roman" w:hAnsi="Times New Roman"/>
          <w:sz w:val="24"/>
          <w:szCs w:val="24"/>
          <w:u w:val="single"/>
          <w:vertAlign w:val="superscript"/>
        </w:rPr>
        <w:t xml:space="preserve"> </w:t>
      </w:r>
      <w:r w:rsidRPr="00BB2EC8">
        <w:rPr>
          <w:rFonts w:ascii="Times New Roman" w:hAnsi="Times New Roman"/>
          <w:sz w:val="24"/>
          <w:szCs w:val="24"/>
          <w:u w:val="single"/>
        </w:rPr>
        <w:t xml:space="preserve">daļu, nosakot, ka, ja uz mūžu notiesātais, kas ir atbrīvots no soda izciešanas nosacīti pirms termiņa un kuram piemērota elektroniskā uzraudzība, bez attaisnojoša iemesla nepilda kriminālsodu izpildi reglamentējošā likumā noteiktos ar elektronisko uzraudzību saistītos pienākumus, atsauc savu piekrišanu elektroniskajai uzraudzībai vai apstākļos, kādos viņš dzīvo, vairs nav iespējama elektroniskās uzraudzības īstenošana, tiesa, </w:t>
      </w:r>
      <w:r w:rsidRPr="00BB2EC8">
        <w:rPr>
          <w:rFonts w:ascii="Times New Roman" w:hAnsi="Times New Roman"/>
          <w:sz w:val="24"/>
          <w:szCs w:val="24"/>
          <w:u w:val="single"/>
        </w:rPr>
        <w:lastRenderedPageBreak/>
        <w:t xml:space="preserve">pamatojoties uz Valsts probācijas dienesta iesniegumu, pieņem lēmumu par pirmstermiņa uzraudzības laika aizstāšanu ar brīvības atņemšanu uz visu mūžu </w:t>
      </w:r>
      <w:proofErr w:type="gramStart"/>
      <w:r w:rsidRPr="00BB2EC8">
        <w:rPr>
          <w:rFonts w:ascii="Times New Roman" w:hAnsi="Times New Roman"/>
          <w:sz w:val="24"/>
          <w:szCs w:val="24"/>
          <w:u w:val="single"/>
        </w:rPr>
        <w:t>(</w:t>
      </w:r>
      <w:proofErr w:type="gramEnd"/>
      <w:r w:rsidRPr="00BB2EC8">
        <w:rPr>
          <w:rFonts w:ascii="Times New Roman" w:hAnsi="Times New Roman"/>
          <w:sz w:val="24"/>
          <w:szCs w:val="24"/>
          <w:u w:val="single"/>
        </w:rPr>
        <w:t>mūža ieslodzījums)</w:t>
      </w:r>
      <w:r w:rsidRPr="00BB2EC8">
        <w:rPr>
          <w:rFonts w:ascii="Times New Roman" w:hAnsi="Times New Roman"/>
          <w:sz w:val="24"/>
          <w:szCs w:val="24"/>
        </w:rPr>
        <w:t xml:space="preserve">. </w:t>
      </w:r>
    </w:p>
    <w:p w:rsidR="00A227F5" w:rsidRPr="00BB2EC8" w:rsidRDefault="00A227F5"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494DA2" w:rsidRPr="00BB2EC8" w:rsidRDefault="00FF031B"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apcietinājumu, kas sakrīt ar brīvības atņemšanas soda izciešanu (KL 52. pants)</w:t>
      </w:r>
    </w:p>
    <w:p w:rsidR="00494DA2" w:rsidRPr="00BB2EC8" w:rsidRDefault="00494DA2" w:rsidP="00164A07">
      <w:pPr>
        <w:widowControl w:val="0"/>
        <w:spacing w:after="0" w:line="240" w:lineRule="auto"/>
        <w:ind w:firstLine="567"/>
        <w:jc w:val="both"/>
        <w:rPr>
          <w:rFonts w:ascii="Times New Roman" w:eastAsia="Times New Roman" w:hAnsi="Times New Roman"/>
          <w:sz w:val="24"/>
          <w:szCs w:val="24"/>
        </w:rPr>
      </w:pPr>
      <w:r w:rsidRPr="00BB2EC8">
        <w:rPr>
          <w:rFonts w:ascii="Times New Roman" w:hAnsi="Times New Roman"/>
          <w:bCs/>
          <w:sz w:val="24"/>
          <w:szCs w:val="24"/>
          <w:shd w:val="clear" w:color="auto" w:fill="FFFFFF"/>
        </w:rPr>
        <w:t xml:space="preserve">Grozījums KL 52. panta ceturtajā daļā paredz noteikt kārtību, </w:t>
      </w:r>
      <w:r w:rsidRPr="00BB2EC8">
        <w:rPr>
          <w:rFonts w:ascii="Times New Roman" w:eastAsia="Times New Roman" w:hAnsi="Times New Roman"/>
          <w:sz w:val="24"/>
          <w:szCs w:val="24"/>
          <w:lang w:eastAsia="lv-LV"/>
        </w:rPr>
        <w:t xml:space="preserve">ka soda laikā netiek ieskaitīts tāds apcietinājums, kas sakrīt laikā ar brīvības atņemšanas soda izciešanu par citu noziedzīgu nodarījumu. Ar minēto grozījumu tiks novērstas praksē pastāvošās neskaidrības ar galīgā brīvības atņemšanas soda termiņa noteikšanu, </w:t>
      </w:r>
      <w:proofErr w:type="gramStart"/>
      <w:r w:rsidRPr="00BB2EC8">
        <w:rPr>
          <w:rFonts w:ascii="Times New Roman" w:eastAsia="Times New Roman" w:hAnsi="Times New Roman"/>
          <w:sz w:val="24"/>
          <w:szCs w:val="24"/>
          <w:lang w:eastAsia="lv-LV"/>
        </w:rPr>
        <w:t>ja persona vienlaikus izcieš</w:t>
      </w:r>
      <w:proofErr w:type="gramEnd"/>
      <w:r w:rsidRPr="00BB2EC8">
        <w:rPr>
          <w:rFonts w:ascii="Times New Roman" w:eastAsia="Times New Roman" w:hAnsi="Times New Roman"/>
          <w:sz w:val="24"/>
          <w:szCs w:val="24"/>
          <w:lang w:eastAsia="lv-LV"/>
        </w:rPr>
        <w:t xml:space="preserve"> gan brīvības atņemšanas sodu, gan arī atrodas apcietinājumā citā krimināllietā. </w:t>
      </w:r>
      <w:bookmarkStart w:id="0" w:name="_Hlk488756029"/>
      <w:r w:rsidRPr="00BB2EC8">
        <w:rPr>
          <w:rFonts w:ascii="Times New Roman" w:hAnsi="Times New Roman"/>
          <w:sz w:val="24"/>
          <w:szCs w:val="24"/>
        </w:rPr>
        <w:t xml:space="preserve">KL </w:t>
      </w:r>
      <w:bookmarkEnd w:id="0"/>
      <w:r w:rsidRPr="00BB2EC8">
        <w:rPr>
          <w:rFonts w:ascii="Times New Roman" w:hAnsi="Times New Roman"/>
          <w:sz w:val="24"/>
          <w:szCs w:val="24"/>
        </w:rPr>
        <w:t xml:space="preserve">52. panta ceturtā daļa nosaka, ka apcietinājumu tiesa ieskaita </w:t>
      </w:r>
      <w:bookmarkStart w:id="1" w:name="_Hlk488757014"/>
      <w:r w:rsidRPr="00BB2EC8">
        <w:rPr>
          <w:rFonts w:ascii="Times New Roman" w:hAnsi="Times New Roman"/>
          <w:sz w:val="24"/>
          <w:szCs w:val="24"/>
        </w:rPr>
        <w:t>soda laikā</w:t>
      </w:r>
      <w:bookmarkEnd w:id="1"/>
      <w:r w:rsidRPr="00BB2EC8">
        <w:rPr>
          <w:rFonts w:ascii="Times New Roman" w:hAnsi="Times New Roman"/>
          <w:sz w:val="24"/>
          <w:szCs w:val="24"/>
        </w:rPr>
        <w:t>, vienu apcietinājuma dienu rēķinot</w:t>
      </w:r>
      <w:proofErr w:type="gramStart"/>
      <w:r w:rsidRPr="00BB2EC8">
        <w:rPr>
          <w:rFonts w:ascii="Times New Roman" w:hAnsi="Times New Roman"/>
          <w:sz w:val="24"/>
          <w:szCs w:val="24"/>
        </w:rPr>
        <w:t xml:space="preserve"> kā vienu brīvības atņemšanas dienu</w:t>
      </w:r>
      <w:proofErr w:type="gramEnd"/>
      <w:r w:rsidRPr="00BB2EC8">
        <w:rPr>
          <w:rFonts w:ascii="Times New Roman" w:hAnsi="Times New Roman"/>
          <w:sz w:val="24"/>
          <w:szCs w:val="24"/>
        </w:rPr>
        <w:t xml:space="preserve">. </w:t>
      </w:r>
      <w:r w:rsidRPr="00BB2EC8">
        <w:rPr>
          <w:rFonts w:ascii="Times New Roman" w:eastAsia="Times New Roman" w:hAnsi="Times New Roman"/>
          <w:sz w:val="24"/>
          <w:szCs w:val="24"/>
        </w:rPr>
        <w:t xml:space="preserve">Vēršam uzmanību uz to, ka KL 52. panta ceturto daļu ir nepieciešams interpretēt atbilstoši tās mērķim. Minētā tiesību norma nodrošina to, ka jebkāds ieslodzījumā (nebrīvē) pavadītais laika periods, piemēram, aizturēšana vai apcietinājums tiek ieskaitīts brīvības atņemšanas soda termiņā. Minētās tiesību normas </w:t>
      </w:r>
      <w:r w:rsidRPr="00BB2EC8">
        <w:rPr>
          <w:rFonts w:ascii="Times New Roman" w:eastAsia="Times New Roman" w:hAnsi="Times New Roman"/>
          <w:bCs/>
          <w:sz w:val="24"/>
          <w:szCs w:val="24"/>
        </w:rPr>
        <w:t>mērķis nav bijis radīt situāciju</w:t>
      </w:r>
      <w:r w:rsidRPr="00BB2EC8">
        <w:rPr>
          <w:rFonts w:ascii="Times New Roman" w:eastAsia="Times New Roman" w:hAnsi="Times New Roman"/>
          <w:sz w:val="24"/>
          <w:szCs w:val="24"/>
        </w:rPr>
        <w:t>, kad viens un tas pats pavadītais laika periods ieslodzījumā, t.i., atrodoties ieslodzījuma vietā gan apcietinātā, gan notiesātā statusā, tiktu ieskaitīts dubultā</w:t>
      </w:r>
      <w:proofErr w:type="gramStart"/>
      <w:r w:rsidRPr="00BB2EC8">
        <w:rPr>
          <w:rFonts w:ascii="Times New Roman" w:eastAsia="Times New Roman" w:hAnsi="Times New Roman"/>
          <w:sz w:val="24"/>
          <w:szCs w:val="24"/>
        </w:rPr>
        <w:t xml:space="preserve"> galīgajā soda termiņā, tādējādi radot divkāršu brīvības atņemšanas soda izciešanas termiņa samazinājumu jeb tā dēvēto</w:t>
      </w:r>
      <w:proofErr w:type="gramEnd"/>
      <w:r w:rsidRPr="00BB2EC8">
        <w:rPr>
          <w:rFonts w:ascii="Times New Roman" w:eastAsia="Times New Roman" w:hAnsi="Times New Roman"/>
          <w:sz w:val="24"/>
          <w:szCs w:val="24"/>
        </w:rPr>
        <w:t xml:space="preserve"> "</w:t>
      </w:r>
      <w:proofErr w:type="spellStart"/>
      <w:r w:rsidRPr="00BB2EC8">
        <w:rPr>
          <w:rFonts w:ascii="Times New Roman" w:eastAsia="Times New Roman" w:hAnsi="Times New Roman"/>
          <w:i/>
          <w:sz w:val="24"/>
          <w:szCs w:val="24"/>
        </w:rPr>
        <w:t>dubultieskaitu</w:t>
      </w:r>
      <w:proofErr w:type="spellEnd"/>
      <w:r w:rsidRPr="00BB2EC8">
        <w:rPr>
          <w:rFonts w:ascii="Times New Roman" w:eastAsia="Times New Roman" w:hAnsi="Times New Roman"/>
          <w:sz w:val="24"/>
          <w:szCs w:val="24"/>
        </w:rPr>
        <w:t xml:space="preserve">". </w:t>
      </w:r>
      <w:r w:rsidR="00FF031B" w:rsidRPr="00BB2EC8">
        <w:rPr>
          <w:rFonts w:ascii="Times New Roman" w:eastAsia="Times New Roman" w:hAnsi="Times New Roman"/>
          <w:sz w:val="24"/>
          <w:szCs w:val="24"/>
          <w:lang w:eastAsia="lv-LV"/>
        </w:rPr>
        <w:t xml:space="preserve">Ievērojot minēto, grozījums </w:t>
      </w:r>
      <w:r w:rsidR="00FF031B" w:rsidRPr="00BB2EC8">
        <w:rPr>
          <w:rFonts w:ascii="Times New Roman" w:hAnsi="Times New Roman"/>
          <w:sz w:val="24"/>
          <w:szCs w:val="24"/>
          <w:shd w:val="clear" w:color="auto" w:fill="FFFFFF"/>
        </w:rPr>
        <w:t xml:space="preserve">KL 52. panta ceturtajā daļā paredz </w:t>
      </w:r>
      <w:r w:rsidR="00FF031B" w:rsidRPr="00BB2EC8">
        <w:rPr>
          <w:rFonts w:ascii="Times New Roman" w:eastAsia="Times New Roman" w:hAnsi="Times New Roman"/>
          <w:sz w:val="24"/>
          <w:szCs w:val="24"/>
          <w:lang w:eastAsia="lv-LV"/>
        </w:rPr>
        <w:t>viennozīmīgi noteikt, ka soda laikā netiek ieskaitīts tāds apcietinājums, kas sakrīt laikā ar brīvības atņemšanas soda izciešanu par citu noziedzīgu nodarījumu.</w:t>
      </w:r>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494DA2" w:rsidRPr="00BB2EC8" w:rsidRDefault="00982F45"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nosacītas notiesāšanas slieksni sevišķi smagiem noziegumiem (KL 55. pants)</w:t>
      </w:r>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color w:val="000000"/>
          <w:sz w:val="24"/>
          <w:szCs w:val="24"/>
          <w:shd w:val="clear" w:color="auto" w:fill="FFFFFF"/>
        </w:rPr>
        <w:t xml:space="preserve">Grozījums KL 55. pantā paredz attiecībā uz sevišķi smagiem noziegumiem noteikt zemāku slieksni nosacītas notiesāšanas pieļaujamībai, proti, 5 gadu vietā - 3 gadus. Tādējādi tiek pastiprināta kopējā nosacītas notiesāšanas sistēma, jo šāds 3 gadu slieksnis attieksies uz visiem sevišķi smagiem noziegumiem. Vienlaikus nav kategoriski noteikts, ka nosacīta notiesāšana par sevišķi smagiem noziegumiem nebūtu piemērojama vispār. </w:t>
      </w:r>
    </w:p>
    <w:p w:rsidR="001E743C" w:rsidRPr="00BB2EC8" w:rsidRDefault="001E743C"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283D91" w:rsidRPr="00BB2EC8" w:rsidRDefault="001E743C"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atbrīvošanu no kriminālatbildības maznozīmīga noziedzīga nodarījuma gadījumā (KL 58.</w:t>
      </w:r>
      <w:r w:rsidR="00BB2EC8">
        <w:rPr>
          <w:rFonts w:ascii="Times New Roman" w:hAnsi="Times New Roman"/>
          <w:b/>
          <w:bCs/>
          <w:i/>
          <w:iCs/>
          <w:color w:val="000000"/>
          <w:sz w:val="24"/>
          <w:szCs w:val="24"/>
          <w:shd w:val="clear" w:color="auto" w:fill="FFFFFF"/>
        </w:rPr>
        <w:t> </w:t>
      </w:r>
      <w:r w:rsidRPr="00BB2EC8">
        <w:rPr>
          <w:rFonts w:ascii="Times New Roman" w:hAnsi="Times New Roman"/>
          <w:b/>
          <w:bCs/>
          <w:i/>
          <w:iCs/>
          <w:color w:val="000000"/>
          <w:sz w:val="24"/>
          <w:szCs w:val="24"/>
          <w:shd w:val="clear" w:color="auto" w:fill="FFFFFF"/>
        </w:rPr>
        <w:t>pants)</w:t>
      </w:r>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color w:val="000000"/>
          <w:sz w:val="24"/>
          <w:szCs w:val="24"/>
          <w:shd w:val="clear" w:color="auto" w:fill="FFFFFF"/>
        </w:rPr>
        <w:t>Saskaņā ar KL 58. panta pirmo daļu, no kriminālatbildības var atbrīvot personu, kas izdarījusi noziedzīgu nodarījumu, kuram gan ir Krimināllikumā paredzētā nodarījuma pazīmes, bet ar kuru nav radīts tāds kaitējums, lai vajadzētu piespriest kriminālsodu. Ņemot vērā, ka turpmāk likumā "Par Krimināllikuma spēkā stāšanās un piemērošanas kārtību"</w:t>
      </w:r>
      <w:r w:rsidR="001E743C" w:rsidRPr="00BB2EC8">
        <w:rPr>
          <w:rFonts w:ascii="Times New Roman" w:hAnsi="Times New Roman"/>
          <w:color w:val="000000"/>
          <w:sz w:val="24"/>
          <w:szCs w:val="24"/>
          <w:shd w:val="clear" w:color="auto" w:fill="FFFFFF"/>
        </w:rPr>
        <w:t xml:space="preserve"> </w:t>
      </w:r>
      <w:r w:rsidRPr="00BB2EC8">
        <w:rPr>
          <w:rFonts w:ascii="Times New Roman" w:hAnsi="Times New Roman"/>
          <w:color w:val="000000"/>
          <w:sz w:val="24"/>
          <w:szCs w:val="24"/>
          <w:shd w:val="clear" w:color="auto" w:fill="FFFFFF"/>
        </w:rPr>
        <w:t>24.</w:t>
      </w:r>
      <w:r w:rsidRPr="00BB2EC8">
        <w:rPr>
          <w:rFonts w:ascii="Times New Roman" w:hAnsi="Times New Roman"/>
          <w:color w:val="000000"/>
          <w:sz w:val="24"/>
          <w:szCs w:val="24"/>
          <w:shd w:val="clear" w:color="auto" w:fill="FFFFFF"/>
          <w:vertAlign w:val="superscript"/>
        </w:rPr>
        <w:t>3</w:t>
      </w:r>
      <w:r w:rsidRPr="00BB2EC8">
        <w:rPr>
          <w:rFonts w:ascii="Times New Roman" w:hAnsi="Times New Roman"/>
          <w:color w:val="000000"/>
          <w:sz w:val="24"/>
          <w:szCs w:val="24"/>
          <w:shd w:val="clear" w:color="auto" w:fill="FFFFFF"/>
        </w:rPr>
        <w:t xml:space="preserve"> pantā tiks definēti maznozīmīga noziedzīga nodarījuma kritēriji, KL 58. panta pirmajā daļā ir paredzēts ietvert atsauci uz maznozīmīgu noziedzīgu nodarījumu. Saistībā ar iecerēto grozījumu ir jāievēro, ka personas atbrīvošana no kriminālatbildības saskaņā ar KL 58.panta pirmo daļu nav un arī nebūs imperatīva, proti, nodarījuma maznozīmīguma konstatēšana neradīs pienākumu atbrīvot personu no kriminālatbildības – par KL 58. panta pirmās daļas piemērošanu būs jālemj procesa virzītājam, ņemot vērā visus lietas apstākļus un personu raksturojošo informāciju.  Piemēram, konstatējot, ka persona jau iepriekš izdarījusi noziedzīgus nodarījumus un/vai iepriekš jau tikusi atbrīvota no kriminālatbildības noziedzīgu nodarījumu maznozīmīguma dēļ, kriminālprocess pret personu var tikt turpināts, neskatoties uz to, ka izdarītais noziedzīgais nodarījums vērtējams kā maznozīmīgs.</w:t>
      </w:r>
    </w:p>
    <w:p w:rsidR="00283D91"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164A07" w:rsidRPr="00BB2EC8" w:rsidRDefault="00F74177"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juridiskai personai iepriekš piemērotā ietekmēšanas līdzekļa ņemšanu vērā (KL 70.</w:t>
      </w:r>
      <w:r w:rsidRPr="00BB2EC8">
        <w:rPr>
          <w:rFonts w:ascii="Times New Roman" w:hAnsi="Times New Roman"/>
          <w:b/>
          <w:bCs/>
          <w:i/>
          <w:iCs/>
          <w:color w:val="000000"/>
          <w:sz w:val="24"/>
          <w:szCs w:val="24"/>
          <w:shd w:val="clear" w:color="auto" w:fill="FFFFFF"/>
          <w:vertAlign w:val="superscript"/>
        </w:rPr>
        <w:t>8</w:t>
      </w:r>
      <w:r w:rsidR="00164A07" w:rsidRPr="00BB2EC8">
        <w:rPr>
          <w:rFonts w:ascii="Times New Roman" w:hAnsi="Times New Roman"/>
          <w:b/>
          <w:bCs/>
          <w:i/>
          <w:iCs/>
          <w:color w:val="000000"/>
          <w:sz w:val="24"/>
          <w:szCs w:val="24"/>
          <w:shd w:val="clear" w:color="auto" w:fill="FFFFFF"/>
        </w:rPr>
        <w:t> </w:t>
      </w:r>
      <w:r w:rsidRPr="00BB2EC8">
        <w:rPr>
          <w:rFonts w:ascii="Times New Roman" w:hAnsi="Times New Roman"/>
          <w:b/>
          <w:bCs/>
          <w:i/>
          <w:iCs/>
          <w:color w:val="000000"/>
          <w:sz w:val="24"/>
          <w:szCs w:val="24"/>
          <w:shd w:val="clear" w:color="auto" w:fill="FFFFFF"/>
        </w:rPr>
        <w:t>pant</w:t>
      </w:r>
      <w:r w:rsidR="009D0404" w:rsidRPr="00BB2EC8">
        <w:rPr>
          <w:rFonts w:ascii="Times New Roman" w:hAnsi="Times New Roman"/>
          <w:b/>
          <w:bCs/>
          <w:i/>
          <w:iCs/>
          <w:color w:val="000000"/>
          <w:sz w:val="24"/>
          <w:szCs w:val="24"/>
          <w:shd w:val="clear" w:color="auto" w:fill="FFFFFF"/>
        </w:rPr>
        <w:t>s</w:t>
      </w:r>
      <w:r w:rsidRPr="00BB2EC8">
        <w:rPr>
          <w:rFonts w:ascii="Times New Roman" w:hAnsi="Times New Roman"/>
          <w:b/>
          <w:bCs/>
          <w:i/>
          <w:iCs/>
          <w:color w:val="000000"/>
          <w:sz w:val="24"/>
          <w:szCs w:val="24"/>
          <w:shd w:val="clear" w:color="auto" w:fill="FFFFFF"/>
        </w:rPr>
        <w:t>)</w:t>
      </w:r>
    </w:p>
    <w:p w:rsidR="00F74177" w:rsidRPr="00BB2EC8" w:rsidRDefault="00F74177" w:rsidP="00164A07">
      <w:pPr>
        <w:shd w:val="clear" w:color="auto" w:fill="FFFFFF"/>
        <w:suppressAutoHyphens/>
        <w:spacing w:after="0" w:line="240" w:lineRule="auto"/>
        <w:ind w:firstLine="567"/>
        <w:jc w:val="both"/>
        <w:rPr>
          <w:rFonts w:ascii="Times New Roman" w:hAnsi="Times New Roman"/>
          <w:b/>
          <w:bCs/>
          <w:i/>
          <w:iCs/>
          <w:color w:val="000000"/>
          <w:sz w:val="24"/>
          <w:szCs w:val="24"/>
          <w:shd w:val="clear" w:color="auto" w:fill="FFFFFF"/>
        </w:rPr>
      </w:pPr>
      <w:r w:rsidRPr="00BB2EC8">
        <w:rPr>
          <w:rFonts w:ascii="Times New Roman" w:hAnsi="Times New Roman"/>
          <w:bCs/>
          <w:sz w:val="24"/>
          <w:szCs w:val="24"/>
          <w:shd w:val="clear" w:color="auto" w:fill="FFFFFF"/>
        </w:rPr>
        <w:t>Grozījums KL 70.</w:t>
      </w:r>
      <w:r w:rsidRPr="00BB2EC8">
        <w:rPr>
          <w:rFonts w:ascii="Times New Roman" w:hAnsi="Times New Roman"/>
          <w:bCs/>
          <w:sz w:val="24"/>
          <w:szCs w:val="24"/>
          <w:shd w:val="clear" w:color="auto" w:fill="FFFFFF"/>
          <w:vertAlign w:val="superscript"/>
        </w:rPr>
        <w:t>8</w:t>
      </w:r>
      <w:r w:rsidRPr="00BB2EC8">
        <w:rPr>
          <w:rFonts w:ascii="Times New Roman" w:hAnsi="Times New Roman"/>
          <w:bCs/>
          <w:sz w:val="24"/>
          <w:szCs w:val="24"/>
          <w:shd w:val="clear" w:color="auto" w:fill="FFFFFF"/>
        </w:rPr>
        <w:t xml:space="preserve"> panta pirmajā daļā paredz noteikt, ka, </w:t>
      </w:r>
      <w:r w:rsidRPr="00BB2EC8">
        <w:rPr>
          <w:rFonts w:ascii="Times New Roman" w:hAnsi="Times New Roman"/>
          <w:sz w:val="24"/>
          <w:szCs w:val="24"/>
        </w:rPr>
        <w:t>nosakot piespiedu ietekmēšanas līdzekļa veidu, ņem vērā ne tikai noziedzīgā nodarījuma raksturu un radīto kaitējumu, bet arī to - vai juridiskai personai iepriekš bijis piemērots ietekmēšanas līdzeklis.</w:t>
      </w:r>
    </w:p>
    <w:p w:rsidR="00F74177" w:rsidRPr="00BB2EC8" w:rsidRDefault="00F74177" w:rsidP="00BB2EC8">
      <w:pPr>
        <w:spacing w:after="0" w:line="240" w:lineRule="auto"/>
        <w:ind w:firstLine="567"/>
        <w:jc w:val="both"/>
        <w:rPr>
          <w:rFonts w:ascii="Times New Roman" w:hAnsi="Times New Roman"/>
          <w:sz w:val="24"/>
          <w:szCs w:val="24"/>
          <w:u w:val="single"/>
        </w:rPr>
      </w:pPr>
      <w:r w:rsidRPr="00BB2EC8">
        <w:rPr>
          <w:rFonts w:ascii="Times New Roman" w:hAnsi="Times New Roman"/>
          <w:sz w:val="24"/>
          <w:szCs w:val="24"/>
        </w:rPr>
        <w:lastRenderedPageBreak/>
        <w:t xml:space="preserve">2005. gada 16. maija Eiropas Padomes Konvencijas par noziedzīgi iegūtu līdzekļu legalizācijas un terorisma finansēšanas novēršanu, kā arī šo līdzekļu meklēšanu, izņemšanu un konfiskāciju CETS Nr. 198 (turpmāk – Konvencija) 11. pantā noteikts, ka </w:t>
      </w:r>
      <w:r w:rsidRPr="00BB2EC8">
        <w:rPr>
          <w:rFonts w:ascii="Times New Roman" w:hAnsi="Times New Roman"/>
          <w:bCs/>
          <w:sz w:val="24"/>
          <w:szCs w:val="24"/>
        </w:rPr>
        <w:t>ikviena dalībvalsts pieņem tādus normatīvos un cita veida aktus, kas var būt nepieciešami, lai nodrošinātu iespēju soda noteikšanā ņemt vērā galīgos lēmumus, kurus cita dalībvalsts ir pieņēmusi pret fizisko vai juridisko personu saistībā ar nodarījumiem, kas konstatēti saskaņā ar šo konvenciju.</w:t>
      </w:r>
      <w:r w:rsidRPr="00BB2EC8">
        <w:rPr>
          <w:rFonts w:ascii="Times New Roman" w:hAnsi="Times New Roman"/>
          <w:b/>
          <w:sz w:val="24"/>
          <w:szCs w:val="24"/>
        </w:rPr>
        <w:t xml:space="preserve"> </w:t>
      </w:r>
    </w:p>
    <w:p w:rsidR="00F74177" w:rsidRPr="00BB2EC8" w:rsidRDefault="00F74177" w:rsidP="00164A07">
      <w:pPr>
        <w:spacing w:after="0" w:line="240" w:lineRule="auto"/>
        <w:ind w:firstLine="567"/>
        <w:jc w:val="both"/>
        <w:rPr>
          <w:rFonts w:ascii="Times New Roman" w:hAnsi="Times New Roman"/>
          <w:sz w:val="24"/>
          <w:szCs w:val="24"/>
          <w:u w:val="single"/>
        </w:rPr>
      </w:pPr>
      <w:r w:rsidRPr="00BB2EC8">
        <w:rPr>
          <w:rFonts w:ascii="Times New Roman" w:hAnsi="Times New Roman"/>
          <w:bCs/>
          <w:sz w:val="24"/>
          <w:szCs w:val="24"/>
        </w:rPr>
        <w:t>Konvencijas Pušu konferences tematiskajā izvērtēšanas ziņojumā par 11. pantu</w:t>
      </w:r>
      <w:r w:rsidRPr="00BB2EC8">
        <w:rPr>
          <w:rFonts w:ascii="Times New Roman" w:hAnsi="Times New Roman"/>
          <w:sz w:val="24"/>
          <w:szCs w:val="24"/>
        </w:rPr>
        <w:t xml:space="preserve"> </w:t>
      </w:r>
      <w:proofErr w:type="gramStart"/>
      <w:r w:rsidRPr="00BB2EC8">
        <w:rPr>
          <w:rFonts w:ascii="Times New Roman" w:hAnsi="Times New Roman"/>
          <w:i/>
          <w:iCs/>
          <w:sz w:val="24"/>
          <w:szCs w:val="24"/>
        </w:rPr>
        <w:t>(</w:t>
      </w:r>
      <w:proofErr w:type="spellStart"/>
      <w:proofErr w:type="gramEnd"/>
      <w:r w:rsidRPr="00BB2EC8">
        <w:rPr>
          <w:rFonts w:ascii="Times New Roman" w:hAnsi="Times New Roman"/>
          <w:i/>
          <w:iCs/>
          <w:sz w:val="24"/>
          <w:szCs w:val="24"/>
        </w:rPr>
        <w:t>Council</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of</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Europe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Convention</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on</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Laundering</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Search</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Seizure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and</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Confiscation</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of</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the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Proceeds</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from</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Crime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and</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on</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the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Financing</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of</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Terrorism</w:t>
      </w:r>
      <w:proofErr w:type="spellEnd"/>
      <w:r w:rsidRPr="00BB2EC8">
        <w:rPr>
          <w:rFonts w:ascii="Times New Roman" w:hAnsi="Times New Roman"/>
          <w:i/>
          <w:iCs/>
          <w:sz w:val="24"/>
          <w:szCs w:val="24"/>
        </w:rPr>
        <w:t xml:space="preserve"> (CETS No. 198) </w:t>
      </w:r>
      <w:proofErr w:type="spellStart"/>
      <w:r w:rsidRPr="00BB2EC8">
        <w:rPr>
          <w:rFonts w:ascii="Times New Roman" w:hAnsi="Times New Roman"/>
          <w:i/>
          <w:iCs/>
          <w:sz w:val="24"/>
          <w:szCs w:val="24"/>
        </w:rPr>
        <w:t>Thematic</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Monitoring</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Review</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of</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the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Conference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of</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the</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Parties</w:t>
      </w:r>
      <w:proofErr w:type="spellEnd"/>
      <w:r w:rsidRPr="00BB2EC8">
        <w:rPr>
          <w:rFonts w:ascii="Times New Roman" w:hAnsi="Times New Roman"/>
          <w:i/>
          <w:iCs/>
          <w:sz w:val="24"/>
          <w:szCs w:val="24"/>
        </w:rPr>
        <w:t xml:space="preserve"> to CETS No.198 </w:t>
      </w:r>
      <w:proofErr w:type="spellStart"/>
      <w:r w:rsidRPr="00BB2EC8">
        <w:rPr>
          <w:rFonts w:ascii="Times New Roman" w:hAnsi="Times New Roman"/>
          <w:i/>
          <w:iCs/>
          <w:sz w:val="24"/>
          <w:szCs w:val="24"/>
        </w:rPr>
        <w:t>on</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Article</w:t>
      </w:r>
      <w:proofErr w:type="spellEnd"/>
      <w:r w:rsidRPr="00BB2EC8">
        <w:rPr>
          <w:rFonts w:ascii="Times New Roman" w:hAnsi="Times New Roman"/>
          <w:i/>
          <w:iCs/>
          <w:sz w:val="24"/>
          <w:szCs w:val="24"/>
        </w:rPr>
        <w:t xml:space="preserve"> 11 (“</w:t>
      </w:r>
      <w:proofErr w:type="spellStart"/>
      <w:r w:rsidRPr="00BB2EC8">
        <w:rPr>
          <w:rFonts w:ascii="Times New Roman" w:hAnsi="Times New Roman"/>
          <w:i/>
          <w:iCs/>
          <w:sz w:val="24"/>
          <w:szCs w:val="24"/>
        </w:rPr>
        <w:t>Previous</w:t>
      </w:r>
      <w:proofErr w:type="spellEnd"/>
      <w:r w:rsidRPr="00BB2EC8">
        <w:rPr>
          <w:rFonts w:ascii="Times New Roman" w:hAnsi="Times New Roman"/>
          <w:i/>
          <w:iCs/>
          <w:sz w:val="24"/>
          <w:szCs w:val="24"/>
        </w:rPr>
        <w:t xml:space="preserve"> </w:t>
      </w:r>
      <w:proofErr w:type="spellStart"/>
      <w:r w:rsidRPr="00BB2EC8">
        <w:rPr>
          <w:rFonts w:ascii="Times New Roman" w:hAnsi="Times New Roman"/>
          <w:i/>
          <w:iCs/>
          <w:sz w:val="24"/>
          <w:szCs w:val="24"/>
        </w:rPr>
        <w:t>Decisions</w:t>
      </w:r>
      <w:proofErr w:type="spellEnd"/>
      <w:r w:rsidRPr="00BB2EC8">
        <w:rPr>
          <w:rFonts w:ascii="Times New Roman" w:hAnsi="Times New Roman"/>
          <w:i/>
          <w:iCs/>
          <w:sz w:val="24"/>
          <w:szCs w:val="24"/>
        </w:rPr>
        <w:t>”))</w:t>
      </w:r>
      <w:r w:rsidRPr="00BB2EC8">
        <w:rPr>
          <w:rFonts w:ascii="Times New Roman" w:hAnsi="Times New Roman"/>
          <w:sz w:val="24"/>
          <w:szCs w:val="24"/>
        </w:rPr>
        <w:t xml:space="preserve"> norādīts, ka Latvijas normas atbilst 11. pantam, ciktāl tiesa pie soda noteikšanas vērtē sodāmību, vērtējot vainīgā personību (KL 46. pants). Vienlaikus tiek rekomendēts ieviest speciālu "starptautiskā recidīva" pazīmi, lai tā noteikti tiktu pārbaudīta pie soda noteikšanas. Darba grupa izvērtējot nepieciešamos grozījumus konstatēja, ka attiecībā uz fizisku personu praksē problēma nepastāv, jo, vērtējot apsūdzētā personību, tiek ņemta vērā arī sodāmība ārvalstīs, ja šādu informāciju ir iespējams iegūt. </w:t>
      </w:r>
    </w:p>
    <w:p w:rsidR="00F74177" w:rsidRPr="00BB2EC8" w:rsidRDefault="00F74177"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sz w:val="24"/>
          <w:szCs w:val="24"/>
        </w:rPr>
        <w:t>Šobrīd KL 70.</w:t>
      </w:r>
      <w:r w:rsidRPr="00BB2EC8">
        <w:rPr>
          <w:rFonts w:ascii="Times New Roman" w:hAnsi="Times New Roman"/>
          <w:sz w:val="24"/>
          <w:szCs w:val="24"/>
          <w:vertAlign w:val="superscript"/>
        </w:rPr>
        <w:t>8</w:t>
      </w:r>
      <w:r w:rsidRPr="00BB2EC8">
        <w:rPr>
          <w:rFonts w:ascii="Times New Roman" w:hAnsi="Times New Roman"/>
          <w:sz w:val="24"/>
          <w:szCs w:val="24"/>
        </w:rPr>
        <w:t xml:space="preserve"> pantā ir ietverti kritēriji, kas tiek ņemti vērā nosakot piespiedu ietekmēšanas līdzekli juridiskai personai – noziedzīgā nodarījuma raksturs un radītais kaitējums. Tas nozīmē, ka šobrīd, nosakot piespiedu ietekmēšanas līdzekli juridiskajai personai, netiek vērtēts tas, vai šai juridiskajai personai citā valstī nav bijis piemērots sods vai kāds cits piespiedu līdzeklis. Tādējādi darba grupa nolēma, ka ir nepieciešams KL 70.</w:t>
      </w:r>
      <w:r w:rsidRPr="00BB2EC8">
        <w:rPr>
          <w:rFonts w:ascii="Times New Roman" w:hAnsi="Times New Roman"/>
          <w:sz w:val="24"/>
          <w:szCs w:val="24"/>
          <w:vertAlign w:val="superscript"/>
        </w:rPr>
        <w:t>8</w:t>
      </w:r>
      <w:r w:rsidRPr="00BB2EC8">
        <w:rPr>
          <w:rFonts w:ascii="Times New Roman" w:hAnsi="Times New Roman"/>
          <w:sz w:val="24"/>
          <w:szCs w:val="24"/>
        </w:rPr>
        <w:t xml:space="preserve"> pantā ietvert arī norādi uz to, ka tiek ņemti vērā juridiskajai personai iepriekš piemērotie piespiedu līdzekļi. </w:t>
      </w:r>
      <w:r w:rsidR="00CF78AC" w:rsidRPr="00BB2EC8">
        <w:rPr>
          <w:rFonts w:ascii="Times New Roman" w:hAnsi="Times New Roman"/>
          <w:sz w:val="24"/>
          <w:szCs w:val="24"/>
        </w:rPr>
        <w:t>Grozījumā</w:t>
      </w:r>
      <w:r w:rsidRPr="00BB2EC8">
        <w:rPr>
          <w:rFonts w:ascii="Times New Roman" w:hAnsi="Times New Roman"/>
          <w:sz w:val="24"/>
          <w:szCs w:val="24"/>
        </w:rPr>
        <w:t xml:space="preserve"> netiek ietverts jēdziens "sods" vai "piespiedu ietekmēšanas līdzeklis", bet tikai "piespiedu līdzeklis", ņemot vērā, ka norma paredz vērtēt ne tikai Latvijā piemērotos piespiedu ietekmēšanas līdzekļus, bet arī ārvalstī piemērotos, kas atbilstoši citas valsts nacionālajam regulējumam varētu būt arī sods. Vēršam uzmanību uz to, ka saskaņā ar Krimināllikuma 35. panta pirmo daļu krimināllikumā paredzētais sods ir definēts kā </w:t>
      </w:r>
      <w:r w:rsidRPr="00BB2EC8">
        <w:rPr>
          <w:rFonts w:ascii="Times New Roman" w:hAnsi="Times New Roman"/>
          <w:sz w:val="24"/>
          <w:szCs w:val="24"/>
          <w:u w:val="single"/>
        </w:rPr>
        <w:t>piespiedu līdzeklis</w:t>
      </w:r>
      <w:r w:rsidRPr="00BB2EC8">
        <w:rPr>
          <w:rFonts w:ascii="Times New Roman" w:hAnsi="Times New Roman"/>
          <w:sz w:val="24"/>
          <w:szCs w:val="24"/>
        </w:rPr>
        <w:t>. Tādējādi termins "piespiedu līdzeklis" aptver gan piespiedu ietekmēšanas līdzekļus, gan sodus.</w:t>
      </w:r>
    </w:p>
    <w:p w:rsidR="00F74177" w:rsidRPr="00BB2EC8" w:rsidRDefault="00F74177"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9D0404" w:rsidRPr="00BB2EC8" w:rsidRDefault="009D0404"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mantas atzīšanu par noziedzīgi iegūtu (KL 70.</w:t>
      </w:r>
      <w:r w:rsidRPr="00BB2EC8">
        <w:rPr>
          <w:rFonts w:ascii="Times New Roman" w:hAnsi="Times New Roman"/>
          <w:b/>
          <w:bCs/>
          <w:i/>
          <w:iCs/>
          <w:color w:val="000000"/>
          <w:sz w:val="24"/>
          <w:szCs w:val="24"/>
          <w:shd w:val="clear" w:color="auto" w:fill="FFFFFF"/>
          <w:vertAlign w:val="superscript"/>
        </w:rPr>
        <w:t>11</w:t>
      </w:r>
      <w:r w:rsidRPr="00BB2EC8">
        <w:rPr>
          <w:rFonts w:ascii="Times New Roman" w:hAnsi="Times New Roman"/>
          <w:b/>
          <w:bCs/>
          <w:i/>
          <w:iCs/>
          <w:color w:val="000000"/>
          <w:sz w:val="24"/>
          <w:szCs w:val="24"/>
          <w:shd w:val="clear" w:color="auto" w:fill="FFFFFF"/>
        </w:rPr>
        <w:t xml:space="preserve"> pants)</w:t>
      </w:r>
    </w:p>
    <w:p w:rsidR="00124E78" w:rsidRPr="00BB2EC8" w:rsidRDefault="009D0404" w:rsidP="00BB2EC8">
      <w:pPr>
        <w:spacing w:after="0" w:line="240" w:lineRule="auto"/>
        <w:ind w:firstLine="567"/>
        <w:jc w:val="both"/>
        <w:rPr>
          <w:rFonts w:ascii="Times New Roman" w:hAnsi="Times New Roman"/>
          <w:bCs/>
          <w:sz w:val="24"/>
          <w:szCs w:val="24"/>
          <w:shd w:val="clear" w:color="auto" w:fill="FFFFFF"/>
        </w:rPr>
      </w:pPr>
      <w:r w:rsidRPr="00BB2EC8">
        <w:rPr>
          <w:rFonts w:ascii="Times New Roman" w:hAnsi="Times New Roman"/>
          <w:bCs/>
          <w:sz w:val="24"/>
          <w:szCs w:val="24"/>
          <w:shd w:val="clear" w:color="auto" w:fill="FFFFFF"/>
        </w:rPr>
        <w:t xml:space="preserve">Grozījumi KL </w:t>
      </w:r>
      <w:r w:rsidRPr="00BB2EC8">
        <w:rPr>
          <w:rFonts w:ascii="Times New Roman" w:hAnsi="Times New Roman"/>
          <w:sz w:val="24"/>
          <w:szCs w:val="24"/>
          <w:shd w:val="clear" w:color="auto" w:fill="FFFFFF"/>
        </w:rPr>
        <w:t>70.</w:t>
      </w:r>
      <w:r w:rsidRPr="00BB2EC8">
        <w:rPr>
          <w:rFonts w:ascii="Times New Roman" w:hAnsi="Times New Roman"/>
          <w:sz w:val="24"/>
          <w:szCs w:val="24"/>
          <w:shd w:val="clear" w:color="auto" w:fill="FFFFFF"/>
          <w:vertAlign w:val="superscript"/>
        </w:rPr>
        <w:t>11 </w:t>
      </w:r>
      <w:r w:rsidRPr="00BB2EC8">
        <w:rPr>
          <w:rFonts w:ascii="Times New Roman" w:hAnsi="Times New Roman"/>
          <w:sz w:val="24"/>
          <w:szCs w:val="24"/>
          <w:shd w:val="clear" w:color="auto" w:fill="FFFFFF"/>
        </w:rPr>
        <w:t xml:space="preserve">panta "Noziedzīgi iegūtas mantas konfiskācija" </w:t>
      </w:r>
      <w:r w:rsidRPr="00BB2EC8">
        <w:rPr>
          <w:rFonts w:ascii="Times New Roman" w:hAnsi="Times New Roman"/>
          <w:bCs/>
          <w:sz w:val="24"/>
          <w:szCs w:val="24"/>
          <w:shd w:val="clear" w:color="auto" w:fill="FFFFFF"/>
        </w:rPr>
        <w:t xml:space="preserve">paredz pilnveidot </w:t>
      </w:r>
      <w:r w:rsidRPr="00BB2EC8">
        <w:rPr>
          <w:rFonts w:ascii="Times New Roman" w:hAnsi="Times New Roman"/>
          <w:sz w:val="24"/>
          <w:szCs w:val="24"/>
          <w:shd w:val="clear" w:color="auto" w:fill="FFFFFF"/>
        </w:rPr>
        <w:t xml:space="preserve">otrās daļas </w:t>
      </w:r>
      <w:proofErr w:type="gramStart"/>
      <w:r w:rsidRPr="00BB2EC8">
        <w:rPr>
          <w:rFonts w:ascii="Times New Roman" w:hAnsi="Times New Roman"/>
          <w:sz w:val="24"/>
          <w:szCs w:val="24"/>
          <w:shd w:val="clear" w:color="auto" w:fill="FFFFFF"/>
        </w:rPr>
        <w:t>1. – 3.</w:t>
      </w:r>
      <w:proofErr w:type="gramEnd"/>
      <w:r w:rsidRPr="00BB2EC8">
        <w:rPr>
          <w:rFonts w:ascii="Times New Roman" w:hAnsi="Times New Roman"/>
          <w:sz w:val="24"/>
          <w:szCs w:val="24"/>
          <w:shd w:val="clear" w:color="auto" w:fill="FFFFFF"/>
        </w:rPr>
        <w:t xml:space="preserve"> punktā ietvertās redakcijas, lai praksē novērstu neskaidrības, kas saistītas ar mantas atzīšanu par noziedzīgi iegūtu.  </w:t>
      </w:r>
    </w:p>
    <w:p w:rsidR="00E904B5" w:rsidRPr="00BB2EC8" w:rsidRDefault="009D0404" w:rsidP="00BB2EC8">
      <w:pPr>
        <w:spacing w:after="0" w:line="240" w:lineRule="auto"/>
        <w:ind w:firstLine="567"/>
        <w:jc w:val="both"/>
        <w:rPr>
          <w:rFonts w:ascii="Times New Roman" w:hAnsi="Times New Roman"/>
          <w:sz w:val="24"/>
          <w:szCs w:val="24"/>
          <w:shd w:val="clear" w:color="auto" w:fill="FFFFFF"/>
        </w:rPr>
      </w:pPr>
      <w:r w:rsidRPr="00BB2EC8">
        <w:rPr>
          <w:rFonts w:ascii="Times New Roman" w:hAnsi="Times New Roman"/>
          <w:bCs/>
          <w:sz w:val="24"/>
          <w:szCs w:val="24"/>
          <w:shd w:val="clear" w:color="auto" w:fill="FFFFFF"/>
        </w:rPr>
        <w:t xml:space="preserve">KL </w:t>
      </w:r>
      <w:r w:rsidRPr="00BB2EC8">
        <w:rPr>
          <w:rFonts w:ascii="Times New Roman" w:hAnsi="Times New Roman"/>
          <w:sz w:val="24"/>
          <w:szCs w:val="24"/>
          <w:shd w:val="clear" w:color="auto" w:fill="FFFFFF"/>
        </w:rPr>
        <w:t>70.</w:t>
      </w:r>
      <w:r w:rsidRPr="00BB2EC8">
        <w:rPr>
          <w:rFonts w:ascii="Times New Roman" w:hAnsi="Times New Roman"/>
          <w:sz w:val="24"/>
          <w:szCs w:val="24"/>
          <w:shd w:val="clear" w:color="auto" w:fill="FFFFFF"/>
          <w:vertAlign w:val="superscript"/>
        </w:rPr>
        <w:t>11 </w:t>
      </w:r>
      <w:r w:rsidRPr="00BB2EC8">
        <w:rPr>
          <w:rFonts w:ascii="Times New Roman" w:hAnsi="Times New Roman"/>
          <w:sz w:val="24"/>
          <w:szCs w:val="24"/>
          <w:shd w:val="clear" w:color="auto" w:fill="FFFFFF"/>
        </w:rPr>
        <w:t xml:space="preserve">panta otrās daļas 1. punkts nosaka, ka, ja mantas vērtība nav samērīga ar personas likumīgiem ienākumiem un persona nepierāda, ka manta ir iegūta likumīgā ceļā, par noziedzīgi iegūtu mantu var atzīt arī mantu, kas pieder personai, kura </w:t>
      </w:r>
      <w:r w:rsidRPr="00BB2EC8">
        <w:rPr>
          <w:rFonts w:ascii="Times New Roman" w:hAnsi="Times New Roman"/>
          <w:sz w:val="24"/>
          <w:szCs w:val="24"/>
          <w:u w:val="single"/>
          <w:shd w:val="clear" w:color="auto" w:fill="FFFFFF"/>
        </w:rPr>
        <w:t xml:space="preserve">izdarījusi noziegumu, kas </w:t>
      </w:r>
      <w:r w:rsidRPr="00BB2EC8">
        <w:rPr>
          <w:rFonts w:ascii="Times New Roman" w:hAnsi="Times New Roman"/>
          <w:b/>
          <w:bCs/>
          <w:sz w:val="24"/>
          <w:szCs w:val="24"/>
          <w:u w:val="single"/>
          <w:shd w:val="clear" w:color="auto" w:fill="FFFFFF"/>
        </w:rPr>
        <w:t>pēc sava rakstura</w:t>
      </w:r>
      <w:r w:rsidRPr="00BB2EC8">
        <w:rPr>
          <w:rFonts w:ascii="Times New Roman" w:hAnsi="Times New Roman"/>
          <w:sz w:val="24"/>
          <w:szCs w:val="24"/>
          <w:u w:val="single"/>
          <w:shd w:val="clear" w:color="auto" w:fill="FFFFFF"/>
        </w:rPr>
        <w:t xml:space="preserve"> ir vērsts uz materiāla vai citāda labuma gūšanu</w:t>
      </w:r>
      <w:r w:rsidRPr="00BB2EC8">
        <w:rPr>
          <w:rFonts w:ascii="Times New Roman" w:hAnsi="Times New Roman"/>
          <w:sz w:val="24"/>
          <w:szCs w:val="24"/>
          <w:shd w:val="clear" w:color="auto" w:fill="FFFFFF"/>
        </w:rPr>
        <w:t>. Vēršam uzmanību uz to, ka jau sākotnējais normas mērķis bija attiecināt to ne tikai uz tām personām,</w:t>
      </w:r>
      <w:r w:rsidRPr="00BB2EC8">
        <w:rPr>
          <w:rFonts w:ascii="Times New Roman" w:hAnsi="Times New Roman"/>
          <w:sz w:val="24"/>
          <w:szCs w:val="24"/>
        </w:rPr>
        <w:t xml:space="preserve"> </w:t>
      </w:r>
      <w:r w:rsidRPr="00BB2EC8">
        <w:rPr>
          <w:rFonts w:ascii="Times New Roman" w:hAnsi="Times New Roman"/>
          <w:sz w:val="24"/>
          <w:szCs w:val="24"/>
          <w:shd w:val="clear" w:color="auto" w:fill="FFFFFF"/>
        </w:rPr>
        <w:t>kuras nozieguma izdarīšanas rezultātā faktiski ir ieguvušas materiālu vai citādu labumu, bet arī uz tām personām, kuras ir izdarījušas noziegumu, kas pēc rakstura jeb juridiskās kvalifikācijas ir vērsts uz materiāla vai citāda labuma gūšanu,</w:t>
      </w:r>
      <w:r w:rsidRPr="00BB2EC8">
        <w:rPr>
          <w:rFonts w:ascii="Times New Roman" w:hAnsi="Times New Roman"/>
          <w:sz w:val="24"/>
          <w:szCs w:val="24"/>
        </w:rPr>
        <w:t xml:space="preserve"> </w:t>
      </w:r>
      <w:r w:rsidRPr="00BB2EC8">
        <w:rPr>
          <w:rFonts w:ascii="Times New Roman" w:hAnsi="Times New Roman"/>
          <w:sz w:val="24"/>
          <w:szCs w:val="24"/>
          <w:shd w:val="clear" w:color="auto" w:fill="FFFFFF"/>
        </w:rPr>
        <w:t>neatkarīgi no tā, vai nozieguma rezultātā materiāls vai citāds labums ir iegūts. Piemēram, gadījumos, kad persona ir veikusi krāpšanas mēģinājumu, kura rezultātā nav guvusi materiālu labumu. Vai, piemēram, persona ir atbalstījusi cilvēku tirdzniecību, bet nav no tā guvusi materiālu vai citādu labumu. Tāpat situācija, ja pie personas tiek konstatēta alkoholisko dzērienu vai tabakas izstrādājumu nelikumīga uzglabāšana ievērojamā apmērā, bet netiek pierādīta to realizācija. Vienlaikus personas rīcībā ir manta un citas vērtības, kas neatbilst personas likumīgiem ienākumiem un persona nevar izskaidrot tās izcelsmi.  Visos šajos gadījumos, neskatoties uz to, ka materiāls vai citāds labums nav gūts, pats noziegums pēc sava rakstura jebkurā gadījumā paliek tāds, kas ir vērsts uz materiāla vai citāda labuma gūšanu. Diemžēl ir izveidojusies tiesu prakse, kas KL 70.</w:t>
      </w:r>
      <w:r w:rsidRPr="00BB2EC8">
        <w:rPr>
          <w:rFonts w:ascii="Times New Roman" w:hAnsi="Times New Roman"/>
          <w:sz w:val="24"/>
          <w:szCs w:val="24"/>
          <w:shd w:val="clear" w:color="auto" w:fill="FFFFFF"/>
          <w:vertAlign w:val="superscript"/>
        </w:rPr>
        <w:t>11</w:t>
      </w:r>
      <w:r w:rsidRPr="00BB2EC8">
        <w:rPr>
          <w:rFonts w:ascii="Times New Roman" w:hAnsi="Times New Roman"/>
          <w:sz w:val="24"/>
          <w:szCs w:val="24"/>
          <w:shd w:val="clear" w:color="auto" w:fill="FFFFFF"/>
        </w:rPr>
        <w:t xml:space="preserve"> panta otrās daļas 1. punktu tulko šauri, piemērojot to tikai tajos gadījumos, kad tiek </w:t>
      </w:r>
      <w:r w:rsidRPr="00BB2EC8">
        <w:rPr>
          <w:rFonts w:ascii="Times New Roman" w:hAnsi="Times New Roman"/>
          <w:sz w:val="24"/>
          <w:szCs w:val="24"/>
          <w:shd w:val="clear" w:color="auto" w:fill="FFFFFF"/>
        </w:rPr>
        <w:lastRenderedPageBreak/>
        <w:t xml:space="preserve">konstatēts, ka persona nozieguma izdarīšanas rezultātā atbilstoši faktiskajiem apstākļiem ir ieguvusi materiālu vai citādu labumu. Ievērojot minēto, </w:t>
      </w:r>
      <w:r w:rsidR="00124E78" w:rsidRPr="00BB2EC8">
        <w:rPr>
          <w:rFonts w:ascii="Times New Roman" w:hAnsi="Times New Roman"/>
          <w:sz w:val="24"/>
          <w:szCs w:val="24"/>
          <w:shd w:val="clear" w:color="auto" w:fill="FFFFFF"/>
        </w:rPr>
        <w:t>grozījumi</w:t>
      </w:r>
      <w:r w:rsidRPr="00BB2EC8">
        <w:rPr>
          <w:rFonts w:ascii="Times New Roman" w:hAnsi="Times New Roman"/>
          <w:sz w:val="24"/>
          <w:szCs w:val="24"/>
          <w:shd w:val="clear" w:color="auto" w:fill="FFFFFF"/>
        </w:rPr>
        <w:t xml:space="preserve"> paredz konkretizēt KL 70.</w:t>
      </w:r>
      <w:r w:rsidRPr="00BB2EC8">
        <w:rPr>
          <w:rFonts w:ascii="Times New Roman" w:hAnsi="Times New Roman"/>
          <w:sz w:val="24"/>
          <w:szCs w:val="24"/>
          <w:shd w:val="clear" w:color="auto" w:fill="FFFFFF"/>
          <w:vertAlign w:val="superscript"/>
        </w:rPr>
        <w:t>11</w:t>
      </w:r>
      <w:r w:rsidRPr="00BB2EC8">
        <w:rPr>
          <w:rFonts w:ascii="Times New Roman" w:hAnsi="Times New Roman"/>
          <w:sz w:val="24"/>
          <w:szCs w:val="24"/>
          <w:shd w:val="clear" w:color="auto" w:fill="FFFFFF"/>
        </w:rPr>
        <w:t xml:space="preserve"> panta otrās daļas 1. punkta tvērumu,  nosakot, ka  manta pieder tādai personai, kura izdarījusi noziegumu, kas pēc sava rakstura ir vērsts uz materiāla vai citāda labuma gūšanu, </w:t>
      </w:r>
      <w:r w:rsidRPr="00BB2EC8">
        <w:rPr>
          <w:rFonts w:ascii="Times New Roman" w:hAnsi="Times New Roman"/>
          <w:sz w:val="24"/>
          <w:szCs w:val="24"/>
          <w:u w:val="single"/>
          <w:shd w:val="clear" w:color="auto" w:fill="FFFFFF"/>
        </w:rPr>
        <w:t>neatkarīgi no tā, vai nozieguma rezultātā materiāls vai citāds labums ir iegūts</w:t>
      </w:r>
      <w:r w:rsidRPr="00BB2EC8">
        <w:rPr>
          <w:rFonts w:ascii="Times New Roman" w:hAnsi="Times New Roman"/>
          <w:sz w:val="24"/>
          <w:szCs w:val="24"/>
          <w:shd w:val="clear" w:color="auto" w:fill="FFFFFF"/>
        </w:rPr>
        <w:t>.</w:t>
      </w:r>
    </w:p>
    <w:p w:rsidR="00124E78" w:rsidRPr="00BB2EC8" w:rsidRDefault="009D0404" w:rsidP="00BB2EC8">
      <w:pPr>
        <w:spacing w:after="0" w:line="240" w:lineRule="auto"/>
        <w:ind w:firstLine="567"/>
        <w:jc w:val="both"/>
        <w:rPr>
          <w:rFonts w:ascii="Times New Roman" w:hAnsi="Times New Roman"/>
          <w:sz w:val="24"/>
          <w:szCs w:val="24"/>
          <w:shd w:val="clear" w:color="auto" w:fill="FFFFFF"/>
        </w:rPr>
      </w:pPr>
      <w:r w:rsidRPr="00BB2EC8">
        <w:rPr>
          <w:rFonts w:ascii="Times New Roman" w:hAnsi="Times New Roman"/>
          <w:sz w:val="24"/>
          <w:szCs w:val="24"/>
          <w:shd w:val="clear" w:color="auto" w:fill="FFFFFF"/>
        </w:rPr>
        <w:t xml:space="preserve">Vienlaikus </w:t>
      </w:r>
      <w:r w:rsidR="00124E78" w:rsidRPr="00BB2EC8">
        <w:rPr>
          <w:rFonts w:ascii="Times New Roman" w:hAnsi="Times New Roman"/>
          <w:sz w:val="24"/>
          <w:szCs w:val="24"/>
          <w:u w:val="single"/>
          <w:shd w:val="clear" w:color="auto" w:fill="FFFFFF"/>
        </w:rPr>
        <w:t>grozījumi</w:t>
      </w:r>
      <w:r w:rsidRPr="00BB2EC8">
        <w:rPr>
          <w:rFonts w:ascii="Times New Roman" w:hAnsi="Times New Roman"/>
          <w:sz w:val="24"/>
          <w:szCs w:val="24"/>
          <w:u w:val="single"/>
          <w:shd w:val="clear" w:color="auto" w:fill="FFFFFF"/>
        </w:rPr>
        <w:t xml:space="preserve"> paredz no KL 70.</w:t>
      </w:r>
      <w:r w:rsidRPr="00BB2EC8">
        <w:rPr>
          <w:rFonts w:ascii="Times New Roman" w:hAnsi="Times New Roman"/>
          <w:sz w:val="24"/>
          <w:szCs w:val="24"/>
          <w:u w:val="single"/>
          <w:shd w:val="clear" w:color="auto" w:fill="FFFFFF"/>
          <w:vertAlign w:val="superscript"/>
        </w:rPr>
        <w:t>11</w:t>
      </w:r>
      <w:r w:rsidRPr="00BB2EC8">
        <w:rPr>
          <w:rFonts w:ascii="Times New Roman" w:hAnsi="Times New Roman"/>
          <w:sz w:val="24"/>
          <w:szCs w:val="24"/>
          <w:u w:val="single"/>
          <w:shd w:val="clear" w:color="auto" w:fill="FFFFFF"/>
        </w:rPr>
        <w:t xml:space="preserve"> panta otrās daļas 2. punkta izslēgt organizētas grupas atbalstīšanas pazīmi</w:t>
      </w:r>
      <w:r w:rsidRPr="00BB2EC8">
        <w:rPr>
          <w:rFonts w:ascii="Times New Roman" w:hAnsi="Times New Roman"/>
          <w:sz w:val="24"/>
          <w:szCs w:val="24"/>
          <w:shd w:val="clear" w:color="auto" w:fill="FFFFFF"/>
        </w:rPr>
        <w:t xml:space="preserve">, jo tā aptveras ar KL 21. panta otrajā daļā ietverto organizētas grupas definīciju, proti, atbildība par nozieguma izdarīšanu organizētā grupā personai iestājas šajā likumā paredzētajos gadījumos par grupas izveidošanu un vadīšanu, </w:t>
      </w:r>
      <w:r w:rsidRPr="00BB2EC8">
        <w:rPr>
          <w:rFonts w:ascii="Times New Roman" w:hAnsi="Times New Roman"/>
          <w:sz w:val="24"/>
          <w:szCs w:val="24"/>
          <w:u w:val="single"/>
          <w:shd w:val="clear" w:color="auto" w:fill="FFFFFF"/>
        </w:rPr>
        <w:t>piedalīšanos</w:t>
      </w:r>
      <w:r w:rsidRPr="00BB2EC8">
        <w:rPr>
          <w:rFonts w:ascii="Times New Roman" w:hAnsi="Times New Roman"/>
          <w:sz w:val="24"/>
          <w:szCs w:val="24"/>
          <w:shd w:val="clear" w:color="auto" w:fill="FFFFFF"/>
        </w:rPr>
        <w:t xml:space="preserve"> smaga vai sevišķi smaga nozieguma </w:t>
      </w:r>
      <w:r w:rsidRPr="00BB2EC8">
        <w:rPr>
          <w:rFonts w:ascii="Times New Roman" w:hAnsi="Times New Roman"/>
          <w:sz w:val="24"/>
          <w:szCs w:val="24"/>
          <w:u w:val="single"/>
          <w:shd w:val="clear" w:color="auto" w:fill="FFFFFF"/>
        </w:rPr>
        <w:t>sagatavošanā</w:t>
      </w:r>
      <w:r w:rsidRPr="00BB2EC8">
        <w:rPr>
          <w:rFonts w:ascii="Times New Roman" w:hAnsi="Times New Roman"/>
          <w:sz w:val="24"/>
          <w:szCs w:val="24"/>
          <w:shd w:val="clear" w:color="auto" w:fill="FFFFFF"/>
        </w:rPr>
        <w:t xml:space="preserve"> vai nozieguma izdarīšanā </w:t>
      </w:r>
      <w:r w:rsidRPr="00BB2EC8">
        <w:rPr>
          <w:rFonts w:ascii="Times New Roman" w:hAnsi="Times New Roman"/>
          <w:sz w:val="24"/>
          <w:szCs w:val="24"/>
          <w:u w:val="single"/>
          <w:shd w:val="clear" w:color="auto" w:fill="FFFFFF"/>
        </w:rPr>
        <w:t>neatkarīgi no personas lomas kopīgi izdarītajā nodarījumā</w:t>
      </w:r>
      <w:r w:rsidRPr="00BB2EC8">
        <w:rPr>
          <w:rFonts w:ascii="Times New Roman" w:hAnsi="Times New Roman"/>
          <w:sz w:val="24"/>
          <w:szCs w:val="24"/>
          <w:shd w:val="clear" w:color="auto" w:fill="FFFFFF"/>
        </w:rPr>
        <w:t>.</w:t>
      </w:r>
    </w:p>
    <w:p w:rsidR="00F74177" w:rsidRPr="00BB2EC8" w:rsidRDefault="009D0404"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sz w:val="24"/>
          <w:szCs w:val="24"/>
          <w:shd w:val="clear" w:color="auto" w:fill="FFFFFF"/>
        </w:rPr>
        <w:t xml:space="preserve">Visbeidzot </w:t>
      </w:r>
      <w:r w:rsidR="00124E78" w:rsidRPr="00BB2EC8">
        <w:rPr>
          <w:rFonts w:ascii="Times New Roman" w:hAnsi="Times New Roman"/>
          <w:sz w:val="24"/>
          <w:szCs w:val="24"/>
          <w:u w:val="single"/>
          <w:shd w:val="clear" w:color="auto" w:fill="FFFFFF"/>
        </w:rPr>
        <w:t>grozījumi</w:t>
      </w:r>
      <w:r w:rsidRPr="00BB2EC8">
        <w:rPr>
          <w:rFonts w:ascii="Times New Roman" w:hAnsi="Times New Roman"/>
          <w:sz w:val="24"/>
          <w:szCs w:val="24"/>
          <w:u w:val="single"/>
          <w:shd w:val="clear" w:color="auto" w:fill="FFFFFF"/>
        </w:rPr>
        <w:t xml:space="preserve"> paredz precizēt KL 70.</w:t>
      </w:r>
      <w:r w:rsidRPr="00BB2EC8">
        <w:rPr>
          <w:rFonts w:ascii="Times New Roman" w:hAnsi="Times New Roman"/>
          <w:sz w:val="24"/>
          <w:szCs w:val="24"/>
          <w:u w:val="single"/>
          <w:shd w:val="clear" w:color="auto" w:fill="FFFFFF"/>
          <w:vertAlign w:val="superscript"/>
        </w:rPr>
        <w:t>11</w:t>
      </w:r>
      <w:r w:rsidRPr="00BB2EC8">
        <w:rPr>
          <w:rFonts w:ascii="Times New Roman" w:hAnsi="Times New Roman"/>
          <w:sz w:val="24"/>
          <w:szCs w:val="24"/>
          <w:u w:val="single"/>
          <w:shd w:val="clear" w:color="auto" w:fill="FFFFFF"/>
        </w:rPr>
        <w:t xml:space="preserve"> panta otrās daļas 3. punktu, nosakot, ka manta pieder tādai personai, kura izdarījusi noziegumu, kas saistīts ar terorismu</w:t>
      </w:r>
      <w:r w:rsidRPr="00BB2EC8">
        <w:rPr>
          <w:rFonts w:ascii="Times New Roman" w:hAnsi="Times New Roman"/>
          <w:sz w:val="24"/>
          <w:szCs w:val="24"/>
          <w:shd w:val="clear" w:color="auto" w:fill="FFFFFF"/>
        </w:rPr>
        <w:t>. Pašreiz spēkā esošais KL 70.</w:t>
      </w:r>
      <w:r w:rsidRPr="00BB2EC8">
        <w:rPr>
          <w:rFonts w:ascii="Times New Roman" w:hAnsi="Times New Roman"/>
          <w:sz w:val="24"/>
          <w:szCs w:val="24"/>
          <w:shd w:val="clear" w:color="auto" w:fill="FFFFFF"/>
          <w:vertAlign w:val="superscript"/>
        </w:rPr>
        <w:t>11</w:t>
      </w:r>
      <w:r w:rsidRPr="00BB2EC8">
        <w:rPr>
          <w:rFonts w:ascii="Times New Roman" w:hAnsi="Times New Roman"/>
          <w:sz w:val="24"/>
          <w:szCs w:val="24"/>
          <w:shd w:val="clear" w:color="auto" w:fill="FFFFFF"/>
        </w:rPr>
        <w:t xml:space="preserve"> panta otrās daļas 3. punkta formulējums "</w:t>
      </w:r>
      <w:r w:rsidRPr="00BB2EC8">
        <w:rPr>
          <w:rFonts w:ascii="Times New Roman" w:hAnsi="Times New Roman"/>
          <w:i/>
          <w:iCs/>
          <w:sz w:val="24"/>
          <w:szCs w:val="24"/>
          <w:shd w:val="clear" w:color="auto" w:fill="FFFFFF"/>
        </w:rPr>
        <w:t>ir saistīta ar terorismu</w:t>
      </w:r>
      <w:r w:rsidRPr="00BB2EC8">
        <w:rPr>
          <w:rFonts w:ascii="Times New Roman" w:hAnsi="Times New Roman"/>
          <w:sz w:val="24"/>
          <w:szCs w:val="24"/>
          <w:shd w:val="clear" w:color="auto" w:fill="FFFFFF"/>
        </w:rPr>
        <w:t>" ir plašs un netiek saistīts ar nozieguma izdarīšanu, kā tas savukārt ir atrunāts KL 70.</w:t>
      </w:r>
      <w:r w:rsidRPr="00BB2EC8">
        <w:rPr>
          <w:rFonts w:ascii="Times New Roman" w:hAnsi="Times New Roman"/>
          <w:sz w:val="24"/>
          <w:szCs w:val="24"/>
          <w:shd w:val="clear" w:color="auto" w:fill="FFFFFF"/>
          <w:vertAlign w:val="superscript"/>
        </w:rPr>
        <w:t>11</w:t>
      </w:r>
      <w:r w:rsidRPr="00BB2EC8">
        <w:rPr>
          <w:rFonts w:ascii="Times New Roman" w:hAnsi="Times New Roman"/>
          <w:sz w:val="24"/>
          <w:szCs w:val="24"/>
          <w:shd w:val="clear" w:color="auto" w:fill="FFFFFF"/>
        </w:rPr>
        <w:t xml:space="preserve"> panta otrās daļas 1. punktā. Vēršam uzmanību uz to, ka šāds normas precizējums atbilst arī KL IX</w:t>
      </w:r>
      <w:r w:rsidRPr="00BB2EC8">
        <w:rPr>
          <w:rFonts w:ascii="Times New Roman" w:hAnsi="Times New Roman"/>
          <w:sz w:val="24"/>
          <w:szCs w:val="24"/>
          <w:shd w:val="clear" w:color="auto" w:fill="FFFFFF"/>
          <w:vertAlign w:val="superscript"/>
        </w:rPr>
        <w:t>1</w:t>
      </w:r>
      <w:r w:rsidRPr="00BB2EC8">
        <w:rPr>
          <w:rFonts w:ascii="Times New Roman" w:hAnsi="Times New Roman"/>
          <w:sz w:val="24"/>
          <w:szCs w:val="24"/>
          <w:shd w:val="clear" w:color="auto" w:fill="FFFFFF"/>
        </w:rPr>
        <w:t> nodaļas nosaukumam, proti, "Noziegumi, kas saistīti ar terorismu", tādējādi viennozīmīgi norādot uz to, ka ar KL 70.</w:t>
      </w:r>
      <w:r w:rsidRPr="00BB2EC8">
        <w:rPr>
          <w:rFonts w:ascii="Times New Roman" w:hAnsi="Times New Roman"/>
          <w:sz w:val="24"/>
          <w:szCs w:val="24"/>
          <w:shd w:val="clear" w:color="auto" w:fill="FFFFFF"/>
          <w:vertAlign w:val="superscript"/>
        </w:rPr>
        <w:t>11</w:t>
      </w:r>
      <w:r w:rsidRPr="00BB2EC8">
        <w:rPr>
          <w:rFonts w:ascii="Times New Roman" w:hAnsi="Times New Roman"/>
          <w:sz w:val="24"/>
          <w:szCs w:val="24"/>
          <w:shd w:val="clear" w:color="auto" w:fill="FFFFFF"/>
        </w:rPr>
        <w:t xml:space="preserve"> panta otrās daļas 3. punktā paredzēto noziegumu tiek saprasti tādi noziegumi, kas ir ietverti KL IX</w:t>
      </w:r>
      <w:r w:rsidRPr="00BB2EC8">
        <w:rPr>
          <w:rFonts w:ascii="Times New Roman" w:hAnsi="Times New Roman"/>
          <w:sz w:val="24"/>
          <w:szCs w:val="24"/>
          <w:shd w:val="clear" w:color="auto" w:fill="FFFFFF"/>
          <w:vertAlign w:val="superscript"/>
        </w:rPr>
        <w:t>1</w:t>
      </w:r>
      <w:r w:rsidRPr="00BB2EC8">
        <w:rPr>
          <w:rFonts w:ascii="Times New Roman" w:hAnsi="Times New Roman"/>
          <w:sz w:val="24"/>
          <w:szCs w:val="24"/>
          <w:shd w:val="clear" w:color="auto" w:fill="FFFFFF"/>
        </w:rPr>
        <w:t> nodaļā.</w:t>
      </w:r>
    </w:p>
    <w:p w:rsidR="00F74177" w:rsidRPr="00BB2EC8" w:rsidRDefault="00F74177"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430278" w:rsidRPr="00BB2EC8" w:rsidRDefault="00430278"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 xml:space="preserve">Par </w:t>
      </w:r>
      <w:r w:rsidR="00ED38DA" w:rsidRPr="00BB2EC8">
        <w:rPr>
          <w:rFonts w:ascii="Times New Roman" w:hAnsi="Times New Roman"/>
          <w:b/>
          <w:bCs/>
          <w:i/>
          <w:iCs/>
          <w:color w:val="000000"/>
          <w:sz w:val="24"/>
          <w:szCs w:val="24"/>
          <w:shd w:val="clear" w:color="auto" w:fill="FFFFFF"/>
        </w:rPr>
        <w:t xml:space="preserve">sešpadsmit gadu vecumu nesasniegušas personas pamudināšanu, iesaistīšanu vai piespiešanu nodarboties ar prostitūciju </w:t>
      </w:r>
      <w:r w:rsidRPr="00BB2EC8">
        <w:rPr>
          <w:rFonts w:ascii="Times New Roman" w:hAnsi="Times New Roman"/>
          <w:b/>
          <w:bCs/>
          <w:i/>
          <w:iCs/>
          <w:color w:val="000000"/>
          <w:sz w:val="24"/>
          <w:szCs w:val="24"/>
          <w:shd w:val="clear" w:color="auto" w:fill="FFFFFF"/>
        </w:rPr>
        <w:t>(KL 1</w:t>
      </w:r>
      <w:r w:rsidR="00ED38DA" w:rsidRPr="00BB2EC8">
        <w:rPr>
          <w:rFonts w:ascii="Times New Roman" w:hAnsi="Times New Roman"/>
          <w:b/>
          <w:bCs/>
          <w:i/>
          <w:iCs/>
          <w:color w:val="000000"/>
          <w:sz w:val="24"/>
          <w:szCs w:val="24"/>
          <w:shd w:val="clear" w:color="auto" w:fill="FFFFFF"/>
        </w:rPr>
        <w:t>64</w:t>
      </w:r>
      <w:r w:rsidRPr="00BB2EC8">
        <w:rPr>
          <w:rFonts w:ascii="Times New Roman" w:hAnsi="Times New Roman"/>
          <w:b/>
          <w:bCs/>
          <w:i/>
          <w:iCs/>
          <w:color w:val="000000"/>
          <w:sz w:val="24"/>
          <w:szCs w:val="24"/>
          <w:shd w:val="clear" w:color="auto" w:fill="FFFFFF"/>
        </w:rPr>
        <w:t>. pants)</w:t>
      </w:r>
    </w:p>
    <w:p w:rsidR="00ED38DA" w:rsidRPr="00BB2EC8" w:rsidRDefault="00ED38DA" w:rsidP="00164A07">
      <w:pPr>
        <w:spacing w:after="0" w:line="240" w:lineRule="auto"/>
        <w:ind w:firstLine="567"/>
        <w:jc w:val="both"/>
        <w:rPr>
          <w:rFonts w:ascii="Times New Roman" w:hAnsi="Times New Roman"/>
          <w:sz w:val="24"/>
          <w:szCs w:val="24"/>
          <w:u w:val="single"/>
        </w:rPr>
      </w:pPr>
      <w:r w:rsidRPr="00BB2EC8">
        <w:rPr>
          <w:rFonts w:ascii="Times New Roman" w:hAnsi="Times New Roman"/>
          <w:sz w:val="24"/>
          <w:szCs w:val="24"/>
          <w:u w:val="single"/>
        </w:rPr>
        <w:t xml:space="preserve">Grozījums </w:t>
      </w:r>
      <w:r w:rsidR="003165CA" w:rsidRPr="00BB2EC8">
        <w:rPr>
          <w:rFonts w:ascii="Times New Roman" w:hAnsi="Times New Roman"/>
          <w:sz w:val="24"/>
          <w:szCs w:val="24"/>
          <w:u w:val="single"/>
        </w:rPr>
        <w:t xml:space="preserve">paredz KL 164. panta ceturtās daļas dispozīcijā aizstāt vārdu "mazgadīgā" ar vārdiem "sešpadsmit gadu vecumu nesasniegušas personas", tādējādi minētā panta ceturtajā daļā nosakot kriminālatbildību par </w:t>
      </w:r>
      <w:r w:rsidR="003165CA" w:rsidRPr="00BB2EC8">
        <w:rPr>
          <w:rFonts w:ascii="Times New Roman" w:hAnsi="Times New Roman"/>
          <w:b/>
          <w:bCs/>
          <w:sz w:val="24"/>
          <w:szCs w:val="24"/>
          <w:u w:val="single"/>
        </w:rPr>
        <w:t>sešpadsmit</w:t>
      </w:r>
      <w:r w:rsidR="003165CA" w:rsidRPr="00BB2EC8">
        <w:rPr>
          <w:rFonts w:ascii="Times New Roman" w:hAnsi="Times New Roman"/>
          <w:sz w:val="24"/>
          <w:szCs w:val="24"/>
          <w:u w:val="single"/>
        </w:rPr>
        <w:t xml:space="preserve"> gadu vecumu nesasniegušas personas pamudināšanu, iesaistīšanu vai piespiešanu nodarboties ar prostitūciju</w:t>
      </w:r>
      <w:r w:rsidR="003165CA" w:rsidRPr="00BB2EC8">
        <w:rPr>
          <w:rFonts w:ascii="Times New Roman" w:hAnsi="Times New Roman"/>
          <w:sz w:val="24"/>
          <w:szCs w:val="24"/>
        </w:rPr>
        <w:t>.</w:t>
      </w:r>
    </w:p>
    <w:p w:rsidR="00ED38DA" w:rsidRPr="00BB2EC8" w:rsidRDefault="003165CA" w:rsidP="00164A07">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Eiropas Parlamenta un Padomes 2011. gada 13. decembra Direktīvas 2011/93/ES par seksuālas vardarbības pret bērniem, bērnu seksuālas izmantošanas un bērnu pornogrāfijas apkarošanu, un ar kuru aizstāj Padomes Pamatlēmumu 2004/68/ TI (turpmāk – Direktīva) prasības, 4. panta 6. punkts paredz, ka par bērna iesaistīšanu bērnu prostitūcijā, izmantojot piespiešanu vai spēku vai par šādā nolūkā bērnam izteiktiem draudiem paredzētais maksimālais brīvības atņemšanas sods ir vismaz </w:t>
      </w:r>
      <w:r w:rsidRPr="00BB2EC8">
        <w:rPr>
          <w:rFonts w:ascii="Times New Roman" w:hAnsi="Times New Roman"/>
          <w:sz w:val="24"/>
          <w:szCs w:val="24"/>
          <w:u w:val="single"/>
        </w:rPr>
        <w:t>desmit</w:t>
      </w:r>
      <w:r w:rsidRPr="00BB2EC8">
        <w:rPr>
          <w:rFonts w:ascii="Times New Roman" w:hAnsi="Times New Roman"/>
          <w:sz w:val="24"/>
          <w:szCs w:val="24"/>
        </w:rPr>
        <w:t xml:space="preserve"> gadi, ja bērns </w:t>
      </w:r>
      <w:r w:rsidRPr="00BB2EC8">
        <w:rPr>
          <w:rFonts w:ascii="Times New Roman" w:hAnsi="Times New Roman"/>
          <w:sz w:val="24"/>
          <w:szCs w:val="24"/>
          <w:u w:val="single"/>
        </w:rPr>
        <w:t xml:space="preserve">nav sasniedzis </w:t>
      </w:r>
      <w:proofErr w:type="spellStart"/>
      <w:r w:rsidRPr="00BB2EC8">
        <w:rPr>
          <w:rFonts w:ascii="Times New Roman" w:hAnsi="Times New Roman"/>
          <w:sz w:val="24"/>
          <w:szCs w:val="24"/>
          <w:u w:val="single"/>
        </w:rPr>
        <w:t>dzimumpilngadības</w:t>
      </w:r>
      <w:proofErr w:type="spellEnd"/>
      <w:r w:rsidRPr="00BB2EC8">
        <w:rPr>
          <w:rFonts w:ascii="Times New Roman" w:hAnsi="Times New Roman"/>
          <w:sz w:val="24"/>
          <w:szCs w:val="24"/>
          <w:u w:val="single"/>
        </w:rPr>
        <w:t xml:space="preserve"> vecumu</w:t>
      </w:r>
      <w:r w:rsidRPr="00BB2EC8">
        <w:rPr>
          <w:rFonts w:ascii="Times New Roman" w:hAnsi="Times New Roman"/>
          <w:sz w:val="24"/>
          <w:szCs w:val="24"/>
        </w:rPr>
        <w:t>, un vismaz pieci gadi, ja bērns minēto vecumu ir sasniedzis.</w:t>
      </w:r>
    </w:p>
    <w:p w:rsidR="00ED38DA" w:rsidRPr="00BB2EC8" w:rsidRDefault="003165CA"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Atbilstoši KL 164. panta trešajai daļai par </w:t>
      </w:r>
      <w:r w:rsidRPr="00BB2EC8">
        <w:rPr>
          <w:rFonts w:ascii="Times New Roman" w:hAnsi="Times New Roman"/>
          <w:sz w:val="24"/>
          <w:szCs w:val="24"/>
          <w:u w:val="single"/>
        </w:rPr>
        <w:t>nepilngadīgā pamudināšanu, iesaistīšanu vai piespiešanu nodarboties ar prostitūciju</w:t>
      </w:r>
      <w:r w:rsidRPr="00BB2EC8">
        <w:rPr>
          <w:rFonts w:ascii="Times New Roman" w:hAnsi="Times New Roman"/>
          <w:sz w:val="24"/>
          <w:szCs w:val="24"/>
        </w:rPr>
        <w:t xml:space="preserve"> soda ar brīvības atņemšanu uz laiku no </w:t>
      </w:r>
      <w:r w:rsidRPr="00BB2EC8">
        <w:rPr>
          <w:rFonts w:ascii="Times New Roman" w:hAnsi="Times New Roman"/>
          <w:sz w:val="24"/>
          <w:szCs w:val="24"/>
          <w:u w:val="single"/>
        </w:rPr>
        <w:t>trim līdz astoņiem gadiem</w:t>
      </w:r>
      <w:r w:rsidRPr="00BB2EC8">
        <w:rPr>
          <w:rFonts w:ascii="Times New Roman" w:hAnsi="Times New Roman"/>
          <w:sz w:val="24"/>
          <w:szCs w:val="24"/>
        </w:rPr>
        <w:t xml:space="preserve">, konfiscējot mantu vai bez mantas konfiskācijas, un ar probācijas uzraudzību uz laiku līdz trim gadiem vai bez tās. Savukārt atbilstoši KL 164. panta ceturtajai daļai </w:t>
      </w:r>
      <w:r w:rsidRPr="00BB2EC8">
        <w:rPr>
          <w:rFonts w:ascii="Times New Roman" w:hAnsi="Times New Roman"/>
          <w:sz w:val="24"/>
          <w:szCs w:val="24"/>
          <w:u w:val="single"/>
        </w:rPr>
        <w:t>par mazgadīgā pamudināšanu, iesaistīšanu vai piespiešanu nodarboties ar prostitūciju</w:t>
      </w:r>
      <w:r w:rsidRPr="00BB2EC8">
        <w:rPr>
          <w:rFonts w:ascii="Times New Roman" w:hAnsi="Times New Roman"/>
          <w:sz w:val="24"/>
          <w:szCs w:val="24"/>
        </w:rPr>
        <w:t xml:space="preserve"> soda ar brīvības atņemšanu uz laiku no </w:t>
      </w:r>
      <w:r w:rsidRPr="00BB2EC8">
        <w:rPr>
          <w:rFonts w:ascii="Times New Roman" w:hAnsi="Times New Roman"/>
          <w:sz w:val="24"/>
          <w:szCs w:val="24"/>
          <w:u w:val="single"/>
        </w:rPr>
        <w:t>pieciem līdz divpadsmit gadiem</w:t>
      </w:r>
      <w:r w:rsidRPr="00BB2EC8">
        <w:rPr>
          <w:rFonts w:ascii="Times New Roman" w:hAnsi="Times New Roman"/>
          <w:sz w:val="24"/>
          <w:szCs w:val="24"/>
        </w:rPr>
        <w:t>, konfiscējot mantu vai bez mantas konfiskācijas, un ar probācijas uzraudzību uz laiku līdz trim gadiem.</w:t>
      </w:r>
    </w:p>
    <w:p w:rsidR="00ED38DA" w:rsidRPr="00BB2EC8" w:rsidRDefault="003165CA"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Saskaņā ar Bērnu tiesību aizsardzības likuma 3. panta pirmo daļu bērns ir persona, kas nav sasniegusi 18 gadu vecumu. Bet saskaņā ar KL 11. pantu mazgadīgais ir persona, kas nav sasniegusi 14 gadu vecumu.  Savukārt atbilstoši KL 161. pantam Latvijā nepilngadīgais </w:t>
      </w:r>
      <w:proofErr w:type="spellStart"/>
      <w:r w:rsidRPr="00BB2EC8">
        <w:rPr>
          <w:rFonts w:ascii="Times New Roman" w:hAnsi="Times New Roman"/>
          <w:sz w:val="24"/>
          <w:szCs w:val="24"/>
        </w:rPr>
        <w:t>dzimumpilngadības</w:t>
      </w:r>
      <w:proofErr w:type="spellEnd"/>
      <w:r w:rsidRPr="00BB2EC8">
        <w:rPr>
          <w:rFonts w:ascii="Times New Roman" w:hAnsi="Times New Roman"/>
          <w:sz w:val="24"/>
          <w:szCs w:val="24"/>
        </w:rPr>
        <w:t xml:space="preserve"> vecumu sasniedz 16 gados, jo KL 161. pantā kriminālatbildība paredzēta par seksuāla rakstura darbību ar personu, kura nav sasniegusi 16 gadu vecumu, ievērojot to, ka 16 gadu vecumu nesasniegusi persona nav pietiekami nobriedusi, lai varētu iesaistīties jebkādās seksuālās darbībās. </w:t>
      </w:r>
    </w:p>
    <w:p w:rsidR="003165CA" w:rsidRPr="00BB2EC8" w:rsidRDefault="003165CA" w:rsidP="00164A07">
      <w:pPr>
        <w:spacing w:after="0" w:line="240" w:lineRule="auto"/>
        <w:ind w:firstLine="567"/>
        <w:jc w:val="both"/>
        <w:rPr>
          <w:rFonts w:ascii="Times New Roman" w:hAnsi="Times New Roman"/>
          <w:sz w:val="24"/>
          <w:szCs w:val="24"/>
        </w:rPr>
      </w:pPr>
      <w:r w:rsidRPr="00BB2EC8">
        <w:rPr>
          <w:rFonts w:ascii="Times New Roman" w:eastAsia="Times New Roman" w:hAnsi="Times New Roman"/>
          <w:iCs/>
          <w:sz w:val="24"/>
          <w:szCs w:val="24"/>
          <w:lang w:eastAsia="lv-LV"/>
        </w:rPr>
        <w:t xml:space="preserve">Ievērojot minēto, gadījumos, kad KL 164. panta trešajā daļā paredzētais noziegums tiek izdarīts pret 14 līdz 16 gadus veciem bērniem, par to KL 164. panta trešās daļas sankcijā paredzēta </w:t>
      </w:r>
      <w:r w:rsidRPr="00BB2EC8">
        <w:rPr>
          <w:rFonts w:ascii="Times New Roman" w:eastAsia="Times New Roman" w:hAnsi="Times New Roman"/>
          <w:iCs/>
          <w:sz w:val="24"/>
          <w:szCs w:val="24"/>
          <w:lang w:eastAsia="lv-LV"/>
        </w:rPr>
        <w:lastRenderedPageBreak/>
        <w:t xml:space="preserve">brīvības atņemšana līdz 8 gadiem, </w:t>
      </w:r>
      <w:r w:rsidRPr="00BB2EC8">
        <w:rPr>
          <w:rFonts w:ascii="Times New Roman" w:eastAsia="Times New Roman" w:hAnsi="Times New Roman"/>
          <w:iCs/>
          <w:sz w:val="24"/>
          <w:szCs w:val="24"/>
          <w:u w:val="single"/>
          <w:lang w:eastAsia="lv-LV"/>
        </w:rPr>
        <w:t>kas neatbilst Direktīvas 4. panta 6. punktā paredzētajiem 10 gadiem</w:t>
      </w:r>
      <w:r w:rsidRPr="00BB2EC8">
        <w:rPr>
          <w:rFonts w:ascii="Times New Roman" w:eastAsia="Times New Roman" w:hAnsi="Times New Roman"/>
          <w:iCs/>
          <w:sz w:val="24"/>
          <w:szCs w:val="24"/>
          <w:lang w:eastAsia="lv-LV"/>
        </w:rPr>
        <w:t xml:space="preserve"> brīvības atņemšanas.</w:t>
      </w:r>
      <w:r w:rsidRPr="00BB2EC8" w:rsidDel="006A2086">
        <w:rPr>
          <w:rFonts w:ascii="Times New Roman" w:hAnsi="Times New Roman"/>
          <w:sz w:val="24"/>
          <w:szCs w:val="24"/>
        </w:rPr>
        <w:t xml:space="preserve"> </w:t>
      </w:r>
      <w:r w:rsidRPr="00BB2EC8">
        <w:rPr>
          <w:rFonts w:ascii="Times New Roman" w:hAnsi="Times New Roman"/>
          <w:sz w:val="24"/>
          <w:szCs w:val="24"/>
        </w:rPr>
        <w:t xml:space="preserve">Līdz ar to ir nepieciešams izdarīt grozījumu KL 164. panta ceturtās daļas dispozīcijā, tajā paredzot kriminālatbildību par 16 gadu vecumu nesasniegušas personas pamudināšanu, iesaistīšanu vai piespiešanu nodarboties ar prostitūciju vai par šādas personas prostitūcijas izmantošanu, tādējādi ar KL 164. panta ceturto daļu aptverot gan mazgadīgus bērnus, gan bērnus vecumā no </w:t>
      </w:r>
      <w:r w:rsidRPr="00BB2EC8">
        <w:rPr>
          <w:rFonts w:ascii="Times New Roman" w:eastAsia="Times New Roman" w:hAnsi="Times New Roman"/>
          <w:iCs/>
          <w:sz w:val="24"/>
          <w:szCs w:val="24"/>
          <w:lang w:eastAsia="lv-LV"/>
        </w:rPr>
        <w:t>14 līdz 16 gadiem.</w:t>
      </w:r>
    </w:p>
    <w:p w:rsidR="003165CA" w:rsidRPr="00BB2EC8" w:rsidRDefault="003165CA" w:rsidP="00164A07">
      <w:pPr>
        <w:shd w:val="clear" w:color="auto" w:fill="FFFFFF"/>
        <w:suppressAutoHyphens/>
        <w:spacing w:after="0" w:line="240" w:lineRule="auto"/>
        <w:ind w:firstLine="567"/>
        <w:jc w:val="both"/>
        <w:rPr>
          <w:rFonts w:ascii="Times New Roman" w:hAnsi="Times New Roman"/>
          <w:b/>
          <w:bCs/>
          <w:i/>
          <w:iCs/>
          <w:color w:val="000000"/>
          <w:sz w:val="24"/>
          <w:szCs w:val="24"/>
          <w:shd w:val="clear" w:color="auto" w:fill="FFFFFF"/>
        </w:rPr>
      </w:pPr>
    </w:p>
    <w:p w:rsidR="00F74177" w:rsidRPr="00BB2EC8" w:rsidRDefault="00EC0D93"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mantas iznīcināšanu vai bojāšanu aiz neuzmanības,</w:t>
      </w:r>
      <w:r w:rsidRPr="00BB2EC8">
        <w:rPr>
          <w:rFonts w:ascii="Times New Roman" w:hAnsi="Times New Roman"/>
          <w:sz w:val="24"/>
          <w:szCs w:val="24"/>
        </w:rPr>
        <w:t xml:space="preserve"> </w:t>
      </w:r>
      <w:r w:rsidRPr="00BB2EC8">
        <w:rPr>
          <w:rFonts w:ascii="Times New Roman" w:hAnsi="Times New Roman"/>
          <w:b/>
          <w:bCs/>
          <w:i/>
          <w:iCs/>
          <w:color w:val="000000"/>
          <w:sz w:val="24"/>
          <w:szCs w:val="24"/>
          <w:shd w:val="clear" w:color="auto" w:fill="FFFFFF"/>
        </w:rPr>
        <w:t>ja tā rezultātā radīts būtisks kaitējums (KL 186. pants)</w:t>
      </w:r>
    </w:p>
    <w:p w:rsidR="00476753" w:rsidRPr="00BB2EC8" w:rsidRDefault="00283D91"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r w:rsidRPr="00BB2EC8">
        <w:rPr>
          <w:rFonts w:ascii="Times New Roman" w:hAnsi="Times New Roman"/>
          <w:color w:val="000000" w:themeColor="text1"/>
          <w:sz w:val="24"/>
          <w:szCs w:val="24"/>
          <w:shd w:val="clear" w:color="auto" w:fill="FFFFFF"/>
        </w:rPr>
        <w:t>Gr</w:t>
      </w:r>
      <w:r w:rsidRPr="00BB2EC8">
        <w:rPr>
          <w:rFonts w:ascii="Times New Roman" w:hAnsi="Times New Roman"/>
          <w:color w:val="000000"/>
          <w:sz w:val="24"/>
          <w:szCs w:val="24"/>
          <w:shd w:val="clear" w:color="auto" w:fill="FFFFFF"/>
        </w:rPr>
        <w:t>ozījums KL 186. panta pirmajā daļā paredz ietvert kvalificējošu pazīmi - būtisks kaitējums, lai kriminālatbildība par svešas mantas iznīcināšanu vai bojāšanu aiz neuzmanības, nevērīgi rīkojoties ar uguni vai citādā vispārbīstamā veidā iestātos tikai gadījumos, kad ar šādām darbībām radīts būtisks kaitējums. Grozījums ir izstrādāts, jo nav samērīgi personu saukt pie kriminālatbildības par noziedzīgu nodarījumu, kas izdarīts aiz neuzmanības, ja tā rezultātā nav iestājušās noteiktas kaitīgas sekas, proti, būtisks kaitējums. Saskaņā ar likuma "Par Krimināllikuma spēkā stāšanās un piemērošanas kārtību" 23. pantu, atbildība par KL paredzēto noziedzīgu nodarījumu, ar kuru radīts būtisks kaitējums, iestājas, ja noziedzīgā nodarījuma rezultātā iestājušās kādas no minētajām sekām: 1) nodarīts mantisks zaudējums, kas noziedzīga nodarījuma izdarīšanas brīdī nav bijis mazāks par piecu tai laikā Latvijas Republikā noteikto minimālo mēnešalgu kopsummu, un apdraudētas vēl citas ar likumu aizsargātās intereses; 2) nodarīts mantisks zaudējums, kas noziedzīga nodarījuma izdarīšanas brīdī nav bijis mazāks par desmit tai laikā Latvijas Republikā noteikto minimālo mēnešalgu kopsummu; 3) ievērojami apdraudētas citas ar likumu aizsargātās intereses. Gadījumos, kad ar mantas bojāšanu aiz neuzmanības netiek radīts būtisks kaitējums, iestājas civiltiesiskā atbildība. Saskaņā ar Civillikuma 2354. pantu, prasījumiem par lietu prettiesīgu bojāšanu ir jāpiemēro Civillikuma 1776.-1792. panta noteikumi. Savukārt saskaņā ar Civillikuma 1779. pantu, katram ir pienākums atlīdzināt zaudējumus, ko viņš ar savu darbību vai bezdarbību nodarījis.</w:t>
      </w:r>
    </w:p>
    <w:p w:rsidR="006164CB" w:rsidRPr="00BB2EC8" w:rsidRDefault="006164CB" w:rsidP="00164A07">
      <w:pPr>
        <w:shd w:val="clear" w:color="auto" w:fill="FFFFFF"/>
        <w:suppressAutoHyphens/>
        <w:spacing w:after="0" w:line="240" w:lineRule="auto"/>
        <w:ind w:firstLine="567"/>
        <w:jc w:val="both"/>
        <w:rPr>
          <w:rFonts w:ascii="Times New Roman" w:hAnsi="Times New Roman"/>
          <w:color w:val="000000"/>
          <w:sz w:val="24"/>
          <w:szCs w:val="24"/>
          <w:shd w:val="clear" w:color="auto" w:fill="FFFFFF"/>
        </w:rPr>
      </w:pPr>
    </w:p>
    <w:p w:rsidR="003165CA" w:rsidRPr="00BB2EC8" w:rsidRDefault="006164CB" w:rsidP="00BB2EC8">
      <w:pPr>
        <w:shd w:val="clear" w:color="auto" w:fill="FFFFFF"/>
        <w:suppressAutoHyphens/>
        <w:spacing w:after="0" w:line="240" w:lineRule="auto"/>
        <w:jc w:val="both"/>
        <w:rPr>
          <w:rFonts w:ascii="Times New Roman" w:hAnsi="Times New Roman"/>
          <w:b/>
          <w:bCs/>
          <w:i/>
          <w:iCs/>
          <w:color w:val="000000"/>
          <w:sz w:val="24"/>
          <w:szCs w:val="24"/>
          <w:shd w:val="clear" w:color="auto" w:fill="FFFFFF"/>
        </w:rPr>
      </w:pPr>
      <w:r w:rsidRPr="00BB2EC8">
        <w:rPr>
          <w:rFonts w:ascii="Times New Roman" w:hAnsi="Times New Roman"/>
          <w:b/>
          <w:bCs/>
          <w:i/>
          <w:iCs/>
          <w:color w:val="000000"/>
          <w:sz w:val="24"/>
          <w:szCs w:val="24"/>
          <w:shd w:val="clear" w:color="auto" w:fill="FFFFFF"/>
        </w:rPr>
        <w:t>Par mantas neapzinīgas un nevērīgas apsardzības dekriminalizāciju (KL 189. pants)</w:t>
      </w:r>
    </w:p>
    <w:p w:rsidR="00283D91" w:rsidRPr="00BB2EC8" w:rsidRDefault="00283D91" w:rsidP="00164A07">
      <w:pPr>
        <w:suppressAutoHyphens/>
        <w:spacing w:after="0" w:line="240" w:lineRule="auto"/>
        <w:ind w:firstLine="567"/>
        <w:jc w:val="both"/>
        <w:rPr>
          <w:rFonts w:ascii="Times New Roman" w:eastAsia="font251" w:hAnsi="Times New Roman"/>
          <w:color w:val="000000"/>
          <w:kern w:val="2"/>
          <w:sz w:val="24"/>
          <w:szCs w:val="24"/>
          <w:lang w:eastAsia="ar-SA"/>
        </w:rPr>
      </w:pPr>
      <w:r w:rsidRPr="00BB2EC8">
        <w:rPr>
          <w:rFonts w:ascii="Times New Roman" w:eastAsia="font251" w:hAnsi="Times New Roman"/>
          <w:color w:val="000000"/>
          <w:kern w:val="2"/>
          <w:sz w:val="24"/>
          <w:szCs w:val="24"/>
          <w:lang w:eastAsia="ar-SA"/>
        </w:rPr>
        <w:t xml:space="preserve">Likumprojekts paredz izslēgt no </w:t>
      </w:r>
      <w:bookmarkStart w:id="2" w:name="_Hlk6470430"/>
      <w:r w:rsidRPr="00BB2EC8">
        <w:rPr>
          <w:rFonts w:ascii="Times New Roman" w:eastAsia="font251" w:hAnsi="Times New Roman"/>
          <w:color w:val="000000"/>
          <w:kern w:val="2"/>
          <w:sz w:val="24"/>
          <w:szCs w:val="24"/>
          <w:lang w:eastAsia="ar-SA"/>
        </w:rPr>
        <w:t>Krimināllikuma 189. pantu, kas paredz atbildību par mantas neapzinīgu un nevērīgu apsardzību</w:t>
      </w:r>
      <w:bookmarkEnd w:id="2"/>
      <w:r w:rsidRPr="00BB2EC8">
        <w:rPr>
          <w:rFonts w:ascii="Times New Roman" w:eastAsia="font251" w:hAnsi="Times New Roman"/>
          <w:color w:val="000000"/>
          <w:kern w:val="2"/>
          <w:sz w:val="24"/>
          <w:szCs w:val="24"/>
          <w:lang w:eastAsia="ar-SA"/>
        </w:rPr>
        <w:t xml:space="preserve">. Spēkā esošais KL 189. pants neattiecas uz valsts amatpersonām un uzņēmuma (uzņēmējsabiedrības) vai organizācijas atbildīgiem darbiniekiem – atbilstoši likumā noteiktajam pie atbildības saskaņā ar KL 189. pantu var saukt darbiniekus, kuriem uzdota mantas apsardzība. Valsts amatpersonām kriminālatbildība par šādām darbībām ir paredzēta KL 319. pantā "Valsts amatpersonas bezdarbība", savukārt uzņēmuma (uzņēmējsabiedrības) vai organizācijas atbildīgiem darbiniekiem - KL 197. pantā "Nolaidība". To ievērojot, strīdi, kas saistīti ar mantas neapzinīgu vai nevērīgu apsardzību no citu darbinieku puses, ir jārisina Darba likumā noteiktajā kārtībā. Saskaņā ar Darba likuma 86. panta pirmo daļu, ja darbinieks bez attaisnojoša iemesla neveic darbu vai arī veic to nepienācīgi vai citādas prettiesiskas, vainojamas rīcības dēļ ir nodarījis zaudējumus darba devējam, darbiniekam ir pienākums atlīdzināt darba devējam radušos zaudējumus. </w:t>
      </w:r>
      <w:proofErr w:type="gramStart"/>
      <w:r w:rsidRPr="00BB2EC8">
        <w:rPr>
          <w:rFonts w:ascii="Times New Roman" w:eastAsia="font251" w:hAnsi="Times New Roman"/>
          <w:color w:val="000000"/>
          <w:kern w:val="2"/>
          <w:sz w:val="24"/>
          <w:szCs w:val="24"/>
          <w:lang w:eastAsia="ar-SA"/>
        </w:rPr>
        <w:t>Saskaņā ar Darba likuma 89. pantu,</w:t>
      </w:r>
      <w:proofErr w:type="gramEnd"/>
      <w:r w:rsidRPr="00BB2EC8">
        <w:rPr>
          <w:rFonts w:ascii="Times New Roman" w:eastAsia="font251" w:hAnsi="Times New Roman"/>
          <w:color w:val="000000"/>
          <w:kern w:val="2"/>
          <w:sz w:val="24"/>
          <w:szCs w:val="24"/>
          <w:lang w:eastAsia="ar-SA"/>
        </w:rPr>
        <w:t xml:space="preserve"> darbinieks var labprātīgi pilnībā vai daļēji atlīdzināt darba devējam nodarītos zaudējumus. Ar darba devēja piekrišanu darbinieks, lai atlīdzinātu zaudējumu, var nodot līdzvērtīgu lietu vai izlabot bojājumu. </w:t>
      </w:r>
      <w:proofErr w:type="gramStart"/>
      <w:r w:rsidRPr="00BB2EC8">
        <w:rPr>
          <w:rFonts w:ascii="Times New Roman" w:eastAsia="font251" w:hAnsi="Times New Roman"/>
          <w:color w:val="000000"/>
          <w:kern w:val="2"/>
          <w:sz w:val="24"/>
          <w:szCs w:val="24"/>
          <w:lang w:eastAsia="ar-SA"/>
        </w:rPr>
        <w:t>Saskaņā ar Darba likuma 79. pantu,</w:t>
      </w:r>
      <w:proofErr w:type="gramEnd"/>
      <w:r w:rsidRPr="00BB2EC8">
        <w:rPr>
          <w:rFonts w:ascii="Times New Roman" w:eastAsia="font251" w:hAnsi="Times New Roman"/>
          <w:color w:val="000000"/>
          <w:kern w:val="2"/>
          <w:sz w:val="24"/>
          <w:szCs w:val="24"/>
          <w:lang w:eastAsia="ar-SA"/>
        </w:rPr>
        <w:t xml:space="preserve"> darba devējam ir tiesības ieturēt no darbiniekam izmaksājamās darba samaksas to zaudējumu atlīdzību, kas viņam radušies darbinieka prettiesiskas, vainojamas rīcības dēļ. Šāda ieturējuma izdarīšanai nepieciešama darbinieka rakstveida piekrišana. Ja darbinieks apstrīd darba devējam radušos zaudējumu atlīdzības prasījuma pamatu vai apmēru, darba devējs var celt atbilstošu prasību tiesā divu gadu laikā no zaudējumu nodarīšanas dienas. Visbeidzot, saskaņā ar Darba likuma 101. panta pirmās daļas 1. un 2. punktu,</w:t>
      </w:r>
      <w:r w:rsidRPr="00BB2EC8">
        <w:rPr>
          <w:rFonts w:ascii="Times New Roman" w:hAnsi="Times New Roman"/>
          <w:color w:val="000000"/>
          <w:kern w:val="2"/>
          <w:sz w:val="24"/>
          <w:szCs w:val="24"/>
          <w:lang w:eastAsia="ar-SA"/>
        </w:rPr>
        <w:t xml:space="preserve"> </w:t>
      </w:r>
      <w:r w:rsidRPr="00BB2EC8">
        <w:rPr>
          <w:rFonts w:ascii="Times New Roman" w:eastAsia="font251" w:hAnsi="Times New Roman"/>
          <w:color w:val="000000"/>
          <w:kern w:val="2"/>
          <w:sz w:val="24"/>
          <w:szCs w:val="24"/>
          <w:lang w:eastAsia="ar-SA"/>
        </w:rPr>
        <w:t xml:space="preserve">gadījumos, ja: 1) darbinieks bez attaisnojoša </w:t>
      </w:r>
      <w:r w:rsidRPr="00BB2EC8">
        <w:rPr>
          <w:rFonts w:ascii="Times New Roman" w:eastAsia="font251" w:hAnsi="Times New Roman"/>
          <w:color w:val="000000"/>
          <w:kern w:val="2"/>
          <w:sz w:val="24"/>
          <w:szCs w:val="24"/>
          <w:lang w:eastAsia="ar-SA"/>
        </w:rPr>
        <w:lastRenderedPageBreak/>
        <w:t>iemesla būtiski pārkāpis darba līgumu vai noteikto darba kārtību; 2) darbinieks, veicot darbu, rīkojies prettiesiski un tādēļ zaudējis darba devēja uzticību, darba devējam ir tiesības rakstveidā uzteikt darba līgumu, vienīgi pamatojoties uz apstākļiem, kas saistīti ar darbinieka uzvedību, viņa spējām vai ar saimniecisku, organizatorisku, tehnoloģisku vai līdzīga rakstura pasākumu veikšanu uzņēmumā.</w:t>
      </w:r>
    </w:p>
    <w:p w:rsidR="00BB2EC8" w:rsidRPr="00BB2EC8" w:rsidRDefault="00BB2EC8" w:rsidP="00164A07">
      <w:pPr>
        <w:suppressAutoHyphens/>
        <w:spacing w:after="0" w:line="240" w:lineRule="auto"/>
        <w:ind w:firstLine="567"/>
        <w:jc w:val="both"/>
        <w:rPr>
          <w:rFonts w:ascii="Times New Roman" w:eastAsia="font251" w:hAnsi="Times New Roman"/>
          <w:color w:val="000000"/>
          <w:kern w:val="2"/>
          <w:sz w:val="24"/>
          <w:szCs w:val="24"/>
          <w:lang w:eastAsia="ar-SA"/>
        </w:rPr>
      </w:pPr>
    </w:p>
    <w:p w:rsidR="00586DE1" w:rsidRPr="00BB2EC8" w:rsidRDefault="00586DE1"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dzīvnieku turēšanas noteikumu pārkāpšanas dekriminalizāciju vieglu miesas bojājumu gadījumos (KL </w:t>
      </w:r>
      <w:r w:rsidR="00B02F09" w:rsidRPr="00BB2EC8">
        <w:rPr>
          <w:rFonts w:ascii="Times New Roman" w:eastAsia="font251" w:hAnsi="Times New Roman"/>
          <w:b/>
          <w:i/>
          <w:iCs/>
          <w:color w:val="000000"/>
          <w:kern w:val="2"/>
          <w:sz w:val="24"/>
          <w:szCs w:val="24"/>
          <w:lang w:eastAsia="ar-SA"/>
        </w:rPr>
        <w:t>230.</w:t>
      </w:r>
      <w:r w:rsidR="00B02F09" w:rsidRPr="00BB2EC8">
        <w:rPr>
          <w:rFonts w:ascii="Times New Roman" w:eastAsia="font251" w:hAnsi="Times New Roman"/>
          <w:b/>
          <w:i/>
          <w:iCs/>
          <w:color w:val="000000"/>
          <w:kern w:val="2"/>
          <w:sz w:val="24"/>
          <w:szCs w:val="24"/>
          <w:vertAlign w:val="superscript"/>
          <w:lang w:eastAsia="ar-SA"/>
        </w:rPr>
        <w:t xml:space="preserve">1 </w:t>
      </w:r>
      <w:r w:rsidR="00B02F09"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283D91" w:rsidRPr="00BB2EC8" w:rsidRDefault="00283D91" w:rsidP="00164A07">
      <w:pPr>
        <w:suppressAutoHyphens/>
        <w:spacing w:after="0" w:line="240" w:lineRule="auto"/>
        <w:ind w:firstLine="567"/>
        <w:jc w:val="both"/>
        <w:rPr>
          <w:rFonts w:ascii="Times New Roman" w:eastAsia="font251" w:hAnsi="Times New Roman"/>
          <w:color w:val="000000"/>
          <w:kern w:val="2"/>
          <w:sz w:val="24"/>
          <w:szCs w:val="24"/>
          <w:lang w:eastAsia="ar-SA"/>
        </w:rPr>
      </w:pPr>
      <w:r w:rsidRPr="00BB2EC8">
        <w:rPr>
          <w:rFonts w:ascii="Times New Roman" w:eastAsia="Times New Roman" w:hAnsi="Times New Roman"/>
          <w:bCs/>
          <w:color w:val="000000"/>
          <w:kern w:val="2"/>
          <w:sz w:val="24"/>
          <w:szCs w:val="24"/>
          <w:lang w:eastAsia="ar-SA"/>
        </w:rPr>
        <w:t xml:space="preserve">Grozījums </w:t>
      </w:r>
      <w:r w:rsidRPr="00BB2EC8">
        <w:rPr>
          <w:rFonts w:ascii="Times New Roman" w:eastAsia="font251" w:hAnsi="Times New Roman"/>
          <w:color w:val="000000"/>
          <w:kern w:val="2"/>
          <w:sz w:val="24"/>
          <w:szCs w:val="24"/>
          <w:lang w:eastAsia="ar-SA"/>
        </w:rPr>
        <w:t>KL 230.</w:t>
      </w:r>
      <w:r w:rsidRPr="00BB2EC8">
        <w:rPr>
          <w:rFonts w:ascii="Times New Roman" w:eastAsia="font251" w:hAnsi="Times New Roman"/>
          <w:color w:val="000000"/>
          <w:kern w:val="2"/>
          <w:sz w:val="24"/>
          <w:szCs w:val="24"/>
          <w:vertAlign w:val="superscript"/>
          <w:lang w:eastAsia="ar-SA"/>
        </w:rPr>
        <w:t xml:space="preserve">1 </w:t>
      </w:r>
      <w:r w:rsidRPr="00BB2EC8">
        <w:rPr>
          <w:rFonts w:ascii="Times New Roman" w:eastAsia="font251" w:hAnsi="Times New Roman"/>
          <w:color w:val="000000"/>
          <w:kern w:val="2"/>
          <w:sz w:val="24"/>
          <w:szCs w:val="24"/>
          <w:lang w:eastAsia="ar-SA"/>
        </w:rPr>
        <w:t xml:space="preserve">panta pirmās daļas dispozīcijā paredz izslēgt atsauci uz viegliem miesas bojājumiem, tādējādi atsakoties no kriminālatbildības par dzīvnieku turēšanas noteikumu pārkāpšanu, ja tās rezultātā cietušajam nodarīts viegls miesas bojājumiem, vienlaikus saglabājot atbildību par minēto noteikumu pārkāpšanu, ja cietušajam nodarīti vidēja smaguma un smagi miesas bojājumi, kā arī, ja tās rezultātā ir iestājusies cietušā nāve. Grozījumi Krimināllikumā ir izstrādāti, jo atbildība par </w:t>
      </w:r>
      <w:proofErr w:type="spellStart"/>
      <w:r w:rsidRPr="00BB2EC8">
        <w:rPr>
          <w:rFonts w:ascii="Times New Roman" w:eastAsia="font251" w:hAnsi="Times New Roman"/>
          <w:color w:val="000000"/>
          <w:kern w:val="2"/>
          <w:sz w:val="24"/>
          <w:szCs w:val="24"/>
          <w:lang w:eastAsia="ar-SA"/>
        </w:rPr>
        <w:t>dekriminalizējamo</w:t>
      </w:r>
      <w:proofErr w:type="spellEnd"/>
      <w:r w:rsidRPr="00BB2EC8">
        <w:rPr>
          <w:rFonts w:ascii="Times New Roman" w:eastAsia="font251" w:hAnsi="Times New Roman"/>
          <w:color w:val="000000"/>
          <w:kern w:val="2"/>
          <w:sz w:val="24"/>
          <w:szCs w:val="24"/>
          <w:lang w:eastAsia="ar-SA"/>
        </w:rPr>
        <w:t xml:space="preserve"> nodarījumu ir paredzēta Latvijas Administratīvo pārkāpumu kodeksa</w:t>
      </w:r>
      <w:r w:rsidRPr="00BB2EC8">
        <w:rPr>
          <w:rFonts w:ascii="Times New Roman" w:hAnsi="Times New Roman"/>
          <w:color w:val="000000"/>
          <w:kern w:val="2"/>
          <w:sz w:val="24"/>
          <w:szCs w:val="24"/>
          <w:lang w:eastAsia="ar-SA"/>
        </w:rPr>
        <w:t xml:space="preserve"> </w:t>
      </w:r>
      <w:r w:rsidRPr="00BB2EC8">
        <w:rPr>
          <w:rFonts w:ascii="Times New Roman" w:eastAsia="font251" w:hAnsi="Times New Roman"/>
          <w:color w:val="000000"/>
          <w:kern w:val="2"/>
          <w:sz w:val="24"/>
          <w:szCs w:val="24"/>
          <w:lang w:eastAsia="ar-SA"/>
        </w:rPr>
        <w:t>106. panta "Dzīvnieku turēšanas, labturības, izmantošanas un pārvadāšanas prasību pārkāpšana" otrajā daļā.</w:t>
      </w:r>
    </w:p>
    <w:p w:rsidR="00BB2EC8" w:rsidRPr="00BB2EC8" w:rsidRDefault="00BB2EC8" w:rsidP="00164A07">
      <w:pPr>
        <w:suppressAutoHyphens/>
        <w:spacing w:after="0" w:line="240" w:lineRule="auto"/>
        <w:ind w:firstLine="567"/>
        <w:jc w:val="both"/>
        <w:rPr>
          <w:rFonts w:ascii="Times New Roman" w:eastAsia="font251" w:hAnsi="Times New Roman"/>
          <w:color w:val="000000"/>
          <w:kern w:val="2"/>
          <w:sz w:val="24"/>
          <w:szCs w:val="24"/>
          <w:lang w:eastAsia="ar-SA"/>
        </w:rPr>
      </w:pPr>
    </w:p>
    <w:p w:rsidR="00BB2EC8" w:rsidRDefault="00992181"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w:t>
      </w:r>
      <w:r w:rsidR="00A461EE" w:rsidRPr="00BB2EC8">
        <w:rPr>
          <w:rFonts w:ascii="Times New Roman" w:eastAsia="Times New Roman" w:hAnsi="Times New Roman"/>
          <w:b/>
          <w:i/>
          <w:iCs/>
          <w:color w:val="000000"/>
          <w:kern w:val="2"/>
          <w:sz w:val="24"/>
          <w:szCs w:val="24"/>
          <w:lang w:eastAsia="ar-SA"/>
        </w:rPr>
        <w:t>kriminālatbildības pastiprināšanu par apzināti nepatiesu paziņojumu</w:t>
      </w:r>
      <w:r w:rsidRPr="00BB2EC8">
        <w:rPr>
          <w:rFonts w:ascii="Times New Roman" w:eastAsia="Times New Roman" w:hAnsi="Times New Roman"/>
          <w:b/>
          <w:i/>
          <w:iCs/>
          <w:color w:val="000000"/>
          <w:kern w:val="2"/>
          <w:sz w:val="24"/>
          <w:szCs w:val="24"/>
          <w:lang w:eastAsia="ar-SA"/>
        </w:rPr>
        <w:t xml:space="preserve"> (KL </w:t>
      </w:r>
      <w:r w:rsidRPr="00BB2EC8">
        <w:rPr>
          <w:rFonts w:ascii="Times New Roman" w:eastAsia="font251" w:hAnsi="Times New Roman"/>
          <w:b/>
          <w:i/>
          <w:iCs/>
          <w:color w:val="000000"/>
          <w:kern w:val="2"/>
          <w:sz w:val="24"/>
          <w:szCs w:val="24"/>
          <w:lang w:eastAsia="ar-SA"/>
        </w:rPr>
        <w:t>23</w:t>
      </w:r>
      <w:r w:rsidR="00A461EE" w:rsidRPr="00BB2EC8">
        <w:rPr>
          <w:rFonts w:ascii="Times New Roman" w:eastAsia="font251" w:hAnsi="Times New Roman"/>
          <w:b/>
          <w:i/>
          <w:iCs/>
          <w:color w:val="000000"/>
          <w:kern w:val="2"/>
          <w:sz w:val="24"/>
          <w:szCs w:val="24"/>
          <w:lang w:eastAsia="ar-SA"/>
        </w:rPr>
        <w:t>1</w:t>
      </w:r>
      <w:r w:rsidRPr="00BB2EC8">
        <w:rPr>
          <w:rFonts w:ascii="Times New Roman" w:eastAsia="font251" w:hAnsi="Times New Roman"/>
          <w:b/>
          <w:i/>
          <w:iCs/>
          <w:color w:val="000000"/>
          <w:kern w:val="2"/>
          <w:sz w:val="24"/>
          <w:szCs w:val="24"/>
          <w:lang w:eastAsia="ar-SA"/>
        </w:rPr>
        <w:t>.</w:t>
      </w:r>
      <w:r w:rsidRPr="00BB2EC8">
        <w:rPr>
          <w:rFonts w:ascii="Times New Roman" w:eastAsia="font251" w:hAnsi="Times New Roman"/>
          <w:b/>
          <w:i/>
          <w:iCs/>
          <w:color w:val="000000"/>
          <w:kern w:val="2"/>
          <w:sz w:val="24"/>
          <w:szCs w:val="24"/>
          <w:vertAlign w:val="superscript"/>
          <w:lang w:eastAsia="ar-SA"/>
        </w:rPr>
        <w:t xml:space="preserve">1 </w:t>
      </w:r>
      <w:r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992181" w:rsidRPr="00BB2EC8" w:rsidRDefault="00A461EE" w:rsidP="00BB2EC8">
      <w:pPr>
        <w:suppressAutoHyphens/>
        <w:spacing w:after="0" w:line="240" w:lineRule="auto"/>
        <w:ind w:firstLine="567"/>
        <w:jc w:val="both"/>
        <w:rPr>
          <w:rFonts w:ascii="Times New Roman" w:eastAsia="Times New Roman" w:hAnsi="Times New Roman"/>
          <w:b/>
          <w:i/>
          <w:iCs/>
          <w:color w:val="000000"/>
          <w:kern w:val="2"/>
          <w:sz w:val="24"/>
          <w:szCs w:val="24"/>
          <w:lang w:eastAsia="ar-SA"/>
        </w:rPr>
      </w:pPr>
      <w:r w:rsidRPr="00BB2EC8">
        <w:rPr>
          <w:rFonts w:ascii="Times New Roman" w:hAnsi="Times New Roman"/>
          <w:color w:val="000000"/>
          <w:sz w:val="24"/>
          <w:szCs w:val="24"/>
        </w:rPr>
        <w:t xml:space="preserve">Grozījumi </w:t>
      </w:r>
      <w:r w:rsidR="00992181" w:rsidRPr="00BB2EC8">
        <w:rPr>
          <w:rFonts w:ascii="Times New Roman" w:hAnsi="Times New Roman"/>
          <w:color w:val="000000"/>
          <w:sz w:val="24"/>
          <w:szCs w:val="24"/>
        </w:rPr>
        <w:t>Krimināllikuma 231.</w:t>
      </w:r>
      <w:r w:rsidR="00992181" w:rsidRPr="00BB2EC8">
        <w:rPr>
          <w:rFonts w:ascii="Times New Roman" w:hAnsi="Times New Roman"/>
          <w:color w:val="000000"/>
          <w:position w:val="8"/>
          <w:sz w:val="24"/>
          <w:szCs w:val="24"/>
          <w:vertAlign w:val="superscript"/>
        </w:rPr>
        <w:t>1</w:t>
      </w:r>
      <w:r w:rsidR="00992181" w:rsidRPr="00BB2EC8">
        <w:rPr>
          <w:rFonts w:ascii="Times New Roman" w:hAnsi="Times New Roman"/>
          <w:color w:val="000000"/>
          <w:position w:val="8"/>
          <w:sz w:val="24"/>
          <w:szCs w:val="24"/>
        </w:rPr>
        <w:t xml:space="preserve"> </w:t>
      </w:r>
      <w:r w:rsidR="00992181" w:rsidRPr="00BB2EC8">
        <w:rPr>
          <w:rFonts w:ascii="Times New Roman" w:hAnsi="Times New Roman"/>
          <w:color w:val="000000"/>
          <w:sz w:val="24"/>
          <w:szCs w:val="24"/>
        </w:rPr>
        <w:t>pant</w:t>
      </w:r>
      <w:r w:rsidRPr="00BB2EC8">
        <w:rPr>
          <w:rFonts w:ascii="Times New Roman" w:hAnsi="Times New Roman"/>
          <w:color w:val="000000"/>
          <w:sz w:val="24"/>
          <w:szCs w:val="24"/>
        </w:rPr>
        <w:t>ā</w:t>
      </w:r>
      <w:r w:rsidR="00992181" w:rsidRPr="00BB2EC8">
        <w:rPr>
          <w:rFonts w:ascii="Times New Roman" w:hAnsi="Times New Roman"/>
          <w:color w:val="000000"/>
          <w:sz w:val="24"/>
          <w:szCs w:val="24"/>
        </w:rPr>
        <w:t xml:space="preserve"> </w:t>
      </w:r>
      <w:r w:rsidRPr="00BB2EC8">
        <w:rPr>
          <w:rFonts w:ascii="Times New Roman" w:hAnsi="Times New Roman"/>
          <w:color w:val="000000"/>
          <w:sz w:val="24"/>
          <w:szCs w:val="24"/>
        </w:rPr>
        <w:t xml:space="preserve">paredz to papildināt </w:t>
      </w:r>
      <w:r w:rsidR="00992181" w:rsidRPr="00BB2EC8">
        <w:rPr>
          <w:rFonts w:ascii="Times New Roman" w:hAnsi="Times New Roman"/>
          <w:color w:val="000000"/>
          <w:sz w:val="24"/>
          <w:szCs w:val="24"/>
        </w:rPr>
        <w:t xml:space="preserve">ar </w:t>
      </w:r>
      <w:r w:rsidRPr="00BB2EC8">
        <w:rPr>
          <w:rFonts w:ascii="Times New Roman" w:hAnsi="Times New Roman"/>
          <w:color w:val="000000"/>
          <w:sz w:val="24"/>
          <w:szCs w:val="24"/>
        </w:rPr>
        <w:t xml:space="preserve">jaunu </w:t>
      </w:r>
      <w:r w:rsidR="00992181" w:rsidRPr="00BB2EC8">
        <w:rPr>
          <w:rFonts w:ascii="Times New Roman" w:hAnsi="Times New Roman"/>
          <w:color w:val="000000"/>
          <w:sz w:val="24"/>
          <w:szCs w:val="24"/>
        </w:rPr>
        <w:t>otro un trešo daļu</w:t>
      </w:r>
      <w:r w:rsidRPr="00BB2EC8">
        <w:rPr>
          <w:rFonts w:ascii="Times New Roman" w:hAnsi="Times New Roman"/>
          <w:color w:val="000000"/>
          <w:sz w:val="24"/>
          <w:szCs w:val="24"/>
        </w:rPr>
        <w:t>, tādējādi pastiprinot kriminālatbildību</w:t>
      </w:r>
      <w:r w:rsidRPr="00BB2EC8">
        <w:rPr>
          <w:rFonts w:ascii="Times New Roman" w:hAnsi="Times New Roman"/>
          <w:sz w:val="24"/>
          <w:szCs w:val="24"/>
        </w:rPr>
        <w:t xml:space="preserve"> </w:t>
      </w:r>
      <w:r w:rsidRPr="00BB2EC8">
        <w:rPr>
          <w:rFonts w:ascii="Times New Roman" w:hAnsi="Times New Roman"/>
          <w:color w:val="000000"/>
          <w:sz w:val="24"/>
          <w:szCs w:val="24"/>
        </w:rPr>
        <w:t>par apzināti nepatiesu paziņojumu par sprāgstošas, indīgas, radioaktīvas vai bakterioloģiskas vielas vai materiālu vai spridzināmās ietaises ievietošanu iestādē, uzņēmumā vai citā objektā vai novietošanu iestādes, uzņēmuma vai cita objekta ārpusē, ja ar tām radīts būtisks kaitējums vai ja tās izraisījušas smagas sekas. Vēršam uzmanību uz to, ka ar šāda veida nepatiesiem paziņojum</w:t>
      </w:r>
      <w:r w:rsidR="008D3D36" w:rsidRPr="00BB2EC8">
        <w:rPr>
          <w:rFonts w:ascii="Times New Roman" w:hAnsi="Times New Roman"/>
          <w:color w:val="000000"/>
          <w:sz w:val="24"/>
          <w:szCs w:val="24"/>
        </w:rPr>
        <w:t>iem</w:t>
      </w:r>
      <w:r w:rsidRPr="00BB2EC8">
        <w:rPr>
          <w:rFonts w:ascii="Times New Roman" w:hAnsi="Times New Roman"/>
          <w:color w:val="000000"/>
          <w:sz w:val="24"/>
          <w:szCs w:val="24"/>
        </w:rPr>
        <w:t xml:space="preserve"> var tikt ievērojami traucēts un pat apturēts iestāžu un uzņēmumu darbs, radot tiem un </w:t>
      </w:r>
      <w:r w:rsidR="006A1153" w:rsidRPr="00BB2EC8">
        <w:rPr>
          <w:rFonts w:ascii="Times New Roman" w:hAnsi="Times New Roman"/>
          <w:color w:val="000000"/>
          <w:sz w:val="24"/>
          <w:szCs w:val="24"/>
        </w:rPr>
        <w:t xml:space="preserve">arī </w:t>
      </w:r>
      <w:r w:rsidRPr="00BB2EC8">
        <w:rPr>
          <w:rFonts w:ascii="Times New Roman" w:hAnsi="Times New Roman"/>
          <w:color w:val="000000"/>
          <w:sz w:val="24"/>
          <w:szCs w:val="24"/>
        </w:rPr>
        <w:t xml:space="preserve">to klientiem būtisku kaitējumu vai smagas sekas. </w:t>
      </w:r>
      <w:r w:rsidR="008B6046" w:rsidRPr="00BB2EC8">
        <w:rPr>
          <w:rFonts w:ascii="Times New Roman" w:hAnsi="Times New Roman"/>
          <w:color w:val="000000"/>
          <w:sz w:val="24"/>
          <w:szCs w:val="24"/>
        </w:rPr>
        <w:t>Tāpat ar šādiem nepatiesiem paziņojumiem var tikt radīts būtisk</w:t>
      </w:r>
      <w:r w:rsidR="006A1153" w:rsidRPr="00BB2EC8">
        <w:rPr>
          <w:rFonts w:ascii="Times New Roman" w:hAnsi="Times New Roman"/>
          <w:color w:val="000000"/>
          <w:sz w:val="24"/>
          <w:szCs w:val="24"/>
        </w:rPr>
        <w:t>s</w:t>
      </w:r>
      <w:r w:rsidR="008B6046" w:rsidRPr="00BB2EC8">
        <w:rPr>
          <w:rFonts w:ascii="Times New Roman" w:hAnsi="Times New Roman"/>
          <w:color w:val="000000"/>
          <w:sz w:val="24"/>
          <w:szCs w:val="24"/>
        </w:rPr>
        <w:t xml:space="preserve"> kaitējum</w:t>
      </w:r>
      <w:r w:rsidR="006A1153" w:rsidRPr="00BB2EC8">
        <w:rPr>
          <w:rFonts w:ascii="Times New Roman" w:hAnsi="Times New Roman"/>
          <w:color w:val="000000"/>
          <w:sz w:val="24"/>
          <w:szCs w:val="24"/>
        </w:rPr>
        <w:t>s</w:t>
      </w:r>
      <w:r w:rsidR="008B6046" w:rsidRPr="00BB2EC8">
        <w:rPr>
          <w:rFonts w:ascii="Times New Roman" w:hAnsi="Times New Roman"/>
          <w:color w:val="000000"/>
          <w:sz w:val="24"/>
          <w:szCs w:val="24"/>
        </w:rPr>
        <w:t xml:space="preserve"> vai smagas sekas</w:t>
      </w:r>
      <w:r w:rsidR="00097982" w:rsidRPr="00BB2EC8">
        <w:rPr>
          <w:rFonts w:ascii="Times New Roman" w:hAnsi="Times New Roman"/>
          <w:color w:val="000000"/>
          <w:sz w:val="24"/>
          <w:szCs w:val="24"/>
        </w:rPr>
        <w:t xml:space="preserve"> dienestiem, kas veic šādu paziņojumu </w:t>
      </w:r>
      <w:r w:rsidR="0087452F" w:rsidRPr="00BB2EC8">
        <w:rPr>
          <w:rFonts w:ascii="Times New Roman" w:hAnsi="Times New Roman"/>
          <w:color w:val="000000"/>
          <w:sz w:val="24"/>
          <w:szCs w:val="24"/>
        </w:rPr>
        <w:t xml:space="preserve">patiesuma </w:t>
      </w:r>
      <w:r w:rsidR="00097982" w:rsidRPr="00BB2EC8">
        <w:rPr>
          <w:rFonts w:ascii="Times New Roman" w:hAnsi="Times New Roman"/>
          <w:color w:val="000000"/>
          <w:sz w:val="24"/>
          <w:szCs w:val="24"/>
        </w:rPr>
        <w:t>pārbaudi.</w:t>
      </w:r>
      <w:r w:rsidR="00332A41" w:rsidRPr="00BB2EC8">
        <w:rPr>
          <w:rFonts w:ascii="Times New Roman" w:hAnsi="Times New Roman"/>
          <w:color w:val="000000"/>
          <w:sz w:val="24"/>
          <w:szCs w:val="24"/>
        </w:rPr>
        <w:t xml:space="preserve"> </w:t>
      </w:r>
      <w:r w:rsidR="00FB2A0F" w:rsidRPr="00BB2EC8">
        <w:rPr>
          <w:rFonts w:ascii="Times New Roman" w:hAnsi="Times New Roman"/>
          <w:color w:val="000000"/>
          <w:sz w:val="24"/>
          <w:szCs w:val="24"/>
        </w:rPr>
        <w:t xml:space="preserve">Ievērojot minēto, grozījumi paredz </w:t>
      </w:r>
      <w:r w:rsidR="00332A41" w:rsidRPr="00BB2EC8">
        <w:rPr>
          <w:rFonts w:ascii="Times New Roman" w:hAnsi="Times New Roman"/>
          <w:color w:val="000000"/>
          <w:sz w:val="24"/>
          <w:szCs w:val="24"/>
        </w:rPr>
        <w:t xml:space="preserve">pastiprināt </w:t>
      </w:r>
      <w:r w:rsidR="00FB2A0F" w:rsidRPr="00BB2EC8">
        <w:rPr>
          <w:rFonts w:ascii="Times New Roman" w:hAnsi="Times New Roman"/>
          <w:color w:val="000000"/>
          <w:sz w:val="24"/>
          <w:szCs w:val="24"/>
        </w:rPr>
        <w:t>kriminālatbildīb</w:t>
      </w:r>
      <w:r w:rsidR="00332A41" w:rsidRPr="00BB2EC8">
        <w:rPr>
          <w:rFonts w:ascii="Times New Roman" w:hAnsi="Times New Roman"/>
          <w:color w:val="000000"/>
          <w:sz w:val="24"/>
          <w:szCs w:val="24"/>
        </w:rPr>
        <w:t>u</w:t>
      </w:r>
      <w:r w:rsidR="00FB2A0F" w:rsidRPr="00BB2EC8">
        <w:rPr>
          <w:rFonts w:ascii="Times New Roman" w:hAnsi="Times New Roman"/>
          <w:color w:val="000000"/>
          <w:sz w:val="24"/>
          <w:szCs w:val="24"/>
        </w:rPr>
        <w:t xml:space="preserve"> par </w:t>
      </w:r>
      <w:r w:rsidR="00332A41" w:rsidRPr="00BB2EC8">
        <w:rPr>
          <w:rFonts w:ascii="Times New Roman" w:hAnsi="Times New Roman"/>
          <w:color w:val="000000"/>
          <w:sz w:val="24"/>
          <w:szCs w:val="24"/>
        </w:rPr>
        <w:t xml:space="preserve">šādiem </w:t>
      </w:r>
      <w:r w:rsidR="00FB2A0F" w:rsidRPr="00BB2EC8">
        <w:rPr>
          <w:rFonts w:ascii="Times New Roman" w:hAnsi="Times New Roman"/>
          <w:color w:val="000000"/>
          <w:sz w:val="24"/>
          <w:szCs w:val="24"/>
        </w:rPr>
        <w:t>apzināti nepaties</w:t>
      </w:r>
      <w:r w:rsidR="00332A41" w:rsidRPr="00BB2EC8">
        <w:rPr>
          <w:rFonts w:ascii="Times New Roman" w:hAnsi="Times New Roman"/>
          <w:color w:val="000000"/>
          <w:sz w:val="24"/>
          <w:szCs w:val="24"/>
        </w:rPr>
        <w:t>iem</w:t>
      </w:r>
      <w:r w:rsidR="00FB2A0F" w:rsidRPr="00BB2EC8">
        <w:rPr>
          <w:rFonts w:ascii="Times New Roman" w:hAnsi="Times New Roman"/>
          <w:color w:val="000000"/>
          <w:sz w:val="24"/>
          <w:szCs w:val="24"/>
        </w:rPr>
        <w:t xml:space="preserve"> paziņojum</w:t>
      </w:r>
      <w:r w:rsidR="00332A41" w:rsidRPr="00BB2EC8">
        <w:rPr>
          <w:rFonts w:ascii="Times New Roman" w:hAnsi="Times New Roman"/>
          <w:color w:val="000000"/>
          <w:sz w:val="24"/>
          <w:szCs w:val="24"/>
        </w:rPr>
        <w:t>iem.</w:t>
      </w:r>
    </w:p>
    <w:p w:rsidR="00BB2EC8" w:rsidRPr="00BB2EC8" w:rsidRDefault="00BB2EC8" w:rsidP="00164A07">
      <w:pPr>
        <w:suppressAutoHyphens/>
        <w:spacing w:after="0" w:line="240" w:lineRule="auto"/>
        <w:ind w:firstLine="567"/>
        <w:jc w:val="both"/>
        <w:rPr>
          <w:rFonts w:ascii="Times New Roman" w:hAnsi="Times New Roman"/>
          <w:color w:val="000000"/>
          <w:sz w:val="24"/>
          <w:szCs w:val="24"/>
        </w:rPr>
      </w:pPr>
    </w:p>
    <w:p w:rsidR="00520B68" w:rsidRPr="00BB2EC8" w:rsidRDefault="007E3952" w:rsidP="00BB2EC8">
      <w:pPr>
        <w:suppressAutoHyphens/>
        <w:spacing w:after="0" w:line="240" w:lineRule="auto"/>
        <w:jc w:val="both"/>
        <w:rPr>
          <w:rFonts w:ascii="Times New Roman" w:hAnsi="Times New Roman"/>
          <w:b/>
          <w:bCs/>
          <w:i/>
          <w:iCs/>
          <w:color w:val="000000"/>
          <w:sz w:val="24"/>
          <w:szCs w:val="24"/>
        </w:rPr>
      </w:pPr>
      <w:r w:rsidRPr="00BB2EC8">
        <w:rPr>
          <w:rFonts w:ascii="Times New Roman" w:eastAsia="Times New Roman" w:hAnsi="Times New Roman"/>
          <w:b/>
          <w:i/>
          <w:iCs/>
          <w:color w:val="000000"/>
          <w:kern w:val="2"/>
          <w:sz w:val="24"/>
          <w:szCs w:val="24"/>
          <w:lang w:eastAsia="ar-SA"/>
        </w:rPr>
        <w:t>Par kriminālatbildības noteikšanu par b</w:t>
      </w:r>
      <w:r w:rsidRPr="00BB2EC8">
        <w:rPr>
          <w:rFonts w:ascii="Times New Roman" w:hAnsi="Times New Roman"/>
          <w:b/>
          <w:bCs/>
          <w:i/>
          <w:iCs/>
          <w:color w:val="000000"/>
          <w:sz w:val="24"/>
          <w:szCs w:val="24"/>
        </w:rPr>
        <w:t>īstamas būves ekspluatāciju</w:t>
      </w:r>
      <w:r w:rsidR="00520B68" w:rsidRPr="00BB2EC8">
        <w:rPr>
          <w:rFonts w:ascii="Times New Roman" w:hAnsi="Times New Roman"/>
          <w:b/>
          <w:bCs/>
          <w:i/>
          <w:iCs/>
          <w:color w:val="000000"/>
          <w:sz w:val="24"/>
          <w:szCs w:val="24"/>
        </w:rPr>
        <w:t xml:space="preserve"> (KL </w:t>
      </w:r>
      <w:r w:rsidR="00520B68" w:rsidRPr="00BB2EC8">
        <w:rPr>
          <w:rFonts w:ascii="Times New Roman" w:hAnsi="Times New Roman"/>
          <w:b/>
          <w:i/>
          <w:iCs/>
          <w:sz w:val="24"/>
          <w:szCs w:val="24"/>
          <w:u w:val="single"/>
          <w:shd w:val="clear" w:color="auto" w:fill="FFFFFF"/>
        </w:rPr>
        <w:t>239.</w:t>
      </w:r>
      <w:r w:rsidR="00520B68" w:rsidRPr="00BB2EC8">
        <w:rPr>
          <w:rFonts w:ascii="Times New Roman" w:hAnsi="Times New Roman"/>
          <w:b/>
          <w:i/>
          <w:iCs/>
          <w:sz w:val="24"/>
          <w:szCs w:val="24"/>
          <w:u w:val="single"/>
          <w:shd w:val="clear" w:color="auto" w:fill="FFFFFF"/>
          <w:vertAlign w:val="superscript"/>
        </w:rPr>
        <w:t>1</w:t>
      </w:r>
      <w:r w:rsidR="00520B68" w:rsidRPr="00BB2EC8">
        <w:rPr>
          <w:rFonts w:ascii="Times New Roman" w:hAnsi="Times New Roman"/>
          <w:b/>
          <w:i/>
          <w:iCs/>
          <w:sz w:val="24"/>
          <w:szCs w:val="24"/>
          <w:u w:val="single"/>
          <w:shd w:val="clear" w:color="auto" w:fill="FFFFFF"/>
        </w:rPr>
        <w:t> pants)</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bCs/>
          <w:sz w:val="24"/>
          <w:szCs w:val="24"/>
          <w:shd w:val="clear" w:color="auto" w:fill="FFFFFF"/>
        </w:rPr>
        <w:t xml:space="preserve">Grozījums paredz papildināt KL ar jaunu </w:t>
      </w:r>
      <w:r w:rsidRPr="00BB2EC8">
        <w:rPr>
          <w:rFonts w:ascii="Times New Roman" w:hAnsi="Times New Roman"/>
          <w:b/>
          <w:sz w:val="24"/>
          <w:szCs w:val="24"/>
          <w:shd w:val="clear" w:color="auto" w:fill="FFFFFF"/>
        </w:rPr>
        <w:t>239.</w:t>
      </w:r>
      <w:r w:rsidRPr="00BB2EC8">
        <w:rPr>
          <w:rFonts w:ascii="Times New Roman" w:hAnsi="Times New Roman"/>
          <w:b/>
          <w:sz w:val="24"/>
          <w:szCs w:val="24"/>
          <w:shd w:val="clear" w:color="auto" w:fill="FFFFFF"/>
          <w:vertAlign w:val="superscript"/>
        </w:rPr>
        <w:t>1</w:t>
      </w:r>
      <w:r w:rsidRPr="00BB2EC8">
        <w:rPr>
          <w:rFonts w:ascii="Times New Roman" w:hAnsi="Times New Roman"/>
          <w:b/>
          <w:sz w:val="24"/>
          <w:szCs w:val="24"/>
          <w:shd w:val="clear" w:color="auto" w:fill="FFFFFF"/>
        </w:rPr>
        <w:t> pantu "</w:t>
      </w:r>
      <w:r w:rsidRPr="00BB2EC8">
        <w:rPr>
          <w:rFonts w:ascii="Times New Roman" w:hAnsi="Times New Roman"/>
          <w:b/>
          <w:iCs/>
          <w:sz w:val="24"/>
          <w:szCs w:val="24"/>
          <w:shd w:val="clear" w:color="auto" w:fill="FFFFFF"/>
        </w:rPr>
        <w:t>Bīstamas būves ekspluatācija</w:t>
      </w:r>
      <w:r w:rsidRPr="00BB2EC8">
        <w:rPr>
          <w:rFonts w:ascii="Times New Roman" w:hAnsi="Times New Roman"/>
          <w:b/>
          <w:sz w:val="24"/>
          <w:szCs w:val="24"/>
          <w:shd w:val="clear" w:color="auto" w:fill="FFFFFF"/>
        </w:rPr>
        <w:t>"</w:t>
      </w:r>
      <w:r w:rsidRPr="00BB2EC8">
        <w:rPr>
          <w:rFonts w:ascii="Times New Roman" w:hAnsi="Times New Roman"/>
          <w:bCs/>
          <w:sz w:val="24"/>
          <w:szCs w:val="24"/>
          <w:shd w:val="clear" w:color="auto" w:fill="FFFFFF"/>
        </w:rPr>
        <w:t>, tā pirmajā daļā nosakot kriminālatbildību par bīstamas būves ekspluatācijas aizlieguma pārkāpšanu, ja to izdarījusi persona, kura ir atbildīga par būves ekspluatāciju, un ja tā izraisījusi smagas sekas. Savukārt panta otrajā daļā nosakot kriminālatbildību par panta pirmajā daļā paredzētajām darbībām, ja tās izraisījušas divu vai vairāku cilvēku nāvi.</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bCs/>
          <w:sz w:val="24"/>
          <w:szCs w:val="24"/>
          <w:shd w:val="clear" w:color="auto" w:fill="FFFFFF"/>
        </w:rPr>
        <w:t xml:space="preserve">Būvniecības likuma 9. pantā noteikts, ka būve ne tikai projektējama un būvējama, bet arī ekspluatējama atbilstoši tās lietošanas veidam, turklāt tā, lai nodrošinātu tās atbilstību šādām būtiskām prasībām: 1) mehāniskā stiprība un stabilitāte; 2) ugunsdrošība; 3) vides aizsardzība un higiēna, tai skaitā nekaitīgums; 4) lietošanas drošība un vides pieejamība; 5) akustika (aizsardzība pret trokšņiem); 6) energoefektivitāte; 7) ilgtspējīga dabas resursu izmantošana. </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bCs/>
          <w:sz w:val="24"/>
          <w:szCs w:val="24"/>
          <w:shd w:val="clear" w:color="auto" w:fill="FFFFFF"/>
        </w:rPr>
        <w:t xml:space="preserve">Vēršam uzmanību uz to, ka saskaņā ar Būvniecības likuma 21. panta septītās daļas 3. punktu būvju ekspluatācijas uzraudzības ietvaros, ņemot vērā atzinumā konstatēto, būvvalde vai Būvniecības valsts kontroles birojs atbilstoši to kompetencei var pieņemt lēmumu, </w:t>
      </w:r>
      <w:r w:rsidRPr="00BB2EC8">
        <w:rPr>
          <w:rFonts w:ascii="Times New Roman" w:hAnsi="Times New Roman"/>
          <w:bCs/>
          <w:sz w:val="24"/>
          <w:szCs w:val="24"/>
          <w:u w:val="single"/>
        </w:rPr>
        <w:t>ja konstatēta būves bīstamība, — aizliegt tās ekspluatāciju līdz bīstamības novēršanai</w:t>
      </w:r>
      <w:r w:rsidRPr="00BB2EC8">
        <w:rPr>
          <w:rFonts w:ascii="Times New Roman" w:hAnsi="Times New Roman"/>
          <w:sz w:val="24"/>
          <w:szCs w:val="24"/>
        </w:rPr>
        <w:t>.</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sz w:val="24"/>
          <w:szCs w:val="24"/>
        </w:rPr>
        <w:t>Tādējādi KL</w:t>
      </w:r>
      <w:r w:rsidRPr="00BB2EC8">
        <w:rPr>
          <w:rFonts w:ascii="Times New Roman" w:hAnsi="Times New Roman"/>
          <w:bCs/>
          <w:sz w:val="24"/>
          <w:szCs w:val="24"/>
        </w:rPr>
        <w:t xml:space="preserve"> </w:t>
      </w:r>
      <w:r w:rsidRPr="00BB2EC8">
        <w:rPr>
          <w:rFonts w:ascii="Times New Roman" w:hAnsi="Times New Roman"/>
          <w:sz w:val="24"/>
          <w:szCs w:val="24"/>
        </w:rPr>
        <w:t>239.</w:t>
      </w:r>
      <w:r w:rsidRPr="00BB2EC8">
        <w:rPr>
          <w:rFonts w:ascii="Times New Roman" w:hAnsi="Times New Roman"/>
          <w:sz w:val="24"/>
          <w:szCs w:val="24"/>
          <w:vertAlign w:val="superscript"/>
        </w:rPr>
        <w:t>1</w:t>
      </w:r>
      <w:r w:rsidRPr="00BB2EC8">
        <w:rPr>
          <w:rFonts w:ascii="Times New Roman" w:hAnsi="Times New Roman"/>
          <w:sz w:val="24"/>
          <w:szCs w:val="24"/>
        </w:rPr>
        <w:t> pantā paredzēts noteikt</w:t>
      </w:r>
      <w:r w:rsidRPr="00BB2EC8">
        <w:rPr>
          <w:rFonts w:ascii="Times New Roman" w:hAnsi="Times New Roman"/>
          <w:bCs/>
          <w:sz w:val="24"/>
          <w:szCs w:val="24"/>
        </w:rPr>
        <w:t xml:space="preserve"> kriminālatbildību </w:t>
      </w:r>
      <w:r w:rsidRPr="00BB2EC8">
        <w:rPr>
          <w:rFonts w:ascii="Times New Roman" w:hAnsi="Times New Roman"/>
          <w:sz w:val="24"/>
          <w:szCs w:val="24"/>
        </w:rPr>
        <w:t xml:space="preserve">par bīstamas būves ekspluatācijas aizlieguma pārkāpšanu. Tas nozīmē, ka kriminālatbildība tiek paredzēta tikai smagākajā gadījumā, proti, kad tiek ekspluatēta bīstama būve, kura par tādu ir oficiāli atzīta </w:t>
      </w:r>
      <w:r w:rsidRPr="00BB2EC8">
        <w:rPr>
          <w:rFonts w:ascii="Times New Roman" w:hAnsi="Times New Roman"/>
          <w:sz w:val="24"/>
          <w:szCs w:val="24"/>
          <w:u w:val="single"/>
        </w:rPr>
        <w:t>ar administratīvu aktu</w:t>
      </w:r>
      <w:r w:rsidRPr="00BB2EC8">
        <w:rPr>
          <w:rFonts w:ascii="Times New Roman" w:hAnsi="Times New Roman"/>
          <w:sz w:val="24"/>
          <w:szCs w:val="24"/>
        </w:rPr>
        <w:t xml:space="preserve">. Tas nozīmē, ka KL </w:t>
      </w:r>
      <w:r w:rsidRPr="00BB2EC8">
        <w:rPr>
          <w:rFonts w:ascii="Times New Roman" w:hAnsi="Times New Roman"/>
          <w:bCs/>
          <w:sz w:val="24"/>
          <w:szCs w:val="24"/>
        </w:rPr>
        <w:t>239.</w:t>
      </w:r>
      <w:r w:rsidRPr="00BB2EC8">
        <w:rPr>
          <w:rFonts w:ascii="Times New Roman" w:hAnsi="Times New Roman"/>
          <w:bCs/>
          <w:sz w:val="24"/>
          <w:szCs w:val="24"/>
          <w:vertAlign w:val="superscript"/>
        </w:rPr>
        <w:t>1</w:t>
      </w:r>
      <w:r w:rsidRPr="00BB2EC8">
        <w:rPr>
          <w:rFonts w:ascii="Times New Roman" w:hAnsi="Times New Roman"/>
          <w:bCs/>
          <w:sz w:val="24"/>
          <w:szCs w:val="24"/>
        </w:rPr>
        <w:t> panta dispozīcija ir</w:t>
      </w:r>
      <w:r w:rsidRPr="00BB2EC8">
        <w:rPr>
          <w:rFonts w:ascii="Times New Roman" w:hAnsi="Times New Roman"/>
          <w:b/>
          <w:bCs/>
          <w:sz w:val="24"/>
          <w:szCs w:val="24"/>
        </w:rPr>
        <w:t xml:space="preserve"> </w:t>
      </w:r>
      <w:proofErr w:type="spellStart"/>
      <w:r w:rsidRPr="00BB2EC8">
        <w:rPr>
          <w:rFonts w:ascii="Times New Roman" w:hAnsi="Times New Roman"/>
          <w:sz w:val="24"/>
          <w:szCs w:val="24"/>
          <w:u w:val="single"/>
        </w:rPr>
        <w:t>blanketa</w:t>
      </w:r>
      <w:proofErr w:type="spellEnd"/>
      <w:r w:rsidRPr="00BB2EC8">
        <w:rPr>
          <w:rFonts w:ascii="Times New Roman" w:hAnsi="Times New Roman"/>
          <w:bCs/>
          <w:sz w:val="24"/>
          <w:szCs w:val="24"/>
        </w:rPr>
        <w:t xml:space="preserve">, t.i., atbildība iestāsies </w:t>
      </w:r>
      <w:r w:rsidRPr="00BB2EC8">
        <w:rPr>
          <w:rFonts w:ascii="Times New Roman" w:hAnsi="Times New Roman"/>
          <w:bCs/>
          <w:sz w:val="24"/>
          <w:szCs w:val="24"/>
        </w:rPr>
        <w:lastRenderedPageBreak/>
        <w:t>tikai tajos gadījumos, kad saskaņā ar Būvniecības likuma 21. panta septītās daļas 3. punktu būves ekspluatācijas uzraudzības ietvaros, ņemot vērā atzinumā konstatēto par būves bīstamību, būvvalde vai</w:t>
      </w:r>
      <w:r w:rsidRPr="00BB2EC8">
        <w:rPr>
          <w:rFonts w:ascii="Times New Roman" w:hAnsi="Times New Roman"/>
          <w:sz w:val="24"/>
          <w:szCs w:val="24"/>
        </w:rPr>
        <w:t xml:space="preserve"> </w:t>
      </w:r>
      <w:r w:rsidRPr="00BB2EC8">
        <w:rPr>
          <w:rFonts w:ascii="Times New Roman" w:hAnsi="Times New Roman"/>
          <w:bCs/>
          <w:sz w:val="24"/>
          <w:szCs w:val="24"/>
        </w:rPr>
        <w:t xml:space="preserve">Būvniecības valsts kontroles birojs atbilstoši to kompetencei </w:t>
      </w:r>
      <w:r w:rsidRPr="00BB2EC8">
        <w:rPr>
          <w:rFonts w:ascii="Times New Roman" w:hAnsi="Times New Roman"/>
          <w:sz w:val="24"/>
          <w:szCs w:val="24"/>
          <w:u w:val="single"/>
        </w:rPr>
        <w:t>būs pieņēmis lēmumu aizliegt būves ekspluatāciju līdz bīstamības novēršanai</w:t>
      </w:r>
      <w:r w:rsidRPr="00BB2EC8">
        <w:rPr>
          <w:rFonts w:ascii="Times New Roman" w:hAnsi="Times New Roman"/>
          <w:bCs/>
          <w:sz w:val="24"/>
          <w:szCs w:val="24"/>
        </w:rPr>
        <w:t>.</w:t>
      </w:r>
      <w:r w:rsidRPr="00BB2EC8">
        <w:rPr>
          <w:rFonts w:ascii="Times New Roman" w:hAnsi="Times New Roman"/>
          <w:sz w:val="24"/>
          <w:szCs w:val="24"/>
        </w:rPr>
        <w:t xml:space="preserve"> Šāda lēmuma gadījumā </w:t>
      </w:r>
      <w:r w:rsidRPr="00BB2EC8">
        <w:rPr>
          <w:rFonts w:ascii="Times New Roman" w:hAnsi="Times New Roman"/>
          <w:bCs/>
          <w:sz w:val="24"/>
          <w:szCs w:val="24"/>
        </w:rPr>
        <w:t>būves īpašniekam būs nepārprotami zināms, ka būve atrodas ekspluatācijai bīstamā stāvoklī un ka to ir aizliegts ekspluatēt līdz bīstamības novēršanai.</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sz w:val="24"/>
          <w:szCs w:val="24"/>
        </w:rPr>
        <w:t xml:space="preserve">KL </w:t>
      </w:r>
      <w:r w:rsidRPr="00BB2EC8">
        <w:rPr>
          <w:rFonts w:ascii="Times New Roman" w:hAnsi="Times New Roman"/>
          <w:bCs/>
          <w:sz w:val="24"/>
          <w:szCs w:val="24"/>
        </w:rPr>
        <w:t>239.</w:t>
      </w:r>
      <w:r w:rsidRPr="00BB2EC8">
        <w:rPr>
          <w:rFonts w:ascii="Times New Roman" w:hAnsi="Times New Roman"/>
          <w:bCs/>
          <w:sz w:val="24"/>
          <w:szCs w:val="24"/>
          <w:vertAlign w:val="superscript"/>
        </w:rPr>
        <w:t>1</w:t>
      </w:r>
      <w:r w:rsidRPr="00BB2EC8">
        <w:rPr>
          <w:rFonts w:ascii="Times New Roman" w:hAnsi="Times New Roman"/>
          <w:bCs/>
          <w:sz w:val="24"/>
          <w:szCs w:val="24"/>
        </w:rPr>
        <w:t xml:space="preserve"> panta dispozīcijā ir ietverta norāde uz noziedzīga nodarījuma </w:t>
      </w:r>
      <w:r w:rsidRPr="00BB2EC8">
        <w:rPr>
          <w:rFonts w:ascii="Times New Roman" w:hAnsi="Times New Roman"/>
          <w:sz w:val="24"/>
          <w:szCs w:val="24"/>
          <w:u w:val="single"/>
        </w:rPr>
        <w:t>subjektu</w:t>
      </w:r>
      <w:r w:rsidRPr="00BB2EC8">
        <w:rPr>
          <w:rFonts w:ascii="Times New Roman" w:hAnsi="Times New Roman"/>
          <w:bCs/>
          <w:sz w:val="24"/>
          <w:szCs w:val="24"/>
        </w:rPr>
        <w:t>, proti, "</w:t>
      </w:r>
      <w:r w:rsidRPr="00BB2EC8">
        <w:rPr>
          <w:rFonts w:ascii="Times New Roman" w:hAnsi="Times New Roman"/>
          <w:bCs/>
          <w:sz w:val="24"/>
          <w:szCs w:val="24"/>
          <w:u w:val="single"/>
        </w:rPr>
        <w:t>ja to izdarījusi persona, kura ir atbildīga par būves ekspluatāciju</w:t>
      </w:r>
      <w:r w:rsidRPr="00BB2EC8">
        <w:rPr>
          <w:rFonts w:ascii="Times New Roman" w:hAnsi="Times New Roman"/>
          <w:bCs/>
          <w:sz w:val="24"/>
          <w:szCs w:val="24"/>
        </w:rPr>
        <w:t xml:space="preserve">". </w:t>
      </w:r>
      <w:r w:rsidRPr="00BB2EC8">
        <w:rPr>
          <w:rFonts w:ascii="Times New Roman" w:hAnsi="Times New Roman"/>
          <w:sz w:val="24"/>
          <w:szCs w:val="24"/>
        </w:rPr>
        <w:t xml:space="preserve">Šāds </w:t>
      </w:r>
      <w:r w:rsidRPr="00BB2EC8">
        <w:rPr>
          <w:rFonts w:ascii="Times New Roman" w:hAnsi="Times New Roman"/>
          <w:bCs/>
          <w:sz w:val="24"/>
          <w:szCs w:val="24"/>
        </w:rPr>
        <w:t xml:space="preserve">noziedzīga nodarījuma </w:t>
      </w:r>
      <w:r w:rsidRPr="00BB2EC8">
        <w:rPr>
          <w:rFonts w:ascii="Times New Roman" w:hAnsi="Times New Roman"/>
          <w:sz w:val="24"/>
          <w:szCs w:val="24"/>
        </w:rPr>
        <w:t xml:space="preserve">subjekta formulējums tiek izmantos arī līdzīga rakstura noziedzīgos nodarījumos, piemēram, KL 240. pantā “Ugunsdrošības noteikumu pārkāpšana”. </w:t>
      </w:r>
      <w:r w:rsidRPr="00BB2EC8">
        <w:rPr>
          <w:rFonts w:ascii="Times New Roman" w:hAnsi="Times New Roman"/>
          <w:bCs/>
          <w:sz w:val="24"/>
          <w:szCs w:val="24"/>
        </w:rPr>
        <w:t>Būvniecības likuma 21. panta ceturtajā daļā</w:t>
      </w:r>
      <w:r w:rsidRPr="00BB2EC8">
        <w:rPr>
          <w:rFonts w:ascii="Times New Roman" w:hAnsi="Times New Roman"/>
          <w:sz w:val="24"/>
          <w:szCs w:val="24"/>
        </w:rPr>
        <w:t xml:space="preserve"> noteikts, ka </w:t>
      </w:r>
      <w:r w:rsidRPr="00BB2EC8">
        <w:rPr>
          <w:rFonts w:ascii="Times New Roman" w:hAnsi="Times New Roman"/>
          <w:bCs/>
          <w:sz w:val="24"/>
          <w:szCs w:val="24"/>
          <w:u w:val="single"/>
        </w:rPr>
        <w:t>būves īpašnieks</w:t>
      </w:r>
      <w:r w:rsidRPr="00BB2EC8">
        <w:rPr>
          <w:rFonts w:ascii="Times New Roman" w:hAnsi="Times New Roman"/>
          <w:sz w:val="24"/>
          <w:szCs w:val="24"/>
        </w:rPr>
        <w:t xml:space="preserve"> nodrošina būves un tās elementu uzturēšanu ekspluatācijas laikā, lai tā atbilstu Būvniecības likuma </w:t>
      </w:r>
      <w:hyperlink r:id="rId6" w:anchor="p9" w:history="1">
        <w:r w:rsidRPr="00BB2EC8">
          <w:rPr>
            <w:rFonts w:ascii="Times New Roman" w:hAnsi="Times New Roman"/>
            <w:color w:val="000000"/>
            <w:sz w:val="24"/>
            <w:szCs w:val="24"/>
          </w:rPr>
          <w:t>9. pantā</w:t>
        </w:r>
      </w:hyperlink>
      <w:r w:rsidRPr="00BB2EC8">
        <w:rPr>
          <w:rFonts w:ascii="Times New Roman" w:hAnsi="Times New Roman"/>
          <w:sz w:val="24"/>
          <w:szCs w:val="24"/>
        </w:rPr>
        <w:t xml:space="preserve"> būvei noteiktajām būtiskām prasībām. Tas, ka būves īpašnieks ir būvi iznomājis, izīrējis vai nodevis kādai citai personai lietošanā, nekādā veidā viņu </w:t>
      </w:r>
      <w:r w:rsidRPr="00BB2EC8">
        <w:rPr>
          <w:rFonts w:ascii="Times New Roman" w:hAnsi="Times New Roman"/>
          <w:b/>
          <w:sz w:val="24"/>
          <w:szCs w:val="24"/>
        </w:rPr>
        <w:t>neatbrīvo</w:t>
      </w:r>
      <w:r w:rsidRPr="00BB2EC8">
        <w:rPr>
          <w:rFonts w:ascii="Times New Roman" w:hAnsi="Times New Roman"/>
          <w:sz w:val="24"/>
          <w:szCs w:val="24"/>
        </w:rPr>
        <w:t xml:space="preserve"> no Būvniecības likuma 21. panta ceturtās daļas 3.punktā noteiktā pienākuma - pienākuma adresāts visos gadījumos būs tieši būves īpašnieks. </w:t>
      </w:r>
      <w:r w:rsidRPr="00BB2EC8">
        <w:rPr>
          <w:rFonts w:ascii="Times New Roman" w:hAnsi="Times New Roman"/>
          <w:sz w:val="24"/>
          <w:szCs w:val="24"/>
          <w:u w:val="single"/>
        </w:rPr>
        <w:t>Ja tas tā nebūtu, tad būves īpašnieks ar nomas līgumu faktiski varētu atbrīvoties no sava pienākuma</w:t>
      </w:r>
      <w:r w:rsidRPr="00BB2EC8">
        <w:rPr>
          <w:rFonts w:ascii="Times New Roman" w:hAnsi="Times New Roman"/>
          <w:sz w:val="24"/>
          <w:szCs w:val="24"/>
        </w:rPr>
        <w:t xml:space="preserve">. </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color w:val="000000"/>
          <w:sz w:val="24"/>
          <w:szCs w:val="24"/>
        </w:rPr>
        <w:t xml:space="preserve">Uz to, ka būves īpašnieks ir pilnībā atbildīgs par būves ekspluatāciju, norāda arī Būvniecības likuma 21. panta devītajā daļā noteiktais, proti, ja būve ir pilnīgi vai daļēji sagruvusi vai nonākusi tādā tehniskajā stāvoklī, ka ir bīstama vai bojā ainavu, šīs būves īpašniekam atbilstoši pašvaldības lēmumam tā jāsakārto vai jānojauc. Šā lēmuma izpildi nodrošina </w:t>
      </w:r>
      <w:hyperlink r:id="rId7" w:tgtFrame="_blank" w:history="1">
        <w:r w:rsidRPr="00BB2EC8">
          <w:rPr>
            <w:rFonts w:ascii="Times New Roman" w:hAnsi="Times New Roman"/>
            <w:color w:val="000000"/>
            <w:sz w:val="24"/>
            <w:szCs w:val="24"/>
          </w:rPr>
          <w:t>Administratīvā procesa likumā</w:t>
        </w:r>
      </w:hyperlink>
      <w:r w:rsidRPr="00BB2EC8">
        <w:rPr>
          <w:rFonts w:ascii="Times New Roman" w:hAnsi="Times New Roman"/>
          <w:color w:val="000000"/>
          <w:sz w:val="24"/>
          <w:szCs w:val="24"/>
        </w:rPr>
        <w:t xml:space="preserve"> noteiktajā kārtībā. Tas nozīmē, ka šāds pašvaldības lēmums nekad nebūtu izdodams attiecībā uz būves nomnieku vai lietotāju. Ievērojot minēto, būves īpašniekam, neatkarīgi no </w:t>
      </w:r>
      <w:r w:rsidRPr="00BB2EC8">
        <w:rPr>
          <w:rFonts w:ascii="Times New Roman" w:hAnsi="Times New Roman"/>
          <w:sz w:val="24"/>
          <w:szCs w:val="24"/>
        </w:rPr>
        <w:t>tā, kādus civiltiesiskus darījumus attiecībā uz būvi tas ir noslēdzis, ir jāuzņemas krimināltiesiskā atbildība par būves ekspluatācijas noteikumu neievērošanu, ja tā izraisījusi smagas sekas.</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hAnsi="Times New Roman"/>
          <w:sz w:val="24"/>
          <w:szCs w:val="24"/>
        </w:rPr>
        <w:t>Tāpat nav izšķirošs apstāklis, ka būvei var būt vairāki īpašnieki. Piemēram, kopīpašuma gadījumā Būvniecības likuma 21. panta septītās daļas 3. punkta adresāti būs visi kopīpašnieki.</w:t>
      </w:r>
      <w:r w:rsidRPr="00BB2EC8">
        <w:rPr>
          <w:rFonts w:ascii="Times New Roman" w:eastAsia="Times New Roman" w:hAnsi="Times New Roman"/>
          <w:color w:val="000000"/>
          <w:sz w:val="24"/>
          <w:szCs w:val="24"/>
          <w:lang w:eastAsia="lv-LV"/>
        </w:rPr>
        <w:t xml:space="preserve"> Civillikuma 1084. panta pirmajā daļā noteikts, ka katram būves īpašniekam, lai aizsargātu sabiedrisko drošību, jātur sava būve tādā stāvoklī, ka no tās nevar rasties kaitējums ne kaimiņiem, ne garāmgājējiem, ne arī tās lietotājiem.</w:t>
      </w:r>
      <w:r w:rsidRPr="00BB2EC8">
        <w:rPr>
          <w:rFonts w:ascii="Times New Roman" w:eastAsia="Times New Roman" w:hAnsi="Times New Roman"/>
          <w:b/>
          <w:bCs/>
          <w:color w:val="000000"/>
          <w:sz w:val="24"/>
          <w:szCs w:val="24"/>
          <w:lang w:eastAsia="lv-LV"/>
        </w:rPr>
        <w:t xml:space="preserve"> </w:t>
      </w:r>
      <w:r w:rsidRPr="00BB2EC8">
        <w:rPr>
          <w:rFonts w:ascii="Times New Roman" w:eastAsia="Times New Roman" w:hAnsi="Times New Roman"/>
          <w:color w:val="000000"/>
          <w:sz w:val="24"/>
          <w:szCs w:val="24"/>
          <w:lang w:eastAsia="lv-LV"/>
        </w:rPr>
        <w:t>Tāpat saskaņā ar Civillikuma 1071. pantu</w:t>
      </w:r>
      <w:r w:rsidRPr="00BB2EC8">
        <w:rPr>
          <w:rFonts w:ascii="Times New Roman" w:eastAsia="Times New Roman" w:hAnsi="Times New Roman"/>
          <w:b/>
          <w:bCs/>
          <w:color w:val="000000"/>
          <w:sz w:val="24"/>
          <w:szCs w:val="24"/>
          <w:lang w:eastAsia="lv-LV"/>
        </w:rPr>
        <w:t xml:space="preserve"> </w:t>
      </w:r>
      <w:r w:rsidRPr="00BB2EC8">
        <w:rPr>
          <w:rFonts w:ascii="Times New Roman" w:eastAsia="Times New Roman" w:hAnsi="Times New Roman"/>
          <w:color w:val="000000"/>
          <w:sz w:val="24"/>
          <w:szCs w:val="24"/>
          <w:lang w:eastAsia="lv-LV"/>
        </w:rPr>
        <w:t>uz kopējo lietu gulošās nastas, apgrūtinājumi un lietas uzturēšanai vajadzīgie izdevumi jānes kopīpašniekiem samērīgi ar viņu daļām.</w:t>
      </w:r>
    </w:p>
    <w:p w:rsidR="00520B68" w:rsidRPr="00BB2EC8" w:rsidRDefault="00520B68" w:rsidP="00164A07">
      <w:pPr>
        <w:suppressAutoHyphens/>
        <w:spacing w:after="0" w:line="240" w:lineRule="auto"/>
        <w:ind w:firstLine="567"/>
        <w:jc w:val="both"/>
        <w:rPr>
          <w:rFonts w:ascii="Times New Roman" w:hAnsi="Times New Roman"/>
          <w:b/>
          <w:bCs/>
          <w:i/>
          <w:iCs/>
          <w:color w:val="000000"/>
          <w:sz w:val="24"/>
          <w:szCs w:val="24"/>
        </w:rPr>
      </w:pPr>
      <w:r w:rsidRPr="00BB2EC8">
        <w:rPr>
          <w:rFonts w:ascii="Times New Roman" w:eastAsia="Times New Roman" w:hAnsi="Times New Roman"/>
          <w:color w:val="000000"/>
          <w:sz w:val="24"/>
          <w:szCs w:val="24"/>
          <w:lang w:eastAsia="lv-LV"/>
        </w:rPr>
        <w:t>Tāpat</w:t>
      </w:r>
      <w:r w:rsidRPr="00BB2EC8">
        <w:rPr>
          <w:rFonts w:ascii="Times New Roman" w:eastAsia="Times New Roman" w:hAnsi="Times New Roman"/>
          <w:b/>
          <w:color w:val="000000"/>
          <w:sz w:val="24"/>
          <w:szCs w:val="24"/>
          <w:lang w:eastAsia="lv-LV"/>
        </w:rPr>
        <w:t xml:space="preserve"> </w:t>
      </w:r>
      <w:r w:rsidRPr="00BB2EC8">
        <w:rPr>
          <w:rFonts w:ascii="Times New Roman" w:eastAsia="Times New Roman" w:hAnsi="Times New Roman"/>
          <w:bCs/>
          <w:color w:val="000000"/>
          <w:sz w:val="24"/>
          <w:szCs w:val="24"/>
          <w:lang w:eastAsia="lv-LV"/>
        </w:rPr>
        <w:t xml:space="preserve">Dzīvokļa īpašuma likums nosaka to, par ko ir atbildīgs atsevišķā dzīvokļa īpašnieks, bet par ko atbild dzīvokļu īpašnieku kopība. Tā </w:t>
      </w:r>
      <w:r w:rsidRPr="00BB2EC8">
        <w:rPr>
          <w:rFonts w:ascii="Times New Roman" w:eastAsia="Times New Roman" w:hAnsi="Times New Roman"/>
          <w:color w:val="000000"/>
          <w:sz w:val="24"/>
          <w:szCs w:val="24"/>
          <w:lang w:eastAsia="lv-LV"/>
        </w:rPr>
        <w:t xml:space="preserve">Dzīvokļa īpašuma likuma </w:t>
      </w:r>
      <w:r w:rsidRPr="00BB2EC8">
        <w:rPr>
          <w:rFonts w:ascii="Times New Roman" w:eastAsia="Times New Roman" w:hAnsi="Times New Roman"/>
          <w:bCs/>
          <w:color w:val="000000"/>
          <w:sz w:val="24"/>
          <w:szCs w:val="24"/>
          <w:lang w:eastAsia="lv-LV"/>
        </w:rPr>
        <w:t xml:space="preserve">15. pantā noteikts, ka </w:t>
      </w:r>
      <w:r w:rsidRPr="00BB2EC8">
        <w:rPr>
          <w:rFonts w:ascii="Times New Roman" w:eastAsia="Times New Roman" w:hAnsi="Times New Roman"/>
          <w:bCs/>
          <w:color w:val="000000"/>
          <w:sz w:val="24"/>
          <w:szCs w:val="24"/>
          <w:u w:val="single"/>
          <w:lang w:eastAsia="lv-LV"/>
        </w:rPr>
        <w:t>d</w:t>
      </w:r>
      <w:r w:rsidRPr="00BB2EC8">
        <w:rPr>
          <w:rFonts w:ascii="Times New Roman" w:eastAsia="Times New Roman" w:hAnsi="Times New Roman"/>
          <w:color w:val="000000"/>
          <w:sz w:val="24"/>
          <w:szCs w:val="24"/>
          <w:u w:val="single"/>
          <w:lang w:eastAsia="lv-LV"/>
        </w:rPr>
        <w:t>zīvokļu īpašnieku kopība</w:t>
      </w:r>
      <w:r w:rsidRPr="00BB2EC8">
        <w:rPr>
          <w:rFonts w:ascii="Times New Roman" w:eastAsia="Times New Roman" w:hAnsi="Times New Roman"/>
          <w:color w:val="000000"/>
          <w:sz w:val="24"/>
          <w:szCs w:val="24"/>
          <w:lang w:eastAsia="lv-LV"/>
        </w:rPr>
        <w:t xml:space="preserve"> ir pārvaldes institūcija dzīvojamā mājā, kas sadalīta dzīvokļu īpašumos. Dzīvokļu īpašnieku kopības sastāvā ir visi attiecīgās dzīvojamās mājas dzīvokļu īpašnieki.</w:t>
      </w:r>
      <w:r w:rsidRPr="00BB2EC8">
        <w:rPr>
          <w:rFonts w:ascii="Times New Roman" w:eastAsia="Times New Roman" w:hAnsi="Times New Roman"/>
          <w:bCs/>
          <w:color w:val="000000"/>
          <w:sz w:val="24"/>
          <w:szCs w:val="24"/>
          <w:lang w:eastAsia="lv-LV"/>
        </w:rPr>
        <w:t xml:space="preserve"> </w:t>
      </w:r>
      <w:r w:rsidRPr="00BB2EC8">
        <w:rPr>
          <w:rFonts w:ascii="Times New Roman" w:eastAsia="Times New Roman" w:hAnsi="Times New Roman"/>
          <w:color w:val="000000"/>
          <w:sz w:val="24"/>
          <w:szCs w:val="24"/>
          <w:lang w:eastAsia="lv-LV"/>
        </w:rPr>
        <w:t xml:space="preserve">Dzīvokļa īpašuma likuma </w:t>
      </w:r>
      <w:r w:rsidRPr="00BB2EC8">
        <w:rPr>
          <w:rFonts w:ascii="Times New Roman" w:eastAsia="Times New Roman" w:hAnsi="Times New Roman"/>
          <w:bCs/>
          <w:color w:val="000000"/>
          <w:sz w:val="24"/>
          <w:szCs w:val="24"/>
          <w:lang w:eastAsia="lv-LV"/>
        </w:rPr>
        <w:t xml:space="preserve">16. pantā noteikts, ka dzīvokļu īpašnieku kopība ir tiesīga izlemt ikvienu jautājumu, kas attiecas uz kopīpašumā esošo daļu. Dzīvokļu īpašnieku kopība, noslēdzot attiecīgu līgumu, var pilnvarot citu personu izlemt kopības kompetencē esošu jautājumu, izņemot šā panta otrajā daļā minētos jautājumus, proti, vienīgi dzīvokļu īpašnieku kopība ir tiesīga pieņemt lēmumu par atsevišķā īpašuma robežās esošo dzīvojamās mājas kopīpašuma elementu </w:t>
      </w:r>
      <w:r w:rsidRPr="00BB2EC8">
        <w:rPr>
          <w:rFonts w:ascii="Times New Roman" w:eastAsia="Times New Roman" w:hAnsi="Times New Roman"/>
          <w:bCs/>
          <w:color w:val="000000"/>
          <w:sz w:val="24"/>
          <w:szCs w:val="24"/>
          <w:u w:val="single"/>
          <w:lang w:eastAsia="lv-LV"/>
        </w:rPr>
        <w:t>pārbūves un restaurācijas kārtību</w:t>
      </w:r>
      <w:r w:rsidRPr="00BB2EC8">
        <w:rPr>
          <w:rFonts w:ascii="Times New Roman" w:eastAsia="Times New Roman" w:hAnsi="Times New Roman"/>
          <w:bCs/>
          <w:color w:val="000000"/>
          <w:sz w:val="24"/>
          <w:szCs w:val="24"/>
          <w:lang w:eastAsia="lv-LV"/>
        </w:rPr>
        <w:t xml:space="preserve"> vai </w:t>
      </w:r>
      <w:r w:rsidRPr="00BB2EC8">
        <w:rPr>
          <w:rFonts w:ascii="Times New Roman" w:eastAsia="Times New Roman" w:hAnsi="Times New Roman"/>
          <w:bCs/>
          <w:color w:val="000000"/>
          <w:sz w:val="24"/>
          <w:szCs w:val="24"/>
          <w:u w:val="single"/>
          <w:lang w:eastAsia="lv-LV"/>
        </w:rPr>
        <w:t>lietošanas tiesību aprobežojumu noteikšanu, ievērojot normatīvo aktu prasības</w:t>
      </w:r>
      <w:r w:rsidRPr="00BB2EC8">
        <w:rPr>
          <w:rFonts w:ascii="Times New Roman" w:eastAsia="Times New Roman" w:hAnsi="Times New Roman"/>
          <w:bCs/>
          <w:color w:val="000000"/>
          <w:sz w:val="24"/>
          <w:szCs w:val="24"/>
          <w:lang w:eastAsia="lv-LV"/>
        </w:rPr>
        <w:t>.</w:t>
      </w:r>
    </w:p>
    <w:p w:rsidR="007E3952" w:rsidRPr="00BB2EC8" w:rsidRDefault="00520B68" w:rsidP="00164A07">
      <w:pPr>
        <w:suppressAutoHyphens/>
        <w:spacing w:after="0" w:line="240" w:lineRule="auto"/>
        <w:ind w:firstLine="567"/>
        <w:jc w:val="both"/>
        <w:rPr>
          <w:rFonts w:ascii="Times New Roman" w:hAnsi="Times New Roman"/>
          <w:sz w:val="24"/>
          <w:szCs w:val="24"/>
        </w:rPr>
      </w:pPr>
      <w:r w:rsidRPr="00BB2EC8">
        <w:rPr>
          <w:rFonts w:ascii="Times New Roman" w:hAnsi="Times New Roman"/>
          <w:sz w:val="24"/>
          <w:szCs w:val="24"/>
        </w:rPr>
        <w:t>Vēršam uzmanību uz to, ka KL 239.</w:t>
      </w:r>
      <w:r w:rsidRPr="00BB2EC8">
        <w:rPr>
          <w:rFonts w:ascii="Times New Roman" w:hAnsi="Times New Roman"/>
          <w:sz w:val="24"/>
          <w:szCs w:val="24"/>
          <w:vertAlign w:val="superscript"/>
        </w:rPr>
        <w:t>1</w:t>
      </w:r>
      <w:r w:rsidRPr="00BB2EC8">
        <w:rPr>
          <w:rFonts w:ascii="Times New Roman" w:hAnsi="Times New Roman"/>
          <w:sz w:val="24"/>
          <w:szCs w:val="24"/>
        </w:rPr>
        <w:t xml:space="preserve"> pants nav ietverams KL 239. pantā "Būvniecības noteikumu pārkāpšana", jo KL 239. pantā ir paredzēts </w:t>
      </w:r>
      <w:r w:rsidRPr="00BB2EC8">
        <w:rPr>
          <w:rFonts w:ascii="Times New Roman" w:hAnsi="Times New Roman"/>
          <w:bCs/>
          <w:sz w:val="24"/>
          <w:szCs w:val="24"/>
          <w:u w:val="single"/>
        </w:rPr>
        <w:t>obligāti piemērojams tiesību ierobežošanas sods</w:t>
      </w:r>
      <w:r w:rsidRPr="00BB2EC8">
        <w:rPr>
          <w:rFonts w:ascii="Times New Roman" w:hAnsi="Times New Roman"/>
          <w:sz w:val="24"/>
          <w:szCs w:val="24"/>
        </w:rPr>
        <w:t>, proti, atņemot tiesības uz noteiktu nodarbošanos vai tiesības ieņemt noteiktu amatu, kuru nav pamata piemērot būves īpašniekam.</w:t>
      </w:r>
    </w:p>
    <w:p w:rsidR="00BB2EC8" w:rsidRPr="00BB2EC8" w:rsidRDefault="00BB2EC8" w:rsidP="00164A07">
      <w:pPr>
        <w:suppressAutoHyphens/>
        <w:spacing w:after="0" w:line="240" w:lineRule="auto"/>
        <w:ind w:firstLine="567"/>
        <w:jc w:val="both"/>
        <w:rPr>
          <w:rFonts w:ascii="Times New Roman" w:hAnsi="Times New Roman"/>
          <w:b/>
          <w:bCs/>
          <w:i/>
          <w:iCs/>
          <w:color w:val="000000"/>
          <w:sz w:val="24"/>
          <w:szCs w:val="24"/>
        </w:rPr>
      </w:pPr>
    </w:p>
    <w:p w:rsidR="00B02F09" w:rsidRPr="00BB2EC8" w:rsidRDefault="00B02F09"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ceļu satiksmes noteikumu vai transportlīdzekļu ekspluatācijas noteikumu pārkāpšanas dekriminalizāciju vieglu miesas bojājumu gadījumos (KL </w:t>
      </w:r>
      <w:r w:rsidR="009258E5" w:rsidRPr="00BB2EC8">
        <w:rPr>
          <w:rFonts w:ascii="Times New Roman" w:eastAsia="font251" w:hAnsi="Times New Roman"/>
          <w:b/>
          <w:i/>
          <w:iCs/>
          <w:color w:val="000000"/>
          <w:kern w:val="2"/>
          <w:sz w:val="24"/>
          <w:szCs w:val="24"/>
          <w:lang w:eastAsia="ar-SA"/>
        </w:rPr>
        <w:t>260</w:t>
      </w:r>
      <w:r w:rsidRPr="00BB2EC8">
        <w:rPr>
          <w:rFonts w:ascii="Times New Roman" w:eastAsia="font251" w:hAnsi="Times New Roman"/>
          <w:b/>
          <w:i/>
          <w:iCs/>
          <w:color w:val="000000"/>
          <w:kern w:val="2"/>
          <w:sz w:val="24"/>
          <w:szCs w:val="24"/>
          <w:lang w:eastAsia="ar-SA"/>
        </w:rPr>
        <w:t>.</w:t>
      </w:r>
      <w:r w:rsidR="009258E5" w:rsidRPr="00BB2EC8">
        <w:rPr>
          <w:rFonts w:ascii="Times New Roman" w:eastAsia="font251" w:hAnsi="Times New Roman"/>
          <w:b/>
          <w:i/>
          <w:iCs/>
          <w:color w:val="000000"/>
          <w:kern w:val="2"/>
          <w:sz w:val="24"/>
          <w:szCs w:val="24"/>
          <w:lang w:eastAsia="ar-SA"/>
        </w:rPr>
        <w:t xml:space="preserve"> un 263. </w:t>
      </w:r>
      <w:r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283D91" w:rsidRPr="00BB2EC8" w:rsidRDefault="00283D91" w:rsidP="00164A07">
      <w:pPr>
        <w:suppressAutoHyphens/>
        <w:spacing w:after="0" w:line="240" w:lineRule="auto"/>
        <w:ind w:firstLine="567"/>
        <w:jc w:val="both"/>
        <w:rPr>
          <w:rFonts w:ascii="Times New Roman" w:eastAsia="font251" w:hAnsi="Times New Roman"/>
          <w:color w:val="000000"/>
          <w:kern w:val="2"/>
          <w:sz w:val="24"/>
          <w:szCs w:val="24"/>
          <w:lang w:eastAsia="ar-SA"/>
        </w:rPr>
      </w:pPr>
      <w:r w:rsidRPr="00BB2EC8">
        <w:rPr>
          <w:rFonts w:ascii="Times New Roman" w:eastAsia="Times New Roman" w:hAnsi="Times New Roman"/>
          <w:bCs/>
          <w:color w:val="000000"/>
          <w:kern w:val="2"/>
          <w:sz w:val="24"/>
          <w:szCs w:val="24"/>
          <w:lang w:eastAsia="ar-SA"/>
        </w:rPr>
        <w:lastRenderedPageBreak/>
        <w:t xml:space="preserve">Grozījumi </w:t>
      </w:r>
      <w:r w:rsidRPr="00BB2EC8">
        <w:rPr>
          <w:rFonts w:ascii="Times New Roman" w:eastAsia="font251" w:hAnsi="Times New Roman"/>
          <w:color w:val="000000"/>
          <w:kern w:val="2"/>
          <w:sz w:val="24"/>
          <w:szCs w:val="24"/>
          <w:lang w:eastAsia="ar-SA"/>
        </w:rPr>
        <w:t>KL</w:t>
      </w:r>
      <w:r w:rsidRPr="00BB2EC8">
        <w:rPr>
          <w:rFonts w:ascii="Times New Roman" w:eastAsia="font251" w:hAnsi="Times New Roman"/>
          <w:b/>
          <w:color w:val="000000"/>
          <w:kern w:val="2"/>
          <w:sz w:val="24"/>
          <w:szCs w:val="24"/>
          <w:lang w:eastAsia="ar-SA"/>
        </w:rPr>
        <w:t xml:space="preserve"> </w:t>
      </w:r>
      <w:r w:rsidRPr="00BB2EC8">
        <w:rPr>
          <w:rFonts w:ascii="Times New Roman" w:eastAsia="font251" w:hAnsi="Times New Roman"/>
          <w:color w:val="000000"/>
          <w:kern w:val="2"/>
          <w:sz w:val="24"/>
          <w:szCs w:val="24"/>
          <w:lang w:eastAsia="ar-SA"/>
        </w:rPr>
        <w:t>260. un 263. pantā paredz atteikties no transportlīdzekļa vadītāja saukšanas pie kriminālatbildības par C</w:t>
      </w:r>
      <w:r w:rsidRPr="00BB2EC8">
        <w:rPr>
          <w:rFonts w:ascii="Times New Roman" w:hAnsi="Times New Roman"/>
          <w:color w:val="000000"/>
          <w:kern w:val="2"/>
          <w:sz w:val="24"/>
          <w:szCs w:val="24"/>
          <w:lang w:eastAsia="ar-SA"/>
        </w:rPr>
        <w:t xml:space="preserve">eļu satiksmes noteikumu </w:t>
      </w:r>
      <w:r w:rsidRPr="00BB2EC8">
        <w:rPr>
          <w:rFonts w:ascii="Times New Roman" w:eastAsia="font251" w:hAnsi="Times New Roman"/>
          <w:color w:val="000000"/>
          <w:kern w:val="2"/>
          <w:sz w:val="24"/>
          <w:szCs w:val="24"/>
          <w:lang w:eastAsia="ar-SA"/>
        </w:rPr>
        <w:t xml:space="preserve">vai transportlīdzekļu ekspluatācijas noteikumu pārkāpšanu, ja tās rezultātā cietušajam nodarīts viegls miesas bojājums. Turpmāk atbildība </w:t>
      </w:r>
      <w:proofErr w:type="gramStart"/>
      <w:r w:rsidRPr="00BB2EC8">
        <w:rPr>
          <w:rFonts w:ascii="Times New Roman" w:eastAsia="font251" w:hAnsi="Times New Roman"/>
          <w:color w:val="000000"/>
          <w:kern w:val="2"/>
          <w:sz w:val="24"/>
          <w:szCs w:val="24"/>
          <w:lang w:eastAsia="ar-SA"/>
        </w:rPr>
        <w:t>par šādiem nodarījumiem tiktu noteikta saskaņā ar Latvijas Administratīvo pārkāpumu kodeksa</w:t>
      </w:r>
      <w:proofErr w:type="gramEnd"/>
      <w:r w:rsidRPr="00BB2EC8">
        <w:rPr>
          <w:rFonts w:ascii="Times New Roman" w:eastAsia="font251" w:hAnsi="Times New Roman"/>
          <w:color w:val="000000"/>
          <w:kern w:val="2"/>
          <w:sz w:val="24"/>
          <w:szCs w:val="24"/>
          <w:lang w:eastAsia="ar-SA"/>
        </w:rPr>
        <w:t xml:space="preserve"> Desmito "a" nodaļu "Administratīvie pārkāpumi ceļu satiksmē".</w:t>
      </w:r>
    </w:p>
    <w:p w:rsidR="00BB2EC8" w:rsidRPr="00BB2EC8" w:rsidRDefault="00BB2EC8" w:rsidP="00164A07">
      <w:pPr>
        <w:suppressAutoHyphens/>
        <w:spacing w:after="0" w:line="240" w:lineRule="auto"/>
        <w:ind w:firstLine="567"/>
        <w:jc w:val="both"/>
        <w:rPr>
          <w:rFonts w:ascii="Times New Roman" w:eastAsia="font251" w:hAnsi="Times New Roman"/>
          <w:color w:val="000000"/>
          <w:kern w:val="2"/>
          <w:sz w:val="24"/>
          <w:szCs w:val="24"/>
          <w:lang w:eastAsia="ar-SA"/>
        </w:rPr>
      </w:pPr>
    </w:p>
    <w:p w:rsidR="009258E5" w:rsidRPr="00BB2EC8" w:rsidRDefault="009258E5"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w:t>
      </w:r>
      <w:r w:rsidR="005A064A" w:rsidRPr="00BB2EC8">
        <w:rPr>
          <w:rFonts w:ascii="Times New Roman" w:eastAsia="Times New Roman" w:hAnsi="Times New Roman"/>
          <w:b/>
          <w:i/>
          <w:iCs/>
          <w:color w:val="000000"/>
          <w:kern w:val="2"/>
          <w:sz w:val="24"/>
          <w:szCs w:val="24"/>
          <w:lang w:eastAsia="ar-SA"/>
        </w:rPr>
        <w:t>norādi uz konkrētiem miesas bojājumiem un par brīvības atņemšanas soda palielināšanu</w:t>
      </w:r>
      <w:r w:rsidR="00710C62" w:rsidRPr="00BB2EC8">
        <w:rPr>
          <w:rFonts w:ascii="Times New Roman" w:eastAsia="Times New Roman" w:hAnsi="Times New Roman"/>
          <w:b/>
          <w:i/>
          <w:iCs/>
          <w:color w:val="000000"/>
          <w:kern w:val="2"/>
          <w:sz w:val="24"/>
          <w:szCs w:val="24"/>
          <w:lang w:eastAsia="ar-SA"/>
        </w:rPr>
        <w:t xml:space="preserve"> </w:t>
      </w:r>
      <w:r w:rsidRPr="00BB2EC8">
        <w:rPr>
          <w:rFonts w:ascii="Times New Roman" w:eastAsia="Times New Roman" w:hAnsi="Times New Roman"/>
          <w:b/>
          <w:i/>
          <w:iCs/>
          <w:color w:val="000000"/>
          <w:kern w:val="2"/>
          <w:sz w:val="24"/>
          <w:szCs w:val="24"/>
          <w:lang w:eastAsia="ar-SA"/>
        </w:rPr>
        <w:t xml:space="preserve">(KL </w:t>
      </w:r>
      <w:r w:rsidRPr="00BB2EC8">
        <w:rPr>
          <w:rFonts w:ascii="Times New Roman" w:eastAsia="font251" w:hAnsi="Times New Roman"/>
          <w:b/>
          <w:i/>
          <w:iCs/>
          <w:color w:val="000000"/>
          <w:kern w:val="2"/>
          <w:sz w:val="24"/>
          <w:szCs w:val="24"/>
          <w:lang w:eastAsia="ar-SA"/>
        </w:rPr>
        <w:t>2</w:t>
      </w:r>
      <w:r w:rsidR="005A064A" w:rsidRPr="00BB2EC8">
        <w:rPr>
          <w:rFonts w:ascii="Times New Roman" w:eastAsia="font251" w:hAnsi="Times New Roman"/>
          <w:b/>
          <w:i/>
          <w:iCs/>
          <w:color w:val="000000"/>
          <w:kern w:val="2"/>
          <w:sz w:val="24"/>
          <w:szCs w:val="24"/>
          <w:lang w:eastAsia="ar-SA"/>
        </w:rPr>
        <w:t>62</w:t>
      </w:r>
      <w:r w:rsidRPr="00BB2EC8">
        <w:rPr>
          <w:rFonts w:ascii="Times New Roman" w:eastAsia="font251" w:hAnsi="Times New Roman"/>
          <w:b/>
          <w:i/>
          <w:iCs/>
          <w:color w:val="000000"/>
          <w:kern w:val="2"/>
          <w:sz w:val="24"/>
          <w:szCs w:val="24"/>
          <w:lang w:eastAsia="ar-SA"/>
        </w:rPr>
        <w:t>.</w:t>
      </w:r>
      <w:r w:rsidRPr="00BB2EC8">
        <w:rPr>
          <w:rFonts w:ascii="Times New Roman" w:eastAsia="font251" w:hAnsi="Times New Roman"/>
          <w:b/>
          <w:i/>
          <w:iCs/>
          <w:color w:val="000000"/>
          <w:kern w:val="2"/>
          <w:sz w:val="24"/>
          <w:szCs w:val="24"/>
          <w:vertAlign w:val="superscript"/>
          <w:lang w:eastAsia="ar-SA"/>
        </w:rPr>
        <w:t xml:space="preserve">1 </w:t>
      </w:r>
      <w:r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283D91" w:rsidRPr="00BB2EC8" w:rsidRDefault="00283D91" w:rsidP="00164A07">
      <w:pPr>
        <w:suppressAutoHyphens/>
        <w:spacing w:after="0" w:line="240" w:lineRule="auto"/>
        <w:ind w:firstLine="567"/>
        <w:jc w:val="both"/>
        <w:rPr>
          <w:rFonts w:ascii="Times New Roman" w:eastAsia="font251" w:hAnsi="Times New Roman"/>
          <w:color w:val="000000"/>
          <w:kern w:val="2"/>
          <w:sz w:val="24"/>
          <w:szCs w:val="24"/>
          <w:lang w:eastAsia="ar-SA"/>
        </w:rPr>
      </w:pPr>
      <w:r w:rsidRPr="00BB2EC8">
        <w:rPr>
          <w:rFonts w:ascii="Times New Roman" w:eastAsia="font251" w:hAnsi="Times New Roman"/>
          <w:color w:val="000000"/>
          <w:kern w:val="2"/>
          <w:sz w:val="24"/>
          <w:szCs w:val="24"/>
          <w:lang w:eastAsia="ar-SA"/>
        </w:rPr>
        <w:t>Grozījumi KL paredz 262.</w:t>
      </w:r>
      <w:r w:rsidRPr="00BB2EC8">
        <w:rPr>
          <w:rFonts w:ascii="Times New Roman" w:eastAsia="font251" w:hAnsi="Times New Roman"/>
          <w:color w:val="000000"/>
          <w:kern w:val="2"/>
          <w:sz w:val="24"/>
          <w:szCs w:val="24"/>
          <w:vertAlign w:val="superscript"/>
          <w:lang w:eastAsia="ar-SA"/>
        </w:rPr>
        <w:t>1</w:t>
      </w:r>
      <w:r w:rsidRPr="00BB2EC8">
        <w:rPr>
          <w:rFonts w:ascii="Times New Roman" w:eastAsia="font251" w:hAnsi="Times New Roman"/>
          <w:color w:val="000000"/>
          <w:kern w:val="2"/>
          <w:sz w:val="24"/>
          <w:szCs w:val="24"/>
          <w:lang w:eastAsia="ar-SA"/>
        </w:rPr>
        <w:t xml:space="preserve"> panta otrās daļas dispozīcijā norādi uz KL 260. pantā norādītajām sekām aizstāt ar norādi uz konkrētiem miesas bojājumiem, t.sk. uz viegliem miesas bojājumiem. KL 262.</w:t>
      </w:r>
      <w:r w:rsidRPr="00BB2EC8">
        <w:rPr>
          <w:rFonts w:ascii="Times New Roman" w:eastAsia="font251" w:hAnsi="Times New Roman"/>
          <w:color w:val="000000"/>
          <w:kern w:val="2"/>
          <w:sz w:val="24"/>
          <w:szCs w:val="24"/>
          <w:vertAlign w:val="superscript"/>
          <w:lang w:eastAsia="ar-SA"/>
        </w:rPr>
        <w:t>1</w:t>
      </w:r>
      <w:r w:rsidRPr="00BB2EC8">
        <w:rPr>
          <w:rFonts w:ascii="Times New Roman" w:eastAsia="font251" w:hAnsi="Times New Roman"/>
          <w:color w:val="000000"/>
          <w:kern w:val="2"/>
          <w:sz w:val="24"/>
          <w:szCs w:val="24"/>
          <w:lang w:eastAsia="ar-SA"/>
        </w:rPr>
        <w:t xml:space="preserve"> panta otrās daļas sankcijā ir paredzēts aizstāt maksimālo sodu – brīvības atņemšana uz laiku līdz trim gadiem – ar brīvības atņemšanu uz laiku līdz četriem gadiem, šādi nodrošinot iespēju bargāk sodīt personas, kuras izvairās no alkohola, narkotisko, psihotropo, toksisko un citu apreibinošu vielu ietekmes pārbaudes. </w:t>
      </w:r>
    </w:p>
    <w:p w:rsidR="00BB2EC8" w:rsidRPr="00BB2EC8" w:rsidRDefault="00BB2EC8" w:rsidP="00164A07">
      <w:pPr>
        <w:suppressAutoHyphens/>
        <w:spacing w:after="0" w:line="240" w:lineRule="auto"/>
        <w:ind w:firstLine="567"/>
        <w:jc w:val="both"/>
        <w:rPr>
          <w:rFonts w:ascii="Times New Roman" w:eastAsia="font251" w:hAnsi="Times New Roman"/>
          <w:bCs/>
          <w:color w:val="000000"/>
          <w:kern w:val="2"/>
          <w:sz w:val="24"/>
          <w:szCs w:val="24"/>
          <w:lang w:eastAsia="ar-SA"/>
        </w:rPr>
      </w:pPr>
    </w:p>
    <w:p w:rsidR="00A87095" w:rsidRPr="00BB2EC8" w:rsidRDefault="00A87095"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tiesas piesēdētāja izslēgšanu no panta dispozīcijas (KL </w:t>
      </w:r>
      <w:r w:rsidRPr="00BB2EC8">
        <w:rPr>
          <w:rFonts w:ascii="Times New Roman" w:eastAsia="font251" w:hAnsi="Times New Roman"/>
          <w:b/>
          <w:i/>
          <w:iCs/>
          <w:color w:val="000000"/>
          <w:kern w:val="2"/>
          <w:sz w:val="24"/>
          <w:szCs w:val="24"/>
          <w:lang w:eastAsia="ar-SA"/>
        </w:rPr>
        <w:t>295. </w:t>
      </w:r>
      <w:r w:rsidRPr="00BB2EC8">
        <w:rPr>
          <w:rFonts w:ascii="Times New Roman" w:eastAsia="font251" w:hAnsi="Times New Roman"/>
          <w:b/>
          <w:i/>
          <w:iCs/>
          <w:color w:val="000000"/>
          <w:kern w:val="2"/>
          <w:sz w:val="24"/>
          <w:szCs w:val="24"/>
          <w:vertAlign w:val="superscript"/>
          <w:lang w:eastAsia="ar-SA"/>
        </w:rPr>
        <w:t xml:space="preserve"> </w:t>
      </w:r>
      <w:r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283D91" w:rsidRPr="00BB2EC8" w:rsidRDefault="00283D91" w:rsidP="00164A07">
      <w:pPr>
        <w:suppressAutoHyphens/>
        <w:spacing w:after="0" w:line="240" w:lineRule="auto"/>
        <w:ind w:firstLine="567"/>
        <w:jc w:val="both"/>
        <w:rPr>
          <w:rFonts w:ascii="Times New Roman" w:eastAsia="font251" w:hAnsi="Times New Roman"/>
          <w:bCs/>
          <w:color w:val="000000"/>
          <w:kern w:val="2"/>
          <w:sz w:val="24"/>
          <w:szCs w:val="24"/>
          <w:lang w:eastAsia="ar-SA"/>
        </w:rPr>
      </w:pPr>
      <w:r w:rsidRPr="00BB2EC8">
        <w:rPr>
          <w:rFonts w:ascii="Times New Roman" w:eastAsia="font251" w:hAnsi="Times New Roman"/>
          <w:bCs/>
          <w:color w:val="000000"/>
          <w:kern w:val="2"/>
          <w:sz w:val="24"/>
          <w:szCs w:val="24"/>
          <w:lang w:eastAsia="ar-SA"/>
        </w:rPr>
        <w:t>Grozījumi</w:t>
      </w:r>
      <w:r w:rsidRPr="00BB2EC8">
        <w:rPr>
          <w:rFonts w:ascii="Times New Roman" w:eastAsia="font251" w:hAnsi="Times New Roman"/>
          <w:b/>
          <w:bCs/>
          <w:color w:val="000000"/>
          <w:kern w:val="2"/>
          <w:sz w:val="24"/>
          <w:szCs w:val="24"/>
          <w:lang w:eastAsia="ar-SA"/>
        </w:rPr>
        <w:t xml:space="preserve"> </w:t>
      </w:r>
      <w:r w:rsidRPr="00BB2EC8">
        <w:rPr>
          <w:rFonts w:ascii="Times New Roman" w:eastAsia="font251" w:hAnsi="Times New Roman"/>
          <w:bCs/>
          <w:color w:val="000000"/>
          <w:kern w:val="2"/>
          <w:sz w:val="24"/>
          <w:szCs w:val="24"/>
          <w:lang w:eastAsia="ar-SA"/>
        </w:rPr>
        <w:t>KL 295. panta pirmās daļas dispozīcijā paredz izslēgt atsauci uz tiesas piesēdētāju, jo Latvijā tiesu sistēmā vairāk nepastāv tiesas piesēdētāju institūts.</w:t>
      </w:r>
    </w:p>
    <w:p w:rsidR="00BB2EC8" w:rsidRPr="00BB2EC8" w:rsidRDefault="00BB2EC8" w:rsidP="00164A07">
      <w:pPr>
        <w:suppressAutoHyphens/>
        <w:spacing w:after="0" w:line="240" w:lineRule="auto"/>
        <w:ind w:firstLine="567"/>
        <w:jc w:val="both"/>
        <w:rPr>
          <w:rFonts w:ascii="Times New Roman" w:eastAsia="font251" w:hAnsi="Times New Roman"/>
          <w:bCs/>
          <w:color w:val="000000"/>
          <w:kern w:val="2"/>
          <w:sz w:val="24"/>
          <w:szCs w:val="24"/>
          <w:lang w:eastAsia="ar-SA"/>
        </w:rPr>
      </w:pPr>
    </w:p>
    <w:p w:rsidR="00851B5F" w:rsidRPr="00BB2EC8" w:rsidRDefault="00851B5F" w:rsidP="00BB2EC8">
      <w:pPr>
        <w:suppressAutoHyphens/>
        <w:spacing w:after="0" w:line="240" w:lineRule="auto"/>
        <w:jc w:val="both"/>
        <w:rPr>
          <w:rFonts w:ascii="Times New Roman" w:eastAsia="Times New Roman" w:hAnsi="Times New Roman"/>
          <w:b/>
          <w:i/>
          <w:iCs/>
          <w:color w:val="000000"/>
          <w:kern w:val="2"/>
          <w:sz w:val="24"/>
          <w:szCs w:val="24"/>
          <w:lang w:eastAsia="ar-SA"/>
        </w:rPr>
      </w:pPr>
      <w:r w:rsidRPr="00BB2EC8">
        <w:rPr>
          <w:rFonts w:ascii="Times New Roman" w:eastAsia="Times New Roman" w:hAnsi="Times New Roman"/>
          <w:b/>
          <w:i/>
          <w:iCs/>
          <w:color w:val="000000"/>
          <w:kern w:val="2"/>
          <w:sz w:val="24"/>
          <w:szCs w:val="24"/>
          <w:lang w:eastAsia="ar-SA"/>
        </w:rPr>
        <w:t xml:space="preserve">Par grozījumiem KL saistībā ar Administratīvās atbildības likumu (KL </w:t>
      </w:r>
      <w:r w:rsidRPr="00BB2EC8">
        <w:rPr>
          <w:rFonts w:ascii="Times New Roman" w:eastAsia="font251" w:hAnsi="Times New Roman"/>
          <w:b/>
          <w:i/>
          <w:iCs/>
          <w:color w:val="000000"/>
          <w:kern w:val="2"/>
          <w:sz w:val="24"/>
          <w:szCs w:val="24"/>
          <w:lang w:eastAsia="ar-SA"/>
        </w:rPr>
        <w:t>302., 303. un 308. </w:t>
      </w:r>
      <w:r w:rsidRPr="00BB2EC8">
        <w:rPr>
          <w:rFonts w:ascii="Times New Roman" w:eastAsia="font251" w:hAnsi="Times New Roman"/>
          <w:b/>
          <w:i/>
          <w:iCs/>
          <w:color w:val="000000"/>
          <w:kern w:val="2"/>
          <w:sz w:val="24"/>
          <w:szCs w:val="24"/>
          <w:vertAlign w:val="superscript"/>
          <w:lang w:eastAsia="ar-SA"/>
        </w:rPr>
        <w:t xml:space="preserve"> </w:t>
      </w:r>
      <w:r w:rsidRPr="00BB2EC8">
        <w:rPr>
          <w:rFonts w:ascii="Times New Roman" w:eastAsia="font251" w:hAnsi="Times New Roman"/>
          <w:b/>
          <w:i/>
          <w:iCs/>
          <w:color w:val="000000"/>
          <w:kern w:val="2"/>
          <w:sz w:val="24"/>
          <w:szCs w:val="24"/>
          <w:lang w:eastAsia="ar-SA"/>
        </w:rPr>
        <w:t>pants</w:t>
      </w:r>
      <w:r w:rsidRPr="00BB2EC8">
        <w:rPr>
          <w:rFonts w:ascii="Times New Roman" w:eastAsia="Times New Roman" w:hAnsi="Times New Roman"/>
          <w:b/>
          <w:i/>
          <w:iCs/>
          <w:color w:val="000000"/>
          <w:kern w:val="2"/>
          <w:sz w:val="24"/>
          <w:szCs w:val="24"/>
          <w:lang w:eastAsia="ar-SA"/>
        </w:rPr>
        <w:t>)</w:t>
      </w:r>
    </w:p>
    <w:p w:rsidR="00851B5F" w:rsidRPr="00BB2EC8" w:rsidRDefault="00851B5F"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rPr>
        <w:t>Grozījumi</w:t>
      </w:r>
      <w:r w:rsidRPr="00BB2EC8">
        <w:rPr>
          <w:rFonts w:ascii="Times New Roman" w:hAnsi="Times New Roman"/>
          <w:b/>
          <w:bCs/>
          <w:sz w:val="24"/>
          <w:szCs w:val="24"/>
        </w:rPr>
        <w:t xml:space="preserve"> </w:t>
      </w:r>
      <w:r w:rsidRPr="00BB2EC8">
        <w:rPr>
          <w:rFonts w:ascii="Times New Roman" w:hAnsi="Times New Roman"/>
          <w:sz w:val="24"/>
          <w:szCs w:val="24"/>
        </w:rPr>
        <w:t xml:space="preserve">paredz papildināt KL 302. panta pirmo un otro daļu, nosakot atbildību par liecinieka, cietušā vai citas par atteikšanos liecināt brīdinātas personas nepamatotu atteikšanos liecināt arī </w:t>
      </w:r>
      <w:r w:rsidRPr="00BB2EC8">
        <w:rPr>
          <w:rFonts w:ascii="Times New Roman" w:hAnsi="Times New Roman"/>
          <w:sz w:val="24"/>
          <w:szCs w:val="24"/>
          <w:u w:val="single"/>
        </w:rPr>
        <w:t>administratīvā pārkāpuma procesā iestādē</w:t>
      </w:r>
      <w:r w:rsidRPr="00BB2EC8">
        <w:rPr>
          <w:rFonts w:ascii="Times New Roman" w:hAnsi="Times New Roman"/>
          <w:sz w:val="24"/>
          <w:szCs w:val="24"/>
        </w:rPr>
        <w:t xml:space="preserve">, kā arī par eksperta vai tulka nepamatotu atteikšanos pildīt viņam uzdotos pienākumus </w:t>
      </w:r>
      <w:r w:rsidRPr="00BB2EC8">
        <w:rPr>
          <w:rFonts w:ascii="Times New Roman" w:hAnsi="Times New Roman"/>
          <w:sz w:val="24"/>
          <w:szCs w:val="24"/>
          <w:u w:val="single"/>
        </w:rPr>
        <w:t>administratīvā pārkāpuma procesā iestādē</w:t>
      </w:r>
      <w:r w:rsidRPr="00BB2EC8">
        <w:rPr>
          <w:rFonts w:ascii="Times New Roman" w:hAnsi="Times New Roman"/>
          <w:sz w:val="24"/>
          <w:szCs w:val="24"/>
        </w:rPr>
        <w:t xml:space="preserve">. </w:t>
      </w:r>
    </w:p>
    <w:p w:rsidR="00851B5F" w:rsidRPr="00BB2EC8" w:rsidRDefault="00851B5F"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Saskaņā ar Administratīvās atbildības likuma 49. panta trešo daļu liecinieku brīdina, ka par apzināti nepatiesu liecību vai par nepamatotu atteikšanos no liecināšanas viņu var saukt pie kriminālatbildības. </w:t>
      </w:r>
      <w:proofErr w:type="gramStart"/>
      <w:r w:rsidRPr="00BB2EC8">
        <w:rPr>
          <w:rFonts w:ascii="Times New Roman" w:hAnsi="Times New Roman"/>
          <w:sz w:val="24"/>
          <w:szCs w:val="24"/>
        </w:rPr>
        <w:t>Pirms nopratināšanas liecinieks paraksta apliecinājumu, ka viņš ir brīdināts par kriminālatbildību. Šo</w:t>
      </w:r>
      <w:proofErr w:type="gramEnd"/>
      <w:r w:rsidRPr="00BB2EC8">
        <w:rPr>
          <w:rFonts w:ascii="Times New Roman" w:hAnsi="Times New Roman"/>
          <w:sz w:val="24"/>
          <w:szCs w:val="24"/>
        </w:rPr>
        <w:t xml:space="preserve"> apliecinājumu pievieno administratīvā pārkāpuma lietai. Administratīvās atbildības likuma 51. panta ceturtā daļa paredz, ka, ja par ekspertu uzaicinātā persona nav Tiesu ekspertu likuma noteiktajā kārtībā sertificēts tiesu eksperts, ekspertam izskaidro viņa tiesības un pienākumus un brīdina, ka par nepamatotu atteikšanos sniegt atzinumu</w:t>
      </w:r>
      <w:proofErr w:type="gramStart"/>
      <w:r w:rsidRPr="00BB2EC8">
        <w:rPr>
          <w:rFonts w:ascii="Times New Roman" w:hAnsi="Times New Roman"/>
          <w:sz w:val="24"/>
          <w:szCs w:val="24"/>
        </w:rPr>
        <w:t xml:space="preserve"> vai par apzināti nepatiesa atzinuma sniegšanu ekspertu var saukt pie kriminālatbildības</w:t>
      </w:r>
      <w:proofErr w:type="gramEnd"/>
      <w:r w:rsidRPr="00BB2EC8">
        <w:rPr>
          <w:rFonts w:ascii="Times New Roman" w:hAnsi="Times New Roman"/>
          <w:sz w:val="24"/>
          <w:szCs w:val="24"/>
        </w:rPr>
        <w:t>. Administratīvās atbildības likuma 52. panta trešā daļa paredz, ka tulkam izskaidro viņa pienākumu tulkot administratīvā pārkāpuma procesa norisi un brīdina, ka par atteikšanos tulkot vai par apzināti nepareizu tulkošanu viņu var saukt pie kriminālatbildības. Par tiesībām un pienākumiem nav jāinformē tulks, kuram tulkošana ir profesionāls amata pienākums un kurš, uzsākot amata pildīšanu, savu atbildību ir apliecinājis ar parakstu. Savukārt Administratīvās atbildības likuma 138. panta otrās daļas 7. punktā paredzēts, ka, ja administratīvā pārkāpuma lietas izskatīšanas gaitu amatpersona fiksē sēdes protokolā, tajā norāda ziņas par to, ka cietušais, aizskartais mantas īpašnieks, liecinieks, eksperts un tulks brīdināts par kriminālatbildību saskaņā ar KL.</w:t>
      </w:r>
    </w:p>
    <w:p w:rsidR="00851B5F" w:rsidRPr="00BB2EC8" w:rsidRDefault="00851B5F"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Vēršam uzmanību uz to, ka 2019. gada 6. jūnija likumā "Grozījumi Krimināllikumā" jau ir paredzēti grozījumi KL 300. panta pirmajā daļā, proti, paredzēta atbildība par </w:t>
      </w:r>
      <w:r w:rsidRPr="00BB2EC8">
        <w:rPr>
          <w:rFonts w:ascii="Times New Roman" w:hAnsi="Times New Roman"/>
          <w:sz w:val="24"/>
          <w:szCs w:val="24"/>
          <w:u w:val="single"/>
        </w:rPr>
        <w:t>apzināti nepatiesas</w:t>
      </w:r>
      <w:r w:rsidRPr="00BB2EC8">
        <w:rPr>
          <w:rFonts w:ascii="Times New Roman" w:hAnsi="Times New Roman"/>
          <w:sz w:val="24"/>
          <w:szCs w:val="24"/>
        </w:rPr>
        <w:t xml:space="preserve"> </w:t>
      </w:r>
      <w:r w:rsidRPr="00BB2EC8">
        <w:rPr>
          <w:rFonts w:ascii="Times New Roman" w:hAnsi="Times New Roman"/>
          <w:sz w:val="24"/>
          <w:szCs w:val="24"/>
          <w:u w:val="single"/>
        </w:rPr>
        <w:t>liecības, atzinuma, tulkojuma</w:t>
      </w:r>
      <w:r w:rsidRPr="00BB2EC8">
        <w:rPr>
          <w:rFonts w:ascii="Times New Roman" w:hAnsi="Times New Roman"/>
          <w:sz w:val="24"/>
          <w:szCs w:val="24"/>
        </w:rPr>
        <w:t xml:space="preserve">, paskaidrojuma vai pieteikuma sniegšanu </w:t>
      </w:r>
      <w:r w:rsidRPr="00BB2EC8">
        <w:rPr>
          <w:rFonts w:ascii="Times New Roman" w:hAnsi="Times New Roman"/>
          <w:sz w:val="24"/>
          <w:szCs w:val="24"/>
          <w:u w:val="single"/>
        </w:rPr>
        <w:t>administratīvā pārkāpuma procesā iestādē</w:t>
      </w:r>
      <w:r w:rsidRPr="00BB2EC8">
        <w:rPr>
          <w:rFonts w:ascii="Times New Roman" w:hAnsi="Times New Roman"/>
          <w:sz w:val="24"/>
          <w:szCs w:val="24"/>
        </w:rPr>
        <w:t>, pirmstiesas kriminālprocesā, tiesā, notāram vai tiesu izpildītājam, ja to izdarījusi persona, kura brīdināta par kriminālatbildību par apzināti nepatiesas liecības, atzinuma, tulkojuma, paskaidrojuma vai pieteikuma sniegšanu. Tomēr nepieciešami arī grozījumi KL 302. pantā, lai paredzētu atbildību par nepamatotu atteikšanos liecināt vai pildīt uzdotos pienākumus administratīvā pārkāpuma procesā iestādē.</w:t>
      </w:r>
    </w:p>
    <w:p w:rsidR="00851B5F" w:rsidRPr="00BB2EC8" w:rsidRDefault="00851B5F" w:rsidP="00BB2EC8">
      <w:pPr>
        <w:spacing w:after="0" w:line="240" w:lineRule="auto"/>
        <w:ind w:firstLine="567"/>
        <w:jc w:val="both"/>
        <w:rPr>
          <w:rFonts w:ascii="Times New Roman" w:hAnsi="Times New Roman"/>
          <w:sz w:val="24"/>
          <w:szCs w:val="24"/>
        </w:rPr>
      </w:pPr>
      <w:r w:rsidRPr="00BB2EC8">
        <w:rPr>
          <w:rFonts w:ascii="Times New Roman" w:hAnsi="Times New Roman"/>
          <w:sz w:val="24"/>
          <w:szCs w:val="24"/>
          <w:u w:val="single"/>
        </w:rPr>
        <w:lastRenderedPageBreak/>
        <w:t xml:space="preserve">Grozījumi paredz izteikt KL 303. pantu jaunā redakcijā, paredzot, ka par atteikšanos dot liecību neatbild arī pie administratīvās atbildības saucamās personas saderinātais, laulātais, vecāki, bērni, brāļi un māsas, vecvecāki un mazbērni, kā arī tā persona, ar kuru administratīvu pārkāpumu izdarījusī fiziskā persona dzīvo kopā un ar kuru tai ir kopīga </w:t>
      </w:r>
      <w:proofErr w:type="gramStart"/>
      <w:r w:rsidRPr="00BB2EC8">
        <w:rPr>
          <w:rFonts w:ascii="Times New Roman" w:hAnsi="Times New Roman"/>
          <w:sz w:val="24"/>
          <w:szCs w:val="24"/>
          <w:u w:val="single"/>
        </w:rPr>
        <w:t>(</w:t>
      </w:r>
      <w:proofErr w:type="gramEnd"/>
      <w:r w:rsidRPr="00BB2EC8">
        <w:rPr>
          <w:rFonts w:ascii="Times New Roman" w:hAnsi="Times New Roman"/>
          <w:sz w:val="24"/>
          <w:szCs w:val="24"/>
          <w:u w:val="single"/>
        </w:rPr>
        <w:t>nedalīta) saimniecība. Tādējādi uz KL 303. pants tiks attiecināts ne tikai uz kriminālprocesu, bet arī uz administratīvā pārkāpuma procesu</w:t>
      </w:r>
      <w:r w:rsidRPr="00BB2EC8">
        <w:rPr>
          <w:rFonts w:ascii="Times New Roman" w:hAnsi="Times New Roman"/>
          <w:sz w:val="24"/>
          <w:szCs w:val="24"/>
        </w:rPr>
        <w:t>.</w:t>
      </w:r>
    </w:p>
    <w:p w:rsidR="00851B5F" w:rsidRPr="00BB2EC8" w:rsidRDefault="00851B5F" w:rsidP="00164A07">
      <w:pPr>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Administratīvās atbildības likumā ir paredzēts, ka lieciniekam un cietušajam ir tiesības neliecināt pret sevi un savu saderināto, laulāto, vecākiem, vecvecākiem, bērniem, mazbērniem, brāļiem un māsām, kā arī pret to personu, ar kuru attiecīgā fiziskā persona dzīvo kopā un ar kuru tai ir kopīga </w:t>
      </w:r>
      <w:proofErr w:type="gramStart"/>
      <w:r w:rsidRPr="00BB2EC8">
        <w:rPr>
          <w:rFonts w:ascii="Times New Roman" w:hAnsi="Times New Roman"/>
          <w:sz w:val="24"/>
          <w:szCs w:val="24"/>
        </w:rPr>
        <w:t>(</w:t>
      </w:r>
      <w:proofErr w:type="gramEnd"/>
      <w:r w:rsidRPr="00BB2EC8">
        <w:rPr>
          <w:rFonts w:ascii="Times New Roman" w:hAnsi="Times New Roman"/>
          <w:sz w:val="24"/>
          <w:szCs w:val="24"/>
        </w:rPr>
        <w:t xml:space="preserve">nedalīta) saimniecība (Administratīvās atbildības likuma 44. panta pirmās daļas 4. punkts un 50. panta pirmās daļas 4. punkts). </w:t>
      </w:r>
    </w:p>
    <w:p w:rsidR="00851B5F" w:rsidRPr="00BB2EC8" w:rsidRDefault="00851B5F" w:rsidP="00164A07">
      <w:pPr>
        <w:suppressAutoHyphens/>
        <w:spacing w:after="0" w:line="240" w:lineRule="auto"/>
        <w:ind w:firstLine="567"/>
        <w:jc w:val="both"/>
        <w:rPr>
          <w:rFonts w:ascii="Times New Roman" w:hAnsi="Times New Roman"/>
          <w:sz w:val="24"/>
          <w:szCs w:val="24"/>
        </w:rPr>
      </w:pPr>
      <w:r w:rsidRPr="00BB2EC8">
        <w:rPr>
          <w:rFonts w:ascii="Times New Roman" w:hAnsi="Times New Roman"/>
          <w:sz w:val="24"/>
          <w:szCs w:val="24"/>
        </w:rPr>
        <w:t xml:space="preserve">Visbeidzot grozījumi paredz izdarīt redakcionālu precizējumu KL 308. pantā, kā rezultātā </w:t>
      </w:r>
      <w:r w:rsidRPr="00BB2EC8">
        <w:rPr>
          <w:rFonts w:ascii="Times New Roman" w:hAnsi="Times New Roman"/>
          <w:sz w:val="24"/>
          <w:szCs w:val="24"/>
          <w:u w:val="single"/>
        </w:rPr>
        <w:t>šobrīd KL lietotais termins "administratīvā pārkāpuma lietvedība" tiks aizstāts ar Administratīvās atbildības likumam atbilstošu terminu "administratīvā pārkāpuma process"</w:t>
      </w:r>
      <w:r w:rsidRPr="00BB2EC8">
        <w:rPr>
          <w:rFonts w:ascii="Times New Roman" w:hAnsi="Times New Roman"/>
          <w:sz w:val="24"/>
          <w:szCs w:val="24"/>
        </w:rPr>
        <w:t>.</w:t>
      </w:r>
    </w:p>
    <w:p w:rsidR="00BB2EC8" w:rsidRPr="00BB2EC8" w:rsidRDefault="00BB2EC8" w:rsidP="00164A07">
      <w:pPr>
        <w:suppressAutoHyphens/>
        <w:spacing w:after="0" w:line="240" w:lineRule="auto"/>
        <w:ind w:firstLine="567"/>
        <w:jc w:val="both"/>
        <w:rPr>
          <w:rFonts w:ascii="Times New Roman" w:eastAsia="font251" w:hAnsi="Times New Roman"/>
          <w:bCs/>
          <w:color w:val="000000"/>
          <w:kern w:val="2"/>
          <w:sz w:val="24"/>
          <w:szCs w:val="24"/>
          <w:lang w:eastAsia="ar-SA"/>
        </w:rPr>
      </w:pPr>
    </w:p>
    <w:p w:rsidR="00A87095" w:rsidRPr="00BB2EC8" w:rsidRDefault="00A87095" w:rsidP="00BB2EC8">
      <w:pPr>
        <w:suppressAutoHyphens/>
        <w:spacing w:after="0" w:line="240" w:lineRule="auto"/>
        <w:jc w:val="both"/>
        <w:rPr>
          <w:rFonts w:ascii="Times New Roman" w:eastAsia="font251" w:hAnsi="Times New Roman"/>
          <w:color w:val="000000"/>
          <w:kern w:val="2"/>
          <w:sz w:val="24"/>
          <w:szCs w:val="24"/>
          <w:lang w:eastAsia="ar-SA"/>
        </w:rPr>
      </w:pPr>
      <w:r w:rsidRPr="00BB2EC8">
        <w:rPr>
          <w:rFonts w:ascii="Times New Roman" w:eastAsia="Times New Roman" w:hAnsi="Times New Roman"/>
          <w:b/>
          <w:i/>
          <w:iCs/>
          <w:color w:val="000000"/>
          <w:kern w:val="2"/>
          <w:sz w:val="24"/>
          <w:szCs w:val="24"/>
          <w:lang w:eastAsia="ar-SA"/>
        </w:rPr>
        <w:t>Par pārejas noteikumiem</w:t>
      </w:r>
    </w:p>
    <w:p w:rsidR="00283D91" w:rsidRPr="00BB2EC8" w:rsidRDefault="00283D91" w:rsidP="00164A07">
      <w:pPr>
        <w:suppressAutoHyphens/>
        <w:spacing w:after="0" w:line="240" w:lineRule="auto"/>
        <w:ind w:firstLine="567"/>
        <w:jc w:val="both"/>
        <w:rPr>
          <w:rFonts w:ascii="Times New Roman" w:eastAsia="font251" w:hAnsi="Times New Roman"/>
          <w:color w:val="000000"/>
          <w:kern w:val="2"/>
          <w:sz w:val="24"/>
          <w:szCs w:val="24"/>
          <w:lang w:eastAsia="ar-SA"/>
        </w:rPr>
      </w:pPr>
      <w:r w:rsidRPr="00BB2EC8">
        <w:rPr>
          <w:rFonts w:ascii="Times New Roman" w:eastAsia="font251" w:hAnsi="Times New Roman"/>
          <w:color w:val="000000"/>
          <w:kern w:val="2"/>
          <w:sz w:val="24"/>
          <w:szCs w:val="24"/>
          <w:lang w:eastAsia="ar-SA"/>
        </w:rPr>
        <w:t xml:space="preserve">Ņemot vērā, ka likumprojekts paredz atsevišķu noziedzīgu nodarījumu dekriminalizāciju, pārejas noteikumi nodrošinās saprātīgu un līdzsvarotu pāreju no vecā tiesiskā regulējuma uz jauno. Par noziedzīgiem nodarījumiem, kas jau ir izdarīti vai tiks izdarīti līdz grozījumu spēkā stāšanās laikam, personas tiks sauktas pie atbildības un sodītas saskaņā ar likuma redakciju, </w:t>
      </w:r>
      <w:proofErr w:type="gramStart"/>
      <w:r w:rsidRPr="00BB2EC8">
        <w:rPr>
          <w:rFonts w:ascii="Times New Roman" w:eastAsia="font251" w:hAnsi="Times New Roman"/>
          <w:color w:val="000000"/>
          <w:kern w:val="2"/>
          <w:sz w:val="24"/>
          <w:szCs w:val="24"/>
          <w:lang w:eastAsia="ar-SA"/>
        </w:rPr>
        <w:t>kas bija spēkā noziedzīga nodarījuma izdarīšanas brīdī, vienlaikus ievērojot</w:t>
      </w:r>
      <w:proofErr w:type="gramEnd"/>
      <w:r w:rsidRPr="00BB2EC8">
        <w:rPr>
          <w:rFonts w:ascii="Times New Roman" w:eastAsia="font251" w:hAnsi="Times New Roman"/>
          <w:color w:val="000000"/>
          <w:kern w:val="2"/>
          <w:sz w:val="24"/>
          <w:szCs w:val="24"/>
          <w:lang w:eastAsia="ar-SA"/>
        </w:rPr>
        <w:t xml:space="preserve"> ka kriminālatbildība par noziedzīgu nodarījumu nevar iestāties, ja pēc grozījumu spēkā stāšanās </w:t>
      </w:r>
      <w:hyperlink r:id="rId8" w:history="1">
        <w:r w:rsidRPr="00BB2EC8">
          <w:rPr>
            <w:rFonts w:ascii="Times New Roman" w:eastAsia="font251" w:hAnsi="Times New Roman"/>
            <w:color w:val="000000"/>
            <w:kern w:val="2"/>
            <w:sz w:val="24"/>
            <w:szCs w:val="24"/>
            <w:lang w:eastAsia="ar-SA"/>
          </w:rPr>
          <w:t>Krimināllikumā</w:t>
        </w:r>
      </w:hyperlink>
      <w:r w:rsidRPr="00BB2EC8">
        <w:rPr>
          <w:rFonts w:ascii="Times New Roman" w:eastAsia="font251" w:hAnsi="Times New Roman"/>
          <w:color w:val="000000"/>
          <w:kern w:val="2"/>
          <w:sz w:val="24"/>
          <w:szCs w:val="24"/>
          <w:lang w:eastAsia="ar-SA"/>
        </w:rPr>
        <w:t xml:space="preserve"> par izdarīto nodarījumu vairs netiks paredzēta kriminālatbildība.</w:t>
      </w:r>
    </w:p>
    <w:p w:rsidR="00BB2EC8" w:rsidRPr="00BB2EC8" w:rsidRDefault="00BB2EC8" w:rsidP="00164A07">
      <w:pPr>
        <w:suppressAutoHyphens/>
        <w:spacing w:after="0" w:line="240" w:lineRule="auto"/>
        <w:ind w:firstLine="567"/>
        <w:jc w:val="both"/>
        <w:rPr>
          <w:rFonts w:ascii="Times New Roman" w:eastAsia="Times New Roman" w:hAnsi="Times New Roman"/>
          <w:color w:val="000000"/>
          <w:sz w:val="24"/>
          <w:szCs w:val="24"/>
          <w:lang w:eastAsia="lv-LV"/>
        </w:rPr>
      </w:pPr>
    </w:p>
    <w:p w:rsidR="00BB2EC8" w:rsidRPr="00BB2EC8" w:rsidRDefault="00BB2EC8" w:rsidP="00BB2EC8">
      <w:pPr>
        <w:widowControl w:val="0"/>
        <w:spacing w:after="200" w:line="276" w:lineRule="auto"/>
        <w:jc w:val="center"/>
        <w:rPr>
          <w:rFonts w:ascii="Times New Roman" w:eastAsia="Times New Roman" w:hAnsi="Times New Roman"/>
          <w:b/>
          <w:sz w:val="24"/>
          <w:szCs w:val="24"/>
          <w:lang w:eastAsia="lv-LV"/>
        </w:rPr>
      </w:pPr>
      <w:r w:rsidRPr="00BB2EC8">
        <w:rPr>
          <w:rFonts w:ascii="Times New Roman" w:eastAsia="Times New Roman" w:hAnsi="Times New Roman"/>
          <w:b/>
          <w:sz w:val="24"/>
          <w:szCs w:val="24"/>
          <w:lang w:eastAsia="lv-LV"/>
        </w:rPr>
        <w:t>3. Projekta izstrādē iesaistītās institūcijas</w:t>
      </w:r>
    </w:p>
    <w:p w:rsidR="00A87095" w:rsidRPr="00BB2EC8" w:rsidRDefault="00A87095" w:rsidP="00164A07">
      <w:pPr>
        <w:suppressAutoHyphens/>
        <w:spacing w:after="0" w:line="240" w:lineRule="auto"/>
        <w:ind w:firstLine="567"/>
        <w:jc w:val="both"/>
        <w:rPr>
          <w:rFonts w:ascii="Times New Roman" w:hAnsi="Times New Roman"/>
          <w:color w:val="000000"/>
          <w:kern w:val="2"/>
          <w:sz w:val="24"/>
          <w:szCs w:val="24"/>
          <w:lang w:eastAsia="ar-SA"/>
        </w:rPr>
      </w:pPr>
      <w:r w:rsidRPr="00BB2EC8">
        <w:rPr>
          <w:rFonts w:ascii="Times New Roman" w:hAnsi="Times New Roman"/>
          <w:color w:val="000000"/>
          <w:kern w:val="2"/>
          <w:sz w:val="24"/>
          <w:szCs w:val="24"/>
          <w:lang w:eastAsia="ar-SA"/>
        </w:rPr>
        <w:t xml:space="preserve">Sagatavojot likumprojektu, plašas diskusijas notikušas </w:t>
      </w:r>
      <w:r w:rsidRPr="00BB2EC8">
        <w:rPr>
          <w:rFonts w:ascii="Times New Roman" w:hAnsi="Times New Roman"/>
          <w:color w:val="00000A"/>
          <w:kern w:val="2"/>
          <w:sz w:val="24"/>
          <w:szCs w:val="24"/>
          <w:lang w:eastAsia="ar-SA"/>
        </w:rPr>
        <w:t>Saeimas Juridiskās komisijas</w:t>
      </w:r>
      <w:r w:rsidRPr="00BB2EC8">
        <w:rPr>
          <w:rFonts w:ascii="Times New Roman" w:hAnsi="Times New Roman"/>
          <w:color w:val="000000"/>
          <w:kern w:val="2"/>
          <w:sz w:val="24"/>
          <w:szCs w:val="24"/>
          <w:lang w:eastAsia="ar-SA"/>
        </w:rPr>
        <w:t xml:space="preserve"> Krimināltiesību politikas apakškomisijā:</w:t>
      </w:r>
    </w:p>
    <w:p w:rsidR="00A87095" w:rsidRPr="00BB2EC8" w:rsidRDefault="00BB2EC8" w:rsidP="00164A07">
      <w:pPr>
        <w:suppressAutoHyphens/>
        <w:spacing w:after="0" w:line="240" w:lineRule="auto"/>
        <w:ind w:firstLine="567"/>
        <w:rPr>
          <w:rFonts w:ascii="Times New Roman" w:hAnsi="Times New Roman"/>
          <w:color w:val="00000A"/>
          <w:kern w:val="2"/>
          <w:sz w:val="24"/>
          <w:szCs w:val="24"/>
          <w:lang w:eastAsia="ar-SA"/>
        </w:rPr>
      </w:pPr>
      <w:hyperlink r:id="rId9" w:history="1">
        <w:r w:rsidR="00A87095" w:rsidRPr="00BB2EC8">
          <w:rPr>
            <w:rFonts w:ascii="Times New Roman" w:hAnsi="Times New Roman"/>
            <w:color w:val="0563C1"/>
            <w:kern w:val="2"/>
            <w:sz w:val="24"/>
            <w:szCs w:val="24"/>
            <w:u w:val="single"/>
            <w:lang w:eastAsia="ar-SA"/>
          </w:rPr>
          <w:t>https://titania.saeima.lv/livs/saeimasnotikumi.nsf/0/026529A544EF369DC22583FC002AA935?OpenDocument&amp;prevCat=13|Juridisk%C4%81s%20komisijas%20Krimin%C4%81lties%C4%ABbu%20politikas%20apak%C5%A1komisija</w:t>
        </w:r>
      </w:hyperlink>
    </w:p>
    <w:p w:rsidR="00A87095" w:rsidRPr="00BB2EC8" w:rsidRDefault="00BB2EC8" w:rsidP="00164A07">
      <w:pPr>
        <w:suppressAutoHyphens/>
        <w:spacing w:after="0" w:line="240" w:lineRule="auto"/>
        <w:ind w:firstLine="567"/>
        <w:rPr>
          <w:rFonts w:ascii="Times New Roman" w:hAnsi="Times New Roman"/>
          <w:color w:val="00000A"/>
          <w:kern w:val="2"/>
          <w:sz w:val="24"/>
          <w:szCs w:val="24"/>
          <w:lang w:eastAsia="ar-SA"/>
        </w:rPr>
      </w:pPr>
      <w:hyperlink r:id="rId10" w:history="1">
        <w:r w:rsidR="00A87095" w:rsidRPr="00BB2EC8">
          <w:rPr>
            <w:rFonts w:ascii="Times New Roman" w:hAnsi="Times New Roman"/>
            <w:color w:val="0563C1"/>
            <w:kern w:val="2"/>
            <w:sz w:val="24"/>
            <w:szCs w:val="24"/>
            <w:u w:val="single"/>
            <w:lang w:eastAsia="ar-SA"/>
          </w:rPr>
          <w:t>https://titania.saeima.lv/livs/saeimasnotikumi.nsf/0/8D482F432246A14EC2258403003A8D0B?OpenDocument&amp;prevCat=13|Juridisk%C4%81s%20komisijas%20Krimin%C4%81lties%C4%ABbu%20politikas%20apak%C5%A1komisija</w:t>
        </w:r>
      </w:hyperlink>
    </w:p>
    <w:p w:rsidR="00A87095" w:rsidRPr="00BB2EC8" w:rsidRDefault="00BB2EC8" w:rsidP="00164A07">
      <w:pPr>
        <w:suppressAutoHyphens/>
        <w:spacing w:after="0" w:line="240" w:lineRule="auto"/>
        <w:ind w:firstLine="567"/>
        <w:rPr>
          <w:rFonts w:ascii="Times New Roman" w:hAnsi="Times New Roman"/>
          <w:color w:val="00000A"/>
          <w:kern w:val="2"/>
          <w:sz w:val="24"/>
          <w:szCs w:val="24"/>
          <w:lang w:eastAsia="ar-SA"/>
        </w:rPr>
      </w:pPr>
      <w:hyperlink r:id="rId11" w:history="1">
        <w:r w:rsidR="00A87095" w:rsidRPr="00BB2EC8">
          <w:rPr>
            <w:rFonts w:ascii="Times New Roman" w:hAnsi="Times New Roman"/>
            <w:color w:val="0563C1"/>
            <w:kern w:val="2"/>
            <w:sz w:val="24"/>
            <w:szCs w:val="24"/>
            <w:u w:val="single"/>
            <w:lang w:eastAsia="ar-SA"/>
          </w:rPr>
          <w:t>https://titania.saeima.lv/livs/saeimasnotikumi.nsf/0/666CB02B7F6F13A0C225840A0027795C?OpenDocument&amp;prevCat=13|Juridisk%C4%81s%20komisijas%20Krimin%C4%81lties%C4%ABbu%20politikas%20apak%C5%A1komisija</w:t>
        </w:r>
      </w:hyperlink>
      <w:r w:rsidR="00A87095" w:rsidRPr="00BB2EC8">
        <w:rPr>
          <w:rFonts w:ascii="Times New Roman" w:hAnsi="Times New Roman"/>
          <w:color w:val="0563C1"/>
          <w:kern w:val="2"/>
          <w:sz w:val="24"/>
          <w:szCs w:val="24"/>
          <w:u w:val="single"/>
          <w:lang w:eastAsia="ar-SA"/>
        </w:rPr>
        <w:t>.</w:t>
      </w:r>
    </w:p>
    <w:p w:rsidR="00A87095" w:rsidRPr="00BB2EC8" w:rsidRDefault="00A87095" w:rsidP="00164A07">
      <w:pPr>
        <w:suppressAutoHyphens/>
        <w:spacing w:after="0" w:line="240" w:lineRule="auto"/>
        <w:ind w:firstLine="567"/>
        <w:jc w:val="both"/>
        <w:rPr>
          <w:rFonts w:ascii="Times New Roman" w:hAnsi="Times New Roman"/>
          <w:color w:val="00000A"/>
          <w:kern w:val="2"/>
          <w:sz w:val="24"/>
          <w:szCs w:val="24"/>
          <w:lang w:eastAsia="ar-SA"/>
        </w:rPr>
      </w:pPr>
      <w:r w:rsidRPr="00BB2EC8">
        <w:rPr>
          <w:rFonts w:ascii="Times New Roman" w:hAnsi="Times New Roman"/>
          <w:color w:val="00000A"/>
          <w:kern w:val="2"/>
          <w:sz w:val="24"/>
          <w:szCs w:val="24"/>
          <w:lang w:eastAsia="ar-SA"/>
        </w:rPr>
        <w:t>Saeimas Juridiskās komisijas</w:t>
      </w:r>
      <w:r w:rsidRPr="00BB2EC8">
        <w:rPr>
          <w:rFonts w:ascii="Times New Roman" w:hAnsi="Times New Roman"/>
          <w:color w:val="000000"/>
          <w:kern w:val="2"/>
          <w:sz w:val="24"/>
          <w:szCs w:val="24"/>
          <w:lang w:eastAsia="ar-SA"/>
        </w:rPr>
        <w:t xml:space="preserve"> Krimināltiesību politikas apakškomisijā piedalījās eksperti no Saeimas Juridiskā biroja, Tieslietu ministrijas, Augstākās tiesas, </w:t>
      </w:r>
      <w:r w:rsidRPr="00BB2EC8">
        <w:rPr>
          <w:rFonts w:ascii="Times New Roman" w:hAnsi="Times New Roman"/>
          <w:color w:val="00000A"/>
          <w:kern w:val="2"/>
          <w:sz w:val="24"/>
          <w:szCs w:val="24"/>
          <w:lang w:eastAsia="ar-SA"/>
        </w:rPr>
        <w:t xml:space="preserve">Rīgas </w:t>
      </w:r>
      <w:r w:rsidRPr="00BB2EC8">
        <w:rPr>
          <w:rFonts w:ascii="Times New Roman" w:hAnsi="Times New Roman"/>
          <w:color w:val="000000"/>
          <w:kern w:val="2"/>
          <w:sz w:val="24"/>
          <w:szCs w:val="24"/>
          <w:lang w:eastAsia="ar-SA"/>
        </w:rPr>
        <w:t xml:space="preserve">apgabaltiesas, </w:t>
      </w:r>
      <w:r w:rsidRPr="00BB2EC8">
        <w:rPr>
          <w:rFonts w:ascii="Times New Roman" w:hAnsi="Times New Roman"/>
          <w:color w:val="00000A"/>
          <w:kern w:val="2"/>
          <w:sz w:val="24"/>
          <w:szCs w:val="24"/>
          <w:lang w:eastAsia="ar-SA"/>
        </w:rPr>
        <w:t>Ģenerālprokuratūras, Latvijas Zvērinātu advokātu padomes, Iekšlietu ministrijas, Valsts policijas. Priekšlikumi tika iz</w:t>
      </w:r>
      <w:r w:rsidRPr="00BB2EC8">
        <w:rPr>
          <w:rFonts w:ascii="Times New Roman" w:eastAsia="Times New Roman" w:hAnsi="Times New Roman"/>
          <w:color w:val="00000A"/>
          <w:kern w:val="2"/>
          <w:sz w:val="24"/>
          <w:szCs w:val="24"/>
          <w:lang w:eastAsia="ar-SA"/>
        </w:rPr>
        <w:t xml:space="preserve">diskutēti </w:t>
      </w:r>
      <w:r w:rsidRPr="00BB2EC8">
        <w:rPr>
          <w:rFonts w:ascii="Times New Roman" w:hAnsi="Times New Roman"/>
          <w:color w:val="00000A"/>
          <w:kern w:val="2"/>
          <w:sz w:val="24"/>
          <w:szCs w:val="24"/>
          <w:lang w:eastAsia="ar-SA"/>
        </w:rPr>
        <w:t>Tieslietu ministrijas pastāvīgajā Krimināllikuma darba grupā.</w:t>
      </w:r>
    </w:p>
    <w:p w:rsidR="00BB2EC8" w:rsidRPr="00BB2EC8" w:rsidRDefault="00BB2EC8" w:rsidP="00164A07">
      <w:pPr>
        <w:suppressAutoHyphens/>
        <w:spacing w:after="0" w:line="240" w:lineRule="auto"/>
        <w:ind w:firstLine="567"/>
        <w:jc w:val="both"/>
        <w:rPr>
          <w:rFonts w:ascii="Times New Roman" w:hAnsi="Times New Roman"/>
          <w:color w:val="000000"/>
          <w:kern w:val="2"/>
          <w:sz w:val="24"/>
          <w:szCs w:val="24"/>
          <w:lang w:eastAsia="ar-SA"/>
        </w:rPr>
      </w:pPr>
    </w:p>
    <w:p w:rsidR="00283D91" w:rsidRPr="00BB2EC8" w:rsidRDefault="00283D91" w:rsidP="00164A07">
      <w:pPr>
        <w:shd w:val="clear" w:color="auto" w:fill="FFFFFF"/>
        <w:suppressAutoHyphens/>
        <w:spacing w:after="0" w:line="240" w:lineRule="auto"/>
        <w:ind w:firstLine="567"/>
        <w:jc w:val="both"/>
        <w:rPr>
          <w:rFonts w:ascii="Times New Roman" w:eastAsia="Times New Roman" w:hAnsi="Times New Roman"/>
          <w:b/>
          <w:bCs/>
          <w:color w:val="00000A"/>
          <w:kern w:val="2"/>
          <w:sz w:val="24"/>
          <w:szCs w:val="24"/>
          <w:lang w:eastAsia="ar-SA"/>
        </w:rPr>
      </w:pPr>
    </w:p>
    <w:sectPr w:rsidR="00283D91" w:rsidRPr="00BB2EC8" w:rsidSect="00164A07">
      <w:footerReference w:type="default" r:id="rId12"/>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1C90" w:rsidRDefault="00BF25A1">
      <w:pPr>
        <w:spacing w:after="0" w:line="240" w:lineRule="auto"/>
      </w:pPr>
      <w:r>
        <w:separator/>
      </w:r>
    </w:p>
  </w:endnote>
  <w:endnote w:type="continuationSeparator" w:id="0">
    <w:p w:rsidR="00F01C90" w:rsidRDefault="00BF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ont251">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7ADA" w:rsidRDefault="00907ADA" w:rsidP="00164A07">
    <w:pPr>
      <w:tabs>
        <w:tab w:val="left" w:pos="5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1C90" w:rsidRDefault="00BF25A1">
      <w:pPr>
        <w:spacing w:after="0" w:line="240" w:lineRule="auto"/>
      </w:pPr>
      <w:r>
        <w:separator/>
      </w:r>
    </w:p>
  </w:footnote>
  <w:footnote w:type="continuationSeparator" w:id="0">
    <w:p w:rsidR="00F01C90" w:rsidRDefault="00BF2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3B"/>
    <w:rsid w:val="000050A1"/>
    <w:rsid w:val="00097982"/>
    <w:rsid w:val="000A13AA"/>
    <w:rsid w:val="000A1A1F"/>
    <w:rsid w:val="00124E78"/>
    <w:rsid w:val="00164A07"/>
    <w:rsid w:val="001E743C"/>
    <w:rsid w:val="00283D91"/>
    <w:rsid w:val="003165CA"/>
    <w:rsid w:val="00332A41"/>
    <w:rsid w:val="00410383"/>
    <w:rsid w:val="00430278"/>
    <w:rsid w:val="00466624"/>
    <w:rsid w:val="00476753"/>
    <w:rsid w:val="00494DA2"/>
    <w:rsid w:val="004979D1"/>
    <w:rsid w:val="00517C9A"/>
    <w:rsid w:val="00520B68"/>
    <w:rsid w:val="00586DE1"/>
    <w:rsid w:val="00594B1F"/>
    <w:rsid w:val="005A064A"/>
    <w:rsid w:val="006162BC"/>
    <w:rsid w:val="006164CB"/>
    <w:rsid w:val="006A1153"/>
    <w:rsid w:val="00710C62"/>
    <w:rsid w:val="0075412F"/>
    <w:rsid w:val="00761A85"/>
    <w:rsid w:val="007E3952"/>
    <w:rsid w:val="00851B5F"/>
    <w:rsid w:val="008626E6"/>
    <w:rsid w:val="0087452F"/>
    <w:rsid w:val="008A1412"/>
    <w:rsid w:val="008B6046"/>
    <w:rsid w:val="008D3D36"/>
    <w:rsid w:val="008E18F0"/>
    <w:rsid w:val="00901541"/>
    <w:rsid w:val="00907ADA"/>
    <w:rsid w:val="009258E5"/>
    <w:rsid w:val="009300BF"/>
    <w:rsid w:val="00982F45"/>
    <w:rsid w:val="00992181"/>
    <w:rsid w:val="009A5D8E"/>
    <w:rsid w:val="009D0404"/>
    <w:rsid w:val="009E361B"/>
    <w:rsid w:val="00A227F5"/>
    <w:rsid w:val="00A34FDB"/>
    <w:rsid w:val="00A461EE"/>
    <w:rsid w:val="00A87095"/>
    <w:rsid w:val="00AC1AE2"/>
    <w:rsid w:val="00B02F09"/>
    <w:rsid w:val="00B0762C"/>
    <w:rsid w:val="00BB2EC8"/>
    <w:rsid w:val="00BF25A1"/>
    <w:rsid w:val="00C30B3B"/>
    <w:rsid w:val="00C57EA8"/>
    <w:rsid w:val="00CF78AC"/>
    <w:rsid w:val="00D242C0"/>
    <w:rsid w:val="00E37ACE"/>
    <w:rsid w:val="00E86B0B"/>
    <w:rsid w:val="00E904B5"/>
    <w:rsid w:val="00E93A54"/>
    <w:rsid w:val="00EC0D93"/>
    <w:rsid w:val="00ED38DA"/>
    <w:rsid w:val="00EE324C"/>
    <w:rsid w:val="00F01C90"/>
    <w:rsid w:val="00F74177"/>
    <w:rsid w:val="00FB2A0F"/>
    <w:rsid w:val="00FD379C"/>
    <w:rsid w:val="00FF03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8D3A"/>
  <w15:chartTrackingRefBased/>
  <w15:docId w15:val="{E268DBAA-CC59-4A7B-A9EF-A949160A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0B3B"/>
    <w:pPr>
      <w:spacing w:after="160" w:line="256"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30B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30B3B"/>
    <w:rPr>
      <w:rFonts w:ascii="Calibri" w:eastAsia="Calibri" w:hAnsi="Calibri" w:cs="Times New Roman"/>
      <w:sz w:val="22"/>
    </w:rPr>
  </w:style>
  <w:style w:type="character" w:styleId="Hipersaite">
    <w:name w:val="Hyperlink"/>
    <w:basedOn w:val="Noklusjumarindkopasfonts"/>
    <w:uiPriority w:val="99"/>
    <w:unhideWhenUsed/>
    <w:rsid w:val="00EE324C"/>
    <w:rPr>
      <w:rFonts w:cs="Times New Roman"/>
      <w:color w:val="0563C1" w:themeColor="hyperlink"/>
      <w:u w:val="single"/>
    </w:rPr>
  </w:style>
  <w:style w:type="character" w:customStyle="1" w:styleId="st">
    <w:name w:val="st"/>
    <w:basedOn w:val="Noklusjumarindkopasfonts"/>
    <w:rsid w:val="009E361B"/>
  </w:style>
  <w:style w:type="character" w:styleId="Neatrisintapieminana">
    <w:name w:val="Unresolved Mention"/>
    <w:basedOn w:val="Noklusjumarindkopasfonts"/>
    <w:uiPriority w:val="99"/>
    <w:semiHidden/>
    <w:unhideWhenUsed/>
    <w:rsid w:val="00A34FDB"/>
    <w:rPr>
      <w:color w:val="605E5C"/>
      <w:shd w:val="clear" w:color="auto" w:fill="E1DFDD"/>
    </w:rPr>
  </w:style>
  <w:style w:type="paragraph" w:styleId="Galvene">
    <w:name w:val="header"/>
    <w:basedOn w:val="Parasts"/>
    <w:link w:val="GalveneRakstz"/>
    <w:uiPriority w:val="99"/>
    <w:unhideWhenUsed/>
    <w:rsid w:val="00164A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64A0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4149">
      <w:bodyDiv w:val="1"/>
      <w:marLeft w:val="0"/>
      <w:marRight w:val="0"/>
      <w:marTop w:val="0"/>
      <w:marBottom w:val="0"/>
      <w:divBdr>
        <w:top w:val="none" w:sz="0" w:space="0" w:color="auto"/>
        <w:left w:val="none" w:sz="0" w:space="0" w:color="auto"/>
        <w:bottom w:val="none" w:sz="0" w:space="0" w:color="auto"/>
        <w:right w:val="none" w:sz="0" w:space="0" w:color="auto"/>
      </w:divBdr>
      <w:divsChild>
        <w:div w:id="447552237">
          <w:marLeft w:val="0"/>
          <w:marRight w:val="0"/>
          <w:marTop w:val="0"/>
          <w:marBottom w:val="0"/>
          <w:divBdr>
            <w:top w:val="none" w:sz="0" w:space="0" w:color="auto"/>
            <w:left w:val="none" w:sz="0" w:space="0" w:color="auto"/>
            <w:bottom w:val="none" w:sz="0" w:space="0" w:color="auto"/>
            <w:right w:val="none" w:sz="0" w:space="0" w:color="auto"/>
          </w:divBdr>
          <w:divsChild>
            <w:div w:id="721632629">
              <w:marLeft w:val="0"/>
              <w:marRight w:val="0"/>
              <w:marTop w:val="0"/>
              <w:marBottom w:val="0"/>
              <w:divBdr>
                <w:top w:val="none" w:sz="0" w:space="0" w:color="auto"/>
                <w:left w:val="none" w:sz="0" w:space="0" w:color="auto"/>
                <w:bottom w:val="none" w:sz="0" w:space="0" w:color="auto"/>
                <w:right w:val="none" w:sz="0" w:space="0" w:color="auto"/>
              </w:divBdr>
            </w:div>
            <w:div w:id="12735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0679">
      <w:bodyDiv w:val="1"/>
      <w:marLeft w:val="0"/>
      <w:marRight w:val="0"/>
      <w:marTop w:val="0"/>
      <w:marBottom w:val="0"/>
      <w:divBdr>
        <w:top w:val="none" w:sz="0" w:space="0" w:color="auto"/>
        <w:left w:val="none" w:sz="0" w:space="0" w:color="auto"/>
        <w:bottom w:val="none" w:sz="0" w:space="0" w:color="auto"/>
        <w:right w:val="none" w:sz="0" w:space="0" w:color="auto"/>
      </w:divBdr>
      <w:divsChild>
        <w:div w:id="1801418048">
          <w:marLeft w:val="0"/>
          <w:marRight w:val="0"/>
          <w:marTop w:val="0"/>
          <w:marBottom w:val="0"/>
          <w:divBdr>
            <w:top w:val="none" w:sz="0" w:space="0" w:color="auto"/>
            <w:left w:val="none" w:sz="0" w:space="0" w:color="auto"/>
            <w:bottom w:val="none" w:sz="0" w:space="0" w:color="auto"/>
            <w:right w:val="none" w:sz="0" w:space="0" w:color="auto"/>
          </w:divBdr>
          <w:divsChild>
            <w:div w:id="14493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6539">
      <w:bodyDiv w:val="1"/>
      <w:marLeft w:val="0"/>
      <w:marRight w:val="0"/>
      <w:marTop w:val="0"/>
      <w:marBottom w:val="0"/>
      <w:divBdr>
        <w:top w:val="none" w:sz="0" w:space="0" w:color="auto"/>
        <w:left w:val="none" w:sz="0" w:space="0" w:color="auto"/>
        <w:bottom w:val="none" w:sz="0" w:space="0" w:color="auto"/>
        <w:right w:val="none" w:sz="0" w:space="0" w:color="auto"/>
      </w:divBdr>
      <w:divsChild>
        <w:div w:id="1961645707">
          <w:marLeft w:val="0"/>
          <w:marRight w:val="0"/>
          <w:marTop w:val="0"/>
          <w:marBottom w:val="0"/>
          <w:divBdr>
            <w:top w:val="none" w:sz="0" w:space="0" w:color="auto"/>
            <w:left w:val="none" w:sz="0" w:space="0" w:color="auto"/>
            <w:bottom w:val="none" w:sz="0" w:space="0" w:color="auto"/>
            <w:right w:val="none" w:sz="0" w:space="0" w:color="auto"/>
          </w:divBdr>
          <w:divsChild>
            <w:div w:id="20577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3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4">
          <w:marLeft w:val="0"/>
          <w:marRight w:val="0"/>
          <w:marTop w:val="0"/>
          <w:marBottom w:val="0"/>
          <w:divBdr>
            <w:top w:val="none" w:sz="0" w:space="0" w:color="auto"/>
            <w:left w:val="none" w:sz="0" w:space="0" w:color="auto"/>
            <w:bottom w:val="none" w:sz="0" w:space="0" w:color="auto"/>
            <w:right w:val="none" w:sz="0" w:space="0" w:color="auto"/>
          </w:divBdr>
          <w:divsChild>
            <w:div w:id="1015039414">
              <w:marLeft w:val="0"/>
              <w:marRight w:val="0"/>
              <w:marTop w:val="0"/>
              <w:marBottom w:val="0"/>
              <w:divBdr>
                <w:top w:val="none" w:sz="0" w:space="0" w:color="auto"/>
                <w:left w:val="none" w:sz="0" w:space="0" w:color="auto"/>
                <w:bottom w:val="none" w:sz="0" w:space="0" w:color="auto"/>
                <w:right w:val="none" w:sz="0" w:space="0" w:color="auto"/>
              </w:divBdr>
            </w:div>
            <w:div w:id="19783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6629">
      <w:bodyDiv w:val="1"/>
      <w:marLeft w:val="0"/>
      <w:marRight w:val="0"/>
      <w:marTop w:val="0"/>
      <w:marBottom w:val="0"/>
      <w:divBdr>
        <w:top w:val="none" w:sz="0" w:space="0" w:color="auto"/>
        <w:left w:val="none" w:sz="0" w:space="0" w:color="auto"/>
        <w:bottom w:val="none" w:sz="0" w:space="0" w:color="auto"/>
        <w:right w:val="none" w:sz="0" w:space="0" w:color="auto"/>
      </w:divBdr>
      <w:divsChild>
        <w:div w:id="1366100395">
          <w:marLeft w:val="0"/>
          <w:marRight w:val="0"/>
          <w:marTop w:val="0"/>
          <w:marBottom w:val="0"/>
          <w:divBdr>
            <w:top w:val="none" w:sz="0" w:space="0" w:color="auto"/>
            <w:left w:val="none" w:sz="0" w:space="0" w:color="auto"/>
            <w:bottom w:val="none" w:sz="0" w:space="0" w:color="auto"/>
            <w:right w:val="none" w:sz="0" w:space="0" w:color="auto"/>
          </w:divBdr>
          <w:divsChild>
            <w:div w:id="603197316">
              <w:marLeft w:val="0"/>
              <w:marRight w:val="0"/>
              <w:marTop w:val="0"/>
              <w:marBottom w:val="0"/>
              <w:divBdr>
                <w:top w:val="none" w:sz="0" w:space="0" w:color="auto"/>
                <w:left w:val="none" w:sz="0" w:space="0" w:color="auto"/>
                <w:bottom w:val="none" w:sz="0" w:space="0" w:color="auto"/>
                <w:right w:val="none" w:sz="0" w:space="0" w:color="auto"/>
              </w:divBdr>
            </w:div>
            <w:div w:id="19803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55567-administrativa-procesa-likum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likumi.lv/ta/id/258572" TargetMode="External"/><Relationship Id="rId11" Type="http://schemas.openxmlformats.org/officeDocument/2006/relationships/hyperlink" Target="https://titania.saeima.lv/livs/saeimasnotikumi.nsf/0/666CB02B7F6F13A0C225840A0027795C?OpenDocument&amp;prevCat=13|Juridisk%C4%81s%20komisijas%20Krimin%C4%81lties%C4%ABbu%20politikas%20apak%C5%A1komisija" TargetMode="External"/><Relationship Id="rId5" Type="http://schemas.openxmlformats.org/officeDocument/2006/relationships/endnotes" Target="endnotes.xml"/><Relationship Id="rId10" Type="http://schemas.openxmlformats.org/officeDocument/2006/relationships/hyperlink" Target="https://titania.saeima.lv/livs/saeimasnotikumi.nsf/0/8D482F432246A14EC2258403003A8D0B?OpenDocument&amp;prevCat=13|Juridisk%C4%81s%20komisijas%20Krimin%C4%81lties%C4%ABbu%20politikas%20apak%C5%A1komisija" TargetMode="External"/><Relationship Id="rId4" Type="http://schemas.openxmlformats.org/officeDocument/2006/relationships/footnotes" Target="footnotes.xml"/><Relationship Id="rId9" Type="http://schemas.openxmlformats.org/officeDocument/2006/relationships/hyperlink" Target="https://titania.saeima.lv/livs/saeimasnotikumi.nsf/0/026529A544EF369DC22583FC002AA935?OpenDocument&amp;prevCat=13|Juridisk%C4%81s%20komisijas%20Krimin%C4%81lties%C4%ABbu%20politikas%20apak%C5%A1komis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25546</Words>
  <Characters>14562</Characters>
  <Application>Microsoft Office Word</Application>
  <DocSecurity>0</DocSecurity>
  <Lines>121</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Saeima</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Ilona-Sabīne Sviķe</cp:lastModifiedBy>
  <cp:revision>10</cp:revision>
  <dcterms:created xsi:type="dcterms:W3CDTF">2020-05-25T10:46:00Z</dcterms:created>
  <dcterms:modified xsi:type="dcterms:W3CDTF">2020-06-10T06:24:00Z</dcterms:modified>
</cp:coreProperties>
</file>