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F321F" w14:textId="77777777" w:rsidR="002657F9" w:rsidRPr="00704CDE" w:rsidRDefault="002657F9" w:rsidP="002657F9">
      <w:pPr>
        <w:pStyle w:val="Parastais"/>
        <w:jc w:val="right"/>
        <w:rPr>
          <w:sz w:val="28"/>
          <w:szCs w:val="28"/>
        </w:rPr>
      </w:pPr>
      <w:bookmarkStart w:id="0" w:name="_GoBack"/>
      <w:bookmarkEnd w:id="0"/>
      <w:r w:rsidRPr="00704CDE">
        <w:rPr>
          <w:i/>
          <w:sz w:val="28"/>
          <w:szCs w:val="28"/>
        </w:rPr>
        <w:t>Projekts</w:t>
      </w:r>
    </w:p>
    <w:p w14:paraId="57728848" w14:textId="77777777" w:rsidR="002657F9" w:rsidRPr="00704CDE" w:rsidRDefault="002657F9" w:rsidP="002657F9">
      <w:pPr>
        <w:pStyle w:val="Parastais"/>
        <w:rPr>
          <w:sz w:val="28"/>
          <w:szCs w:val="28"/>
        </w:rPr>
      </w:pPr>
    </w:p>
    <w:p w14:paraId="5FE314C3" w14:textId="77777777" w:rsidR="002657F9" w:rsidRPr="00704CDE" w:rsidRDefault="002657F9" w:rsidP="002657F9">
      <w:pPr>
        <w:pStyle w:val="Parastais"/>
        <w:jc w:val="center"/>
        <w:rPr>
          <w:sz w:val="28"/>
          <w:szCs w:val="28"/>
        </w:rPr>
      </w:pPr>
      <w:r w:rsidRPr="00704CDE">
        <w:rPr>
          <w:sz w:val="28"/>
          <w:szCs w:val="28"/>
        </w:rPr>
        <w:t>LATVIJAS REPUBLIKAS MINISTRU KABINETS</w:t>
      </w:r>
    </w:p>
    <w:p w14:paraId="25A0582E" w14:textId="77777777" w:rsidR="002657F9" w:rsidRPr="00704CDE" w:rsidRDefault="002657F9" w:rsidP="002657F9">
      <w:pPr>
        <w:pStyle w:val="Parastais"/>
        <w:rPr>
          <w:sz w:val="28"/>
          <w:szCs w:val="28"/>
        </w:rPr>
      </w:pPr>
      <w:r w:rsidRPr="00704CDE">
        <w:rPr>
          <w:sz w:val="28"/>
          <w:szCs w:val="28"/>
        </w:rPr>
        <w:t> </w:t>
      </w:r>
    </w:p>
    <w:p w14:paraId="1363A04D" w14:textId="77777777" w:rsidR="002657F9" w:rsidRPr="00535536" w:rsidRDefault="002657F9" w:rsidP="002657F9">
      <w:pPr>
        <w:pStyle w:val="Parastais"/>
        <w:tabs>
          <w:tab w:val="right" w:pos="9000"/>
        </w:tabs>
        <w:rPr>
          <w:sz w:val="28"/>
          <w:szCs w:val="28"/>
        </w:rPr>
      </w:pPr>
      <w:r w:rsidRPr="00704CDE">
        <w:rPr>
          <w:sz w:val="28"/>
          <w:szCs w:val="28"/>
        </w:rPr>
        <w:t xml:space="preserve">20__. gada </w:t>
      </w:r>
      <w:r w:rsidRPr="00535536">
        <w:rPr>
          <w:sz w:val="28"/>
          <w:szCs w:val="28"/>
        </w:rPr>
        <w:t>__. ___</w:t>
      </w:r>
      <w:r w:rsidRPr="00535536">
        <w:rPr>
          <w:sz w:val="28"/>
          <w:szCs w:val="28"/>
        </w:rPr>
        <w:tab/>
        <w:t>Noteikumi Nr. __</w:t>
      </w:r>
    </w:p>
    <w:p w14:paraId="7009574D" w14:textId="77777777" w:rsidR="002657F9" w:rsidRPr="00535536" w:rsidRDefault="002657F9" w:rsidP="002657F9">
      <w:pPr>
        <w:pStyle w:val="Parastais"/>
        <w:tabs>
          <w:tab w:val="right" w:pos="9000"/>
        </w:tabs>
        <w:rPr>
          <w:sz w:val="28"/>
          <w:szCs w:val="28"/>
        </w:rPr>
      </w:pPr>
      <w:r w:rsidRPr="00535536">
        <w:rPr>
          <w:sz w:val="28"/>
          <w:szCs w:val="28"/>
        </w:rPr>
        <w:t>Rīgā</w:t>
      </w:r>
      <w:r w:rsidRPr="00535536">
        <w:rPr>
          <w:sz w:val="28"/>
          <w:szCs w:val="28"/>
        </w:rPr>
        <w:tab/>
        <w:t>(prot. Nr. __ __. §)</w:t>
      </w:r>
    </w:p>
    <w:p w14:paraId="3167210E" w14:textId="77777777" w:rsidR="002657F9" w:rsidRPr="00535536" w:rsidRDefault="002657F9" w:rsidP="002657F9">
      <w:pPr>
        <w:pStyle w:val="Parastais"/>
        <w:jc w:val="center"/>
        <w:rPr>
          <w:b/>
          <w:bCs/>
          <w:sz w:val="28"/>
          <w:szCs w:val="28"/>
        </w:rPr>
      </w:pPr>
    </w:p>
    <w:p w14:paraId="5C6BE822" w14:textId="75E02F78" w:rsidR="002657F9" w:rsidRPr="00535536" w:rsidRDefault="002657F9" w:rsidP="002657F9">
      <w:pPr>
        <w:pStyle w:val="Parastais"/>
        <w:jc w:val="center"/>
        <w:rPr>
          <w:b/>
          <w:bCs/>
          <w:sz w:val="28"/>
          <w:szCs w:val="28"/>
        </w:rPr>
      </w:pPr>
      <w:bookmarkStart w:id="1" w:name="OLE_LINK7"/>
      <w:bookmarkStart w:id="2" w:name="OLE_LINK8"/>
      <w:r w:rsidRPr="00535536">
        <w:rPr>
          <w:rFonts w:eastAsia="Calibri"/>
          <w:b/>
          <w:sz w:val="28"/>
          <w:szCs w:val="28"/>
        </w:rPr>
        <w:t>Grozījumi Ministru kabineta 2013. gada 2. jūlija noteikumos Nr. 364 “</w:t>
      </w:r>
      <w:r w:rsidRPr="00535536">
        <w:rPr>
          <w:rFonts w:eastAsia="Calibri"/>
          <w:b/>
          <w:bCs/>
          <w:sz w:val="28"/>
          <w:szCs w:val="28"/>
        </w:rPr>
        <w:t>Noteikumi par zvērināta tiesu izpildītāja rīcību ar bezmantinieku mantu</w:t>
      </w:r>
      <w:bookmarkEnd w:id="1"/>
      <w:bookmarkEnd w:id="2"/>
      <w:r w:rsidR="00176E8E" w:rsidRPr="00535536">
        <w:rPr>
          <w:b/>
          <w:bCs/>
          <w:sz w:val="28"/>
          <w:szCs w:val="28"/>
        </w:rPr>
        <w:t>”</w:t>
      </w:r>
    </w:p>
    <w:p w14:paraId="32B53638" w14:textId="77777777" w:rsidR="002657F9" w:rsidRPr="00535536" w:rsidRDefault="002657F9" w:rsidP="002657F9">
      <w:pPr>
        <w:pStyle w:val="Parastais"/>
        <w:rPr>
          <w:sz w:val="28"/>
          <w:szCs w:val="28"/>
        </w:rPr>
      </w:pPr>
    </w:p>
    <w:p w14:paraId="6CEDE253" w14:textId="77777777" w:rsidR="007B4E97" w:rsidRPr="00535536" w:rsidRDefault="007B4E97" w:rsidP="007B4E97">
      <w:pPr>
        <w:ind w:firstLine="720"/>
        <w:jc w:val="right"/>
        <w:rPr>
          <w:rFonts w:eastAsia="Calibri"/>
          <w:bCs/>
          <w:iCs/>
          <w:sz w:val="28"/>
          <w:szCs w:val="28"/>
        </w:rPr>
      </w:pPr>
      <w:bookmarkStart w:id="3" w:name="_Hlk506296134"/>
      <w:r w:rsidRPr="00535536">
        <w:rPr>
          <w:rFonts w:eastAsia="Calibri"/>
          <w:bCs/>
          <w:iCs/>
          <w:sz w:val="28"/>
          <w:szCs w:val="28"/>
        </w:rPr>
        <w:t xml:space="preserve">Izdoti saskaņā ar </w:t>
      </w:r>
    </w:p>
    <w:p w14:paraId="7D107E23" w14:textId="77777777" w:rsidR="007B4E97" w:rsidRPr="00535536" w:rsidRDefault="002A483E" w:rsidP="007B4E97">
      <w:pPr>
        <w:ind w:firstLine="720"/>
        <w:jc w:val="right"/>
        <w:rPr>
          <w:rFonts w:eastAsia="Calibri"/>
          <w:bCs/>
          <w:iCs/>
          <w:sz w:val="28"/>
          <w:szCs w:val="28"/>
        </w:rPr>
      </w:pPr>
      <w:hyperlink r:id="rId8" w:tgtFrame="_blank" w:history="1">
        <w:r w:rsidR="007B4E97" w:rsidRPr="00535536">
          <w:rPr>
            <w:rFonts w:eastAsia="Calibri"/>
            <w:iCs/>
            <w:sz w:val="28"/>
            <w:szCs w:val="28"/>
          </w:rPr>
          <w:t>Tiesu izpildītāju likuma</w:t>
        </w:r>
      </w:hyperlink>
      <w:r w:rsidR="007B4E97" w:rsidRPr="00535536">
        <w:rPr>
          <w:rFonts w:eastAsia="Calibri"/>
          <w:iCs/>
          <w:sz w:val="28"/>
          <w:szCs w:val="28"/>
        </w:rPr>
        <w:t xml:space="preserve"> 42. panta otro daļu un </w:t>
      </w:r>
      <w:hyperlink r:id="rId9" w:anchor="p73" w:tgtFrame="_blank" w:history="1">
        <w:r w:rsidR="007B4E97" w:rsidRPr="00535536">
          <w:rPr>
            <w:rFonts w:eastAsia="Calibri"/>
            <w:iCs/>
            <w:sz w:val="28"/>
            <w:szCs w:val="28"/>
          </w:rPr>
          <w:t>73. panta</w:t>
        </w:r>
      </w:hyperlink>
      <w:r w:rsidR="007B4E97" w:rsidRPr="00535536">
        <w:rPr>
          <w:rFonts w:eastAsia="Calibri"/>
          <w:iCs/>
          <w:sz w:val="28"/>
          <w:szCs w:val="28"/>
        </w:rPr>
        <w:t xml:space="preserve"> trešo daļu,</w:t>
      </w:r>
    </w:p>
    <w:p w14:paraId="7CC40BCF" w14:textId="77777777" w:rsidR="007B4E97" w:rsidRPr="00535536" w:rsidRDefault="002A483E" w:rsidP="007B4E97">
      <w:pPr>
        <w:ind w:firstLine="720"/>
        <w:jc w:val="right"/>
        <w:rPr>
          <w:rFonts w:eastAsia="Calibri"/>
          <w:iCs/>
          <w:sz w:val="28"/>
          <w:szCs w:val="28"/>
        </w:rPr>
      </w:pPr>
      <w:hyperlink r:id="rId10" w:tgtFrame="_blank" w:history="1">
        <w:r w:rsidR="007B4E97" w:rsidRPr="00535536">
          <w:rPr>
            <w:rFonts w:eastAsia="Calibri"/>
            <w:iCs/>
            <w:sz w:val="28"/>
            <w:szCs w:val="28"/>
          </w:rPr>
          <w:t>Komerclikuma</w:t>
        </w:r>
      </w:hyperlink>
      <w:r w:rsidR="007B4E97" w:rsidRPr="00535536">
        <w:rPr>
          <w:rFonts w:eastAsia="Calibri"/>
          <w:iCs/>
          <w:sz w:val="28"/>
          <w:szCs w:val="28"/>
        </w:rPr>
        <w:t xml:space="preserve"> </w:t>
      </w:r>
      <w:hyperlink r:id="rId11" w:anchor="p191" w:tgtFrame="_blank" w:history="1">
        <w:r w:rsidR="007B4E97" w:rsidRPr="00535536">
          <w:rPr>
            <w:rFonts w:eastAsia="Calibri"/>
            <w:iCs/>
            <w:sz w:val="28"/>
            <w:szCs w:val="28"/>
          </w:rPr>
          <w:t>191. panta</w:t>
        </w:r>
      </w:hyperlink>
      <w:r w:rsidR="007B4E97" w:rsidRPr="00535536">
        <w:rPr>
          <w:rFonts w:eastAsia="Calibri"/>
          <w:iCs/>
          <w:sz w:val="28"/>
          <w:szCs w:val="28"/>
        </w:rPr>
        <w:t xml:space="preserve"> trešo daļu un </w:t>
      </w:r>
      <w:hyperlink r:id="rId12" w:anchor="p238.1" w:tgtFrame="_blank" w:history="1">
        <w:r w:rsidR="007B4E97" w:rsidRPr="00535536">
          <w:rPr>
            <w:rFonts w:eastAsia="Calibri"/>
            <w:iCs/>
            <w:sz w:val="28"/>
            <w:szCs w:val="28"/>
          </w:rPr>
          <w:t>238.</w:t>
        </w:r>
        <w:r w:rsidR="007B4E97" w:rsidRPr="00535536">
          <w:rPr>
            <w:rFonts w:eastAsia="Calibri"/>
            <w:iCs/>
            <w:sz w:val="28"/>
            <w:szCs w:val="28"/>
            <w:vertAlign w:val="superscript"/>
          </w:rPr>
          <w:t>1</w:t>
        </w:r>
        <w:r w:rsidR="007B4E97" w:rsidRPr="00535536">
          <w:rPr>
            <w:rFonts w:eastAsia="Calibri"/>
            <w:iCs/>
            <w:sz w:val="28"/>
            <w:szCs w:val="28"/>
          </w:rPr>
          <w:t> panta</w:t>
        </w:r>
      </w:hyperlink>
      <w:r w:rsidR="007B4E97" w:rsidRPr="00535536">
        <w:rPr>
          <w:rFonts w:eastAsia="Calibri"/>
          <w:iCs/>
          <w:sz w:val="28"/>
          <w:szCs w:val="28"/>
        </w:rPr>
        <w:t xml:space="preserve"> otro daļu,</w:t>
      </w:r>
    </w:p>
    <w:p w14:paraId="0805F139" w14:textId="77777777" w:rsidR="007B4E97" w:rsidRPr="00535536" w:rsidRDefault="002A483E" w:rsidP="007B4E97">
      <w:pPr>
        <w:ind w:firstLine="720"/>
        <w:jc w:val="right"/>
        <w:rPr>
          <w:rFonts w:eastAsia="Calibri"/>
          <w:iCs/>
          <w:sz w:val="28"/>
          <w:szCs w:val="28"/>
        </w:rPr>
      </w:pPr>
      <w:hyperlink r:id="rId13" w:tgtFrame="_blank" w:history="1">
        <w:r w:rsidR="007B4E97" w:rsidRPr="00535536">
          <w:rPr>
            <w:rFonts w:eastAsia="Calibri"/>
            <w:iCs/>
            <w:sz w:val="28"/>
            <w:szCs w:val="28"/>
          </w:rPr>
          <w:t>Meža likuma</w:t>
        </w:r>
      </w:hyperlink>
      <w:r w:rsidR="007B4E97" w:rsidRPr="00535536">
        <w:rPr>
          <w:rFonts w:eastAsia="Calibri"/>
          <w:iCs/>
          <w:sz w:val="28"/>
          <w:szCs w:val="28"/>
        </w:rPr>
        <w:t xml:space="preserve"> </w:t>
      </w:r>
      <w:hyperlink r:id="rId14" w:anchor="p44" w:tgtFrame="_blank" w:history="1">
        <w:r w:rsidR="007B4E97" w:rsidRPr="00535536">
          <w:rPr>
            <w:rFonts w:eastAsia="Calibri"/>
            <w:iCs/>
            <w:sz w:val="28"/>
            <w:szCs w:val="28"/>
          </w:rPr>
          <w:t>44. panta</w:t>
        </w:r>
      </w:hyperlink>
      <w:r w:rsidR="007B4E97" w:rsidRPr="00535536">
        <w:rPr>
          <w:rFonts w:eastAsia="Calibri"/>
          <w:iCs/>
          <w:sz w:val="28"/>
          <w:szCs w:val="28"/>
        </w:rPr>
        <w:t xml:space="preserve"> astoto daļu, likuma „</w:t>
      </w:r>
      <w:r w:rsidR="007B4E97" w:rsidRPr="00535536">
        <w:rPr>
          <w:rFonts w:eastAsia="Calibri"/>
          <w:iCs/>
          <w:sz w:val="28"/>
          <w:szCs w:val="28"/>
        </w:rPr>
        <w:fldChar w:fldCharType="begin"/>
      </w:r>
      <w:r w:rsidR="007B4E97" w:rsidRPr="00535536">
        <w:rPr>
          <w:rFonts w:eastAsia="Calibri"/>
          <w:iCs/>
          <w:sz w:val="28"/>
          <w:szCs w:val="28"/>
        </w:rPr>
        <w:instrText xml:space="preserve"> HYPERLINK "http://likumi.lv/ta/id/" \t "_blank" </w:instrText>
      </w:r>
      <w:r w:rsidR="007B4E97" w:rsidRPr="00535536">
        <w:rPr>
          <w:rFonts w:eastAsia="Calibri"/>
          <w:iCs/>
          <w:sz w:val="28"/>
          <w:szCs w:val="28"/>
        </w:rPr>
        <w:fldChar w:fldCharType="separate"/>
      </w:r>
      <w:r w:rsidR="007B4E97" w:rsidRPr="00535536">
        <w:rPr>
          <w:rFonts w:eastAsia="Calibri"/>
          <w:iCs/>
          <w:sz w:val="28"/>
          <w:szCs w:val="28"/>
        </w:rPr>
        <w:t xml:space="preserve">Par īpaši </w:t>
      </w:r>
    </w:p>
    <w:p w14:paraId="6703D645" w14:textId="77777777" w:rsidR="007B4E97" w:rsidRPr="00535536" w:rsidRDefault="007B4E97" w:rsidP="007B4E97">
      <w:pPr>
        <w:ind w:firstLine="720"/>
        <w:jc w:val="right"/>
        <w:rPr>
          <w:rFonts w:eastAsia="Calibri"/>
          <w:iCs/>
          <w:sz w:val="28"/>
          <w:szCs w:val="28"/>
        </w:rPr>
      </w:pPr>
      <w:r w:rsidRPr="00535536">
        <w:rPr>
          <w:rFonts w:eastAsia="Calibri"/>
          <w:iCs/>
          <w:sz w:val="28"/>
          <w:szCs w:val="28"/>
        </w:rPr>
        <w:t>aizsargājamām dabas teritorijām</w:t>
      </w:r>
      <w:r w:rsidRPr="00535536">
        <w:rPr>
          <w:rFonts w:eastAsia="Calibri"/>
          <w:iCs/>
          <w:sz w:val="28"/>
          <w:szCs w:val="28"/>
        </w:rPr>
        <w:fldChar w:fldCharType="end"/>
      </w:r>
      <w:r w:rsidRPr="00535536">
        <w:rPr>
          <w:rFonts w:eastAsia="Calibri"/>
          <w:iCs/>
          <w:sz w:val="28"/>
          <w:szCs w:val="28"/>
        </w:rPr>
        <w:t xml:space="preserve">” </w:t>
      </w:r>
      <w:hyperlink r:id="rId15" w:anchor="p38.2" w:tgtFrame="_blank" w:history="1">
        <w:r w:rsidRPr="00535536">
          <w:rPr>
            <w:rFonts w:eastAsia="Calibri"/>
            <w:iCs/>
            <w:sz w:val="28"/>
            <w:szCs w:val="28"/>
          </w:rPr>
          <w:t>38.</w:t>
        </w:r>
        <w:r w:rsidRPr="00535536">
          <w:rPr>
            <w:rFonts w:eastAsia="Calibri"/>
            <w:iCs/>
            <w:sz w:val="28"/>
            <w:szCs w:val="28"/>
            <w:vertAlign w:val="superscript"/>
          </w:rPr>
          <w:t>2</w:t>
        </w:r>
        <w:r w:rsidRPr="00535536">
          <w:rPr>
            <w:rFonts w:eastAsia="Calibri"/>
            <w:iCs/>
            <w:sz w:val="28"/>
            <w:szCs w:val="28"/>
          </w:rPr>
          <w:t> panta</w:t>
        </w:r>
      </w:hyperlink>
      <w:r w:rsidRPr="00535536">
        <w:rPr>
          <w:rFonts w:eastAsia="Calibri"/>
          <w:iCs/>
          <w:sz w:val="28"/>
          <w:szCs w:val="28"/>
        </w:rPr>
        <w:t xml:space="preserve"> trešo daļu,</w:t>
      </w:r>
    </w:p>
    <w:p w14:paraId="1940089C" w14:textId="77777777" w:rsidR="007B4E97" w:rsidRPr="00535536" w:rsidRDefault="007B4E97" w:rsidP="007B4E97">
      <w:pPr>
        <w:ind w:firstLine="720"/>
        <w:jc w:val="right"/>
        <w:rPr>
          <w:rFonts w:eastAsia="Calibri"/>
          <w:iCs/>
          <w:sz w:val="28"/>
          <w:szCs w:val="28"/>
        </w:rPr>
      </w:pPr>
      <w:r w:rsidRPr="00535536">
        <w:rPr>
          <w:rFonts w:eastAsia="Calibri"/>
          <w:iCs/>
          <w:sz w:val="28"/>
          <w:szCs w:val="28"/>
        </w:rPr>
        <w:t>Publiskas personas mantas atsavināšanas likuma</w:t>
      </w:r>
    </w:p>
    <w:p w14:paraId="4896FF98" w14:textId="77777777" w:rsidR="002657F9" w:rsidRPr="00535536" w:rsidRDefault="007B4E97" w:rsidP="007B4E97">
      <w:pPr>
        <w:pStyle w:val="Parastais"/>
        <w:jc w:val="right"/>
        <w:rPr>
          <w:iCs/>
          <w:sz w:val="28"/>
          <w:szCs w:val="28"/>
        </w:rPr>
      </w:pPr>
      <w:r w:rsidRPr="00535536">
        <w:rPr>
          <w:rFonts w:eastAsia="Calibri"/>
          <w:iCs/>
          <w:sz w:val="28"/>
          <w:szCs w:val="28"/>
        </w:rPr>
        <w:t xml:space="preserve">5. panta desmito daļu un </w:t>
      </w:r>
      <w:hyperlink r:id="rId16" w:tgtFrame="_blank" w:history="1">
        <w:r w:rsidRPr="00535536">
          <w:rPr>
            <w:rFonts w:eastAsia="Calibri"/>
            <w:iCs/>
            <w:sz w:val="28"/>
            <w:szCs w:val="28"/>
          </w:rPr>
          <w:t>Civillikuma</w:t>
        </w:r>
      </w:hyperlink>
      <w:r w:rsidRPr="00535536">
        <w:rPr>
          <w:rFonts w:eastAsia="Calibri"/>
          <w:iCs/>
          <w:sz w:val="28"/>
          <w:szCs w:val="28"/>
        </w:rPr>
        <w:t xml:space="preserve"> </w:t>
      </w:r>
      <w:hyperlink r:id="rId17" w:anchor="p416" w:tgtFrame="_blank" w:history="1">
        <w:r w:rsidRPr="00535536">
          <w:rPr>
            <w:rFonts w:eastAsia="Calibri"/>
            <w:iCs/>
            <w:sz w:val="28"/>
            <w:szCs w:val="28"/>
          </w:rPr>
          <w:t>416. panta</w:t>
        </w:r>
      </w:hyperlink>
      <w:r w:rsidRPr="00535536">
        <w:rPr>
          <w:rFonts w:eastAsia="Calibri"/>
          <w:iCs/>
          <w:sz w:val="28"/>
          <w:szCs w:val="28"/>
        </w:rPr>
        <w:t xml:space="preserve"> sesto daļu</w:t>
      </w:r>
    </w:p>
    <w:bookmarkEnd w:id="3"/>
    <w:p w14:paraId="63D84987" w14:textId="77777777" w:rsidR="002657F9" w:rsidRPr="00535536" w:rsidRDefault="002657F9" w:rsidP="002657F9">
      <w:pPr>
        <w:pStyle w:val="Parastais"/>
        <w:jc w:val="right"/>
        <w:rPr>
          <w:sz w:val="28"/>
          <w:szCs w:val="28"/>
        </w:rPr>
      </w:pPr>
    </w:p>
    <w:p w14:paraId="7B899BAD" w14:textId="47640508" w:rsidR="002657F9" w:rsidRPr="00535536" w:rsidRDefault="002627CC" w:rsidP="002657F9">
      <w:pPr>
        <w:pStyle w:val="Parastais"/>
        <w:ind w:firstLine="709"/>
        <w:jc w:val="both"/>
        <w:rPr>
          <w:sz w:val="28"/>
          <w:szCs w:val="28"/>
        </w:rPr>
      </w:pPr>
      <w:bookmarkStart w:id="4" w:name="_Hlk17273331"/>
      <w:r w:rsidRPr="00535536">
        <w:rPr>
          <w:rFonts w:eastAsia="Calibri"/>
          <w:sz w:val="28"/>
          <w:szCs w:val="28"/>
        </w:rPr>
        <w:t>1. </w:t>
      </w:r>
      <w:r w:rsidR="007B4E97" w:rsidRPr="00535536">
        <w:rPr>
          <w:rFonts w:eastAsia="Calibri"/>
          <w:sz w:val="28"/>
          <w:szCs w:val="28"/>
        </w:rPr>
        <w:t>Izdarīt Ministru kabineta 2013. gada 2. jūlija noteikumos Nr. 364 “Noteikumi par zvērināta tiesu izpildītāja rīcību ar bezmantinieku mantu”” (Latvijas Vēstnesis, 2013, 141., 199.nr., 2016, 159.nr.) šādus grozījumus:</w:t>
      </w:r>
    </w:p>
    <w:p w14:paraId="692641AB" w14:textId="77777777" w:rsidR="002657F9" w:rsidRPr="00535536" w:rsidRDefault="002657F9" w:rsidP="002657F9">
      <w:pPr>
        <w:pStyle w:val="Parastais"/>
        <w:ind w:firstLine="709"/>
        <w:jc w:val="both"/>
        <w:rPr>
          <w:sz w:val="28"/>
        </w:rPr>
      </w:pPr>
    </w:p>
    <w:p w14:paraId="557FE8D5" w14:textId="52D452BC" w:rsidR="001E2675" w:rsidRPr="00535536" w:rsidRDefault="001E2675" w:rsidP="001E2675">
      <w:pPr>
        <w:shd w:val="clear" w:color="auto" w:fill="FFFFFF"/>
        <w:ind w:firstLine="720"/>
        <w:jc w:val="both"/>
        <w:rPr>
          <w:color w:val="201F1E"/>
          <w:sz w:val="28"/>
          <w:szCs w:val="28"/>
        </w:rPr>
      </w:pPr>
      <w:r w:rsidRPr="00535536">
        <w:rPr>
          <w:color w:val="201F1E"/>
          <w:sz w:val="28"/>
          <w:szCs w:val="28"/>
          <w:bdr w:val="none" w:sz="0" w:space="0" w:color="auto" w:frame="1"/>
        </w:rPr>
        <w:t>1.</w:t>
      </w:r>
      <w:r w:rsidR="007E758C" w:rsidRPr="00535536">
        <w:rPr>
          <w:color w:val="201F1E"/>
          <w:sz w:val="28"/>
          <w:szCs w:val="28"/>
          <w:bdr w:val="none" w:sz="0" w:space="0" w:color="auto" w:frame="1"/>
        </w:rPr>
        <w:t>1</w:t>
      </w:r>
      <w:r w:rsidRPr="00535536">
        <w:rPr>
          <w:color w:val="201F1E"/>
          <w:sz w:val="28"/>
          <w:szCs w:val="28"/>
          <w:bdr w:val="none" w:sz="0" w:space="0" w:color="auto" w:frame="1"/>
        </w:rPr>
        <w:t>. Papildināt noteikumu 2.1. apakšnodaļu ar 6.</w:t>
      </w:r>
      <w:r w:rsidRPr="00535536">
        <w:rPr>
          <w:color w:val="201F1E"/>
          <w:sz w:val="28"/>
          <w:szCs w:val="28"/>
          <w:bdr w:val="none" w:sz="0" w:space="0" w:color="auto" w:frame="1"/>
          <w:vertAlign w:val="superscript"/>
        </w:rPr>
        <w:t>1</w:t>
      </w:r>
      <w:r w:rsidR="00684AE7" w:rsidRPr="00535536">
        <w:rPr>
          <w:color w:val="201F1E"/>
          <w:sz w:val="28"/>
          <w:szCs w:val="28"/>
          <w:bdr w:val="none" w:sz="0" w:space="0" w:color="auto" w:frame="1"/>
        </w:rPr>
        <w:t xml:space="preserve">, </w:t>
      </w:r>
      <w:r w:rsidR="0031025C" w:rsidRPr="00535536">
        <w:rPr>
          <w:color w:val="201F1E"/>
          <w:sz w:val="28"/>
          <w:szCs w:val="28"/>
          <w:bdr w:val="none" w:sz="0" w:space="0" w:color="auto" w:frame="1"/>
        </w:rPr>
        <w:t>6.</w:t>
      </w:r>
      <w:r w:rsidR="0031025C" w:rsidRPr="00535536">
        <w:rPr>
          <w:color w:val="201F1E"/>
          <w:sz w:val="28"/>
          <w:szCs w:val="28"/>
          <w:bdr w:val="none" w:sz="0" w:space="0" w:color="auto" w:frame="1"/>
          <w:vertAlign w:val="superscript"/>
        </w:rPr>
        <w:t>2</w:t>
      </w:r>
      <w:r w:rsidR="0031025C" w:rsidRPr="00535536">
        <w:rPr>
          <w:color w:val="201F1E"/>
          <w:sz w:val="28"/>
          <w:szCs w:val="28"/>
          <w:bdr w:val="none" w:sz="0" w:space="0" w:color="auto" w:frame="1"/>
        </w:rPr>
        <w:t> </w:t>
      </w:r>
      <w:r w:rsidR="0031025C">
        <w:rPr>
          <w:color w:val="201F1E"/>
          <w:sz w:val="28"/>
          <w:szCs w:val="28"/>
          <w:bdr w:val="none" w:sz="0" w:space="0" w:color="auto" w:frame="1"/>
        </w:rPr>
        <w:t xml:space="preserve"> </w:t>
      </w:r>
      <w:r w:rsidR="00684AE7" w:rsidRPr="00535536">
        <w:rPr>
          <w:color w:val="201F1E"/>
          <w:sz w:val="28"/>
          <w:szCs w:val="28"/>
          <w:bdr w:val="none" w:sz="0" w:space="0" w:color="auto" w:frame="1"/>
        </w:rPr>
        <w:t>un 6.</w:t>
      </w:r>
      <w:r w:rsidR="0031025C">
        <w:rPr>
          <w:color w:val="201F1E"/>
          <w:sz w:val="28"/>
          <w:szCs w:val="28"/>
          <w:bdr w:val="none" w:sz="0" w:space="0" w:color="auto" w:frame="1"/>
          <w:vertAlign w:val="superscript"/>
        </w:rPr>
        <w:t>3</w:t>
      </w:r>
      <w:r w:rsidR="00684AE7" w:rsidRPr="00535536">
        <w:rPr>
          <w:color w:val="201F1E"/>
          <w:sz w:val="28"/>
          <w:szCs w:val="28"/>
          <w:bdr w:val="none" w:sz="0" w:space="0" w:color="auto" w:frame="1"/>
        </w:rPr>
        <w:t> </w:t>
      </w:r>
      <w:r w:rsidRPr="00535536">
        <w:rPr>
          <w:color w:val="201F1E"/>
          <w:sz w:val="28"/>
          <w:szCs w:val="28"/>
          <w:bdr w:val="none" w:sz="0" w:space="0" w:color="auto" w:frame="1"/>
        </w:rPr>
        <w:t>punktu šādā redakcijā:</w:t>
      </w:r>
    </w:p>
    <w:p w14:paraId="76C047CA" w14:textId="707E1453" w:rsidR="007A473D" w:rsidRPr="00535536" w:rsidRDefault="007A473D" w:rsidP="007A473D">
      <w:pPr>
        <w:shd w:val="clear" w:color="auto" w:fill="FFFFFF"/>
        <w:spacing w:line="293" w:lineRule="atLeast"/>
        <w:ind w:firstLine="720"/>
        <w:jc w:val="both"/>
        <w:rPr>
          <w:color w:val="201F1E"/>
          <w:sz w:val="28"/>
          <w:szCs w:val="28"/>
        </w:rPr>
      </w:pPr>
      <w:r w:rsidRPr="00535536">
        <w:rPr>
          <w:color w:val="000000"/>
          <w:sz w:val="28"/>
          <w:szCs w:val="28"/>
          <w:bdr w:val="none" w:sz="0" w:space="0" w:color="auto" w:frame="1"/>
        </w:rPr>
        <w:t>“</w:t>
      </w:r>
      <w:r w:rsidR="007E758C" w:rsidRPr="00535536">
        <w:rPr>
          <w:color w:val="000000"/>
          <w:sz w:val="28"/>
          <w:szCs w:val="28"/>
          <w:bdr w:val="none" w:sz="0" w:space="0" w:color="auto" w:frame="1"/>
        </w:rPr>
        <w:t>6.</w:t>
      </w:r>
      <w:r w:rsidR="007E758C" w:rsidRPr="00535536">
        <w:rPr>
          <w:color w:val="000000"/>
          <w:sz w:val="28"/>
          <w:szCs w:val="28"/>
          <w:bdr w:val="none" w:sz="0" w:space="0" w:color="auto" w:frame="1"/>
          <w:vertAlign w:val="superscript"/>
        </w:rPr>
        <w:t>1</w:t>
      </w:r>
      <w:r w:rsidR="004640B5" w:rsidRPr="00535536">
        <w:rPr>
          <w:color w:val="000000"/>
          <w:sz w:val="28"/>
          <w:szCs w:val="28"/>
          <w:bdr w:val="none" w:sz="0" w:space="0" w:color="auto" w:frame="1"/>
          <w:vertAlign w:val="superscript"/>
        </w:rPr>
        <w:t> </w:t>
      </w:r>
      <w:r w:rsidR="007E758C" w:rsidRPr="00535536">
        <w:rPr>
          <w:color w:val="000000"/>
          <w:sz w:val="28"/>
          <w:szCs w:val="28"/>
          <w:bdr w:val="none" w:sz="0" w:space="0" w:color="auto" w:frame="1"/>
        </w:rPr>
        <w:t> </w:t>
      </w:r>
      <w:r w:rsidRPr="00535536">
        <w:rPr>
          <w:color w:val="000000"/>
          <w:sz w:val="28"/>
          <w:szCs w:val="28"/>
          <w:bdr w:val="none" w:sz="0" w:space="0" w:color="auto" w:frame="1"/>
        </w:rPr>
        <w:t>Šajos noteikumos noteiktā kārtība rīcībai ar bezmantinieku mantā ietilpstošo nekustamo īpašumu piemērojama arī šādos gadījumos, kad Nekustamā īpašuma valsts kadastra informācijas sistēmā mantojuma masas atstājējs ir reģistrēts ar statusu īpašnieks vai tiesiskais valdītājs uz šādu nekustamo īpašumu:</w:t>
      </w:r>
    </w:p>
    <w:p w14:paraId="180873EC" w14:textId="51C73C5C" w:rsidR="007E758C" w:rsidRPr="00535536" w:rsidRDefault="007A473D" w:rsidP="007E758C">
      <w:pPr>
        <w:shd w:val="clear" w:color="auto" w:fill="FFFFFF"/>
        <w:ind w:firstLine="720"/>
        <w:jc w:val="both"/>
        <w:rPr>
          <w:color w:val="201F1E"/>
          <w:sz w:val="28"/>
          <w:szCs w:val="28"/>
        </w:rPr>
      </w:pPr>
      <w:r w:rsidRPr="00535536">
        <w:rPr>
          <w:color w:val="000000"/>
          <w:sz w:val="28"/>
          <w:szCs w:val="28"/>
          <w:bdr w:val="none" w:sz="0" w:space="0" w:color="auto" w:frame="1"/>
        </w:rPr>
        <w:t>6</w:t>
      </w:r>
      <w:r w:rsidR="007E758C" w:rsidRPr="00535536">
        <w:rPr>
          <w:color w:val="000000"/>
          <w:sz w:val="28"/>
          <w:szCs w:val="28"/>
          <w:bdr w:val="none" w:sz="0" w:space="0" w:color="auto" w:frame="1"/>
        </w:rPr>
        <w:t>.</w:t>
      </w:r>
      <w:r w:rsidRPr="00535536">
        <w:rPr>
          <w:color w:val="000000"/>
          <w:sz w:val="28"/>
          <w:szCs w:val="28"/>
          <w:bdr w:val="none" w:sz="0" w:space="0" w:color="auto" w:frame="1"/>
          <w:vertAlign w:val="superscript"/>
        </w:rPr>
        <w:t>1</w:t>
      </w:r>
      <w:r w:rsidRPr="00535536">
        <w:rPr>
          <w:color w:val="000000"/>
          <w:sz w:val="28"/>
          <w:szCs w:val="28"/>
          <w:bdr w:val="none" w:sz="0" w:space="0" w:color="auto" w:frame="1"/>
        </w:rPr>
        <w:t>1.</w:t>
      </w:r>
      <w:r w:rsidR="004640B5" w:rsidRPr="00535536">
        <w:rPr>
          <w:color w:val="000000"/>
          <w:sz w:val="28"/>
          <w:szCs w:val="28"/>
          <w:bdr w:val="none" w:sz="0" w:space="0" w:color="auto" w:frame="1"/>
        </w:rPr>
        <w:t> dzīvoklis, mākslinieku darbnīca vai neapdzīvojamā telpa, kas iegūta īpašumā līdz dzīvojamās mājas privatizācijai privatizācijai likumā “Par valsts un pašvaldību dzīvojamo māju privatizāciju” noteiktajā kārtībā;</w:t>
      </w:r>
    </w:p>
    <w:p w14:paraId="0EF24E09" w14:textId="636387E9" w:rsidR="007A473D" w:rsidRPr="00535536" w:rsidRDefault="007A473D" w:rsidP="007E758C">
      <w:pPr>
        <w:shd w:val="clear" w:color="auto" w:fill="FFFFFF"/>
        <w:ind w:firstLine="720"/>
        <w:jc w:val="both"/>
        <w:rPr>
          <w:color w:val="201F1E"/>
          <w:sz w:val="28"/>
          <w:szCs w:val="28"/>
        </w:rPr>
      </w:pPr>
      <w:r w:rsidRPr="00535536">
        <w:rPr>
          <w:color w:val="414142"/>
          <w:sz w:val="28"/>
          <w:szCs w:val="28"/>
          <w:bdr w:val="none" w:sz="0" w:space="0" w:color="auto" w:frame="1"/>
        </w:rPr>
        <w:t>6.</w:t>
      </w:r>
      <w:r w:rsidRPr="00535536">
        <w:rPr>
          <w:color w:val="414142"/>
          <w:sz w:val="28"/>
          <w:szCs w:val="28"/>
          <w:bdr w:val="none" w:sz="0" w:space="0" w:color="auto" w:frame="1"/>
          <w:vertAlign w:val="superscript"/>
        </w:rPr>
        <w:t>1</w:t>
      </w:r>
      <w:r w:rsidRPr="00535536">
        <w:rPr>
          <w:color w:val="414142"/>
          <w:sz w:val="28"/>
          <w:szCs w:val="28"/>
          <w:bdr w:val="none" w:sz="0" w:space="0" w:color="auto" w:frame="1"/>
        </w:rPr>
        <w:t>2. </w:t>
      </w:r>
      <w:r w:rsidRPr="00535536">
        <w:rPr>
          <w:color w:val="000000"/>
          <w:sz w:val="28"/>
          <w:szCs w:val="28"/>
          <w:bdr w:val="none" w:sz="0" w:space="0" w:color="auto" w:frame="1"/>
        </w:rPr>
        <w:t>tehniskajā inventarizācijas lietā mantojuma masas atstājējam reģistrētas īpašuma tiesības uz dzīvojamo māju līdz 1993. gada 5. aprīlim</w:t>
      </w:r>
      <w:r w:rsidR="004640B5" w:rsidRPr="00535536">
        <w:rPr>
          <w:color w:val="414142"/>
          <w:sz w:val="28"/>
          <w:szCs w:val="28"/>
          <w:bdr w:val="none" w:sz="0" w:space="0" w:color="auto" w:frame="1"/>
        </w:rPr>
        <w:t xml:space="preserve"> </w:t>
      </w:r>
      <w:r w:rsidRPr="00535536">
        <w:rPr>
          <w:color w:val="414142"/>
          <w:sz w:val="28"/>
          <w:szCs w:val="28"/>
          <w:bdr w:val="none" w:sz="0" w:space="0" w:color="auto" w:frame="1"/>
        </w:rPr>
        <w:t>pamatojoties uz</w:t>
      </w:r>
      <w:r w:rsidR="004640B5" w:rsidRPr="00535536">
        <w:rPr>
          <w:color w:val="414142"/>
          <w:sz w:val="28"/>
          <w:szCs w:val="28"/>
          <w:bdr w:val="none" w:sz="0" w:space="0" w:color="auto" w:frame="1"/>
        </w:rPr>
        <w:t xml:space="preserve"> </w:t>
      </w:r>
      <w:r w:rsidRPr="00535536">
        <w:rPr>
          <w:sz w:val="28"/>
          <w:szCs w:val="28"/>
          <w:bdr w:val="none" w:sz="0" w:space="0" w:color="auto" w:frame="1"/>
        </w:rPr>
        <w:t>likumu “</w:t>
      </w:r>
      <w:hyperlink r:id="rId18" w:tgtFrame="_blank" w:history="1">
        <w:r w:rsidRPr="00535536">
          <w:rPr>
            <w:sz w:val="28"/>
            <w:szCs w:val="28"/>
            <w:bdr w:val="none" w:sz="0" w:space="0" w:color="auto" w:frame="1"/>
          </w:rPr>
          <w:t>Par 1937.gada 22.decembra Zemesgrāmatu likuma spēka atjaunošanu un spēkā stāšanās kārtību</w:t>
        </w:r>
      </w:hyperlink>
      <w:r w:rsidRPr="00535536">
        <w:rPr>
          <w:sz w:val="28"/>
          <w:szCs w:val="28"/>
          <w:bdr w:val="none" w:sz="0" w:space="0" w:color="auto" w:frame="1"/>
        </w:rPr>
        <w:t>”;</w:t>
      </w:r>
    </w:p>
    <w:p w14:paraId="00A8655F" w14:textId="7C61E476" w:rsidR="007A473D" w:rsidRPr="00535536" w:rsidRDefault="007A473D" w:rsidP="007A473D">
      <w:pPr>
        <w:shd w:val="clear" w:color="auto" w:fill="FFFFFF"/>
        <w:ind w:firstLine="720"/>
        <w:jc w:val="both"/>
        <w:rPr>
          <w:color w:val="201F1E"/>
          <w:sz w:val="28"/>
          <w:szCs w:val="28"/>
        </w:rPr>
      </w:pPr>
      <w:r w:rsidRPr="00535536">
        <w:rPr>
          <w:color w:val="000000"/>
          <w:sz w:val="28"/>
          <w:szCs w:val="28"/>
          <w:bdr w:val="none" w:sz="0" w:space="0" w:color="auto" w:frame="1"/>
        </w:rPr>
        <w:t>6.</w:t>
      </w:r>
      <w:r w:rsidRPr="00535536">
        <w:rPr>
          <w:color w:val="000000"/>
          <w:sz w:val="28"/>
          <w:szCs w:val="28"/>
          <w:bdr w:val="none" w:sz="0" w:space="0" w:color="auto" w:frame="1"/>
          <w:vertAlign w:val="superscript"/>
        </w:rPr>
        <w:t>1</w:t>
      </w:r>
      <w:r w:rsidRPr="00535536">
        <w:rPr>
          <w:color w:val="000000"/>
          <w:sz w:val="28"/>
          <w:szCs w:val="28"/>
          <w:bdr w:val="none" w:sz="0" w:space="0" w:color="auto" w:frame="1"/>
        </w:rPr>
        <w:t>3. pieņemts institūcijas (pašvaldības) lēmums par īpašuma tiesību atjaunošanu mantojuma masas atstājējam;</w:t>
      </w:r>
    </w:p>
    <w:p w14:paraId="5745A688" w14:textId="52867582" w:rsidR="007A473D" w:rsidRPr="00535536" w:rsidRDefault="007A473D" w:rsidP="007A473D">
      <w:pPr>
        <w:shd w:val="clear" w:color="auto" w:fill="FFFFFF"/>
        <w:spacing w:line="293" w:lineRule="atLeast"/>
        <w:ind w:firstLine="720"/>
        <w:jc w:val="both"/>
        <w:rPr>
          <w:color w:val="201F1E"/>
          <w:sz w:val="28"/>
          <w:szCs w:val="28"/>
        </w:rPr>
      </w:pPr>
      <w:bookmarkStart w:id="5" w:name="_Hlk57913666"/>
      <w:r w:rsidRPr="00535536">
        <w:rPr>
          <w:color w:val="000000"/>
          <w:sz w:val="28"/>
          <w:szCs w:val="28"/>
          <w:bdr w:val="none" w:sz="0" w:space="0" w:color="auto" w:frame="1"/>
        </w:rPr>
        <w:t>6.</w:t>
      </w:r>
      <w:r w:rsidRPr="00535536">
        <w:rPr>
          <w:color w:val="000000"/>
          <w:sz w:val="28"/>
          <w:szCs w:val="28"/>
          <w:bdr w:val="none" w:sz="0" w:space="0" w:color="auto" w:frame="1"/>
          <w:vertAlign w:val="superscript"/>
        </w:rPr>
        <w:t>1</w:t>
      </w:r>
      <w:r w:rsidRPr="00535536">
        <w:rPr>
          <w:color w:val="000000"/>
          <w:sz w:val="28"/>
          <w:szCs w:val="28"/>
          <w:bdr w:val="none" w:sz="0" w:space="0" w:color="auto" w:frame="1"/>
        </w:rPr>
        <w:t>4.</w:t>
      </w:r>
      <w:bookmarkEnd w:id="5"/>
      <w:r w:rsidRPr="00535536">
        <w:rPr>
          <w:color w:val="000000"/>
          <w:sz w:val="28"/>
          <w:szCs w:val="28"/>
          <w:bdr w:val="none" w:sz="0" w:space="0" w:color="auto" w:frame="1"/>
        </w:rPr>
        <w:t> </w:t>
      </w:r>
      <w:r w:rsidR="004640B5" w:rsidRPr="00535536">
        <w:rPr>
          <w:color w:val="000000"/>
          <w:sz w:val="28"/>
          <w:szCs w:val="28"/>
          <w:bdr w:val="none" w:sz="0" w:space="0" w:color="auto" w:frame="1"/>
        </w:rPr>
        <w:t xml:space="preserve">pieņemts </w:t>
      </w:r>
      <w:r w:rsidRPr="00535536">
        <w:rPr>
          <w:color w:val="000000"/>
          <w:sz w:val="28"/>
          <w:szCs w:val="28"/>
          <w:bdr w:val="none" w:sz="0" w:space="0" w:color="auto" w:frame="1"/>
        </w:rPr>
        <w:t>zemes komisiju galīgais lēmums par īpašuma tiesību atjaunošanu mantojuma masas atstājējam;</w:t>
      </w:r>
    </w:p>
    <w:p w14:paraId="26129204" w14:textId="0B56D2C6" w:rsidR="007A473D" w:rsidRPr="00535536" w:rsidRDefault="007A473D" w:rsidP="007A473D">
      <w:pPr>
        <w:shd w:val="clear" w:color="auto" w:fill="FFFFFF"/>
        <w:spacing w:line="293" w:lineRule="atLeast"/>
        <w:ind w:firstLine="720"/>
        <w:jc w:val="both"/>
        <w:rPr>
          <w:color w:val="000000"/>
          <w:sz w:val="28"/>
          <w:szCs w:val="28"/>
          <w:bdr w:val="none" w:sz="0" w:space="0" w:color="auto" w:frame="1"/>
        </w:rPr>
      </w:pPr>
      <w:r w:rsidRPr="00535536">
        <w:rPr>
          <w:color w:val="000000"/>
          <w:sz w:val="28"/>
          <w:szCs w:val="28"/>
          <w:bdr w:val="none" w:sz="0" w:space="0" w:color="auto" w:frame="1"/>
        </w:rPr>
        <w:t>6.</w:t>
      </w:r>
      <w:r w:rsidRPr="00535536">
        <w:rPr>
          <w:color w:val="000000"/>
          <w:sz w:val="28"/>
          <w:szCs w:val="28"/>
          <w:bdr w:val="none" w:sz="0" w:space="0" w:color="auto" w:frame="1"/>
          <w:vertAlign w:val="superscript"/>
        </w:rPr>
        <w:t>1</w:t>
      </w:r>
      <w:r w:rsidRPr="00535536">
        <w:rPr>
          <w:color w:val="000000"/>
          <w:sz w:val="28"/>
          <w:szCs w:val="28"/>
          <w:bdr w:val="none" w:sz="0" w:space="0" w:color="auto" w:frame="1"/>
        </w:rPr>
        <w:t>5</w:t>
      </w:r>
      <w:r w:rsidR="004640B5" w:rsidRPr="00535536">
        <w:rPr>
          <w:color w:val="000000"/>
          <w:sz w:val="28"/>
          <w:szCs w:val="28"/>
          <w:bdr w:val="none" w:sz="0" w:space="0" w:color="auto" w:frame="1"/>
        </w:rPr>
        <w:t xml:space="preserve">. ir spēkā esošs </w:t>
      </w:r>
      <w:r w:rsidRPr="00535536">
        <w:rPr>
          <w:color w:val="000000"/>
          <w:sz w:val="28"/>
          <w:szCs w:val="28"/>
          <w:bdr w:val="none" w:sz="0" w:space="0" w:color="auto" w:frame="1"/>
        </w:rPr>
        <w:t>tiesas spriedum</w:t>
      </w:r>
      <w:r w:rsidR="004640B5" w:rsidRPr="00535536">
        <w:rPr>
          <w:color w:val="000000"/>
          <w:sz w:val="28"/>
          <w:szCs w:val="28"/>
          <w:bdr w:val="none" w:sz="0" w:space="0" w:color="auto" w:frame="1"/>
        </w:rPr>
        <w:t>s</w:t>
      </w:r>
      <w:r w:rsidRPr="00535536">
        <w:rPr>
          <w:color w:val="000000"/>
          <w:sz w:val="28"/>
          <w:szCs w:val="28"/>
          <w:bdr w:val="none" w:sz="0" w:space="0" w:color="auto" w:frame="1"/>
        </w:rPr>
        <w:t xml:space="preserve"> par īpašuma tiesību atjaunošanu vai atzīšanu mantojuma masas atstājējam</w:t>
      </w:r>
      <w:r w:rsidR="004640B5" w:rsidRPr="00535536">
        <w:rPr>
          <w:color w:val="000000"/>
          <w:sz w:val="28"/>
          <w:szCs w:val="28"/>
          <w:bdr w:val="none" w:sz="0" w:space="0" w:color="auto" w:frame="1"/>
        </w:rPr>
        <w:t>;</w:t>
      </w:r>
    </w:p>
    <w:p w14:paraId="033E84EB" w14:textId="449760BD" w:rsidR="001E2675" w:rsidRPr="00535536" w:rsidRDefault="004640B5" w:rsidP="0048165C">
      <w:pPr>
        <w:shd w:val="clear" w:color="auto" w:fill="FFFFFF"/>
        <w:spacing w:line="293" w:lineRule="atLeast"/>
        <w:ind w:firstLine="720"/>
        <w:jc w:val="both"/>
        <w:rPr>
          <w:color w:val="201F1E"/>
          <w:sz w:val="28"/>
          <w:szCs w:val="28"/>
        </w:rPr>
      </w:pPr>
      <w:r w:rsidRPr="00535536">
        <w:rPr>
          <w:color w:val="000000"/>
          <w:sz w:val="28"/>
          <w:szCs w:val="28"/>
          <w:bdr w:val="none" w:sz="0" w:space="0" w:color="auto" w:frame="1"/>
        </w:rPr>
        <w:t>6.</w:t>
      </w:r>
      <w:r w:rsidRPr="00535536">
        <w:rPr>
          <w:color w:val="000000"/>
          <w:sz w:val="28"/>
          <w:szCs w:val="28"/>
          <w:bdr w:val="none" w:sz="0" w:space="0" w:color="auto" w:frame="1"/>
          <w:vertAlign w:val="superscript"/>
        </w:rPr>
        <w:t>1</w:t>
      </w:r>
      <w:r w:rsidRPr="00535536">
        <w:rPr>
          <w:color w:val="000000"/>
          <w:sz w:val="28"/>
          <w:szCs w:val="28"/>
          <w:bdr w:val="none" w:sz="0" w:space="0" w:color="auto" w:frame="1"/>
        </w:rPr>
        <w:t>6. </w:t>
      </w:r>
      <w:r w:rsidRPr="00535536">
        <w:rPr>
          <w:color w:val="201F1E"/>
          <w:sz w:val="28"/>
          <w:szCs w:val="28"/>
        </w:rPr>
        <w:t xml:space="preserve">ēku (būvi), kas atrodas uz </w:t>
      </w:r>
      <w:r w:rsidR="001512CF" w:rsidRPr="00535536">
        <w:rPr>
          <w:color w:val="201F1E"/>
          <w:sz w:val="28"/>
          <w:szCs w:val="28"/>
        </w:rPr>
        <w:t xml:space="preserve">mantojuma masas atstājējam </w:t>
      </w:r>
      <w:r w:rsidRPr="00535536">
        <w:rPr>
          <w:color w:val="201F1E"/>
          <w:sz w:val="28"/>
          <w:szCs w:val="28"/>
        </w:rPr>
        <w:t xml:space="preserve">piederošas zemes un kas reģistrēta pamatojoties uz Būvniecības informācijas sistēmā esošu </w:t>
      </w:r>
      <w:r w:rsidRPr="00535536">
        <w:rPr>
          <w:color w:val="201F1E"/>
          <w:sz w:val="28"/>
          <w:szCs w:val="28"/>
        </w:rPr>
        <w:lastRenderedPageBreak/>
        <w:t xml:space="preserve">informāciju par ēkas (būves) pieņemšanu ekspluatācijā, ja reģistrācija veikta pēc 2020. gada 1. janvāra. </w:t>
      </w:r>
    </w:p>
    <w:p w14:paraId="0CEDC1EA" w14:textId="7AE00F52" w:rsidR="00A01223" w:rsidRPr="00535536" w:rsidRDefault="0031025C" w:rsidP="0048165C">
      <w:pPr>
        <w:shd w:val="clear" w:color="auto" w:fill="FFFFFF"/>
        <w:spacing w:line="293" w:lineRule="atLeast"/>
        <w:ind w:firstLine="720"/>
        <w:jc w:val="both"/>
        <w:rPr>
          <w:color w:val="201F1E"/>
          <w:sz w:val="28"/>
          <w:szCs w:val="28"/>
        </w:rPr>
      </w:pPr>
      <w:r>
        <w:rPr>
          <w:color w:val="201F1E"/>
          <w:sz w:val="28"/>
          <w:szCs w:val="28"/>
        </w:rPr>
        <w:t>6.</w:t>
      </w:r>
      <w:r w:rsidRPr="0031025C">
        <w:rPr>
          <w:color w:val="201F1E"/>
          <w:sz w:val="28"/>
          <w:szCs w:val="28"/>
          <w:vertAlign w:val="superscript"/>
        </w:rPr>
        <w:t>2</w:t>
      </w:r>
      <w:r>
        <w:rPr>
          <w:color w:val="201F1E"/>
          <w:sz w:val="28"/>
          <w:szCs w:val="28"/>
        </w:rPr>
        <w:t> Šo noteikumu 6.</w:t>
      </w:r>
      <w:r w:rsidRPr="0031025C">
        <w:rPr>
          <w:color w:val="201F1E"/>
          <w:sz w:val="28"/>
          <w:szCs w:val="28"/>
          <w:vertAlign w:val="superscript"/>
        </w:rPr>
        <w:t>1</w:t>
      </w:r>
      <w:r>
        <w:rPr>
          <w:color w:val="201F1E"/>
          <w:sz w:val="28"/>
          <w:szCs w:val="28"/>
        </w:rPr>
        <w:t xml:space="preserve"> punktā noteiktajos gadījumos </w:t>
      </w:r>
      <w:r w:rsidR="00A01223" w:rsidRPr="00535536">
        <w:rPr>
          <w:color w:val="201F1E"/>
          <w:sz w:val="28"/>
          <w:szCs w:val="28"/>
        </w:rPr>
        <w:t>pirms šajos noteikumos noteiktās kārtības rīcībai ar bezmantinieku mantu īstenošanas iegūstams, iestādes izsniegta dokumenta, kas apliecina nekustamā īpašuma tiesisku iegūšanu, atvasinājums.</w:t>
      </w:r>
    </w:p>
    <w:p w14:paraId="467C4C49" w14:textId="16A5B4D8" w:rsidR="001E2675" w:rsidRPr="00535536" w:rsidRDefault="001E2675" w:rsidP="0050100F">
      <w:pPr>
        <w:pStyle w:val="Parastais"/>
        <w:ind w:firstLine="720"/>
        <w:jc w:val="both"/>
        <w:rPr>
          <w:sz w:val="28"/>
          <w:szCs w:val="28"/>
        </w:rPr>
      </w:pPr>
    </w:p>
    <w:p w14:paraId="6E296939" w14:textId="09888475" w:rsidR="00BF5316" w:rsidRPr="00535536" w:rsidRDefault="005400EF" w:rsidP="008E6AF3">
      <w:pPr>
        <w:shd w:val="clear" w:color="auto" w:fill="FFFFFF"/>
        <w:ind w:firstLine="720"/>
        <w:jc w:val="both"/>
        <w:rPr>
          <w:color w:val="201F1E"/>
          <w:sz w:val="28"/>
          <w:szCs w:val="28"/>
          <w:bdr w:val="none" w:sz="0" w:space="0" w:color="auto" w:frame="1"/>
        </w:rPr>
      </w:pPr>
      <w:r w:rsidRPr="00535536">
        <w:rPr>
          <w:color w:val="201F1E"/>
          <w:sz w:val="28"/>
          <w:szCs w:val="28"/>
          <w:bdr w:val="none" w:sz="0" w:space="0" w:color="auto" w:frame="1"/>
        </w:rPr>
        <w:t>6.</w:t>
      </w:r>
      <w:r w:rsidR="0031025C">
        <w:rPr>
          <w:color w:val="201F1E"/>
          <w:sz w:val="28"/>
          <w:szCs w:val="28"/>
          <w:bdr w:val="none" w:sz="0" w:space="0" w:color="auto" w:frame="1"/>
          <w:vertAlign w:val="superscript"/>
        </w:rPr>
        <w:t>3</w:t>
      </w:r>
      <w:r w:rsidRPr="00535536">
        <w:rPr>
          <w:color w:val="201F1E"/>
          <w:sz w:val="28"/>
          <w:szCs w:val="28"/>
          <w:bdr w:val="none" w:sz="0" w:space="0" w:color="auto" w:frame="1"/>
        </w:rPr>
        <w:t> </w:t>
      </w:r>
      <w:r w:rsidR="000E240C" w:rsidRPr="00535536">
        <w:rPr>
          <w:color w:val="201F1E"/>
          <w:sz w:val="28"/>
          <w:szCs w:val="28"/>
          <w:bdr w:val="none" w:sz="0" w:space="0" w:color="auto" w:frame="1"/>
        </w:rPr>
        <w:t xml:space="preserve">Šo noteikumu </w:t>
      </w:r>
      <w:bookmarkStart w:id="6" w:name="_Hlk57918363"/>
      <w:r w:rsidR="000E240C" w:rsidRPr="00535536">
        <w:rPr>
          <w:color w:val="201F1E"/>
          <w:sz w:val="28"/>
          <w:szCs w:val="28"/>
          <w:bdr w:val="none" w:sz="0" w:space="0" w:color="auto" w:frame="1"/>
        </w:rPr>
        <w:t>6.</w:t>
      </w:r>
      <w:r w:rsidR="000E240C" w:rsidRPr="00535536">
        <w:rPr>
          <w:color w:val="201F1E"/>
          <w:sz w:val="28"/>
          <w:szCs w:val="28"/>
          <w:bdr w:val="none" w:sz="0" w:space="0" w:color="auto" w:frame="1"/>
          <w:vertAlign w:val="superscript"/>
        </w:rPr>
        <w:t>1</w:t>
      </w:r>
      <w:r w:rsidR="000E240C" w:rsidRPr="00535536">
        <w:rPr>
          <w:color w:val="201F1E"/>
          <w:sz w:val="28"/>
          <w:szCs w:val="28"/>
          <w:bdr w:val="none" w:sz="0" w:space="0" w:color="auto" w:frame="1"/>
        </w:rPr>
        <w:t xml:space="preserve">4. punktā </w:t>
      </w:r>
      <w:bookmarkEnd w:id="6"/>
      <w:r w:rsidR="00817F57" w:rsidRPr="00535536">
        <w:rPr>
          <w:color w:val="201F1E"/>
          <w:sz w:val="28"/>
          <w:szCs w:val="28"/>
          <w:bdr w:val="none" w:sz="0" w:space="0" w:color="auto" w:frame="1"/>
        </w:rPr>
        <w:t>minētajā gadījumā</w:t>
      </w:r>
      <w:r w:rsidR="006F5D88" w:rsidRPr="00535536">
        <w:rPr>
          <w:color w:val="201F1E"/>
          <w:sz w:val="28"/>
          <w:szCs w:val="28"/>
          <w:bdr w:val="none" w:sz="0" w:space="0" w:color="auto" w:frame="1"/>
        </w:rPr>
        <w:t xml:space="preserve">, kad </w:t>
      </w:r>
      <w:r w:rsidR="000432D5" w:rsidRPr="00535536">
        <w:rPr>
          <w:color w:val="201F1E"/>
          <w:sz w:val="28"/>
          <w:szCs w:val="28"/>
          <w:bdr w:val="none" w:sz="0" w:space="0" w:color="auto" w:frame="1"/>
        </w:rPr>
        <w:t xml:space="preserve">bezmantinieku mantā ietilpst zemes gabals, kura daļu mantojuma masas atstājējs </w:t>
      </w:r>
      <w:r w:rsidR="00BF5316" w:rsidRPr="00535536">
        <w:rPr>
          <w:color w:val="201F1E"/>
          <w:sz w:val="28"/>
          <w:szCs w:val="28"/>
          <w:bdr w:val="none" w:sz="0" w:space="0" w:color="auto" w:frame="1"/>
        </w:rPr>
        <w:t xml:space="preserve">ieguvis zemes reformas ietvaros pamatojoties uz likumā noteiktās institūcijas </w:t>
      </w:r>
      <w:r w:rsidR="00132B53" w:rsidRPr="00535536">
        <w:rPr>
          <w:color w:val="414142"/>
          <w:sz w:val="28"/>
          <w:szCs w:val="28"/>
          <w:shd w:val="clear" w:color="auto" w:fill="FFFFFF"/>
        </w:rPr>
        <w:t>lēmumu par zemes piešķiršanu īpašumā par samaksu</w:t>
      </w:r>
      <w:r w:rsidR="008E6AF3" w:rsidRPr="00535536">
        <w:rPr>
          <w:color w:val="414142"/>
          <w:sz w:val="28"/>
          <w:szCs w:val="28"/>
          <w:shd w:val="clear" w:color="auto" w:fill="FFFFFF"/>
        </w:rPr>
        <w:t>, zvērināts tiesu izpildītājs sabiedrībai ar ierobežotu atbildību “Publisko aktīvu pārvaldītājs</w:t>
      </w:r>
      <w:r w:rsidR="00B75CE7" w:rsidRPr="00535536">
        <w:rPr>
          <w:color w:val="414142"/>
          <w:sz w:val="28"/>
          <w:szCs w:val="28"/>
          <w:shd w:val="clear" w:color="auto" w:fill="FFFFFF"/>
        </w:rPr>
        <w:t xml:space="preserve"> </w:t>
      </w:r>
      <w:r w:rsidR="008E6AF3" w:rsidRPr="00535536">
        <w:rPr>
          <w:rStyle w:val="highlight"/>
          <w:color w:val="414142"/>
          <w:sz w:val="28"/>
          <w:szCs w:val="28"/>
        </w:rPr>
        <w:t>Possessor</w:t>
      </w:r>
      <w:r w:rsidR="008E6AF3" w:rsidRPr="00535536">
        <w:rPr>
          <w:color w:val="414142"/>
          <w:sz w:val="28"/>
          <w:szCs w:val="28"/>
          <w:shd w:val="clear" w:color="auto" w:fill="FFFFFF"/>
        </w:rPr>
        <w:t xml:space="preserve">” </w:t>
      </w:r>
      <w:r w:rsidR="00BF5316" w:rsidRPr="00535536">
        <w:rPr>
          <w:color w:val="201F1E"/>
          <w:sz w:val="28"/>
          <w:szCs w:val="28"/>
          <w:bdr w:val="none" w:sz="0" w:space="0" w:color="auto" w:frame="1"/>
        </w:rPr>
        <w:t xml:space="preserve">pieprasa ziņas, vai </w:t>
      </w:r>
      <w:bookmarkStart w:id="7" w:name="_Hlk57912690"/>
      <w:r w:rsidR="00BF5316" w:rsidRPr="00535536">
        <w:rPr>
          <w:color w:val="201F1E"/>
          <w:sz w:val="28"/>
          <w:szCs w:val="28"/>
          <w:bdr w:val="none" w:sz="0" w:space="0" w:color="auto" w:frame="1"/>
        </w:rPr>
        <w:t xml:space="preserve">mantojuma </w:t>
      </w:r>
      <w:r w:rsidR="008E6AF3" w:rsidRPr="00535536">
        <w:rPr>
          <w:color w:val="201F1E"/>
          <w:sz w:val="28"/>
          <w:szCs w:val="28"/>
          <w:bdr w:val="none" w:sz="0" w:space="0" w:color="auto" w:frame="1"/>
        </w:rPr>
        <w:t xml:space="preserve">masas </w:t>
      </w:r>
      <w:r w:rsidR="00BF5316" w:rsidRPr="00535536">
        <w:rPr>
          <w:color w:val="201F1E"/>
          <w:sz w:val="28"/>
          <w:szCs w:val="28"/>
          <w:bdr w:val="none" w:sz="0" w:space="0" w:color="auto" w:frame="1"/>
        </w:rPr>
        <w:t xml:space="preserve">atstājējs ir noslēdzis </w:t>
      </w:r>
      <w:r w:rsidR="00040148" w:rsidRPr="00535536">
        <w:rPr>
          <w:color w:val="201F1E"/>
          <w:sz w:val="28"/>
          <w:szCs w:val="28"/>
          <w:bdr w:val="none" w:sz="0" w:space="0" w:color="auto" w:frame="1"/>
        </w:rPr>
        <w:t xml:space="preserve">šā īpašuma nomaksas pirkuma </w:t>
      </w:r>
      <w:r w:rsidR="00BF5316" w:rsidRPr="00535536">
        <w:rPr>
          <w:color w:val="201F1E"/>
          <w:sz w:val="28"/>
          <w:szCs w:val="28"/>
          <w:bdr w:val="none" w:sz="0" w:space="0" w:color="auto" w:frame="1"/>
        </w:rPr>
        <w:t>līgumu</w:t>
      </w:r>
      <w:bookmarkEnd w:id="7"/>
      <w:r w:rsidR="00040148" w:rsidRPr="00535536">
        <w:rPr>
          <w:color w:val="201F1E"/>
          <w:sz w:val="28"/>
          <w:szCs w:val="28"/>
          <w:bdr w:val="none" w:sz="0" w:space="0" w:color="auto" w:frame="1"/>
        </w:rPr>
        <w:t>, kāda ir pirkuma maksa un kād</w:t>
      </w:r>
      <w:r w:rsidR="00896BEA" w:rsidRPr="00535536">
        <w:rPr>
          <w:color w:val="201F1E"/>
          <w:sz w:val="28"/>
          <w:szCs w:val="28"/>
          <w:bdr w:val="none" w:sz="0" w:space="0" w:color="auto" w:frame="1"/>
        </w:rPr>
        <w:t>ā</w:t>
      </w:r>
      <w:r w:rsidR="00040148" w:rsidRPr="00535536">
        <w:rPr>
          <w:color w:val="201F1E"/>
          <w:sz w:val="28"/>
          <w:szCs w:val="28"/>
          <w:bdr w:val="none" w:sz="0" w:space="0" w:color="auto" w:frame="1"/>
        </w:rPr>
        <w:t xml:space="preserve"> daļ</w:t>
      </w:r>
      <w:r w:rsidR="00896BEA" w:rsidRPr="00535536">
        <w:rPr>
          <w:color w:val="201F1E"/>
          <w:sz w:val="28"/>
          <w:szCs w:val="28"/>
          <w:bdr w:val="none" w:sz="0" w:space="0" w:color="auto" w:frame="1"/>
        </w:rPr>
        <w:t>ā</w:t>
      </w:r>
      <w:r w:rsidR="00040148" w:rsidRPr="00535536">
        <w:rPr>
          <w:color w:val="201F1E"/>
          <w:sz w:val="28"/>
          <w:szCs w:val="28"/>
          <w:bdr w:val="none" w:sz="0" w:space="0" w:color="auto" w:frame="1"/>
        </w:rPr>
        <w:t xml:space="preserve"> pirkuma maksa</w:t>
      </w:r>
      <w:r w:rsidR="00896BEA" w:rsidRPr="00535536">
        <w:rPr>
          <w:color w:val="201F1E"/>
          <w:sz w:val="28"/>
          <w:szCs w:val="28"/>
          <w:bdr w:val="none" w:sz="0" w:space="0" w:color="auto" w:frame="1"/>
        </w:rPr>
        <w:t xml:space="preserve"> </w:t>
      </w:r>
      <w:r w:rsidR="00040148" w:rsidRPr="00535536">
        <w:rPr>
          <w:color w:val="201F1E"/>
          <w:sz w:val="28"/>
          <w:szCs w:val="28"/>
          <w:bdr w:val="none" w:sz="0" w:space="0" w:color="auto" w:frame="1"/>
        </w:rPr>
        <w:t xml:space="preserve">nav segta. </w:t>
      </w:r>
      <w:r w:rsidR="00097D5E" w:rsidRPr="00535536">
        <w:rPr>
          <w:color w:val="201F1E"/>
          <w:sz w:val="28"/>
          <w:szCs w:val="28"/>
          <w:bdr w:val="none" w:sz="0" w:space="0" w:color="auto" w:frame="1"/>
        </w:rPr>
        <w:t>Pilnas vai daļējas nomaksas pirkuma līguma maksas nesamaksāšana nav šķērslis nekustamā īpašuma atsavināšanai šajos noteikumos noteiktajā kārtībā.</w:t>
      </w:r>
    </w:p>
    <w:p w14:paraId="289340CC" w14:textId="3429898F" w:rsidR="00492DC0" w:rsidRPr="00535536" w:rsidRDefault="00492DC0" w:rsidP="008E6AF3">
      <w:pPr>
        <w:shd w:val="clear" w:color="auto" w:fill="FFFFFF"/>
        <w:ind w:firstLine="720"/>
        <w:jc w:val="both"/>
        <w:rPr>
          <w:color w:val="201F1E"/>
          <w:sz w:val="28"/>
          <w:szCs w:val="28"/>
          <w:bdr w:val="none" w:sz="0" w:space="0" w:color="auto" w:frame="1"/>
        </w:rPr>
      </w:pPr>
    </w:p>
    <w:p w14:paraId="388EF64F" w14:textId="4D68DD95" w:rsidR="00492DC0" w:rsidRPr="00535536" w:rsidRDefault="00492DC0" w:rsidP="008E6AF3">
      <w:pPr>
        <w:shd w:val="clear" w:color="auto" w:fill="FFFFFF"/>
        <w:ind w:firstLine="720"/>
        <w:jc w:val="both"/>
        <w:rPr>
          <w:color w:val="201F1E"/>
          <w:sz w:val="28"/>
          <w:szCs w:val="28"/>
          <w:bdr w:val="none" w:sz="0" w:space="0" w:color="auto" w:frame="1"/>
        </w:rPr>
      </w:pPr>
      <w:r w:rsidRPr="00535536">
        <w:rPr>
          <w:color w:val="201F1E"/>
          <w:sz w:val="28"/>
          <w:szCs w:val="28"/>
          <w:bdr w:val="none" w:sz="0" w:space="0" w:color="auto" w:frame="1"/>
        </w:rPr>
        <w:t>1.2. Papildināt noteikumus ar 32.</w:t>
      </w:r>
      <w:r w:rsidRPr="00535536">
        <w:rPr>
          <w:color w:val="201F1E"/>
          <w:sz w:val="28"/>
          <w:szCs w:val="28"/>
          <w:bdr w:val="none" w:sz="0" w:space="0" w:color="auto" w:frame="1"/>
          <w:vertAlign w:val="superscript"/>
        </w:rPr>
        <w:t>1</w:t>
      </w:r>
      <w:r w:rsidRPr="00535536">
        <w:rPr>
          <w:color w:val="201F1E"/>
          <w:sz w:val="28"/>
          <w:szCs w:val="28"/>
          <w:bdr w:val="none" w:sz="0" w:space="0" w:color="auto" w:frame="1"/>
        </w:rPr>
        <w:t> punktu šādā redakcijā:</w:t>
      </w:r>
    </w:p>
    <w:p w14:paraId="5CCD1542" w14:textId="49511C37" w:rsidR="00EE46B6" w:rsidRPr="00535536" w:rsidRDefault="00492DC0" w:rsidP="008E6AF3">
      <w:pPr>
        <w:shd w:val="clear" w:color="auto" w:fill="FFFFFF"/>
        <w:ind w:firstLine="720"/>
        <w:jc w:val="both"/>
        <w:rPr>
          <w:color w:val="201F1E"/>
          <w:sz w:val="28"/>
          <w:szCs w:val="28"/>
          <w:bdr w:val="none" w:sz="0" w:space="0" w:color="auto" w:frame="1"/>
        </w:rPr>
      </w:pPr>
      <w:r w:rsidRPr="00535536">
        <w:rPr>
          <w:color w:val="201F1E"/>
          <w:sz w:val="28"/>
          <w:szCs w:val="28"/>
          <w:bdr w:val="none" w:sz="0" w:space="0" w:color="auto" w:frame="1"/>
        </w:rPr>
        <w:t>“32.</w:t>
      </w:r>
      <w:r w:rsidRPr="00535536">
        <w:rPr>
          <w:color w:val="201F1E"/>
          <w:sz w:val="28"/>
          <w:szCs w:val="28"/>
          <w:bdr w:val="none" w:sz="0" w:space="0" w:color="auto" w:frame="1"/>
          <w:vertAlign w:val="superscript"/>
        </w:rPr>
        <w:t>1</w:t>
      </w:r>
      <w:r w:rsidRPr="00535536">
        <w:rPr>
          <w:color w:val="201F1E"/>
          <w:sz w:val="28"/>
          <w:szCs w:val="28"/>
          <w:bdr w:val="none" w:sz="0" w:space="0" w:color="auto" w:frame="1"/>
        </w:rPr>
        <w:t> </w:t>
      </w:r>
      <w:r w:rsidR="00F71344" w:rsidRPr="00535536">
        <w:rPr>
          <w:color w:val="201F1E"/>
          <w:sz w:val="28"/>
          <w:szCs w:val="28"/>
          <w:bdr w:val="none" w:sz="0" w:space="0" w:color="auto" w:frame="1"/>
        </w:rPr>
        <w:t>Gadījum</w:t>
      </w:r>
      <w:r w:rsidR="00B75CE7" w:rsidRPr="00535536">
        <w:rPr>
          <w:color w:val="201F1E"/>
          <w:sz w:val="28"/>
          <w:szCs w:val="28"/>
          <w:bdr w:val="none" w:sz="0" w:space="0" w:color="auto" w:frame="1"/>
        </w:rPr>
        <w:t>ā</w:t>
      </w:r>
      <w:r w:rsidR="00F71344" w:rsidRPr="00535536">
        <w:rPr>
          <w:color w:val="201F1E"/>
          <w:sz w:val="28"/>
          <w:szCs w:val="28"/>
          <w:bdr w:val="none" w:sz="0" w:space="0" w:color="auto" w:frame="1"/>
        </w:rPr>
        <w:t xml:space="preserve">, </w:t>
      </w:r>
      <w:r w:rsidR="00B75CE7" w:rsidRPr="00535536">
        <w:rPr>
          <w:color w:val="201F1E"/>
          <w:sz w:val="28"/>
          <w:szCs w:val="28"/>
          <w:bdr w:val="none" w:sz="0" w:space="0" w:color="auto" w:frame="1"/>
        </w:rPr>
        <w:t>kad</w:t>
      </w:r>
      <w:r w:rsidR="00EE46B6" w:rsidRPr="00535536">
        <w:rPr>
          <w:color w:val="201F1E"/>
          <w:sz w:val="28"/>
          <w:szCs w:val="28"/>
          <w:bdr w:val="none" w:sz="0" w:space="0" w:color="auto" w:frame="1"/>
        </w:rPr>
        <w:t xml:space="preserve"> atsavināts </w:t>
      </w:r>
      <w:r w:rsidR="00EE46B6" w:rsidRPr="00535536">
        <w:rPr>
          <w:color w:val="000000"/>
          <w:sz w:val="28"/>
          <w:szCs w:val="28"/>
          <w:bdr w:val="none" w:sz="0" w:space="0" w:color="auto" w:frame="1"/>
        </w:rPr>
        <w:t xml:space="preserve">bezmantinieku mantā ietilpstošs nekustamais īpašums, </w:t>
      </w:r>
      <w:r w:rsidR="00EE46B6" w:rsidRPr="00535536">
        <w:rPr>
          <w:sz w:val="28"/>
          <w:szCs w:val="28"/>
          <w:bdr w:val="none" w:sz="0" w:space="0" w:color="auto" w:frame="1"/>
        </w:rPr>
        <w:t xml:space="preserve">kuram Nekustamā īpašuma valsts kadastra informācijas sistēmā mantojuma masas atstājējs reģistrēts ar statusu īpašnieks vai tiesiskais valdītājs </w:t>
      </w:r>
      <w:r w:rsidR="00EE46B6" w:rsidRPr="00535536">
        <w:rPr>
          <w:color w:val="000000"/>
          <w:sz w:val="28"/>
          <w:szCs w:val="28"/>
          <w:bdr w:val="none" w:sz="0" w:space="0" w:color="auto" w:frame="1"/>
        </w:rPr>
        <w:t>(</w:t>
      </w:r>
      <w:r w:rsidR="00B75CE7" w:rsidRPr="00535536">
        <w:rPr>
          <w:color w:val="000000"/>
          <w:sz w:val="28"/>
          <w:szCs w:val="28"/>
          <w:bdr w:val="none" w:sz="0" w:space="0" w:color="auto" w:frame="1"/>
        </w:rPr>
        <w:t xml:space="preserve">noteikumu </w:t>
      </w:r>
      <w:r w:rsidR="00EE46B6" w:rsidRPr="00535536">
        <w:rPr>
          <w:color w:val="201F1E"/>
          <w:sz w:val="28"/>
          <w:szCs w:val="28"/>
          <w:bdr w:val="none" w:sz="0" w:space="0" w:color="auto" w:frame="1"/>
        </w:rPr>
        <w:t>6.</w:t>
      </w:r>
      <w:r w:rsidR="00EE46B6" w:rsidRPr="00535536">
        <w:rPr>
          <w:color w:val="201F1E"/>
          <w:sz w:val="28"/>
          <w:szCs w:val="28"/>
          <w:bdr w:val="none" w:sz="0" w:space="0" w:color="auto" w:frame="1"/>
          <w:vertAlign w:val="superscript"/>
        </w:rPr>
        <w:t>1</w:t>
      </w:r>
      <w:r w:rsidR="00EE46B6" w:rsidRPr="00535536">
        <w:rPr>
          <w:color w:val="201F1E"/>
          <w:sz w:val="28"/>
          <w:szCs w:val="28"/>
          <w:bdr w:val="none" w:sz="0" w:space="0" w:color="auto" w:frame="1"/>
        </w:rPr>
        <w:t> punkts),</w:t>
      </w:r>
      <w:r w:rsidR="001512CF" w:rsidRPr="00535536">
        <w:rPr>
          <w:color w:val="201F1E"/>
          <w:sz w:val="28"/>
          <w:szCs w:val="28"/>
          <w:bdr w:val="none" w:sz="0" w:space="0" w:color="auto" w:frame="1"/>
        </w:rPr>
        <w:t xml:space="preserve"> ja zvērināts tiesu izpildītājs ir ieguvis iestādes izsniegtu dokumenta, kas apliecina nekustamā īpašuma tiesisku iegūšanu, atvasinājumu, </w:t>
      </w:r>
      <w:r w:rsidR="00EE46B6" w:rsidRPr="00535536">
        <w:rPr>
          <w:color w:val="201F1E"/>
          <w:sz w:val="28"/>
          <w:szCs w:val="28"/>
          <w:bdr w:val="none" w:sz="0" w:space="0" w:color="auto" w:frame="1"/>
        </w:rPr>
        <w:t>zvērināts tiesu izpildītājs šo noteikumu 32. punktā noteiktajā kārtībā lūdz nostiprināt īpašuma tiesības zemesgrāmatā uz ieguvēja vārd</w:t>
      </w:r>
      <w:r w:rsidR="00F71344" w:rsidRPr="00535536">
        <w:rPr>
          <w:color w:val="201F1E"/>
          <w:sz w:val="28"/>
          <w:szCs w:val="28"/>
          <w:bdr w:val="none" w:sz="0" w:space="0" w:color="auto" w:frame="1"/>
        </w:rPr>
        <w:t>a</w:t>
      </w:r>
      <w:r w:rsidR="00EE46B6" w:rsidRPr="00535536">
        <w:rPr>
          <w:color w:val="201F1E"/>
          <w:sz w:val="28"/>
          <w:szCs w:val="28"/>
          <w:bdr w:val="none" w:sz="0" w:space="0" w:color="auto" w:frame="1"/>
        </w:rPr>
        <w:t xml:space="preserve">, ja </w:t>
      </w:r>
      <w:r w:rsidR="00F71344" w:rsidRPr="00535536">
        <w:rPr>
          <w:sz w:val="28"/>
          <w:szCs w:val="28"/>
          <w:bdr w:val="none" w:sz="0" w:space="0" w:color="auto" w:frame="1"/>
        </w:rPr>
        <w:t xml:space="preserve">Nekustamā īpašuma valsts kadastra informācijas sistēmā reģistrētie dati </w:t>
      </w:r>
      <w:r w:rsidR="00EE46B6" w:rsidRPr="00535536">
        <w:rPr>
          <w:color w:val="212529"/>
          <w:sz w:val="28"/>
          <w:szCs w:val="28"/>
          <w:shd w:val="clear" w:color="auto" w:fill="FFFFFF"/>
        </w:rPr>
        <w:t xml:space="preserve">ir </w:t>
      </w:r>
      <w:r w:rsidR="00F71344" w:rsidRPr="00535536">
        <w:rPr>
          <w:color w:val="212529"/>
          <w:sz w:val="28"/>
          <w:szCs w:val="28"/>
          <w:shd w:val="clear" w:color="auto" w:fill="FFFFFF"/>
        </w:rPr>
        <w:t xml:space="preserve">pietiekami </w:t>
      </w:r>
      <w:r w:rsidR="00B75CE7" w:rsidRPr="00535536">
        <w:rPr>
          <w:color w:val="212529"/>
          <w:sz w:val="28"/>
          <w:szCs w:val="28"/>
          <w:shd w:val="clear" w:color="auto" w:fill="FFFFFF"/>
        </w:rPr>
        <w:t xml:space="preserve">īpašuma </w:t>
      </w:r>
      <w:r w:rsidR="00401306" w:rsidRPr="00535536">
        <w:rPr>
          <w:color w:val="212529"/>
          <w:sz w:val="28"/>
          <w:szCs w:val="28"/>
          <w:shd w:val="clear" w:color="auto" w:fill="FFFFFF"/>
        </w:rPr>
        <w:t>ierakstīšanai zemesgrāmatā.</w:t>
      </w:r>
      <w:r w:rsidR="001512CF" w:rsidRPr="00535536">
        <w:rPr>
          <w:color w:val="212529"/>
          <w:sz w:val="28"/>
          <w:szCs w:val="28"/>
          <w:shd w:val="clear" w:color="auto" w:fill="FFFFFF"/>
        </w:rPr>
        <w:t xml:space="preserve"> Pirms tam veicama kancelejas nodevas un normatīvajos aktos noteiktajā gadījumā valsts nodevas samaksa.</w:t>
      </w:r>
    </w:p>
    <w:p w14:paraId="6D54ED88" w14:textId="77777777" w:rsidR="00BF5316" w:rsidRPr="00535536" w:rsidRDefault="00BF5316" w:rsidP="00684AE7">
      <w:pPr>
        <w:pStyle w:val="Parastais"/>
        <w:jc w:val="both"/>
        <w:rPr>
          <w:sz w:val="28"/>
          <w:szCs w:val="28"/>
        </w:rPr>
      </w:pPr>
    </w:p>
    <w:p w14:paraId="2DC56235" w14:textId="6B3FEB0B" w:rsidR="00C432DA" w:rsidRPr="00535536" w:rsidRDefault="002627CC" w:rsidP="00C432DA">
      <w:pPr>
        <w:pStyle w:val="Parastais"/>
        <w:ind w:left="709"/>
        <w:jc w:val="both"/>
        <w:rPr>
          <w:sz w:val="28"/>
          <w:szCs w:val="28"/>
        </w:rPr>
      </w:pPr>
      <w:r w:rsidRPr="00535536">
        <w:rPr>
          <w:sz w:val="28"/>
          <w:szCs w:val="28"/>
        </w:rPr>
        <w:t>1.</w:t>
      </w:r>
      <w:r w:rsidR="00492DC0" w:rsidRPr="00535536">
        <w:rPr>
          <w:sz w:val="28"/>
          <w:szCs w:val="28"/>
        </w:rPr>
        <w:t>3</w:t>
      </w:r>
      <w:r w:rsidR="00C432DA" w:rsidRPr="00535536">
        <w:rPr>
          <w:sz w:val="28"/>
          <w:szCs w:val="28"/>
        </w:rPr>
        <w:t>. </w:t>
      </w:r>
      <w:r w:rsidR="003C1B1B" w:rsidRPr="00535536">
        <w:rPr>
          <w:sz w:val="28"/>
          <w:szCs w:val="28"/>
        </w:rPr>
        <w:t>Papildināt noteikumus ar 48.</w:t>
      </w:r>
      <w:r w:rsidR="003C1B1B" w:rsidRPr="00535536">
        <w:rPr>
          <w:sz w:val="28"/>
          <w:szCs w:val="28"/>
          <w:vertAlign w:val="superscript"/>
        </w:rPr>
        <w:t>1</w:t>
      </w:r>
      <w:r w:rsidR="003C1B1B" w:rsidRPr="00535536">
        <w:rPr>
          <w:sz w:val="28"/>
          <w:szCs w:val="28"/>
        </w:rPr>
        <w:t> punktu šādā redakcijā:</w:t>
      </w:r>
    </w:p>
    <w:p w14:paraId="3E937D7E" w14:textId="2945A658" w:rsidR="00C432DA" w:rsidRPr="00535536" w:rsidRDefault="003C1B1B" w:rsidP="00C432DA">
      <w:pPr>
        <w:pStyle w:val="Parastais"/>
        <w:ind w:firstLine="709"/>
        <w:jc w:val="both"/>
        <w:rPr>
          <w:sz w:val="28"/>
          <w:szCs w:val="28"/>
        </w:rPr>
      </w:pPr>
      <w:r w:rsidRPr="00535536">
        <w:rPr>
          <w:sz w:val="28"/>
          <w:szCs w:val="28"/>
        </w:rPr>
        <w:t>“48.</w:t>
      </w:r>
      <w:r w:rsidRPr="00535536">
        <w:rPr>
          <w:sz w:val="28"/>
          <w:szCs w:val="28"/>
          <w:vertAlign w:val="superscript"/>
        </w:rPr>
        <w:t>1</w:t>
      </w:r>
      <w:r w:rsidR="00C432DA" w:rsidRPr="00535536">
        <w:rPr>
          <w:rFonts w:eastAsiaTheme="minorHAnsi"/>
          <w:sz w:val="28"/>
          <w:szCs w:val="28"/>
          <w:lang w:eastAsia="en-US"/>
        </w:rPr>
        <w:t> </w:t>
      </w:r>
      <w:r w:rsidR="00C432DA" w:rsidRPr="00535536">
        <w:rPr>
          <w:sz w:val="28"/>
          <w:szCs w:val="28"/>
        </w:rPr>
        <w:t xml:space="preserve">Ja otro izsoli zvērināts tiesu izpildītājs atzīst par nenotikušu šo noteikumu 36.1. vai 36.2. apakšpunktā minētajā gadījumā un kreditori un nekustamā īpašuma līdzīpašnieki vai, ja nekustamais īpašums ir īpaši aizsargājama dabas teritorija vai meža zeme, attiecīgi - valsts akciju sabiedrība "Latvijas valsts meži" vai Dabas aizsardzības pārvalde, šajos noteikumos paredzētajā termiņā nepiesakās to paturēt sev par izsoles sākumcenu, zvērināts tiesu izpildītājs nosaka 10 dienu termiņu, kurā kreditori, iemaksājot zvērināta tiesu izpildītāja depozīta kontā drošības naudu, var lūgt rīkot trešo izsoli. </w:t>
      </w:r>
      <w:r w:rsidR="00C432DA" w:rsidRPr="00535536">
        <w:rPr>
          <w:rFonts w:eastAsiaTheme="minorHAnsi"/>
          <w:sz w:val="28"/>
          <w:szCs w:val="28"/>
          <w:shd w:val="clear" w:color="auto" w:fill="FFFFFF"/>
          <w:lang w:eastAsia="en-US"/>
        </w:rPr>
        <w:t>Trešā izsole tiek rīkota, ievērojot pirmās izsoles noteikumus, bet solīšana sākas no summas, kas atbilst 60 procentiem no sākumcenas pirmajā izsolē</w:t>
      </w:r>
      <w:r w:rsidR="00C432DA" w:rsidRPr="00535536">
        <w:rPr>
          <w:sz w:val="28"/>
          <w:szCs w:val="28"/>
        </w:rPr>
        <w:t>.”</w:t>
      </w:r>
    </w:p>
    <w:p w14:paraId="118681A6" w14:textId="70286730" w:rsidR="003C1B1B" w:rsidRPr="00535536" w:rsidRDefault="003C1B1B" w:rsidP="003C1B1B">
      <w:pPr>
        <w:pStyle w:val="Parastais"/>
        <w:ind w:firstLine="709"/>
        <w:jc w:val="both"/>
        <w:rPr>
          <w:sz w:val="28"/>
          <w:szCs w:val="28"/>
        </w:rPr>
      </w:pPr>
    </w:p>
    <w:p w14:paraId="590B8AE1" w14:textId="5429E4C2" w:rsidR="003C1B1B" w:rsidRPr="00535536" w:rsidRDefault="002627CC" w:rsidP="003C1B1B">
      <w:pPr>
        <w:pStyle w:val="Parastais"/>
        <w:ind w:firstLine="709"/>
        <w:jc w:val="both"/>
        <w:rPr>
          <w:sz w:val="28"/>
          <w:szCs w:val="28"/>
        </w:rPr>
      </w:pPr>
      <w:r w:rsidRPr="00535536">
        <w:rPr>
          <w:sz w:val="28"/>
          <w:szCs w:val="28"/>
        </w:rPr>
        <w:t>1.</w:t>
      </w:r>
      <w:r w:rsidR="00492DC0" w:rsidRPr="00535536">
        <w:rPr>
          <w:sz w:val="28"/>
          <w:szCs w:val="28"/>
        </w:rPr>
        <w:t>4</w:t>
      </w:r>
      <w:r w:rsidR="003C1B1B" w:rsidRPr="00535536">
        <w:rPr>
          <w:sz w:val="28"/>
          <w:szCs w:val="28"/>
        </w:rPr>
        <w:t>. Izteikt 49. punktu šādā redakcijā:</w:t>
      </w:r>
    </w:p>
    <w:p w14:paraId="1F75D7D2" w14:textId="67A77ED5" w:rsidR="003C1B1B" w:rsidRPr="00535536" w:rsidRDefault="003C1B1B" w:rsidP="003C1B1B">
      <w:pPr>
        <w:shd w:val="clear" w:color="auto" w:fill="FFFFFF"/>
        <w:spacing w:line="293" w:lineRule="atLeast"/>
        <w:ind w:firstLine="300"/>
        <w:jc w:val="both"/>
        <w:rPr>
          <w:sz w:val="28"/>
          <w:szCs w:val="28"/>
        </w:rPr>
      </w:pPr>
      <w:r w:rsidRPr="00535536">
        <w:rPr>
          <w:sz w:val="28"/>
          <w:szCs w:val="28"/>
        </w:rPr>
        <w:t xml:space="preserve">“49. Ja pirmā vai otrā izsole atzīta par nenotikušu un šajos noteikumos noteiktajā kārtībā zvērinātam tiesu izpildītājam nav iesniegts lūgums rīkot </w:t>
      </w:r>
      <w:r w:rsidRPr="00535536">
        <w:rPr>
          <w:sz w:val="28"/>
          <w:szCs w:val="28"/>
        </w:rPr>
        <w:lastRenderedPageBreak/>
        <w:t>attiecīgi otro vai trešo izsoli vai izsole atzīta par nenotikušu un zvērināts tiesu izpildītājs secina, ka arī nākamās kārtas izsolē nekustamo īpašumu varētu būt neiespējami pārdot vai pārdošanas izmaksas varētu pārsniegt no pārdošanas iegūto naudas summu, zvērināts tiesu izpildītājs nodod nekustamo īpašumu šo noteikumu </w:t>
      </w:r>
      <w:hyperlink r:id="rId19" w:anchor="p14" w:history="1">
        <w:r w:rsidRPr="00535536">
          <w:rPr>
            <w:sz w:val="28"/>
            <w:szCs w:val="28"/>
          </w:rPr>
          <w:t>14.punktā</w:t>
        </w:r>
      </w:hyperlink>
      <w:r w:rsidRPr="00535536">
        <w:rPr>
          <w:sz w:val="28"/>
          <w:szCs w:val="28"/>
        </w:rPr>
        <w:t> minētajai institūcijai ar pieņemšanas un nodošanas aktu.”</w:t>
      </w:r>
    </w:p>
    <w:p w14:paraId="5761BC5B" w14:textId="5046EFB7" w:rsidR="003C1B1B" w:rsidRPr="00535536" w:rsidRDefault="003C1B1B" w:rsidP="003C1B1B">
      <w:pPr>
        <w:pStyle w:val="Parastais"/>
        <w:ind w:firstLine="709"/>
        <w:jc w:val="both"/>
        <w:rPr>
          <w:sz w:val="28"/>
          <w:szCs w:val="28"/>
        </w:rPr>
      </w:pPr>
    </w:p>
    <w:p w14:paraId="4C6721DC" w14:textId="54622941" w:rsidR="00684AE7" w:rsidRPr="00535536" w:rsidRDefault="00684AE7" w:rsidP="003C1B1B">
      <w:pPr>
        <w:pStyle w:val="Parastais"/>
        <w:ind w:firstLine="709"/>
        <w:jc w:val="both"/>
        <w:rPr>
          <w:sz w:val="28"/>
          <w:szCs w:val="28"/>
        </w:rPr>
      </w:pPr>
      <w:r w:rsidRPr="00535536">
        <w:rPr>
          <w:sz w:val="28"/>
          <w:szCs w:val="28"/>
        </w:rPr>
        <w:t>1.</w:t>
      </w:r>
      <w:r w:rsidR="00492DC0" w:rsidRPr="00535536">
        <w:rPr>
          <w:sz w:val="28"/>
          <w:szCs w:val="28"/>
        </w:rPr>
        <w:t>5</w:t>
      </w:r>
      <w:r w:rsidRPr="00535536">
        <w:rPr>
          <w:sz w:val="28"/>
          <w:szCs w:val="28"/>
        </w:rPr>
        <w:t>. Papildināt noteikumus ar 12</w:t>
      </w:r>
      <w:r w:rsidR="003A3466" w:rsidRPr="00535536">
        <w:rPr>
          <w:sz w:val="28"/>
          <w:szCs w:val="28"/>
        </w:rPr>
        <w:t>0</w:t>
      </w:r>
      <w:r w:rsidRPr="00535536">
        <w:rPr>
          <w:sz w:val="28"/>
          <w:szCs w:val="28"/>
        </w:rPr>
        <w:t>.</w:t>
      </w:r>
      <w:r w:rsidRPr="00535536">
        <w:rPr>
          <w:sz w:val="28"/>
          <w:szCs w:val="28"/>
          <w:vertAlign w:val="superscript"/>
        </w:rPr>
        <w:t>1</w:t>
      </w:r>
      <w:r w:rsidRPr="00535536">
        <w:rPr>
          <w:sz w:val="28"/>
          <w:szCs w:val="28"/>
        </w:rPr>
        <w:t> punktu šādā redakcijā:</w:t>
      </w:r>
    </w:p>
    <w:p w14:paraId="1A910DE3" w14:textId="47B454D4" w:rsidR="00CA708D" w:rsidRPr="00535536" w:rsidRDefault="00684AE7" w:rsidP="00684AE7">
      <w:pPr>
        <w:shd w:val="clear" w:color="auto" w:fill="FFFFFF"/>
        <w:ind w:firstLine="709"/>
        <w:jc w:val="both"/>
        <w:rPr>
          <w:color w:val="201F1E"/>
          <w:sz w:val="28"/>
          <w:szCs w:val="28"/>
          <w:bdr w:val="none" w:sz="0" w:space="0" w:color="auto" w:frame="1"/>
        </w:rPr>
      </w:pPr>
      <w:r w:rsidRPr="00535536">
        <w:rPr>
          <w:sz w:val="28"/>
          <w:szCs w:val="28"/>
        </w:rPr>
        <w:t>“12</w:t>
      </w:r>
      <w:r w:rsidR="003A3466" w:rsidRPr="00535536">
        <w:rPr>
          <w:sz w:val="28"/>
          <w:szCs w:val="28"/>
        </w:rPr>
        <w:t>0</w:t>
      </w:r>
      <w:r w:rsidRPr="00535536">
        <w:rPr>
          <w:sz w:val="28"/>
          <w:szCs w:val="28"/>
        </w:rPr>
        <w:t>.</w:t>
      </w:r>
      <w:r w:rsidRPr="00535536">
        <w:rPr>
          <w:sz w:val="28"/>
          <w:szCs w:val="28"/>
          <w:vertAlign w:val="superscript"/>
        </w:rPr>
        <w:t>1</w:t>
      </w:r>
      <w:r w:rsidRPr="00535536">
        <w:rPr>
          <w:sz w:val="28"/>
          <w:szCs w:val="28"/>
        </w:rPr>
        <w:t> </w:t>
      </w:r>
      <w:r w:rsidR="003A3466" w:rsidRPr="00535536">
        <w:rPr>
          <w:color w:val="201F1E"/>
          <w:sz w:val="28"/>
          <w:szCs w:val="28"/>
          <w:bdr w:val="none" w:sz="0" w:space="0" w:color="auto" w:frame="1"/>
        </w:rPr>
        <w:t>Atsavinot bezmantinieku mantā ietilpstoš</w:t>
      </w:r>
      <w:r w:rsidR="00C7701D" w:rsidRPr="00535536">
        <w:rPr>
          <w:color w:val="201F1E"/>
          <w:sz w:val="28"/>
          <w:szCs w:val="28"/>
          <w:bdr w:val="none" w:sz="0" w:space="0" w:color="auto" w:frame="1"/>
        </w:rPr>
        <w:t>u</w:t>
      </w:r>
      <w:r w:rsidR="003A3466" w:rsidRPr="00535536">
        <w:rPr>
          <w:color w:val="201F1E"/>
          <w:sz w:val="28"/>
          <w:szCs w:val="28"/>
          <w:bdr w:val="none" w:sz="0" w:space="0" w:color="auto" w:frame="1"/>
        </w:rPr>
        <w:t xml:space="preserve"> nekustamo īpašumu - zemes gabalu, kura daļu mantojuma masas atstājējs ieguvis zemes reformas ietvaros pamatojoties uz likumā noteiktās institūcijas </w:t>
      </w:r>
      <w:r w:rsidR="003A3466" w:rsidRPr="00535536">
        <w:rPr>
          <w:color w:val="414142"/>
          <w:sz w:val="28"/>
          <w:szCs w:val="28"/>
          <w:shd w:val="clear" w:color="auto" w:fill="FFFFFF"/>
        </w:rPr>
        <w:t>lēmumu par zemes piešķiršanu īpašumā par samaksu</w:t>
      </w:r>
      <w:r w:rsidR="00C7701D" w:rsidRPr="00535536">
        <w:rPr>
          <w:color w:val="201F1E"/>
          <w:sz w:val="28"/>
          <w:szCs w:val="28"/>
          <w:bdr w:val="none" w:sz="0" w:space="0" w:color="auto" w:frame="1"/>
        </w:rPr>
        <w:t xml:space="preserve"> un </w:t>
      </w:r>
      <w:r w:rsidR="003A3466" w:rsidRPr="00535536">
        <w:rPr>
          <w:color w:val="201F1E"/>
          <w:sz w:val="28"/>
          <w:szCs w:val="28"/>
          <w:bdr w:val="none" w:sz="0" w:space="0" w:color="auto" w:frame="1"/>
        </w:rPr>
        <w:t>mantojuma masas atstājējs ir noslēdzis šā īpašuma nomaksas pirkuma līgumu</w:t>
      </w:r>
      <w:r w:rsidR="00085CF2" w:rsidRPr="00535536">
        <w:rPr>
          <w:color w:val="201F1E"/>
          <w:sz w:val="28"/>
          <w:szCs w:val="28"/>
          <w:bdr w:val="none" w:sz="0" w:space="0" w:color="auto" w:frame="1"/>
        </w:rPr>
        <w:t xml:space="preserve"> </w:t>
      </w:r>
      <w:r w:rsidR="00C7701D" w:rsidRPr="00535536">
        <w:rPr>
          <w:color w:val="201F1E"/>
          <w:sz w:val="28"/>
          <w:szCs w:val="28"/>
          <w:bdr w:val="none" w:sz="0" w:space="0" w:color="auto" w:frame="1"/>
        </w:rPr>
        <w:t xml:space="preserve">(šo noteikumu </w:t>
      </w:r>
      <w:r w:rsidR="00C7701D" w:rsidRPr="00535536">
        <w:rPr>
          <w:color w:val="000000"/>
          <w:sz w:val="28"/>
          <w:szCs w:val="28"/>
          <w:bdr w:val="none" w:sz="0" w:space="0" w:color="auto" w:frame="1"/>
        </w:rPr>
        <w:t>6.</w:t>
      </w:r>
      <w:r w:rsidR="00C7701D" w:rsidRPr="00535536">
        <w:rPr>
          <w:color w:val="000000"/>
          <w:sz w:val="28"/>
          <w:szCs w:val="28"/>
          <w:bdr w:val="none" w:sz="0" w:space="0" w:color="auto" w:frame="1"/>
          <w:vertAlign w:val="superscript"/>
        </w:rPr>
        <w:t>1</w:t>
      </w:r>
      <w:r w:rsidR="00C7701D" w:rsidRPr="00535536">
        <w:rPr>
          <w:color w:val="000000"/>
          <w:sz w:val="28"/>
          <w:szCs w:val="28"/>
          <w:bdr w:val="none" w:sz="0" w:space="0" w:color="auto" w:frame="1"/>
        </w:rPr>
        <w:t xml:space="preserve">4. punkts), </w:t>
      </w:r>
      <w:r w:rsidR="00085CF2" w:rsidRPr="00535536">
        <w:rPr>
          <w:color w:val="201F1E"/>
          <w:sz w:val="28"/>
          <w:szCs w:val="28"/>
          <w:bdr w:val="none" w:sz="0" w:space="0" w:color="auto" w:frame="1"/>
        </w:rPr>
        <w:t>gūtie ienākumi sadalāmi šādā secībā:</w:t>
      </w:r>
    </w:p>
    <w:p w14:paraId="7A91A619" w14:textId="409E1813" w:rsidR="00085CF2" w:rsidRPr="00535536" w:rsidRDefault="00085CF2" w:rsidP="00085CF2">
      <w:pPr>
        <w:shd w:val="clear" w:color="auto" w:fill="FFFFFF"/>
        <w:ind w:firstLine="709"/>
        <w:jc w:val="both"/>
        <w:rPr>
          <w:color w:val="201F1E"/>
          <w:sz w:val="28"/>
          <w:szCs w:val="28"/>
          <w:bdr w:val="none" w:sz="0" w:space="0" w:color="auto" w:frame="1"/>
        </w:rPr>
      </w:pPr>
      <w:r w:rsidRPr="00535536">
        <w:rPr>
          <w:sz w:val="28"/>
          <w:szCs w:val="28"/>
        </w:rPr>
        <w:t>120.</w:t>
      </w:r>
      <w:r w:rsidRPr="00535536">
        <w:rPr>
          <w:sz w:val="28"/>
          <w:szCs w:val="28"/>
          <w:vertAlign w:val="superscript"/>
        </w:rPr>
        <w:t>1</w:t>
      </w:r>
      <w:r w:rsidRPr="00535536">
        <w:rPr>
          <w:color w:val="201F1E"/>
          <w:sz w:val="28"/>
          <w:szCs w:val="28"/>
          <w:bdr w:val="none" w:sz="0" w:space="0" w:color="auto" w:frame="1"/>
        </w:rPr>
        <w:t>1.</w:t>
      </w:r>
      <w:r w:rsidRPr="00535536">
        <w:t> </w:t>
      </w:r>
      <w:r w:rsidRPr="00535536">
        <w:rPr>
          <w:color w:val="201F1E"/>
          <w:sz w:val="28"/>
          <w:szCs w:val="28"/>
          <w:bdr w:val="none" w:sz="0" w:space="0" w:color="auto" w:frame="1"/>
        </w:rPr>
        <w:t>šo noteikumu 120.1., 120.2 un 120.2.</w:t>
      </w:r>
      <w:r w:rsidRPr="00535536">
        <w:rPr>
          <w:color w:val="201F1E"/>
          <w:sz w:val="28"/>
          <w:szCs w:val="28"/>
          <w:bdr w:val="none" w:sz="0" w:space="0" w:color="auto" w:frame="1"/>
          <w:vertAlign w:val="superscript"/>
        </w:rPr>
        <w:t>1</w:t>
      </w:r>
      <w:r w:rsidRPr="00535536">
        <w:rPr>
          <w:color w:val="201F1E"/>
          <w:sz w:val="28"/>
          <w:szCs w:val="28"/>
          <w:bdr w:val="none" w:sz="0" w:space="0" w:color="auto" w:frame="1"/>
        </w:rPr>
        <w:t> apakšpunktā minētie izdevumi;</w:t>
      </w:r>
    </w:p>
    <w:p w14:paraId="14338CA9" w14:textId="6E171F39" w:rsidR="00CA708D" w:rsidRPr="00535536" w:rsidRDefault="00085CF2" w:rsidP="00684AE7">
      <w:pPr>
        <w:shd w:val="clear" w:color="auto" w:fill="FFFFFF"/>
        <w:ind w:firstLine="709"/>
        <w:jc w:val="both"/>
        <w:rPr>
          <w:color w:val="201F1E"/>
          <w:sz w:val="28"/>
          <w:szCs w:val="28"/>
          <w:bdr w:val="none" w:sz="0" w:space="0" w:color="auto" w:frame="1"/>
        </w:rPr>
      </w:pPr>
      <w:r w:rsidRPr="00535536">
        <w:rPr>
          <w:sz w:val="28"/>
          <w:szCs w:val="28"/>
        </w:rPr>
        <w:t>120.</w:t>
      </w:r>
      <w:r w:rsidRPr="00535536">
        <w:rPr>
          <w:sz w:val="28"/>
          <w:szCs w:val="28"/>
          <w:vertAlign w:val="superscript"/>
        </w:rPr>
        <w:t>1</w:t>
      </w:r>
      <w:r w:rsidRPr="00535536">
        <w:rPr>
          <w:color w:val="201F1E"/>
          <w:sz w:val="28"/>
          <w:szCs w:val="28"/>
          <w:bdr w:val="none" w:sz="0" w:space="0" w:color="auto" w:frame="1"/>
        </w:rPr>
        <w:t xml:space="preserve">2. sabiedrības ar ierobežotu atbildību “Publisko aktīvu pārvaldītājam Possessor” paziņojumā par nesamaksāto nomaksas pirkuma līguma maksu norādītā </w:t>
      </w:r>
      <w:r w:rsidR="00C7701D" w:rsidRPr="00535536">
        <w:rPr>
          <w:color w:val="201F1E"/>
          <w:sz w:val="28"/>
          <w:szCs w:val="28"/>
          <w:bdr w:val="none" w:sz="0" w:space="0" w:color="auto" w:frame="1"/>
        </w:rPr>
        <w:t xml:space="preserve">nesegtā līguma </w:t>
      </w:r>
      <w:r w:rsidRPr="00535536">
        <w:rPr>
          <w:color w:val="201F1E"/>
          <w:sz w:val="28"/>
          <w:szCs w:val="28"/>
          <w:bdr w:val="none" w:sz="0" w:space="0" w:color="auto" w:frame="1"/>
        </w:rPr>
        <w:t>summa;</w:t>
      </w:r>
    </w:p>
    <w:p w14:paraId="18D9AA9C" w14:textId="07E1F23B" w:rsidR="00085CF2" w:rsidRPr="00535536" w:rsidRDefault="00085CF2" w:rsidP="00684AE7">
      <w:pPr>
        <w:shd w:val="clear" w:color="auto" w:fill="FFFFFF"/>
        <w:ind w:firstLine="709"/>
        <w:jc w:val="both"/>
        <w:rPr>
          <w:color w:val="201F1E"/>
          <w:sz w:val="28"/>
          <w:szCs w:val="28"/>
          <w:bdr w:val="none" w:sz="0" w:space="0" w:color="auto" w:frame="1"/>
        </w:rPr>
      </w:pPr>
      <w:r w:rsidRPr="00535536">
        <w:rPr>
          <w:sz w:val="28"/>
          <w:szCs w:val="28"/>
        </w:rPr>
        <w:t>120.</w:t>
      </w:r>
      <w:r w:rsidRPr="00535536">
        <w:rPr>
          <w:sz w:val="28"/>
          <w:szCs w:val="28"/>
          <w:vertAlign w:val="superscript"/>
        </w:rPr>
        <w:t>1</w:t>
      </w:r>
      <w:r w:rsidRPr="00535536">
        <w:rPr>
          <w:color w:val="201F1E"/>
          <w:sz w:val="28"/>
          <w:szCs w:val="28"/>
          <w:bdr w:val="none" w:sz="0" w:space="0" w:color="auto" w:frame="1"/>
        </w:rPr>
        <w:t>3. pārējie prasījumi šajos noteikumos noteiktajā kārtībā.</w:t>
      </w:r>
    </w:p>
    <w:p w14:paraId="0A021FCC" w14:textId="1EFEEB2E" w:rsidR="00684AE7" w:rsidRPr="00535536" w:rsidRDefault="00684AE7" w:rsidP="00340AB8">
      <w:pPr>
        <w:pStyle w:val="Parastais"/>
        <w:jc w:val="both"/>
        <w:rPr>
          <w:sz w:val="28"/>
          <w:szCs w:val="28"/>
        </w:rPr>
      </w:pPr>
    </w:p>
    <w:p w14:paraId="349118C1" w14:textId="72A98AAD" w:rsidR="00456078" w:rsidRPr="00535536" w:rsidRDefault="00456078" w:rsidP="00B12532">
      <w:pPr>
        <w:pStyle w:val="Parastais"/>
        <w:jc w:val="both"/>
        <w:rPr>
          <w:sz w:val="28"/>
          <w:szCs w:val="28"/>
        </w:rPr>
      </w:pPr>
      <w:r w:rsidRPr="00535536">
        <w:rPr>
          <w:sz w:val="28"/>
          <w:szCs w:val="28"/>
        </w:rPr>
        <w:tab/>
        <w:t>1.5. Papildināt noteikumus ar 137.</w:t>
      </w:r>
      <w:r w:rsidR="000232A8" w:rsidRPr="00535536">
        <w:rPr>
          <w:sz w:val="28"/>
          <w:szCs w:val="28"/>
        </w:rPr>
        <w:t xml:space="preserve"> </w:t>
      </w:r>
      <w:r w:rsidRPr="00535536">
        <w:rPr>
          <w:sz w:val="28"/>
          <w:szCs w:val="28"/>
        </w:rPr>
        <w:t>punktu šādā redakcijā:</w:t>
      </w:r>
    </w:p>
    <w:p w14:paraId="6E687BEB" w14:textId="1161D26F" w:rsidR="00456078" w:rsidRPr="00535536" w:rsidRDefault="00456078" w:rsidP="000232A8">
      <w:pPr>
        <w:shd w:val="clear" w:color="auto" w:fill="FFFFFF"/>
        <w:jc w:val="both"/>
        <w:rPr>
          <w:sz w:val="28"/>
          <w:szCs w:val="28"/>
        </w:rPr>
      </w:pPr>
      <w:r w:rsidRPr="00535536">
        <w:rPr>
          <w:sz w:val="28"/>
          <w:szCs w:val="28"/>
        </w:rPr>
        <w:tab/>
        <w:t>“137. </w:t>
      </w:r>
      <w:r w:rsidR="00F831D9" w:rsidRPr="00535536">
        <w:rPr>
          <w:sz w:val="28"/>
          <w:szCs w:val="28"/>
        </w:rPr>
        <w:t xml:space="preserve">Šo noteikumu </w:t>
      </w:r>
      <w:r w:rsidR="00F831D9" w:rsidRPr="00535536">
        <w:rPr>
          <w:sz w:val="28"/>
          <w:szCs w:val="28"/>
          <w:bdr w:val="none" w:sz="0" w:space="0" w:color="auto" w:frame="1"/>
        </w:rPr>
        <w:t>6.</w:t>
      </w:r>
      <w:r w:rsidR="00F831D9" w:rsidRPr="00535536">
        <w:rPr>
          <w:sz w:val="28"/>
          <w:szCs w:val="28"/>
          <w:bdr w:val="none" w:sz="0" w:space="0" w:color="auto" w:frame="1"/>
          <w:vertAlign w:val="superscript"/>
        </w:rPr>
        <w:t>1</w:t>
      </w:r>
      <w:r w:rsidR="00F831D9" w:rsidRPr="00535536">
        <w:rPr>
          <w:sz w:val="28"/>
          <w:szCs w:val="28"/>
          <w:bdr w:val="none" w:sz="0" w:space="0" w:color="auto" w:frame="1"/>
        </w:rPr>
        <w:t>,</w:t>
      </w:r>
      <w:r w:rsidR="0031025C" w:rsidRPr="0031025C">
        <w:rPr>
          <w:sz w:val="28"/>
          <w:szCs w:val="28"/>
          <w:bdr w:val="none" w:sz="0" w:space="0" w:color="auto" w:frame="1"/>
        </w:rPr>
        <w:t xml:space="preserve"> </w:t>
      </w:r>
      <w:r w:rsidR="0031025C" w:rsidRPr="00535536">
        <w:rPr>
          <w:sz w:val="28"/>
          <w:szCs w:val="28"/>
          <w:bdr w:val="none" w:sz="0" w:space="0" w:color="auto" w:frame="1"/>
        </w:rPr>
        <w:t>6.</w:t>
      </w:r>
      <w:r w:rsidR="0031025C" w:rsidRPr="00535536">
        <w:rPr>
          <w:sz w:val="28"/>
          <w:szCs w:val="28"/>
          <w:bdr w:val="none" w:sz="0" w:space="0" w:color="auto" w:frame="1"/>
          <w:vertAlign w:val="superscript"/>
        </w:rPr>
        <w:t>2</w:t>
      </w:r>
      <w:r w:rsidR="0031025C">
        <w:rPr>
          <w:sz w:val="28"/>
          <w:szCs w:val="28"/>
          <w:bdr w:val="none" w:sz="0" w:space="0" w:color="auto" w:frame="1"/>
        </w:rPr>
        <w:t xml:space="preserve">, </w:t>
      </w:r>
      <w:r w:rsidR="00F831D9" w:rsidRPr="00535536">
        <w:rPr>
          <w:sz w:val="28"/>
          <w:szCs w:val="28"/>
          <w:bdr w:val="none" w:sz="0" w:space="0" w:color="auto" w:frame="1"/>
        </w:rPr>
        <w:t>6.</w:t>
      </w:r>
      <w:r w:rsidR="0031025C" w:rsidRPr="0031025C">
        <w:rPr>
          <w:sz w:val="28"/>
          <w:szCs w:val="28"/>
          <w:bdr w:val="none" w:sz="0" w:space="0" w:color="auto" w:frame="1"/>
          <w:vertAlign w:val="superscript"/>
        </w:rPr>
        <w:t>3</w:t>
      </w:r>
      <w:r w:rsidR="0031025C">
        <w:rPr>
          <w:sz w:val="28"/>
          <w:szCs w:val="28"/>
          <w:bdr w:val="none" w:sz="0" w:space="0" w:color="auto" w:frame="1"/>
        </w:rPr>
        <w:t xml:space="preserve"> </w:t>
      </w:r>
      <w:r w:rsidR="00F831D9" w:rsidRPr="00535536">
        <w:rPr>
          <w:sz w:val="28"/>
          <w:szCs w:val="28"/>
          <w:bdr w:val="none" w:sz="0" w:space="0" w:color="auto" w:frame="1"/>
        </w:rPr>
        <w:t xml:space="preserve">un </w:t>
      </w:r>
      <w:r w:rsidR="00F831D9" w:rsidRPr="00535536">
        <w:rPr>
          <w:sz w:val="28"/>
          <w:szCs w:val="28"/>
        </w:rPr>
        <w:t>120.</w:t>
      </w:r>
      <w:r w:rsidR="00F831D9" w:rsidRPr="00535536">
        <w:rPr>
          <w:sz w:val="28"/>
          <w:szCs w:val="28"/>
          <w:vertAlign w:val="superscript"/>
        </w:rPr>
        <w:t>1</w:t>
      </w:r>
      <w:r w:rsidR="00F831D9" w:rsidRPr="00535536">
        <w:rPr>
          <w:sz w:val="28"/>
          <w:szCs w:val="28"/>
        </w:rPr>
        <w:t> </w:t>
      </w:r>
      <w:r w:rsidR="00F831D9" w:rsidRPr="00535536">
        <w:rPr>
          <w:sz w:val="28"/>
          <w:szCs w:val="28"/>
          <w:bdr w:val="none" w:sz="0" w:space="0" w:color="auto" w:frame="1"/>
        </w:rPr>
        <w:t xml:space="preserve">punktu </w:t>
      </w:r>
      <w:r w:rsidR="00F831D9" w:rsidRPr="00535536">
        <w:rPr>
          <w:sz w:val="28"/>
          <w:szCs w:val="28"/>
        </w:rPr>
        <w:t xml:space="preserve">par </w:t>
      </w:r>
      <w:r w:rsidR="00F831D9" w:rsidRPr="00535536">
        <w:rPr>
          <w:sz w:val="28"/>
          <w:szCs w:val="28"/>
          <w:bdr w:val="none" w:sz="0" w:space="0" w:color="auto" w:frame="1"/>
        </w:rPr>
        <w:t>rīcību ar bezmantinieku mantā ietilpstošu nekustamo īpašumu</w:t>
      </w:r>
      <w:r w:rsidR="00B12532" w:rsidRPr="00535536">
        <w:rPr>
          <w:sz w:val="28"/>
          <w:szCs w:val="28"/>
          <w:bdr w:val="none" w:sz="0" w:space="0" w:color="auto" w:frame="1"/>
        </w:rPr>
        <w:t xml:space="preserve">, kuram </w:t>
      </w:r>
      <w:r w:rsidR="00F831D9" w:rsidRPr="00535536">
        <w:rPr>
          <w:sz w:val="28"/>
          <w:szCs w:val="28"/>
          <w:bdr w:val="none" w:sz="0" w:space="0" w:color="auto" w:frame="1"/>
        </w:rPr>
        <w:t xml:space="preserve">Nekustamā īpašuma valsts kadastra informācijas sistēmā mantojuma masas atstājējs reģistrēts ar statusu īpašnieks vai tiesiskais valdītājs, </w:t>
      </w:r>
      <w:r w:rsidR="00B12532" w:rsidRPr="00535536">
        <w:rPr>
          <w:sz w:val="28"/>
          <w:szCs w:val="28"/>
        </w:rPr>
        <w:t xml:space="preserve">piemēro </w:t>
      </w:r>
      <w:r w:rsidR="00B12532" w:rsidRPr="00535536">
        <w:rPr>
          <w:sz w:val="28"/>
          <w:szCs w:val="28"/>
          <w:shd w:val="clear" w:color="auto" w:fill="FFFFFF"/>
        </w:rPr>
        <w:t xml:space="preserve">lietām par bezmantinieku mantu, kas ievestas </w:t>
      </w:r>
      <w:r w:rsidR="00B12532" w:rsidRPr="00535536">
        <w:rPr>
          <w:sz w:val="28"/>
          <w:szCs w:val="28"/>
        </w:rPr>
        <w:t>pēc 2021. gada 1. marta.</w:t>
      </w:r>
    </w:p>
    <w:p w14:paraId="1D547DE9" w14:textId="77777777" w:rsidR="00995841" w:rsidRPr="00535536" w:rsidRDefault="00995841" w:rsidP="00340AB8">
      <w:pPr>
        <w:pStyle w:val="Parastais"/>
        <w:jc w:val="both"/>
        <w:rPr>
          <w:sz w:val="28"/>
          <w:szCs w:val="28"/>
        </w:rPr>
      </w:pPr>
    </w:p>
    <w:p w14:paraId="240247BF" w14:textId="16469427" w:rsidR="002627CC" w:rsidRPr="00535536" w:rsidRDefault="002627CC" w:rsidP="003C1B1B">
      <w:pPr>
        <w:pStyle w:val="Parastais"/>
        <w:ind w:firstLine="709"/>
        <w:jc w:val="both"/>
        <w:rPr>
          <w:sz w:val="28"/>
          <w:szCs w:val="28"/>
        </w:rPr>
      </w:pPr>
      <w:r w:rsidRPr="00535536">
        <w:rPr>
          <w:sz w:val="28"/>
          <w:szCs w:val="28"/>
        </w:rPr>
        <w:t>2. Noteikumu projekts stājas spēkā 2021. gada 1. martā.</w:t>
      </w:r>
    </w:p>
    <w:p w14:paraId="2CAE51D1" w14:textId="77777777" w:rsidR="002627CC" w:rsidRPr="00535536" w:rsidRDefault="002627CC" w:rsidP="003C1B1B">
      <w:pPr>
        <w:pStyle w:val="Parastais"/>
        <w:ind w:firstLine="709"/>
        <w:jc w:val="both"/>
        <w:rPr>
          <w:sz w:val="28"/>
          <w:szCs w:val="28"/>
        </w:rPr>
      </w:pPr>
    </w:p>
    <w:bookmarkEnd w:id="4"/>
    <w:p w14:paraId="3175E2FE" w14:textId="77777777" w:rsidR="002657F9" w:rsidRPr="00535536" w:rsidRDefault="002657F9" w:rsidP="002657F9">
      <w:pPr>
        <w:pStyle w:val="Parastais"/>
        <w:ind w:firstLine="720"/>
        <w:rPr>
          <w:sz w:val="28"/>
          <w:szCs w:val="28"/>
        </w:rPr>
      </w:pPr>
    </w:p>
    <w:p w14:paraId="12920936" w14:textId="77777777" w:rsidR="002657F9" w:rsidRPr="00535536" w:rsidRDefault="002657F9" w:rsidP="002657F9">
      <w:pPr>
        <w:pStyle w:val="StyleRight"/>
        <w:spacing w:after="0"/>
        <w:ind w:firstLine="0"/>
        <w:jc w:val="both"/>
        <w:rPr>
          <w:bCs/>
        </w:rPr>
      </w:pPr>
      <w:r w:rsidRPr="00535536">
        <w:rPr>
          <w:bCs/>
        </w:rPr>
        <w:t>Ministru prezidents</w:t>
      </w:r>
      <w:r w:rsidRPr="00535536">
        <w:rPr>
          <w:bCs/>
        </w:rPr>
        <w:tab/>
      </w:r>
      <w:r w:rsidRPr="00535536">
        <w:rPr>
          <w:bCs/>
        </w:rPr>
        <w:tab/>
      </w:r>
      <w:r w:rsidRPr="00535536">
        <w:rPr>
          <w:bCs/>
        </w:rPr>
        <w:tab/>
      </w:r>
      <w:r w:rsidRPr="00535536">
        <w:rPr>
          <w:bCs/>
        </w:rPr>
        <w:tab/>
      </w:r>
      <w:r w:rsidRPr="00535536">
        <w:rPr>
          <w:bCs/>
        </w:rPr>
        <w:tab/>
      </w:r>
      <w:r w:rsidRPr="00535536">
        <w:rPr>
          <w:bCs/>
        </w:rPr>
        <w:tab/>
      </w:r>
      <w:r w:rsidRPr="00535536">
        <w:rPr>
          <w:bCs/>
        </w:rPr>
        <w:tab/>
      </w:r>
      <w:r w:rsidR="007B4E97" w:rsidRPr="00535536">
        <w:rPr>
          <w:bCs/>
        </w:rPr>
        <w:t>A. K. Kariņš</w:t>
      </w:r>
    </w:p>
    <w:p w14:paraId="0778156B" w14:textId="77777777" w:rsidR="002657F9" w:rsidRPr="00535536" w:rsidRDefault="002657F9" w:rsidP="002657F9">
      <w:pPr>
        <w:pStyle w:val="StyleRight"/>
        <w:spacing w:after="0"/>
        <w:ind w:firstLine="0"/>
        <w:jc w:val="both"/>
      </w:pPr>
    </w:p>
    <w:p w14:paraId="24DA5136" w14:textId="77777777" w:rsidR="002657F9" w:rsidRPr="00535536" w:rsidRDefault="002657F9" w:rsidP="002657F9">
      <w:pPr>
        <w:pStyle w:val="StyleRight"/>
        <w:spacing w:after="0"/>
        <w:ind w:firstLine="0"/>
        <w:jc w:val="both"/>
      </w:pPr>
      <w:r w:rsidRPr="00535536">
        <w:t>Ministru prezidenta biedrs,</w:t>
      </w:r>
    </w:p>
    <w:p w14:paraId="666A45F4" w14:textId="77777777" w:rsidR="002657F9" w:rsidRPr="00704CDE" w:rsidRDefault="002657F9" w:rsidP="002657F9">
      <w:pPr>
        <w:pStyle w:val="StyleRight"/>
        <w:spacing w:after="0"/>
        <w:ind w:firstLine="0"/>
        <w:jc w:val="both"/>
        <w:rPr>
          <w:bCs/>
        </w:rPr>
      </w:pPr>
      <w:r w:rsidRPr="00535536">
        <w:t>tieslietu ministrs </w:t>
      </w:r>
      <w:r w:rsidRPr="00535536">
        <w:tab/>
      </w:r>
      <w:r w:rsidRPr="00535536">
        <w:tab/>
      </w:r>
      <w:r w:rsidRPr="00535536">
        <w:tab/>
      </w:r>
      <w:r w:rsidRPr="00535536">
        <w:tab/>
      </w:r>
      <w:r w:rsidRPr="00535536">
        <w:tab/>
      </w:r>
      <w:r w:rsidRPr="00535536">
        <w:tab/>
      </w:r>
      <w:r w:rsidRPr="00535536">
        <w:tab/>
      </w:r>
      <w:r w:rsidRPr="00535536">
        <w:tab/>
        <w:t>J. Bordāns</w:t>
      </w:r>
    </w:p>
    <w:p w14:paraId="160A8A78" w14:textId="77777777" w:rsidR="002657F9" w:rsidRPr="00704CDE" w:rsidRDefault="002657F9" w:rsidP="002657F9">
      <w:pPr>
        <w:pStyle w:val="StyleRight"/>
        <w:spacing w:after="0"/>
        <w:jc w:val="both"/>
      </w:pPr>
    </w:p>
    <w:p w14:paraId="2D6ED57E" w14:textId="77777777" w:rsidR="002657F9" w:rsidRPr="00704CDE" w:rsidRDefault="002657F9" w:rsidP="002657F9">
      <w:pPr>
        <w:pStyle w:val="StyleRight"/>
        <w:spacing w:after="0"/>
        <w:ind w:firstLine="0"/>
        <w:jc w:val="both"/>
      </w:pPr>
      <w:r w:rsidRPr="00704CDE">
        <w:t>Iesniedzējs:</w:t>
      </w:r>
    </w:p>
    <w:p w14:paraId="10010995" w14:textId="77777777" w:rsidR="007B4E97" w:rsidRDefault="007B4E97" w:rsidP="002657F9">
      <w:pPr>
        <w:pStyle w:val="StyleRight"/>
        <w:spacing w:after="0"/>
        <w:ind w:firstLine="0"/>
        <w:jc w:val="both"/>
      </w:pPr>
      <w:r>
        <w:t>Tieslietu ministrijas</w:t>
      </w:r>
    </w:p>
    <w:p w14:paraId="12D9658F" w14:textId="77777777" w:rsidR="002657F9" w:rsidRPr="00704CDE" w:rsidRDefault="007B4E97" w:rsidP="002657F9">
      <w:pPr>
        <w:pStyle w:val="StyleRight"/>
        <w:spacing w:after="0"/>
        <w:ind w:firstLine="0"/>
        <w:jc w:val="both"/>
        <w:rPr>
          <w:bCs/>
        </w:rPr>
      </w:pPr>
      <w:r>
        <w:t>valsts sekretārs</w:t>
      </w:r>
      <w:r w:rsidR="002657F9" w:rsidRPr="00704CDE">
        <w:tab/>
      </w:r>
      <w:r w:rsidR="002657F9" w:rsidRPr="00704CDE">
        <w:tab/>
      </w:r>
      <w:r w:rsidR="002657F9" w:rsidRPr="00704CDE">
        <w:tab/>
      </w:r>
      <w:r w:rsidR="002657F9" w:rsidRPr="00704CDE">
        <w:tab/>
      </w:r>
      <w:r w:rsidR="002657F9" w:rsidRPr="00704CDE">
        <w:tab/>
      </w:r>
      <w:r w:rsidR="002657F9" w:rsidRPr="00704CDE">
        <w:tab/>
      </w:r>
      <w:r w:rsidR="002657F9" w:rsidRPr="00704CDE">
        <w:tab/>
      </w:r>
      <w:r>
        <w:tab/>
        <w:t>R. Kronbergs</w:t>
      </w:r>
    </w:p>
    <w:p w14:paraId="3919DCEA" w14:textId="77777777" w:rsidR="002657F9" w:rsidRPr="00704CDE" w:rsidRDefault="002657F9" w:rsidP="002657F9">
      <w:pPr>
        <w:pStyle w:val="StyleRight"/>
        <w:spacing w:after="0"/>
        <w:ind w:firstLine="0"/>
        <w:jc w:val="left"/>
      </w:pPr>
    </w:p>
    <w:sectPr w:rsidR="002657F9" w:rsidRPr="00704CDE" w:rsidSect="0076421E">
      <w:headerReference w:type="even" r:id="rId20"/>
      <w:headerReference w:type="default" r:id="rId21"/>
      <w:footerReference w:type="default" r:id="rId22"/>
      <w:footerReference w:type="first" r:id="rId23"/>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C7D26" w14:textId="77777777" w:rsidR="002A483E" w:rsidRDefault="002A483E" w:rsidP="007B4E97">
      <w:r>
        <w:separator/>
      </w:r>
    </w:p>
  </w:endnote>
  <w:endnote w:type="continuationSeparator" w:id="0">
    <w:p w14:paraId="68A28BBF" w14:textId="77777777" w:rsidR="002A483E" w:rsidRDefault="002A483E" w:rsidP="007B4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44A88" w14:textId="6C27239A" w:rsidR="00453728" w:rsidRDefault="007E763C" w:rsidP="00D229F9">
    <w:pPr>
      <w:pStyle w:val="Parastais"/>
      <w:rPr>
        <w:sz w:val="20"/>
        <w:szCs w:val="20"/>
      </w:rPr>
    </w:pPr>
    <w:r>
      <w:rPr>
        <w:sz w:val="20"/>
        <w:szCs w:val="20"/>
      </w:rPr>
      <w:t>TMnot_</w:t>
    </w:r>
    <w:r w:rsidR="00995841">
      <w:rPr>
        <w:sz w:val="20"/>
        <w:szCs w:val="20"/>
      </w:rPr>
      <w:t>0</w:t>
    </w:r>
    <w:r w:rsidR="00535536">
      <w:rPr>
        <w:sz w:val="20"/>
        <w:szCs w:val="20"/>
      </w:rPr>
      <w:t>9</w:t>
    </w:r>
    <w:r w:rsidR="00995841">
      <w:rPr>
        <w:sz w:val="20"/>
        <w:szCs w:val="20"/>
      </w:rPr>
      <w:t>12</w:t>
    </w:r>
    <w:r>
      <w:rPr>
        <w:sz w:val="20"/>
        <w:szCs w:val="20"/>
      </w:rPr>
      <w:t>20_bezmantinieki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4532E" w14:textId="348DBBF0" w:rsidR="008669F2" w:rsidRPr="007E763C" w:rsidRDefault="007E763C" w:rsidP="00D229F9">
    <w:pPr>
      <w:pStyle w:val="Parastais"/>
      <w:rPr>
        <w:sz w:val="20"/>
        <w:szCs w:val="20"/>
      </w:rPr>
    </w:pPr>
    <w:r>
      <w:rPr>
        <w:sz w:val="20"/>
        <w:szCs w:val="20"/>
      </w:rPr>
      <w:t>TMnot_</w:t>
    </w:r>
    <w:r w:rsidR="00995841">
      <w:rPr>
        <w:sz w:val="20"/>
        <w:szCs w:val="20"/>
      </w:rPr>
      <w:t>0</w:t>
    </w:r>
    <w:r w:rsidR="00535536">
      <w:rPr>
        <w:sz w:val="20"/>
        <w:szCs w:val="20"/>
      </w:rPr>
      <w:t>9</w:t>
    </w:r>
    <w:r>
      <w:rPr>
        <w:sz w:val="20"/>
        <w:szCs w:val="20"/>
      </w:rPr>
      <w:t>1</w:t>
    </w:r>
    <w:r w:rsidR="00995841">
      <w:rPr>
        <w:sz w:val="20"/>
        <w:szCs w:val="20"/>
      </w:rPr>
      <w:t>2</w:t>
    </w:r>
    <w:r>
      <w:rPr>
        <w:sz w:val="20"/>
        <w:szCs w:val="20"/>
      </w:rPr>
      <w:t>20_bezmantinieki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055BA" w14:textId="77777777" w:rsidR="002A483E" w:rsidRDefault="002A483E" w:rsidP="007B4E97">
      <w:r>
        <w:separator/>
      </w:r>
    </w:p>
  </w:footnote>
  <w:footnote w:type="continuationSeparator" w:id="0">
    <w:p w14:paraId="7E95DAF9" w14:textId="77777777" w:rsidR="002A483E" w:rsidRDefault="002A483E" w:rsidP="007B4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A7365" w14:textId="77777777" w:rsidR="003D6780" w:rsidRDefault="00FF0A56" w:rsidP="0089213E">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479B152" w14:textId="77777777" w:rsidR="003D6780" w:rsidRDefault="002A483E">
    <w:pPr>
      <w:pStyle w:val="Galvene"/>
    </w:pPr>
  </w:p>
  <w:p w14:paraId="2B948981" w14:textId="77777777" w:rsidR="003D6780" w:rsidRDefault="002A483E">
    <w:pPr>
      <w:pStyle w:val="Parasta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2BFC" w14:textId="3FABE539" w:rsidR="003D6780" w:rsidRDefault="00FF0A56" w:rsidP="0089213E">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E071E">
      <w:rPr>
        <w:rStyle w:val="Lappusesnumurs"/>
        <w:noProof/>
      </w:rPr>
      <w:t>2</w:t>
    </w:r>
    <w:r>
      <w:rPr>
        <w:rStyle w:val="Lappusesnumurs"/>
      </w:rPr>
      <w:fldChar w:fldCharType="end"/>
    </w:r>
  </w:p>
  <w:p w14:paraId="030F3785" w14:textId="77777777" w:rsidR="003D6780" w:rsidRDefault="002A483E">
    <w:pPr>
      <w:pStyle w:val="Parasta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5129D"/>
    <w:multiLevelType w:val="multilevel"/>
    <w:tmpl w:val="AC06E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E814A5"/>
    <w:multiLevelType w:val="multilevel"/>
    <w:tmpl w:val="78CA6F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F657F5"/>
    <w:multiLevelType w:val="multilevel"/>
    <w:tmpl w:val="340AAC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0841D6"/>
    <w:multiLevelType w:val="multilevel"/>
    <w:tmpl w:val="EDC0A092"/>
    <w:lvl w:ilvl="0">
      <w:start w:val="1"/>
      <w:numFmt w:val="decimal"/>
      <w:lvlText w:val="%1."/>
      <w:lvlJc w:val="left"/>
      <w:pPr>
        <w:ind w:left="492" w:hanging="49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60B30C42"/>
    <w:multiLevelType w:val="multilevel"/>
    <w:tmpl w:val="D1F897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3360F5"/>
    <w:multiLevelType w:val="multilevel"/>
    <w:tmpl w:val="A3EE49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A567EF"/>
    <w:multiLevelType w:val="multilevel"/>
    <w:tmpl w:val="0B7AB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7F9"/>
    <w:rsid w:val="00007620"/>
    <w:rsid w:val="000132AD"/>
    <w:rsid w:val="00015F59"/>
    <w:rsid w:val="000232A8"/>
    <w:rsid w:val="00040148"/>
    <w:rsid w:val="0004276F"/>
    <w:rsid w:val="000432D5"/>
    <w:rsid w:val="00046CC6"/>
    <w:rsid w:val="0005483B"/>
    <w:rsid w:val="00073889"/>
    <w:rsid w:val="00085CF2"/>
    <w:rsid w:val="00093950"/>
    <w:rsid w:val="00097D5E"/>
    <w:rsid w:val="000D1517"/>
    <w:rsid w:val="000D2F85"/>
    <w:rsid w:val="000E240C"/>
    <w:rsid w:val="00111257"/>
    <w:rsid w:val="00120138"/>
    <w:rsid w:val="00132B53"/>
    <w:rsid w:val="00146284"/>
    <w:rsid w:val="001512CF"/>
    <w:rsid w:val="00176E8E"/>
    <w:rsid w:val="001E0855"/>
    <w:rsid w:val="001E2675"/>
    <w:rsid w:val="002449EA"/>
    <w:rsid w:val="002530A8"/>
    <w:rsid w:val="002627CC"/>
    <w:rsid w:val="002657F9"/>
    <w:rsid w:val="00275467"/>
    <w:rsid w:val="002803C8"/>
    <w:rsid w:val="00294226"/>
    <w:rsid w:val="002A483E"/>
    <w:rsid w:val="002B4719"/>
    <w:rsid w:val="00306AD2"/>
    <w:rsid w:val="0031025C"/>
    <w:rsid w:val="00325A6F"/>
    <w:rsid w:val="00340AB8"/>
    <w:rsid w:val="00344EBE"/>
    <w:rsid w:val="003509C6"/>
    <w:rsid w:val="00376BED"/>
    <w:rsid w:val="00391262"/>
    <w:rsid w:val="003A3466"/>
    <w:rsid w:val="003C1B1B"/>
    <w:rsid w:val="00401306"/>
    <w:rsid w:val="00407FFB"/>
    <w:rsid w:val="004205AD"/>
    <w:rsid w:val="00422E13"/>
    <w:rsid w:val="004353E1"/>
    <w:rsid w:val="0044642F"/>
    <w:rsid w:val="00456078"/>
    <w:rsid w:val="004566B2"/>
    <w:rsid w:val="004640B5"/>
    <w:rsid w:val="0048165C"/>
    <w:rsid w:val="00484CEF"/>
    <w:rsid w:val="00492DC0"/>
    <w:rsid w:val="004A61DA"/>
    <w:rsid w:val="004B0E5B"/>
    <w:rsid w:val="004E0001"/>
    <w:rsid w:val="004F2C91"/>
    <w:rsid w:val="0050100F"/>
    <w:rsid w:val="0051273F"/>
    <w:rsid w:val="0053542D"/>
    <w:rsid w:val="00535536"/>
    <w:rsid w:val="005400EF"/>
    <w:rsid w:val="00553BEA"/>
    <w:rsid w:val="005C119E"/>
    <w:rsid w:val="005D58E8"/>
    <w:rsid w:val="005F49ED"/>
    <w:rsid w:val="00660EC5"/>
    <w:rsid w:val="00674C65"/>
    <w:rsid w:val="00684AE7"/>
    <w:rsid w:val="006B66FE"/>
    <w:rsid w:val="006E33F9"/>
    <w:rsid w:val="006F5D88"/>
    <w:rsid w:val="00707E38"/>
    <w:rsid w:val="0073751A"/>
    <w:rsid w:val="00755622"/>
    <w:rsid w:val="007851C4"/>
    <w:rsid w:val="007A473D"/>
    <w:rsid w:val="007B4E97"/>
    <w:rsid w:val="007E758C"/>
    <w:rsid w:val="007E763C"/>
    <w:rsid w:val="007F3C6E"/>
    <w:rsid w:val="00801EEA"/>
    <w:rsid w:val="0080519B"/>
    <w:rsid w:val="00817F57"/>
    <w:rsid w:val="00873E09"/>
    <w:rsid w:val="008746A0"/>
    <w:rsid w:val="00896BEA"/>
    <w:rsid w:val="008A36CD"/>
    <w:rsid w:val="008A7AE7"/>
    <w:rsid w:val="008E6AF3"/>
    <w:rsid w:val="008F0FD4"/>
    <w:rsid w:val="008F3849"/>
    <w:rsid w:val="0093374A"/>
    <w:rsid w:val="009443E5"/>
    <w:rsid w:val="00950F53"/>
    <w:rsid w:val="0096093C"/>
    <w:rsid w:val="00995841"/>
    <w:rsid w:val="009A0A59"/>
    <w:rsid w:val="009F09BD"/>
    <w:rsid w:val="009F3974"/>
    <w:rsid w:val="00A01223"/>
    <w:rsid w:val="00A03139"/>
    <w:rsid w:val="00A04BA4"/>
    <w:rsid w:val="00A3385F"/>
    <w:rsid w:val="00A951DD"/>
    <w:rsid w:val="00AE6BF5"/>
    <w:rsid w:val="00AE73FF"/>
    <w:rsid w:val="00B12532"/>
    <w:rsid w:val="00B62BD1"/>
    <w:rsid w:val="00B7321D"/>
    <w:rsid w:val="00B75CE7"/>
    <w:rsid w:val="00B765E2"/>
    <w:rsid w:val="00B86641"/>
    <w:rsid w:val="00BC5427"/>
    <w:rsid w:val="00BF5316"/>
    <w:rsid w:val="00C02D36"/>
    <w:rsid w:val="00C10F4C"/>
    <w:rsid w:val="00C2313A"/>
    <w:rsid w:val="00C432DA"/>
    <w:rsid w:val="00C43D7A"/>
    <w:rsid w:val="00C47B8A"/>
    <w:rsid w:val="00C7701D"/>
    <w:rsid w:val="00C9392D"/>
    <w:rsid w:val="00C97C00"/>
    <w:rsid w:val="00CA708D"/>
    <w:rsid w:val="00CB2BF6"/>
    <w:rsid w:val="00CB30F9"/>
    <w:rsid w:val="00CB400A"/>
    <w:rsid w:val="00CC0F79"/>
    <w:rsid w:val="00CD553B"/>
    <w:rsid w:val="00D07A8C"/>
    <w:rsid w:val="00D15089"/>
    <w:rsid w:val="00D9326C"/>
    <w:rsid w:val="00D943B4"/>
    <w:rsid w:val="00DB238C"/>
    <w:rsid w:val="00DD1683"/>
    <w:rsid w:val="00DF150F"/>
    <w:rsid w:val="00E01D91"/>
    <w:rsid w:val="00E27309"/>
    <w:rsid w:val="00E571DA"/>
    <w:rsid w:val="00E60897"/>
    <w:rsid w:val="00E71D03"/>
    <w:rsid w:val="00E8004A"/>
    <w:rsid w:val="00EC0B82"/>
    <w:rsid w:val="00EC7063"/>
    <w:rsid w:val="00EE46B6"/>
    <w:rsid w:val="00EF0343"/>
    <w:rsid w:val="00F048AB"/>
    <w:rsid w:val="00F71344"/>
    <w:rsid w:val="00F831D9"/>
    <w:rsid w:val="00FA2107"/>
    <w:rsid w:val="00FD72B9"/>
    <w:rsid w:val="00FE071E"/>
    <w:rsid w:val="00FE1A9B"/>
    <w:rsid w:val="00FF0A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47B9D"/>
  <w15:chartTrackingRefBased/>
  <w15:docId w15:val="{FE4700A2-BCD7-46FC-8025-0682CD0A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456078"/>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ais">
    <w:name w:val="Parastais"/>
    <w:qFormat/>
    <w:rsid w:val="002657F9"/>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ais"/>
    <w:link w:val="GalveneRakstz"/>
    <w:rsid w:val="002657F9"/>
    <w:pPr>
      <w:tabs>
        <w:tab w:val="center" w:pos="4153"/>
        <w:tab w:val="right" w:pos="8306"/>
      </w:tabs>
    </w:pPr>
  </w:style>
  <w:style w:type="character" w:customStyle="1" w:styleId="GalveneRakstz">
    <w:name w:val="Galvene Rakstz."/>
    <w:basedOn w:val="Noklusjumarindkopasfonts"/>
    <w:link w:val="Galvene"/>
    <w:rsid w:val="002657F9"/>
    <w:rPr>
      <w:rFonts w:ascii="Times New Roman" w:eastAsia="Times New Roman" w:hAnsi="Times New Roman" w:cs="Times New Roman"/>
      <w:sz w:val="24"/>
      <w:szCs w:val="24"/>
      <w:lang w:eastAsia="lv-LV"/>
    </w:rPr>
  </w:style>
  <w:style w:type="paragraph" w:styleId="Kjene">
    <w:name w:val="footer"/>
    <w:basedOn w:val="Parastais"/>
    <w:link w:val="KjeneRakstz"/>
    <w:rsid w:val="002657F9"/>
    <w:pPr>
      <w:tabs>
        <w:tab w:val="center" w:pos="4153"/>
        <w:tab w:val="right" w:pos="8306"/>
      </w:tabs>
    </w:pPr>
  </w:style>
  <w:style w:type="character" w:customStyle="1" w:styleId="KjeneRakstz">
    <w:name w:val="Kājene Rakstz."/>
    <w:basedOn w:val="Noklusjumarindkopasfonts"/>
    <w:link w:val="Kjene"/>
    <w:rsid w:val="002657F9"/>
    <w:rPr>
      <w:rFonts w:ascii="Times New Roman" w:eastAsia="Times New Roman" w:hAnsi="Times New Roman" w:cs="Times New Roman"/>
      <w:sz w:val="24"/>
      <w:szCs w:val="24"/>
      <w:lang w:eastAsia="lv-LV"/>
    </w:rPr>
  </w:style>
  <w:style w:type="paragraph" w:customStyle="1" w:styleId="StyleRight">
    <w:name w:val="Style Right"/>
    <w:basedOn w:val="Parastais"/>
    <w:rsid w:val="002657F9"/>
    <w:pPr>
      <w:spacing w:after="120"/>
      <w:ind w:firstLine="720"/>
      <w:jc w:val="right"/>
    </w:pPr>
    <w:rPr>
      <w:sz w:val="28"/>
      <w:szCs w:val="28"/>
      <w:lang w:eastAsia="en-US"/>
    </w:rPr>
  </w:style>
  <w:style w:type="character" w:styleId="Lappusesnumurs">
    <w:name w:val="page number"/>
    <w:basedOn w:val="Noklusjumarindkopasfonts"/>
    <w:rsid w:val="002657F9"/>
  </w:style>
  <w:style w:type="character" w:styleId="Hipersaite">
    <w:name w:val="Hyperlink"/>
    <w:uiPriority w:val="99"/>
    <w:rsid w:val="002657F9"/>
    <w:rPr>
      <w:color w:val="0563C1"/>
      <w:u w:val="single"/>
    </w:rPr>
  </w:style>
  <w:style w:type="paragraph" w:styleId="Balonteksts">
    <w:name w:val="Balloon Text"/>
    <w:basedOn w:val="Parasts"/>
    <w:link w:val="BalontekstsRakstz"/>
    <w:uiPriority w:val="99"/>
    <w:semiHidden/>
    <w:unhideWhenUsed/>
    <w:rsid w:val="0014628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46284"/>
    <w:rPr>
      <w:rFonts w:ascii="Segoe UI" w:eastAsia="Times New Roman" w:hAnsi="Segoe UI" w:cs="Segoe UI"/>
      <w:sz w:val="18"/>
      <w:szCs w:val="18"/>
      <w:lang w:eastAsia="lv-LV"/>
    </w:rPr>
  </w:style>
  <w:style w:type="character" w:styleId="Komentraatsauce">
    <w:name w:val="annotation reference"/>
    <w:basedOn w:val="Noklusjumarindkopasfonts"/>
    <w:uiPriority w:val="99"/>
    <w:semiHidden/>
    <w:unhideWhenUsed/>
    <w:rsid w:val="00C2313A"/>
    <w:rPr>
      <w:sz w:val="16"/>
      <w:szCs w:val="16"/>
    </w:rPr>
  </w:style>
  <w:style w:type="paragraph" w:styleId="Komentrateksts">
    <w:name w:val="annotation text"/>
    <w:basedOn w:val="Parasts"/>
    <w:link w:val="KomentratekstsRakstz"/>
    <w:uiPriority w:val="99"/>
    <w:unhideWhenUsed/>
    <w:rsid w:val="00C2313A"/>
  </w:style>
  <w:style w:type="character" w:customStyle="1" w:styleId="KomentratekstsRakstz">
    <w:name w:val="Komentāra teksts Rakstz."/>
    <w:basedOn w:val="Noklusjumarindkopasfonts"/>
    <w:link w:val="Komentrateksts"/>
    <w:uiPriority w:val="99"/>
    <w:rsid w:val="00C2313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C2313A"/>
    <w:rPr>
      <w:b/>
      <w:bCs/>
    </w:rPr>
  </w:style>
  <w:style w:type="character" w:customStyle="1" w:styleId="KomentratmaRakstz">
    <w:name w:val="Komentāra tēma Rakstz."/>
    <w:basedOn w:val="KomentratekstsRakstz"/>
    <w:link w:val="Komentratma"/>
    <w:uiPriority w:val="99"/>
    <w:semiHidden/>
    <w:rsid w:val="00C2313A"/>
    <w:rPr>
      <w:rFonts w:ascii="Times New Roman" w:eastAsia="Times New Roman" w:hAnsi="Times New Roman" w:cs="Times New Roman"/>
      <w:b/>
      <w:bCs/>
      <w:sz w:val="20"/>
      <w:szCs w:val="20"/>
      <w:lang w:eastAsia="lv-LV"/>
    </w:rPr>
  </w:style>
  <w:style w:type="character" w:customStyle="1" w:styleId="markm8b9qkoks">
    <w:name w:val="markm8b9qkoks"/>
    <w:basedOn w:val="Noklusjumarindkopasfonts"/>
    <w:rsid w:val="00C2313A"/>
  </w:style>
  <w:style w:type="character" w:customStyle="1" w:styleId="markjt6w8yuhz">
    <w:name w:val="markjt6w8yuhz"/>
    <w:basedOn w:val="Noklusjumarindkopasfonts"/>
    <w:rsid w:val="00C2313A"/>
  </w:style>
  <w:style w:type="character" w:customStyle="1" w:styleId="mark6wzdy6mi3">
    <w:name w:val="mark6wzdy6mi3"/>
    <w:basedOn w:val="Noklusjumarindkopasfonts"/>
    <w:rsid w:val="00C2313A"/>
  </w:style>
  <w:style w:type="character" w:customStyle="1" w:styleId="markvwegbw91z">
    <w:name w:val="markvwegbw91z"/>
    <w:basedOn w:val="Noklusjumarindkopasfonts"/>
    <w:rsid w:val="00C2313A"/>
  </w:style>
  <w:style w:type="character" w:customStyle="1" w:styleId="mark1ki3gz9xf">
    <w:name w:val="mark1ki3gz9xf"/>
    <w:basedOn w:val="Noklusjumarindkopasfonts"/>
    <w:rsid w:val="00C2313A"/>
  </w:style>
  <w:style w:type="character" w:customStyle="1" w:styleId="markzckqunyc4">
    <w:name w:val="markzckqunyc4"/>
    <w:basedOn w:val="Noklusjumarindkopasfonts"/>
    <w:rsid w:val="00C2313A"/>
  </w:style>
  <w:style w:type="character" w:customStyle="1" w:styleId="markmmu3z3qep">
    <w:name w:val="markmmu3z3qep"/>
    <w:basedOn w:val="Noklusjumarindkopasfonts"/>
    <w:rsid w:val="00C2313A"/>
  </w:style>
  <w:style w:type="character" w:customStyle="1" w:styleId="markk68j3qezz">
    <w:name w:val="markk68j3qezz"/>
    <w:basedOn w:val="Noklusjumarindkopasfonts"/>
    <w:rsid w:val="00C2313A"/>
  </w:style>
  <w:style w:type="character" w:customStyle="1" w:styleId="markupg2lhsje">
    <w:name w:val="markupg2lhsje"/>
    <w:basedOn w:val="Noklusjumarindkopasfonts"/>
    <w:rsid w:val="00C2313A"/>
  </w:style>
  <w:style w:type="character" w:customStyle="1" w:styleId="marku69zcbuep">
    <w:name w:val="marku69zcbuep"/>
    <w:basedOn w:val="Noklusjumarindkopasfonts"/>
    <w:rsid w:val="00C2313A"/>
  </w:style>
  <w:style w:type="character" w:customStyle="1" w:styleId="mark564ythwiq">
    <w:name w:val="mark564ythwiq"/>
    <w:basedOn w:val="Noklusjumarindkopasfonts"/>
    <w:rsid w:val="00C2313A"/>
  </w:style>
  <w:style w:type="character" w:customStyle="1" w:styleId="markp4xdc4wmz">
    <w:name w:val="markp4xdc4wmz"/>
    <w:basedOn w:val="Noklusjumarindkopasfonts"/>
    <w:rsid w:val="00C2313A"/>
  </w:style>
  <w:style w:type="paragraph" w:styleId="Bezatstarpm">
    <w:name w:val="No Spacing"/>
    <w:uiPriority w:val="1"/>
    <w:qFormat/>
    <w:rsid w:val="00007620"/>
    <w:pPr>
      <w:spacing w:after="0" w:line="240" w:lineRule="auto"/>
    </w:pPr>
  </w:style>
  <w:style w:type="character" w:customStyle="1" w:styleId="mark2v2027z8x">
    <w:name w:val="mark2v2027z8x"/>
    <w:basedOn w:val="Noklusjumarindkopasfonts"/>
    <w:rsid w:val="00AE6BF5"/>
  </w:style>
  <w:style w:type="character" w:customStyle="1" w:styleId="markeqc23urkd">
    <w:name w:val="markeqc23urkd"/>
    <w:basedOn w:val="Noklusjumarindkopasfonts"/>
    <w:rsid w:val="00AE6BF5"/>
  </w:style>
  <w:style w:type="paragraph" w:customStyle="1" w:styleId="tv2132">
    <w:name w:val="tv2132"/>
    <w:basedOn w:val="Parasts"/>
    <w:rsid w:val="00D943B4"/>
    <w:pPr>
      <w:spacing w:line="360" w:lineRule="auto"/>
      <w:ind w:firstLine="300"/>
    </w:pPr>
    <w:rPr>
      <w:color w:val="414142"/>
    </w:rPr>
  </w:style>
  <w:style w:type="paragraph" w:customStyle="1" w:styleId="xmsonormal">
    <w:name w:val="x_msonormal"/>
    <w:basedOn w:val="Parasts"/>
    <w:rsid w:val="001E2675"/>
    <w:pPr>
      <w:spacing w:before="100" w:beforeAutospacing="1" w:after="100" w:afterAutospacing="1"/>
    </w:pPr>
    <w:rPr>
      <w:sz w:val="24"/>
      <w:szCs w:val="24"/>
    </w:rPr>
  </w:style>
  <w:style w:type="paragraph" w:customStyle="1" w:styleId="xmsonospacing">
    <w:name w:val="x_msonospacing"/>
    <w:basedOn w:val="Parasts"/>
    <w:rsid w:val="001E2675"/>
    <w:pPr>
      <w:spacing w:before="100" w:beforeAutospacing="1" w:after="100" w:afterAutospacing="1"/>
    </w:pPr>
    <w:rPr>
      <w:sz w:val="24"/>
      <w:szCs w:val="24"/>
    </w:rPr>
  </w:style>
  <w:style w:type="paragraph" w:customStyle="1" w:styleId="xmsolistparagraph">
    <w:name w:val="x_msolistparagraph"/>
    <w:basedOn w:val="Parasts"/>
    <w:rsid w:val="001E2675"/>
    <w:pPr>
      <w:spacing w:before="100" w:beforeAutospacing="1" w:after="100" w:afterAutospacing="1"/>
    </w:pPr>
    <w:rPr>
      <w:sz w:val="24"/>
      <w:szCs w:val="24"/>
    </w:rPr>
  </w:style>
  <w:style w:type="paragraph" w:customStyle="1" w:styleId="xparastais">
    <w:name w:val="x_parastais"/>
    <w:basedOn w:val="Parasts"/>
    <w:rsid w:val="007A473D"/>
    <w:pPr>
      <w:spacing w:before="100" w:beforeAutospacing="1" w:after="100" w:afterAutospacing="1"/>
    </w:pPr>
    <w:rPr>
      <w:sz w:val="24"/>
      <w:szCs w:val="24"/>
    </w:rPr>
  </w:style>
  <w:style w:type="character" w:customStyle="1" w:styleId="highlight">
    <w:name w:val="highlight"/>
    <w:basedOn w:val="Noklusjumarindkopasfonts"/>
    <w:rsid w:val="008E6AF3"/>
  </w:style>
  <w:style w:type="character" w:customStyle="1" w:styleId="markmshesn5sa">
    <w:name w:val="markmshesn5sa"/>
    <w:basedOn w:val="Noklusjumarindkopasfonts"/>
    <w:rsid w:val="00EE46B6"/>
  </w:style>
  <w:style w:type="character" w:customStyle="1" w:styleId="markwpumbrnd2">
    <w:name w:val="markwpumbrnd2"/>
    <w:basedOn w:val="Noklusjumarindkopasfonts"/>
    <w:rsid w:val="00EE46B6"/>
  </w:style>
  <w:style w:type="character" w:customStyle="1" w:styleId="markjavl0mtr3">
    <w:name w:val="markjavl0mtr3"/>
    <w:basedOn w:val="Noklusjumarindkopasfonts"/>
    <w:rsid w:val="00EE4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71412">
      <w:bodyDiv w:val="1"/>
      <w:marLeft w:val="0"/>
      <w:marRight w:val="0"/>
      <w:marTop w:val="0"/>
      <w:marBottom w:val="0"/>
      <w:divBdr>
        <w:top w:val="none" w:sz="0" w:space="0" w:color="auto"/>
        <w:left w:val="none" w:sz="0" w:space="0" w:color="auto"/>
        <w:bottom w:val="none" w:sz="0" w:space="0" w:color="auto"/>
        <w:right w:val="none" w:sz="0" w:space="0" w:color="auto"/>
      </w:divBdr>
    </w:div>
    <w:div w:id="299578592">
      <w:bodyDiv w:val="1"/>
      <w:marLeft w:val="0"/>
      <w:marRight w:val="0"/>
      <w:marTop w:val="0"/>
      <w:marBottom w:val="0"/>
      <w:divBdr>
        <w:top w:val="none" w:sz="0" w:space="0" w:color="auto"/>
        <w:left w:val="none" w:sz="0" w:space="0" w:color="auto"/>
        <w:bottom w:val="none" w:sz="0" w:space="0" w:color="auto"/>
        <w:right w:val="none" w:sz="0" w:space="0" w:color="auto"/>
      </w:divBdr>
    </w:div>
    <w:div w:id="411664356">
      <w:bodyDiv w:val="1"/>
      <w:marLeft w:val="0"/>
      <w:marRight w:val="0"/>
      <w:marTop w:val="0"/>
      <w:marBottom w:val="0"/>
      <w:divBdr>
        <w:top w:val="none" w:sz="0" w:space="0" w:color="auto"/>
        <w:left w:val="none" w:sz="0" w:space="0" w:color="auto"/>
        <w:bottom w:val="none" w:sz="0" w:space="0" w:color="auto"/>
        <w:right w:val="none" w:sz="0" w:space="0" w:color="auto"/>
      </w:divBdr>
    </w:div>
    <w:div w:id="699473884">
      <w:bodyDiv w:val="1"/>
      <w:marLeft w:val="0"/>
      <w:marRight w:val="0"/>
      <w:marTop w:val="0"/>
      <w:marBottom w:val="0"/>
      <w:divBdr>
        <w:top w:val="none" w:sz="0" w:space="0" w:color="auto"/>
        <w:left w:val="none" w:sz="0" w:space="0" w:color="auto"/>
        <w:bottom w:val="none" w:sz="0" w:space="0" w:color="auto"/>
        <w:right w:val="none" w:sz="0" w:space="0" w:color="auto"/>
      </w:divBdr>
    </w:div>
    <w:div w:id="764309329">
      <w:bodyDiv w:val="1"/>
      <w:marLeft w:val="0"/>
      <w:marRight w:val="0"/>
      <w:marTop w:val="0"/>
      <w:marBottom w:val="0"/>
      <w:divBdr>
        <w:top w:val="none" w:sz="0" w:space="0" w:color="auto"/>
        <w:left w:val="none" w:sz="0" w:space="0" w:color="auto"/>
        <w:bottom w:val="none" w:sz="0" w:space="0" w:color="auto"/>
        <w:right w:val="none" w:sz="0" w:space="0" w:color="auto"/>
      </w:divBdr>
    </w:div>
    <w:div w:id="1060595637">
      <w:bodyDiv w:val="1"/>
      <w:marLeft w:val="0"/>
      <w:marRight w:val="0"/>
      <w:marTop w:val="0"/>
      <w:marBottom w:val="0"/>
      <w:divBdr>
        <w:top w:val="none" w:sz="0" w:space="0" w:color="auto"/>
        <w:left w:val="none" w:sz="0" w:space="0" w:color="auto"/>
        <w:bottom w:val="none" w:sz="0" w:space="0" w:color="auto"/>
        <w:right w:val="none" w:sz="0" w:space="0" w:color="auto"/>
      </w:divBdr>
    </w:div>
    <w:div w:id="1135871648">
      <w:bodyDiv w:val="1"/>
      <w:marLeft w:val="0"/>
      <w:marRight w:val="0"/>
      <w:marTop w:val="0"/>
      <w:marBottom w:val="0"/>
      <w:divBdr>
        <w:top w:val="none" w:sz="0" w:space="0" w:color="auto"/>
        <w:left w:val="none" w:sz="0" w:space="0" w:color="auto"/>
        <w:bottom w:val="none" w:sz="0" w:space="0" w:color="auto"/>
        <w:right w:val="none" w:sz="0" w:space="0" w:color="auto"/>
      </w:divBdr>
    </w:div>
    <w:div w:id="1252815543">
      <w:bodyDiv w:val="1"/>
      <w:marLeft w:val="0"/>
      <w:marRight w:val="0"/>
      <w:marTop w:val="0"/>
      <w:marBottom w:val="0"/>
      <w:divBdr>
        <w:top w:val="none" w:sz="0" w:space="0" w:color="auto"/>
        <w:left w:val="none" w:sz="0" w:space="0" w:color="auto"/>
        <w:bottom w:val="none" w:sz="0" w:space="0" w:color="auto"/>
        <w:right w:val="none" w:sz="0" w:space="0" w:color="auto"/>
      </w:divBdr>
    </w:div>
    <w:div w:id="1542478716">
      <w:bodyDiv w:val="1"/>
      <w:marLeft w:val="0"/>
      <w:marRight w:val="0"/>
      <w:marTop w:val="0"/>
      <w:marBottom w:val="0"/>
      <w:divBdr>
        <w:top w:val="none" w:sz="0" w:space="0" w:color="auto"/>
        <w:left w:val="none" w:sz="0" w:space="0" w:color="auto"/>
        <w:bottom w:val="none" w:sz="0" w:space="0" w:color="auto"/>
        <w:right w:val="none" w:sz="0" w:space="0" w:color="auto"/>
      </w:divBdr>
    </w:div>
    <w:div w:id="1685474171">
      <w:bodyDiv w:val="1"/>
      <w:marLeft w:val="0"/>
      <w:marRight w:val="0"/>
      <w:marTop w:val="0"/>
      <w:marBottom w:val="0"/>
      <w:divBdr>
        <w:top w:val="none" w:sz="0" w:space="0" w:color="auto"/>
        <w:left w:val="none" w:sz="0" w:space="0" w:color="auto"/>
        <w:bottom w:val="none" w:sz="0" w:space="0" w:color="auto"/>
        <w:right w:val="none" w:sz="0" w:space="0" w:color="auto"/>
      </w:divBdr>
      <w:divsChild>
        <w:div w:id="1052655026">
          <w:marLeft w:val="0"/>
          <w:marRight w:val="0"/>
          <w:marTop w:val="0"/>
          <w:marBottom w:val="0"/>
          <w:divBdr>
            <w:top w:val="none" w:sz="0" w:space="0" w:color="auto"/>
            <w:left w:val="none" w:sz="0" w:space="0" w:color="auto"/>
            <w:bottom w:val="none" w:sz="0" w:space="0" w:color="auto"/>
            <w:right w:val="none" w:sz="0" w:space="0" w:color="auto"/>
          </w:divBdr>
          <w:divsChild>
            <w:div w:id="1145004334">
              <w:marLeft w:val="0"/>
              <w:marRight w:val="0"/>
              <w:marTop w:val="0"/>
              <w:marBottom w:val="0"/>
              <w:divBdr>
                <w:top w:val="none" w:sz="0" w:space="0" w:color="auto"/>
                <w:left w:val="none" w:sz="0" w:space="0" w:color="auto"/>
                <w:bottom w:val="none" w:sz="0" w:space="0" w:color="auto"/>
                <w:right w:val="none" w:sz="0" w:space="0" w:color="auto"/>
              </w:divBdr>
              <w:divsChild>
                <w:div w:id="1383334974">
                  <w:marLeft w:val="0"/>
                  <w:marRight w:val="0"/>
                  <w:marTop w:val="0"/>
                  <w:marBottom w:val="0"/>
                  <w:divBdr>
                    <w:top w:val="none" w:sz="0" w:space="0" w:color="auto"/>
                    <w:left w:val="none" w:sz="0" w:space="0" w:color="auto"/>
                    <w:bottom w:val="none" w:sz="0" w:space="0" w:color="auto"/>
                    <w:right w:val="none" w:sz="0" w:space="0" w:color="auto"/>
                  </w:divBdr>
                  <w:divsChild>
                    <w:div w:id="505242596">
                      <w:marLeft w:val="0"/>
                      <w:marRight w:val="0"/>
                      <w:marTop w:val="0"/>
                      <w:marBottom w:val="0"/>
                      <w:divBdr>
                        <w:top w:val="none" w:sz="0" w:space="0" w:color="auto"/>
                        <w:left w:val="none" w:sz="0" w:space="0" w:color="auto"/>
                        <w:bottom w:val="none" w:sz="0" w:space="0" w:color="auto"/>
                        <w:right w:val="none" w:sz="0" w:space="0" w:color="auto"/>
                      </w:divBdr>
                      <w:divsChild>
                        <w:div w:id="854464291">
                          <w:marLeft w:val="0"/>
                          <w:marRight w:val="0"/>
                          <w:marTop w:val="0"/>
                          <w:marBottom w:val="0"/>
                          <w:divBdr>
                            <w:top w:val="none" w:sz="0" w:space="0" w:color="auto"/>
                            <w:left w:val="none" w:sz="0" w:space="0" w:color="auto"/>
                            <w:bottom w:val="none" w:sz="0" w:space="0" w:color="auto"/>
                            <w:right w:val="none" w:sz="0" w:space="0" w:color="auto"/>
                          </w:divBdr>
                          <w:divsChild>
                            <w:div w:id="53361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68295-tiesu-izpilditaju-likums" TargetMode="External"/><Relationship Id="rId13" Type="http://schemas.openxmlformats.org/officeDocument/2006/relationships/hyperlink" Target="http://likumi.lv/ta/id/2825-meza-likums" TargetMode="External"/><Relationship Id="rId18" Type="http://schemas.openxmlformats.org/officeDocument/2006/relationships/hyperlink" Target="https://likumi.lv/ta/id/60052-par-1937-gada-22-decembra-zemesgramatu-likuma-speka-atjaunosanu-un-speka-stasanas-kartib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likumi.lv/ta/id/5490-komerclikums" TargetMode="External"/><Relationship Id="rId17" Type="http://schemas.openxmlformats.org/officeDocument/2006/relationships/hyperlink" Target="http://likumi.lv/ta/id/225418-civillikum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ikumi.lv/ta/id/225418-civillikum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ta/id/5490-komerclikum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ikumi.lv/ta/id/" TargetMode="External"/><Relationship Id="rId23" Type="http://schemas.openxmlformats.org/officeDocument/2006/relationships/footer" Target="footer2.xml"/><Relationship Id="rId10" Type="http://schemas.openxmlformats.org/officeDocument/2006/relationships/hyperlink" Target="http://likumi.lv/ta/id/5490-komerclikums" TargetMode="External"/><Relationship Id="rId19" Type="http://schemas.openxmlformats.org/officeDocument/2006/relationships/hyperlink" Target="https://likumi.lv/ta/id/258429" TargetMode="External"/><Relationship Id="rId4" Type="http://schemas.openxmlformats.org/officeDocument/2006/relationships/settings" Target="settings.xml"/><Relationship Id="rId9" Type="http://schemas.openxmlformats.org/officeDocument/2006/relationships/hyperlink" Target="http://likumi.lv/ta/id/68295-tiesu-izpilditaju-likums" TargetMode="External"/><Relationship Id="rId14" Type="http://schemas.openxmlformats.org/officeDocument/2006/relationships/hyperlink" Target="http://likumi.lv/ta/id/2825-meza-likum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B8BE4-6AE5-4FC6-9F23-0652A7213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4982</Words>
  <Characters>2840</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Timpare</dc:creator>
  <cp:keywords/>
  <dc:description/>
  <cp:lastModifiedBy>user</cp:lastModifiedBy>
  <cp:revision>2</cp:revision>
  <dcterms:created xsi:type="dcterms:W3CDTF">2020-12-09T09:55:00Z</dcterms:created>
  <dcterms:modified xsi:type="dcterms:W3CDTF">2020-12-09T09:55:00Z</dcterms:modified>
</cp:coreProperties>
</file>