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5ADAE" w14:textId="62433FFA" w:rsidR="0053681F" w:rsidRPr="00C00EE6" w:rsidRDefault="0053681F" w:rsidP="00882CED">
      <w:pPr>
        <w:pStyle w:val="naisf"/>
        <w:spacing w:before="0" w:after="0"/>
        <w:ind w:firstLine="0"/>
        <w:jc w:val="center"/>
        <w:rPr>
          <w:b/>
        </w:rPr>
      </w:pPr>
      <w:r w:rsidRPr="00C00EE6">
        <w:rPr>
          <w:b/>
        </w:rPr>
        <w:t>Sabiedrības iebildumi un priekšlikumi par</w:t>
      </w:r>
    </w:p>
    <w:p w14:paraId="7FD2E037" w14:textId="51F0CFD3" w:rsidR="0053681F" w:rsidRDefault="00882CED" w:rsidP="00882CED">
      <w:pPr>
        <w:pStyle w:val="naisf"/>
        <w:spacing w:before="0" w:after="0"/>
        <w:ind w:firstLine="0"/>
        <w:jc w:val="center"/>
        <w:rPr>
          <w:b/>
          <w:bCs/>
        </w:rPr>
      </w:pPr>
      <w:r>
        <w:rPr>
          <w:b/>
          <w:bCs/>
        </w:rPr>
        <w:t>likumprojektu "Grozījumi Maksātnespējas likumā"</w:t>
      </w:r>
    </w:p>
    <w:p w14:paraId="01232669" w14:textId="77777777" w:rsidR="00DD58D0" w:rsidRPr="00C00EE6" w:rsidRDefault="00DD58D0" w:rsidP="00DD58D0">
      <w:pPr>
        <w:pStyle w:val="naisf"/>
        <w:spacing w:before="0" w:after="0"/>
        <w:ind w:firstLine="0"/>
        <w:jc w:val="center"/>
        <w:rPr>
          <w:b/>
        </w:rPr>
      </w:pPr>
    </w:p>
    <w:tbl>
      <w:tblPr>
        <w:tblpPr w:leftFromText="180" w:rightFromText="180" w:vertAnchor="text" w:tblpX="-575" w:tblpY="1"/>
        <w:tblOverlap w:val="never"/>
        <w:tblW w:w="5462"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6"/>
        <w:gridCol w:w="2972"/>
        <w:gridCol w:w="4540"/>
        <w:gridCol w:w="1843"/>
        <w:gridCol w:w="5251"/>
      </w:tblGrid>
      <w:tr w:rsidR="00C00EE6" w:rsidRPr="00882CED" w14:paraId="335B2379" w14:textId="77777777" w:rsidTr="004A6C85">
        <w:tc>
          <w:tcPr>
            <w:tcW w:w="31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7F0986A" w14:textId="644E7A59" w:rsidR="00237FE4" w:rsidRPr="00882CED" w:rsidRDefault="00237FE4" w:rsidP="00FD2761">
            <w:pPr>
              <w:pStyle w:val="naisc"/>
              <w:spacing w:before="0" w:after="0"/>
              <w:ind w:right="117"/>
              <w:rPr>
                <w:b/>
              </w:rPr>
            </w:pPr>
            <w:r w:rsidRPr="00882CED">
              <w:rPr>
                <w:b/>
              </w:rPr>
              <w:t>Nr. p.</w:t>
            </w:r>
            <w:r w:rsidR="006A45EE" w:rsidRPr="00882CED">
              <w:rPr>
                <w:b/>
              </w:rPr>
              <w:t xml:space="preserve"> </w:t>
            </w:r>
            <w:r w:rsidRPr="00882CED">
              <w:rPr>
                <w:b/>
              </w:rPr>
              <w:t>k.</w:t>
            </w:r>
          </w:p>
        </w:tc>
        <w:tc>
          <w:tcPr>
            <w:tcW w:w="95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413ECDB" w14:textId="77777777" w:rsidR="00237FE4" w:rsidRPr="00882CED" w:rsidRDefault="00237FE4" w:rsidP="00FD2761">
            <w:pPr>
              <w:pStyle w:val="naisc"/>
              <w:spacing w:before="0" w:after="0"/>
              <w:ind w:firstLine="12"/>
              <w:rPr>
                <w:b/>
              </w:rPr>
            </w:pPr>
            <w:r w:rsidRPr="00882CED">
              <w:rPr>
                <w:b/>
              </w:rPr>
              <w:t>Iebilduma/priekšlikuma iesniedzējs</w:t>
            </w:r>
          </w:p>
        </w:tc>
        <w:tc>
          <w:tcPr>
            <w:tcW w:w="145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B7258F0" w14:textId="77777777" w:rsidR="00237FE4" w:rsidRPr="00882CED" w:rsidRDefault="00237FE4" w:rsidP="00FD2761">
            <w:pPr>
              <w:pStyle w:val="naisc"/>
              <w:spacing w:before="0" w:after="0"/>
              <w:rPr>
                <w:b/>
              </w:rPr>
            </w:pPr>
            <w:r w:rsidRPr="00882CED">
              <w:rPr>
                <w:b/>
              </w:rPr>
              <w:t>Iesniegtā iebilduma/</w:t>
            </w:r>
          </w:p>
          <w:p w14:paraId="7CCABEAF" w14:textId="77777777" w:rsidR="00237FE4" w:rsidRPr="00882CED" w:rsidRDefault="00237FE4" w:rsidP="00FD2761">
            <w:pPr>
              <w:pStyle w:val="naisc"/>
              <w:spacing w:before="0" w:after="0"/>
              <w:rPr>
                <w:b/>
              </w:rPr>
            </w:pPr>
            <w:r w:rsidRPr="00882CED">
              <w:rPr>
                <w:b/>
              </w:rPr>
              <w:t>priekšlikuma būtība</w:t>
            </w:r>
          </w:p>
        </w:tc>
        <w:tc>
          <w:tcPr>
            <w:tcW w:w="59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9023511" w14:textId="77777777" w:rsidR="00237FE4" w:rsidRPr="00882CED" w:rsidRDefault="00237FE4" w:rsidP="00FD2761">
            <w:pPr>
              <w:pStyle w:val="naisc"/>
              <w:spacing w:before="0" w:after="0"/>
              <w:ind w:firstLine="21"/>
              <w:rPr>
                <w:b/>
              </w:rPr>
            </w:pPr>
            <w:r w:rsidRPr="00882CED">
              <w:rPr>
                <w:b/>
              </w:rPr>
              <w:t>Ņemts vērā/</w:t>
            </w:r>
          </w:p>
          <w:p w14:paraId="34BA7976" w14:textId="77777777" w:rsidR="00237FE4" w:rsidRPr="00882CED" w:rsidRDefault="00237FE4" w:rsidP="00FD2761">
            <w:pPr>
              <w:pStyle w:val="naisc"/>
              <w:spacing w:before="0" w:after="0"/>
              <w:ind w:firstLine="21"/>
              <w:rPr>
                <w:b/>
              </w:rPr>
            </w:pPr>
            <w:r w:rsidRPr="00882CED">
              <w:rPr>
                <w:b/>
              </w:rPr>
              <w:t>nav ņemts vērā</w:t>
            </w:r>
          </w:p>
        </w:tc>
        <w:tc>
          <w:tcPr>
            <w:tcW w:w="168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D264C1" w14:textId="77777777" w:rsidR="00237FE4" w:rsidRPr="00882CED" w:rsidRDefault="00237FE4" w:rsidP="00FD2761">
            <w:pPr>
              <w:jc w:val="center"/>
              <w:rPr>
                <w:b/>
              </w:rPr>
            </w:pPr>
            <w:r w:rsidRPr="00882CED">
              <w:rPr>
                <w:b/>
              </w:rPr>
              <w:t>Pamatojums, ja iebildums/priekšlikums</w:t>
            </w:r>
          </w:p>
          <w:p w14:paraId="5270257E" w14:textId="77777777" w:rsidR="00237FE4" w:rsidRPr="00882CED" w:rsidRDefault="00237FE4" w:rsidP="00FD2761">
            <w:pPr>
              <w:jc w:val="center"/>
              <w:rPr>
                <w:b/>
              </w:rPr>
            </w:pPr>
            <w:r w:rsidRPr="00882CED">
              <w:rPr>
                <w:b/>
              </w:rPr>
              <w:t>nav ņemts vērā</w:t>
            </w:r>
          </w:p>
        </w:tc>
      </w:tr>
      <w:tr w:rsidR="00E42385" w:rsidRPr="00882CED" w14:paraId="292077EE" w14:textId="77777777" w:rsidTr="001B12E0">
        <w:tc>
          <w:tcPr>
            <w:tcW w:w="316" w:type="pct"/>
            <w:vMerge w:val="restart"/>
            <w:tcBorders>
              <w:top w:val="single" w:sz="6" w:space="0" w:color="000000"/>
              <w:left w:val="single" w:sz="6" w:space="0" w:color="000000"/>
              <w:right w:val="single" w:sz="6" w:space="0" w:color="000000"/>
            </w:tcBorders>
            <w:shd w:val="clear" w:color="auto" w:fill="F2F2F2" w:themeFill="background1" w:themeFillShade="F2"/>
            <w:vAlign w:val="center"/>
          </w:tcPr>
          <w:p w14:paraId="7E3A4986" w14:textId="63660D73" w:rsidR="00E42385" w:rsidRPr="00882CED" w:rsidRDefault="00E42385" w:rsidP="00FD2761">
            <w:pPr>
              <w:pStyle w:val="naisc"/>
              <w:spacing w:before="0" w:after="0"/>
              <w:ind w:right="117"/>
              <w:rPr>
                <w:b/>
              </w:rPr>
            </w:pPr>
            <w:r w:rsidRPr="00882CED">
              <w:rPr>
                <w:b/>
              </w:rPr>
              <w:t>1.</w:t>
            </w:r>
          </w:p>
        </w:tc>
        <w:tc>
          <w:tcPr>
            <w:tcW w:w="953" w:type="pct"/>
            <w:vMerge w:val="restart"/>
            <w:tcBorders>
              <w:top w:val="single" w:sz="6" w:space="0" w:color="000000"/>
              <w:left w:val="single" w:sz="6" w:space="0" w:color="000000"/>
              <w:right w:val="single" w:sz="6" w:space="0" w:color="000000"/>
            </w:tcBorders>
            <w:vAlign w:val="center"/>
          </w:tcPr>
          <w:p w14:paraId="7C7C2F26" w14:textId="46B2AED4" w:rsidR="00E42385" w:rsidRPr="00E42385" w:rsidRDefault="00E42385" w:rsidP="00E47E78">
            <w:pPr>
              <w:pStyle w:val="naisc"/>
              <w:spacing w:before="0" w:after="0"/>
              <w:ind w:firstLine="12"/>
              <w:rPr>
                <w:bCs/>
              </w:rPr>
            </w:pPr>
            <w:r w:rsidRPr="00E42385">
              <w:rPr>
                <w:bCs/>
              </w:rPr>
              <w:t xml:space="preserve">Latvijas Universitātes Juridiskā fakultāte </w:t>
            </w:r>
          </w:p>
          <w:p w14:paraId="1D23A6FF" w14:textId="73F63095" w:rsidR="00E42385" w:rsidRPr="00E47E78" w:rsidRDefault="00E42385" w:rsidP="00FD2761">
            <w:pPr>
              <w:pStyle w:val="naisc"/>
              <w:spacing w:before="0" w:after="0"/>
              <w:ind w:firstLine="12"/>
              <w:rPr>
                <w:bCs/>
              </w:rPr>
            </w:pPr>
            <w:r w:rsidRPr="00E42385">
              <w:rPr>
                <w:bCs/>
              </w:rPr>
              <w:t>(informācija par sabiedrības līdzdalību saņemta 04.03.2021.)</w:t>
            </w:r>
          </w:p>
        </w:tc>
        <w:tc>
          <w:tcPr>
            <w:tcW w:w="1456"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BCA4E4A" w14:textId="27CB3577" w:rsidR="00E42385" w:rsidRPr="004D1CE4" w:rsidRDefault="00E42385" w:rsidP="004A6C85">
            <w:pPr>
              <w:jc w:val="both"/>
              <w:rPr>
                <w:color w:val="201F1E"/>
                <w:highlight w:val="yellow"/>
                <w:shd w:val="clear" w:color="auto" w:fill="FFFFFF"/>
              </w:rPr>
            </w:pPr>
            <w:r w:rsidRPr="00CD4F8B">
              <w:rPr>
                <w:color w:val="201F1E"/>
              </w:rPr>
              <w:t>1.Apsvērt iespēju papildināt Maksātnespējas likuma 73. panta 2.</w:t>
            </w:r>
            <w:r w:rsidRPr="00CD4F8B">
              <w:rPr>
                <w:color w:val="201F1E"/>
                <w:vertAlign w:val="superscript"/>
              </w:rPr>
              <w:t>1</w:t>
            </w:r>
            <w:r w:rsidR="00520B07">
              <w:rPr>
                <w:color w:val="201F1E"/>
                <w:vertAlign w:val="superscript"/>
              </w:rPr>
              <w:t> </w:t>
            </w:r>
            <w:r>
              <w:rPr>
                <w:color w:val="201F1E"/>
              </w:rPr>
              <w:t> r</w:t>
            </w:r>
            <w:r w:rsidRPr="00CD4F8B">
              <w:rPr>
                <w:color w:val="201F1E"/>
              </w:rPr>
              <w:t>edakciju ar</w:t>
            </w:r>
            <w:r w:rsidRPr="00CD4F8B">
              <w:rPr>
                <w:color w:val="201F1E"/>
              </w:rPr>
              <w:br/>
              <w:t>sekām, ja kreditora prasījums tiek iesniegts pēc noteiktā termiņa.</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B2A5BEE" w14:textId="1740F093" w:rsidR="00E42385" w:rsidRPr="00E42385" w:rsidRDefault="00E42385" w:rsidP="00FD2761">
            <w:pPr>
              <w:pStyle w:val="naisc"/>
              <w:spacing w:before="0" w:after="0"/>
              <w:ind w:firstLine="21"/>
              <w:rPr>
                <w:bCs/>
              </w:rPr>
            </w:pPr>
            <w:r w:rsidRPr="00E42385">
              <w:rPr>
                <w:bCs/>
              </w:rPr>
              <w:t>Ņemts vērā.</w:t>
            </w:r>
          </w:p>
        </w:tc>
        <w:tc>
          <w:tcPr>
            <w:tcW w:w="1684" w:type="pct"/>
            <w:tcBorders>
              <w:top w:val="single" w:sz="4" w:space="0" w:color="auto"/>
              <w:left w:val="single" w:sz="4" w:space="0" w:color="auto"/>
              <w:bottom w:val="single" w:sz="4" w:space="0" w:color="auto"/>
              <w:right w:val="single" w:sz="4" w:space="0" w:color="auto"/>
            </w:tcBorders>
            <w:shd w:val="clear" w:color="auto" w:fill="FFFFFF" w:themeFill="background1"/>
          </w:tcPr>
          <w:p w14:paraId="4315746E" w14:textId="2B724F31" w:rsidR="00E42385" w:rsidRPr="00E42385" w:rsidRDefault="00E42385" w:rsidP="00FD2761">
            <w:pPr>
              <w:jc w:val="center"/>
              <w:rPr>
                <w:bCs/>
              </w:rPr>
            </w:pPr>
          </w:p>
        </w:tc>
      </w:tr>
      <w:tr w:rsidR="00E42385" w:rsidRPr="00882CED" w14:paraId="55F3CDF3" w14:textId="77777777" w:rsidTr="001B12E0">
        <w:tc>
          <w:tcPr>
            <w:tcW w:w="316" w:type="pct"/>
            <w:vMerge/>
            <w:tcBorders>
              <w:left w:val="single" w:sz="6" w:space="0" w:color="000000"/>
              <w:bottom w:val="single" w:sz="6" w:space="0" w:color="000000"/>
              <w:right w:val="single" w:sz="6" w:space="0" w:color="000000"/>
            </w:tcBorders>
            <w:shd w:val="clear" w:color="auto" w:fill="F2F2F2" w:themeFill="background1" w:themeFillShade="F2"/>
            <w:vAlign w:val="center"/>
          </w:tcPr>
          <w:p w14:paraId="4E3F581D" w14:textId="77777777" w:rsidR="00E42385" w:rsidRPr="00882CED" w:rsidRDefault="00E42385" w:rsidP="00FD2761">
            <w:pPr>
              <w:pStyle w:val="naisc"/>
              <w:spacing w:before="0" w:after="0"/>
              <w:ind w:right="117"/>
              <w:rPr>
                <w:b/>
              </w:rPr>
            </w:pPr>
          </w:p>
        </w:tc>
        <w:tc>
          <w:tcPr>
            <w:tcW w:w="953" w:type="pct"/>
            <w:vMerge/>
            <w:tcBorders>
              <w:left w:val="single" w:sz="6" w:space="0" w:color="000000"/>
              <w:bottom w:val="single" w:sz="6" w:space="0" w:color="000000"/>
              <w:right w:val="single" w:sz="6" w:space="0" w:color="000000"/>
            </w:tcBorders>
            <w:vAlign w:val="center"/>
          </w:tcPr>
          <w:p w14:paraId="6F242A86" w14:textId="77777777" w:rsidR="00E42385" w:rsidRPr="00882CED" w:rsidRDefault="00E42385" w:rsidP="00E47E78">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168243AF" w14:textId="77777777" w:rsidR="00E42385" w:rsidRPr="00E42385" w:rsidRDefault="00E42385" w:rsidP="0064524A">
            <w:pPr>
              <w:shd w:val="clear" w:color="auto" w:fill="FFFFFF" w:themeFill="background1"/>
              <w:jc w:val="both"/>
              <w:rPr>
                <w:color w:val="201F1E"/>
                <w:shd w:val="clear" w:color="auto" w:fill="FFFFFF"/>
              </w:rPr>
            </w:pPr>
            <w:r w:rsidRPr="00E42385">
              <w:rPr>
                <w:color w:val="201F1E"/>
                <w:shd w:val="clear" w:color="auto" w:fill="FFFFFF" w:themeFill="background1"/>
              </w:rPr>
              <w:t>2. Par saīsināto procesu:</w:t>
            </w:r>
          </w:p>
          <w:p w14:paraId="59804D4A" w14:textId="427AA37B" w:rsidR="00E42385" w:rsidRPr="004A6C85" w:rsidRDefault="00E42385" w:rsidP="0064524A">
            <w:pPr>
              <w:shd w:val="clear" w:color="auto" w:fill="FFFFFF" w:themeFill="background1"/>
              <w:tabs>
                <w:tab w:val="left" w:pos="2300"/>
              </w:tabs>
              <w:jc w:val="both"/>
              <w:rPr>
                <w:color w:val="201F1E"/>
                <w:highlight w:val="yellow"/>
                <w:shd w:val="clear" w:color="auto" w:fill="FFFFFF"/>
              </w:rPr>
            </w:pPr>
            <w:r w:rsidRPr="0064524A">
              <w:rPr>
                <w:color w:val="201F1E"/>
                <w:shd w:val="clear" w:color="auto" w:fill="FFFFFF" w:themeFill="background1"/>
              </w:rPr>
              <w:t>2.1. apsvērt, vai administratora ziņojumā par parādnieka mantas</w:t>
            </w:r>
            <w:r w:rsidRPr="0064524A">
              <w:rPr>
                <w:color w:val="201F1E"/>
                <w:shd w:val="clear" w:color="auto" w:fill="FFFFFF" w:themeFill="background1"/>
              </w:rPr>
              <w:br/>
              <w:t>neesamību nebūtu jānorāda arī tas, ka administrators neredz pamatu celt</w:t>
            </w:r>
            <w:r w:rsidRPr="0064524A">
              <w:rPr>
                <w:color w:val="201F1E"/>
                <w:shd w:val="clear" w:color="auto" w:fill="FFFFFF" w:themeFill="background1"/>
              </w:rPr>
              <w:br/>
              <w:t>prasību par parādnieka mantas atgūšanu (Maksātnespējas likuma 93. pants), kas būtu viens no</w:t>
            </w:r>
            <w:r w:rsidRPr="0064524A">
              <w:rPr>
                <w:color w:val="201F1E"/>
                <w:shd w:val="clear" w:color="auto" w:fill="FFFFFF" w:themeFill="background1"/>
              </w:rPr>
              <w:br/>
              <w:t>priekšnoteikumiem saīsinātā procesa piemērošanai (skat. grozījumu</w:t>
            </w:r>
            <w:r w:rsidRPr="0064524A">
              <w:rPr>
                <w:color w:val="201F1E"/>
                <w:shd w:val="clear" w:color="auto" w:fill="FFFFFF" w:themeFill="background1"/>
              </w:rPr>
              <w:br/>
              <w:t>112. panta 1.</w:t>
            </w:r>
            <w:r w:rsidRPr="0064524A">
              <w:rPr>
                <w:color w:val="201F1E"/>
                <w:shd w:val="clear" w:color="auto" w:fill="FFFFFF" w:themeFill="background1"/>
                <w:vertAlign w:val="superscript"/>
              </w:rPr>
              <w:t>1</w:t>
            </w:r>
            <w:r w:rsidRPr="0064524A">
              <w:rPr>
                <w:color w:val="201F1E"/>
                <w:shd w:val="clear" w:color="auto" w:fill="FFFFFF" w:themeFill="background1"/>
              </w:rPr>
              <w:t xml:space="preserve"> daļu)</w:t>
            </w:r>
            <w:r w:rsidRPr="0064524A">
              <w:rPr>
                <w:color w:val="201F1E"/>
                <w:shd w:val="clear" w:color="auto" w:fill="FFFFFF" w:themeFill="background1"/>
              </w:rPr>
              <w:br/>
              <w:t>2.2. grozījumu 112. panta 1.</w:t>
            </w:r>
            <w:r w:rsidRPr="0064524A">
              <w:rPr>
                <w:color w:val="201F1E"/>
                <w:shd w:val="clear" w:color="auto" w:fill="FFFFFF" w:themeFill="background1"/>
                <w:vertAlign w:val="superscript"/>
              </w:rPr>
              <w:t>1 </w:t>
            </w:r>
            <w:r w:rsidRPr="0064524A">
              <w:rPr>
                <w:color w:val="201F1E"/>
                <w:shd w:val="clear" w:color="auto" w:fill="FFFFFF" w:themeFill="background1"/>
              </w:rPr>
              <w:t>2. punkta redakcija ir grūti</w:t>
            </w:r>
            <w:r w:rsidRPr="0064524A">
              <w:rPr>
                <w:color w:val="201F1E"/>
                <w:shd w:val="clear" w:color="auto" w:fill="FFFFFF" w:themeFill="background1"/>
              </w:rPr>
              <w:br/>
              <w:t>uztverama</w:t>
            </w:r>
            <w:r w:rsidRPr="004A6C85">
              <w:rPr>
                <w:color w:val="201F1E"/>
                <w:shd w:val="clear" w:color="auto" w:fill="FFFFFF"/>
              </w:rPr>
              <w:t>.</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A21FE67" w14:textId="1E0D99AC" w:rsidR="00E42385" w:rsidRPr="00E42385" w:rsidRDefault="00E42385" w:rsidP="00FD2761">
            <w:pPr>
              <w:pStyle w:val="naisc"/>
              <w:spacing w:before="0" w:after="0"/>
              <w:ind w:firstLine="21"/>
              <w:rPr>
                <w:bCs/>
              </w:rPr>
            </w:pPr>
            <w:r w:rsidRPr="00E42385">
              <w:rPr>
                <w:bCs/>
              </w:rPr>
              <w:t>Ņemts vērā.</w:t>
            </w:r>
          </w:p>
        </w:tc>
        <w:tc>
          <w:tcPr>
            <w:tcW w:w="1684" w:type="pct"/>
            <w:tcBorders>
              <w:top w:val="single" w:sz="4" w:space="0" w:color="auto"/>
              <w:left w:val="single" w:sz="4" w:space="0" w:color="auto"/>
              <w:bottom w:val="single" w:sz="4" w:space="0" w:color="auto"/>
              <w:right w:val="single" w:sz="4" w:space="0" w:color="auto"/>
            </w:tcBorders>
            <w:shd w:val="clear" w:color="auto" w:fill="FFFFFF" w:themeFill="background1"/>
          </w:tcPr>
          <w:p w14:paraId="75298C2F" w14:textId="4C9534F2" w:rsidR="00E42385" w:rsidRPr="00E42385" w:rsidRDefault="00E42385" w:rsidP="00F45BCD">
            <w:pPr>
              <w:jc w:val="both"/>
              <w:rPr>
                <w:bCs/>
              </w:rPr>
            </w:pPr>
          </w:p>
        </w:tc>
      </w:tr>
      <w:tr w:rsidR="00640BB2" w:rsidRPr="00882CED" w14:paraId="66217888" w14:textId="77777777" w:rsidTr="001B12E0">
        <w:tc>
          <w:tcPr>
            <w:tcW w:w="316" w:type="pct"/>
            <w:vMerge w:val="restart"/>
            <w:tcBorders>
              <w:top w:val="single" w:sz="6" w:space="0" w:color="000000"/>
              <w:left w:val="single" w:sz="6" w:space="0" w:color="000000"/>
              <w:right w:val="single" w:sz="6" w:space="0" w:color="000000"/>
            </w:tcBorders>
            <w:shd w:val="clear" w:color="auto" w:fill="F2F2F2" w:themeFill="background1" w:themeFillShade="F2"/>
            <w:vAlign w:val="center"/>
          </w:tcPr>
          <w:p w14:paraId="28043126" w14:textId="77777777" w:rsidR="007700F0" w:rsidRDefault="007700F0" w:rsidP="00FD2761">
            <w:pPr>
              <w:pStyle w:val="naisc"/>
              <w:spacing w:before="0" w:after="0"/>
              <w:ind w:right="117"/>
              <w:rPr>
                <w:b/>
              </w:rPr>
            </w:pPr>
          </w:p>
          <w:p w14:paraId="3FA315AA" w14:textId="77777777" w:rsidR="007700F0" w:rsidRDefault="007700F0" w:rsidP="00FD2761">
            <w:pPr>
              <w:pStyle w:val="naisc"/>
              <w:spacing w:before="0" w:after="0"/>
              <w:ind w:right="117"/>
              <w:rPr>
                <w:b/>
              </w:rPr>
            </w:pPr>
          </w:p>
          <w:p w14:paraId="2E67A05B" w14:textId="77777777" w:rsidR="007700F0" w:rsidRDefault="007700F0" w:rsidP="00FD2761">
            <w:pPr>
              <w:pStyle w:val="naisc"/>
              <w:spacing w:before="0" w:after="0"/>
              <w:ind w:right="117"/>
              <w:rPr>
                <w:b/>
              </w:rPr>
            </w:pPr>
          </w:p>
          <w:p w14:paraId="6C97A8EF" w14:textId="6E82E3BC" w:rsidR="00640BB2" w:rsidRDefault="00640BB2" w:rsidP="00FD2761">
            <w:pPr>
              <w:pStyle w:val="naisc"/>
              <w:spacing w:before="0" w:after="0"/>
              <w:ind w:right="117"/>
              <w:rPr>
                <w:b/>
              </w:rPr>
            </w:pPr>
            <w:r>
              <w:rPr>
                <w:b/>
              </w:rPr>
              <w:t>2.</w:t>
            </w:r>
          </w:p>
          <w:p w14:paraId="68BE5750" w14:textId="69288C76" w:rsidR="007700F0" w:rsidRDefault="007700F0" w:rsidP="00FD2761">
            <w:pPr>
              <w:pStyle w:val="naisc"/>
              <w:spacing w:before="0" w:after="0"/>
              <w:ind w:right="117"/>
              <w:rPr>
                <w:b/>
              </w:rPr>
            </w:pPr>
          </w:p>
          <w:p w14:paraId="53A17EB5" w14:textId="7586B88C" w:rsidR="007700F0" w:rsidRDefault="007700F0" w:rsidP="00FD2761">
            <w:pPr>
              <w:pStyle w:val="naisc"/>
              <w:spacing w:before="0" w:after="0"/>
              <w:ind w:right="117"/>
              <w:rPr>
                <w:b/>
              </w:rPr>
            </w:pPr>
          </w:p>
          <w:p w14:paraId="4C62C80C" w14:textId="04A15180" w:rsidR="007700F0" w:rsidRDefault="007700F0" w:rsidP="00FD2761">
            <w:pPr>
              <w:pStyle w:val="naisc"/>
              <w:spacing w:before="0" w:after="0"/>
              <w:ind w:right="117"/>
              <w:rPr>
                <w:b/>
              </w:rPr>
            </w:pPr>
          </w:p>
          <w:p w14:paraId="3BC04682" w14:textId="5A5DCD1B" w:rsidR="007700F0" w:rsidRDefault="007700F0" w:rsidP="00FD2761">
            <w:pPr>
              <w:pStyle w:val="naisc"/>
              <w:spacing w:before="0" w:after="0"/>
              <w:ind w:right="117"/>
              <w:rPr>
                <w:b/>
              </w:rPr>
            </w:pPr>
          </w:p>
          <w:p w14:paraId="5B926384" w14:textId="1A00AF93" w:rsidR="007700F0" w:rsidRDefault="007700F0" w:rsidP="00FD2761">
            <w:pPr>
              <w:pStyle w:val="naisc"/>
              <w:spacing w:before="0" w:after="0"/>
              <w:ind w:right="117"/>
              <w:rPr>
                <w:b/>
              </w:rPr>
            </w:pPr>
          </w:p>
          <w:p w14:paraId="275C4E1B" w14:textId="1B2D2206" w:rsidR="007700F0" w:rsidRDefault="007700F0" w:rsidP="00FD2761">
            <w:pPr>
              <w:pStyle w:val="naisc"/>
              <w:spacing w:before="0" w:after="0"/>
              <w:ind w:right="117"/>
              <w:rPr>
                <w:b/>
              </w:rPr>
            </w:pPr>
          </w:p>
          <w:p w14:paraId="2D7F0D35" w14:textId="7E2A7999" w:rsidR="007700F0" w:rsidRDefault="007700F0" w:rsidP="00FD2761">
            <w:pPr>
              <w:pStyle w:val="naisc"/>
              <w:spacing w:before="0" w:after="0"/>
              <w:ind w:right="117"/>
              <w:rPr>
                <w:b/>
              </w:rPr>
            </w:pPr>
          </w:p>
          <w:p w14:paraId="3E87F07F" w14:textId="0022132E" w:rsidR="007700F0" w:rsidRDefault="007700F0" w:rsidP="00FD2761">
            <w:pPr>
              <w:pStyle w:val="naisc"/>
              <w:spacing w:before="0" w:after="0"/>
              <w:ind w:right="117"/>
              <w:rPr>
                <w:b/>
              </w:rPr>
            </w:pPr>
          </w:p>
          <w:p w14:paraId="3646736D" w14:textId="47C6DA6A" w:rsidR="007700F0" w:rsidRDefault="007700F0" w:rsidP="00FD2761">
            <w:pPr>
              <w:pStyle w:val="naisc"/>
              <w:spacing w:before="0" w:after="0"/>
              <w:ind w:right="117"/>
              <w:rPr>
                <w:b/>
              </w:rPr>
            </w:pPr>
          </w:p>
          <w:p w14:paraId="32B5F71D" w14:textId="09D5EEE0" w:rsidR="007700F0" w:rsidRDefault="007700F0" w:rsidP="00FD2761">
            <w:pPr>
              <w:pStyle w:val="naisc"/>
              <w:spacing w:before="0" w:after="0"/>
              <w:ind w:right="117"/>
              <w:rPr>
                <w:b/>
              </w:rPr>
            </w:pPr>
          </w:p>
          <w:p w14:paraId="6F39CAF5" w14:textId="172C1311" w:rsidR="007700F0" w:rsidRDefault="007700F0" w:rsidP="00FD2761">
            <w:pPr>
              <w:pStyle w:val="naisc"/>
              <w:spacing w:before="0" w:after="0"/>
              <w:ind w:right="117"/>
              <w:rPr>
                <w:b/>
              </w:rPr>
            </w:pPr>
          </w:p>
          <w:p w14:paraId="10E4229C" w14:textId="1B106D53" w:rsidR="007700F0" w:rsidRDefault="007700F0" w:rsidP="00FD2761">
            <w:pPr>
              <w:pStyle w:val="naisc"/>
              <w:spacing w:before="0" w:after="0"/>
              <w:ind w:right="117"/>
              <w:rPr>
                <w:b/>
              </w:rPr>
            </w:pPr>
          </w:p>
          <w:p w14:paraId="603EDAE6" w14:textId="666089E9" w:rsidR="007700F0" w:rsidRDefault="007700F0" w:rsidP="00FD2761">
            <w:pPr>
              <w:pStyle w:val="naisc"/>
              <w:spacing w:before="0" w:after="0"/>
              <w:ind w:right="117"/>
              <w:rPr>
                <w:b/>
              </w:rPr>
            </w:pPr>
          </w:p>
          <w:p w14:paraId="2097A01D" w14:textId="73E644A9" w:rsidR="007700F0" w:rsidRDefault="007700F0" w:rsidP="00FD2761">
            <w:pPr>
              <w:pStyle w:val="naisc"/>
              <w:spacing w:before="0" w:after="0"/>
              <w:ind w:right="117"/>
              <w:rPr>
                <w:b/>
              </w:rPr>
            </w:pPr>
          </w:p>
          <w:p w14:paraId="63E4F636" w14:textId="61C66855" w:rsidR="007700F0" w:rsidRDefault="007700F0" w:rsidP="00FD2761">
            <w:pPr>
              <w:pStyle w:val="naisc"/>
              <w:spacing w:before="0" w:after="0"/>
              <w:ind w:right="117"/>
              <w:rPr>
                <w:b/>
              </w:rPr>
            </w:pPr>
          </w:p>
          <w:p w14:paraId="139D623E" w14:textId="17CEA471" w:rsidR="007700F0" w:rsidRDefault="007700F0" w:rsidP="00FD2761">
            <w:pPr>
              <w:pStyle w:val="naisc"/>
              <w:spacing w:before="0" w:after="0"/>
              <w:ind w:right="117"/>
              <w:rPr>
                <w:b/>
              </w:rPr>
            </w:pPr>
          </w:p>
          <w:p w14:paraId="6D873434" w14:textId="76EA8EB9" w:rsidR="007700F0" w:rsidRDefault="007700F0" w:rsidP="00FD2761">
            <w:pPr>
              <w:pStyle w:val="naisc"/>
              <w:spacing w:before="0" w:after="0"/>
              <w:ind w:right="117"/>
              <w:rPr>
                <w:b/>
              </w:rPr>
            </w:pPr>
          </w:p>
          <w:p w14:paraId="1F723556" w14:textId="7B74EDE5" w:rsidR="007700F0" w:rsidRDefault="007700F0" w:rsidP="00FD2761">
            <w:pPr>
              <w:pStyle w:val="naisc"/>
              <w:spacing w:before="0" w:after="0"/>
              <w:ind w:right="117"/>
              <w:rPr>
                <w:b/>
              </w:rPr>
            </w:pPr>
          </w:p>
          <w:p w14:paraId="4FD7593C" w14:textId="13873422" w:rsidR="007700F0" w:rsidRDefault="007700F0" w:rsidP="00FD2761">
            <w:pPr>
              <w:pStyle w:val="naisc"/>
              <w:spacing w:before="0" w:after="0"/>
              <w:ind w:right="117"/>
              <w:rPr>
                <w:b/>
              </w:rPr>
            </w:pPr>
          </w:p>
          <w:p w14:paraId="44E7ADF4" w14:textId="07094CED" w:rsidR="007700F0" w:rsidRDefault="007700F0" w:rsidP="00FD2761">
            <w:pPr>
              <w:pStyle w:val="naisc"/>
              <w:spacing w:before="0" w:after="0"/>
              <w:ind w:right="117"/>
              <w:rPr>
                <w:b/>
              </w:rPr>
            </w:pPr>
          </w:p>
          <w:p w14:paraId="0AD8C710" w14:textId="395975AC" w:rsidR="007700F0" w:rsidRDefault="007700F0" w:rsidP="00FD2761">
            <w:pPr>
              <w:pStyle w:val="naisc"/>
              <w:spacing w:before="0" w:after="0"/>
              <w:ind w:right="117"/>
              <w:rPr>
                <w:b/>
              </w:rPr>
            </w:pPr>
          </w:p>
          <w:p w14:paraId="38041E8D" w14:textId="1114E39D" w:rsidR="007700F0" w:rsidRDefault="007700F0" w:rsidP="00FD2761">
            <w:pPr>
              <w:pStyle w:val="naisc"/>
              <w:spacing w:before="0" w:after="0"/>
              <w:ind w:right="117"/>
              <w:rPr>
                <w:b/>
              </w:rPr>
            </w:pPr>
          </w:p>
          <w:p w14:paraId="696CB016" w14:textId="09AC22B9" w:rsidR="007700F0" w:rsidRDefault="007700F0" w:rsidP="00FD2761">
            <w:pPr>
              <w:pStyle w:val="naisc"/>
              <w:spacing w:before="0" w:after="0"/>
              <w:ind w:right="117"/>
              <w:rPr>
                <w:b/>
              </w:rPr>
            </w:pPr>
          </w:p>
          <w:p w14:paraId="2BBCC7CF" w14:textId="044A174F" w:rsidR="007700F0" w:rsidRDefault="007700F0" w:rsidP="00FD2761">
            <w:pPr>
              <w:pStyle w:val="naisc"/>
              <w:spacing w:before="0" w:after="0"/>
              <w:ind w:right="117"/>
              <w:rPr>
                <w:b/>
              </w:rPr>
            </w:pPr>
          </w:p>
          <w:p w14:paraId="296CF3A3" w14:textId="53CB880F" w:rsidR="007700F0" w:rsidRDefault="007700F0" w:rsidP="00FD2761">
            <w:pPr>
              <w:pStyle w:val="naisc"/>
              <w:spacing w:before="0" w:after="0"/>
              <w:ind w:right="117"/>
              <w:rPr>
                <w:b/>
              </w:rPr>
            </w:pPr>
          </w:p>
          <w:p w14:paraId="422F8B1B" w14:textId="34F8549D" w:rsidR="007700F0" w:rsidRDefault="007700F0" w:rsidP="00FD2761">
            <w:pPr>
              <w:pStyle w:val="naisc"/>
              <w:spacing w:before="0" w:after="0"/>
              <w:ind w:right="117"/>
              <w:rPr>
                <w:b/>
              </w:rPr>
            </w:pPr>
          </w:p>
          <w:p w14:paraId="35D2E1A7" w14:textId="76279C9B" w:rsidR="007700F0" w:rsidRDefault="007700F0" w:rsidP="00FD2761">
            <w:pPr>
              <w:pStyle w:val="naisc"/>
              <w:spacing w:before="0" w:after="0"/>
              <w:ind w:right="117"/>
              <w:rPr>
                <w:b/>
              </w:rPr>
            </w:pPr>
          </w:p>
          <w:p w14:paraId="68AFD773" w14:textId="3CE93B68" w:rsidR="007700F0" w:rsidRDefault="007700F0" w:rsidP="00FD2761">
            <w:pPr>
              <w:pStyle w:val="naisc"/>
              <w:spacing w:before="0" w:after="0"/>
              <w:ind w:right="117"/>
              <w:rPr>
                <w:b/>
              </w:rPr>
            </w:pPr>
          </w:p>
          <w:p w14:paraId="5A98DC72" w14:textId="354DEF2F" w:rsidR="007700F0" w:rsidRDefault="007700F0" w:rsidP="00FD2761">
            <w:pPr>
              <w:pStyle w:val="naisc"/>
              <w:spacing w:before="0" w:after="0"/>
              <w:ind w:right="117"/>
              <w:rPr>
                <w:b/>
              </w:rPr>
            </w:pPr>
          </w:p>
          <w:p w14:paraId="09DDBBE3" w14:textId="1A7DB6D4" w:rsidR="007700F0" w:rsidRDefault="007700F0" w:rsidP="00FD2761">
            <w:pPr>
              <w:pStyle w:val="naisc"/>
              <w:spacing w:before="0" w:after="0"/>
              <w:ind w:right="117"/>
              <w:rPr>
                <w:b/>
              </w:rPr>
            </w:pPr>
          </w:p>
          <w:p w14:paraId="63DBA1CE" w14:textId="7BDB3DEA" w:rsidR="007700F0" w:rsidRDefault="007700F0" w:rsidP="00FD2761">
            <w:pPr>
              <w:pStyle w:val="naisc"/>
              <w:spacing w:before="0" w:after="0"/>
              <w:ind w:right="117"/>
              <w:rPr>
                <w:b/>
              </w:rPr>
            </w:pPr>
          </w:p>
          <w:p w14:paraId="24E3314C" w14:textId="3AE6EAAE" w:rsidR="007700F0" w:rsidRDefault="007700F0" w:rsidP="00FD2761">
            <w:pPr>
              <w:pStyle w:val="naisc"/>
              <w:spacing w:before="0" w:after="0"/>
              <w:ind w:right="117"/>
              <w:rPr>
                <w:b/>
              </w:rPr>
            </w:pPr>
          </w:p>
          <w:p w14:paraId="47C5E648" w14:textId="0E204687" w:rsidR="007700F0" w:rsidRDefault="007700F0" w:rsidP="00FD2761">
            <w:pPr>
              <w:pStyle w:val="naisc"/>
              <w:spacing w:before="0" w:after="0"/>
              <w:ind w:right="117"/>
              <w:rPr>
                <w:b/>
              </w:rPr>
            </w:pPr>
          </w:p>
          <w:p w14:paraId="073E71E1" w14:textId="01A36722" w:rsidR="007700F0" w:rsidRDefault="007700F0" w:rsidP="00FD2761">
            <w:pPr>
              <w:pStyle w:val="naisc"/>
              <w:spacing w:before="0" w:after="0"/>
              <w:ind w:right="117"/>
              <w:rPr>
                <w:b/>
              </w:rPr>
            </w:pPr>
          </w:p>
          <w:p w14:paraId="74B84523" w14:textId="5C413BFC" w:rsidR="007700F0" w:rsidRDefault="007700F0" w:rsidP="00FD2761">
            <w:pPr>
              <w:pStyle w:val="naisc"/>
              <w:spacing w:before="0" w:after="0"/>
              <w:ind w:right="117"/>
              <w:rPr>
                <w:b/>
              </w:rPr>
            </w:pPr>
          </w:p>
          <w:p w14:paraId="4DA72A0F" w14:textId="2105506D" w:rsidR="007700F0" w:rsidRDefault="007700F0" w:rsidP="00FD2761">
            <w:pPr>
              <w:pStyle w:val="naisc"/>
              <w:spacing w:before="0" w:after="0"/>
              <w:ind w:right="117"/>
              <w:rPr>
                <w:b/>
              </w:rPr>
            </w:pPr>
          </w:p>
          <w:p w14:paraId="63EB2A4E" w14:textId="4FC2E1D4" w:rsidR="007700F0" w:rsidRDefault="007700F0" w:rsidP="00FD2761">
            <w:pPr>
              <w:pStyle w:val="naisc"/>
              <w:spacing w:before="0" w:after="0"/>
              <w:ind w:right="117"/>
              <w:rPr>
                <w:b/>
              </w:rPr>
            </w:pPr>
          </w:p>
          <w:p w14:paraId="025E66A6" w14:textId="7A949F9B" w:rsidR="007700F0" w:rsidRDefault="007700F0" w:rsidP="00FD2761">
            <w:pPr>
              <w:pStyle w:val="naisc"/>
              <w:spacing w:before="0" w:after="0"/>
              <w:ind w:right="117"/>
              <w:rPr>
                <w:b/>
              </w:rPr>
            </w:pPr>
          </w:p>
          <w:p w14:paraId="32BBEB15" w14:textId="6E365314" w:rsidR="007700F0" w:rsidRDefault="007700F0" w:rsidP="00FD2761">
            <w:pPr>
              <w:pStyle w:val="naisc"/>
              <w:spacing w:before="0" w:after="0"/>
              <w:ind w:right="117"/>
              <w:rPr>
                <w:b/>
              </w:rPr>
            </w:pPr>
          </w:p>
          <w:p w14:paraId="351E06ED" w14:textId="5BFC71DC" w:rsidR="007700F0" w:rsidRDefault="007700F0" w:rsidP="00FD2761">
            <w:pPr>
              <w:pStyle w:val="naisc"/>
              <w:spacing w:before="0" w:after="0"/>
              <w:ind w:right="117"/>
              <w:rPr>
                <w:b/>
              </w:rPr>
            </w:pPr>
          </w:p>
          <w:p w14:paraId="7EA8F4DC" w14:textId="32C6AA5D" w:rsidR="007700F0" w:rsidRDefault="007700F0" w:rsidP="00FD2761">
            <w:pPr>
              <w:pStyle w:val="naisc"/>
              <w:spacing w:before="0" w:after="0"/>
              <w:ind w:right="117"/>
              <w:rPr>
                <w:b/>
              </w:rPr>
            </w:pPr>
          </w:p>
          <w:p w14:paraId="0A8270CE" w14:textId="492E3918" w:rsidR="007700F0" w:rsidRDefault="007700F0" w:rsidP="00FD2761">
            <w:pPr>
              <w:pStyle w:val="naisc"/>
              <w:spacing w:before="0" w:after="0"/>
              <w:ind w:right="117"/>
              <w:rPr>
                <w:b/>
              </w:rPr>
            </w:pPr>
          </w:p>
          <w:p w14:paraId="0D5138A5" w14:textId="7FF6CD22" w:rsidR="007700F0" w:rsidRDefault="007700F0" w:rsidP="00FD2761">
            <w:pPr>
              <w:pStyle w:val="naisc"/>
              <w:spacing w:before="0" w:after="0"/>
              <w:ind w:right="117"/>
              <w:rPr>
                <w:b/>
              </w:rPr>
            </w:pPr>
          </w:p>
          <w:p w14:paraId="3A287E39" w14:textId="3E7F27B3" w:rsidR="007700F0" w:rsidRDefault="007700F0" w:rsidP="00FD2761">
            <w:pPr>
              <w:pStyle w:val="naisc"/>
              <w:spacing w:before="0" w:after="0"/>
              <w:ind w:right="117"/>
              <w:rPr>
                <w:b/>
              </w:rPr>
            </w:pPr>
          </w:p>
          <w:p w14:paraId="2F22D372" w14:textId="661698F3" w:rsidR="007700F0" w:rsidRDefault="007700F0" w:rsidP="00FD2761">
            <w:pPr>
              <w:pStyle w:val="naisc"/>
              <w:spacing w:before="0" w:after="0"/>
              <w:ind w:right="117"/>
              <w:rPr>
                <w:b/>
              </w:rPr>
            </w:pPr>
          </w:p>
          <w:p w14:paraId="0BF688A2" w14:textId="0BE466FA" w:rsidR="007700F0" w:rsidRDefault="007700F0" w:rsidP="00FD2761">
            <w:pPr>
              <w:pStyle w:val="naisc"/>
              <w:spacing w:before="0" w:after="0"/>
              <w:ind w:right="117"/>
              <w:rPr>
                <w:b/>
              </w:rPr>
            </w:pPr>
          </w:p>
          <w:p w14:paraId="544F3A2B" w14:textId="7E776A0B" w:rsidR="007700F0" w:rsidRDefault="007700F0" w:rsidP="00FD2761">
            <w:pPr>
              <w:pStyle w:val="naisc"/>
              <w:spacing w:before="0" w:after="0"/>
              <w:ind w:right="117"/>
              <w:rPr>
                <w:b/>
              </w:rPr>
            </w:pPr>
          </w:p>
          <w:p w14:paraId="462C33D0" w14:textId="28CC8A4E" w:rsidR="007700F0" w:rsidRDefault="007700F0" w:rsidP="00FD2761">
            <w:pPr>
              <w:pStyle w:val="naisc"/>
              <w:spacing w:before="0" w:after="0"/>
              <w:ind w:right="117"/>
              <w:rPr>
                <w:b/>
              </w:rPr>
            </w:pPr>
          </w:p>
          <w:p w14:paraId="49E2A0B6" w14:textId="163C3FCF" w:rsidR="007700F0" w:rsidRDefault="007700F0" w:rsidP="00FD2761">
            <w:pPr>
              <w:pStyle w:val="naisc"/>
              <w:spacing w:before="0" w:after="0"/>
              <w:ind w:right="117"/>
              <w:rPr>
                <w:b/>
              </w:rPr>
            </w:pPr>
          </w:p>
          <w:p w14:paraId="2068ABF0" w14:textId="6A98D174" w:rsidR="007700F0" w:rsidRDefault="007700F0" w:rsidP="00FD2761">
            <w:pPr>
              <w:pStyle w:val="naisc"/>
              <w:spacing w:before="0" w:after="0"/>
              <w:ind w:right="117"/>
              <w:rPr>
                <w:b/>
              </w:rPr>
            </w:pPr>
          </w:p>
          <w:p w14:paraId="03A842FC" w14:textId="691E69FA" w:rsidR="007700F0" w:rsidRDefault="007700F0" w:rsidP="00FD2761">
            <w:pPr>
              <w:pStyle w:val="naisc"/>
              <w:spacing w:before="0" w:after="0"/>
              <w:ind w:right="117"/>
              <w:rPr>
                <w:b/>
              </w:rPr>
            </w:pPr>
          </w:p>
          <w:p w14:paraId="4ED49102" w14:textId="4BCBD6DD" w:rsidR="007700F0" w:rsidRDefault="007700F0" w:rsidP="00FD2761">
            <w:pPr>
              <w:pStyle w:val="naisc"/>
              <w:spacing w:before="0" w:after="0"/>
              <w:ind w:right="117"/>
              <w:rPr>
                <w:b/>
              </w:rPr>
            </w:pPr>
          </w:p>
          <w:p w14:paraId="65FEADA8" w14:textId="7658E9E8" w:rsidR="007700F0" w:rsidRDefault="007700F0" w:rsidP="00FD2761">
            <w:pPr>
              <w:pStyle w:val="naisc"/>
              <w:spacing w:before="0" w:after="0"/>
              <w:ind w:right="117"/>
              <w:rPr>
                <w:b/>
              </w:rPr>
            </w:pPr>
          </w:p>
          <w:p w14:paraId="4C126E5A" w14:textId="7A20634F" w:rsidR="007700F0" w:rsidRDefault="007700F0" w:rsidP="00FD2761">
            <w:pPr>
              <w:pStyle w:val="naisc"/>
              <w:spacing w:before="0" w:after="0"/>
              <w:ind w:right="117"/>
              <w:rPr>
                <w:b/>
              </w:rPr>
            </w:pPr>
          </w:p>
          <w:p w14:paraId="478ECE20" w14:textId="4C86885A" w:rsidR="007700F0" w:rsidRDefault="007700F0" w:rsidP="00FD2761">
            <w:pPr>
              <w:pStyle w:val="naisc"/>
              <w:spacing w:before="0" w:after="0"/>
              <w:ind w:right="117"/>
              <w:rPr>
                <w:b/>
              </w:rPr>
            </w:pPr>
          </w:p>
          <w:p w14:paraId="6029BFA8" w14:textId="3CAA7D81" w:rsidR="007700F0" w:rsidRDefault="007700F0" w:rsidP="00FD2761">
            <w:pPr>
              <w:pStyle w:val="naisc"/>
              <w:spacing w:before="0" w:after="0"/>
              <w:ind w:right="117"/>
              <w:rPr>
                <w:b/>
              </w:rPr>
            </w:pPr>
          </w:p>
          <w:p w14:paraId="739D7FCC" w14:textId="7C3CAF50" w:rsidR="007700F0" w:rsidRDefault="007700F0" w:rsidP="00FD2761">
            <w:pPr>
              <w:pStyle w:val="naisc"/>
              <w:spacing w:before="0" w:after="0"/>
              <w:ind w:right="117"/>
              <w:rPr>
                <w:b/>
              </w:rPr>
            </w:pPr>
          </w:p>
          <w:p w14:paraId="3F1E9A28" w14:textId="140CC162" w:rsidR="007700F0" w:rsidRDefault="007700F0" w:rsidP="00FD2761">
            <w:pPr>
              <w:pStyle w:val="naisc"/>
              <w:spacing w:before="0" w:after="0"/>
              <w:ind w:right="117"/>
              <w:rPr>
                <w:b/>
              </w:rPr>
            </w:pPr>
          </w:p>
          <w:p w14:paraId="48637FB4" w14:textId="2C26F196" w:rsidR="007700F0" w:rsidRDefault="007700F0" w:rsidP="00FD2761">
            <w:pPr>
              <w:pStyle w:val="naisc"/>
              <w:spacing w:before="0" w:after="0"/>
              <w:ind w:right="117"/>
              <w:rPr>
                <w:b/>
              </w:rPr>
            </w:pPr>
          </w:p>
          <w:p w14:paraId="6D0ECF1F" w14:textId="6C2CCAF9" w:rsidR="007700F0" w:rsidRDefault="007700F0" w:rsidP="00FD2761">
            <w:pPr>
              <w:pStyle w:val="naisc"/>
              <w:spacing w:before="0" w:after="0"/>
              <w:ind w:right="117"/>
              <w:rPr>
                <w:b/>
              </w:rPr>
            </w:pPr>
          </w:p>
          <w:p w14:paraId="0D73B642" w14:textId="2B23C8EF" w:rsidR="007700F0" w:rsidRDefault="007700F0" w:rsidP="00FD2761">
            <w:pPr>
              <w:pStyle w:val="naisc"/>
              <w:spacing w:before="0" w:after="0"/>
              <w:ind w:right="117"/>
              <w:rPr>
                <w:b/>
              </w:rPr>
            </w:pPr>
          </w:p>
          <w:p w14:paraId="16E05331" w14:textId="36E43486" w:rsidR="007700F0" w:rsidRDefault="007700F0" w:rsidP="00FD2761">
            <w:pPr>
              <w:pStyle w:val="naisc"/>
              <w:spacing w:before="0" w:after="0"/>
              <w:ind w:right="117"/>
              <w:rPr>
                <w:b/>
              </w:rPr>
            </w:pPr>
          </w:p>
          <w:p w14:paraId="6BBFDB95" w14:textId="3A57DA57" w:rsidR="007700F0" w:rsidRDefault="007700F0" w:rsidP="00FD2761">
            <w:pPr>
              <w:pStyle w:val="naisc"/>
              <w:spacing w:before="0" w:after="0"/>
              <w:ind w:right="117"/>
              <w:rPr>
                <w:b/>
              </w:rPr>
            </w:pPr>
          </w:p>
          <w:p w14:paraId="57601525" w14:textId="1C18089B" w:rsidR="007700F0" w:rsidRDefault="007700F0" w:rsidP="00FD2761">
            <w:pPr>
              <w:pStyle w:val="naisc"/>
              <w:spacing w:before="0" w:after="0"/>
              <w:ind w:right="117"/>
              <w:rPr>
                <w:b/>
              </w:rPr>
            </w:pPr>
          </w:p>
          <w:p w14:paraId="610EE5D1" w14:textId="13937605" w:rsidR="007700F0" w:rsidRDefault="007700F0" w:rsidP="00FD2761">
            <w:pPr>
              <w:pStyle w:val="naisc"/>
              <w:spacing w:before="0" w:after="0"/>
              <w:ind w:right="117"/>
              <w:rPr>
                <w:b/>
              </w:rPr>
            </w:pPr>
          </w:p>
          <w:p w14:paraId="1B23514B" w14:textId="34F27BEB" w:rsidR="007700F0" w:rsidRDefault="007700F0" w:rsidP="00FD2761">
            <w:pPr>
              <w:pStyle w:val="naisc"/>
              <w:spacing w:before="0" w:after="0"/>
              <w:ind w:right="117"/>
              <w:rPr>
                <w:b/>
              </w:rPr>
            </w:pPr>
          </w:p>
          <w:p w14:paraId="5588BFC2" w14:textId="7A316A10" w:rsidR="007700F0" w:rsidRDefault="007700F0" w:rsidP="00FD2761">
            <w:pPr>
              <w:pStyle w:val="naisc"/>
              <w:spacing w:before="0" w:after="0"/>
              <w:ind w:right="117"/>
              <w:rPr>
                <w:b/>
              </w:rPr>
            </w:pPr>
          </w:p>
          <w:p w14:paraId="54BED9ED" w14:textId="38BB4B84" w:rsidR="007700F0" w:rsidRDefault="007700F0" w:rsidP="00FD2761">
            <w:pPr>
              <w:pStyle w:val="naisc"/>
              <w:spacing w:before="0" w:after="0"/>
              <w:ind w:right="117"/>
              <w:rPr>
                <w:b/>
              </w:rPr>
            </w:pPr>
          </w:p>
          <w:p w14:paraId="044CC872" w14:textId="10B26774" w:rsidR="007700F0" w:rsidRDefault="007700F0" w:rsidP="00FD2761">
            <w:pPr>
              <w:pStyle w:val="naisc"/>
              <w:spacing w:before="0" w:after="0"/>
              <w:ind w:right="117"/>
              <w:rPr>
                <w:b/>
              </w:rPr>
            </w:pPr>
          </w:p>
          <w:p w14:paraId="27377CCC" w14:textId="16BB65AB" w:rsidR="007700F0" w:rsidRDefault="007700F0" w:rsidP="00FD2761">
            <w:pPr>
              <w:pStyle w:val="naisc"/>
              <w:spacing w:before="0" w:after="0"/>
              <w:ind w:right="117"/>
              <w:rPr>
                <w:b/>
              </w:rPr>
            </w:pPr>
          </w:p>
          <w:p w14:paraId="2E381682" w14:textId="38C43459" w:rsidR="007700F0" w:rsidRDefault="007700F0" w:rsidP="00FD2761">
            <w:pPr>
              <w:pStyle w:val="naisc"/>
              <w:spacing w:before="0" w:after="0"/>
              <w:ind w:right="117"/>
              <w:rPr>
                <w:b/>
              </w:rPr>
            </w:pPr>
          </w:p>
          <w:p w14:paraId="5A18F9DF" w14:textId="0B36BB0E" w:rsidR="007700F0" w:rsidRDefault="007700F0" w:rsidP="00FD2761">
            <w:pPr>
              <w:pStyle w:val="naisc"/>
              <w:spacing w:before="0" w:after="0"/>
              <w:ind w:right="117"/>
              <w:rPr>
                <w:b/>
              </w:rPr>
            </w:pPr>
          </w:p>
          <w:p w14:paraId="4DB2AFCC" w14:textId="5B0F094A" w:rsidR="007700F0" w:rsidRDefault="007700F0" w:rsidP="00FD2761">
            <w:pPr>
              <w:pStyle w:val="naisc"/>
              <w:spacing w:before="0" w:after="0"/>
              <w:ind w:right="117"/>
              <w:rPr>
                <w:b/>
              </w:rPr>
            </w:pPr>
          </w:p>
          <w:p w14:paraId="6AE4301A" w14:textId="4F163594" w:rsidR="007700F0" w:rsidRDefault="007700F0" w:rsidP="00FD2761">
            <w:pPr>
              <w:pStyle w:val="naisc"/>
              <w:spacing w:before="0" w:after="0"/>
              <w:ind w:right="117"/>
              <w:rPr>
                <w:b/>
              </w:rPr>
            </w:pPr>
          </w:p>
          <w:p w14:paraId="22124A68" w14:textId="32BD30E1" w:rsidR="007700F0" w:rsidRDefault="007700F0" w:rsidP="00FD2761">
            <w:pPr>
              <w:pStyle w:val="naisc"/>
              <w:spacing w:before="0" w:after="0"/>
              <w:ind w:right="117"/>
              <w:rPr>
                <w:b/>
              </w:rPr>
            </w:pPr>
          </w:p>
          <w:p w14:paraId="1F08EAF4" w14:textId="342A437F" w:rsidR="007700F0" w:rsidRDefault="007700F0" w:rsidP="00FD2761">
            <w:pPr>
              <w:pStyle w:val="naisc"/>
              <w:spacing w:before="0" w:after="0"/>
              <w:ind w:right="117"/>
              <w:rPr>
                <w:b/>
              </w:rPr>
            </w:pPr>
          </w:p>
          <w:p w14:paraId="546C2319" w14:textId="538B4641" w:rsidR="007700F0" w:rsidRDefault="007700F0" w:rsidP="00FD2761">
            <w:pPr>
              <w:pStyle w:val="naisc"/>
              <w:spacing w:before="0" w:after="0"/>
              <w:ind w:right="117"/>
              <w:rPr>
                <w:b/>
              </w:rPr>
            </w:pPr>
          </w:p>
          <w:p w14:paraId="21131317" w14:textId="73D02D46" w:rsidR="007700F0" w:rsidRDefault="007700F0" w:rsidP="00FD2761">
            <w:pPr>
              <w:pStyle w:val="naisc"/>
              <w:spacing w:before="0" w:after="0"/>
              <w:ind w:right="117"/>
              <w:rPr>
                <w:b/>
              </w:rPr>
            </w:pPr>
          </w:p>
          <w:p w14:paraId="1465C10E" w14:textId="1EABFBD9" w:rsidR="007700F0" w:rsidRDefault="007700F0" w:rsidP="00FD2761">
            <w:pPr>
              <w:pStyle w:val="naisc"/>
              <w:spacing w:before="0" w:after="0"/>
              <w:ind w:right="117"/>
              <w:rPr>
                <w:b/>
              </w:rPr>
            </w:pPr>
          </w:p>
          <w:p w14:paraId="46E96B6E" w14:textId="03CB2C43" w:rsidR="007700F0" w:rsidRDefault="007700F0" w:rsidP="00FD2761">
            <w:pPr>
              <w:pStyle w:val="naisc"/>
              <w:spacing w:before="0" w:after="0"/>
              <w:ind w:right="117"/>
              <w:rPr>
                <w:b/>
              </w:rPr>
            </w:pPr>
          </w:p>
          <w:p w14:paraId="246DBCE4" w14:textId="20F4334C" w:rsidR="007700F0" w:rsidRDefault="007700F0" w:rsidP="00FD2761">
            <w:pPr>
              <w:pStyle w:val="naisc"/>
              <w:spacing w:before="0" w:after="0"/>
              <w:ind w:right="117"/>
              <w:rPr>
                <w:b/>
              </w:rPr>
            </w:pPr>
          </w:p>
          <w:p w14:paraId="5360B47D" w14:textId="3FF8FCFF" w:rsidR="007700F0" w:rsidRDefault="007700F0" w:rsidP="00FD2761">
            <w:pPr>
              <w:pStyle w:val="naisc"/>
              <w:spacing w:before="0" w:after="0"/>
              <w:ind w:right="117"/>
              <w:rPr>
                <w:b/>
              </w:rPr>
            </w:pPr>
          </w:p>
          <w:p w14:paraId="4E0E9774" w14:textId="20D52EA9" w:rsidR="007700F0" w:rsidRDefault="007700F0" w:rsidP="00FD2761">
            <w:pPr>
              <w:pStyle w:val="naisc"/>
              <w:spacing w:before="0" w:after="0"/>
              <w:ind w:right="117"/>
              <w:rPr>
                <w:b/>
              </w:rPr>
            </w:pPr>
          </w:p>
          <w:p w14:paraId="2D6BC3FD" w14:textId="1A4A9C66" w:rsidR="007700F0" w:rsidRDefault="007700F0" w:rsidP="00FD2761">
            <w:pPr>
              <w:pStyle w:val="naisc"/>
              <w:spacing w:before="0" w:after="0"/>
              <w:ind w:right="117"/>
              <w:rPr>
                <w:b/>
              </w:rPr>
            </w:pPr>
          </w:p>
          <w:p w14:paraId="3B5EC694" w14:textId="3DF4E738" w:rsidR="007700F0" w:rsidRDefault="007700F0" w:rsidP="00FD2761">
            <w:pPr>
              <w:pStyle w:val="naisc"/>
              <w:spacing w:before="0" w:after="0"/>
              <w:ind w:right="117"/>
              <w:rPr>
                <w:b/>
              </w:rPr>
            </w:pPr>
          </w:p>
          <w:p w14:paraId="775725CF" w14:textId="65526790" w:rsidR="007700F0" w:rsidRDefault="007700F0" w:rsidP="00FD2761">
            <w:pPr>
              <w:pStyle w:val="naisc"/>
              <w:spacing w:before="0" w:after="0"/>
              <w:ind w:right="117"/>
              <w:rPr>
                <w:b/>
              </w:rPr>
            </w:pPr>
          </w:p>
          <w:p w14:paraId="255BF8C6" w14:textId="54638843" w:rsidR="007700F0" w:rsidRDefault="007700F0" w:rsidP="00FD2761">
            <w:pPr>
              <w:pStyle w:val="naisc"/>
              <w:spacing w:before="0" w:after="0"/>
              <w:ind w:right="117"/>
              <w:rPr>
                <w:b/>
              </w:rPr>
            </w:pPr>
          </w:p>
          <w:p w14:paraId="096F655C" w14:textId="119026EF" w:rsidR="007700F0" w:rsidRDefault="007700F0" w:rsidP="00FD2761">
            <w:pPr>
              <w:pStyle w:val="naisc"/>
              <w:spacing w:before="0" w:after="0"/>
              <w:ind w:right="117"/>
              <w:rPr>
                <w:b/>
              </w:rPr>
            </w:pPr>
          </w:p>
          <w:p w14:paraId="62324E41" w14:textId="3EF0ECA1" w:rsidR="007700F0" w:rsidRDefault="007700F0" w:rsidP="00FD2761">
            <w:pPr>
              <w:pStyle w:val="naisc"/>
              <w:spacing w:before="0" w:after="0"/>
              <w:ind w:right="117"/>
              <w:rPr>
                <w:b/>
              </w:rPr>
            </w:pPr>
          </w:p>
          <w:p w14:paraId="3BB2AE3C" w14:textId="50D31427" w:rsidR="007700F0" w:rsidRDefault="007700F0" w:rsidP="00FD2761">
            <w:pPr>
              <w:pStyle w:val="naisc"/>
              <w:spacing w:before="0" w:after="0"/>
              <w:ind w:right="117"/>
              <w:rPr>
                <w:b/>
              </w:rPr>
            </w:pPr>
          </w:p>
          <w:p w14:paraId="4CB90CA3" w14:textId="72269557" w:rsidR="007700F0" w:rsidRDefault="007700F0" w:rsidP="00FD2761">
            <w:pPr>
              <w:pStyle w:val="naisc"/>
              <w:spacing w:before="0" w:after="0"/>
              <w:ind w:right="117"/>
              <w:rPr>
                <w:b/>
              </w:rPr>
            </w:pPr>
          </w:p>
          <w:p w14:paraId="4D3C196D" w14:textId="15A836F4" w:rsidR="007700F0" w:rsidRDefault="007700F0" w:rsidP="00FD2761">
            <w:pPr>
              <w:pStyle w:val="naisc"/>
              <w:spacing w:before="0" w:after="0"/>
              <w:ind w:right="117"/>
              <w:rPr>
                <w:b/>
              </w:rPr>
            </w:pPr>
          </w:p>
          <w:p w14:paraId="7150E5A3" w14:textId="4786847E" w:rsidR="007700F0" w:rsidRDefault="007700F0" w:rsidP="00FD2761">
            <w:pPr>
              <w:pStyle w:val="naisc"/>
              <w:spacing w:before="0" w:after="0"/>
              <w:ind w:right="117"/>
              <w:rPr>
                <w:b/>
              </w:rPr>
            </w:pPr>
          </w:p>
          <w:p w14:paraId="0E95AD5E" w14:textId="1F28AF97" w:rsidR="007700F0" w:rsidRDefault="007700F0" w:rsidP="00FD2761">
            <w:pPr>
              <w:pStyle w:val="naisc"/>
              <w:spacing w:before="0" w:after="0"/>
              <w:ind w:right="117"/>
              <w:rPr>
                <w:b/>
              </w:rPr>
            </w:pPr>
          </w:p>
          <w:p w14:paraId="76E4EF6C" w14:textId="47C1EB95" w:rsidR="007700F0" w:rsidRDefault="007700F0" w:rsidP="00FD2761">
            <w:pPr>
              <w:pStyle w:val="naisc"/>
              <w:spacing w:before="0" w:after="0"/>
              <w:ind w:right="117"/>
              <w:rPr>
                <w:b/>
              </w:rPr>
            </w:pPr>
          </w:p>
          <w:p w14:paraId="75779BF3" w14:textId="08A6BDE7" w:rsidR="007700F0" w:rsidRDefault="007700F0" w:rsidP="00FD2761">
            <w:pPr>
              <w:pStyle w:val="naisc"/>
              <w:spacing w:before="0" w:after="0"/>
              <w:ind w:right="117"/>
              <w:rPr>
                <w:b/>
              </w:rPr>
            </w:pPr>
          </w:p>
          <w:p w14:paraId="7FD00DDF" w14:textId="6BB124BC" w:rsidR="007700F0" w:rsidRDefault="007700F0" w:rsidP="00FD2761">
            <w:pPr>
              <w:pStyle w:val="naisc"/>
              <w:spacing w:before="0" w:after="0"/>
              <w:ind w:right="117"/>
              <w:rPr>
                <w:b/>
              </w:rPr>
            </w:pPr>
          </w:p>
          <w:p w14:paraId="05DB42E7" w14:textId="47A23C1C" w:rsidR="007700F0" w:rsidRDefault="007700F0" w:rsidP="00FD2761">
            <w:pPr>
              <w:pStyle w:val="naisc"/>
              <w:spacing w:before="0" w:after="0"/>
              <w:ind w:right="117"/>
              <w:rPr>
                <w:b/>
              </w:rPr>
            </w:pPr>
          </w:p>
          <w:p w14:paraId="35E8CDBF" w14:textId="3F29EE7B" w:rsidR="007700F0" w:rsidRDefault="007700F0" w:rsidP="00FD2761">
            <w:pPr>
              <w:pStyle w:val="naisc"/>
              <w:spacing w:before="0" w:after="0"/>
              <w:ind w:right="117"/>
              <w:rPr>
                <w:b/>
              </w:rPr>
            </w:pPr>
          </w:p>
          <w:p w14:paraId="46AEB335" w14:textId="371DDFE1" w:rsidR="007700F0" w:rsidRDefault="007700F0" w:rsidP="00FD2761">
            <w:pPr>
              <w:pStyle w:val="naisc"/>
              <w:spacing w:before="0" w:after="0"/>
              <w:ind w:right="117"/>
              <w:rPr>
                <w:b/>
              </w:rPr>
            </w:pPr>
          </w:p>
          <w:p w14:paraId="10229C99" w14:textId="1ADE559A" w:rsidR="007700F0" w:rsidRDefault="007700F0" w:rsidP="00FD2761">
            <w:pPr>
              <w:pStyle w:val="naisc"/>
              <w:spacing w:before="0" w:after="0"/>
              <w:ind w:right="117"/>
              <w:rPr>
                <w:b/>
              </w:rPr>
            </w:pPr>
          </w:p>
          <w:p w14:paraId="5E86BB60" w14:textId="71CF482F" w:rsidR="007700F0" w:rsidRDefault="007700F0" w:rsidP="00FD2761">
            <w:pPr>
              <w:pStyle w:val="naisc"/>
              <w:spacing w:before="0" w:after="0"/>
              <w:ind w:right="117"/>
              <w:rPr>
                <w:b/>
              </w:rPr>
            </w:pPr>
          </w:p>
          <w:p w14:paraId="38112C02" w14:textId="05D2292A" w:rsidR="007700F0" w:rsidRDefault="007700F0" w:rsidP="00FD2761">
            <w:pPr>
              <w:pStyle w:val="naisc"/>
              <w:spacing w:before="0" w:after="0"/>
              <w:ind w:right="117"/>
              <w:rPr>
                <w:b/>
              </w:rPr>
            </w:pPr>
          </w:p>
          <w:p w14:paraId="6A81DAF7" w14:textId="12BA241A" w:rsidR="007700F0" w:rsidRDefault="007700F0" w:rsidP="00FD2761">
            <w:pPr>
              <w:pStyle w:val="naisc"/>
              <w:spacing w:before="0" w:after="0"/>
              <w:ind w:right="117"/>
              <w:rPr>
                <w:b/>
              </w:rPr>
            </w:pPr>
          </w:p>
          <w:p w14:paraId="0A07C247" w14:textId="66B4E68C" w:rsidR="007700F0" w:rsidRDefault="007700F0" w:rsidP="00FD2761">
            <w:pPr>
              <w:pStyle w:val="naisc"/>
              <w:spacing w:before="0" w:after="0"/>
              <w:ind w:right="117"/>
              <w:rPr>
                <w:b/>
              </w:rPr>
            </w:pPr>
          </w:p>
          <w:p w14:paraId="44FD7102" w14:textId="49E545FF" w:rsidR="007700F0" w:rsidRDefault="007700F0" w:rsidP="00FD2761">
            <w:pPr>
              <w:pStyle w:val="naisc"/>
              <w:spacing w:before="0" w:after="0"/>
              <w:ind w:right="117"/>
              <w:rPr>
                <w:b/>
              </w:rPr>
            </w:pPr>
          </w:p>
          <w:p w14:paraId="7BBB3388" w14:textId="57B4D7D3" w:rsidR="007700F0" w:rsidRDefault="007700F0" w:rsidP="00FD2761">
            <w:pPr>
              <w:pStyle w:val="naisc"/>
              <w:spacing w:before="0" w:after="0"/>
              <w:ind w:right="117"/>
              <w:rPr>
                <w:b/>
              </w:rPr>
            </w:pPr>
          </w:p>
          <w:p w14:paraId="4FC89763" w14:textId="5D6493B8" w:rsidR="007700F0" w:rsidRDefault="007700F0" w:rsidP="00FD2761">
            <w:pPr>
              <w:pStyle w:val="naisc"/>
              <w:spacing w:before="0" w:after="0"/>
              <w:ind w:right="117"/>
              <w:rPr>
                <w:b/>
              </w:rPr>
            </w:pPr>
          </w:p>
          <w:p w14:paraId="7683E31D" w14:textId="3CACD79B" w:rsidR="007700F0" w:rsidRDefault="007700F0" w:rsidP="00FD2761">
            <w:pPr>
              <w:pStyle w:val="naisc"/>
              <w:spacing w:before="0" w:after="0"/>
              <w:ind w:right="117"/>
              <w:rPr>
                <w:b/>
              </w:rPr>
            </w:pPr>
          </w:p>
          <w:p w14:paraId="4DD829C1" w14:textId="78C69FC9" w:rsidR="007700F0" w:rsidRDefault="007700F0" w:rsidP="00FD2761">
            <w:pPr>
              <w:pStyle w:val="naisc"/>
              <w:spacing w:before="0" w:after="0"/>
              <w:ind w:right="117"/>
              <w:rPr>
                <w:b/>
              </w:rPr>
            </w:pPr>
          </w:p>
          <w:p w14:paraId="76ECD794" w14:textId="771748D1" w:rsidR="007700F0" w:rsidRDefault="007700F0" w:rsidP="00FD2761">
            <w:pPr>
              <w:pStyle w:val="naisc"/>
              <w:spacing w:before="0" w:after="0"/>
              <w:ind w:right="117"/>
              <w:rPr>
                <w:b/>
              </w:rPr>
            </w:pPr>
          </w:p>
          <w:p w14:paraId="53516419" w14:textId="7479FBC1" w:rsidR="007700F0" w:rsidRDefault="007700F0" w:rsidP="00FD2761">
            <w:pPr>
              <w:pStyle w:val="naisc"/>
              <w:spacing w:before="0" w:after="0"/>
              <w:ind w:right="117"/>
              <w:rPr>
                <w:b/>
              </w:rPr>
            </w:pPr>
          </w:p>
          <w:p w14:paraId="06BC11CE" w14:textId="7803B485" w:rsidR="007700F0" w:rsidRDefault="007700F0" w:rsidP="00FD2761">
            <w:pPr>
              <w:pStyle w:val="naisc"/>
              <w:spacing w:before="0" w:after="0"/>
              <w:ind w:right="117"/>
              <w:rPr>
                <w:b/>
              </w:rPr>
            </w:pPr>
          </w:p>
          <w:p w14:paraId="4131445C" w14:textId="1A184295" w:rsidR="007700F0" w:rsidRDefault="007700F0" w:rsidP="00FD2761">
            <w:pPr>
              <w:pStyle w:val="naisc"/>
              <w:spacing w:before="0" w:after="0"/>
              <w:ind w:right="117"/>
              <w:rPr>
                <w:b/>
              </w:rPr>
            </w:pPr>
          </w:p>
          <w:p w14:paraId="2FBF1AB5" w14:textId="51705DA8" w:rsidR="007700F0" w:rsidRDefault="007700F0" w:rsidP="00FD2761">
            <w:pPr>
              <w:pStyle w:val="naisc"/>
              <w:spacing w:before="0" w:after="0"/>
              <w:ind w:right="117"/>
              <w:rPr>
                <w:b/>
              </w:rPr>
            </w:pPr>
          </w:p>
          <w:p w14:paraId="5EC5CFF2" w14:textId="65C74F8D" w:rsidR="007700F0" w:rsidRDefault="007700F0" w:rsidP="00FD2761">
            <w:pPr>
              <w:pStyle w:val="naisc"/>
              <w:spacing w:before="0" w:after="0"/>
              <w:ind w:right="117"/>
              <w:rPr>
                <w:b/>
              </w:rPr>
            </w:pPr>
          </w:p>
          <w:p w14:paraId="2A43CFDB" w14:textId="0689D32A" w:rsidR="007700F0" w:rsidRDefault="007700F0" w:rsidP="00FD2761">
            <w:pPr>
              <w:pStyle w:val="naisc"/>
              <w:spacing w:before="0" w:after="0"/>
              <w:ind w:right="117"/>
              <w:rPr>
                <w:b/>
              </w:rPr>
            </w:pPr>
          </w:p>
          <w:p w14:paraId="7076941F" w14:textId="101D6D5D" w:rsidR="007700F0" w:rsidRDefault="007700F0" w:rsidP="00FD2761">
            <w:pPr>
              <w:pStyle w:val="naisc"/>
              <w:spacing w:before="0" w:after="0"/>
              <w:ind w:right="117"/>
              <w:rPr>
                <w:b/>
              </w:rPr>
            </w:pPr>
          </w:p>
          <w:p w14:paraId="53F94540" w14:textId="1CE2987F" w:rsidR="007700F0" w:rsidRDefault="007700F0" w:rsidP="00FD2761">
            <w:pPr>
              <w:pStyle w:val="naisc"/>
              <w:spacing w:before="0" w:after="0"/>
              <w:ind w:right="117"/>
              <w:rPr>
                <w:b/>
              </w:rPr>
            </w:pPr>
          </w:p>
          <w:p w14:paraId="3C00F75C" w14:textId="0C1E593F" w:rsidR="007700F0" w:rsidRDefault="007700F0" w:rsidP="00FD2761">
            <w:pPr>
              <w:pStyle w:val="naisc"/>
              <w:spacing w:before="0" w:after="0"/>
              <w:ind w:right="117"/>
              <w:rPr>
                <w:b/>
              </w:rPr>
            </w:pPr>
          </w:p>
          <w:p w14:paraId="03526AAE" w14:textId="0BD34FCF" w:rsidR="007700F0" w:rsidRDefault="007700F0" w:rsidP="00FD2761">
            <w:pPr>
              <w:pStyle w:val="naisc"/>
              <w:spacing w:before="0" w:after="0"/>
              <w:ind w:right="117"/>
              <w:rPr>
                <w:b/>
              </w:rPr>
            </w:pPr>
          </w:p>
          <w:p w14:paraId="44A96D53" w14:textId="32D3F1AB" w:rsidR="007700F0" w:rsidRDefault="007700F0" w:rsidP="00FD2761">
            <w:pPr>
              <w:pStyle w:val="naisc"/>
              <w:spacing w:before="0" w:after="0"/>
              <w:ind w:right="117"/>
              <w:rPr>
                <w:b/>
              </w:rPr>
            </w:pPr>
          </w:p>
          <w:p w14:paraId="07EB0697" w14:textId="5E687DAF" w:rsidR="007700F0" w:rsidRDefault="007700F0" w:rsidP="00FD2761">
            <w:pPr>
              <w:pStyle w:val="naisc"/>
              <w:spacing w:before="0" w:after="0"/>
              <w:ind w:right="117"/>
              <w:rPr>
                <w:b/>
              </w:rPr>
            </w:pPr>
          </w:p>
          <w:p w14:paraId="69AA9091" w14:textId="4F78FD64" w:rsidR="007700F0" w:rsidRDefault="007700F0" w:rsidP="00FD2761">
            <w:pPr>
              <w:pStyle w:val="naisc"/>
              <w:spacing w:before="0" w:after="0"/>
              <w:ind w:right="117"/>
              <w:rPr>
                <w:b/>
              </w:rPr>
            </w:pPr>
          </w:p>
          <w:p w14:paraId="6F9DC2B0" w14:textId="1242C038" w:rsidR="007700F0" w:rsidRDefault="007700F0" w:rsidP="00FD2761">
            <w:pPr>
              <w:pStyle w:val="naisc"/>
              <w:spacing w:before="0" w:after="0"/>
              <w:ind w:right="117"/>
              <w:rPr>
                <w:b/>
              </w:rPr>
            </w:pPr>
          </w:p>
          <w:p w14:paraId="25D4D593" w14:textId="711228D7" w:rsidR="007700F0" w:rsidRDefault="007700F0" w:rsidP="00FD2761">
            <w:pPr>
              <w:pStyle w:val="naisc"/>
              <w:spacing w:before="0" w:after="0"/>
              <w:ind w:right="117"/>
              <w:rPr>
                <w:b/>
              </w:rPr>
            </w:pPr>
          </w:p>
          <w:p w14:paraId="60B5A209" w14:textId="33161CB2" w:rsidR="007700F0" w:rsidRDefault="007700F0" w:rsidP="00FD2761">
            <w:pPr>
              <w:pStyle w:val="naisc"/>
              <w:spacing w:before="0" w:after="0"/>
              <w:ind w:right="117"/>
              <w:rPr>
                <w:b/>
              </w:rPr>
            </w:pPr>
          </w:p>
          <w:p w14:paraId="7257A1F1" w14:textId="26EC8D1E" w:rsidR="007700F0" w:rsidRDefault="007700F0" w:rsidP="00FD2761">
            <w:pPr>
              <w:pStyle w:val="naisc"/>
              <w:spacing w:before="0" w:after="0"/>
              <w:ind w:right="117"/>
              <w:rPr>
                <w:b/>
              </w:rPr>
            </w:pPr>
          </w:p>
          <w:p w14:paraId="5BEE8765" w14:textId="68CD232D" w:rsidR="007700F0" w:rsidRDefault="007700F0" w:rsidP="00FD2761">
            <w:pPr>
              <w:pStyle w:val="naisc"/>
              <w:spacing w:before="0" w:after="0"/>
              <w:ind w:right="117"/>
              <w:rPr>
                <w:b/>
              </w:rPr>
            </w:pPr>
          </w:p>
          <w:p w14:paraId="20CB6E5C" w14:textId="37558050" w:rsidR="007700F0" w:rsidRDefault="007700F0" w:rsidP="00FD2761">
            <w:pPr>
              <w:pStyle w:val="naisc"/>
              <w:spacing w:before="0" w:after="0"/>
              <w:ind w:right="117"/>
              <w:rPr>
                <w:b/>
              </w:rPr>
            </w:pPr>
          </w:p>
          <w:p w14:paraId="66283C13" w14:textId="30959BE4" w:rsidR="007700F0" w:rsidRDefault="007700F0" w:rsidP="00FD2761">
            <w:pPr>
              <w:pStyle w:val="naisc"/>
              <w:spacing w:before="0" w:after="0"/>
              <w:ind w:right="117"/>
              <w:rPr>
                <w:b/>
              </w:rPr>
            </w:pPr>
          </w:p>
          <w:p w14:paraId="768A3E62" w14:textId="30883D86" w:rsidR="007700F0" w:rsidRDefault="007700F0" w:rsidP="00FD2761">
            <w:pPr>
              <w:pStyle w:val="naisc"/>
              <w:spacing w:before="0" w:after="0"/>
              <w:ind w:right="117"/>
              <w:rPr>
                <w:b/>
              </w:rPr>
            </w:pPr>
          </w:p>
          <w:p w14:paraId="75AD0456" w14:textId="098C3C19" w:rsidR="007700F0" w:rsidRDefault="007700F0" w:rsidP="00FD2761">
            <w:pPr>
              <w:pStyle w:val="naisc"/>
              <w:spacing w:before="0" w:after="0"/>
              <w:ind w:right="117"/>
              <w:rPr>
                <w:b/>
              </w:rPr>
            </w:pPr>
          </w:p>
          <w:p w14:paraId="63EA5170" w14:textId="2F432508" w:rsidR="007700F0" w:rsidRDefault="007700F0" w:rsidP="00FD2761">
            <w:pPr>
              <w:pStyle w:val="naisc"/>
              <w:spacing w:before="0" w:after="0"/>
              <w:ind w:right="117"/>
              <w:rPr>
                <w:b/>
              </w:rPr>
            </w:pPr>
          </w:p>
          <w:p w14:paraId="3DF07A99" w14:textId="4D9C1F7D" w:rsidR="007700F0" w:rsidRDefault="007700F0" w:rsidP="00FD2761">
            <w:pPr>
              <w:pStyle w:val="naisc"/>
              <w:spacing w:before="0" w:after="0"/>
              <w:ind w:right="117"/>
              <w:rPr>
                <w:b/>
              </w:rPr>
            </w:pPr>
          </w:p>
          <w:p w14:paraId="7970EB6D" w14:textId="7C04BFD0" w:rsidR="007700F0" w:rsidRDefault="007700F0" w:rsidP="00FD2761">
            <w:pPr>
              <w:pStyle w:val="naisc"/>
              <w:spacing w:before="0" w:after="0"/>
              <w:ind w:right="117"/>
              <w:rPr>
                <w:b/>
              </w:rPr>
            </w:pPr>
          </w:p>
          <w:p w14:paraId="5D3F7B48" w14:textId="67696893" w:rsidR="007700F0" w:rsidRDefault="007700F0" w:rsidP="00FD2761">
            <w:pPr>
              <w:pStyle w:val="naisc"/>
              <w:spacing w:before="0" w:after="0"/>
              <w:ind w:right="117"/>
              <w:rPr>
                <w:b/>
              </w:rPr>
            </w:pPr>
          </w:p>
          <w:p w14:paraId="51DDAD10" w14:textId="40451A9A" w:rsidR="007700F0" w:rsidRDefault="007700F0" w:rsidP="00FD2761">
            <w:pPr>
              <w:pStyle w:val="naisc"/>
              <w:spacing w:before="0" w:after="0"/>
              <w:ind w:right="117"/>
              <w:rPr>
                <w:b/>
              </w:rPr>
            </w:pPr>
          </w:p>
          <w:p w14:paraId="361A4CFA" w14:textId="2A07F427" w:rsidR="007700F0" w:rsidRDefault="007700F0" w:rsidP="00FD2761">
            <w:pPr>
              <w:pStyle w:val="naisc"/>
              <w:spacing w:before="0" w:after="0"/>
              <w:ind w:right="117"/>
              <w:rPr>
                <w:b/>
              </w:rPr>
            </w:pPr>
          </w:p>
          <w:p w14:paraId="0E2E5423" w14:textId="225E7FA2" w:rsidR="007700F0" w:rsidRDefault="007700F0" w:rsidP="00FD2761">
            <w:pPr>
              <w:pStyle w:val="naisc"/>
              <w:spacing w:before="0" w:after="0"/>
              <w:ind w:right="117"/>
              <w:rPr>
                <w:b/>
              </w:rPr>
            </w:pPr>
          </w:p>
          <w:p w14:paraId="1E53372E" w14:textId="7978A491" w:rsidR="007700F0" w:rsidRDefault="007700F0" w:rsidP="00FD2761">
            <w:pPr>
              <w:pStyle w:val="naisc"/>
              <w:spacing w:before="0" w:after="0"/>
              <w:ind w:right="117"/>
              <w:rPr>
                <w:b/>
              </w:rPr>
            </w:pPr>
          </w:p>
          <w:p w14:paraId="244E4C1C" w14:textId="6ACA8458" w:rsidR="007700F0" w:rsidRDefault="007700F0" w:rsidP="00FD2761">
            <w:pPr>
              <w:pStyle w:val="naisc"/>
              <w:spacing w:before="0" w:after="0"/>
              <w:ind w:right="117"/>
              <w:rPr>
                <w:b/>
              </w:rPr>
            </w:pPr>
          </w:p>
          <w:p w14:paraId="76440A51" w14:textId="2B4CCA6D" w:rsidR="007700F0" w:rsidRDefault="007700F0" w:rsidP="00FD2761">
            <w:pPr>
              <w:pStyle w:val="naisc"/>
              <w:spacing w:before="0" w:after="0"/>
              <w:ind w:right="117"/>
              <w:rPr>
                <w:b/>
              </w:rPr>
            </w:pPr>
          </w:p>
          <w:p w14:paraId="3BFE7AF5" w14:textId="2CBFEE29" w:rsidR="007700F0" w:rsidRDefault="007700F0" w:rsidP="00FD2761">
            <w:pPr>
              <w:pStyle w:val="naisc"/>
              <w:spacing w:before="0" w:after="0"/>
              <w:ind w:right="117"/>
              <w:rPr>
                <w:b/>
              </w:rPr>
            </w:pPr>
          </w:p>
          <w:p w14:paraId="5A20569C" w14:textId="25A795F6" w:rsidR="007700F0" w:rsidRDefault="007700F0" w:rsidP="00FD2761">
            <w:pPr>
              <w:pStyle w:val="naisc"/>
              <w:spacing w:before="0" w:after="0"/>
              <w:ind w:right="117"/>
              <w:rPr>
                <w:b/>
              </w:rPr>
            </w:pPr>
          </w:p>
          <w:p w14:paraId="2930B870" w14:textId="4D2071C2" w:rsidR="007700F0" w:rsidRDefault="007700F0" w:rsidP="00FD2761">
            <w:pPr>
              <w:pStyle w:val="naisc"/>
              <w:spacing w:before="0" w:after="0"/>
              <w:ind w:right="117"/>
              <w:rPr>
                <w:b/>
              </w:rPr>
            </w:pPr>
          </w:p>
          <w:p w14:paraId="70B90DD8" w14:textId="065506AB" w:rsidR="007700F0" w:rsidRDefault="007700F0" w:rsidP="00FD2761">
            <w:pPr>
              <w:pStyle w:val="naisc"/>
              <w:spacing w:before="0" w:after="0"/>
              <w:ind w:right="117"/>
              <w:rPr>
                <w:b/>
              </w:rPr>
            </w:pPr>
          </w:p>
          <w:p w14:paraId="06ED7084" w14:textId="5E0239BD" w:rsidR="007700F0" w:rsidRDefault="007700F0" w:rsidP="00FD2761">
            <w:pPr>
              <w:pStyle w:val="naisc"/>
              <w:spacing w:before="0" w:after="0"/>
              <w:ind w:right="117"/>
              <w:rPr>
                <w:b/>
              </w:rPr>
            </w:pPr>
          </w:p>
          <w:p w14:paraId="166DF3EF" w14:textId="1333DD5C" w:rsidR="007700F0" w:rsidRDefault="007700F0" w:rsidP="00FD2761">
            <w:pPr>
              <w:pStyle w:val="naisc"/>
              <w:spacing w:before="0" w:after="0"/>
              <w:ind w:right="117"/>
              <w:rPr>
                <w:b/>
              </w:rPr>
            </w:pPr>
          </w:p>
          <w:p w14:paraId="47BFDB7A" w14:textId="2653B4FC" w:rsidR="007700F0" w:rsidRDefault="007700F0" w:rsidP="00FD2761">
            <w:pPr>
              <w:pStyle w:val="naisc"/>
              <w:spacing w:before="0" w:after="0"/>
              <w:ind w:right="117"/>
              <w:rPr>
                <w:b/>
              </w:rPr>
            </w:pPr>
          </w:p>
          <w:p w14:paraId="7452DCF8" w14:textId="29F4037E" w:rsidR="007700F0" w:rsidRDefault="007700F0" w:rsidP="00FD2761">
            <w:pPr>
              <w:pStyle w:val="naisc"/>
              <w:spacing w:before="0" w:after="0"/>
              <w:ind w:right="117"/>
              <w:rPr>
                <w:b/>
              </w:rPr>
            </w:pPr>
          </w:p>
          <w:p w14:paraId="1136B3BF" w14:textId="7A9A57FC" w:rsidR="007700F0" w:rsidRDefault="007700F0" w:rsidP="00FD2761">
            <w:pPr>
              <w:pStyle w:val="naisc"/>
              <w:spacing w:before="0" w:after="0"/>
              <w:ind w:right="117"/>
              <w:rPr>
                <w:b/>
              </w:rPr>
            </w:pPr>
          </w:p>
          <w:p w14:paraId="0E2E6832" w14:textId="255FED34" w:rsidR="007700F0" w:rsidRDefault="007700F0" w:rsidP="00FD2761">
            <w:pPr>
              <w:pStyle w:val="naisc"/>
              <w:spacing w:before="0" w:after="0"/>
              <w:ind w:right="117"/>
              <w:rPr>
                <w:b/>
              </w:rPr>
            </w:pPr>
          </w:p>
          <w:p w14:paraId="6C1BAFB7" w14:textId="7D30F8C9" w:rsidR="007700F0" w:rsidRDefault="007700F0" w:rsidP="00FD2761">
            <w:pPr>
              <w:pStyle w:val="naisc"/>
              <w:spacing w:before="0" w:after="0"/>
              <w:ind w:right="117"/>
              <w:rPr>
                <w:b/>
              </w:rPr>
            </w:pPr>
          </w:p>
          <w:p w14:paraId="5AC53A38" w14:textId="5B575248" w:rsidR="007700F0" w:rsidRDefault="007700F0" w:rsidP="00FD2761">
            <w:pPr>
              <w:pStyle w:val="naisc"/>
              <w:spacing w:before="0" w:after="0"/>
              <w:ind w:right="117"/>
              <w:rPr>
                <w:b/>
              </w:rPr>
            </w:pPr>
          </w:p>
          <w:p w14:paraId="3FFC6920" w14:textId="5159C9B7" w:rsidR="007700F0" w:rsidRDefault="007700F0" w:rsidP="00FD2761">
            <w:pPr>
              <w:pStyle w:val="naisc"/>
              <w:spacing w:before="0" w:after="0"/>
              <w:ind w:right="117"/>
              <w:rPr>
                <w:b/>
              </w:rPr>
            </w:pPr>
          </w:p>
          <w:p w14:paraId="7C9C4A31" w14:textId="12D73C67" w:rsidR="007700F0" w:rsidRDefault="007700F0" w:rsidP="00FD2761">
            <w:pPr>
              <w:pStyle w:val="naisc"/>
              <w:spacing w:before="0" w:after="0"/>
              <w:ind w:right="117"/>
              <w:rPr>
                <w:b/>
              </w:rPr>
            </w:pPr>
          </w:p>
          <w:p w14:paraId="663505F8" w14:textId="1B32F109" w:rsidR="007700F0" w:rsidRDefault="007700F0" w:rsidP="00FD2761">
            <w:pPr>
              <w:pStyle w:val="naisc"/>
              <w:spacing w:before="0" w:after="0"/>
              <w:ind w:right="117"/>
              <w:rPr>
                <w:b/>
              </w:rPr>
            </w:pPr>
          </w:p>
          <w:p w14:paraId="0C559601" w14:textId="4A684C86" w:rsidR="007700F0" w:rsidRDefault="007700F0" w:rsidP="00FD2761">
            <w:pPr>
              <w:pStyle w:val="naisc"/>
              <w:spacing w:before="0" w:after="0"/>
              <w:ind w:right="117"/>
              <w:rPr>
                <w:b/>
              </w:rPr>
            </w:pPr>
          </w:p>
          <w:p w14:paraId="1E4C984F" w14:textId="7B7BCA30" w:rsidR="007700F0" w:rsidRDefault="007700F0" w:rsidP="00FD2761">
            <w:pPr>
              <w:pStyle w:val="naisc"/>
              <w:spacing w:before="0" w:after="0"/>
              <w:ind w:right="117"/>
              <w:rPr>
                <w:b/>
              </w:rPr>
            </w:pPr>
          </w:p>
          <w:p w14:paraId="57089C2E" w14:textId="005C7D96" w:rsidR="007700F0" w:rsidRDefault="007700F0" w:rsidP="00FD2761">
            <w:pPr>
              <w:pStyle w:val="naisc"/>
              <w:spacing w:before="0" w:after="0"/>
              <w:ind w:right="117"/>
              <w:rPr>
                <w:b/>
              </w:rPr>
            </w:pPr>
          </w:p>
          <w:p w14:paraId="774A940B" w14:textId="031E5ED1" w:rsidR="007700F0" w:rsidRDefault="007700F0" w:rsidP="00FD2761">
            <w:pPr>
              <w:pStyle w:val="naisc"/>
              <w:spacing w:before="0" w:after="0"/>
              <w:ind w:right="117"/>
              <w:rPr>
                <w:b/>
              </w:rPr>
            </w:pPr>
          </w:p>
          <w:p w14:paraId="3F281A51" w14:textId="00867D95" w:rsidR="007700F0" w:rsidRDefault="007700F0" w:rsidP="00FD2761">
            <w:pPr>
              <w:pStyle w:val="naisc"/>
              <w:spacing w:before="0" w:after="0"/>
              <w:ind w:right="117"/>
              <w:rPr>
                <w:b/>
              </w:rPr>
            </w:pPr>
          </w:p>
          <w:p w14:paraId="428C73AD" w14:textId="213E96AE" w:rsidR="007700F0" w:rsidRDefault="007700F0" w:rsidP="00FD2761">
            <w:pPr>
              <w:pStyle w:val="naisc"/>
              <w:spacing w:before="0" w:after="0"/>
              <w:ind w:right="117"/>
              <w:rPr>
                <w:b/>
              </w:rPr>
            </w:pPr>
          </w:p>
          <w:p w14:paraId="7927668D" w14:textId="77962B27" w:rsidR="007700F0" w:rsidRDefault="007700F0" w:rsidP="00FD2761">
            <w:pPr>
              <w:pStyle w:val="naisc"/>
              <w:spacing w:before="0" w:after="0"/>
              <w:ind w:right="117"/>
              <w:rPr>
                <w:b/>
              </w:rPr>
            </w:pPr>
          </w:p>
          <w:p w14:paraId="570261CA" w14:textId="116E6E82" w:rsidR="007700F0" w:rsidRDefault="007700F0" w:rsidP="00FD2761">
            <w:pPr>
              <w:pStyle w:val="naisc"/>
              <w:spacing w:before="0" w:after="0"/>
              <w:ind w:right="117"/>
              <w:rPr>
                <w:b/>
              </w:rPr>
            </w:pPr>
          </w:p>
          <w:p w14:paraId="549228D3" w14:textId="0634F7F4" w:rsidR="007700F0" w:rsidRDefault="007700F0" w:rsidP="00FD2761">
            <w:pPr>
              <w:pStyle w:val="naisc"/>
              <w:spacing w:before="0" w:after="0"/>
              <w:ind w:right="117"/>
              <w:rPr>
                <w:b/>
              </w:rPr>
            </w:pPr>
          </w:p>
          <w:p w14:paraId="39190230" w14:textId="0F75CE45" w:rsidR="007700F0" w:rsidRDefault="007700F0" w:rsidP="00FD2761">
            <w:pPr>
              <w:pStyle w:val="naisc"/>
              <w:spacing w:before="0" w:after="0"/>
              <w:ind w:right="117"/>
              <w:rPr>
                <w:b/>
              </w:rPr>
            </w:pPr>
          </w:p>
          <w:p w14:paraId="3576F6F2" w14:textId="2FEC7F80" w:rsidR="007700F0" w:rsidRDefault="007700F0" w:rsidP="00FD2761">
            <w:pPr>
              <w:pStyle w:val="naisc"/>
              <w:spacing w:before="0" w:after="0"/>
              <w:ind w:right="117"/>
              <w:rPr>
                <w:b/>
              </w:rPr>
            </w:pPr>
          </w:p>
          <w:p w14:paraId="1EE42652" w14:textId="319EE2F1" w:rsidR="007700F0" w:rsidRDefault="007700F0" w:rsidP="00FD2761">
            <w:pPr>
              <w:pStyle w:val="naisc"/>
              <w:spacing w:before="0" w:after="0"/>
              <w:ind w:right="117"/>
              <w:rPr>
                <w:b/>
              </w:rPr>
            </w:pPr>
          </w:p>
          <w:p w14:paraId="37751882" w14:textId="223A0EB7" w:rsidR="007700F0" w:rsidRDefault="007700F0" w:rsidP="00FD2761">
            <w:pPr>
              <w:pStyle w:val="naisc"/>
              <w:spacing w:before="0" w:after="0"/>
              <w:ind w:right="117"/>
              <w:rPr>
                <w:b/>
              </w:rPr>
            </w:pPr>
          </w:p>
          <w:p w14:paraId="28535401" w14:textId="1FCA75D2" w:rsidR="007700F0" w:rsidRDefault="007700F0" w:rsidP="00FD2761">
            <w:pPr>
              <w:pStyle w:val="naisc"/>
              <w:spacing w:before="0" w:after="0"/>
              <w:ind w:right="117"/>
              <w:rPr>
                <w:b/>
              </w:rPr>
            </w:pPr>
          </w:p>
          <w:p w14:paraId="3516A965" w14:textId="416D52B2" w:rsidR="007700F0" w:rsidRDefault="007700F0" w:rsidP="00FD2761">
            <w:pPr>
              <w:pStyle w:val="naisc"/>
              <w:spacing w:before="0" w:after="0"/>
              <w:ind w:right="117"/>
              <w:rPr>
                <w:b/>
              </w:rPr>
            </w:pPr>
          </w:p>
          <w:p w14:paraId="1A0A49B0" w14:textId="17B9A24E" w:rsidR="007700F0" w:rsidRDefault="007700F0" w:rsidP="00FD2761">
            <w:pPr>
              <w:pStyle w:val="naisc"/>
              <w:spacing w:before="0" w:after="0"/>
              <w:ind w:right="117"/>
              <w:rPr>
                <w:b/>
              </w:rPr>
            </w:pPr>
          </w:p>
          <w:p w14:paraId="47945B1C" w14:textId="217813AC" w:rsidR="007700F0" w:rsidRDefault="007700F0" w:rsidP="00FD2761">
            <w:pPr>
              <w:pStyle w:val="naisc"/>
              <w:spacing w:before="0" w:after="0"/>
              <w:ind w:right="117"/>
              <w:rPr>
                <w:b/>
              </w:rPr>
            </w:pPr>
          </w:p>
          <w:p w14:paraId="16976070" w14:textId="485B6FF2" w:rsidR="007700F0" w:rsidRDefault="007700F0" w:rsidP="00FD2761">
            <w:pPr>
              <w:pStyle w:val="naisc"/>
              <w:spacing w:before="0" w:after="0"/>
              <w:ind w:right="117"/>
              <w:rPr>
                <w:b/>
              </w:rPr>
            </w:pPr>
          </w:p>
          <w:p w14:paraId="76E266C9" w14:textId="668E1EFC" w:rsidR="007700F0" w:rsidRDefault="007700F0" w:rsidP="00FD2761">
            <w:pPr>
              <w:pStyle w:val="naisc"/>
              <w:spacing w:before="0" w:after="0"/>
              <w:ind w:right="117"/>
              <w:rPr>
                <w:b/>
              </w:rPr>
            </w:pPr>
          </w:p>
          <w:p w14:paraId="75478E06" w14:textId="55206C45" w:rsidR="007700F0" w:rsidRDefault="007700F0" w:rsidP="00FD2761">
            <w:pPr>
              <w:pStyle w:val="naisc"/>
              <w:spacing w:before="0" w:after="0"/>
              <w:ind w:right="117"/>
              <w:rPr>
                <w:b/>
              </w:rPr>
            </w:pPr>
          </w:p>
          <w:p w14:paraId="57E68914" w14:textId="4225A154" w:rsidR="007700F0" w:rsidRDefault="007700F0" w:rsidP="00FD2761">
            <w:pPr>
              <w:pStyle w:val="naisc"/>
              <w:spacing w:before="0" w:after="0"/>
              <w:ind w:right="117"/>
              <w:rPr>
                <w:b/>
              </w:rPr>
            </w:pPr>
          </w:p>
          <w:p w14:paraId="38AADDEC" w14:textId="0E106860" w:rsidR="007700F0" w:rsidRDefault="007700F0" w:rsidP="00FD2761">
            <w:pPr>
              <w:pStyle w:val="naisc"/>
              <w:spacing w:before="0" w:after="0"/>
              <w:ind w:right="117"/>
              <w:rPr>
                <w:b/>
              </w:rPr>
            </w:pPr>
          </w:p>
          <w:p w14:paraId="2680E2D9" w14:textId="398B6C9C" w:rsidR="007700F0" w:rsidRDefault="007700F0" w:rsidP="00FD2761">
            <w:pPr>
              <w:pStyle w:val="naisc"/>
              <w:spacing w:before="0" w:after="0"/>
              <w:ind w:right="117"/>
              <w:rPr>
                <w:b/>
              </w:rPr>
            </w:pPr>
          </w:p>
          <w:p w14:paraId="34D264FB" w14:textId="0678AF87" w:rsidR="007700F0" w:rsidRDefault="007700F0" w:rsidP="00FD2761">
            <w:pPr>
              <w:pStyle w:val="naisc"/>
              <w:spacing w:before="0" w:after="0"/>
              <w:ind w:right="117"/>
              <w:rPr>
                <w:b/>
              </w:rPr>
            </w:pPr>
          </w:p>
          <w:p w14:paraId="5EF28650" w14:textId="191794B7" w:rsidR="007700F0" w:rsidRDefault="007700F0" w:rsidP="00FD2761">
            <w:pPr>
              <w:pStyle w:val="naisc"/>
              <w:spacing w:before="0" w:after="0"/>
              <w:ind w:right="117"/>
              <w:rPr>
                <w:b/>
              </w:rPr>
            </w:pPr>
          </w:p>
          <w:p w14:paraId="38B0E84E" w14:textId="75CCB82C" w:rsidR="007700F0" w:rsidRDefault="007700F0" w:rsidP="00FD2761">
            <w:pPr>
              <w:pStyle w:val="naisc"/>
              <w:spacing w:before="0" w:after="0"/>
              <w:ind w:right="117"/>
              <w:rPr>
                <w:b/>
              </w:rPr>
            </w:pPr>
          </w:p>
          <w:p w14:paraId="49C266E5" w14:textId="41F24339" w:rsidR="007700F0" w:rsidRDefault="007700F0" w:rsidP="00FD2761">
            <w:pPr>
              <w:pStyle w:val="naisc"/>
              <w:spacing w:before="0" w:after="0"/>
              <w:ind w:right="117"/>
              <w:rPr>
                <w:b/>
              </w:rPr>
            </w:pPr>
          </w:p>
          <w:p w14:paraId="0609A7FE" w14:textId="3B7E7D49" w:rsidR="007700F0" w:rsidRDefault="007700F0" w:rsidP="00FD2761">
            <w:pPr>
              <w:pStyle w:val="naisc"/>
              <w:spacing w:before="0" w:after="0"/>
              <w:ind w:right="117"/>
              <w:rPr>
                <w:b/>
              </w:rPr>
            </w:pPr>
          </w:p>
          <w:p w14:paraId="7E993454" w14:textId="56798069" w:rsidR="007700F0" w:rsidRDefault="007700F0" w:rsidP="00FD2761">
            <w:pPr>
              <w:pStyle w:val="naisc"/>
              <w:spacing w:before="0" w:after="0"/>
              <w:ind w:right="117"/>
              <w:rPr>
                <w:b/>
              </w:rPr>
            </w:pPr>
          </w:p>
          <w:p w14:paraId="0E402CC4" w14:textId="4F020EE7" w:rsidR="007700F0" w:rsidRDefault="007700F0" w:rsidP="00FD2761">
            <w:pPr>
              <w:pStyle w:val="naisc"/>
              <w:spacing w:before="0" w:after="0"/>
              <w:ind w:right="117"/>
              <w:rPr>
                <w:b/>
              </w:rPr>
            </w:pPr>
          </w:p>
          <w:p w14:paraId="1D029A7F" w14:textId="07EDC72B" w:rsidR="007700F0" w:rsidRDefault="007700F0" w:rsidP="00FD2761">
            <w:pPr>
              <w:pStyle w:val="naisc"/>
              <w:spacing w:before="0" w:after="0"/>
              <w:ind w:right="117"/>
              <w:rPr>
                <w:b/>
              </w:rPr>
            </w:pPr>
          </w:p>
          <w:p w14:paraId="47FE659B" w14:textId="058CD2DD" w:rsidR="007700F0" w:rsidRDefault="007700F0" w:rsidP="00FD2761">
            <w:pPr>
              <w:pStyle w:val="naisc"/>
              <w:spacing w:before="0" w:after="0"/>
              <w:ind w:right="117"/>
              <w:rPr>
                <w:b/>
              </w:rPr>
            </w:pPr>
          </w:p>
          <w:p w14:paraId="06821CD0" w14:textId="489817B3" w:rsidR="007700F0" w:rsidRDefault="007700F0" w:rsidP="00FD2761">
            <w:pPr>
              <w:pStyle w:val="naisc"/>
              <w:spacing w:before="0" w:after="0"/>
              <w:ind w:right="117"/>
              <w:rPr>
                <w:b/>
              </w:rPr>
            </w:pPr>
          </w:p>
          <w:p w14:paraId="0DD21A74" w14:textId="504D813F" w:rsidR="007700F0" w:rsidRDefault="007700F0" w:rsidP="00FD2761">
            <w:pPr>
              <w:pStyle w:val="naisc"/>
              <w:spacing w:before="0" w:after="0"/>
              <w:ind w:right="117"/>
              <w:rPr>
                <w:b/>
              </w:rPr>
            </w:pPr>
          </w:p>
          <w:p w14:paraId="48643510" w14:textId="47548539" w:rsidR="007700F0" w:rsidRDefault="007700F0" w:rsidP="00FD2761">
            <w:pPr>
              <w:pStyle w:val="naisc"/>
              <w:spacing w:before="0" w:after="0"/>
              <w:ind w:right="117"/>
              <w:rPr>
                <w:b/>
              </w:rPr>
            </w:pPr>
          </w:p>
          <w:p w14:paraId="1087B074" w14:textId="40891653" w:rsidR="007700F0" w:rsidRDefault="007700F0" w:rsidP="00FD2761">
            <w:pPr>
              <w:pStyle w:val="naisc"/>
              <w:spacing w:before="0" w:after="0"/>
              <w:ind w:right="117"/>
              <w:rPr>
                <w:b/>
              </w:rPr>
            </w:pPr>
          </w:p>
          <w:p w14:paraId="662A533B" w14:textId="00C7D98D" w:rsidR="007700F0" w:rsidRDefault="007700F0" w:rsidP="00FD2761">
            <w:pPr>
              <w:pStyle w:val="naisc"/>
              <w:spacing w:before="0" w:after="0"/>
              <w:ind w:right="117"/>
              <w:rPr>
                <w:b/>
              </w:rPr>
            </w:pPr>
          </w:p>
          <w:p w14:paraId="0DF1A4E8" w14:textId="0A5011FB" w:rsidR="007700F0" w:rsidRDefault="007700F0" w:rsidP="00FD2761">
            <w:pPr>
              <w:pStyle w:val="naisc"/>
              <w:spacing w:before="0" w:after="0"/>
              <w:ind w:right="117"/>
              <w:rPr>
                <w:b/>
              </w:rPr>
            </w:pPr>
          </w:p>
          <w:p w14:paraId="3CCE83EB" w14:textId="59A79344" w:rsidR="007700F0" w:rsidRDefault="007700F0" w:rsidP="00FD2761">
            <w:pPr>
              <w:pStyle w:val="naisc"/>
              <w:spacing w:before="0" w:after="0"/>
              <w:ind w:right="117"/>
              <w:rPr>
                <w:b/>
              </w:rPr>
            </w:pPr>
          </w:p>
          <w:p w14:paraId="0CC98567" w14:textId="2A0F70E6" w:rsidR="007700F0" w:rsidRDefault="007700F0" w:rsidP="00FD2761">
            <w:pPr>
              <w:pStyle w:val="naisc"/>
              <w:spacing w:before="0" w:after="0"/>
              <w:ind w:right="117"/>
              <w:rPr>
                <w:b/>
              </w:rPr>
            </w:pPr>
          </w:p>
          <w:p w14:paraId="2D6AEF0A" w14:textId="7A61110B" w:rsidR="007700F0" w:rsidRDefault="007700F0" w:rsidP="00FD2761">
            <w:pPr>
              <w:pStyle w:val="naisc"/>
              <w:spacing w:before="0" w:after="0"/>
              <w:ind w:right="117"/>
              <w:rPr>
                <w:b/>
              </w:rPr>
            </w:pPr>
          </w:p>
          <w:p w14:paraId="78D7DEF6" w14:textId="0C9168E6" w:rsidR="007700F0" w:rsidRDefault="007700F0" w:rsidP="00FD2761">
            <w:pPr>
              <w:pStyle w:val="naisc"/>
              <w:spacing w:before="0" w:after="0"/>
              <w:ind w:right="117"/>
              <w:rPr>
                <w:b/>
              </w:rPr>
            </w:pPr>
          </w:p>
          <w:p w14:paraId="4171F7D3" w14:textId="4C3D434D" w:rsidR="007700F0" w:rsidRDefault="007700F0" w:rsidP="00FD2761">
            <w:pPr>
              <w:pStyle w:val="naisc"/>
              <w:spacing w:before="0" w:after="0"/>
              <w:ind w:right="117"/>
              <w:rPr>
                <w:b/>
              </w:rPr>
            </w:pPr>
          </w:p>
          <w:p w14:paraId="654BBF28" w14:textId="25F147BC" w:rsidR="007700F0" w:rsidRDefault="007700F0" w:rsidP="00FD2761">
            <w:pPr>
              <w:pStyle w:val="naisc"/>
              <w:spacing w:before="0" w:after="0"/>
              <w:ind w:right="117"/>
              <w:rPr>
                <w:b/>
              </w:rPr>
            </w:pPr>
          </w:p>
          <w:p w14:paraId="3459C7D9" w14:textId="73548D6C" w:rsidR="007700F0" w:rsidRDefault="007700F0" w:rsidP="00FD2761">
            <w:pPr>
              <w:pStyle w:val="naisc"/>
              <w:spacing w:before="0" w:after="0"/>
              <w:ind w:right="117"/>
              <w:rPr>
                <w:b/>
              </w:rPr>
            </w:pPr>
          </w:p>
          <w:p w14:paraId="0DC24DEA" w14:textId="7233D036" w:rsidR="007700F0" w:rsidRDefault="007700F0" w:rsidP="00FD2761">
            <w:pPr>
              <w:pStyle w:val="naisc"/>
              <w:spacing w:before="0" w:after="0"/>
              <w:ind w:right="117"/>
              <w:rPr>
                <w:b/>
              </w:rPr>
            </w:pPr>
          </w:p>
          <w:p w14:paraId="48C7AF63" w14:textId="2FA047E6" w:rsidR="007700F0" w:rsidRDefault="007700F0" w:rsidP="00FD2761">
            <w:pPr>
              <w:pStyle w:val="naisc"/>
              <w:spacing w:before="0" w:after="0"/>
              <w:ind w:right="117"/>
              <w:rPr>
                <w:b/>
              </w:rPr>
            </w:pPr>
          </w:p>
          <w:p w14:paraId="32F321B7" w14:textId="3461372F" w:rsidR="007700F0" w:rsidRDefault="007700F0" w:rsidP="00FD2761">
            <w:pPr>
              <w:pStyle w:val="naisc"/>
              <w:spacing w:before="0" w:after="0"/>
              <w:ind w:right="117"/>
              <w:rPr>
                <w:b/>
              </w:rPr>
            </w:pPr>
          </w:p>
          <w:p w14:paraId="108EC76A" w14:textId="5084EFF8" w:rsidR="007700F0" w:rsidRDefault="007700F0" w:rsidP="00FD2761">
            <w:pPr>
              <w:pStyle w:val="naisc"/>
              <w:spacing w:before="0" w:after="0"/>
              <w:ind w:right="117"/>
              <w:rPr>
                <w:b/>
              </w:rPr>
            </w:pPr>
          </w:p>
          <w:p w14:paraId="16F6DB5B" w14:textId="1749F8DE" w:rsidR="007700F0" w:rsidRDefault="007700F0" w:rsidP="00FD2761">
            <w:pPr>
              <w:pStyle w:val="naisc"/>
              <w:spacing w:before="0" w:after="0"/>
              <w:ind w:right="117"/>
              <w:rPr>
                <w:b/>
              </w:rPr>
            </w:pPr>
          </w:p>
          <w:p w14:paraId="0BDD2914" w14:textId="3E7DA23B" w:rsidR="007700F0" w:rsidRDefault="007700F0" w:rsidP="00FD2761">
            <w:pPr>
              <w:pStyle w:val="naisc"/>
              <w:spacing w:before="0" w:after="0"/>
              <w:ind w:right="117"/>
              <w:rPr>
                <w:b/>
              </w:rPr>
            </w:pPr>
          </w:p>
          <w:p w14:paraId="74C59396" w14:textId="5ABBDFBF" w:rsidR="007700F0" w:rsidRDefault="007700F0" w:rsidP="00FD2761">
            <w:pPr>
              <w:pStyle w:val="naisc"/>
              <w:spacing w:before="0" w:after="0"/>
              <w:ind w:right="117"/>
              <w:rPr>
                <w:b/>
              </w:rPr>
            </w:pPr>
          </w:p>
          <w:p w14:paraId="74837EC5" w14:textId="73A34A58" w:rsidR="007700F0" w:rsidRDefault="007700F0" w:rsidP="00FD2761">
            <w:pPr>
              <w:pStyle w:val="naisc"/>
              <w:spacing w:before="0" w:after="0"/>
              <w:ind w:right="117"/>
              <w:rPr>
                <w:b/>
              </w:rPr>
            </w:pPr>
          </w:p>
          <w:p w14:paraId="5A67F8B2" w14:textId="61BC9FB3" w:rsidR="007700F0" w:rsidRDefault="007700F0" w:rsidP="00FD2761">
            <w:pPr>
              <w:pStyle w:val="naisc"/>
              <w:spacing w:before="0" w:after="0"/>
              <w:ind w:right="117"/>
              <w:rPr>
                <w:b/>
              </w:rPr>
            </w:pPr>
          </w:p>
          <w:p w14:paraId="1C478A78" w14:textId="7F97DB68" w:rsidR="007700F0" w:rsidRDefault="007700F0" w:rsidP="00FD2761">
            <w:pPr>
              <w:pStyle w:val="naisc"/>
              <w:spacing w:before="0" w:after="0"/>
              <w:ind w:right="117"/>
              <w:rPr>
                <w:b/>
              </w:rPr>
            </w:pPr>
          </w:p>
          <w:p w14:paraId="7FC91F5C" w14:textId="61C512EB" w:rsidR="007700F0" w:rsidRDefault="007700F0" w:rsidP="00FD2761">
            <w:pPr>
              <w:pStyle w:val="naisc"/>
              <w:spacing w:before="0" w:after="0"/>
              <w:ind w:right="117"/>
              <w:rPr>
                <w:b/>
              </w:rPr>
            </w:pPr>
          </w:p>
          <w:p w14:paraId="60739D02" w14:textId="4E5B352F" w:rsidR="007700F0" w:rsidRDefault="007700F0" w:rsidP="00FD2761">
            <w:pPr>
              <w:pStyle w:val="naisc"/>
              <w:spacing w:before="0" w:after="0"/>
              <w:ind w:right="117"/>
              <w:rPr>
                <w:b/>
              </w:rPr>
            </w:pPr>
          </w:p>
          <w:p w14:paraId="1C1435A7" w14:textId="4E5AF885" w:rsidR="007700F0" w:rsidRDefault="007700F0" w:rsidP="00FD2761">
            <w:pPr>
              <w:pStyle w:val="naisc"/>
              <w:spacing w:before="0" w:after="0"/>
              <w:ind w:right="117"/>
              <w:rPr>
                <w:b/>
              </w:rPr>
            </w:pPr>
          </w:p>
          <w:p w14:paraId="12FCF0A5" w14:textId="0CA893C1" w:rsidR="007700F0" w:rsidRDefault="007700F0" w:rsidP="00FD2761">
            <w:pPr>
              <w:pStyle w:val="naisc"/>
              <w:spacing w:before="0" w:after="0"/>
              <w:ind w:right="117"/>
              <w:rPr>
                <w:b/>
              </w:rPr>
            </w:pPr>
          </w:p>
          <w:p w14:paraId="3A39143A" w14:textId="3AC9C8FE" w:rsidR="007700F0" w:rsidRDefault="007700F0" w:rsidP="00FD2761">
            <w:pPr>
              <w:pStyle w:val="naisc"/>
              <w:spacing w:before="0" w:after="0"/>
              <w:ind w:right="117"/>
              <w:rPr>
                <w:b/>
              </w:rPr>
            </w:pPr>
          </w:p>
          <w:p w14:paraId="6A307C88" w14:textId="61265973" w:rsidR="007700F0" w:rsidRDefault="007700F0" w:rsidP="00FD2761">
            <w:pPr>
              <w:pStyle w:val="naisc"/>
              <w:spacing w:before="0" w:after="0"/>
              <w:ind w:right="117"/>
              <w:rPr>
                <w:b/>
              </w:rPr>
            </w:pPr>
          </w:p>
          <w:p w14:paraId="17428E23" w14:textId="6F5383C4" w:rsidR="007700F0" w:rsidRDefault="007700F0" w:rsidP="00FD2761">
            <w:pPr>
              <w:pStyle w:val="naisc"/>
              <w:spacing w:before="0" w:after="0"/>
              <w:ind w:right="117"/>
              <w:rPr>
                <w:b/>
              </w:rPr>
            </w:pPr>
          </w:p>
          <w:p w14:paraId="71F2F91A" w14:textId="114B40E0" w:rsidR="007700F0" w:rsidRDefault="007700F0" w:rsidP="00FD2761">
            <w:pPr>
              <w:pStyle w:val="naisc"/>
              <w:spacing w:before="0" w:after="0"/>
              <w:ind w:right="117"/>
              <w:rPr>
                <w:b/>
              </w:rPr>
            </w:pPr>
          </w:p>
          <w:p w14:paraId="0F04908B" w14:textId="3D29DCB1" w:rsidR="007700F0" w:rsidRDefault="007700F0" w:rsidP="00FD2761">
            <w:pPr>
              <w:pStyle w:val="naisc"/>
              <w:spacing w:before="0" w:after="0"/>
              <w:ind w:right="117"/>
              <w:rPr>
                <w:b/>
              </w:rPr>
            </w:pPr>
          </w:p>
          <w:p w14:paraId="390DABD4" w14:textId="77777777" w:rsidR="005D547F" w:rsidRDefault="005D547F" w:rsidP="007700F0">
            <w:pPr>
              <w:pStyle w:val="naisc"/>
              <w:spacing w:before="0" w:after="0"/>
              <w:ind w:right="117"/>
              <w:rPr>
                <w:b/>
              </w:rPr>
            </w:pPr>
          </w:p>
          <w:p w14:paraId="0EDD4E3F" w14:textId="77777777" w:rsidR="005D547F" w:rsidRDefault="005D547F" w:rsidP="007700F0">
            <w:pPr>
              <w:pStyle w:val="naisc"/>
              <w:spacing w:before="0" w:after="0"/>
              <w:ind w:right="117"/>
              <w:rPr>
                <w:b/>
              </w:rPr>
            </w:pPr>
          </w:p>
          <w:p w14:paraId="7D37A38C" w14:textId="77777777" w:rsidR="005D547F" w:rsidRDefault="005D547F" w:rsidP="007700F0">
            <w:pPr>
              <w:pStyle w:val="naisc"/>
              <w:spacing w:before="0" w:after="0"/>
              <w:ind w:right="117"/>
              <w:rPr>
                <w:b/>
              </w:rPr>
            </w:pPr>
          </w:p>
          <w:p w14:paraId="0164D05C" w14:textId="77777777" w:rsidR="005D547F" w:rsidRDefault="005D547F" w:rsidP="007700F0">
            <w:pPr>
              <w:pStyle w:val="naisc"/>
              <w:spacing w:before="0" w:after="0"/>
              <w:ind w:right="117"/>
              <w:rPr>
                <w:b/>
              </w:rPr>
            </w:pPr>
          </w:p>
          <w:p w14:paraId="7D81A245" w14:textId="5A8A2972" w:rsidR="007700F0" w:rsidRPr="00882CED" w:rsidRDefault="007700F0" w:rsidP="007700F0">
            <w:pPr>
              <w:pStyle w:val="naisc"/>
              <w:spacing w:before="0" w:after="0"/>
              <w:ind w:right="117"/>
              <w:rPr>
                <w:b/>
              </w:rPr>
            </w:pPr>
            <w:r>
              <w:rPr>
                <w:b/>
              </w:rPr>
              <w:t>3.</w:t>
            </w:r>
          </w:p>
          <w:p w14:paraId="14DF4B82" w14:textId="42271354" w:rsidR="00640BB2" w:rsidRPr="00882CED" w:rsidRDefault="00640BB2" w:rsidP="005D547F">
            <w:pPr>
              <w:pStyle w:val="naisc"/>
              <w:spacing w:before="0" w:after="0"/>
              <w:ind w:right="117"/>
              <w:rPr>
                <w:b/>
              </w:rPr>
            </w:pPr>
          </w:p>
        </w:tc>
        <w:tc>
          <w:tcPr>
            <w:tcW w:w="953" w:type="pct"/>
            <w:vMerge w:val="restart"/>
            <w:tcBorders>
              <w:left w:val="single" w:sz="6" w:space="0" w:color="000000"/>
              <w:right w:val="single" w:sz="6" w:space="0" w:color="000000"/>
            </w:tcBorders>
            <w:vAlign w:val="center"/>
          </w:tcPr>
          <w:p w14:paraId="46E9FB8E" w14:textId="366E8E4A" w:rsidR="00640BB2" w:rsidRPr="00E42385" w:rsidRDefault="00640BB2" w:rsidP="0064524A">
            <w:pPr>
              <w:pStyle w:val="naisc"/>
              <w:spacing w:before="0" w:after="0"/>
              <w:rPr>
                <w:bCs/>
              </w:rPr>
            </w:pPr>
            <w:r w:rsidRPr="00E42385">
              <w:rPr>
                <w:bCs/>
              </w:rPr>
              <w:lastRenderedPageBreak/>
              <w:t>Latvijas Zvērinātu advokātu padome</w:t>
            </w:r>
          </w:p>
          <w:p w14:paraId="55607D23" w14:textId="19644317" w:rsidR="00640BB2" w:rsidRPr="00E42385" w:rsidRDefault="00640BB2" w:rsidP="0064524A">
            <w:pPr>
              <w:pStyle w:val="naisc"/>
              <w:spacing w:before="0" w:after="0"/>
              <w:ind w:firstLine="12"/>
              <w:rPr>
                <w:bCs/>
              </w:rPr>
            </w:pPr>
            <w:r w:rsidRPr="00E42385">
              <w:rPr>
                <w:bCs/>
              </w:rPr>
              <w:t>(informācija par sabiedrības līdzdalību saņemta 05.03.2021.)</w:t>
            </w:r>
          </w:p>
        </w:tc>
        <w:tc>
          <w:tcPr>
            <w:tcW w:w="1456" w:type="pct"/>
            <w:tcBorders>
              <w:top w:val="single" w:sz="6" w:space="0" w:color="000000"/>
              <w:left w:val="single" w:sz="6" w:space="0" w:color="000000"/>
              <w:bottom w:val="single" w:sz="6" w:space="0" w:color="000000"/>
              <w:right w:val="single" w:sz="6" w:space="0" w:color="000000"/>
            </w:tcBorders>
          </w:tcPr>
          <w:p w14:paraId="71AD896B" w14:textId="4C6AEF5C" w:rsidR="00640BB2" w:rsidRPr="00E42385" w:rsidRDefault="00640BB2" w:rsidP="00F45BCD">
            <w:pPr>
              <w:jc w:val="both"/>
              <w:rPr>
                <w:bCs/>
                <w:color w:val="201F1E"/>
                <w:shd w:val="clear" w:color="auto" w:fill="E1D4FF"/>
              </w:rPr>
            </w:pPr>
            <w:r w:rsidRPr="00E42385">
              <w:rPr>
                <w:bCs/>
                <w:color w:val="000000" w:themeColor="text1"/>
              </w:rPr>
              <w:t>1. </w:t>
            </w:r>
            <w:r>
              <w:rPr>
                <w:bCs/>
                <w:color w:val="000000" w:themeColor="text1"/>
              </w:rPr>
              <w:t>A</w:t>
            </w:r>
            <w:r w:rsidRPr="00E42385">
              <w:rPr>
                <w:bCs/>
                <w:color w:val="000000" w:themeColor="text1"/>
              </w:rPr>
              <w:t>psvērt iespēju papildināt Maksātnespējas likuma 58. panta pirmo daļu ar jaunu 3.</w:t>
            </w:r>
            <w:r w:rsidRPr="00E42385">
              <w:rPr>
                <w:bCs/>
                <w:color w:val="000000" w:themeColor="text1"/>
                <w:vertAlign w:val="superscript"/>
              </w:rPr>
              <w:t>1</w:t>
            </w:r>
            <w:r w:rsidRPr="00E42385">
              <w:rPr>
                <w:bCs/>
                <w:color w:val="000000" w:themeColor="text1"/>
              </w:rPr>
              <w:t xml:space="preserve">.punktu šādā redakcijā: </w:t>
            </w:r>
            <w:r w:rsidRPr="00E42385">
              <w:rPr>
                <w:bCs/>
                <w:i/>
              </w:rPr>
              <w:t>datums, kad tiesā ierosināts juridiskās personas maksātnespējas process, tiesas nosaukums, lietas numurs un datums, kad noraidīts juridiskās personas maksātnespējas procesa pieteikums</w:t>
            </w:r>
            <w:r w:rsidRPr="00E42385">
              <w:rPr>
                <w:bCs/>
              </w:rPr>
              <w:t xml:space="preserve">. Šis papildinājums nepieciešams, jo trešās personas, kas slēdz darījumus ar juridisko personu, kurai ierosināts maksātnespējas process, bet nav pasludināts nolēmums par pieteikuma apmierināšanu vai noraidīšanu, ir tiesiski neaizsargātas. </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97DC8AE" w14:textId="187CDBF6" w:rsidR="00640BB2" w:rsidRPr="00E42385" w:rsidRDefault="00640BB2" w:rsidP="00FD2761">
            <w:pPr>
              <w:pStyle w:val="naisc"/>
              <w:spacing w:before="0" w:after="0"/>
              <w:ind w:firstLine="21"/>
              <w:rPr>
                <w:bCs/>
              </w:rPr>
            </w:pPr>
            <w:r w:rsidRPr="00E42385">
              <w:rPr>
                <w:bCs/>
              </w:rPr>
              <w:t>Nav ņemts vērā.</w:t>
            </w:r>
          </w:p>
        </w:tc>
        <w:tc>
          <w:tcPr>
            <w:tcW w:w="1684" w:type="pct"/>
            <w:tcBorders>
              <w:top w:val="single" w:sz="4" w:space="0" w:color="auto"/>
              <w:left w:val="single" w:sz="4" w:space="0" w:color="auto"/>
              <w:bottom w:val="single" w:sz="4" w:space="0" w:color="auto"/>
              <w:right w:val="single" w:sz="4" w:space="0" w:color="auto"/>
            </w:tcBorders>
          </w:tcPr>
          <w:p w14:paraId="4CC77615" w14:textId="574A37E3" w:rsidR="00640BB2" w:rsidRDefault="00640BB2" w:rsidP="0046041A">
            <w:pPr>
              <w:jc w:val="both"/>
              <w:rPr>
                <w:color w:val="000000" w:themeColor="text1"/>
                <w:shd w:val="clear" w:color="auto" w:fill="FFFFFF"/>
              </w:rPr>
            </w:pPr>
            <w:r w:rsidRPr="001073AB">
              <w:rPr>
                <w:bCs/>
                <w:color w:val="000000" w:themeColor="text1"/>
              </w:rPr>
              <w:t xml:space="preserve">Maksātnespējas likuma 58. pants noteic juridiskās personas maksātnespējas procesa publicitāti. Atbilstoši minētajai normai Latvijas Republikas Uzņēmumu reģistra vestajā maksātnespējas reģistrā (turpmāk – maksātnespējas reģistrs) ieraksta ziņas par </w:t>
            </w:r>
            <w:r w:rsidRPr="001073AB">
              <w:rPr>
                <w:color w:val="000000" w:themeColor="text1"/>
                <w:shd w:val="clear" w:color="auto" w:fill="FFFFFF"/>
              </w:rPr>
              <w:t xml:space="preserve"> datumu, kad tiesā pasludināts juridiskās personas maksātnespējas process. Saskaņā ar Maksātnespējas likuma 4. panta pirmo daļu Juridiskās personas maksātnespējas process tiek uzsākts ar dienu, kad tiesa ar nolēmumu pasludinājusi maksātnespējas procesu</w:t>
            </w:r>
            <w:r>
              <w:rPr>
                <w:color w:val="000000" w:themeColor="text1"/>
                <w:shd w:val="clear" w:color="auto" w:fill="FFFFFF"/>
              </w:rPr>
              <w:t xml:space="preserve">. </w:t>
            </w:r>
            <w:r w:rsidRPr="00E430DD">
              <w:rPr>
                <w:color w:val="000000" w:themeColor="text1"/>
                <w:shd w:val="clear" w:color="auto" w:fill="FFFFFF"/>
              </w:rPr>
              <w:t xml:space="preserve">Atbilstoši Maksātnespējas likuma 63. panta pirmajai daļai pēc juridiskās personas maksātnespējas procesa </w:t>
            </w:r>
            <w:r w:rsidRPr="00E430DD">
              <w:rPr>
                <w:color w:val="000000" w:themeColor="text1"/>
                <w:shd w:val="clear" w:color="auto" w:fill="FFFFFF"/>
              </w:rPr>
              <w:lastRenderedPageBreak/>
              <w:t xml:space="preserve">pasludināšanas </w:t>
            </w:r>
            <w:r w:rsidRPr="00E430DD">
              <w:rPr>
                <w:color w:val="000000" w:themeColor="text1"/>
              </w:rPr>
              <w:t>parādnieks zaudē tiesības rīkoties ar visu savu mantu, kā arī ar viņa valdījumā vai turējumā esošo trešajām personām piederošo mantu, un šīs tiesības iegūst administrators</w:t>
            </w:r>
            <w:r>
              <w:rPr>
                <w:color w:val="000000" w:themeColor="text1"/>
              </w:rPr>
              <w:t>, kā arī iestājas citas minētajā normā noteiktās juridiskās personas maksātnespējas procesa pasludināšanas sekas. Tāpat n</w:t>
            </w:r>
            <w:r w:rsidRPr="00E430DD">
              <w:rPr>
                <w:color w:val="000000" w:themeColor="text1"/>
                <w:shd w:val="clear" w:color="auto" w:fill="FFFFFF"/>
              </w:rPr>
              <w:t>o maksātnespējas procesa pasludināšanas brīža sākas kreditoru prasījumu iesniegšanas termiņš (Maksātnespējas likuma 73. pants)</w:t>
            </w:r>
            <w:r>
              <w:rPr>
                <w:color w:val="000000" w:themeColor="text1"/>
                <w:shd w:val="clear" w:color="auto" w:fill="FFFFFF"/>
              </w:rPr>
              <w:t xml:space="preserve">. Tādējādi tieši maksātnespējas procesa pasludināšana rada tiesiskās sekas gan maksātnespējas subjektam, gan tā kreditoriem. </w:t>
            </w:r>
          </w:p>
          <w:p w14:paraId="598889F6" w14:textId="7DFBFE08" w:rsidR="00640BB2" w:rsidRPr="00ED08C8" w:rsidRDefault="00640BB2" w:rsidP="00183552">
            <w:pPr>
              <w:jc w:val="both"/>
              <w:rPr>
                <w:color w:val="000000" w:themeColor="text1"/>
                <w:shd w:val="clear" w:color="auto" w:fill="FFFFFF"/>
              </w:rPr>
            </w:pPr>
            <w:r>
              <w:rPr>
                <w:color w:val="000000" w:themeColor="text1"/>
                <w:shd w:val="clear" w:color="auto" w:fill="FFFFFF"/>
              </w:rPr>
              <w:t>Aplūkojot Civilprocesa likuma regulējumu attiecībā uz maksātnespējas procesa pieteikuma izskatīšanas kārtību, var secināt, ka maksātnespējas procesa ierosināšana ir stadija pirms tiesa izlemj jautājumu par maksātnespējas procesa pasludināšanu vai maksātnespējas procesa pieteikuma noraidīšanu. Tādējādi, izskatot juridiskās personas maksātnespējas procesa pieteikumu tiesa, vai nu secina, ka attiecībā uz subjektu pastāv kāda no maksātnespējas pazīmēm vai noraida šo pieteikumu. Tā kā attiecībā uz subjektu tiesiskās sekas rodas ar brīdi, kad tiek pasludināts maksātnespējas process, šādā gadījumā papildu ziņas par tam ierosināto maksātnespējas procesu publiskā reģistrā var radīt maldinošu priekšstatu, piemēram, par kreditoru iesniegšanas termiņu. Savukārt, ja maksātnespējas procesa pieteikums ir noraidīts, nav pamata maksātnespējas reģistrā ierakstīt ziņas par subjektu, kuram maksātnespējas procesa pieteikums noraidīts, jo tas savukārt var radīt maldīgu priekšstatu par šī subjekta maksātnespējas procesu.</w:t>
            </w:r>
            <w:r w:rsidR="00ED08C8">
              <w:rPr>
                <w:color w:val="000000" w:themeColor="text1"/>
                <w:shd w:val="clear" w:color="auto" w:fill="FFFFFF"/>
              </w:rPr>
              <w:t xml:space="preserve"> </w:t>
            </w:r>
            <w:r>
              <w:rPr>
                <w:bCs/>
                <w:color w:val="000000" w:themeColor="text1"/>
              </w:rPr>
              <w:t>Līdz ar to, šīs priekšlikums netika ņemts vērā.</w:t>
            </w:r>
          </w:p>
        </w:tc>
      </w:tr>
      <w:tr w:rsidR="00640BB2" w:rsidRPr="00882CED" w14:paraId="1587F4FF" w14:textId="77777777" w:rsidTr="001B12E0">
        <w:tc>
          <w:tcPr>
            <w:tcW w:w="316" w:type="pct"/>
            <w:vMerge/>
            <w:tcBorders>
              <w:left w:val="single" w:sz="6" w:space="0" w:color="000000"/>
              <w:right w:val="single" w:sz="6" w:space="0" w:color="000000"/>
            </w:tcBorders>
            <w:shd w:val="clear" w:color="auto" w:fill="F2F2F2" w:themeFill="background1" w:themeFillShade="F2"/>
            <w:vAlign w:val="center"/>
          </w:tcPr>
          <w:p w14:paraId="255773F7" w14:textId="058F7C13" w:rsidR="00640BB2" w:rsidRPr="00882CED" w:rsidRDefault="00640BB2" w:rsidP="005D547F">
            <w:pPr>
              <w:pStyle w:val="naisc"/>
              <w:spacing w:before="0" w:after="0"/>
              <w:ind w:right="117"/>
              <w:rPr>
                <w:b/>
              </w:rPr>
            </w:pPr>
          </w:p>
        </w:tc>
        <w:tc>
          <w:tcPr>
            <w:tcW w:w="953" w:type="pct"/>
            <w:vMerge/>
            <w:tcBorders>
              <w:left w:val="single" w:sz="6" w:space="0" w:color="000000"/>
              <w:right w:val="single" w:sz="6" w:space="0" w:color="000000"/>
            </w:tcBorders>
            <w:vAlign w:val="center"/>
          </w:tcPr>
          <w:p w14:paraId="27088F11" w14:textId="77777777" w:rsidR="00640BB2" w:rsidRPr="00882CED" w:rsidRDefault="00640BB2" w:rsidP="00D2775F">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0E654BD5" w14:textId="6A0A0B73" w:rsidR="00640BB2" w:rsidRPr="00B07882" w:rsidRDefault="00640BB2" w:rsidP="00D2775F">
            <w:pPr>
              <w:pStyle w:val="NoSpacing"/>
              <w:jc w:val="both"/>
              <w:rPr>
                <w:rFonts w:ascii="Times New Roman" w:hAnsi="Times New Roman"/>
                <w:sz w:val="24"/>
                <w:szCs w:val="24"/>
              </w:rPr>
            </w:pPr>
            <w:r w:rsidRPr="00CD4F8B">
              <w:rPr>
                <w:rFonts w:ascii="Times New Roman" w:hAnsi="Times New Roman"/>
                <w:b/>
                <w:bCs/>
                <w:color w:val="201F1E"/>
                <w:sz w:val="24"/>
                <w:szCs w:val="24"/>
                <w:shd w:val="clear" w:color="auto" w:fill="FFFFFF"/>
              </w:rPr>
              <w:t>2.</w:t>
            </w:r>
            <w:r w:rsidRPr="00CD4F8B">
              <w:rPr>
                <w:rFonts w:ascii="Times New Roman" w:hAnsi="Times New Roman"/>
                <w:color w:val="201F1E"/>
                <w:sz w:val="24"/>
                <w:szCs w:val="24"/>
                <w:shd w:val="clear" w:color="auto" w:fill="FFFFFF"/>
              </w:rPr>
              <w:t> </w:t>
            </w:r>
            <w:r w:rsidRPr="00CD4F8B">
              <w:rPr>
                <w:rFonts w:ascii="Times New Roman" w:hAnsi="Times New Roman"/>
                <w:sz w:val="24"/>
                <w:szCs w:val="24"/>
              </w:rPr>
              <w:t>Latvijas Zvērinātu advokātu padome 2020.</w:t>
            </w:r>
            <w:r>
              <w:rPr>
                <w:rFonts w:ascii="Times New Roman" w:hAnsi="Times New Roman"/>
                <w:sz w:val="24"/>
                <w:szCs w:val="24"/>
              </w:rPr>
              <w:t> </w:t>
            </w:r>
            <w:r w:rsidRPr="00CD4F8B">
              <w:rPr>
                <w:rFonts w:ascii="Times New Roman" w:hAnsi="Times New Roman"/>
                <w:sz w:val="24"/>
                <w:szCs w:val="24"/>
              </w:rPr>
              <w:t>gada 18.</w:t>
            </w:r>
            <w:r>
              <w:rPr>
                <w:rFonts w:ascii="Times New Roman" w:hAnsi="Times New Roman"/>
                <w:sz w:val="24"/>
                <w:szCs w:val="24"/>
              </w:rPr>
              <w:t> </w:t>
            </w:r>
            <w:r w:rsidRPr="00CD4F8B">
              <w:rPr>
                <w:rFonts w:ascii="Times New Roman" w:hAnsi="Times New Roman"/>
                <w:sz w:val="24"/>
                <w:szCs w:val="24"/>
              </w:rPr>
              <w:t>septembrī ir nosūtījusi Tieslietu ministrijai viedokli par administratora profesijas tālāko attīstību, sniedzot savu redzējumu par Tieslietu ministrijas norādīto pasākumu īstenošanas iespējamību, lietderīgumu un aktualitāti. Diemžēl jāsecina, ka lielākā daļa no šajā viedoklī paustajiem ierosinājumiem nav tikuši ņemti vērā, kaut arī likuma grozījumu anotācijā tie ir pieminēti. Tā kā darbs pie Maksātnespējas likuma grozījumiem turpinās, aicinu atkārtoti izvērtēt Latvijas Zvērinātu advokātu padomes 2020.</w:t>
            </w:r>
            <w:r>
              <w:rPr>
                <w:rFonts w:ascii="Times New Roman" w:hAnsi="Times New Roman"/>
                <w:sz w:val="24"/>
                <w:szCs w:val="24"/>
              </w:rPr>
              <w:t> </w:t>
            </w:r>
            <w:r w:rsidRPr="00CD4F8B">
              <w:rPr>
                <w:rFonts w:ascii="Times New Roman" w:hAnsi="Times New Roman"/>
                <w:sz w:val="24"/>
                <w:szCs w:val="24"/>
              </w:rPr>
              <w:t>gada 18.</w:t>
            </w:r>
            <w:r>
              <w:rPr>
                <w:rFonts w:ascii="Times New Roman" w:hAnsi="Times New Roman"/>
                <w:sz w:val="24"/>
                <w:szCs w:val="24"/>
              </w:rPr>
              <w:t> </w:t>
            </w:r>
            <w:r w:rsidRPr="00CD4F8B">
              <w:rPr>
                <w:rFonts w:ascii="Times New Roman" w:hAnsi="Times New Roman"/>
                <w:sz w:val="24"/>
                <w:szCs w:val="24"/>
              </w:rPr>
              <w:t>septembra vēstulē minētos priekšlikumus, proti:</w:t>
            </w:r>
            <w:r>
              <w:rPr>
                <w:rFonts w:ascii="Times New Roman" w:hAnsi="Times New Roman"/>
                <w:sz w:val="24"/>
                <w:szCs w:val="24"/>
              </w:rPr>
              <w:t xml:space="preserve"> 1) </w:t>
            </w:r>
            <w:r w:rsidRPr="00CD4F8B">
              <w:rPr>
                <w:rFonts w:ascii="Times New Roman" w:hAnsi="Times New Roman"/>
                <w:sz w:val="24"/>
                <w:szCs w:val="24"/>
              </w:rPr>
              <w:t>p</w:t>
            </w:r>
            <w:r w:rsidRPr="00CD4F8B">
              <w:rPr>
                <w:rFonts w:ascii="Times New Roman" w:hAnsi="Times New Roman"/>
                <w:bCs/>
                <w:sz w:val="24"/>
                <w:szCs w:val="24"/>
              </w:rPr>
              <w:t xml:space="preserve">ar administratora darbības minimālajām izmaksām un cenrādi; </w:t>
            </w:r>
            <w:r>
              <w:rPr>
                <w:rFonts w:ascii="Times New Roman" w:hAnsi="Times New Roman"/>
                <w:bCs/>
                <w:sz w:val="24"/>
                <w:szCs w:val="24"/>
              </w:rPr>
              <w:t xml:space="preserve">2) </w:t>
            </w:r>
            <w:r w:rsidRPr="00CD4F8B">
              <w:rPr>
                <w:rFonts w:ascii="Times New Roman" w:hAnsi="Times New Roman"/>
                <w:bCs/>
                <w:sz w:val="24"/>
                <w:szCs w:val="24"/>
              </w:rPr>
              <w:t>par personu loku, kas veic administratora pienākumus;</w:t>
            </w:r>
            <w:r>
              <w:rPr>
                <w:rFonts w:ascii="Times New Roman" w:hAnsi="Times New Roman"/>
                <w:bCs/>
                <w:sz w:val="24"/>
                <w:szCs w:val="24"/>
              </w:rPr>
              <w:t> 3) </w:t>
            </w:r>
            <w:r w:rsidRPr="00CD4F8B">
              <w:rPr>
                <w:rFonts w:ascii="Times New Roman" w:hAnsi="Times New Roman"/>
                <w:bCs/>
                <w:sz w:val="24"/>
                <w:szCs w:val="24"/>
              </w:rPr>
              <w:t>par administratīvā sloga mazināšanu maksātnespējas procesos;</w:t>
            </w:r>
            <w:r>
              <w:rPr>
                <w:rFonts w:ascii="Times New Roman" w:hAnsi="Times New Roman"/>
                <w:bCs/>
                <w:sz w:val="24"/>
                <w:szCs w:val="24"/>
              </w:rPr>
              <w:t xml:space="preserve"> 4) </w:t>
            </w:r>
            <w:r w:rsidRPr="00CD4F8B">
              <w:rPr>
                <w:rFonts w:ascii="Times New Roman" w:hAnsi="Times New Roman"/>
                <w:bCs/>
                <w:sz w:val="24"/>
                <w:szCs w:val="24"/>
              </w:rPr>
              <w:t>par norēķinu kontu atvēršanu kredītiestādēs maksātnespējas procesos.</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F1AD6E2" w14:textId="767670CE" w:rsidR="00640BB2" w:rsidRPr="001B12E0" w:rsidRDefault="00640BB2" w:rsidP="00D2775F">
            <w:pPr>
              <w:pStyle w:val="naisc"/>
              <w:spacing w:before="0" w:after="0"/>
              <w:ind w:firstLine="21"/>
              <w:rPr>
                <w:bCs/>
              </w:rPr>
            </w:pPr>
            <w:r w:rsidRPr="001B12E0">
              <w:rPr>
                <w:bCs/>
              </w:rPr>
              <w:t>Nav ņemts vērā.</w:t>
            </w:r>
          </w:p>
        </w:tc>
        <w:tc>
          <w:tcPr>
            <w:tcW w:w="1684" w:type="pct"/>
            <w:tcBorders>
              <w:top w:val="single" w:sz="4" w:space="0" w:color="auto"/>
              <w:left w:val="single" w:sz="4" w:space="0" w:color="auto"/>
              <w:bottom w:val="single" w:sz="4" w:space="0" w:color="auto"/>
              <w:right w:val="single" w:sz="4" w:space="0" w:color="auto"/>
            </w:tcBorders>
          </w:tcPr>
          <w:p w14:paraId="6C4FECCC" w14:textId="6C0F506C" w:rsidR="00640BB2" w:rsidRPr="005B379B" w:rsidRDefault="00640BB2" w:rsidP="006A0E58">
            <w:pPr>
              <w:jc w:val="both"/>
            </w:pPr>
            <w:r w:rsidRPr="00D2775F">
              <w:rPr>
                <w:bCs/>
              </w:rPr>
              <w:t xml:space="preserve">Likumprojekta "Grozījumi Maksātnespējas likumā" </w:t>
            </w:r>
            <w:r>
              <w:rPr>
                <w:bCs/>
              </w:rPr>
              <w:t>anotācijā ir norādīts, ka v</w:t>
            </w:r>
            <w:r w:rsidRPr="0067478B">
              <w:t>ērtējot personu loka, kuras tiesīgas pildīt administratora pienākumus paplašināšanu, secināts, ka automātiska (bez eksaminācijas procesa) personu loku, kuras tiesīgas pildīt administratora pienākumus, paplašināšana ilgtermiņā var atstāt negatīvu ietekmi uz administratora profesiju. Tiesiskais regulējums skaidri noteic, kritērijus, kādiem personai ir jāatbilst, lai ieņemtu administratora amatu, kā arī paredz kārtību, kādā tiek nodrošināta administratora iecelšana amatā. Līdz ar to ikviena persona, kas vēlas ieņemt administratora amatu, atbilstot kritērijiem un izpildot noteiktos priekšnosacījumus, var kļūt par administratoru.</w:t>
            </w:r>
          </w:p>
          <w:p w14:paraId="0B8E3024" w14:textId="34FC9268" w:rsidR="00640BB2" w:rsidRDefault="00640BB2" w:rsidP="005B379B">
            <w:pPr>
              <w:jc w:val="both"/>
              <w:rPr>
                <w:bCs/>
              </w:rPr>
            </w:pPr>
            <w:r>
              <w:rPr>
                <w:bCs/>
              </w:rPr>
              <w:t>Jautājums par administratora minimālajām darbībām un iespējamību to izmaksas paredzēt cenrādī tika skatīts Maksātnespējas regulējuma pilnveidošanas darba grupā, kur tas nesaņēma pietiekami lielu atbalstu, vēršot uzmanību gan tam, ka visas Maksātnespējas likumā administratoram veicamās darbības ir būtiskas, lai sasniegtu maksātnespējas procesā mērķi, tāpat, katrs maksātnespējas process vērtējams individuāli. Nenosakot minimālās darbības, nav iespējams arī noteikt to izmaksas cenrādī.</w:t>
            </w:r>
          </w:p>
          <w:p w14:paraId="5CD3499B" w14:textId="77777777" w:rsidR="00215363" w:rsidRDefault="00640BB2" w:rsidP="00215363">
            <w:pPr>
              <w:jc w:val="both"/>
              <w:rPr>
                <w:bCs/>
              </w:rPr>
            </w:pPr>
            <w:r>
              <w:rPr>
                <w:bCs/>
              </w:rPr>
              <w:t>Administratīvā sloga samazināšana maksātnespējas procesos ir komplekss pasākumu kopums. Sloga mazināšana ir vērtēta arī konkrētā likumprojekta izstrādes procesā, piedāvājot maksātnespējas procesa virzīšanu pabeigšanai saīsinātā procesa kārtībā.</w:t>
            </w:r>
          </w:p>
          <w:p w14:paraId="23B29843" w14:textId="5D341191" w:rsidR="00640BB2" w:rsidRPr="00D2775F" w:rsidRDefault="00640BB2" w:rsidP="00215363">
            <w:pPr>
              <w:jc w:val="both"/>
              <w:rPr>
                <w:bCs/>
              </w:rPr>
            </w:pPr>
            <w:r>
              <w:rPr>
                <w:bCs/>
              </w:rPr>
              <w:t>Savukārt attiecībā uz</w:t>
            </w:r>
            <w:r w:rsidRPr="00CD4F8B">
              <w:rPr>
                <w:bCs/>
              </w:rPr>
              <w:t xml:space="preserve"> norēķinu kontu atvēršanu kredītiestādēs maksātnespējas procesos</w:t>
            </w:r>
            <w:r w:rsidR="00215363">
              <w:rPr>
                <w:bCs/>
              </w:rPr>
              <w:t xml:space="preserve"> – </w:t>
            </w:r>
            <w:r>
              <w:rPr>
                <w:bCs/>
              </w:rPr>
              <w:t xml:space="preserve">par minētā </w:t>
            </w:r>
            <w:r>
              <w:rPr>
                <w:bCs/>
              </w:rPr>
              <w:lastRenderedPageBreak/>
              <w:t>jautājuma risināšanas iespējām diskusijas norisinās ārpus likumdošanas procesa.</w:t>
            </w:r>
          </w:p>
        </w:tc>
      </w:tr>
      <w:tr w:rsidR="00640BB2" w:rsidRPr="00882CED" w14:paraId="6C44FCFB" w14:textId="77777777" w:rsidTr="001B12E0">
        <w:tc>
          <w:tcPr>
            <w:tcW w:w="316" w:type="pct"/>
            <w:vMerge/>
            <w:tcBorders>
              <w:left w:val="single" w:sz="6" w:space="0" w:color="000000"/>
              <w:right w:val="single" w:sz="6" w:space="0" w:color="000000"/>
            </w:tcBorders>
            <w:shd w:val="clear" w:color="auto" w:fill="F2F2F2" w:themeFill="background1" w:themeFillShade="F2"/>
            <w:vAlign w:val="center"/>
          </w:tcPr>
          <w:p w14:paraId="5BAD139D" w14:textId="716F6EA1" w:rsidR="00640BB2" w:rsidRPr="00882CED" w:rsidRDefault="00640BB2" w:rsidP="005D547F">
            <w:pPr>
              <w:pStyle w:val="naisc"/>
              <w:spacing w:before="0" w:after="0"/>
              <w:ind w:right="117"/>
              <w:rPr>
                <w:b/>
              </w:rPr>
            </w:pPr>
          </w:p>
        </w:tc>
        <w:tc>
          <w:tcPr>
            <w:tcW w:w="953" w:type="pct"/>
            <w:vMerge/>
            <w:tcBorders>
              <w:left w:val="single" w:sz="6" w:space="0" w:color="000000"/>
              <w:right w:val="single" w:sz="6" w:space="0" w:color="000000"/>
            </w:tcBorders>
            <w:vAlign w:val="center"/>
          </w:tcPr>
          <w:p w14:paraId="19D657FD" w14:textId="77777777" w:rsidR="00640BB2" w:rsidRPr="00882CED" w:rsidRDefault="00640BB2" w:rsidP="00D2775F">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4EFA323E" w14:textId="1ADA1589" w:rsidR="00640BB2" w:rsidRPr="004A6C85" w:rsidRDefault="00640BB2" w:rsidP="00D2775F">
            <w:pPr>
              <w:pStyle w:val="NoSpacing"/>
              <w:jc w:val="both"/>
              <w:rPr>
                <w:rFonts w:ascii="Times New Roman" w:hAnsi="Times New Roman"/>
                <w:sz w:val="24"/>
                <w:szCs w:val="24"/>
              </w:rPr>
            </w:pPr>
            <w:r w:rsidRPr="00CD4F8B">
              <w:rPr>
                <w:rFonts w:ascii="Times New Roman" w:hAnsi="Times New Roman"/>
                <w:b/>
                <w:bCs/>
                <w:color w:val="201F1E"/>
                <w:sz w:val="24"/>
                <w:szCs w:val="24"/>
                <w:shd w:val="clear" w:color="auto" w:fill="FFFFFF"/>
              </w:rPr>
              <w:t>3.</w:t>
            </w:r>
            <w:r w:rsidRPr="00CD4F8B">
              <w:rPr>
                <w:rFonts w:ascii="Times New Roman" w:hAnsi="Times New Roman"/>
                <w:color w:val="201F1E"/>
                <w:sz w:val="24"/>
                <w:szCs w:val="24"/>
                <w:shd w:val="clear" w:color="auto" w:fill="FFFFFF"/>
              </w:rPr>
              <w:t> A</w:t>
            </w:r>
            <w:r w:rsidRPr="00CD4F8B">
              <w:rPr>
                <w:rFonts w:ascii="Times New Roman" w:hAnsi="Times New Roman"/>
                <w:sz w:val="24"/>
                <w:szCs w:val="24"/>
              </w:rPr>
              <w:t xml:space="preserve">psvērt iespēju šo likuma grozījumu ietvaros aktualizēt jautājumu par administratora samaksas regulējumu fizisko personu procesos, jo pretējā gadījumā administratori, kuri ir pievienotās vērtības nodokļa maksātāji, fiziskās personas maksātnespējas procesos saņem mazāku atlīdzību nekā viņu kolēģi. </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F664A3D" w14:textId="0586D75A" w:rsidR="00640BB2" w:rsidRPr="001B12E0" w:rsidRDefault="00640BB2" w:rsidP="00D2775F">
            <w:pPr>
              <w:pStyle w:val="naisc"/>
              <w:spacing w:before="0" w:after="0"/>
              <w:ind w:firstLine="21"/>
              <w:rPr>
                <w:bCs/>
              </w:rPr>
            </w:pPr>
            <w:r w:rsidRPr="001B12E0">
              <w:rPr>
                <w:bCs/>
              </w:rPr>
              <w:t>Nav ņemts vērā.</w:t>
            </w:r>
          </w:p>
        </w:tc>
        <w:tc>
          <w:tcPr>
            <w:tcW w:w="1684" w:type="pct"/>
            <w:tcBorders>
              <w:top w:val="single" w:sz="4" w:space="0" w:color="auto"/>
              <w:left w:val="single" w:sz="4" w:space="0" w:color="auto"/>
              <w:bottom w:val="single" w:sz="4" w:space="0" w:color="auto"/>
              <w:right w:val="single" w:sz="4" w:space="0" w:color="auto"/>
            </w:tcBorders>
          </w:tcPr>
          <w:p w14:paraId="423AFE92" w14:textId="6DFAFE83" w:rsidR="00640BB2" w:rsidRPr="00346767" w:rsidRDefault="00640BB2" w:rsidP="00346767">
            <w:pPr>
              <w:jc w:val="both"/>
              <w:rPr>
                <w:bCs/>
              </w:rPr>
            </w:pPr>
            <w:r>
              <w:rPr>
                <w:bCs/>
              </w:rPr>
              <w:t>Tieslietu ministrijas ieskatā, lai nodrošinātu vienotu pieeju un novērstu atšķirības atkarībā no tā, vai administrators ir reģistrējies kā pievienotās vērtības nodokļa maksātājs, diskusijai būtu piedāvājams risinājums, kas paredz administratora pienākumu, reģistrēties kā pievienotās vērtības nodokļa maksātājam.</w:t>
            </w:r>
          </w:p>
        </w:tc>
      </w:tr>
      <w:tr w:rsidR="00640BB2" w:rsidRPr="00882CED" w14:paraId="27A4BF6E" w14:textId="77777777" w:rsidTr="001B12E0">
        <w:tc>
          <w:tcPr>
            <w:tcW w:w="316" w:type="pct"/>
            <w:vMerge/>
            <w:tcBorders>
              <w:left w:val="single" w:sz="6" w:space="0" w:color="000000"/>
              <w:right w:val="single" w:sz="6" w:space="0" w:color="000000"/>
            </w:tcBorders>
            <w:shd w:val="clear" w:color="auto" w:fill="F2F2F2" w:themeFill="background1" w:themeFillShade="F2"/>
            <w:vAlign w:val="center"/>
          </w:tcPr>
          <w:p w14:paraId="1CE87085" w14:textId="62D73310" w:rsidR="00640BB2" w:rsidRPr="00882CED" w:rsidRDefault="00640BB2" w:rsidP="005D547F">
            <w:pPr>
              <w:pStyle w:val="naisc"/>
              <w:spacing w:before="0" w:after="0"/>
              <w:ind w:right="117"/>
              <w:rPr>
                <w:b/>
              </w:rPr>
            </w:pPr>
          </w:p>
        </w:tc>
        <w:tc>
          <w:tcPr>
            <w:tcW w:w="953" w:type="pct"/>
            <w:vMerge/>
            <w:tcBorders>
              <w:left w:val="single" w:sz="6" w:space="0" w:color="000000"/>
              <w:right w:val="single" w:sz="6" w:space="0" w:color="000000"/>
            </w:tcBorders>
            <w:vAlign w:val="center"/>
          </w:tcPr>
          <w:p w14:paraId="1C31661A" w14:textId="77777777" w:rsidR="00640BB2" w:rsidRPr="00882CED" w:rsidRDefault="00640BB2" w:rsidP="00D2775F">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2E26A75F" w14:textId="759D5E6C" w:rsidR="00640BB2" w:rsidRPr="00CD4F8B" w:rsidRDefault="00640BB2" w:rsidP="00D2775F">
            <w:pPr>
              <w:pStyle w:val="NoSpacing"/>
              <w:jc w:val="both"/>
              <w:rPr>
                <w:rFonts w:ascii="Times New Roman" w:hAnsi="Times New Roman"/>
                <w:b/>
                <w:bCs/>
                <w:color w:val="201F1E"/>
                <w:sz w:val="24"/>
                <w:szCs w:val="24"/>
                <w:shd w:val="clear" w:color="auto" w:fill="FFFFFF"/>
              </w:rPr>
            </w:pPr>
            <w:r w:rsidRPr="00CD4F8B">
              <w:rPr>
                <w:rFonts w:ascii="Times New Roman" w:hAnsi="Times New Roman"/>
                <w:b/>
                <w:bCs/>
                <w:color w:val="201F1E"/>
                <w:sz w:val="24"/>
                <w:szCs w:val="24"/>
                <w:shd w:val="clear" w:color="auto" w:fill="FFFFFF"/>
              </w:rPr>
              <w:t>4.</w:t>
            </w:r>
            <w:r w:rsidRPr="00CD4F8B">
              <w:rPr>
                <w:rFonts w:ascii="Times New Roman" w:hAnsi="Times New Roman"/>
                <w:color w:val="201F1E"/>
                <w:sz w:val="24"/>
                <w:szCs w:val="24"/>
                <w:shd w:val="clear" w:color="auto" w:fill="FFFFFF"/>
              </w:rPr>
              <w:t> P</w:t>
            </w:r>
            <w:r w:rsidRPr="00CD4F8B">
              <w:rPr>
                <w:rFonts w:ascii="Times New Roman" w:hAnsi="Times New Roman"/>
                <w:sz w:val="24"/>
                <w:szCs w:val="24"/>
              </w:rPr>
              <w:t>iemērošanas problēmas var izraisīt ierosinājums ļaut kreditoram iesniegt savu prasījumu starp ziņojumu par mantas neesamību (saīsinātās procedūras kārtībā) un pieteikuma iesniegšanu tiesā. Ja maksātnespējas procesā nav kreditoriem izmaksājamu līdzekļu, šādas formālas papildus darbības un jaunu kreditoru reģistru sastādīšana nav lietderīga un var tikai paildzināt procesa norisi, kā arī radīt neviennozīmīgi piemērojamu regulējumu par šāda "jaunā kreditora" tiesībām sniegt iebildumus u. tml.</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BEFBCA2" w14:textId="2F926329" w:rsidR="00640BB2" w:rsidRPr="001B12E0" w:rsidRDefault="00640BB2" w:rsidP="00D2775F">
            <w:pPr>
              <w:pStyle w:val="naisc"/>
              <w:spacing w:before="0" w:after="0"/>
              <w:ind w:firstLine="21"/>
              <w:rPr>
                <w:bCs/>
              </w:rPr>
            </w:pPr>
            <w:r w:rsidRPr="001B12E0">
              <w:rPr>
                <w:bCs/>
              </w:rPr>
              <w:t>Ņemts vērā</w:t>
            </w:r>
            <w:r w:rsidR="006F5627" w:rsidRPr="001B12E0">
              <w:rPr>
                <w:bCs/>
              </w:rPr>
              <w:t>, izvērtē</w:t>
            </w:r>
            <w:r w:rsidR="001B12E0" w:rsidRPr="001B12E0">
              <w:rPr>
                <w:bCs/>
              </w:rPr>
              <w:t xml:space="preserve">ta </w:t>
            </w:r>
            <w:r w:rsidR="006F5627" w:rsidRPr="001B12E0">
              <w:rPr>
                <w:bCs/>
              </w:rPr>
              <w:t>iespēj</w:t>
            </w:r>
            <w:r w:rsidR="001B12E0" w:rsidRPr="001B12E0">
              <w:rPr>
                <w:bCs/>
              </w:rPr>
              <w:t>a</w:t>
            </w:r>
            <w:r w:rsidR="006F5627" w:rsidRPr="001B12E0">
              <w:rPr>
                <w:bCs/>
              </w:rPr>
              <w:t xml:space="preserve"> precizēt likumprojekta "Grozījumi Maksātnespējas likumā" anotāciju.</w:t>
            </w:r>
          </w:p>
        </w:tc>
        <w:tc>
          <w:tcPr>
            <w:tcW w:w="1684" w:type="pct"/>
            <w:tcBorders>
              <w:top w:val="single" w:sz="4" w:space="0" w:color="auto"/>
              <w:left w:val="single" w:sz="4" w:space="0" w:color="auto"/>
              <w:bottom w:val="single" w:sz="4" w:space="0" w:color="auto"/>
              <w:right w:val="single" w:sz="4" w:space="0" w:color="auto"/>
            </w:tcBorders>
          </w:tcPr>
          <w:p w14:paraId="57245383" w14:textId="217BC7D9" w:rsidR="00640BB2" w:rsidRPr="00F45BCD" w:rsidRDefault="00640BB2" w:rsidP="00F45BCD">
            <w:pPr>
              <w:jc w:val="both"/>
              <w:rPr>
                <w:bCs/>
              </w:rPr>
            </w:pPr>
          </w:p>
        </w:tc>
      </w:tr>
      <w:tr w:rsidR="00640BB2" w:rsidRPr="00882CED" w14:paraId="09CC08DF" w14:textId="77777777" w:rsidTr="001B12E0">
        <w:tc>
          <w:tcPr>
            <w:tcW w:w="316" w:type="pct"/>
            <w:vMerge/>
            <w:tcBorders>
              <w:left w:val="single" w:sz="6" w:space="0" w:color="000000"/>
              <w:right w:val="single" w:sz="6" w:space="0" w:color="000000"/>
            </w:tcBorders>
            <w:shd w:val="clear" w:color="auto" w:fill="F2F2F2" w:themeFill="background1" w:themeFillShade="F2"/>
            <w:vAlign w:val="center"/>
          </w:tcPr>
          <w:p w14:paraId="212C03F9" w14:textId="4724B60B" w:rsidR="00640BB2" w:rsidRPr="00882CED" w:rsidRDefault="00640BB2" w:rsidP="005D547F">
            <w:pPr>
              <w:pStyle w:val="naisc"/>
              <w:spacing w:before="0" w:after="0"/>
              <w:ind w:right="117"/>
              <w:rPr>
                <w:b/>
              </w:rPr>
            </w:pPr>
          </w:p>
        </w:tc>
        <w:tc>
          <w:tcPr>
            <w:tcW w:w="953" w:type="pct"/>
            <w:vMerge/>
            <w:tcBorders>
              <w:left w:val="single" w:sz="6" w:space="0" w:color="000000"/>
              <w:right w:val="single" w:sz="6" w:space="0" w:color="000000"/>
            </w:tcBorders>
            <w:vAlign w:val="center"/>
          </w:tcPr>
          <w:p w14:paraId="30A13CA7" w14:textId="77777777" w:rsidR="00640BB2" w:rsidRPr="00882CED" w:rsidRDefault="00640BB2" w:rsidP="00D2775F">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34A09A4D" w14:textId="397F3212" w:rsidR="00640BB2" w:rsidRPr="00871D64" w:rsidRDefault="00640BB2" w:rsidP="00D2775F">
            <w:pPr>
              <w:pStyle w:val="NoSpacing"/>
              <w:jc w:val="both"/>
              <w:rPr>
                <w:rFonts w:ascii="Times New Roman" w:hAnsi="Times New Roman"/>
                <w:sz w:val="24"/>
                <w:szCs w:val="24"/>
              </w:rPr>
            </w:pPr>
            <w:r w:rsidRPr="00871D64">
              <w:rPr>
                <w:rFonts w:ascii="Times New Roman" w:hAnsi="Times New Roman"/>
                <w:b/>
                <w:bCs/>
                <w:color w:val="201F1E"/>
                <w:sz w:val="24"/>
                <w:szCs w:val="24"/>
                <w:shd w:val="clear" w:color="auto" w:fill="FFFFFF"/>
              </w:rPr>
              <w:t>5.</w:t>
            </w:r>
            <w:r w:rsidRPr="00CD4F8B">
              <w:rPr>
                <w:rFonts w:ascii="Times New Roman" w:hAnsi="Times New Roman"/>
                <w:color w:val="201F1E"/>
                <w:sz w:val="24"/>
                <w:szCs w:val="24"/>
                <w:shd w:val="clear" w:color="auto" w:fill="FFFFFF"/>
              </w:rPr>
              <w:t> K</w:t>
            </w:r>
            <w:r w:rsidRPr="00CD4F8B">
              <w:rPr>
                <w:rFonts w:ascii="Times New Roman" w:hAnsi="Times New Roman"/>
                <w:sz w:val="24"/>
                <w:szCs w:val="24"/>
              </w:rPr>
              <w:t xml:space="preserve">ontekstā ar saīsināto procesu būtu jāatrisina arī jautājums par dokumentu nodošanu arhīvā. Gadījumos, ja arhīvā nododamie dokumenti administratoram nav iesniegti, tad paildzināt procesu (gaidot atbildi no tiesībaizsardzības iestādēm vai Maksātnespējas kontroles dienesta saistībā ar sūdzību), kā arī radīt </w:t>
            </w:r>
            <w:r w:rsidRPr="00E32E62">
              <w:rPr>
                <w:rFonts w:ascii="Times New Roman" w:hAnsi="Times New Roman"/>
                <w:sz w:val="24"/>
                <w:szCs w:val="24"/>
              </w:rPr>
              <w:t xml:space="preserve">liekus izdevumus (izziņa par dokumentu neesamību no arhīva ir maksas pakalpojums, izziņa nepieciešama iesniegšanai Uzņēmumu reģistram) ir </w:t>
            </w:r>
            <w:r w:rsidRPr="00E32E62">
              <w:rPr>
                <w:rFonts w:ascii="Times New Roman" w:hAnsi="Times New Roman"/>
                <w:sz w:val="24"/>
                <w:szCs w:val="24"/>
              </w:rPr>
              <w:lastRenderedPageBreak/>
              <w:t>nevajadzīgi un neatbilst saīsinātā procesa un izdevumu samazināšanas mērķim. Šādos gadījumos būtu pamats ar atbilstošu administratora apliecinājumu par dokumentu neesamību tiesai savu lēmumu nosūtīt maksātnespējas reģistra uzturētājam, lai tiktu vienlaikus izdarīts arī ieraksts par parādnieka izslēgšanu no komercreģistra, ne tikai par maksātnespējas procesa izbeigšanu. Vienlaikus var tikt saglabāts pēdējo</w:t>
            </w:r>
            <w:r w:rsidRPr="00CD4F8B">
              <w:rPr>
                <w:rFonts w:ascii="Times New Roman" w:hAnsi="Times New Roman"/>
                <w:sz w:val="24"/>
                <w:szCs w:val="24"/>
              </w:rPr>
              <w:t xml:space="preserve"> valdes locekļu (pārvaldes institūciju amatpersonu) pienākums atbildēt par dokumentu (ja tādi tomēr būtu) nodošanu arhīvam.</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04C4854" w14:textId="6C1E3D7A" w:rsidR="00640BB2" w:rsidRPr="001B12E0" w:rsidRDefault="006F5627" w:rsidP="00D2775F">
            <w:pPr>
              <w:pStyle w:val="naisc"/>
              <w:spacing w:before="0" w:after="0"/>
              <w:ind w:firstLine="21"/>
              <w:rPr>
                <w:bCs/>
              </w:rPr>
            </w:pPr>
            <w:r w:rsidRPr="001B12E0">
              <w:rPr>
                <w:bCs/>
              </w:rPr>
              <w:lastRenderedPageBreak/>
              <w:t>Nav ņemts vērā.</w:t>
            </w:r>
          </w:p>
        </w:tc>
        <w:tc>
          <w:tcPr>
            <w:tcW w:w="1684" w:type="pct"/>
            <w:tcBorders>
              <w:top w:val="single" w:sz="4" w:space="0" w:color="auto"/>
              <w:left w:val="single" w:sz="4" w:space="0" w:color="auto"/>
              <w:bottom w:val="single" w:sz="4" w:space="0" w:color="auto"/>
              <w:right w:val="single" w:sz="4" w:space="0" w:color="auto"/>
            </w:tcBorders>
          </w:tcPr>
          <w:p w14:paraId="597F7583" w14:textId="036561B0" w:rsidR="00640BB2" w:rsidRPr="00E32E62" w:rsidRDefault="00640BB2" w:rsidP="00E32E62">
            <w:pPr>
              <w:jc w:val="both"/>
              <w:rPr>
                <w:bCs/>
              </w:rPr>
            </w:pPr>
            <w:r>
              <w:rPr>
                <w:bCs/>
              </w:rPr>
              <w:t xml:space="preserve">Tieslietu ministrijas ieskatā minētais jautājums ir vērtējams, nevis kontekstā ar juridiskās personas maksātnespējas procesa virzīšanu pabeigšanai saīsinātā procesa kārtībā, bet gan saistībā ar parādnieka bijušo valdes locekļu atbildību par dokumentu nenodošanu. </w:t>
            </w:r>
          </w:p>
        </w:tc>
      </w:tr>
      <w:tr w:rsidR="00640BB2" w:rsidRPr="00882CED" w14:paraId="51A91C59" w14:textId="77777777" w:rsidTr="001B12E0">
        <w:tc>
          <w:tcPr>
            <w:tcW w:w="316" w:type="pct"/>
            <w:vMerge/>
            <w:tcBorders>
              <w:left w:val="single" w:sz="6" w:space="0" w:color="000000"/>
              <w:right w:val="single" w:sz="6" w:space="0" w:color="000000"/>
            </w:tcBorders>
            <w:shd w:val="clear" w:color="auto" w:fill="F2F2F2" w:themeFill="background1" w:themeFillShade="F2"/>
            <w:vAlign w:val="center"/>
          </w:tcPr>
          <w:p w14:paraId="2794EB8F" w14:textId="18F8EAB1" w:rsidR="00640BB2" w:rsidRPr="00882CED" w:rsidRDefault="00640BB2" w:rsidP="005D547F">
            <w:pPr>
              <w:pStyle w:val="naisc"/>
              <w:spacing w:before="0" w:after="0"/>
              <w:ind w:right="117"/>
              <w:rPr>
                <w:b/>
              </w:rPr>
            </w:pPr>
          </w:p>
        </w:tc>
        <w:tc>
          <w:tcPr>
            <w:tcW w:w="953" w:type="pct"/>
            <w:vMerge/>
            <w:tcBorders>
              <w:left w:val="single" w:sz="6" w:space="0" w:color="000000"/>
              <w:right w:val="single" w:sz="6" w:space="0" w:color="000000"/>
            </w:tcBorders>
            <w:vAlign w:val="center"/>
          </w:tcPr>
          <w:p w14:paraId="171D98EE" w14:textId="77777777" w:rsidR="00640BB2" w:rsidRPr="00882CED" w:rsidRDefault="00640BB2" w:rsidP="00D2775F">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17ADE400" w14:textId="5FB0B374" w:rsidR="00640BB2" w:rsidRPr="006F5627" w:rsidRDefault="00640BB2" w:rsidP="00D2775F">
            <w:pPr>
              <w:pStyle w:val="NoSpacing"/>
              <w:jc w:val="both"/>
              <w:rPr>
                <w:rFonts w:ascii="Times New Roman" w:hAnsi="Times New Roman"/>
                <w:bCs/>
                <w:sz w:val="24"/>
                <w:szCs w:val="24"/>
              </w:rPr>
            </w:pPr>
            <w:r w:rsidRPr="006F5627">
              <w:rPr>
                <w:rFonts w:ascii="Times New Roman" w:hAnsi="Times New Roman"/>
                <w:bCs/>
                <w:sz w:val="24"/>
                <w:szCs w:val="24"/>
              </w:rPr>
              <w:t>6. Likuma grozījumos piedāvātais risinājums ar dažādajiem sertifikātu derīguma termiņiem ir nevajadzīgi komplicēts un nepamatoti nostāda administratorus nevienlīdzīgās un dažādās situācijās atkarībā no tā, kad ir ticis kārtots pēdējais eksāmens. Jāpieņem, ka visi administratori, kam ir nokārtots eksāmens, atbilst izvirzītajiem profesionalitātes kritērijiem, tādēļ iespējams, ka situāciju varētu vienkāršot, jauno 5 gadu termiņu nosakot, katram administratoram to rēķinot no pēdējās apliecības spēkā stāšanās datuma. Ja tomēr paliekam pie vienotā termiņa, tad tiem administratoriem, kuru amata apliecības derīguma termiņš ir noteikts 01.06.2021, saskaņā ar anotāciju tiek noteikts “izņēmuma” termiņš eksāmena kārtošanai.</w:t>
            </w:r>
          </w:p>
          <w:p w14:paraId="74BD89AA" w14:textId="77777777" w:rsidR="006F5627" w:rsidRPr="006F5627" w:rsidRDefault="00640BB2" w:rsidP="006F5627">
            <w:pPr>
              <w:pStyle w:val="NoSpacing"/>
              <w:jc w:val="both"/>
              <w:rPr>
                <w:rFonts w:ascii="Times New Roman" w:hAnsi="Times New Roman"/>
                <w:bCs/>
                <w:i/>
                <w:iCs/>
                <w:sz w:val="24"/>
                <w:szCs w:val="24"/>
                <w:shd w:val="clear" w:color="auto" w:fill="FFFFFF"/>
              </w:rPr>
            </w:pPr>
            <w:r w:rsidRPr="006F5627">
              <w:rPr>
                <w:rFonts w:ascii="Times New Roman" w:hAnsi="Times New Roman"/>
                <w:bCs/>
                <w:sz w:val="24"/>
                <w:szCs w:val="24"/>
              </w:rPr>
              <w:t xml:space="preserve">Proti, likuma projekta tekstā norādīts (Pārejas noteikumu 72.punkts), ka </w:t>
            </w:r>
            <w:r w:rsidRPr="006F5627">
              <w:rPr>
                <w:rFonts w:ascii="Times New Roman" w:hAnsi="Times New Roman"/>
                <w:bCs/>
                <w:i/>
                <w:iCs/>
                <w:sz w:val="24"/>
                <w:szCs w:val="24"/>
              </w:rPr>
              <w:t xml:space="preserve">administratori, kuri šo grozījumu spēkā stāšanās brīdī ir iecelti administratora amatā un kuriem </w:t>
            </w:r>
            <w:r w:rsidRPr="006F5627">
              <w:rPr>
                <w:rFonts w:ascii="Times New Roman" w:hAnsi="Times New Roman"/>
                <w:bCs/>
                <w:i/>
                <w:iCs/>
                <w:sz w:val="24"/>
                <w:szCs w:val="24"/>
              </w:rPr>
              <w:lastRenderedPageBreak/>
              <w:t xml:space="preserve">izsniegtās amata apliecības derīguma termiņš ir līdz 2022. gada 2. maijam, 2022. gada 27. jūnijam, 2022. gada 28. jūnijam, 2022. gada 3. oktobrim </w:t>
            </w:r>
            <w:r w:rsidRPr="006F5627">
              <w:rPr>
                <w:rFonts w:ascii="Times New Roman" w:hAnsi="Times New Roman"/>
                <w:bCs/>
                <w:i/>
                <w:iCs/>
                <w:sz w:val="24"/>
                <w:szCs w:val="24"/>
                <w:u w:val="single"/>
              </w:rPr>
              <w:t>un 2021. gada 1. jūnijam</w:t>
            </w:r>
            <w:r w:rsidRPr="006F5627">
              <w:rPr>
                <w:rFonts w:ascii="Times New Roman" w:hAnsi="Times New Roman"/>
                <w:bCs/>
                <w:i/>
                <w:iCs/>
                <w:sz w:val="24"/>
                <w:szCs w:val="24"/>
              </w:rPr>
              <w:t xml:space="preserve">, </w:t>
            </w:r>
            <w:r w:rsidRPr="006F5627">
              <w:rPr>
                <w:rFonts w:ascii="Times New Roman" w:hAnsi="Times New Roman"/>
                <w:bCs/>
                <w:i/>
                <w:iCs/>
                <w:sz w:val="24"/>
                <w:szCs w:val="24"/>
                <w:u w:val="single"/>
              </w:rPr>
              <w:t>nākamo kvalifikācijas eksāmenu kārto ne vēlāk kā 2024. gada oktobrī</w:t>
            </w:r>
            <w:r w:rsidRPr="006F5627">
              <w:rPr>
                <w:rFonts w:ascii="Times New Roman" w:hAnsi="Times New Roman"/>
                <w:bCs/>
                <w:i/>
                <w:iCs/>
                <w:sz w:val="24"/>
                <w:szCs w:val="24"/>
              </w:rPr>
              <w:t xml:space="preserve">, un līdz tam turpina pildīt administratora pienākumus, pamatojoties uz šajā likumā noteiktajā kārtībā izdotās amata apliecības. </w:t>
            </w:r>
            <w:r w:rsidRPr="006F5627">
              <w:rPr>
                <w:rFonts w:ascii="Times New Roman" w:hAnsi="Times New Roman"/>
                <w:bCs/>
                <w:sz w:val="24"/>
                <w:szCs w:val="24"/>
              </w:rPr>
              <w:t xml:space="preserve">Savukārt anotācijas 1.2. punktā norādīts, ka </w:t>
            </w:r>
            <w:r w:rsidRPr="006F5627">
              <w:rPr>
                <w:rFonts w:ascii="Times New Roman" w:hAnsi="Times New Roman"/>
                <w:bCs/>
                <w:i/>
                <w:iCs/>
                <w:sz w:val="24"/>
                <w:szCs w:val="24"/>
              </w:rPr>
              <w:t xml:space="preserve">ievērojot iepriekš minēto, paredzēts Maksātnespējas likumu papildināt ar pārejas noteikumiem paredzot, ka tiem administratoriem, kuriem amata apliecības derīguma termiņš ir līdz 2021. gada 11. oktobrim, 2021. gada 22. decembrim un līdz 2022. gada 1. martam, nākamo kvalifikācijas eksāmenu kārto ne vēlāk kā 2024 gada aprīlī un līdz tam turpina pildīt administratora pienākumus, pamatojoties uz Maksātnespējas likumā noteiktajā kārtībā izdotās amata apliecības. Līdzīgs pārejas noteikumu punkts nosakāms arī par administratoriem, kuriem amata apliecības derīguma termiņš ir līdz 2022. gada 2. maijam, 2022. gada 27. jūnijam, 2022. gada 28. jūnijam, 2022. gada 3. oktobrim un </w:t>
            </w:r>
            <w:r w:rsidRPr="006F5627">
              <w:rPr>
                <w:rFonts w:ascii="Times New Roman" w:hAnsi="Times New Roman"/>
                <w:bCs/>
                <w:i/>
                <w:iCs/>
                <w:sz w:val="24"/>
                <w:szCs w:val="24"/>
                <w:u w:val="single"/>
                <w:shd w:val="clear" w:color="auto" w:fill="FFFFFF"/>
              </w:rPr>
              <w:t xml:space="preserve">2021. gada 1. jūnijam </w:t>
            </w:r>
            <w:r w:rsidRPr="006F5627">
              <w:rPr>
                <w:rFonts w:ascii="Times New Roman" w:hAnsi="Times New Roman"/>
                <w:bCs/>
                <w:i/>
                <w:iCs/>
                <w:sz w:val="24"/>
                <w:szCs w:val="24"/>
                <w:shd w:val="clear" w:color="auto" w:fill="FFFFFF"/>
              </w:rPr>
              <w:t>(</w:t>
            </w:r>
            <w:r w:rsidRPr="006F5627">
              <w:rPr>
                <w:rFonts w:ascii="Times New Roman" w:hAnsi="Times New Roman"/>
                <w:bCs/>
                <w:i/>
                <w:iCs/>
                <w:sz w:val="24"/>
                <w:szCs w:val="24"/>
                <w:u w:val="single"/>
                <w:shd w:val="clear" w:color="auto" w:fill="FFFFFF"/>
              </w:rPr>
              <w:t>administratoriem ar šo amata apliecības derīguma termiņu vēl jākārto kvalifikācijas eksāmens, jo saistībā ar ārkārtējo situāciju valstī, tā organizēšana ir atlikta</w:t>
            </w:r>
            <w:r w:rsidRPr="006F5627">
              <w:rPr>
                <w:rFonts w:ascii="Times New Roman" w:hAnsi="Times New Roman"/>
                <w:bCs/>
                <w:i/>
                <w:iCs/>
                <w:sz w:val="24"/>
                <w:szCs w:val="24"/>
                <w:shd w:val="clear" w:color="auto" w:fill="FFFFFF"/>
              </w:rPr>
              <w:t>).</w:t>
            </w:r>
          </w:p>
          <w:p w14:paraId="65809CFA" w14:textId="01AD69B9" w:rsidR="00640BB2" w:rsidRPr="006F5627" w:rsidRDefault="00640BB2" w:rsidP="006F5627">
            <w:pPr>
              <w:pStyle w:val="NoSpacing"/>
              <w:jc w:val="both"/>
              <w:rPr>
                <w:rFonts w:ascii="Times New Roman" w:hAnsi="Times New Roman"/>
                <w:bCs/>
                <w:sz w:val="24"/>
                <w:szCs w:val="24"/>
              </w:rPr>
            </w:pPr>
            <w:r w:rsidRPr="006F5627">
              <w:rPr>
                <w:rFonts w:ascii="Times New Roman" w:hAnsi="Times New Roman"/>
                <w:bCs/>
                <w:sz w:val="24"/>
                <w:szCs w:val="24"/>
                <w:shd w:val="clear" w:color="auto" w:fill="FFFFFF"/>
              </w:rPr>
              <w:t xml:space="preserve">Tādējādi rodas nevienlīdzīga situācija, kurā administratoriem, kuriem amata apliecības </w:t>
            </w:r>
            <w:r w:rsidRPr="006F5627">
              <w:rPr>
                <w:rFonts w:ascii="Times New Roman" w:hAnsi="Times New Roman"/>
                <w:bCs/>
                <w:sz w:val="24"/>
                <w:szCs w:val="24"/>
                <w:shd w:val="clear" w:color="auto" w:fill="FFFFFF"/>
              </w:rPr>
              <w:lastRenderedPageBreak/>
              <w:t>derīguma termiņš ir ilgāks nekā 01.06.2021., nākamais eksāmens jākārto tikai 2024.gadā, bet tiem, kuriem amata apliecības termiņš ir 01.06.2021, eksāmens jākārto vēl šogad. Lai gan mērķis ir noteikt vienotu termiņu, kad visiem administratoriem stājas spēkā un beidzas amata apliecības 5 gadu derīguma termiņš, šāda piebilde anotācijā, ja tā tiktu atspoguļota arī likumprojektā, radītu vēl citu - nestandarta termiņu. Proti, tiem administratoriem, kuriem eksāmens tomēr vēl būtu jākārto šogad, pēc "vecā" principa apliecības derīguma termiņam būtu jābūt 2023.gada februārim, jo apliecība izdota 2019.gada februārī (derīga līdz 2021.gada februārim). Šāds termiņš neatbilst likumprojektā ietvertajam amata apliecību vienotā derīguma termiņa principam.  Iespējams, ka tā ir vienīgi loģikas kļūda un tiks novērsta tālākajā likumprojekta tekstā, jo anotācija ir sagatavota 19.02. 2021, bet likumprojekts 23.02.2021. Ja likuma grozījumi tiek virzīti tālāk šobrīd likumprojektā esošajā redakcijā, tad pretruna atkrīt un visiem administratoriem amata apliecības derīguma termiņš tiek pagarināts līdz 2024.gadam, neatkarīgi no pašreizējā termiņa, kas būtu loģiski, taču piebilde anotācijā rada neskaidrības.</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2131DB5" w14:textId="0DB20844" w:rsidR="00640BB2" w:rsidRPr="001B12E0" w:rsidRDefault="006F5627" w:rsidP="00D2775F">
            <w:pPr>
              <w:pStyle w:val="naisc"/>
              <w:spacing w:before="0" w:after="0"/>
              <w:ind w:firstLine="21"/>
              <w:rPr>
                <w:bCs/>
              </w:rPr>
            </w:pPr>
            <w:r w:rsidRPr="001B12E0">
              <w:rPr>
                <w:bCs/>
              </w:rPr>
              <w:lastRenderedPageBreak/>
              <w:t>Nav ņemts vērā.</w:t>
            </w:r>
          </w:p>
        </w:tc>
        <w:tc>
          <w:tcPr>
            <w:tcW w:w="1684" w:type="pct"/>
            <w:tcBorders>
              <w:top w:val="single" w:sz="4" w:space="0" w:color="auto"/>
              <w:left w:val="single" w:sz="4" w:space="0" w:color="auto"/>
              <w:bottom w:val="single" w:sz="4" w:space="0" w:color="auto"/>
              <w:right w:val="single" w:sz="4" w:space="0" w:color="auto"/>
            </w:tcBorders>
          </w:tcPr>
          <w:p w14:paraId="55D878CC" w14:textId="6A1D05E9" w:rsidR="00640BB2" w:rsidRDefault="00640BB2" w:rsidP="00E5324E">
            <w:pPr>
              <w:jc w:val="both"/>
              <w:rPr>
                <w:bCs/>
              </w:rPr>
            </w:pPr>
            <w:r>
              <w:rPr>
                <w:bCs/>
              </w:rPr>
              <w:t xml:space="preserve">Skaidrojam, ka tie administratori, kuriem šobrīd atbilstoši maksātnespējas reģistrā pieejamajai informācijai amata apliecības derīguma termiņš ir līdz 2021. gada 1. jūnijam, ir tie administratori, kas saistībā ar ārkārtējās situācijas izsludināšanu </w:t>
            </w:r>
            <w:r w:rsidR="00215363">
              <w:rPr>
                <w:bCs/>
              </w:rPr>
              <w:t xml:space="preserve"> </w:t>
            </w:r>
            <w:r w:rsidR="00215363">
              <w:rPr>
                <w:bCs/>
              </w:rPr>
              <w:t xml:space="preserve">valstī </w:t>
            </w:r>
            <w:r>
              <w:rPr>
                <w:bCs/>
              </w:rPr>
              <w:t xml:space="preserve">nekārtoja kvalifikācijas eksāmenu. Ja nebūtu izsludināta ārkārtējā situācija, šie administratori kvalifikācijas eksāmenu būtu kārtojuši līdz 2021. gada 19. februārim un viņiem būtu pagarināts amata apliecības derīguma termiņš līdz 2023. gadam. Atbilstoši likumprojektā ietvertajiem pārejas noteikumiem, šiem administratoriem kvalifikācijas eksāmens kārtojams ne vēlāk kā līdz 2024. gada oktobrim. </w:t>
            </w:r>
          </w:p>
          <w:p w14:paraId="20AEE888" w14:textId="4578AE92" w:rsidR="00640BB2" w:rsidRDefault="00640BB2" w:rsidP="00E5324E">
            <w:pPr>
              <w:jc w:val="both"/>
              <w:rPr>
                <w:bCs/>
              </w:rPr>
            </w:pPr>
            <w:r>
              <w:rPr>
                <w:bCs/>
              </w:rPr>
              <w:t xml:space="preserve">2017. gadā, uzsākoties administratora profesijas reformai, administratori kārtoja kvalifikācijas eksāmenu pirms iecelšanas amatā. Šobrīd visi amatā ieceltie administratori, izņemot tie, kam amata apliecības derīguma termiņš atbilstoši maksātnespējas reģistra ziņām amata apliecības derīguma termiņš ir līdz 2021. gada 1. jūnijam, ir </w:t>
            </w:r>
            <w:r>
              <w:rPr>
                <w:bCs/>
              </w:rPr>
              <w:lastRenderedPageBreak/>
              <w:t xml:space="preserve">kārtojuši divus kvalifikācijas eksāmenus pēc iecelšanas administratora amatā. Tādējādi, tieši tas, ka administratori, kuriem amata apliecības derīguma termiņš ir līdz šā gada 1. jūnijam, nodrošina vienlīdzīgu pieeju pārejai uz amata apliecības ar piecu gadu derīguma termiņa izdošanu. </w:t>
            </w:r>
          </w:p>
          <w:p w14:paraId="24730BA5" w14:textId="38B280C7" w:rsidR="00640BB2" w:rsidRDefault="00215363" w:rsidP="00464A47">
            <w:pPr>
              <w:jc w:val="both"/>
              <w:rPr>
                <w:bCs/>
              </w:rPr>
            </w:pPr>
            <w:r>
              <w:rPr>
                <w:bCs/>
              </w:rPr>
              <w:t>Likumprojektā un tā anotācijā ir precizēts pārejas modelis no amata apliecības ar divu gadu derīguma termiņu uz amata apliecību ar piecu gadu termiņu.</w:t>
            </w:r>
          </w:p>
          <w:p w14:paraId="0267580A" w14:textId="56481E0D" w:rsidR="00640BB2" w:rsidRPr="00F45BCD" w:rsidRDefault="00640BB2" w:rsidP="00464A47">
            <w:pPr>
              <w:jc w:val="both"/>
              <w:rPr>
                <w:bCs/>
              </w:rPr>
            </w:pPr>
          </w:p>
        </w:tc>
      </w:tr>
      <w:tr w:rsidR="005D547F" w:rsidRPr="00882CED" w14:paraId="12A604FD" w14:textId="77777777" w:rsidTr="0009043D">
        <w:tc>
          <w:tcPr>
            <w:tcW w:w="316" w:type="pct"/>
            <w:vMerge/>
            <w:tcBorders>
              <w:top w:val="single" w:sz="4" w:space="0" w:color="auto"/>
              <w:left w:val="single" w:sz="6" w:space="0" w:color="000000"/>
              <w:bottom w:val="single" w:sz="6" w:space="0" w:color="000000"/>
              <w:right w:val="single" w:sz="6" w:space="0" w:color="000000"/>
            </w:tcBorders>
            <w:shd w:val="clear" w:color="auto" w:fill="F2F2F2" w:themeFill="background1" w:themeFillShade="F2"/>
            <w:vAlign w:val="center"/>
          </w:tcPr>
          <w:p w14:paraId="4577DDC9" w14:textId="7891EF1E" w:rsidR="005D547F" w:rsidRPr="00882CED" w:rsidRDefault="005D547F" w:rsidP="00DD079E">
            <w:pPr>
              <w:pStyle w:val="naisc"/>
              <w:spacing w:before="0" w:after="0"/>
              <w:ind w:right="117"/>
              <w:rPr>
                <w:b/>
              </w:rPr>
            </w:pPr>
          </w:p>
        </w:tc>
        <w:tc>
          <w:tcPr>
            <w:tcW w:w="953" w:type="pct"/>
            <w:vMerge w:val="restart"/>
            <w:tcBorders>
              <w:top w:val="single" w:sz="4" w:space="0" w:color="auto"/>
              <w:left w:val="single" w:sz="6" w:space="0" w:color="000000"/>
              <w:right w:val="single" w:sz="6" w:space="0" w:color="000000"/>
            </w:tcBorders>
            <w:vAlign w:val="center"/>
          </w:tcPr>
          <w:p w14:paraId="0265A02A" w14:textId="77777777" w:rsidR="005D547F" w:rsidRPr="00982B3B" w:rsidRDefault="005D547F" w:rsidP="005D547F">
            <w:pPr>
              <w:pStyle w:val="naisc"/>
              <w:spacing w:before="0" w:after="0"/>
              <w:rPr>
                <w:bCs/>
              </w:rPr>
            </w:pPr>
            <w:r w:rsidRPr="00982B3B">
              <w:rPr>
                <w:bCs/>
              </w:rPr>
              <w:t>Ārvalstu investoru padome Latvijā (FICIL)</w:t>
            </w:r>
          </w:p>
          <w:p w14:paraId="22844130" w14:textId="0FBE1931" w:rsidR="005D547F" w:rsidRPr="00E47E78" w:rsidRDefault="005D547F" w:rsidP="005D547F">
            <w:pPr>
              <w:pStyle w:val="naisc"/>
              <w:spacing w:before="0" w:after="0"/>
              <w:ind w:firstLine="12"/>
              <w:rPr>
                <w:bCs/>
              </w:rPr>
            </w:pPr>
            <w:r w:rsidRPr="00E47E78">
              <w:rPr>
                <w:bCs/>
              </w:rPr>
              <w:t>(informācija par sabiedrības līdzdalību saņemta 0</w:t>
            </w:r>
            <w:r>
              <w:rPr>
                <w:bCs/>
              </w:rPr>
              <w:t>8</w:t>
            </w:r>
            <w:r w:rsidRPr="00E47E78">
              <w:rPr>
                <w:bCs/>
              </w:rPr>
              <w:t>.03.2021</w:t>
            </w:r>
            <w:r>
              <w:rPr>
                <w:bCs/>
              </w:rPr>
              <w:t>.)</w:t>
            </w:r>
          </w:p>
        </w:tc>
        <w:tc>
          <w:tcPr>
            <w:tcW w:w="1456" w:type="pct"/>
            <w:tcBorders>
              <w:top w:val="single" w:sz="6" w:space="0" w:color="000000"/>
              <w:left w:val="single" w:sz="6" w:space="0" w:color="000000"/>
              <w:bottom w:val="single" w:sz="6" w:space="0" w:color="000000"/>
              <w:right w:val="single" w:sz="6" w:space="0" w:color="000000"/>
            </w:tcBorders>
          </w:tcPr>
          <w:p w14:paraId="46C587C2" w14:textId="34F311C3" w:rsidR="005D547F" w:rsidRPr="00B76715" w:rsidRDefault="005D547F" w:rsidP="00B76715">
            <w:pPr>
              <w:jc w:val="both"/>
              <w:rPr>
                <w:color w:val="000000" w:themeColor="text1"/>
                <w:shd w:val="clear" w:color="auto" w:fill="FFFFFF"/>
              </w:rPr>
            </w:pPr>
            <w:r>
              <w:rPr>
                <w:color w:val="000000" w:themeColor="text1"/>
              </w:rPr>
              <w:t>1. </w:t>
            </w:r>
            <w:r w:rsidRPr="00B76715">
              <w:rPr>
                <w:color w:val="000000" w:themeColor="text1"/>
              </w:rPr>
              <w:t>Izņēmums no administratora eksaminācijas obligātuma principa – Maksātnespējas likuma 16.</w:t>
            </w:r>
            <w:r w:rsidRPr="00B76715">
              <w:rPr>
                <w:color w:val="000000" w:themeColor="text1"/>
                <w:vertAlign w:val="superscript"/>
              </w:rPr>
              <w:t>1</w:t>
            </w:r>
            <w:r w:rsidRPr="00B76715">
              <w:rPr>
                <w:color w:val="000000" w:themeColor="text1"/>
              </w:rPr>
              <w:t xml:space="preserve"> panta pirmā daļa nosaka eksaminācijas komisijas sastāvu administratora eksāmenam, paredzot, ka </w:t>
            </w:r>
            <w:r w:rsidRPr="00B76715">
              <w:rPr>
                <w:color w:val="000000" w:themeColor="text1"/>
                <w:shd w:val="clear" w:color="auto" w:fill="FFFFFF"/>
              </w:rPr>
              <w:lastRenderedPageBreak/>
              <w:t>eksaminācijas komisijas sastāvā ir arī biedrības "Latvijas Sertificēto maksātnespējas procesa administratoru asociācija" (turpmāk –  Administratoru asociācija) pārstāvis</w:t>
            </w:r>
            <w:r w:rsidRPr="00B76715">
              <w:rPr>
                <w:color w:val="000000" w:themeColor="text1"/>
              </w:rPr>
              <w:t xml:space="preserve">. Ievērojot, ka </w:t>
            </w:r>
            <w:r>
              <w:rPr>
                <w:color w:val="000000" w:themeColor="text1"/>
              </w:rPr>
              <w:t>Maksātnespējas likums</w:t>
            </w:r>
            <w:r w:rsidRPr="00B76715">
              <w:rPr>
                <w:color w:val="000000" w:themeColor="text1"/>
              </w:rPr>
              <w:t xml:space="preserve"> neparedz termiņu, uz kuru tiek iecelta eksaminācijas komisija, likumprojektā </w:t>
            </w:r>
            <w:r>
              <w:rPr>
                <w:color w:val="000000" w:themeColor="text1"/>
              </w:rPr>
              <w:t>Maksātnespējas likuma</w:t>
            </w:r>
            <w:r w:rsidRPr="00B76715">
              <w:rPr>
                <w:color w:val="000000" w:themeColor="text1"/>
              </w:rPr>
              <w:t xml:space="preserve"> 16.</w:t>
            </w:r>
            <w:r w:rsidRPr="00B76715">
              <w:rPr>
                <w:color w:val="000000" w:themeColor="text1"/>
                <w:vertAlign w:val="superscript"/>
              </w:rPr>
              <w:t xml:space="preserve">2 </w:t>
            </w:r>
            <w:r w:rsidRPr="00B76715">
              <w:rPr>
                <w:color w:val="000000" w:themeColor="text1"/>
              </w:rPr>
              <w:t xml:space="preserve">pirmajā daļā paredzētā izņēmuma kritēriji termiņā ziņā nav skaidri. Princips, ka Administratoru asociācijas izvirzītais pārstāvis apliecina savu kompetenci, piedaloties eksaminācijas komisijas darbā, ir atbalstāms. Ja izņēmums tomēr ir saistīts tikai ar nepieciešamību mainīt eksaminācijas komisijas sastāvu, lai kvalifikācijas eksāmenu varētu kārtot eksaminācijas komisijas sastāvā esošais administrators, kā tas izriet no likumprojekta anotācijas, būtu korektāk piedāvāt procesuālo risinājumu, pielāgojot eksaminācijas komisijas pilnvarojuma termiņu. </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2F5F598" w14:textId="1C7FC295" w:rsidR="005D547F" w:rsidRPr="001B12E0" w:rsidRDefault="005D547F" w:rsidP="00D2775F">
            <w:pPr>
              <w:pStyle w:val="naisc"/>
              <w:spacing w:before="0" w:after="0"/>
              <w:ind w:firstLine="21"/>
              <w:rPr>
                <w:bCs/>
              </w:rPr>
            </w:pPr>
            <w:r w:rsidRPr="001B12E0">
              <w:rPr>
                <w:bCs/>
              </w:rPr>
              <w:lastRenderedPageBreak/>
              <w:t xml:space="preserve">Nav ņemts vērā. </w:t>
            </w:r>
          </w:p>
        </w:tc>
        <w:tc>
          <w:tcPr>
            <w:tcW w:w="1684" w:type="pct"/>
            <w:tcBorders>
              <w:top w:val="single" w:sz="4" w:space="0" w:color="auto"/>
              <w:left w:val="single" w:sz="4" w:space="0" w:color="auto"/>
              <w:bottom w:val="single" w:sz="4" w:space="0" w:color="auto"/>
              <w:right w:val="single" w:sz="4" w:space="0" w:color="auto"/>
            </w:tcBorders>
            <w:shd w:val="clear" w:color="auto" w:fill="FFFFFF" w:themeFill="background1"/>
          </w:tcPr>
          <w:p w14:paraId="3099E84F" w14:textId="77777777" w:rsidR="005D547F" w:rsidRDefault="001B12E0" w:rsidP="00B76715">
            <w:pPr>
              <w:jc w:val="both"/>
              <w:rPr>
                <w:bCs/>
              </w:rPr>
            </w:pPr>
            <w:r>
              <w:rPr>
                <w:bCs/>
              </w:rPr>
              <w:t xml:space="preserve">Tieslietu ministrijas ieskatā, paredzot eksaminācijas komisijas pilnvaru termiņu, netiek atrisināts tas, ka ikreiz, kad Administratoru asociācijas pārstāvim jākārto kvalifikācijas eksāmens, nepieciešams grozīt eksaminācijas komisijas rīkojumu. </w:t>
            </w:r>
          </w:p>
          <w:p w14:paraId="50DB9312" w14:textId="2933E2D6" w:rsidR="00215363" w:rsidRPr="00B76715" w:rsidRDefault="00215363" w:rsidP="00B76715">
            <w:pPr>
              <w:jc w:val="both"/>
              <w:rPr>
                <w:bCs/>
              </w:rPr>
            </w:pPr>
          </w:p>
        </w:tc>
      </w:tr>
      <w:tr w:rsidR="006801A8" w:rsidRPr="00882CED" w14:paraId="3FDCCBA8" w14:textId="77777777" w:rsidTr="006801A8">
        <w:tc>
          <w:tcPr>
            <w:tcW w:w="316" w:type="pct"/>
            <w:tcBorders>
              <w:top w:val="single" w:sz="4" w:space="0" w:color="auto"/>
              <w:left w:val="single" w:sz="6" w:space="0" w:color="000000"/>
              <w:bottom w:val="single" w:sz="6" w:space="0" w:color="000000"/>
              <w:right w:val="single" w:sz="6" w:space="0" w:color="000000"/>
            </w:tcBorders>
            <w:shd w:val="clear" w:color="auto" w:fill="F2F2F2" w:themeFill="background1" w:themeFillShade="F2"/>
            <w:vAlign w:val="center"/>
          </w:tcPr>
          <w:p w14:paraId="752E822C" w14:textId="77777777" w:rsidR="006801A8" w:rsidRPr="00882CED" w:rsidRDefault="006801A8" w:rsidP="006801A8">
            <w:pPr>
              <w:pStyle w:val="naisc"/>
              <w:spacing w:before="0" w:after="0"/>
              <w:ind w:right="117"/>
              <w:rPr>
                <w:b/>
              </w:rPr>
            </w:pPr>
          </w:p>
        </w:tc>
        <w:tc>
          <w:tcPr>
            <w:tcW w:w="953" w:type="pct"/>
            <w:vMerge/>
            <w:tcBorders>
              <w:left w:val="single" w:sz="6" w:space="0" w:color="000000"/>
              <w:bottom w:val="single" w:sz="6" w:space="0" w:color="000000"/>
              <w:right w:val="single" w:sz="6" w:space="0" w:color="000000"/>
            </w:tcBorders>
            <w:vAlign w:val="center"/>
          </w:tcPr>
          <w:p w14:paraId="1444B544" w14:textId="77777777" w:rsidR="006801A8" w:rsidRDefault="006801A8" w:rsidP="006801A8">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2AEABF1B" w14:textId="1F75EB1B" w:rsidR="006801A8" w:rsidRPr="005D547F" w:rsidRDefault="006801A8" w:rsidP="006801A8">
            <w:pPr>
              <w:shd w:val="clear" w:color="auto" w:fill="FFFFFF" w:themeFill="background1"/>
              <w:spacing w:after="225"/>
              <w:jc w:val="both"/>
              <w:textAlignment w:val="baseline"/>
              <w:rPr>
                <w:color w:val="000000" w:themeColor="text1"/>
              </w:rPr>
            </w:pPr>
            <w:r w:rsidRPr="005D547F">
              <w:rPr>
                <w:color w:val="000000" w:themeColor="text1"/>
                <w:shd w:val="clear" w:color="auto" w:fill="FFFFFF"/>
              </w:rPr>
              <w:t>2.</w:t>
            </w:r>
            <w:r>
              <w:rPr>
                <w:color w:val="000000" w:themeColor="text1"/>
                <w:shd w:val="clear" w:color="auto" w:fill="FFFFFF"/>
              </w:rPr>
              <w:t> </w:t>
            </w:r>
            <w:r w:rsidRPr="005D547F">
              <w:rPr>
                <w:iCs/>
              </w:rPr>
              <w:t xml:space="preserve">FICIL ierosinājums </w:t>
            </w:r>
            <w:r w:rsidRPr="005D547F">
              <w:rPr>
                <w:color w:val="000000" w:themeColor="text1"/>
              </w:rPr>
              <w:t xml:space="preserve">būtu papildināt ziņojumā </w:t>
            </w:r>
            <w:r w:rsidRPr="005D547F">
              <w:rPr>
                <w:iCs/>
              </w:rPr>
              <w:t>par parādnieka mantas neesamību</w:t>
            </w:r>
            <w:r w:rsidRPr="005D547F">
              <w:rPr>
                <w:color w:val="000000" w:themeColor="text1"/>
              </w:rPr>
              <w:t xml:space="preserve"> noradāmo informāciju ar </w:t>
            </w:r>
            <w:r w:rsidRPr="005D547F">
              <w:rPr>
                <w:color w:val="000000" w:themeColor="text1"/>
                <w:shd w:val="clear" w:color="auto" w:fill="FFFFFF"/>
              </w:rPr>
              <w:t>informāciju par parādnieka finansiālā stāvokļa un mantas neesamības iemesliem, kā arī konstatētājiem priekšnoteikumiem celt prasību saskaņā ar MNL 65.panta 8.punktu, 96.panta 1.daļu, 97.panta 1.daļu, 98.panta 2.daļu, 99. un 100.pantu.</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AB23AA4" w14:textId="6267CCB6" w:rsidR="006801A8" w:rsidRPr="001B12E0" w:rsidRDefault="006801A8" w:rsidP="006801A8">
            <w:pPr>
              <w:pStyle w:val="naisc"/>
              <w:spacing w:before="0" w:after="0"/>
              <w:ind w:firstLine="21"/>
              <w:rPr>
                <w:bCs/>
              </w:rPr>
            </w:pPr>
            <w:r>
              <w:rPr>
                <w:bCs/>
              </w:rPr>
              <w:t>-</w:t>
            </w:r>
          </w:p>
        </w:tc>
        <w:tc>
          <w:tcPr>
            <w:tcW w:w="1684" w:type="pct"/>
            <w:tcBorders>
              <w:top w:val="single" w:sz="4" w:space="0" w:color="auto"/>
              <w:left w:val="single" w:sz="4" w:space="0" w:color="auto"/>
              <w:bottom w:val="single" w:sz="4" w:space="0" w:color="auto"/>
              <w:right w:val="single" w:sz="4" w:space="0" w:color="auto"/>
            </w:tcBorders>
            <w:shd w:val="clear" w:color="auto" w:fill="FFFFFF" w:themeFill="background1"/>
          </w:tcPr>
          <w:p w14:paraId="72805228" w14:textId="1B82A581" w:rsidR="006801A8" w:rsidRPr="00B76715" w:rsidRDefault="006801A8" w:rsidP="006801A8">
            <w:pPr>
              <w:jc w:val="both"/>
              <w:rPr>
                <w:bCs/>
              </w:rPr>
            </w:pPr>
            <w:r>
              <w:rPr>
                <w:bCs/>
              </w:rPr>
              <w:t xml:space="preserve">Tieslietu ministrija rosina šo jautājumu iekļaut izskatīšanai Maksātnespējas jautājumu konsultatīvās padomes darba grupas sanāksmes darba kārtībā. </w:t>
            </w:r>
          </w:p>
        </w:tc>
      </w:tr>
      <w:tr w:rsidR="006801A8" w:rsidRPr="00882CED" w14:paraId="1977069F" w14:textId="77777777" w:rsidTr="001B12E0">
        <w:tc>
          <w:tcPr>
            <w:tcW w:w="31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ED24EF9" w14:textId="622A5246" w:rsidR="006801A8" w:rsidRPr="00882CED" w:rsidRDefault="006801A8" w:rsidP="006801A8">
            <w:pPr>
              <w:pStyle w:val="naisc"/>
              <w:spacing w:before="0" w:after="0"/>
              <w:ind w:right="117"/>
              <w:rPr>
                <w:b/>
              </w:rPr>
            </w:pPr>
            <w:r>
              <w:rPr>
                <w:b/>
              </w:rPr>
              <w:t>4.</w:t>
            </w:r>
          </w:p>
        </w:tc>
        <w:tc>
          <w:tcPr>
            <w:tcW w:w="953" w:type="pct"/>
            <w:vMerge w:val="restart"/>
            <w:tcBorders>
              <w:top w:val="single" w:sz="6" w:space="0" w:color="000000"/>
              <w:left w:val="single" w:sz="6" w:space="0" w:color="000000"/>
              <w:right w:val="single" w:sz="6" w:space="0" w:color="000000"/>
            </w:tcBorders>
            <w:vAlign w:val="center"/>
          </w:tcPr>
          <w:p w14:paraId="21A6AD03" w14:textId="77777777" w:rsidR="006801A8" w:rsidRDefault="006801A8" w:rsidP="006801A8">
            <w:pPr>
              <w:pStyle w:val="naisc"/>
              <w:spacing w:before="0" w:after="0"/>
              <w:ind w:firstLine="12"/>
              <w:rPr>
                <w:b/>
              </w:rPr>
            </w:pPr>
          </w:p>
          <w:p w14:paraId="70D35BF2" w14:textId="77777777" w:rsidR="006801A8" w:rsidRDefault="006801A8" w:rsidP="006801A8">
            <w:pPr>
              <w:pStyle w:val="naisc"/>
              <w:spacing w:before="0" w:after="0"/>
              <w:ind w:firstLine="12"/>
              <w:rPr>
                <w:b/>
              </w:rPr>
            </w:pPr>
          </w:p>
          <w:p w14:paraId="50787FEC" w14:textId="77777777" w:rsidR="006801A8" w:rsidRDefault="006801A8" w:rsidP="006801A8">
            <w:pPr>
              <w:pStyle w:val="naisc"/>
              <w:spacing w:before="0" w:after="0"/>
              <w:ind w:firstLine="12"/>
              <w:rPr>
                <w:b/>
              </w:rPr>
            </w:pPr>
          </w:p>
          <w:p w14:paraId="097487F9" w14:textId="77777777" w:rsidR="006801A8" w:rsidRDefault="006801A8" w:rsidP="006801A8">
            <w:pPr>
              <w:pStyle w:val="naisc"/>
              <w:spacing w:before="0" w:after="0"/>
              <w:ind w:firstLine="12"/>
              <w:rPr>
                <w:b/>
              </w:rPr>
            </w:pPr>
          </w:p>
          <w:p w14:paraId="5714544F" w14:textId="77777777" w:rsidR="006801A8" w:rsidRDefault="006801A8" w:rsidP="006801A8">
            <w:pPr>
              <w:pStyle w:val="naisc"/>
              <w:spacing w:before="0" w:after="0"/>
              <w:ind w:firstLine="12"/>
              <w:rPr>
                <w:b/>
              </w:rPr>
            </w:pPr>
          </w:p>
          <w:p w14:paraId="4D62F22F" w14:textId="124408DA" w:rsidR="006801A8" w:rsidRPr="00982B3B" w:rsidRDefault="006801A8" w:rsidP="006801A8">
            <w:pPr>
              <w:pStyle w:val="naisc"/>
              <w:spacing w:before="0" w:after="0"/>
              <w:ind w:firstLine="12"/>
              <w:rPr>
                <w:bCs/>
              </w:rPr>
            </w:pPr>
            <w:r w:rsidRPr="00982B3B">
              <w:rPr>
                <w:bCs/>
              </w:rPr>
              <w:t>Maksātnespējas kontroles dienests</w:t>
            </w:r>
          </w:p>
          <w:p w14:paraId="5AE2DB33" w14:textId="4C0011F0" w:rsidR="006801A8" w:rsidRDefault="006801A8" w:rsidP="006801A8">
            <w:pPr>
              <w:pStyle w:val="naisc"/>
              <w:spacing w:before="0" w:after="0"/>
              <w:ind w:firstLine="12"/>
              <w:rPr>
                <w:b/>
              </w:rPr>
            </w:pPr>
            <w:r w:rsidRPr="00E47E78">
              <w:rPr>
                <w:bCs/>
              </w:rPr>
              <w:t>informācija par sabiedrības līdzdalību saņemta 0</w:t>
            </w:r>
            <w:r>
              <w:rPr>
                <w:bCs/>
              </w:rPr>
              <w:t>8</w:t>
            </w:r>
            <w:r w:rsidRPr="00E47E78">
              <w:rPr>
                <w:bCs/>
              </w:rPr>
              <w:t>.03.2021</w:t>
            </w:r>
          </w:p>
          <w:p w14:paraId="152C9A39" w14:textId="0880B9C2" w:rsidR="006801A8" w:rsidRPr="00882CED" w:rsidRDefault="006801A8" w:rsidP="006801A8">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6B25489B" w14:textId="21E644A2" w:rsidR="006801A8" w:rsidRPr="00182164" w:rsidRDefault="006801A8" w:rsidP="006801A8">
            <w:pPr>
              <w:tabs>
                <w:tab w:val="left" w:pos="1134"/>
              </w:tabs>
              <w:jc w:val="both"/>
            </w:pPr>
            <w:r>
              <w:lastRenderedPageBreak/>
              <w:t>1. Ar likumprojekta 1. un 2. pantu paredzēts papildināt Maksātnespējas likuma 12.</w:t>
            </w:r>
            <w:r w:rsidRPr="00C22D6E">
              <w:rPr>
                <w:vertAlign w:val="superscript"/>
              </w:rPr>
              <w:t>3</w:t>
            </w:r>
            <w:r>
              <w:t xml:space="preserve"> pantu </w:t>
            </w:r>
            <w:r>
              <w:lastRenderedPageBreak/>
              <w:t xml:space="preserve">un Maksātnespējas likuma 13. pantu, nosakot, ka par tiesiskā aizsardzības procesa uzraugošo personu un maksātnespējas procesa administratoru (turpmāk – administrators) nevar būt persona, </w:t>
            </w:r>
            <w:r w:rsidRPr="005B7566">
              <w:t>kurai piemērota Noziedzīgi iegūtu līdzekļu legalizācijas un terorisma un proliferācijas finansēšanas novēršanas likuma 78.</w:t>
            </w:r>
            <w:r>
              <w:t> </w:t>
            </w:r>
            <w:r w:rsidRPr="005B7566">
              <w:t>panta pirmās daļas 4.</w:t>
            </w:r>
            <w:r>
              <w:t> </w:t>
            </w:r>
            <w:r w:rsidRPr="005B7566">
              <w:t>punkta sankcija par darbības pārtraukšanu, un no tās piemērošanas nav pagājuši pieci gadi</w:t>
            </w:r>
            <w:r>
              <w:t xml:space="preserve">. Vēršam uzmanību, ka </w:t>
            </w:r>
            <w:r w:rsidRPr="005B7566">
              <w:t>Noziedzīgi iegūtu līdzekļu legalizācijas un terorisma un proliferācijas finansēšanas novēršanas likuma 78.</w:t>
            </w:r>
            <w:r>
              <w:t> </w:t>
            </w:r>
            <w:r w:rsidRPr="005B7566">
              <w:t>panta pirmās daļas 4.</w:t>
            </w:r>
            <w:r>
              <w:t> </w:t>
            </w:r>
            <w:r w:rsidRPr="005B7566">
              <w:t>punkt</w:t>
            </w:r>
            <w:r>
              <w:t xml:space="preserve">ā ir paredzēta sankcija apturēt vai pārtraukt darbību. Nav skaidrs un likumprojekta </w:t>
            </w:r>
            <w:r w:rsidRPr="005B7566">
              <w:t>sākotnējās ietekmes novērtējuma ziņojum</w:t>
            </w:r>
            <w:r>
              <w:t>ā</w:t>
            </w:r>
            <w:r w:rsidRPr="005B7566">
              <w:t xml:space="preserve"> (</w:t>
            </w:r>
            <w:r>
              <w:t>turpmāk – </w:t>
            </w:r>
            <w:r w:rsidRPr="005B7566">
              <w:t>anotācija</w:t>
            </w:r>
            <w:r>
              <w:t xml:space="preserve">) nav atrunāts, kāpēc tika izvēlēts iekļaut kā ierobežojumu tikai minētajā likumā iekļauto sankciju par darbības pārtraukšanu. Ar piedāvāto redakciju ir pieļaujama situācija, ka par tiesiskā aizsardzības procesa uzraugošo personu ieceļ, piemēram, zvērinātu revidentu, kuram atbilstoši </w:t>
            </w:r>
            <w:r w:rsidRPr="005B7566">
              <w:t>Noziedzīgi iegūtu līdzekļu legalizācijas un terorisma un proliferācijas finansēšanas novēršanas likuma 78.</w:t>
            </w:r>
            <w:r>
              <w:t> </w:t>
            </w:r>
            <w:r w:rsidRPr="005B7566">
              <w:t>panta pirmās daļas 4.</w:t>
            </w:r>
            <w:r>
              <w:t> </w:t>
            </w:r>
            <w:r w:rsidRPr="005B7566">
              <w:t>punkt</w:t>
            </w:r>
            <w:r>
              <w:t>am piemērota sankcija par darbības apturēšanu. Minētais attiecas arī uz administratora amata pretendentu. Maksātnespējas kontroles dienesta ieskatā apstāklis, ka personai piemērota sankcija - darbības apturēšana, p</w:t>
            </w:r>
            <w:r w:rsidRPr="002229B2">
              <w:t xml:space="preserve">ar </w:t>
            </w:r>
            <w:r w:rsidRPr="002229B2">
              <w:lastRenderedPageBreak/>
              <w:t xml:space="preserve">normatīvo aktu pārkāpumu noziedzīgi iegūtu līdzekļu legalizācijas un terorisma un proliferācijas finansēšanas novēršanas jomā </w:t>
            </w:r>
            <w:r>
              <w:t xml:space="preserve">ir pietiekams iemesls, lai apšaubītu tās finansiālo godprātību un tādējādi ierobežotu šādas personas tiesības tikt ieceltai par tiesiskās aizsardzības procesa uzraugošo personu vai kļūt par administratora amata kandidātu. Līdz ar to aicinām papildināt likumprojekta 1. pantu aiz vārda </w:t>
            </w:r>
            <w:r w:rsidR="00215363">
              <w:t>"</w:t>
            </w:r>
            <w:r>
              <w:t>gadi</w:t>
            </w:r>
            <w:r w:rsidR="00215363">
              <w:t>"</w:t>
            </w:r>
            <w:r>
              <w:t xml:space="preserve"> ar vārdiem</w:t>
            </w:r>
            <w:r w:rsidR="00215363">
              <w:t>"</w:t>
            </w:r>
            <w:r>
              <w:t>, vai darbības apturēšanu</w:t>
            </w:r>
            <w:r w:rsidR="00215363">
              <w:t>"</w:t>
            </w:r>
            <w:r>
              <w:t xml:space="preserve">. Līdzīgi papildināt likumprojekta 2. pantu aiz vārda </w:t>
            </w:r>
            <w:r w:rsidR="00215363">
              <w:t>"</w:t>
            </w:r>
            <w:r>
              <w:t>gadi</w:t>
            </w:r>
            <w:r w:rsidR="00215363">
              <w:t>"</w:t>
            </w:r>
            <w:r>
              <w:t xml:space="preserve"> ar vārdiem “vai darbības apturēšanu”. Attiecīgi nepieciešams precizēt anotāciju. Īpaši aicinām atrunāt, ka attiecībā uz tiesiskās aizsardzības procesa uzraugošo personu ir būtiski, lai persona informē par apstākli, ka viņai ir piemērota </w:t>
            </w:r>
            <w:r w:rsidRPr="005B7566">
              <w:t>Noziedzīgi iegūtu līdzekļu legalizācijas un terorisma un proliferācijas finansēšanas novēršanas likuma 78.</w:t>
            </w:r>
            <w:r>
              <w:t> </w:t>
            </w:r>
            <w:r w:rsidRPr="005B7566">
              <w:t>panta pirmās daļas 4.</w:t>
            </w:r>
            <w:r>
              <w:t> </w:t>
            </w:r>
            <w:r w:rsidRPr="005B7566">
              <w:t>punkt</w:t>
            </w:r>
            <w:r>
              <w:t>am piemērota sankcija par darbības apturēšanu.</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05F6297" w14:textId="283208B2" w:rsidR="006801A8" w:rsidRPr="001B12E0" w:rsidRDefault="006801A8" w:rsidP="006801A8">
            <w:pPr>
              <w:pStyle w:val="naisc"/>
              <w:spacing w:before="0" w:after="0"/>
              <w:ind w:firstLine="21"/>
              <w:rPr>
                <w:bCs/>
              </w:rPr>
            </w:pPr>
            <w:r w:rsidRPr="001B12E0">
              <w:rPr>
                <w:bCs/>
              </w:rPr>
              <w:lastRenderedPageBreak/>
              <w:t>Ņemts vērā.</w:t>
            </w:r>
          </w:p>
        </w:tc>
        <w:tc>
          <w:tcPr>
            <w:tcW w:w="1684" w:type="pct"/>
            <w:tcBorders>
              <w:top w:val="single" w:sz="4" w:space="0" w:color="auto"/>
              <w:left w:val="single" w:sz="4" w:space="0" w:color="auto"/>
              <w:bottom w:val="single" w:sz="4" w:space="0" w:color="auto"/>
              <w:right w:val="single" w:sz="4" w:space="0" w:color="auto"/>
            </w:tcBorders>
          </w:tcPr>
          <w:p w14:paraId="3655ED22" w14:textId="77777777" w:rsidR="006801A8" w:rsidRPr="00882CED" w:rsidRDefault="006801A8" w:rsidP="006801A8">
            <w:pPr>
              <w:jc w:val="center"/>
              <w:rPr>
                <w:b/>
              </w:rPr>
            </w:pPr>
          </w:p>
        </w:tc>
      </w:tr>
      <w:tr w:rsidR="006801A8" w:rsidRPr="00882CED" w14:paraId="156CA09D" w14:textId="77777777" w:rsidTr="001B12E0">
        <w:tc>
          <w:tcPr>
            <w:tcW w:w="31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7F3E86B" w14:textId="77777777" w:rsidR="006801A8" w:rsidRPr="00882CED" w:rsidRDefault="006801A8" w:rsidP="006801A8">
            <w:pPr>
              <w:pStyle w:val="naisc"/>
              <w:spacing w:before="0" w:after="0"/>
              <w:ind w:right="117"/>
              <w:rPr>
                <w:b/>
              </w:rPr>
            </w:pPr>
          </w:p>
        </w:tc>
        <w:tc>
          <w:tcPr>
            <w:tcW w:w="953" w:type="pct"/>
            <w:vMerge/>
            <w:tcBorders>
              <w:left w:val="single" w:sz="6" w:space="0" w:color="000000"/>
              <w:right w:val="single" w:sz="6" w:space="0" w:color="000000"/>
            </w:tcBorders>
            <w:vAlign w:val="center"/>
          </w:tcPr>
          <w:p w14:paraId="1328331B" w14:textId="77777777" w:rsidR="006801A8" w:rsidRPr="00882CED" w:rsidRDefault="006801A8" w:rsidP="006801A8">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083D4B4F" w14:textId="7E12866C" w:rsidR="006801A8" w:rsidRPr="00182164" w:rsidRDefault="006801A8" w:rsidP="006801A8">
            <w:pPr>
              <w:tabs>
                <w:tab w:val="left" w:pos="1134"/>
              </w:tabs>
              <w:jc w:val="both"/>
            </w:pPr>
            <w:r>
              <w:t xml:space="preserve">2. Lai tiem administratoriem, kas kārtos kvalifikācijas eksāmenu </w:t>
            </w:r>
            <w:r w:rsidRPr="00724F32">
              <w:t xml:space="preserve">pēc administratora amata darbības apturēšanas vai atstādināšanas no amata termiņa beigām </w:t>
            </w:r>
            <w:r>
              <w:t>būtu skaidrs, kā šajā gadījumā tiks rēķināts viņu amata apliecības derīguma termiņš, aicinām papildināt likumprojekta 6. panta piekto rindkopu pēc vārda "nokārtošanas" ar vārdiem "</w:t>
            </w:r>
            <w:r w:rsidRPr="001377C4">
              <w:t xml:space="preserve">un amata apliecības derīguma termiņa sākuma datums būs datums, kurā norisinājās tas kvalifikācijas eksāmens, kuru administratoram bija pienākums kārtot </w:t>
            </w:r>
            <w:r w:rsidRPr="001377C4">
              <w:lastRenderedPageBreak/>
              <w:t>atbilstoši 16.</w:t>
            </w:r>
            <w:r w:rsidRPr="00356E78">
              <w:rPr>
                <w:vertAlign w:val="superscript"/>
              </w:rPr>
              <w:t>2</w:t>
            </w:r>
            <w:r>
              <w:t> </w:t>
            </w:r>
            <w:r w:rsidRPr="001377C4">
              <w:t>panta pirmajā daļā noteiktajam kvalifikācijas periodam</w:t>
            </w:r>
            <w:r>
              <w:t>."</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27EC787" w14:textId="4A3FD267" w:rsidR="006801A8" w:rsidRPr="001B12E0" w:rsidRDefault="006801A8" w:rsidP="006801A8">
            <w:pPr>
              <w:pStyle w:val="naisc"/>
              <w:spacing w:before="0" w:after="0"/>
              <w:ind w:firstLine="21"/>
              <w:rPr>
                <w:bCs/>
              </w:rPr>
            </w:pPr>
            <w:r w:rsidRPr="001B12E0">
              <w:rPr>
                <w:bCs/>
              </w:rPr>
              <w:lastRenderedPageBreak/>
              <w:t>Ņemts vērā.</w:t>
            </w:r>
          </w:p>
        </w:tc>
        <w:tc>
          <w:tcPr>
            <w:tcW w:w="1684" w:type="pct"/>
            <w:tcBorders>
              <w:top w:val="single" w:sz="4" w:space="0" w:color="auto"/>
              <w:left w:val="single" w:sz="4" w:space="0" w:color="auto"/>
              <w:bottom w:val="single" w:sz="4" w:space="0" w:color="auto"/>
              <w:right w:val="single" w:sz="4" w:space="0" w:color="auto"/>
            </w:tcBorders>
          </w:tcPr>
          <w:p w14:paraId="44B957DD" w14:textId="77777777" w:rsidR="006801A8" w:rsidRPr="00882CED" w:rsidRDefault="006801A8" w:rsidP="006801A8">
            <w:pPr>
              <w:jc w:val="center"/>
              <w:rPr>
                <w:b/>
              </w:rPr>
            </w:pPr>
          </w:p>
        </w:tc>
      </w:tr>
      <w:tr w:rsidR="006801A8" w:rsidRPr="00882CED" w14:paraId="6E3F947A" w14:textId="77777777" w:rsidTr="001B12E0">
        <w:tc>
          <w:tcPr>
            <w:tcW w:w="31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6B4C791" w14:textId="77777777" w:rsidR="006801A8" w:rsidRPr="00882CED" w:rsidRDefault="006801A8" w:rsidP="006801A8">
            <w:pPr>
              <w:pStyle w:val="naisc"/>
              <w:spacing w:before="0" w:after="0"/>
              <w:ind w:right="117"/>
              <w:rPr>
                <w:b/>
              </w:rPr>
            </w:pPr>
          </w:p>
        </w:tc>
        <w:tc>
          <w:tcPr>
            <w:tcW w:w="953" w:type="pct"/>
            <w:vMerge/>
            <w:tcBorders>
              <w:left w:val="single" w:sz="6" w:space="0" w:color="000000"/>
              <w:right w:val="single" w:sz="6" w:space="0" w:color="000000"/>
            </w:tcBorders>
            <w:vAlign w:val="center"/>
          </w:tcPr>
          <w:p w14:paraId="5058DDB7" w14:textId="77777777" w:rsidR="006801A8" w:rsidRPr="00882CED" w:rsidRDefault="006801A8" w:rsidP="006801A8">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554F0D23" w14:textId="1FFB291F" w:rsidR="006801A8" w:rsidRDefault="006801A8" w:rsidP="006801A8">
            <w:pPr>
              <w:tabs>
                <w:tab w:val="left" w:pos="1134"/>
              </w:tabs>
              <w:jc w:val="both"/>
            </w:pPr>
            <w:r>
              <w:t>3. Saskaņā ar likumprojekta 6. panta sesto rindkopu k</w:t>
            </w:r>
            <w:r w:rsidRPr="008B3E57">
              <w:t xml:space="preserve">valifikācijas eksāmenu ne retāk kā divas reizes gadā organizē un tā norisi nodrošina Maksātnespējas kontroles dienests </w:t>
            </w:r>
            <w:r>
              <w:t>Maksātnespējas kontroles dienesta vārdi "ne retāk kā reizi divos gados" ir mulsinoši un atsevišķos gadījumos var kļūt neizpildāmi, ja jānodrošina kvalifikācijas eksāmena kārtošana administratoram, kura darbība tiek atjaunota ievērojami pirms plānotā kvalifikācijas eksāmena, kas norisinās piecu gadu kvalifikācijas perioda ietvaros. Līdz ar to aicinām izteikt likumprojekta 6. panta sesto rindkopu šādā redakcijā:</w:t>
            </w:r>
          </w:p>
          <w:p w14:paraId="54B7D78C" w14:textId="238E3261" w:rsidR="006801A8" w:rsidRPr="00837D8E" w:rsidRDefault="006801A8" w:rsidP="006801A8">
            <w:pPr>
              <w:tabs>
                <w:tab w:val="left" w:pos="1134"/>
              </w:tabs>
              <w:ind w:firstLine="567"/>
              <w:jc w:val="both"/>
            </w:pPr>
            <w:r>
              <w:t>"</w:t>
            </w:r>
            <w:r w:rsidRPr="00837D8E">
              <w:t>izteikt piekto daļu jaunā redakcijā:</w:t>
            </w:r>
          </w:p>
          <w:p w14:paraId="2BD4FBEA" w14:textId="77777777" w:rsidR="006801A8" w:rsidRDefault="006801A8" w:rsidP="006801A8">
            <w:pPr>
              <w:tabs>
                <w:tab w:val="left" w:pos="1134"/>
              </w:tabs>
              <w:ind w:firstLine="567"/>
              <w:jc w:val="both"/>
            </w:pPr>
            <w:r w:rsidRPr="00837D8E">
              <w:t>"(5)</w:t>
            </w:r>
            <w:r>
              <w:t> </w:t>
            </w:r>
            <w:r w:rsidRPr="001377C4">
              <w:t xml:space="preserve">Kvalifikācijas eksāmenu organizē un tā norisi nodrošina Maksātnespējas kontroles dienests, ievērojot šā panta pirmajā daļā noteikto kvalifikācijas periodu. Ja administrators tiek atjaunots amatā un viņš atbilstoši šā panta ceturtajai daļai bija iesniedzis iesniegumu par kvalifikācijas eksāmena kārtošanas termiņa pagarināšanu uz laiku līdz nākamajai kvalifikācijas eksāmena rīkošanas reizei pēc administratora amata darbības apturēšanas vai atstādināšanas no amata termiņa beigām, Maksātnespējas kontroles dienests var reizi gadā rīkot papildu kvalifikācijas eksāmenu, ja līdz tuvākā plānotā kvalifikācijas eksāmena norisei ir vairāk nekā gads un seši mēneši no administratora amata darbības </w:t>
            </w:r>
            <w:r w:rsidRPr="001377C4">
              <w:lastRenderedPageBreak/>
              <w:t>apturēšanas vai atstādināšanas no amata termiņa beigām</w:t>
            </w:r>
            <w:r>
              <w:t>.</w:t>
            </w:r>
            <w:r w:rsidRPr="00837D8E">
              <w:t>"</w:t>
            </w:r>
            <w:r>
              <w:t xml:space="preserve"> Attiecīgi nepieciešams precizēt anotāciju.</w:t>
            </w:r>
          </w:p>
          <w:p w14:paraId="7C3E9FBA" w14:textId="77777777" w:rsidR="006801A8" w:rsidRPr="005D547F" w:rsidRDefault="006801A8" w:rsidP="006801A8">
            <w:pPr>
              <w:pStyle w:val="tv213"/>
              <w:spacing w:before="0" w:beforeAutospacing="0" w:after="0" w:afterAutospacing="0"/>
              <w:jc w:val="both"/>
              <w:rPr>
                <w:color w:val="000000" w:themeColor="text1"/>
                <w:shd w:val="clear" w:color="auto" w:fill="FFFFFF"/>
              </w:rPr>
            </w:pP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9829224" w14:textId="76AA5F24" w:rsidR="006801A8" w:rsidRPr="001B12E0" w:rsidRDefault="006801A8" w:rsidP="006801A8">
            <w:pPr>
              <w:pStyle w:val="naisc"/>
              <w:spacing w:before="0" w:after="0"/>
              <w:ind w:firstLine="21"/>
              <w:rPr>
                <w:bCs/>
              </w:rPr>
            </w:pPr>
            <w:r w:rsidRPr="001B12E0">
              <w:rPr>
                <w:bCs/>
              </w:rPr>
              <w:lastRenderedPageBreak/>
              <w:t>Ņemts vērā.</w:t>
            </w:r>
          </w:p>
        </w:tc>
        <w:tc>
          <w:tcPr>
            <w:tcW w:w="1684" w:type="pct"/>
            <w:tcBorders>
              <w:top w:val="single" w:sz="4" w:space="0" w:color="auto"/>
              <w:left w:val="single" w:sz="4" w:space="0" w:color="auto"/>
              <w:bottom w:val="single" w:sz="4" w:space="0" w:color="auto"/>
              <w:right w:val="single" w:sz="4" w:space="0" w:color="auto"/>
            </w:tcBorders>
          </w:tcPr>
          <w:p w14:paraId="712D3462" w14:textId="77777777" w:rsidR="006801A8" w:rsidRPr="00882CED" w:rsidRDefault="006801A8" w:rsidP="006801A8">
            <w:pPr>
              <w:jc w:val="center"/>
              <w:rPr>
                <w:b/>
              </w:rPr>
            </w:pPr>
          </w:p>
        </w:tc>
      </w:tr>
      <w:tr w:rsidR="006801A8" w:rsidRPr="00882CED" w14:paraId="2098A966" w14:textId="77777777" w:rsidTr="001B12E0">
        <w:tc>
          <w:tcPr>
            <w:tcW w:w="316" w:type="pct"/>
            <w:vMerge w:val="restart"/>
            <w:tcBorders>
              <w:top w:val="single" w:sz="6" w:space="0" w:color="000000"/>
              <w:left w:val="single" w:sz="6" w:space="0" w:color="000000"/>
              <w:right w:val="single" w:sz="6" w:space="0" w:color="000000"/>
            </w:tcBorders>
            <w:shd w:val="clear" w:color="auto" w:fill="F2F2F2" w:themeFill="background1" w:themeFillShade="F2"/>
            <w:vAlign w:val="center"/>
          </w:tcPr>
          <w:p w14:paraId="62DACBFC" w14:textId="46B01638" w:rsidR="006801A8" w:rsidRPr="00882CED" w:rsidRDefault="006801A8" w:rsidP="006801A8">
            <w:pPr>
              <w:pStyle w:val="naisc"/>
              <w:spacing w:before="0" w:after="0"/>
              <w:ind w:right="117"/>
              <w:rPr>
                <w:b/>
              </w:rPr>
            </w:pPr>
          </w:p>
        </w:tc>
        <w:tc>
          <w:tcPr>
            <w:tcW w:w="953" w:type="pct"/>
            <w:vMerge/>
            <w:tcBorders>
              <w:left w:val="single" w:sz="6" w:space="0" w:color="000000"/>
              <w:right w:val="single" w:sz="6" w:space="0" w:color="000000"/>
            </w:tcBorders>
            <w:vAlign w:val="center"/>
          </w:tcPr>
          <w:p w14:paraId="7ED06141" w14:textId="77777777" w:rsidR="006801A8" w:rsidRPr="00882CED" w:rsidRDefault="006801A8" w:rsidP="006801A8">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1B2FEB3C" w14:textId="526B979E" w:rsidR="006801A8" w:rsidRDefault="006801A8" w:rsidP="006801A8">
            <w:pPr>
              <w:tabs>
                <w:tab w:val="left" w:pos="1134"/>
              </w:tabs>
              <w:jc w:val="both"/>
            </w:pPr>
            <w:r>
              <w:t xml:space="preserve">4. Likumprojekta 12. pantā ietverts regulējums, kas paredz, pie kādu priekšnosacījumu izpildes administrators var vērsties pie kreditoriem ar priekšlikumu </w:t>
            </w:r>
            <w:r w:rsidRPr="00FD2266">
              <w:t>par maksātnespējas procesa pabeigšanu saīsinātā procesa kārtībā</w:t>
            </w:r>
            <w:r>
              <w:t xml:space="preserve">. Viens no minētajiem priekšnosacījumiem ir attiecināms uz gadījumiem, kad maksātnespējas procesā ir tādi kreditoru prasījumi, kas izriet no darba tiesiskajām attiecībām. Piedāvātajā redakcijā noteikts, ka administrators var vērsties pie kreditoriem ar priekšlikumu </w:t>
            </w:r>
            <w:r w:rsidRPr="00FD2266">
              <w:t>par maksātnespējas procesa pabeigšanu saīsinātā procesa kārtībā</w:t>
            </w:r>
            <w:r>
              <w:t xml:space="preserve">, ja administrators </w:t>
            </w:r>
            <w:r w:rsidRPr="00FD2266">
              <w:t>ir vērsies Maksātnespējas kontroles dienestā ar iesniegumiem par darbinieku prasījumu apmierināšanu no darbinieku prasījumu garantiju fonda līdzekļiem</w:t>
            </w:r>
            <w:r>
              <w:t>. Atbilstoši likumam "</w:t>
            </w:r>
            <w:r w:rsidRPr="007641BB">
              <w:t>Par darbinieku aizsardzību darba devēja maksātnespējas gadījumā</w:t>
            </w:r>
            <w:r>
              <w:t xml:space="preserve">" vēršanās ar iesniegumu </w:t>
            </w:r>
            <w:r w:rsidRPr="00FD2266">
              <w:t xml:space="preserve">par darbinieku prasījumu apmierināšanu </w:t>
            </w:r>
            <w:r>
              <w:t xml:space="preserve">ir tikai viena no darbībām, kas veicama, lai apmierinātu darbinieku prasījumus </w:t>
            </w:r>
            <w:r w:rsidRPr="00FD2266">
              <w:t>no darbinieku prasījumu garantiju fonda līdzekļiem</w:t>
            </w:r>
            <w:r>
              <w:t xml:space="preserve">. Norādām, ka atbilstoši Maksātnespējas likuma 73. panta desmitajai daļai </w:t>
            </w:r>
            <w:r w:rsidRPr="007641BB">
              <w:t xml:space="preserve">Maksātnespējas kontroles dienesta prasījumu atmaksāt darbinieku prasījumu apmierināšanai tā piešķirtos naudas līdzekļus ieraksta kreditoru prasījumu reģistrā, kad </w:t>
            </w:r>
            <w:r w:rsidRPr="007641BB">
              <w:lastRenderedPageBreak/>
              <w:t>Maksātnespējas kontroles dienests ir izmaksājis darbinieku prasījumu apmierināšanai piešķirtās summas.</w:t>
            </w:r>
            <w:r>
              <w:t xml:space="preserve"> Nav pieļaujams, ka administrators vēršas pie kreditoriem ar priekšlikumu </w:t>
            </w:r>
            <w:r w:rsidRPr="00FD2266">
              <w:t>par maksātnespējas procesa pabeigšanu saīsinātā procesa kārtībā</w:t>
            </w:r>
            <w:r>
              <w:t xml:space="preserve"> pirms izmaksātas </w:t>
            </w:r>
            <w:r w:rsidRPr="007641BB">
              <w:t>darbinieku prasījumu apmierināšanai piešķirtās summas</w:t>
            </w:r>
            <w:r>
              <w:t xml:space="preserve"> (ja attiecināms).</w:t>
            </w:r>
            <w:r w:rsidRPr="007641BB">
              <w:t xml:space="preserve"> </w:t>
            </w:r>
            <w:r>
              <w:t>Līdz ar to nepieciešams likumprojekta 12. pantā svītrot vārdus “</w:t>
            </w:r>
            <w:r w:rsidRPr="00FD2266">
              <w:t>ir vērsies Maksātnespējas kontroles dienestā ar iesniegumiem par darbinieku prasījumu apmierināšanu no darbinieku prasījumu garantiju fonda līdzekļiem</w:t>
            </w:r>
            <w:r>
              <w:t>” ar vārdiem “</w:t>
            </w:r>
            <w:r w:rsidRPr="00FD2266">
              <w:t>ir iekļāvis Maksātnespējas kontroles dienestu kreditoru prasījumu reģistrā, pamatojoties uz Maksātnespējas kontroles dienesta prasījuma tiesībām attiecībā uz tā piešķirto naudas līdzekļu atmaksāšanu, kuri izmaksāti no darbinieku prasījumu garantiju fonda līdzekļiem</w:t>
            </w:r>
            <w:r>
              <w:t>”. Attiecīgi nepieciešams arī precizēt anotāciju.</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8601093" w14:textId="62F8BC95" w:rsidR="006801A8" w:rsidRPr="001B12E0" w:rsidRDefault="006801A8" w:rsidP="006801A8">
            <w:pPr>
              <w:pStyle w:val="naisc"/>
              <w:spacing w:before="0" w:after="0"/>
              <w:ind w:firstLine="21"/>
              <w:rPr>
                <w:bCs/>
              </w:rPr>
            </w:pPr>
            <w:r w:rsidRPr="001B12E0">
              <w:rPr>
                <w:bCs/>
              </w:rPr>
              <w:lastRenderedPageBreak/>
              <w:t>Ņemts vērā.</w:t>
            </w:r>
          </w:p>
        </w:tc>
        <w:tc>
          <w:tcPr>
            <w:tcW w:w="1684" w:type="pct"/>
            <w:tcBorders>
              <w:top w:val="single" w:sz="4" w:space="0" w:color="auto"/>
              <w:left w:val="single" w:sz="4" w:space="0" w:color="auto"/>
              <w:bottom w:val="single" w:sz="4" w:space="0" w:color="auto"/>
              <w:right w:val="single" w:sz="4" w:space="0" w:color="auto"/>
            </w:tcBorders>
          </w:tcPr>
          <w:p w14:paraId="38689E96" w14:textId="77777777" w:rsidR="006801A8" w:rsidRPr="00882CED" w:rsidRDefault="006801A8" w:rsidP="006801A8">
            <w:pPr>
              <w:jc w:val="center"/>
              <w:rPr>
                <w:b/>
              </w:rPr>
            </w:pPr>
          </w:p>
        </w:tc>
      </w:tr>
      <w:tr w:rsidR="006801A8" w:rsidRPr="00882CED" w14:paraId="4CF84B6E" w14:textId="77777777" w:rsidTr="001B12E0">
        <w:tc>
          <w:tcPr>
            <w:tcW w:w="316" w:type="pct"/>
            <w:vMerge/>
            <w:tcBorders>
              <w:top w:val="single" w:sz="6" w:space="0" w:color="000000"/>
              <w:left w:val="single" w:sz="6" w:space="0" w:color="000000"/>
              <w:right w:val="single" w:sz="6" w:space="0" w:color="000000"/>
            </w:tcBorders>
            <w:shd w:val="clear" w:color="auto" w:fill="F2F2F2" w:themeFill="background1" w:themeFillShade="F2"/>
            <w:vAlign w:val="center"/>
          </w:tcPr>
          <w:p w14:paraId="5FBB4D92" w14:textId="77777777" w:rsidR="006801A8" w:rsidRPr="00882CED" w:rsidRDefault="006801A8" w:rsidP="006801A8">
            <w:pPr>
              <w:pStyle w:val="naisc"/>
              <w:spacing w:before="0" w:after="0"/>
              <w:ind w:right="117"/>
              <w:rPr>
                <w:b/>
              </w:rPr>
            </w:pPr>
          </w:p>
        </w:tc>
        <w:tc>
          <w:tcPr>
            <w:tcW w:w="953" w:type="pct"/>
            <w:vMerge/>
            <w:tcBorders>
              <w:left w:val="single" w:sz="6" w:space="0" w:color="000000"/>
              <w:right w:val="single" w:sz="6" w:space="0" w:color="000000"/>
            </w:tcBorders>
            <w:vAlign w:val="center"/>
          </w:tcPr>
          <w:p w14:paraId="2F9BBFDE" w14:textId="77777777" w:rsidR="006801A8" w:rsidRPr="00882CED" w:rsidRDefault="006801A8" w:rsidP="006801A8">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tcPr>
          <w:p w14:paraId="051C7BB9" w14:textId="0DCC7739" w:rsidR="006801A8" w:rsidRDefault="006801A8" w:rsidP="006801A8">
            <w:pPr>
              <w:tabs>
                <w:tab w:val="left" w:pos="1134"/>
              </w:tabs>
              <w:jc w:val="both"/>
            </w:pPr>
            <w:r>
              <w:t>5. Saistībā ar jaunā regulējuma izveidi par priekšlikumu izbeigt maksātnespējas procesu saīsinātā kārtībā saskaņā ar likumprojekta 12. pantu paredzēts papildināt Maksātnespējas likuma 112. pantu ar jaunu piekto un sesto daļu, nosakot, j</w:t>
            </w:r>
            <w:r w:rsidRPr="00574D74">
              <w:t>a 15</w:t>
            </w:r>
            <w:r>
              <w:t> </w:t>
            </w:r>
            <w:r w:rsidRPr="00574D74">
              <w:t xml:space="preserve">dienu laikā no dienas, kad nosūtīts ziņojums par parādnieka mantas neesamību, kreditori ir piekrituši maksātnespējas procesa pabeigšanai saīsinātā procesa kārtībā, administrators nekavējoties par to iesniedz paziņojumu Maksātnespējas kontroles </w:t>
            </w:r>
            <w:r w:rsidRPr="00574D74">
              <w:lastRenderedPageBreak/>
              <w:t xml:space="preserve">dienestam, izmantojot </w:t>
            </w:r>
            <w:r>
              <w:t>Elektronisko maksātnespējas uzskaites s</w:t>
            </w:r>
            <w:r w:rsidRPr="00574D74">
              <w:t>istēmu</w:t>
            </w:r>
            <w:r>
              <w:t xml:space="preserve"> (turpmāk – Sistēma)</w:t>
            </w:r>
            <w:r w:rsidRPr="00574D74">
              <w:t>. Ziņas no Sistēmas nekavējoties tiek nodotas atbildīgajai iestādei ieraksta veikšanai maksātnespējas reģistrā.</w:t>
            </w:r>
            <w:r>
              <w:t xml:space="preserve"> Pēc šo darbību veikšanas </w:t>
            </w:r>
            <w:r w:rsidRPr="00574D74">
              <w:t>administrators ir tiesīgs iesniegt tiesā pieteikumu par juridiskās personas maksātnespējas procesa izbeigšanu</w:t>
            </w:r>
            <w:r>
              <w:t>. Vēršam uzmanību, ka tieši ieraksta veikšana maksātnespējas reģistrā atbilstoši Maksātnespējas likuma 12. pantam nodrošina publisko ticamību. Ja maksātnespējas process tiks pabeigts saīsinātā kārtībā, ievērojami var tikt saīsināts kreditoru prasījumu iesniegšanas termiņš Maksātnespējas likuma 73. panta otrajā daļā noteiktajā gadījumā, līdz ar to, pirms administrators var vērsties tiesā ar pieteikumu par maksātnespējas procesa pabeigšanu, ziņām par saīsinātās kārtības piemērošanu jābūt iekļautām maksātnespējas reģistrā. Ņemot vērā minēto, likumprojekta 12. pantā nepieciešams svītrot vārdus "</w:t>
            </w:r>
            <w:r w:rsidRPr="00332C56">
              <w:t>šā panta piektajā daļā veikto darbību veikšanas</w:t>
            </w:r>
            <w:r>
              <w:t>" un aizstāt ar vārdiem "</w:t>
            </w:r>
            <w:r w:rsidRPr="00332C56">
              <w:t>ziņu par juridiskās personas maksātnespējas procesa īstenošanu saīsinātā procesa kārtībā iekļaušanas maksātnespējas reģistrā</w:t>
            </w:r>
            <w:r>
              <w:t>". Attiecīgi nepieciešams arī precizēt anotāciju.</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0C3140B" w14:textId="20CF1FA4" w:rsidR="006801A8" w:rsidRPr="001B12E0" w:rsidRDefault="006801A8" w:rsidP="006801A8">
            <w:pPr>
              <w:pStyle w:val="naisc"/>
              <w:spacing w:before="0" w:after="0"/>
              <w:ind w:firstLine="21"/>
              <w:rPr>
                <w:bCs/>
              </w:rPr>
            </w:pPr>
            <w:r w:rsidRPr="001B12E0">
              <w:rPr>
                <w:bCs/>
              </w:rPr>
              <w:lastRenderedPageBreak/>
              <w:t>Ņemts vērā.</w:t>
            </w:r>
          </w:p>
        </w:tc>
        <w:tc>
          <w:tcPr>
            <w:tcW w:w="1684" w:type="pct"/>
            <w:tcBorders>
              <w:top w:val="single" w:sz="4" w:space="0" w:color="auto"/>
              <w:left w:val="single" w:sz="4" w:space="0" w:color="auto"/>
              <w:bottom w:val="single" w:sz="4" w:space="0" w:color="auto"/>
              <w:right w:val="single" w:sz="4" w:space="0" w:color="auto"/>
            </w:tcBorders>
          </w:tcPr>
          <w:p w14:paraId="46E4A770" w14:textId="77777777" w:rsidR="006801A8" w:rsidRPr="00882CED" w:rsidRDefault="006801A8" w:rsidP="006801A8">
            <w:pPr>
              <w:jc w:val="center"/>
              <w:rPr>
                <w:b/>
              </w:rPr>
            </w:pPr>
          </w:p>
        </w:tc>
      </w:tr>
      <w:tr w:rsidR="006801A8" w:rsidRPr="00882CED" w14:paraId="5D06F710" w14:textId="77777777" w:rsidTr="001B12E0">
        <w:tc>
          <w:tcPr>
            <w:tcW w:w="316" w:type="pct"/>
            <w:vMerge/>
            <w:tcBorders>
              <w:left w:val="single" w:sz="6" w:space="0" w:color="000000"/>
              <w:bottom w:val="single" w:sz="6" w:space="0" w:color="000000"/>
              <w:right w:val="single" w:sz="6" w:space="0" w:color="000000"/>
            </w:tcBorders>
            <w:shd w:val="clear" w:color="auto" w:fill="F2F2F2" w:themeFill="background1" w:themeFillShade="F2"/>
            <w:vAlign w:val="center"/>
          </w:tcPr>
          <w:p w14:paraId="6134FEF3" w14:textId="53FC8782" w:rsidR="006801A8" w:rsidRDefault="006801A8" w:rsidP="006801A8">
            <w:pPr>
              <w:pStyle w:val="naisc"/>
              <w:spacing w:before="0" w:after="0"/>
              <w:ind w:right="117"/>
              <w:rPr>
                <w:b/>
              </w:rPr>
            </w:pPr>
          </w:p>
        </w:tc>
        <w:tc>
          <w:tcPr>
            <w:tcW w:w="953" w:type="pct"/>
            <w:vMerge/>
            <w:tcBorders>
              <w:left w:val="single" w:sz="6" w:space="0" w:color="000000"/>
              <w:bottom w:val="single" w:sz="6" w:space="0" w:color="000000"/>
              <w:right w:val="single" w:sz="6" w:space="0" w:color="000000"/>
            </w:tcBorders>
            <w:shd w:val="clear" w:color="auto" w:fill="EAF1DD" w:themeFill="accent3" w:themeFillTint="33"/>
            <w:vAlign w:val="center"/>
          </w:tcPr>
          <w:p w14:paraId="4925950E" w14:textId="4161A1E6" w:rsidR="006801A8" w:rsidRDefault="006801A8" w:rsidP="006801A8">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1D41FB0" w14:textId="28042807" w:rsidR="006801A8" w:rsidRPr="00182164" w:rsidRDefault="006801A8" w:rsidP="006801A8">
            <w:pPr>
              <w:tabs>
                <w:tab w:val="left" w:pos="1134"/>
              </w:tabs>
              <w:jc w:val="both"/>
            </w:pPr>
            <w:r w:rsidRPr="00182164">
              <w:t xml:space="preserve">6. Aicinām papildināt anotāciju ar skaidrojumu, kāpēc noteikumi par juridiskās personas maksātnespējas procesa pabeigšanu saīsinātā procesa kārtībā nav attiecināmi uz </w:t>
            </w:r>
            <w:r w:rsidRPr="00182164">
              <w:lastRenderedPageBreak/>
              <w:t>individuālo komersantu un lauksaimniecības produktu ražotāju maksātnespējas procesiem.</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1D08878" w14:textId="6E4B2C4B" w:rsidR="006801A8" w:rsidRPr="001B12E0" w:rsidRDefault="006801A8" w:rsidP="006801A8">
            <w:pPr>
              <w:pStyle w:val="naisc"/>
              <w:spacing w:before="0" w:after="0"/>
              <w:ind w:firstLine="21"/>
              <w:rPr>
                <w:bCs/>
              </w:rPr>
            </w:pPr>
            <w:r w:rsidRPr="001B12E0">
              <w:rPr>
                <w:bCs/>
              </w:rPr>
              <w:lastRenderedPageBreak/>
              <w:t>Ņemts vērā.</w:t>
            </w:r>
          </w:p>
        </w:tc>
        <w:tc>
          <w:tcPr>
            <w:tcW w:w="1684" w:type="pct"/>
            <w:tcBorders>
              <w:top w:val="single" w:sz="4" w:space="0" w:color="auto"/>
              <w:left w:val="single" w:sz="4" w:space="0" w:color="auto"/>
              <w:bottom w:val="single" w:sz="4" w:space="0" w:color="auto"/>
              <w:right w:val="single" w:sz="4" w:space="0" w:color="auto"/>
            </w:tcBorders>
            <w:shd w:val="clear" w:color="auto" w:fill="FFFFFF" w:themeFill="background1"/>
          </w:tcPr>
          <w:p w14:paraId="38101BCA" w14:textId="77777777" w:rsidR="006801A8" w:rsidRPr="00882CED" w:rsidRDefault="006801A8" w:rsidP="006801A8">
            <w:pPr>
              <w:jc w:val="center"/>
              <w:rPr>
                <w:b/>
              </w:rPr>
            </w:pPr>
          </w:p>
        </w:tc>
      </w:tr>
      <w:tr w:rsidR="006801A8" w:rsidRPr="00882CED" w14:paraId="495FC418" w14:textId="77777777" w:rsidTr="0009043D">
        <w:tc>
          <w:tcPr>
            <w:tcW w:w="316" w:type="pct"/>
            <w:vMerge w:val="restart"/>
            <w:tcBorders>
              <w:left w:val="single" w:sz="6" w:space="0" w:color="000000"/>
              <w:right w:val="single" w:sz="6" w:space="0" w:color="000000"/>
            </w:tcBorders>
            <w:shd w:val="clear" w:color="auto" w:fill="F2F2F2" w:themeFill="background1" w:themeFillShade="F2"/>
            <w:vAlign w:val="center"/>
          </w:tcPr>
          <w:p w14:paraId="0F6FFD60" w14:textId="6FCE768D" w:rsidR="006801A8" w:rsidRDefault="006801A8" w:rsidP="006801A8">
            <w:pPr>
              <w:pStyle w:val="naisc"/>
              <w:spacing w:before="0" w:after="0"/>
              <w:ind w:right="117"/>
              <w:jc w:val="left"/>
              <w:rPr>
                <w:b/>
              </w:rPr>
            </w:pPr>
            <w:r>
              <w:rPr>
                <w:b/>
              </w:rPr>
              <w:t>5.</w:t>
            </w:r>
          </w:p>
        </w:tc>
        <w:tc>
          <w:tcPr>
            <w:tcW w:w="953" w:type="pct"/>
            <w:vMerge w:val="restart"/>
            <w:tcBorders>
              <w:left w:val="single" w:sz="6" w:space="0" w:color="000000"/>
              <w:right w:val="single" w:sz="6" w:space="0" w:color="000000"/>
            </w:tcBorders>
            <w:shd w:val="clear" w:color="auto" w:fill="FFFFFF" w:themeFill="background1"/>
            <w:vAlign w:val="center"/>
          </w:tcPr>
          <w:p w14:paraId="42B4C3A0" w14:textId="77777777" w:rsidR="006801A8" w:rsidRDefault="006801A8" w:rsidP="006801A8">
            <w:pPr>
              <w:pStyle w:val="naisc"/>
              <w:spacing w:before="0" w:after="0"/>
              <w:rPr>
                <w:b/>
              </w:rPr>
            </w:pPr>
          </w:p>
          <w:p w14:paraId="3E082B94" w14:textId="77777777" w:rsidR="006801A8" w:rsidRDefault="006801A8" w:rsidP="006801A8">
            <w:pPr>
              <w:pStyle w:val="naisc"/>
              <w:spacing w:before="0" w:after="0"/>
              <w:rPr>
                <w:b/>
              </w:rPr>
            </w:pPr>
          </w:p>
          <w:p w14:paraId="799AAACA" w14:textId="77777777" w:rsidR="006801A8" w:rsidRDefault="006801A8" w:rsidP="006801A8">
            <w:pPr>
              <w:pStyle w:val="naisc"/>
              <w:spacing w:before="0" w:after="0"/>
              <w:rPr>
                <w:b/>
              </w:rPr>
            </w:pPr>
          </w:p>
          <w:p w14:paraId="65C5DA57" w14:textId="77777777" w:rsidR="006801A8" w:rsidRDefault="006801A8" w:rsidP="006801A8">
            <w:pPr>
              <w:pStyle w:val="naisc"/>
              <w:spacing w:before="0" w:after="0"/>
              <w:rPr>
                <w:b/>
              </w:rPr>
            </w:pPr>
          </w:p>
          <w:p w14:paraId="2D6A4334" w14:textId="3D9705CA" w:rsidR="006801A8" w:rsidRDefault="006801A8" w:rsidP="006801A8">
            <w:pPr>
              <w:pStyle w:val="naisc"/>
              <w:spacing w:before="0" w:after="0"/>
              <w:rPr>
                <w:b/>
              </w:rPr>
            </w:pPr>
            <w:r>
              <w:rPr>
                <w:b/>
              </w:rPr>
              <w:t>Finanšu nozares asociācija (Asociācija)</w:t>
            </w:r>
          </w:p>
          <w:p w14:paraId="5657FBAE" w14:textId="60A0DD9B" w:rsidR="006801A8" w:rsidRPr="00B16A4C" w:rsidRDefault="006801A8" w:rsidP="006801A8">
            <w:pPr>
              <w:pStyle w:val="naisc"/>
              <w:spacing w:before="0" w:after="0"/>
              <w:ind w:firstLine="12"/>
              <w:rPr>
                <w:b/>
              </w:rPr>
            </w:pPr>
            <w:r w:rsidRPr="00E47E78">
              <w:rPr>
                <w:bCs/>
              </w:rPr>
              <w:t>(informācija par sabiedrības līdzdalību saņemta 0</w:t>
            </w:r>
            <w:r>
              <w:rPr>
                <w:bCs/>
              </w:rPr>
              <w:t>9</w:t>
            </w:r>
            <w:r w:rsidRPr="00E47E78">
              <w:rPr>
                <w:bCs/>
              </w:rPr>
              <w:t>.03.2021</w:t>
            </w:r>
            <w:r>
              <w:rPr>
                <w:bCs/>
              </w:rPr>
              <w:t>.)</w:t>
            </w:r>
          </w:p>
        </w:tc>
        <w:tc>
          <w:tcPr>
            <w:tcW w:w="1456"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85F17B5" w14:textId="69E7DFFF" w:rsidR="006801A8" w:rsidRPr="00182164" w:rsidRDefault="006801A8" w:rsidP="006801A8">
            <w:pPr>
              <w:jc w:val="both"/>
            </w:pPr>
            <w:r w:rsidRPr="00B16A4C">
              <w:t>1. Asociācija vērš uzmanību uz plānotajiem grozījumiem Maksātnespējas likuma 115.</w:t>
            </w:r>
            <w:r>
              <w:t> </w:t>
            </w:r>
            <w:r w:rsidRPr="00B16A4C">
              <w:t>pantā, aicinot precizēt panta redakciju un nosakot, ka izsoles aprēķinā ir norādāmi izdevumi, kas nepieciešami par nodrošinājumu kalpojošās mantas uzturēšanai (tādējādi tie tiek segti no parādnieka mantas realizācijas iegūtajiem līdzekļiem). Asociācija ieskatā, precizējot šo pantu, būtu nepieciešams noteikt, ka izmaksu veids un to nepieciešamība, kā arī maksimālais apmērs, iepriekš tiek saskaņots ar nodrošinātajiem kreditoriem.</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31D37E5" w14:textId="7126A8AB" w:rsidR="006801A8" w:rsidRPr="001B12E0" w:rsidRDefault="006801A8" w:rsidP="006801A8">
            <w:pPr>
              <w:pStyle w:val="naisc"/>
              <w:spacing w:before="0" w:after="0"/>
              <w:ind w:firstLine="21"/>
              <w:rPr>
                <w:bCs/>
              </w:rPr>
            </w:pPr>
            <w:r>
              <w:rPr>
                <w:bCs/>
              </w:rPr>
              <w:t>-</w:t>
            </w:r>
          </w:p>
        </w:tc>
        <w:tc>
          <w:tcPr>
            <w:tcW w:w="1684" w:type="pct"/>
            <w:tcBorders>
              <w:top w:val="single" w:sz="4" w:space="0" w:color="auto"/>
              <w:left w:val="single" w:sz="4" w:space="0" w:color="auto"/>
              <w:bottom w:val="single" w:sz="4" w:space="0" w:color="auto"/>
              <w:right w:val="single" w:sz="4" w:space="0" w:color="auto"/>
            </w:tcBorders>
            <w:shd w:val="clear" w:color="auto" w:fill="FFFFFF" w:themeFill="background1"/>
          </w:tcPr>
          <w:p w14:paraId="52F62E6C" w14:textId="7EEBCD7B" w:rsidR="006801A8" w:rsidRPr="0009043D" w:rsidRDefault="006801A8" w:rsidP="006801A8">
            <w:pPr>
              <w:jc w:val="both"/>
              <w:rPr>
                <w:bCs/>
              </w:rPr>
            </w:pPr>
            <w:r>
              <w:rPr>
                <w:bCs/>
              </w:rPr>
              <w:t xml:space="preserve">Tieslietu ministrija ierosina šo jautājumu iekļaut izskatīšanai Maksātnespējas jautājumu konsultatīvās padomes darba grupas sanāksmes darba kārtībā. </w:t>
            </w:r>
          </w:p>
        </w:tc>
      </w:tr>
      <w:tr w:rsidR="006801A8" w:rsidRPr="00882CED" w14:paraId="2DB06950" w14:textId="77777777" w:rsidTr="0009043D">
        <w:tc>
          <w:tcPr>
            <w:tcW w:w="316" w:type="pct"/>
            <w:vMerge/>
            <w:tcBorders>
              <w:left w:val="single" w:sz="6" w:space="0" w:color="000000"/>
              <w:bottom w:val="single" w:sz="6" w:space="0" w:color="000000"/>
              <w:right w:val="single" w:sz="6" w:space="0" w:color="000000"/>
            </w:tcBorders>
            <w:shd w:val="clear" w:color="auto" w:fill="F2F2F2" w:themeFill="background1" w:themeFillShade="F2"/>
            <w:vAlign w:val="center"/>
          </w:tcPr>
          <w:p w14:paraId="572C8FC2" w14:textId="77777777" w:rsidR="006801A8" w:rsidRDefault="006801A8" w:rsidP="006801A8">
            <w:pPr>
              <w:pStyle w:val="naisc"/>
              <w:spacing w:before="0" w:after="0"/>
              <w:ind w:right="117"/>
              <w:jc w:val="left"/>
              <w:rPr>
                <w:b/>
              </w:rPr>
            </w:pPr>
          </w:p>
        </w:tc>
        <w:tc>
          <w:tcPr>
            <w:tcW w:w="953" w:type="pct"/>
            <w:vMerge/>
            <w:tcBorders>
              <w:left w:val="single" w:sz="6" w:space="0" w:color="000000"/>
              <w:bottom w:val="single" w:sz="6" w:space="0" w:color="000000"/>
              <w:right w:val="single" w:sz="6" w:space="0" w:color="000000"/>
            </w:tcBorders>
            <w:shd w:val="clear" w:color="auto" w:fill="FFFFFF" w:themeFill="background1"/>
            <w:vAlign w:val="center"/>
          </w:tcPr>
          <w:p w14:paraId="6393E29D" w14:textId="77777777" w:rsidR="006801A8" w:rsidRDefault="006801A8" w:rsidP="006801A8">
            <w:pPr>
              <w:pStyle w:val="naisc"/>
              <w:spacing w:before="0" w:after="0"/>
              <w:ind w:firstLine="12"/>
              <w:rPr>
                <w:b/>
              </w:rPr>
            </w:pPr>
          </w:p>
        </w:tc>
        <w:tc>
          <w:tcPr>
            <w:tcW w:w="1456"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B698969" w14:textId="0A5827B4" w:rsidR="006801A8" w:rsidRPr="00B16A4C" w:rsidRDefault="006801A8" w:rsidP="006801A8">
            <w:pPr>
              <w:jc w:val="both"/>
            </w:pPr>
            <w:r w:rsidRPr="00B16A4C">
              <w:t>2. pabeidzot juridiskās personas maksātnespējas procesu, būtu svarīgi nodrošināt kreditoriem pilnvērtīgu informāciju par šī procesa norisi, ierosinām papildināt administratora ziņojumā noradāmo informāciju ar informāciju par konstatētājiem priekšnoteikumiem celt prasību pret juridiskās personas pārvaldes institūciju locekļiem un kapitālsabiedrības dalībniekiem (akcionāriem) saskaņā ar Maksātnespējas likuma 65.panta 8.punktu.</w:t>
            </w:r>
          </w:p>
        </w:tc>
        <w:tc>
          <w:tcPr>
            <w:tcW w:w="591"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AC95BF5" w14:textId="4D6B43AF" w:rsidR="006801A8" w:rsidRPr="001B12E0" w:rsidRDefault="006801A8" w:rsidP="006801A8">
            <w:pPr>
              <w:pStyle w:val="naisc"/>
              <w:spacing w:before="0" w:after="0"/>
              <w:ind w:firstLine="21"/>
              <w:rPr>
                <w:bCs/>
              </w:rPr>
            </w:pPr>
            <w:r>
              <w:rPr>
                <w:bCs/>
              </w:rPr>
              <w:t>-</w:t>
            </w:r>
          </w:p>
        </w:tc>
        <w:tc>
          <w:tcPr>
            <w:tcW w:w="1684" w:type="pct"/>
            <w:tcBorders>
              <w:top w:val="single" w:sz="4" w:space="0" w:color="auto"/>
              <w:left w:val="single" w:sz="4" w:space="0" w:color="auto"/>
              <w:bottom w:val="single" w:sz="4" w:space="0" w:color="auto"/>
              <w:right w:val="single" w:sz="4" w:space="0" w:color="auto"/>
            </w:tcBorders>
            <w:shd w:val="clear" w:color="auto" w:fill="FFFFFF" w:themeFill="background1"/>
          </w:tcPr>
          <w:p w14:paraId="79D9A589" w14:textId="50FD5AB1" w:rsidR="006801A8" w:rsidRPr="006801A8" w:rsidRDefault="006801A8" w:rsidP="006801A8">
            <w:pPr>
              <w:jc w:val="both"/>
              <w:rPr>
                <w:bCs/>
              </w:rPr>
            </w:pPr>
            <w:r>
              <w:rPr>
                <w:bCs/>
              </w:rPr>
              <w:t xml:space="preserve">Tieslietu ministrija ierosina šo jautājumu iekļaut izskatīšanai Maksātnespējas jautājumu konsultatīvās padomes darba grupas sanāksmes darba kārtībā. </w:t>
            </w:r>
          </w:p>
        </w:tc>
      </w:tr>
    </w:tbl>
    <w:p w14:paraId="1DE7FD23" w14:textId="77777777" w:rsidR="00FD2761" w:rsidRPr="00C00EE6" w:rsidRDefault="00FD2761" w:rsidP="00882CED">
      <w:pPr>
        <w:pStyle w:val="naisf"/>
        <w:spacing w:before="0" w:after="0"/>
        <w:ind w:firstLine="0"/>
      </w:pPr>
    </w:p>
    <w:p w14:paraId="6ED3E44D" w14:textId="4F873B5A" w:rsidR="007F4246" w:rsidRPr="00C00EE6" w:rsidRDefault="007F4246" w:rsidP="00982B3B">
      <w:pPr>
        <w:pStyle w:val="naisf"/>
        <w:spacing w:before="0" w:after="0"/>
        <w:ind w:hanging="142"/>
      </w:pPr>
      <w:r w:rsidRPr="00C00EE6">
        <w:t>Datums</w:t>
      </w:r>
      <w:r w:rsidRPr="00C00EE6">
        <w:tab/>
      </w:r>
      <w:r w:rsidRPr="00C00EE6">
        <w:tab/>
      </w:r>
      <w:r w:rsidRPr="00C00EE6">
        <w:tab/>
      </w:r>
      <w:r w:rsidRPr="00C00EE6">
        <w:tab/>
      </w:r>
      <w:r w:rsidRPr="00C00EE6">
        <w:tab/>
      </w:r>
      <w:r w:rsidR="00612F53">
        <w:t>1</w:t>
      </w:r>
      <w:r w:rsidR="00893C6C">
        <w:t>2</w:t>
      </w:r>
      <w:r w:rsidR="00612F53">
        <w:t>.03.2021</w:t>
      </w:r>
      <w:r w:rsidR="00332043" w:rsidRPr="00332043">
        <w:t>.</w:t>
      </w:r>
    </w:p>
    <w:p w14:paraId="1E1549F0" w14:textId="427BA8F6" w:rsidR="00612F53" w:rsidRDefault="007F4246" w:rsidP="00612F53">
      <w:pPr>
        <w:pStyle w:val="naisf"/>
        <w:spacing w:before="0" w:after="0"/>
        <w:ind w:hanging="142"/>
      </w:pPr>
      <w:r w:rsidRPr="00C00EE6">
        <w:t>Atbildīgā amatpersona</w:t>
      </w:r>
      <w:r w:rsidR="00612F53">
        <w:t>:</w:t>
      </w:r>
      <w:r w:rsidRPr="00C00EE6">
        <w:tab/>
      </w:r>
      <w:r w:rsidRPr="00C00EE6">
        <w:tab/>
      </w:r>
    </w:p>
    <w:p w14:paraId="725527EF" w14:textId="77777777" w:rsidR="00612F53" w:rsidRDefault="00612F53" w:rsidP="00612F53">
      <w:pPr>
        <w:pStyle w:val="naisf"/>
        <w:spacing w:before="0" w:after="0"/>
        <w:ind w:hanging="142"/>
      </w:pPr>
      <w:r>
        <w:t>Tieslietu ministrijas</w:t>
      </w:r>
    </w:p>
    <w:p w14:paraId="3BFCC622" w14:textId="154BCAEE" w:rsidR="00612F53" w:rsidRDefault="00612F53" w:rsidP="00612F53">
      <w:pPr>
        <w:pStyle w:val="naisf"/>
        <w:spacing w:before="0" w:after="0"/>
        <w:ind w:hanging="142"/>
      </w:pPr>
      <w:r>
        <w:t>Nozaru politikas departamenta direktore O. Zeile</w:t>
      </w:r>
    </w:p>
    <w:p w14:paraId="0FE809D5" w14:textId="77777777" w:rsidR="00612F53" w:rsidRPr="00C00EE6" w:rsidRDefault="00612F53" w:rsidP="00612F53">
      <w:pPr>
        <w:pStyle w:val="naisf"/>
        <w:spacing w:before="0" w:after="0"/>
        <w:ind w:hanging="142"/>
      </w:pPr>
    </w:p>
    <w:sectPr w:rsidR="00612F53" w:rsidRPr="00C00EE6" w:rsidSect="00982B3B">
      <w:headerReference w:type="even" r:id="rId8"/>
      <w:headerReference w:type="default" r:id="rId9"/>
      <w:pgSz w:w="16838" w:h="11906" w:orient="landscape" w:code="9"/>
      <w:pgMar w:top="497"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D516D" w14:textId="77777777" w:rsidR="00C06BC9" w:rsidRDefault="00C06BC9">
      <w:r>
        <w:separator/>
      </w:r>
    </w:p>
  </w:endnote>
  <w:endnote w:type="continuationSeparator" w:id="0">
    <w:p w14:paraId="77570A2E" w14:textId="77777777" w:rsidR="00C06BC9" w:rsidRDefault="00C06BC9">
      <w:r>
        <w:continuationSeparator/>
      </w:r>
    </w:p>
  </w:endnote>
  <w:endnote w:type="continuationNotice" w:id="1">
    <w:p w14:paraId="4F82019F" w14:textId="77777777" w:rsidR="00C06BC9" w:rsidRDefault="00C06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74179" w14:textId="77777777" w:rsidR="00C06BC9" w:rsidRDefault="00C06BC9">
      <w:r>
        <w:separator/>
      </w:r>
    </w:p>
  </w:footnote>
  <w:footnote w:type="continuationSeparator" w:id="0">
    <w:p w14:paraId="68D7A620" w14:textId="77777777" w:rsidR="00C06BC9" w:rsidRDefault="00C06BC9">
      <w:r>
        <w:continuationSeparator/>
      </w:r>
    </w:p>
  </w:footnote>
  <w:footnote w:type="continuationNotice" w:id="1">
    <w:p w14:paraId="733D875C" w14:textId="77777777" w:rsidR="00C06BC9" w:rsidRDefault="00C06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EC35" w14:textId="77777777" w:rsidR="005D547F" w:rsidRDefault="005D547F" w:rsidP="00364B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436574" w14:textId="77777777" w:rsidR="005D547F" w:rsidRDefault="005D5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9DCF" w14:textId="5CC9B40E" w:rsidR="005D547F" w:rsidRDefault="005D547F" w:rsidP="00364B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6BF8F406" w14:textId="7FAB4799" w:rsidR="005D547F" w:rsidRDefault="005D547F" w:rsidP="002B6D44">
    <w:pPr>
      <w:pStyle w:val="Header"/>
    </w:pPr>
  </w:p>
  <w:p w14:paraId="68E6BC27" w14:textId="77777777" w:rsidR="001B12E0" w:rsidRDefault="001B12E0" w:rsidP="002B6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800A8"/>
    <w:multiLevelType w:val="hybridMultilevel"/>
    <w:tmpl w:val="C1F69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C5D1C"/>
    <w:multiLevelType w:val="hybridMultilevel"/>
    <w:tmpl w:val="42C2773E"/>
    <w:lvl w:ilvl="0" w:tplc="8FDEE0A2">
      <w:start w:val="1"/>
      <w:numFmt w:val="decimal"/>
      <w:lvlText w:val="%1."/>
      <w:lvlJc w:val="left"/>
      <w:pPr>
        <w:ind w:left="630" w:hanging="360"/>
      </w:pPr>
      <w:rPr>
        <w:rFonts w:hint="default"/>
      </w:rPr>
    </w:lvl>
    <w:lvl w:ilvl="1" w:tplc="04260019" w:tentative="1">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2" w15:restartNumberingAfterBreak="0">
    <w:nsid w:val="19DF32CF"/>
    <w:multiLevelType w:val="hybridMultilevel"/>
    <w:tmpl w:val="C0704060"/>
    <w:lvl w:ilvl="0" w:tplc="43DCAFA4">
      <w:start w:val="1"/>
      <w:numFmt w:val="decimal"/>
      <w:lvlText w:val="%1)"/>
      <w:lvlJc w:val="left"/>
      <w:pPr>
        <w:ind w:left="720" w:hanging="360"/>
      </w:pPr>
      <w:rPr>
        <w:rFonts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8F4088"/>
    <w:multiLevelType w:val="hybridMultilevel"/>
    <w:tmpl w:val="50CE7C5E"/>
    <w:lvl w:ilvl="0" w:tplc="E9FE732E">
      <w:start w:val="22"/>
      <w:numFmt w:val="bullet"/>
      <w:suff w:val="space"/>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351C43B1"/>
    <w:multiLevelType w:val="hybridMultilevel"/>
    <w:tmpl w:val="A08A47CC"/>
    <w:lvl w:ilvl="0" w:tplc="0D90BD9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62B3F29"/>
    <w:multiLevelType w:val="hybridMultilevel"/>
    <w:tmpl w:val="D480E5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C17B44"/>
    <w:multiLevelType w:val="multilevel"/>
    <w:tmpl w:val="BE2671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color w:val="auto"/>
        <w:u w:val="single"/>
      </w:rPr>
    </w:lvl>
    <w:lvl w:ilvl="2">
      <w:start w:val="1"/>
      <w:numFmt w:val="decimal"/>
      <w:isLgl/>
      <w:lvlText w:val="%1.%2.%3."/>
      <w:lvlJc w:val="left"/>
      <w:pPr>
        <w:ind w:left="1080" w:hanging="720"/>
      </w:pPr>
      <w:rPr>
        <w:rFonts w:eastAsia="Times New Roman" w:cs="Times New Roman" w:hint="default"/>
        <w:color w:val="auto"/>
        <w:u w:val="single"/>
      </w:rPr>
    </w:lvl>
    <w:lvl w:ilvl="3">
      <w:start w:val="1"/>
      <w:numFmt w:val="decimal"/>
      <w:isLgl/>
      <w:lvlText w:val="%1.%2.%3.%4."/>
      <w:lvlJc w:val="left"/>
      <w:pPr>
        <w:ind w:left="1080" w:hanging="720"/>
      </w:pPr>
      <w:rPr>
        <w:rFonts w:eastAsia="Times New Roman" w:cs="Times New Roman" w:hint="default"/>
        <w:color w:val="auto"/>
        <w:u w:val="single"/>
      </w:rPr>
    </w:lvl>
    <w:lvl w:ilvl="4">
      <w:start w:val="1"/>
      <w:numFmt w:val="decimal"/>
      <w:isLgl/>
      <w:lvlText w:val="%1.%2.%3.%4.%5."/>
      <w:lvlJc w:val="left"/>
      <w:pPr>
        <w:ind w:left="1440" w:hanging="1080"/>
      </w:pPr>
      <w:rPr>
        <w:rFonts w:eastAsia="Times New Roman" w:cs="Times New Roman" w:hint="default"/>
        <w:color w:val="auto"/>
        <w:u w:val="single"/>
      </w:rPr>
    </w:lvl>
    <w:lvl w:ilvl="5">
      <w:start w:val="1"/>
      <w:numFmt w:val="decimal"/>
      <w:isLgl/>
      <w:lvlText w:val="%1.%2.%3.%4.%5.%6."/>
      <w:lvlJc w:val="left"/>
      <w:pPr>
        <w:ind w:left="1440" w:hanging="1080"/>
      </w:pPr>
      <w:rPr>
        <w:rFonts w:eastAsia="Times New Roman" w:cs="Times New Roman" w:hint="default"/>
        <w:color w:val="auto"/>
        <w:u w:val="single"/>
      </w:rPr>
    </w:lvl>
    <w:lvl w:ilvl="6">
      <w:start w:val="1"/>
      <w:numFmt w:val="decimal"/>
      <w:isLgl/>
      <w:lvlText w:val="%1.%2.%3.%4.%5.%6.%7."/>
      <w:lvlJc w:val="left"/>
      <w:pPr>
        <w:ind w:left="1800" w:hanging="1440"/>
      </w:pPr>
      <w:rPr>
        <w:rFonts w:eastAsia="Times New Roman" w:cs="Times New Roman" w:hint="default"/>
        <w:color w:val="auto"/>
        <w:u w:val="single"/>
      </w:rPr>
    </w:lvl>
    <w:lvl w:ilvl="7">
      <w:start w:val="1"/>
      <w:numFmt w:val="decimal"/>
      <w:isLgl/>
      <w:lvlText w:val="%1.%2.%3.%4.%5.%6.%7.%8."/>
      <w:lvlJc w:val="left"/>
      <w:pPr>
        <w:ind w:left="1800" w:hanging="1440"/>
      </w:pPr>
      <w:rPr>
        <w:rFonts w:eastAsia="Times New Roman" w:cs="Times New Roman" w:hint="default"/>
        <w:color w:val="auto"/>
        <w:u w:val="single"/>
      </w:rPr>
    </w:lvl>
    <w:lvl w:ilvl="8">
      <w:start w:val="1"/>
      <w:numFmt w:val="decimal"/>
      <w:isLgl/>
      <w:lvlText w:val="%1.%2.%3.%4.%5.%6.%7.%8.%9."/>
      <w:lvlJc w:val="left"/>
      <w:pPr>
        <w:ind w:left="2160" w:hanging="1800"/>
      </w:pPr>
      <w:rPr>
        <w:rFonts w:eastAsia="Times New Roman" w:cs="Times New Roman" w:hint="default"/>
        <w:color w:val="auto"/>
        <w:u w:val="single"/>
      </w:rPr>
    </w:lvl>
  </w:abstractNum>
  <w:abstractNum w:abstractNumId="7" w15:restartNumberingAfterBreak="0">
    <w:nsid w:val="455C22FA"/>
    <w:multiLevelType w:val="hybridMultilevel"/>
    <w:tmpl w:val="1C86B2A6"/>
    <w:lvl w:ilvl="0" w:tplc="78A240B0">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BB7639F"/>
    <w:multiLevelType w:val="hybridMultilevel"/>
    <w:tmpl w:val="6B808A5E"/>
    <w:lvl w:ilvl="0" w:tplc="AA2CEC14">
      <w:start w:val="1"/>
      <w:numFmt w:val="decimal"/>
      <w:lvlText w:val="%1."/>
      <w:lvlJc w:val="left"/>
      <w:pPr>
        <w:ind w:left="1571" w:hanging="360"/>
      </w:pPr>
      <w:rPr>
        <w:i w:val="0"/>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9" w15:restartNumberingAfterBreak="0">
    <w:nsid w:val="4D8F33AA"/>
    <w:multiLevelType w:val="hybridMultilevel"/>
    <w:tmpl w:val="0F080876"/>
    <w:lvl w:ilvl="0" w:tplc="E26CD69E">
      <w:start w:val="8"/>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F106063"/>
    <w:multiLevelType w:val="hybridMultilevel"/>
    <w:tmpl w:val="DC5C5FA6"/>
    <w:lvl w:ilvl="0" w:tplc="14D2055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 w15:restartNumberingAfterBreak="0">
    <w:nsid w:val="595726DE"/>
    <w:multiLevelType w:val="hybridMultilevel"/>
    <w:tmpl w:val="13089126"/>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A0B1407"/>
    <w:multiLevelType w:val="multilevel"/>
    <w:tmpl w:val="133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03A30"/>
    <w:multiLevelType w:val="hybridMultilevel"/>
    <w:tmpl w:val="C2DE7140"/>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3676A0"/>
    <w:multiLevelType w:val="hybridMultilevel"/>
    <w:tmpl w:val="62AAAA30"/>
    <w:lvl w:ilvl="0" w:tplc="666A54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CA8080A"/>
    <w:multiLevelType w:val="multilevel"/>
    <w:tmpl w:val="B248F8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6" w15:restartNumberingAfterBreak="0">
    <w:nsid w:val="7D10278F"/>
    <w:multiLevelType w:val="multilevel"/>
    <w:tmpl w:val="DB4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13"/>
  </w:num>
  <w:num w:numId="4">
    <w:abstractNumId w:val="11"/>
  </w:num>
  <w:num w:numId="5">
    <w:abstractNumId w:val="9"/>
  </w:num>
  <w:num w:numId="6">
    <w:abstractNumId w:val="8"/>
  </w:num>
  <w:num w:numId="7">
    <w:abstractNumId w:val="5"/>
  </w:num>
  <w:num w:numId="8">
    <w:abstractNumId w:val="1"/>
  </w:num>
  <w:num w:numId="9">
    <w:abstractNumId w:val="12"/>
  </w:num>
  <w:num w:numId="10">
    <w:abstractNumId w:val="3"/>
  </w:num>
  <w:num w:numId="11">
    <w:abstractNumId w:val="4"/>
  </w:num>
  <w:num w:numId="12">
    <w:abstractNumId w:val="14"/>
  </w:num>
  <w:num w:numId="13">
    <w:abstractNumId w:val="7"/>
  </w:num>
  <w:num w:numId="14">
    <w:abstractNumId w:val="10"/>
  </w:num>
  <w:num w:numId="15">
    <w:abstractNumId w:val="2"/>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E4"/>
    <w:rsid w:val="00001F89"/>
    <w:rsid w:val="00002B2F"/>
    <w:rsid w:val="00003BAE"/>
    <w:rsid w:val="00003C53"/>
    <w:rsid w:val="00003DDB"/>
    <w:rsid w:val="00003F66"/>
    <w:rsid w:val="0000456E"/>
    <w:rsid w:val="000055EA"/>
    <w:rsid w:val="00006BF1"/>
    <w:rsid w:val="0001118D"/>
    <w:rsid w:val="0001131F"/>
    <w:rsid w:val="00011663"/>
    <w:rsid w:val="0001249F"/>
    <w:rsid w:val="000125C0"/>
    <w:rsid w:val="0001270C"/>
    <w:rsid w:val="000136AA"/>
    <w:rsid w:val="00013B4C"/>
    <w:rsid w:val="00013BF6"/>
    <w:rsid w:val="000142D5"/>
    <w:rsid w:val="0001554C"/>
    <w:rsid w:val="00015B94"/>
    <w:rsid w:val="00015DE5"/>
    <w:rsid w:val="000172E2"/>
    <w:rsid w:val="00017449"/>
    <w:rsid w:val="00020249"/>
    <w:rsid w:val="00021040"/>
    <w:rsid w:val="00022338"/>
    <w:rsid w:val="00022566"/>
    <w:rsid w:val="00022771"/>
    <w:rsid w:val="0002296A"/>
    <w:rsid w:val="00022B0F"/>
    <w:rsid w:val="00022B9A"/>
    <w:rsid w:val="00023323"/>
    <w:rsid w:val="00023FD6"/>
    <w:rsid w:val="0002416A"/>
    <w:rsid w:val="00024CCD"/>
    <w:rsid w:val="00024D20"/>
    <w:rsid w:val="000253DB"/>
    <w:rsid w:val="00027147"/>
    <w:rsid w:val="000278E7"/>
    <w:rsid w:val="00027A63"/>
    <w:rsid w:val="00027F9D"/>
    <w:rsid w:val="000307B5"/>
    <w:rsid w:val="00032457"/>
    <w:rsid w:val="00032E4F"/>
    <w:rsid w:val="0003413A"/>
    <w:rsid w:val="000349CA"/>
    <w:rsid w:val="0003503F"/>
    <w:rsid w:val="0003557A"/>
    <w:rsid w:val="00035C06"/>
    <w:rsid w:val="000366DF"/>
    <w:rsid w:val="00037536"/>
    <w:rsid w:val="000376CD"/>
    <w:rsid w:val="00040A5C"/>
    <w:rsid w:val="00043005"/>
    <w:rsid w:val="0004345F"/>
    <w:rsid w:val="00044026"/>
    <w:rsid w:val="00046075"/>
    <w:rsid w:val="00046CAD"/>
    <w:rsid w:val="00046F5C"/>
    <w:rsid w:val="00047385"/>
    <w:rsid w:val="00050554"/>
    <w:rsid w:val="00052B01"/>
    <w:rsid w:val="00053706"/>
    <w:rsid w:val="00053710"/>
    <w:rsid w:val="000539E7"/>
    <w:rsid w:val="00053E04"/>
    <w:rsid w:val="000544E1"/>
    <w:rsid w:val="000579E6"/>
    <w:rsid w:val="00060278"/>
    <w:rsid w:val="00060E03"/>
    <w:rsid w:val="00061899"/>
    <w:rsid w:val="0006250D"/>
    <w:rsid w:val="00063CB0"/>
    <w:rsid w:val="000641CE"/>
    <w:rsid w:val="00065271"/>
    <w:rsid w:val="00066176"/>
    <w:rsid w:val="0006618D"/>
    <w:rsid w:val="00066885"/>
    <w:rsid w:val="0006694E"/>
    <w:rsid w:val="00066A37"/>
    <w:rsid w:val="00066F05"/>
    <w:rsid w:val="00067CB3"/>
    <w:rsid w:val="00072628"/>
    <w:rsid w:val="000728ED"/>
    <w:rsid w:val="000733F5"/>
    <w:rsid w:val="000733FF"/>
    <w:rsid w:val="000745A3"/>
    <w:rsid w:val="00075074"/>
    <w:rsid w:val="0007577A"/>
    <w:rsid w:val="0007610B"/>
    <w:rsid w:val="000775D0"/>
    <w:rsid w:val="00077895"/>
    <w:rsid w:val="00080158"/>
    <w:rsid w:val="00080457"/>
    <w:rsid w:val="00081331"/>
    <w:rsid w:val="00081B0F"/>
    <w:rsid w:val="0008283D"/>
    <w:rsid w:val="00083090"/>
    <w:rsid w:val="00083214"/>
    <w:rsid w:val="00083460"/>
    <w:rsid w:val="00083B8F"/>
    <w:rsid w:val="00084B11"/>
    <w:rsid w:val="00085322"/>
    <w:rsid w:val="0008656F"/>
    <w:rsid w:val="000866BD"/>
    <w:rsid w:val="00086AB9"/>
    <w:rsid w:val="00086BCE"/>
    <w:rsid w:val="00086F36"/>
    <w:rsid w:val="0008707C"/>
    <w:rsid w:val="00087B4D"/>
    <w:rsid w:val="00090168"/>
    <w:rsid w:val="0009043D"/>
    <w:rsid w:val="00090C76"/>
    <w:rsid w:val="00091033"/>
    <w:rsid w:val="00091335"/>
    <w:rsid w:val="00091F10"/>
    <w:rsid w:val="0009302B"/>
    <w:rsid w:val="00093EC2"/>
    <w:rsid w:val="000958A2"/>
    <w:rsid w:val="000963A4"/>
    <w:rsid w:val="000965E7"/>
    <w:rsid w:val="000966D2"/>
    <w:rsid w:val="00097612"/>
    <w:rsid w:val="00097694"/>
    <w:rsid w:val="000A0041"/>
    <w:rsid w:val="000A06FC"/>
    <w:rsid w:val="000A0C92"/>
    <w:rsid w:val="000A1A02"/>
    <w:rsid w:val="000A22D6"/>
    <w:rsid w:val="000A27A1"/>
    <w:rsid w:val="000A2E52"/>
    <w:rsid w:val="000A4035"/>
    <w:rsid w:val="000A483A"/>
    <w:rsid w:val="000A55D2"/>
    <w:rsid w:val="000A63C5"/>
    <w:rsid w:val="000A64D3"/>
    <w:rsid w:val="000A76BD"/>
    <w:rsid w:val="000A77B9"/>
    <w:rsid w:val="000A7EA7"/>
    <w:rsid w:val="000B0403"/>
    <w:rsid w:val="000B057B"/>
    <w:rsid w:val="000B06E7"/>
    <w:rsid w:val="000B0C94"/>
    <w:rsid w:val="000B15E5"/>
    <w:rsid w:val="000B1BC4"/>
    <w:rsid w:val="000B225B"/>
    <w:rsid w:val="000B2382"/>
    <w:rsid w:val="000B2E6F"/>
    <w:rsid w:val="000B3171"/>
    <w:rsid w:val="000B34A5"/>
    <w:rsid w:val="000B4543"/>
    <w:rsid w:val="000B4746"/>
    <w:rsid w:val="000B51D9"/>
    <w:rsid w:val="000B61D2"/>
    <w:rsid w:val="000B7966"/>
    <w:rsid w:val="000B7CB1"/>
    <w:rsid w:val="000C0AE6"/>
    <w:rsid w:val="000C0D0D"/>
    <w:rsid w:val="000C114E"/>
    <w:rsid w:val="000C2555"/>
    <w:rsid w:val="000C267A"/>
    <w:rsid w:val="000C33FF"/>
    <w:rsid w:val="000C3545"/>
    <w:rsid w:val="000C498A"/>
    <w:rsid w:val="000C4A3D"/>
    <w:rsid w:val="000C4C16"/>
    <w:rsid w:val="000C4EBA"/>
    <w:rsid w:val="000C56FC"/>
    <w:rsid w:val="000C5835"/>
    <w:rsid w:val="000C7708"/>
    <w:rsid w:val="000C7907"/>
    <w:rsid w:val="000C7A11"/>
    <w:rsid w:val="000C7F5E"/>
    <w:rsid w:val="000D00AC"/>
    <w:rsid w:val="000D0AED"/>
    <w:rsid w:val="000D26ED"/>
    <w:rsid w:val="000D3393"/>
    <w:rsid w:val="000D3602"/>
    <w:rsid w:val="000D42FF"/>
    <w:rsid w:val="000D4D89"/>
    <w:rsid w:val="000D55ED"/>
    <w:rsid w:val="000D6BBD"/>
    <w:rsid w:val="000D75E4"/>
    <w:rsid w:val="000D7751"/>
    <w:rsid w:val="000D7BAD"/>
    <w:rsid w:val="000D7C23"/>
    <w:rsid w:val="000E0A16"/>
    <w:rsid w:val="000E19D3"/>
    <w:rsid w:val="000E1BFA"/>
    <w:rsid w:val="000E2142"/>
    <w:rsid w:val="000E21D0"/>
    <w:rsid w:val="000E246F"/>
    <w:rsid w:val="000E24EB"/>
    <w:rsid w:val="000E2A38"/>
    <w:rsid w:val="000E2ACC"/>
    <w:rsid w:val="000E502B"/>
    <w:rsid w:val="000E5509"/>
    <w:rsid w:val="000E585F"/>
    <w:rsid w:val="000E66F8"/>
    <w:rsid w:val="000F054F"/>
    <w:rsid w:val="000F079D"/>
    <w:rsid w:val="000F0D9D"/>
    <w:rsid w:val="000F1D56"/>
    <w:rsid w:val="000F2534"/>
    <w:rsid w:val="000F28D9"/>
    <w:rsid w:val="000F2BC8"/>
    <w:rsid w:val="000F2D43"/>
    <w:rsid w:val="000F2F9A"/>
    <w:rsid w:val="000F3AA0"/>
    <w:rsid w:val="000F3F33"/>
    <w:rsid w:val="000F4781"/>
    <w:rsid w:val="000F4AEB"/>
    <w:rsid w:val="000F4B40"/>
    <w:rsid w:val="000F4C3B"/>
    <w:rsid w:val="000F4E7B"/>
    <w:rsid w:val="000F57C3"/>
    <w:rsid w:val="000F5C37"/>
    <w:rsid w:val="000F5DF0"/>
    <w:rsid w:val="000F5F57"/>
    <w:rsid w:val="000F6A0B"/>
    <w:rsid w:val="000F6D13"/>
    <w:rsid w:val="000F7695"/>
    <w:rsid w:val="000F7F8B"/>
    <w:rsid w:val="001012E3"/>
    <w:rsid w:val="00101EEB"/>
    <w:rsid w:val="00102481"/>
    <w:rsid w:val="0010375A"/>
    <w:rsid w:val="001038ED"/>
    <w:rsid w:val="00103D39"/>
    <w:rsid w:val="00104065"/>
    <w:rsid w:val="001042B0"/>
    <w:rsid w:val="00104C16"/>
    <w:rsid w:val="00106F4F"/>
    <w:rsid w:val="001071D3"/>
    <w:rsid w:val="001073AB"/>
    <w:rsid w:val="001075A8"/>
    <w:rsid w:val="00107A53"/>
    <w:rsid w:val="00110259"/>
    <w:rsid w:val="00110AA9"/>
    <w:rsid w:val="00111982"/>
    <w:rsid w:val="0011254D"/>
    <w:rsid w:val="001139C2"/>
    <w:rsid w:val="00114559"/>
    <w:rsid w:val="00114A7F"/>
    <w:rsid w:val="00114EA9"/>
    <w:rsid w:val="00114FD9"/>
    <w:rsid w:val="00115AEF"/>
    <w:rsid w:val="00115ED0"/>
    <w:rsid w:val="0011683C"/>
    <w:rsid w:val="00116F6F"/>
    <w:rsid w:val="001179E8"/>
    <w:rsid w:val="0012021B"/>
    <w:rsid w:val="001202BA"/>
    <w:rsid w:val="0012222D"/>
    <w:rsid w:val="001223FA"/>
    <w:rsid w:val="001226C2"/>
    <w:rsid w:val="00124BF1"/>
    <w:rsid w:val="001255E6"/>
    <w:rsid w:val="00125B60"/>
    <w:rsid w:val="001268D5"/>
    <w:rsid w:val="00127434"/>
    <w:rsid w:val="0013053A"/>
    <w:rsid w:val="0013066A"/>
    <w:rsid w:val="001309F8"/>
    <w:rsid w:val="0013143D"/>
    <w:rsid w:val="001315EF"/>
    <w:rsid w:val="00131B89"/>
    <w:rsid w:val="00131F39"/>
    <w:rsid w:val="00132375"/>
    <w:rsid w:val="00132E73"/>
    <w:rsid w:val="00132FC1"/>
    <w:rsid w:val="00133505"/>
    <w:rsid w:val="00133D06"/>
    <w:rsid w:val="00134188"/>
    <w:rsid w:val="00137403"/>
    <w:rsid w:val="00140706"/>
    <w:rsid w:val="0014122A"/>
    <w:rsid w:val="00141E85"/>
    <w:rsid w:val="00142A48"/>
    <w:rsid w:val="00142F70"/>
    <w:rsid w:val="0014319C"/>
    <w:rsid w:val="00143633"/>
    <w:rsid w:val="001436B3"/>
    <w:rsid w:val="00143976"/>
    <w:rsid w:val="00143DAC"/>
    <w:rsid w:val="00144622"/>
    <w:rsid w:val="00144781"/>
    <w:rsid w:val="00144917"/>
    <w:rsid w:val="00144BED"/>
    <w:rsid w:val="00145C80"/>
    <w:rsid w:val="0014702D"/>
    <w:rsid w:val="00147596"/>
    <w:rsid w:val="001476A2"/>
    <w:rsid w:val="001477AA"/>
    <w:rsid w:val="0015145F"/>
    <w:rsid w:val="00151C63"/>
    <w:rsid w:val="00152087"/>
    <w:rsid w:val="00152718"/>
    <w:rsid w:val="001530CF"/>
    <w:rsid w:val="00153F12"/>
    <w:rsid w:val="001543DB"/>
    <w:rsid w:val="00155339"/>
    <w:rsid w:val="00155473"/>
    <w:rsid w:val="00155DC2"/>
    <w:rsid w:val="00156D90"/>
    <w:rsid w:val="00156E9F"/>
    <w:rsid w:val="00157A57"/>
    <w:rsid w:val="00157DB6"/>
    <w:rsid w:val="00157EC2"/>
    <w:rsid w:val="00160564"/>
    <w:rsid w:val="00162A68"/>
    <w:rsid w:val="00162AC5"/>
    <w:rsid w:val="00162CCF"/>
    <w:rsid w:val="00162E08"/>
    <w:rsid w:val="001633F1"/>
    <w:rsid w:val="00164035"/>
    <w:rsid w:val="0016408E"/>
    <w:rsid w:val="001640D2"/>
    <w:rsid w:val="00164B09"/>
    <w:rsid w:val="00164C69"/>
    <w:rsid w:val="0016531E"/>
    <w:rsid w:val="0016565C"/>
    <w:rsid w:val="00166314"/>
    <w:rsid w:val="00166746"/>
    <w:rsid w:val="00167590"/>
    <w:rsid w:val="001676E7"/>
    <w:rsid w:val="00167918"/>
    <w:rsid w:val="00167C1E"/>
    <w:rsid w:val="0017043B"/>
    <w:rsid w:val="001706A1"/>
    <w:rsid w:val="00170914"/>
    <w:rsid w:val="00170DF2"/>
    <w:rsid w:val="00170E70"/>
    <w:rsid w:val="0017346C"/>
    <w:rsid w:val="00174841"/>
    <w:rsid w:val="001757DF"/>
    <w:rsid w:val="001761FD"/>
    <w:rsid w:val="00177D61"/>
    <w:rsid w:val="00180125"/>
    <w:rsid w:val="001808CA"/>
    <w:rsid w:val="00180923"/>
    <w:rsid w:val="00180CE5"/>
    <w:rsid w:val="0018139A"/>
    <w:rsid w:val="00181BAA"/>
    <w:rsid w:val="00181D2D"/>
    <w:rsid w:val="0018210A"/>
    <w:rsid w:val="00182164"/>
    <w:rsid w:val="00182DE0"/>
    <w:rsid w:val="00183552"/>
    <w:rsid w:val="0018386C"/>
    <w:rsid w:val="00184479"/>
    <w:rsid w:val="0018472C"/>
    <w:rsid w:val="00184838"/>
    <w:rsid w:val="00185755"/>
    <w:rsid w:val="00186889"/>
    <w:rsid w:val="001870D3"/>
    <w:rsid w:val="00187398"/>
    <w:rsid w:val="00187C09"/>
    <w:rsid w:val="00187F73"/>
    <w:rsid w:val="00187FB0"/>
    <w:rsid w:val="001902E9"/>
    <w:rsid w:val="00190327"/>
    <w:rsid w:val="00190A0A"/>
    <w:rsid w:val="00190A59"/>
    <w:rsid w:val="001913D4"/>
    <w:rsid w:val="00191783"/>
    <w:rsid w:val="001926F2"/>
    <w:rsid w:val="00193BCE"/>
    <w:rsid w:val="00194A8F"/>
    <w:rsid w:val="00194B87"/>
    <w:rsid w:val="00195527"/>
    <w:rsid w:val="0019569A"/>
    <w:rsid w:val="00195962"/>
    <w:rsid w:val="00197300"/>
    <w:rsid w:val="00197533"/>
    <w:rsid w:val="001977E7"/>
    <w:rsid w:val="00197CCA"/>
    <w:rsid w:val="001A0032"/>
    <w:rsid w:val="001A0D8A"/>
    <w:rsid w:val="001A0FAF"/>
    <w:rsid w:val="001A192D"/>
    <w:rsid w:val="001A3C29"/>
    <w:rsid w:val="001A518B"/>
    <w:rsid w:val="001A56DD"/>
    <w:rsid w:val="001A7C72"/>
    <w:rsid w:val="001B084B"/>
    <w:rsid w:val="001B0CEC"/>
    <w:rsid w:val="001B0FFC"/>
    <w:rsid w:val="001B12E0"/>
    <w:rsid w:val="001B142F"/>
    <w:rsid w:val="001B1CF2"/>
    <w:rsid w:val="001B2278"/>
    <w:rsid w:val="001B4388"/>
    <w:rsid w:val="001B463E"/>
    <w:rsid w:val="001B49E0"/>
    <w:rsid w:val="001B5377"/>
    <w:rsid w:val="001B5596"/>
    <w:rsid w:val="001B6553"/>
    <w:rsid w:val="001B6647"/>
    <w:rsid w:val="001B6A47"/>
    <w:rsid w:val="001B6B0A"/>
    <w:rsid w:val="001B6C3C"/>
    <w:rsid w:val="001B7156"/>
    <w:rsid w:val="001C0824"/>
    <w:rsid w:val="001C0B83"/>
    <w:rsid w:val="001C1510"/>
    <w:rsid w:val="001C15F2"/>
    <w:rsid w:val="001C163F"/>
    <w:rsid w:val="001C196D"/>
    <w:rsid w:val="001C1989"/>
    <w:rsid w:val="001C2436"/>
    <w:rsid w:val="001C28FD"/>
    <w:rsid w:val="001C2BE3"/>
    <w:rsid w:val="001C316C"/>
    <w:rsid w:val="001C3349"/>
    <w:rsid w:val="001C335F"/>
    <w:rsid w:val="001C4869"/>
    <w:rsid w:val="001C4ABA"/>
    <w:rsid w:val="001C546B"/>
    <w:rsid w:val="001C5EA2"/>
    <w:rsid w:val="001C6608"/>
    <w:rsid w:val="001C6C7D"/>
    <w:rsid w:val="001C72CF"/>
    <w:rsid w:val="001D1CB1"/>
    <w:rsid w:val="001D2AC0"/>
    <w:rsid w:val="001D2DBA"/>
    <w:rsid w:val="001D2FD0"/>
    <w:rsid w:val="001D3830"/>
    <w:rsid w:val="001D3BA6"/>
    <w:rsid w:val="001D5564"/>
    <w:rsid w:val="001D6FAA"/>
    <w:rsid w:val="001D70FA"/>
    <w:rsid w:val="001D7BA9"/>
    <w:rsid w:val="001E039D"/>
    <w:rsid w:val="001E22E7"/>
    <w:rsid w:val="001E2714"/>
    <w:rsid w:val="001E398C"/>
    <w:rsid w:val="001E4456"/>
    <w:rsid w:val="001E4DDC"/>
    <w:rsid w:val="001E60CA"/>
    <w:rsid w:val="001E7473"/>
    <w:rsid w:val="001E774F"/>
    <w:rsid w:val="001E7C1D"/>
    <w:rsid w:val="001E7FA6"/>
    <w:rsid w:val="001F073F"/>
    <w:rsid w:val="001F0969"/>
    <w:rsid w:val="001F2A59"/>
    <w:rsid w:val="001F3009"/>
    <w:rsid w:val="001F3358"/>
    <w:rsid w:val="001F35CB"/>
    <w:rsid w:val="001F390F"/>
    <w:rsid w:val="001F5875"/>
    <w:rsid w:val="001F5CD1"/>
    <w:rsid w:val="001F6713"/>
    <w:rsid w:val="001F69A7"/>
    <w:rsid w:val="001F6F31"/>
    <w:rsid w:val="001F7257"/>
    <w:rsid w:val="001F7739"/>
    <w:rsid w:val="0020011B"/>
    <w:rsid w:val="002014D8"/>
    <w:rsid w:val="0020187E"/>
    <w:rsid w:val="00201DC6"/>
    <w:rsid w:val="00202375"/>
    <w:rsid w:val="002025EA"/>
    <w:rsid w:val="0020278A"/>
    <w:rsid w:val="00202884"/>
    <w:rsid w:val="00202E44"/>
    <w:rsid w:val="00203556"/>
    <w:rsid w:val="00203722"/>
    <w:rsid w:val="00204D0F"/>
    <w:rsid w:val="00204DB6"/>
    <w:rsid w:val="002056ED"/>
    <w:rsid w:val="00205B3C"/>
    <w:rsid w:val="00205C3A"/>
    <w:rsid w:val="00206825"/>
    <w:rsid w:val="002079DA"/>
    <w:rsid w:val="00210D8E"/>
    <w:rsid w:val="00211793"/>
    <w:rsid w:val="00211C11"/>
    <w:rsid w:val="00212345"/>
    <w:rsid w:val="0021239B"/>
    <w:rsid w:val="00214757"/>
    <w:rsid w:val="00214809"/>
    <w:rsid w:val="002148D4"/>
    <w:rsid w:val="002149A1"/>
    <w:rsid w:val="00214C91"/>
    <w:rsid w:val="00214E7A"/>
    <w:rsid w:val="00215363"/>
    <w:rsid w:val="00215BFE"/>
    <w:rsid w:val="00215C44"/>
    <w:rsid w:val="00216E73"/>
    <w:rsid w:val="0021774C"/>
    <w:rsid w:val="00217FF6"/>
    <w:rsid w:val="00222386"/>
    <w:rsid w:val="00222F51"/>
    <w:rsid w:val="002230E1"/>
    <w:rsid w:val="00223361"/>
    <w:rsid w:val="00223B80"/>
    <w:rsid w:val="00223D62"/>
    <w:rsid w:val="002244BA"/>
    <w:rsid w:val="002247AA"/>
    <w:rsid w:val="00224DA7"/>
    <w:rsid w:val="0022515A"/>
    <w:rsid w:val="002261CB"/>
    <w:rsid w:val="002268BF"/>
    <w:rsid w:val="00227BDE"/>
    <w:rsid w:val="00230045"/>
    <w:rsid w:val="0023014E"/>
    <w:rsid w:val="002308FA"/>
    <w:rsid w:val="002309BD"/>
    <w:rsid w:val="0023132F"/>
    <w:rsid w:val="00231AA5"/>
    <w:rsid w:val="00231C13"/>
    <w:rsid w:val="00232F90"/>
    <w:rsid w:val="0023339B"/>
    <w:rsid w:val="002333B3"/>
    <w:rsid w:val="00234107"/>
    <w:rsid w:val="00234115"/>
    <w:rsid w:val="0023469C"/>
    <w:rsid w:val="00234C71"/>
    <w:rsid w:val="00235511"/>
    <w:rsid w:val="002366E0"/>
    <w:rsid w:val="00236B2D"/>
    <w:rsid w:val="00236DE1"/>
    <w:rsid w:val="002372EE"/>
    <w:rsid w:val="002372FD"/>
    <w:rsid w:val="0023764D"/>
    <w:rsid w:val="0023770F"/>
    <w:rsid w:val="00237FE4"/>
    <w:rsid w:val="002415BC"/>
    <w:rsid w:val="002434B2"/>
    <w:rsid w:val="002442F4"/>
    <w:rsid w:val="002445EA"/>
    <w:rsid w:val="00244777"/>
    <w:rsid w:val="00244ECE"/>
    <w:rsid w:val="00244FC5"/>
    <w:rsid w:val="00245D1D"/>
    <w:rsid w:val="0024629A"/>
    <w:rsid w:val="00250929"/>
    <w:rsid w:val="00250EDA"/>
    <w:rsid w:val="00251502"/>
    <w:rsid w:val="002518E8"/>
    <w:rsid w:val="00251C10"/>
    <w:rsid w:val="002524A0"/>
    <w:rsid w:val="00252E1E"/>
    <w:rsid w:val="002538BA"/>
    <w:rsid w:val="00253DD1"/>
    <w:rsid w:val="002540CC"/>
    <w:rsid w:val="0025469D"/>
    <w:rsid w:val="002552B1"/>
    <w:rsid w:val="00255D01"/>
    <w:rsid w:val="00256E55"/>
    <w:rsid w:val="00257E0E"/>
    <w:rsid w:val="00257FF4"/>
    <w:rsid w:val="00260FCB"/>
    <w:rsid w:val="002615F5"/>
    <w:rsid w:val="002616B9"/>
    <w:rsid w:val="0026217B"/>
    <w:rsid w:val="002629E4"/>
    <w:rsid w:val="00262E3A"/>
    <w:rsid w:val="00263D26"/>
    <w:rsid w:val="00263FE3"/>
    <w:rsid w:val="00265593"/>
    <w:rsid w:val="002655F1"/>
    <w:rsid w:val="00266160"/>
    <w:rsid w:val="0026715F"/>
    <w:rsid w:val="002675EA"/>
    <w:rsid w:val="00267BC5"/>
    <w:rsid w:val="00267CBE"/>
    <w:rsid w:val="00267E0B"/>
    <w:rsid w:val="00270680"/>
    <w:rsid w:val="00271103"/>
    <w:rsid w:val="0027165E"/>
    <w:rsid w:val="002721FA"/>
    <w:rsid w:val="0027230C"/>
    <w:rsid w:val="00272431"/>
    <w:rsid w:val="00272B99"/>
    <w:rsid w:val="0027380D"/>
    <w:rsid w:val="0027468E"/>
    <w:rsid w:val="00274826"/>
    <w:rsid w:val="00275005"/>
    <w:rsid w:val="0027516C"/>
    <w:rsid w:val="002752AB"/>
    <w:rsid w:val="002752FF"/>
    <w:rsid w:val="00275346"/>
    <w:rsid w:val="002756D6"/>
    <w:rsid w:val="0027573C"/>
    <w:rsid w:val="002762F4"/>
    <w:rsid w:val="002766AB"/>
    <w:rsid w:val="00276769"/>
    <w:rsid w:val="00276F29"/>
    <w:rsid w:val="00276F94"/>
    <w:rsid w:val="002815D0"/>
    <w:rsid w:val="002820A7"/>
    <w:rsid w:val="0028342E"/>
    <w:rsid w:val="00283B82"/>
    <w:rsid w:val="00283E13"/>
    <w:rsid w:val="00286222"/>
    <w:rsid w:val="00286478"/>
    <w:rsid w:val="00287A3F"/>
    <w:rsid w:val="00287EDD"/>
    <w:rsid w:val="00290F4F"/>
    <w:rsid w:val="0029141B"/>
    <w:rsid w:val="002927D3"/>
    <w:rsid w:val="00294BDE"/>
    <w:rsid w:val="00295DB6"/>
    <w:rsid w:val="0029788B"/>
    <w:rsid w:val="00297CD7"/>
    <w:rsid w:val="00297D1B"/>
    <w:rsid w:val="00297F4D"/>
    <w:rsid w:val="002A0226"/>
    <w:rsid w:val="002A0661"/>
    <w:rsid w:val="002A12E3"/>
    <w:rsid w:val="002A1CF2"/>
    <w:rsid w:val="002A2A47"/>
    <w:rsid w:val="002A2ED0"/>
    <w:rsid w:val="002A3A84"/>
    <w:rsid w:val="002A4965"/>
    <w:rsid w:val="002A4C3E"/>
    <w:rsid w:val="002A56BC"/>
    <w:rsid w:val="002A5C53"/>
    <w:rsid w:val="002A6AD6"/>
    <w:rsid w:val="002A6C32"/>
    <w:rsid w:val="002A72CC"/>
    <w:rsid w:val="002A76AB"/>
    <w:rsid w:val="002A7A4F"/>
    <w:rsid w:val="002A7AFE"/>
    <w:rsid w:val="002B01DB"/>
    <w:rsid w:val="002B09C0"/>
    <w:rsid w:val="002B13B3"/>
    <w:rsid w:val="002B183D"/>
    <w:rsid w:val="002B1A77"/>
    <w:rsid w:val="002B1DBF"/>
    <w:rsid w:val="002B1EFF"/>
    <w:rsid w:val="002B207F"/>
    <w:rsid w:val="002B2A48"/>
    <w:rsid w:val="002B2BEE"/>
    <w:rsid w:val="002B31AD"/>
    <w:rsid w:val="002B3A3F"/>
    <w:rsid w:val="002B3EA7"/>
    <w:rsid w:val="002B4BAE"/>
    <w:rsid w:val="002B538B"/>
    <w:rsid w:val="002B563F"/>
    <w:rsid w:val="002B581B"/>
    <w:rsid w:val="002B6D44"/>
    <w:rsid w:val="002C0AB1"/>
    <w:rsid w:val="002C1A97"/>
    <w:rsid w:val="002C2892"/>
    <w:rsid w:val="002C3B0E"/>
    <w:rsid w:val="002C4D8E"/>
    <w:rsid w:val="002C4EFC"/>
    <w:rsid w:val="002C58AB"/>
    <w:rsid w:val="002C6D84"/>
    <w:rsid w:val="002C7A7A"/>
    <w:rsid w:val="002C7D21"/>
    <w:rsid w:val="002D141D"/>
    <w:rsid w:val="002D1564"/>
    <w:rsid w:val="002D1954"/>
    <w:rsid w:val="002D1CA4"/>
    <w:rsid w:val="002D2C09"/>
    <w:rsid w:val="002D2C45"/>
    <w:rsid w:val="002D31CA"/>
    <w:rsid w:val="002D4969"/>
    <w:rsid w:val="002D4EE1"/>
    <w:rsid w:val="002D4F49"/>
    <w:rsid w:val="002D778E"/>
    <w:rsid w:val="002E04D7"/>
    <w:rsid w:val="002E06DD"/>
    <w:rsid w:val="002E08BD"/>
    <w:rsid w:val="002E171A"/>
    <w:rsid w:val="002E2A24"/>
    <w:rsid w:val="002E3BBB"/>
    <w:rsid w:val="002E3D66"/>
    <w:rsid w:val="002E3F11"/>
    <w:rsid w:val="002E4320"/>
    <w:rsid w:val="002E4B11"/>
    <w:rsid w:val="002E4F70"/>
    <w:rsid w:val="002E57E6"/>
    <w:rsid w:val="002E5886"/>
    <w:rsid w:val="002E5AD3"/>
    <w:rsid w:val="002E635D"/>
    <w:rsid w:val="002E6E35"/>
    <w:rsid w:val="002E7562"/>
    <w:rsid w:val="002F071F"/>
    <w:rsid w:val="002F16D5"/>
    <w:rsid w:val="002F1748"/>
    <w:rsid w:val="002F1A90"/>
    <w:rsid w:val="002F1C2F"/>
    <w:rsid w:val="002F27B7"/>
    <w:rsid w:val="002F3D1C"/>
    <w:rsid w:val="002F3F62"/>
    <w:rsid w:val="002F4EA1"/>
    <w:rsid w:val="002F52DE"/>
    <w:rsid w:val="002F55C1"/>
    <w:rsid w:val="002F68B2"/>
    <w:rsid w:val="002F797A"/>
    <w:rsid w:val="00300483"/>
    <w:rsid w:val="00300704"/>
    <w:rsid w:val="00300BEB"/>
    <w:rsid w:val="00300EF6"/>
    <w:rsid w:val="00301738"/>
    <w:rsid w:val="00301C91"/>
    <w:rsid w:val="00303F2B"/>
    <w:rsid w:val="00304607"/>
    <w:rsid w:val="0030467A"/>
    <w:rsid w:val="00304D4E"/>
    <w:rsid w:val="00304FFD"/>
    <w:rsid w:val="00305608"/>
    <w:rsid w:val="00305B72"/>
    <w:rsid w:val="0030610A"/>
    <w:rsid w:val="00306627"/>
    <w:rsid w:val="003069DD"/>
    <w:rsid w:val="00306CAB"/>
    <w:rsid w:val="00310B0D"/>
    <w:rsid w:val="00310BC5"/>
    <w:rsid w:val="0031139E"/>
    <w:rsid w:val="0031146F"/>
    <w:rsid w:val="00311795"/>
    <w:rsid w:val="003117B1"/>
    <w:rsid w:val="00311B70"/>
    <w:rsid w:val="00311CBE"/>
    <w:rsid w:val="00312280"/>
    <w:rsid w:val="00312CD0"/>
    <w:rsid w:val="0031449F"/>
    <w:rsid w:val="003145A5"/>
    <w:rsid w:val="003148B9"/>
    <w:rsid w:val="00314A2E"/>
    <w:rsid w:val="00315266"/>
    <w:rsid w:val="0031693B"/>
    <w:rsid w:val="003169CE"/>
    <w:rsid w:val="00316C34"/>
    <w:rsid w:val="00316F0A"/>
    <w:rsid w:val="003176FA"/>
    <w:rsid w:val="003179A3"/>
    <w:rsid w:val="00317DC7"/>
    <w:rsid w:val="003200F9"/>
    <w:rsid w:val="00320427"/>
    <w:rsid w:val="00320670"/>
    <w:rsid w:val="00320F38"/>
    <w:rsid w:val="00321183"/>
    <w:rsid w:val="00321694"/>
    <w:rsid w:val="00321F0A"/>
    <w:rsid w:val="003223CE"/>
    <w:rsid w:val="0032298C"/>
    <w:rsid w:val="00322A2D"/>
    <w:rsid w:val="00322AA1"/>
    <w:rsid w:val="00322E80"/>
    <w:rsid w:val="003242C1"/>
    <w:rsid w:val="0032489B"/>
    <w:rsid w:val="00324984"/>
    <w:rsid w:val="00324D5B"/>
    <w:rsid w:val="00324DF7"/>
    <w:rsid w:val="00325045"/>
    <w:rsid w:val="00325D91"/>
    <w:rsid w:val="003267B4"/>
    <w:rsid w:val="00331193"/>
    <w:rsid w:val="00332043"/>
    <w:rsid w:val="003333D4"/>
    <w:rsid w:val="00333B53"/>
    <w:rsid w:val="00334951"/>
    <w:rsid w:val="00334D29"/>
    <w:rsid w:val="003354E8"/>
    <w:rsid w:val="00336025"/>
    <w:rsid w:val="00336411"/>
    <w:rsid w:val="0033678D"/>
    <w:rsid w:val="0033720D"/>
    <w:rsid w:val="003373E8"/>
    <w:rsid w:val="00337F99"/>
    <w:rsid w:val="00342309"/>
    <w:rsid w:val="003443DD"/>
    <w:rsid w:val="00344D5A"/>
    <w:rsid w:val="00346767"/>
    <w:rsid w:val="00346EB6"/>
    <w:rsid w:val="00347314"/>
    <w:rsid w:val="0034781A"/>
    <w:rsid w:val="00347EDB"/>
    <w:rsid w:val="00350797"/>
    <w:rsid w:val="00351A85"/>
    <w:rsid w:val="003522E8"/>
    <w:rsid w:val="003525AF"/>
    <w:rsid w:val="00353989"/>
    <w:rsid w:val="00355B7A"/>
    <w:rsid w:val="00355D84"/>
    <w:rsid w:val="003560D3"/>
    <w:rsid w:val="0035617C"/>
    <w:rsid w:val="00356E7E"/>
    <w:rsid w:val="00356EB8"/>
    <w:rsid w:val="00357B83"/>
    <w:rsid w:val="003614A8"/>
    <w:rsid w:val="00361500"/>
    <w:rsid w:val="0036160E"/>
    <w:rsid w:val="0036194C"/>
    <w:rsid w:val="00361959"/>
    <w:rsid w:val="00362610"/>
    <w:rsid w:val="003627C8"/>
    <w:rsid w:val="00363830"/>
    <w:rsid w:val="00363D2D"/>
    <w:rsid w:val="00364BB6"/>
    <w:rsid w:val="00364D6B"/>
    <w:rsid w:val="00365408"/>
    <w:rsid w:val="00365CC0"/>
    <w:rsid w:val="003668DF"/>
    <w:rsid w:val="00367688"/>
    <w:rsid w:val="00371525"/>
    <w:rsid w:val="00372221"/>
    <w:rsid w:val="0037290F"/>
    <w:rsid w:val="00372CF2"/>
    <w:rsid w:val="00374C7E"/>
    <w:rsid w:val="00377353"/>
    <w:rsid w:val="0037736B"/>
    <w:rsid w:val="00377428"/>
    <w:rsid w:val="00380265"/>
    <w:rsid w:val="00381F57"/>
    <w:rsid w:val="0038216E"/>
    <w:rsid w:val="003822E5"/>
    <w:rsid w:val="003830B8"/>
    <w:rsid w:val="00383262"/>
    <w:rsid w:val="00385293"/>
    <w:rsid w:val="00385EAF"/>
    <w:rsid w:val="00392595"/>
    <w:rsid w:val="00397138"/>
    <w:rsid w:val="003979B0"/>
    <w:rsid w:val="003A0329"/>
    <w:rsid w:val="003A0691"/>
    <w:rsid w:val="003A1233"/>
    <w:rsid w:val="003A157A"/>
    <w:rsid w:val="003A283F"/>
    <w:rsid w:val="003A28D1"/>
    <w:rsid w:val="003A2A16"/>
    <w:rsid w:val="003A2FDD"/>
    <w:rsid w:val="003A3C43"/>
    <w:rsid w:val="003A4E90"/>
    <w:rsid w:val="003A5CCC"/>
    <w:rsid w:val="003A6848"/>
    <w:rsid w:val="003A70FF"/>
    <w:rsid w:val="003A74D2"/>
    <w:rsid w:val="003A756B"/>
    <w:rsid w:val="003A7902"/>
    <w:rsid w:val="003B23D7"/>
    <w:rsid w:val="003B26AD"/>
    <w:rsid w:val="003B34CB"/>
    <w:rsid w:val="003B3AB4"/>
    <w:rsid w:val="003B3CA8"/>
    <w:rsid w:val="003B45D5"/>
    <w:rsid w:val="003B52FE"/>
    <w:rsid w:val="003B572A"/>
    <w:rsid w:val="003B6325"/>
    <w:rsid w:val="003B71E0"/>
    <w:rsid w:val="003B78A4"/>
    <w:rsid w:val="003C0DFD"/>
    <w:rsid w:val="003C144E"/>
    <w:rsid w:val="003C1A07"/>
    <w:rsid w:val="003C1E74"/>
    <w:rsid w:val="003C20A2"/>
    <w:rsid w:val="003C2673"/>
    <w:rsid w:val="003C27A2"/>
    <w:rsid w:val="003C286C"/>
    <w:rsid w:val="003C405B"/>
    <w:rsid w:val="003C567C"/>
    <w:rsid w:val="003C572A"/>
    <w:rsid w:val="003C589C"/>
    <w:rsid w:val="003C59B8"/>
    <w:rsid w:val="003C677B"/>
    <w:rsid w:val="003C6809"/>
    <w:rsid w:val="003C7897"/>
    <w:rsid w:val="003D0937"/>
    <w:rsid w:val="003D157B"/>
    <w:rsid w:val="003D17E6"/>
    <w:rsid w:val="003D1A20"/>
    <w:rsid w:val="003D1AC9"/>
    <w:rsid w:val="003D2AC9"/>
    <w:rsid w:val="003D2CD8"/>
    <w:rsid w:val="003D314D"/>
    <w:rsid w:val="003D3724"/>
    <w:rsid w:val="003D46A7"/>
    <w:rsid w:val="003D6376"/>
    <w:rsid w:val="003D6CF1"/>
    <w:rsid w:val="003E09B7"/>
    <w:rsid w:val="003E1235"/>
    <w:rsid w:val="003E298A"/>
    <w:rsid w:val="003E2A35"/>
    <w:rsid w:val="003E2B45"/>
    <w:rsid w:val="003E2B56"/>
    <w:rsid w:val="003E2CE1"/>
    <w:rsid w:val="003E2DCB"/>
    <w:rsid w:val="003E39CF"/>
    <w:rsid w:val="003E40CA"/>
    <w:rsid w:val="003E4C3F"/>
    <w:rsid w:val="003E4D7C"/>
    <w:rsid w:val="003E5219"/>
    <w:rsid w:val="003E5FA8"/>
    <w:rsid w:val="003E6252"/>
    <w:rsid w:val="003E6996"/>
    <w:rsid w:val="003E7373"/>
    <w:rsid w:val="003F1200"/>
    <w:rsid w:val="003F1379"/>
    <w:rsid w:val="003F1421"/>
    <w:rsid w:val="003F1844"/>
    <w:rsid w:val="003F241E"/>
    <w:rsid w:val="003F28C0"/>
    <w:rsid w:val="003F4BFE"/>
    <w:rsid w:val="003F52B2"/>
    <w:rsid w:val="003F6158"/>
    <w:rsid w:val="003F716E"/>
    <w:rsid w:val="003F73BB"/>
    <w:rsid w:val="00400061"/>
    <w:rsid w:val="0040068A"/>
    <w:rsid w:val="00400813"/>
    <w:rsid w:val="00400C99"/>
    <w:rsid w:val="00401270"/>
    <w:rsid w:val="0040131C"/>
    <w:rsid w:val="004013AD"/>
    <w:rsid w:val="0040155E"/>
    <w:rsid w:val="00401C07"/>
    <w:rsid w:val="00402215"/>
    <w:rsid w:val="00402C35"/>
    <w:rsid w:val="0040405B"/>
    <w:rsid w:val="00404195"/>
    <w:rsid w:val="00404211"/>
    <w:rsid w:val="004042A4"/>
    <w:rsid w:val="00404346"/>
    <w:rsid w:val="004043F3"/>
    <w:rsid w:val="0040482A"/>
    <w:rsid w:val="00404DAA"/>
    <w:rsid w:val="00404DDD"/>
    <w:rsid w:val="0040578B"/>
    <w:rsid w:val="004065D6"/>
    <w:rsid w:val="0040687D"/>
    <w:rsid w:val="00406FBC"/>
    <w:rsid w:val="0040709D"/>
    <w:rsid w:val="0040713F"/>
    <w:rsid w:val="004075A3"/>
    <w:rsid w:val="004108CF"/>
    <w:rsid w:val="00410C48"/>
    <w:rsid w:val="00412159"/>
    <w:rsid w:val="00413C8F"/>
    <w:rsid w:val="00414361"/>
    <w:rsid w:val="00416277"/>
    <w:rsid w:val="00416A13"/>
    <w:rsid w:val="00416E24"/>
    <w:rsid w:val="0042063D"/>
    <w:rsid w:val="00422B23"/>
    <w:rsid w:val="00423A60"/>
    <w:rsid w:val="0042651C"/>
    <w:rsid w:val="00426B38"/>
    <w:rsid w:val="00426E9B"/>
    <w:rsid w:val="00427AC4"/>
    <w:rsid w:val="00427D55"/>
    <w:rsid w:val="004316E5"/>
    <w:rsid w:val="0043233C"/>
    <w:rsid w:val="00434099"/>
    <w:rsid w:val="004345A6"/>
    <w:rsid w:val="00435B2F"/>
    <w:rsid w:val="00435E03"/>
    <w:rsid w:val="00435EFF"/>
    <w:rsid w:val="00435F1E"/>
    <w:rsid w:val="004373E1"/>
    <w:rsid w:val="004374A3"/>
    <w:rsid w:val="00437A7E"/>
    <w:rsid w:val="00437B6C"/>
    <w:rsid w:val="00440144"/>
    <w:rsid w:val="0044064E"/>
    <w:rsid w:val="00440805"/>
    <w:rsid w:val="004410D8"/>
    <w:rsid w:val="004412E1"/>
    <w:rsid w:val="00441554"/>
    <w:rsid w:val="00442891"/>
    <w:rsid w:val="00442E48"/>
    <w:rsid w:val="00443DCD"/>
    <w:rsid w:val="00443E7E"/>
    <w:rsid w:val="00444937"/>
    <w:rsid w:val="00444C06"/>
    <w:rsid w:val="004454DF"/>
    <w:rsid w:val="00446804"/>
    <w:rsid w:val="00446832"/>
    <w:rsid w:val="004478D4"/>
    <w:rsid w:val="00450380"/>
    <w:rsid w:val="004505C6"/>
    <w:rsid w:val="004514EB"/>
    <w:rsid w:val="00451EDD"/>
    <w:rsid w:val="004520CD"/>
    <w:rsid w:val="00452B89"/>
    <w:rsid w:val="00452DE8"/>
    <w:rsid w:val="00452DF3"/>
    <w:rsid w:val="004534F5"/>
    <w:rsid w:val="00453765"/>
    <w:rsid w:val="00453F31"/>
    <w:rsid w:val="00454EC3"/>
    <w:rsid w:val="0045530A"/>
    <w:rsid w:val="004554AE"/>
    <w:rsid w:val="004554C3"/>
    <w:rsid w:val="00455FB6"/>
    <w:rsid w:val="0045657A"/>
    <w:rsid w:val="00457197"/>
    <w:rsid w:val="00457555"/>
    <w:rsid w:val="00457971"/>
    <w:rsid w:val="00457DD8"/>
    <w:rsid w:val="004603D0"/>
    <w:rsid w:val="0046041A"/>
    <w:rsid w:val="00460D63"/>
    <w:rsid w:val="004624AE"/>
    <w:rsid w:val="0046250E"/>
    <w:rsid w:val="00462E9C"/>
    <w:rsid w:val="00464A47"/>
    <w:rsid w:val="00464B48"/>
    <w:rsid w:val="00465231"/>
    <w:rsid w:val="004662AD"/>
    <w:rsid w:val="00466516"/>
    <w:rsid w:val="00467B65"/>
    <w:rsid w:val="00467DB4"/>
    <w:rsid w:val="004703C4"/>
    <w:rsid w:val="0047091F"/>
    <w:rsid w:val="0047095A"/>
    <w:rsid w:val="004709D3"/>
    <w:rsid w:val="00471EA5"/>
    <w:rsid w:val="004720C9"/>
    <w:rsid w:val="00472257"/>
    <w:rsid w:val="00472E49"/>
    <w:rsid w:val="004732BB"/>
    <w:rsid w:val="00474C60"/>
    <w:rsid w:val="00475944"/>
    <w:rsid w:val="00475DF0"/>
    <w:rsid w:val="00476525"/>
    <w:rsid w:val="004772E2"/>
    <w:rsid w:val="0047739F"/>
    <w:rsid w:val="00477F44"/>
    <w:rsid w:val="00477F97"/>
    <w:rsid w:val="00480A2D"/>
    <w:rsid w:val="00480AFB"/>
    <w:rsid w:val="00481247"/>
    <w:rsid w:val="004828DC"/>
    <w:rsid w:val="00482FF7"/>
    <w:rsid w:val="00483098"/>
    <w:rsid w:val="00483AFB"/>
    <w:rsid w:val="0048402B"/>
    <w:rsid w:val="0048414A"/>
    <w:rsid w:val="00484AB2"/>
    <w:rsid w:val="00485362"/>
    <w:rsid w:val="00485C56"/>
    <w:rsid w:val="00486B79"/>
    <w:rsid w:val="00486CA2"/>
    <w:rsid w:val="004905FB"/>
    <w:rsid w:val="00490B25"/>
    <w:rsid w:val="00490FD6"/>
    <w:rsid w:val="004911C4"/>
    <w:rsid w:val="0049142A"/>
    <w:rsid w:val="0049499C"/>
    <w:rsid w:val="00494CC8"/>
    <w:rsid w:val="00494F6F"/>
    <w:rsid w:val="004955E7"/>
    <w:rsid w:val="0049589C"/>
    <w:rsid w:val="00495EF1"/>
    <w:rsid w:val="0049689D"/>
    <w:rsid w:val="00496A91"/>
    <w:rsid w:val="00496ED4"/>
    <w:rsid w:val="00497D4A"/>
    <w:rsid w:val="004A0035"/>
    <w:rsid w:val="004A0441"/>
    <w:rsid w:val="004A084C"/>
    <w:rsid w:val="004A15B3"/>
    <w:rsid w:val="004A18EC"/>
    <w:rsid w:val="004A1D01"/>
    <w:rsid w:val="004A2A54"/>
    <w:rsid w:val="004A2EF3"/>
    <w:rsid w:val="004A3537"/>
    <w:rsid w:val="004A3B0D"/>
    <w:rsid w:val="004A402D"/>
    <w:rsid w:val="004A4055"/>
    <w:rsid w:val="004A4F43"/>
    <w:rsid w:val="004A52F5"/>
    <w:rsid w:val="004A5C62"/>
    <w:rsid w:val="004A5D3A"/>
    <w:rsid w:val="004A6897"/>
    <w:rsid w:val="004A692B"/>
    <w:rsid w:val="004A6C85"/>
    <w:rsid w:val="004A6EB6"/>
    <w:rsid w:val="004A794C"/>
    <w:rsid w:val="004B31B1"/>
    <w:rsid w:val="004B3EC7"/>
    <w:rsid w:val="004B4362"/>
    <w:rsid w:val="004B5664"/>
    <w:rsid w:val="004B5B6B"/>
    <w:rsid w:val="004C011E"/>
    <w:rsid w:val="004C1B00"/>
    <w:rsid w:val="004C2107"/>
    <w:rsid w:val="004C3F72"/>
    <w:rsid w:val="004C4FF2"/>
    <w:rsid w:val="004C5AC7"/>
    <w:rsid w:val="004C5FC6"/>
    <w:rsid w:val="004C6435"/>
    <w:rsid w:val="004C649B"/>
    <w:rsid w:val="004C7B9C"/>
    <w:rsid w:val="004C7D55"/>
    <w:rsid w:val="004D089A"/>
    <w:rsid w:val="004D1CE4"/>
    <w:rsid w:val="004D3184"/>
    <w:rsid w:val="004D3991"/>
    <w:rsid w:val="004D5030"/>
    <w:rsid w:val="004D542E"/>
    <w:rsid w:val="004D6045"/>
    <w:rsid w:val="004D7546"/>
    <w:rsid w:val="004D789E"/>
    <w:rsid w:val="004D7EC5"/>
    <w:rsid w:val="004E02B0"/>
    <w:rsid w:val="004E0B29"/>
    <w:rsid w:val="004E0E11"/>
    <w:rsid w:val="004E0F08"/>
    <w:rsid w:val="004E1546"/>
    <w:rsid w:val="004E19DC"/>
    <w:rsid w:val="004E35E8"/>
    <w:rsid w:val="004E50F0"/>
    <w:rsid w:val="004E61F5"/>
    <w:rsid w:val="004E6A03"/>
    <w:rsid w:val="004F0070"/>
    <w:rsid w:val="004F0468"/>
    <w:rsid w:val="004F0C51"/>
    <w:rsid w:val="004F2356"/>
    <w:rsid w:val="004F263C"/>
    <w:rsid w:val="004F2BB1"/>
    <w:rsid w:val="004F2EC7"/>
    <w:rsid w:val="004F341E"/>
    <w:rsid w:val="004F3CE8"/>
    <w:rsid w:val="004F3D35"/>
    <w:rsid w:val="004F4D4F"/>
    <w:rsid w:val="004F6BFB"/>
    <w:rsid w:val="004F7E4A"/>
    <w:rsid w:val="0050107F"/>
    <w:rsid w:val="0050147C"/>
    <w:rsid w:val="0050182B"/>
    <w:rsid w:val="00502579"/>
    <w:rsid w:val="005029F7"/>
    <w:rsid w:val="00503D4C"/>
    <w:rsid w:val="00504C0C"/>
    <w:rsid w:val="00504DC4"/>
    <w:rsid w:val="00504E48"/>
    <w:rsid w:val="00505B30"/>
    <w:rsid w:val="00506A67"/>
    <w:rsid w:val="005070FF"/>
    <w:rsid w:val="00507D71"/>
    <w:rsid w:val="0051114B"/>
    <w:rsid w:val="00512BBC"/>
    <w:rsid w:val="005134FB"/>
    <w:rsid w:val="005135FD"/>
    <w:rsid w:val="0051366C"/>
    <w:rsid w:val="0051684F"/>
    <w:rsid w:val="00516A92"/>
    <w:rsid w:val="00516B9F"/>
    <w:rsid w:val="00517693"/>
    <w:rsid w:val="005205AB"/>
    <w:rsid w:val="005206F2"/>
    <w:rsid w:val="00520B07"/>
    <w:rsid w:val="00520D37"/>
    <w:rsid w:val="00523378"/>
    <w:rsid w:val="0052393A"/>
    <w:rsid w:val="00525074"/>
    <w:rsid w:val="0052550F"/>
    <w:rsid w:val="00526C0F"/>
    <w:rsid w:val="0052702A"/>
    <w:rsid w:val="00527C5A"/>
    <w:rsid w:val="00530397"/>
    <w:rsid w:val="00530F73"/>
    <w:rsid w:val="0053102E"/>
    <w:rsid w:val="00533B8E"/>
    <w:rsid w:val="00533C24"/>
    <w:rsid w:val="00534C97"/>
    <w:rsid w:val="00535417"/>
    <w:rsid w:val="00535833"/>
    <w:rsid w:val="00535996"/>
    <w:rsid w:val="00535AE8"/>
    <w:rsid w:val="0053681F"/>
    <w:rsid w:val="00536D28"/>
    <w:rsid w:val="005372C5"/>
    <w:rsid w:val="00537A26"/>
    <w:rsid w:val="00540E47"/>
    <w:rsid w:val="00542078"/>
    <w:rsid w:val="00543283"/>
    <w:rsid w:val="0054364C"/>
    <w:rsid w:val="00543E05"/>
    <w:rsid w:val="00546747"/>
    <w:rsid w:val="00547510"/>
    <w:rsid w:val="00547ECC"/>
    <w:rsid w:val="005514F6"/>
    <w:rsid w:val="00551D5A"/>
    <w:rsid w:val="00551EC3"/>
    <w:rsid w:val="00553E5F"/>
    <w:rsid w:val="005543E7"/>
    <w:rsid w:val="00554A44"/>
    <w:rsid w:val="00554C53"/>
    <w:rsid w:val="00554F18"/>
    <w:rsid w:val="00555220"/>
    <w:rsid w:val="005555F0"/>
    <w:rsid w:val="00555739"/>
    <w:rsid w:val="00556AD7"/>
    <w:rsid w:val="00556E75"/>
    <w:rsid w:val="00557B53"/>
    <w:rsid w:val="0056069A"/>
    <w:rsid w:val="00560C3B"/>
    <w:rsid w:val="00560F27"/>
    <w:rsid w:val="00561EA1"/>
    <w:rsid w:val="00562799"/>
    <w:rsid w:val="005633D6"/>
    <w:rsid w:val="00564804"/>
    <w:rsid w:val="00565598"/>
    <w:rsid w:val="005657C3"/>
    <w:rsid w:val="00565B5A"/>
    <w:rsid w:val="005664E2"/>
    <w:rsid w:val="005671D9"/>
    <w:rsid w:val="00567E8F"/>
    <w:rsid w:val="005702D6"/>
    <w:rsid w:val="00570412"/>
    <w:rsid w:val="0057187C"/>
    <w:rsid w:val="00572588"/>
    <w:rsid w:val="00573A50"/>
    <w:rsid w:val="005746D2"/>
    <w:rsid w:val="00574E8A"/>
    <w:rsid w:val="00577775"/>
    <w:rsid w:val="00580996"/>
    <w:rsid w:val="0058121A"/>
    <w:rsid w:val="00581863"/>
    <w:rsid w:val="00581EA3"/>
    <w:rsid w:val="0058205A"/>
    <w:rsid w:val="0058260B"/>
    <w:rsid w:val="005829FC"/>
    <w:rsid w:val="00583756"/>
    <w:rsid w:val="005842A4"/>
    <w:rsid w:val="00584955"/>
    <w:rsid w:val="00584D1E"/>
    <w:rsid w:val="005853E1"/>
    <w:rsid w:val="00586795"/>
    <w:rsid w:val="00586B82"/>
    <w:rsid w:val="005877D9"/>
    <w:rsid w:val="00587E13"/>
    <w:rsid w:val="00590911"/>
    <w:rsid w:val="00592D97"/>
    <w:rsid w:val="005933AA"/>
    <w:rsid w:val="005940AA"/>
    <w:rsid w:val="00594614"/>
    <w:rsid w:val="00594868"/>
    <w:rsid w:val="00594E10"/>
    <w:rsid w:val="00596306"/>
    <w:rsid w:val="00596487"/>
    <w:rsid w:val="00596E98"/>
    <w:rsid w:val="005A0809"/>
    <w:rsid w:val="005A08D0"/>
    <w:rsid w:val="005A0B91"/>
    <w:rsid w:val="005A1494"/>
    <w:rsid w:val="005A27A6"/>
    <w:rsid w:val="005A28F1"/>
    <w:rsid w:val="005A3590"/>
    <w:rsid w:val="005A4A1C"/>
    <w:rsid w:val="005A5738"/>
    <w:rsid w:val="005A592A"/>
    <w:rsid w:val="005A5BD8"/>
    <w:rsid w:val="005A692A"/>
    <w:rsid w:val="005A6AB8"/>
    <w:rsid w:val="005B11C2"/>
    <w:rsid w:val="005B180A"/>
    <w:rsid w:val="005B2A60"/>
    <w:rsid w:val="005B379B"/>
    <w:rsid w:val="005B382C"/>
    <w:rsid w:val="005B3C11"/>
    <w:rsid w:val="005B40DA"/>
    <w:rsid w:val="005B4226"/>
    <w:rsid w:val="005B5AA4"/>
    <w:rsid w:val="005B656B"/>
    <w:rsid w:val="005B71B3"/>
    <w:rsid w:val="005B76A4"/>
    <w:rsid w:val="005C04A7"/>
    <w:rsid w:val="005C10FC"/>
    <w:rsid w:val="005C17A4"/>
    <w:rsid w:val="005C27CC"/>
    <w:rsid w:val="005C370D"/>
    <w:rsid w:val="005C49B0"/>
    <w:rsid w:val="005C504E"/>
    <w:rsid w:val="005C6153"/>
    <w:rsid w:val="005C6805"/>
    <w:rsid w:val="005C7369"/>
    <w:rsid w:val="005C78B0"/>
    <w:rsid w:val="005C7B95"/>
    <w:rsid w:val="005D0061"/>
    <w:rsid w:val="005D01EB"/>
    <w:rsid w:val="005D0DFB"/>
    <w:rsid w:val="005D1112"/>
    <w:rsid w:val="005D237C"/>
    <w:rsid w:val="005D25E2"/>
    <w:rsid w:val="005D25FF"/>
    <w:rsid w:val="005D2632"/>
    <w:rsid w:val="005D38E0"/>
    <w:rsid w:val="005D3F32"/>
    <w:rsid w:val="005D4E3E"/>
    <w:rsid w:val="005D547F"/>
    <w:rsid w:val="005D67F7"/>
    <w:rsid w:val="005D7D7E"/>
    <w:rsid w:val="005E0B59"/>
    <w:rsid w:val="005E1105"/>
    <w:rsid w:val="005E162F"/>
    <w:rsid w:val="005E2C60"/>
    <w:rsid w:val="005E31F6"/>
    <w:rsid w:val="005E3622"/>
    <w:rsid w:val="005E6046"/>
    <w:rsid w:val="005E60B3"/>
    <w:rsid w:val="005E676C"/>
    <w:rsid w:val="005E6CB9"/>
    <w:rsid w:val="005E6DC2"/>
    <w:rsid w:val="005E7070"/>
    <w:rsid w:val="005E7F14"/>
    <w:rsid w:val="005F0154"/>
    <w:rsid w:val="005F0176"/>
    <w:rsid w:val="005F021D"/>
    <w:rsid w:val="005F1EAC"/>
    <w:rsid w:val="005F1ED3"/>
    <w:rsid w:val="005F308F"/>
    <w:rsid w:val="005F3B45"/>
    <w:rsid w:val="005F4869"/>
    <w:rsid w:val="005F4BFD"/>
    <w:rsid w:val="005F5748"/>
    <w:rsid w:val="005F57CB"/>
    <w:rsid w:val="005F5834"/>
    <w:rsid w:val="005F5990"/>
    <w:rsid w:val="005F5DCA"/>
    <w:rsid w:val="005F5E11"/>
    <w:rsid w:val="005F685A"/>
    <w:rsid w:val="005F6895"/>
    <w:rsid w:val="005F69DB"/>
    <w:rsid w:val="005F732E"/>
    <w:rsid w:val="005F7EF8"/>
    <w:rsid w:val="006003E5"/>
    <w:rsid w:val="00600E63"/>
    <w:rsid w:val="00601561"/>
    <w:rsid w:val="00601E55"/>
    <w:rsid w:val="00602037"/>
    <w:rsid w:val="006029DD"/>
    <w:rsid w:val="00602C6A"/>
    <w:rsid w:val="00603AF5"/>
    <w:rsid w:val="00606499"/>
    <w:rsid w:val="00606C66"/>
    <w:rsid w:val="00606C77"/>
    <w:rsid w:val="006075F6"/>
    <w:rsid w:val="00610145"/>
    <w:rsid w:val="0061037D"/>
    <w:rsid w:val="00610D1F"/>
    <w:rsid w:val="006123C6"/>
    <w:rsid w:val="00612C02"/>
    <w:rsid w:val="00612C67"/>
    <w:rsid w:val="00612CDD"/>
    <w:rsid w:val="00612F53"/>
    <w:rsid w:val="00614B5D"/>
    <w:rsid w:val="0061562E"/>
    <w:rsid w:val="00616D41"/>
    <w:rsid w:val="00617292"/>
    <w:rsid w:val="00617414"/>
    <w:rsid w:val="006200A9"/>
    <w:rsid w:val="00621AFB"/>
    <w:rsid w:val="00622225"/>
    <w:rsid w:val="00622D03"/>
    <w:rsid w:val="00622DCD"/>
    <w:rsid w:val="00622F57"/>
    <w:rsid w:val="00623DD5"/>
    <w:rsid w:val="006240DA"/>
    <w:rsid w:val="00624269"/>
    <w:rsid w:val="006245A6"/>
    <w:rsid w:val="00624A34"/>
    <w:rsid w:val="0062568D"/>
    <w:rsid w:val="006256D3"/>
    <w:rsid w:val="006267F5"/>
    <w:rsid w:val="00627337"/>
    <w:rsid w:val="00630069"/>
    <w:rsid w:val="00630550"/>
    <w:rsid w:val="00630583"/>
    <w:rsid w:val="00630D2E"/>
    <w:rsid w:val="00630D39"/>
    <w:rsid w:val="00630FA0"/>
    <w:rsid w:val="00631A28"/>
    <w:rsid w:val="00631E19"/>
    <w:rsid w:val="006321F6"/>
    <w:rsid w:val="0063254D"/>
    <w:rsid w:val="00632FE0"/>
    <w:rsid w:val="00633E76"/>
    <w:rsid w:val="00633EC9"/>
    <w:rsid w:val="006340F5"/>
    <w:rsid w:val="00634542"/>
    <w:rsid w:val="00635E4D"/>
    <w:rsid w:val="0063620C"/>
    <w:rsid w:val="00637E18"/>
    <w:rsid w:val="0064032E"/>
    <w:rsid w:val="0064038D"/>
    <w:rsid w:val="006409A5"/>
    <w:rsid w:val="00640B06"/>
    <w:rsid w:val="00640BB2"/>
    <w:rsid w:val="00641A0B"/>
    <w:rsid w:val="00641D5A"/>
    <w:rsid w:val="00641E06"/>
    <w:rsid w:val="00643007"/>
    <w:rsid w:val="006431D0"/>
    <w:rsid w:val="006432C5"/>
    <w:rsid w:val="006436FA"/>
    <w:rsid w:val="00643852"/>
    <w:rsid w:val="00643C27"/>
    <w:rsid w:val="0064524A"/>
    <w:rsid w:val="006452B7"/>
    <w:rsid w:val="006455E7"/>
    <w:rsid w:val="00645758"/>
    <w:rsid w:val="00645877"/>
    <w:rsid w:val="006461A1"/>
    <w:rsid w:val="00646879"/>
    <w:rsid w:val="00647422"/>
    <w:rsid w:val="00647E6B"/>
    <w:rsid w:val="006509B7"/>
    <w:rsid w:val="00650E84"/>
    <w:rsid w:val="0065198B"/>
    <w:rsid w:val="006525AF"/>
    <w:rsid w:val="0065266A"/>
    <w:rsid w:val="00653F9C"/>
    <w:rsid w:val="00655470"/>
    <w:rsid w:val="00656FEE"/>
    <w:rsid w:val="0065758F"/>
    <w:rsid w:val="00657A15"/>
    <w:rsid w:val="00660897"/>
    <w:rsid w:val="00661028"/>
    <w:rsid w:val="006617BD"/>
    <w:rsid w:val="0066194D"/>
    <w:rsid w:val="00662C95"/>
    <w:rsid w:val="006640A1"/>
    <w:rsid w:val="00664683"/>
    <w:rsid w:val="00664695"/>
    <w:rsid w:val="00664840"/>
    <w:rsid w:val="00664B44"/>
    <w:rsid w:val="006652BF"/>
    <w:rsid w:val="00665D16"/>
    <w:rsid w:val="0066630C"/>
    <w:rsid w:val="00666634"/>
    <w:rsid w:val="00666795"/>
    <w:rsid w:val="00666B77"/>
    <w:rsid w:val="00667BBD"/>
    <w:rsid w:val="00670854"/>
    <w:rsid w:val="00671149"/>
    <w:rsid w:val="00671615"/>
    <w:rsid w:val="00671741"/>
    <w:rsid w:val="00671766"/>
    <w:rsid w:val="00671FCF"/>
    <w:rsid w:val="00672914"/>
    <w:rsid w:val="00672DD4"/>
    <w:rsid w:val="00673C5E"/>
    <w:rsid w:val="006744C3"/>
    <w:rsid w:val="0067537F"/>
    <w:rsid w:val="006754BB"/>
    <w:rsid w:val="00676410"/>
    <w:rsid w:val="006801A8"/>
    <w:rsid w:val="00680509"/>
    <w:rsid w:val="006805CB"/>
    <w:rsid w:val="00680763"/>
    <w:rsid w:val="00681CC1"/>
    <w:rsid w:val="0068233B"/>
    <w:rsid w:val="00682E11"/>
    <w:rsid w:val="00683081"/>
    <w:rsid w:val="00684C95"/>
    <w:rsid w:val="006850D3"/>
    <w:rsid w:val="00685249"/>
    <w:rsid w:val="006856B9"/>
    <w:rsid w:val="00685BDE"/>
    <w:rsid w:val="00686085"/>
    <w:rsid w:val="00686B2C"/>
    <w:rsid w:val="00687C0D"/>
    <w:rsid w:val="00687C20"/>
    <w:rsid w:val="00690F57"/>
    <w:rsid w:val="00691237"/>
    <w:rsid w:val="006920E6"/>
    <w:rsid w:val="00692555"/>
    <w:rsid w:val="006963F0"/>
    <w:rsid w:val="00696566"/>
    <w:rsid w:val="006966BA"/>
    <w:rsid w:val="0069672E"/>
    <w:rsid w:val="0069722D"/>
    <w:rsid w:val="006A0052"/>
    <w:rsid w:val="006A0497"/>
    <w:rsid w:val="006A09BA"/>
    <w:rsid w:val="006A0A9E"/>
    <w:rsid w:val="006A0E58"/>
    <w:rsid w:val="006A1F1C"/>
    <w:rsid w:val="006A3309"/>
    <w:rsid w:val="006A3836"/>
    <w:rsid w:val="006A3DD3"/>
    <w:rsid w:val="006A45EE"/>
    <w:rsid w:val="006A4625"/>
    <w:rsid w:val="006A47AE"/>
    <w:rsid w:val="006A4FD4"/>
    <w:rsid w:val="006A55D8"/>
    <w:rsid w:val="006A5B5E"/>
    <w:rsid w:val="006A67CB"/>
    <w:rsid w:val="006A7FAB"/>
    <w:rsid w:val="006B02F2"/>
    <w:rsid w:val="006B0368"/>
    <w:rsid w:val="006B0F6E"/>
    <w:rsid w:val="006B1D7B"/>
    <w:rsid w:val="006B27D4"/>
    <w:rsid w:val="006B2C9C"/>
    <w:rsid w:val="006B48EB"/>
    <w:rsid w:val="006B4AAE"/>
    <w:rsid w:val="006B4C00"/>
    <w:rsid w:val="006B56FC"/>
    <w:rsid w:val="006B5C34"/>
    <w:rsid w:val="006B6DDA"/>
    <w:rsid w:val="006B73D9"/>
    <w:rsid w:val="006B7DF0"/>
    <w:rsid w:val="006B7E74"/>
    <w:rsid w:val="006C0D75"/>
    <w:rsid w:val="006C18BC"/>
    <w:rsid w:val="006C1C48"/>
    <w:rsid w:val="006C2241"/>
    <w:rsid w:val="006C3C1D"/>
    <w:rsid w:val="006C41FF"/>
    <w:rsid w:val="006C5145"/>
    <w:rsid w:val="006C65A8"/>
    <w:rsid w:val="006D02D8"/>
    <w:rsid w:val="006D05AD"/>
    <w:rsid w:val="006D0EC1"/>
    <w:rsid w:val="006D16F8"/>
    <w:rsid w:val="006D1813"/>
    <w:rsid w:val="006D21E1"/>
    <w:rsid w:val="006D24A9"/>
    <w:rsid w:val="006D2607"/>
    <w:rsid w:val="006D2AF3"/>
    <w:rsid w:val="006D2C89"/>
    <w:rsid w:val="006D364D"/>
    <w:rsid w:val="006D4D79"/>
    <w:rsid w:val="006D4FBD"/>
    <w:rsid w:val="006D5879"/>
    <w:rsid w:val="006D63FD"/>
    <w:rsid w:val="006D65B4"/>
    <w:rsid w:val="006D754A"/>
    <w:rsid w:val="006D7B9C"/>
    <w:rsid w:val="006D7E26"/>
    <w:rsid w:val="006E03EA"/>
    <w:rsid w:val="006E04C6"/>
    <w:rsid w:val="006E0768"/>
    <w:rsid w:val="006E0A65"/>
    <w:rsid w:val="006E0AFA"/>
    <w:rsid w:val="006E1B01"/>
    <w:rsid w:val="006E1D67"/>
    <w:rsid w:val="006E3306"/>
    <w:rsid w:val="006E3E3D"/>
    <w:rsid w:val="006E4836"/>
    <w:rsid w:val="006E5ACD"/>
    <w:rsid w:val="006E5DDD"/>
    <w:rsid w:val="006E7811"/>
    <w:rsid w:val="006F02E8"/>
    <w:rsid w:val="006F04DA"/>
    <w:rsid w:val="006F0557"/>
    <w:rsid w:val="006F0EA3"/>
    <w:rsid w:val="006F17C6"/>
    <w:rsid w:val="006F1B5D"/>
    <w:rsid w:val="006F1CAB"/>
    <w:rsid w:val="006F212B"/>
    <w:rsid w:val="006F24FD"/>
    <w:rsid w:val="006F2DBA"/>
    <w:rsid w:val="006F37F7"/>
    <w:rsid w:val="006F4A61"/>
    <w:rsid w:val="006F4ADC"/>
    <w:rsid w:val="006F5627"/>
    <w:rsid w:val="006F5CF4"/>
    <w:rsid w:val="006F643D"/>
    <w:rsid w:val="006F65BE"/>
    <w:rsid w:val="006F675C"/>
    <w:rsid w:val="006F6D13"/>
    <w:rsid w:val="006F7759"/>
    <w:rsid w:val="006F7A84"/>
    <w:rsid w:val="006F7D95"/>
    <w:rsid w:val="00700D41"/>
    <w:rsid w:val="00701B21"/>
    <w:rsid w:val="00702384"/>
    <w:rsid w:val="00703354"/>
    <w:rsid w:val="00704BAE"/>
    <w:rsid w:val="00704D25"/>
    <w:rsid w:val="00705807"/>
    <w:rsid w:val="00705C74"/>
    <w:rsid w:val="00705C78"/>
    <w:rsid w:val="007060E1"/>
    <w:rsid w:val="00706824"/>
    <w:rsid w:val="00706B85"/>
    <w:rsid w:val="00707050"/>
    <w:rsid w:val="007070DB"/>
    <w:rsid w:val="007071FC"/>
    <w:rsid w:val="007075D6"/>
    <w:rsid w:val="00707C84"/>
    <w:rsid w:val="00710A59"/>
    <w:rsid w:val="00710FDE"/>
    <w:rsid w:val="007116C7"/>
    <w:rsid w:val="00711C5A"/>
    <w:rsid w:val="00712B66"/>
    <w:rsid w:val="00713C31"/>
    <w:rsid w:val="0071428D"/>
    <w:rsid w:val="007144C9"/>
    <w:rsid w:val="00716A39"/>
    <w:rsid w:val="00716B3C"/>
    <w:rsid w:val="007170C2"/>
    <w:rsid w:val="00717EE4"/>
    <w:rsid w:val="00717F2D"/>
    <w:rsid w:val="007202A7"/>
    <w:rsid w:val="00720453"/>
    <w:rsid w:val="00720853"/>
    <w:rsid w:val="00721A1D"/>
    <w:rsid w:val="00722129"/>
    <w:rsid w:val="00724173"/>
    <w:rsid w:val="0072588B"/>
    <w:rsid w:val="00726730"/>
    <w:rsid w:val="00730598"/>
    <w:rsid w:val="00731C24"/>
    <w:rsid w:val="0073257E"/>
    <w:rsid w:val="00732A32"/>
    <w:rsid w:val="00732C6D"/>
    <w:rsid w:val="00733066"/>
    <w:rsid w:val="00733469"/>
    <w:rsid w:val="00733539"/>
    <w:rsid w:val="00735557"/>
    <w:rsid w:val="00737108"/>
    <w:rsid w:val="007379CE"/>
    <w:rsid w:val="0074028D"/>
    <w:rsid w:val="007419A7"/>
    <w:rsid w:val="00741B21"/>
    <w:rsid w:val="00741DD8"/>
    <w:rsid w:val="00741E49"/>
    <w:rsid w:val="0074250D"/>
    <w:rsid w:val="0074280F"/>
    <w:rsid w:val="00744210"/>
    <w:rsid w:val="007445E2"/>
    <w:rsid w:val="00745496"/>
    <w:rsid w:val="007460DA"/>
    <w:rsid w:val="00746BEB"/>
    <w:rsid w:val="0074705B"/>
    <w:rsid w:val="007470EC"/>
    <w:rsid w:val="00747EEC"/>
    <w:rsid w:val="0075020B"/>
    <w:rsid w:val="00751017"/>
    <w:rsid w:val="00751960"/>
    <w:rsid w:val="00752191"/>
    <w:rsid w:val="007535C7"/>
    <w:rsid w:val="00753BF6"/>
    <w:rsid w:val="00753C65"/>
    <w:rsid w:val="00753ECA"/>
    <w:rsid w:val="00754F62"/>
    <w:rsid w:val="00756551"/>
    <w:rsid w:val="00757572"/>
    <w:rsid w:val="00757769"/>
    <w:rsid w:val="0076067E"/>
    <w:rsid w:val="007609DD"/>
    <w:rsid w:val="00761BFD"/>
    <w:rsid w:val="00761D5C"/>
    <w:rsid w:val="00761FE5"/>
    <w:rsid w:val="00762476"/>
    <w:rsid w:val="00762A18"/>
    <w:rsid w:val="00762C2B"/>
    <w:rsid w:val="00763AE2"/>
    <w:rsid w:val="0076467D"/>
    <w:rsid w:val="00764C06"/>
    <w:rsid w:val="00766D90"/>
    <w:rsid w:val="007671B5"/>
    <w:rsid w:val="00767AE3"/>
    <w:rsid w:val="00767C19"/>
    <w:rsid w:val="00767D4E"/>
    <w:rsid w:val="007700F0"/>
    <w:rsid w:val="00771067"/>
    <w:rsid w:val="007722ED"/>
    <w:rsid w:val="0077408B"/>
    <w:rsid w:val="00774AF6"/>
    <w:rsid w:val="00774DD0"/>
    <w:rsid w:val="00774EC8"/>
    <w:rsid w:val="00775419"/>
    <w:rsid w:val="00776781"/>
    <w:rsid w:val="007776CC"/>
    <w:rsid w:val="00777CE9"/>
    <w:rsid w:val="007803E6"/>
    <w:rsid w:val="00780C68"/>
    <w:rsid w:val="00780D05"/>
    <w:rsid w:val="00782730"/>
    <w:rsid w:val="00783C7B"/>
    <w:rsid w:val="007847D3"/>
    <w:rsid w:val="00785099"/>
    <w:rsid w:val="00785214"/>
    <w:rsid w:val="0078556C"/>
    <w:rsid w:val="007855C5"/>
    <w:rsid w:val="007856D3"/>
    <w:rsid w:val="00785ABD"/>
    <w:rsid w:val="00785F2E"/>
    <w:rsid w:val="007860C6"/>
    <w:rsid w:val="00786254"/>
    <w:rsid w:val="0078656B"/>
    <w:rsid w:val="00786DB0"/>
    <w:rsid w:val="00787D47"/>
    <w:rsid w:val="0079014E"/>
    <w:rsid w:val="007912F2"/>
    <w:rsid w:val="00791483"/>
    <w:rsid w:val="0079148B"/>
    <w:rsid w:val="00792971"/>
    <w:rsid w:val="007935C6"/>
    <w:rsid w:val="00794129"/>
    <w:rsid w:val="00794516"/>
    <w:rsid w:val="00794878"/>
    <w:rsid w:val="00795467"/>
    <w:rsid w:val="00795512"/>
    <w:rsid w:val="00795644"/>
    <w:rsid w:val="00795AB7"/>
    <w:rsid w:val="00795E37"/>
    <w:rsid w:val="0079694C"/>
    <w:rsid w:val="00796D89"/>
    <w:rsid w:val="00796DA2"/>
    <w:rsid w:val="0079751B"/>
    <w:rsid w:val="007A02C5"/>
    <w:rsid w:val="007A0415"/>
    <w:rsid w:val="007A06BA"/>
    <w:rsid w:val="007A094E"/>
    <w:rsid w:val="007A27BD"/>
    <w:rsid w:val="007A294A"/>
    <w:rsid w:val="007A2A3D"/>
    <w:rsid w:val="007A4C96"/>
    <w:rsid w:val="007A51A6"/>
    <w:rsid w:val="007A523D"/>
    <w:rsid w:val="007A5629"/>
    <w:rsid w:val="007A56E5"/>
    <w:rsid w:val="007A60CA"/>
    <w:rsid w:val="007A6F0F"/>
    <w:rsid w:val="007A708C"/>
    <w:rsid w:val="007A75B5"/>
    <w:rsid w:val="007A7985"/>
    <w:rsid w:val="007A7ABE"/>
    <w:rsid w:val="007B01A4"/>
    <w:rsid w:val="007B03C5"/>
    <w:rsid w:val="007B053F"/>
    <w:rsid w:val="007B1575"/>
    <w:rsid w:val="007B26E1"/>
    <w:rsid w:val="007B2865"/>
    <w:rsid w:val="007B2C1A"/>
    <w:rsid w:val="007B3045"/>
    <w:rsid w:val="007B4C0F"/>
    <w:rsid w:val="007B5E25"/>
    <w:rsid w:val="007B6E0E"/>
    <w:rsid w:val="007C27FB"/>
    <w:rsid w:val="007C2CBB"/>
    <w:rsid w:val="007C309C"/>
    <w:rsid w:val="007C4209"/>
    <w:rsid w:val="007C5EB9"/>
    <w:rsid w:val="007C7449"/>
    <w:rsid w:val="007C7B2C"/>
    <w:rsid w:val="007C7EA5"/>
    <w:rsid w:val="007D1A95"/>
    <w:rsid w:val="007D245E"/>
    <w:rsid w:val="007D3764"/>
    <w:rsid w:val="007D485A"/>
    <w:rsid w:val="007D54FF"/>
    <w:rsid w:val="007D57D4"/>
    <w:rsid w:val="007D6315"/>
    <w:rsid w:val="007D69A0"/>
    <w:rsid w:val="007D724A"/>
    <w:rsid w:val="007D75A3"/>
    <w:rsid w:val="007E0491"/>
    <w:rsid w:val="007E09DF"/>
    <w:rsid w:val="007E16E2"/>
    <w:rsid w:val="007E19FE"/>
    <w:rsid w:val="007E1AAC"/>
    <w:rsid w:val="007E3B9C"/>
    <w:rsid w:val="007E40D1"/>
    <w:rsid w:val="007E4511"/>
    <w:rsid w:val="007E4A2F"/>
    <w:rsid w:val="007E5C4A"/>
    <w:rsid w:val="007E5CC3"/>
    <w:rsid w:val="007E6915"/>
    <w:rsid w:val="007E6AD4"/>
    <w:rsid w:val="007E6B4E"/>
    <w:rsid w:val="007E74CA"/>
    <w:rsid w:val="007E7AD3"/>
    <w:rsid w:val="007F0070"/>
    <w:rsid w:val="007F0441"/>
    <w:rsid w:val="007F0E99"/>
    <w:rsid w:val="007F1F08"/>
    <w:rsid w:val="007F20F1"/>
    <w:rsid w:val="007F4224"/>
    <w:rsid w:val="007F4246"/>
    <w:rsid w:val="007F42D7"/>
    <w:rsid w:val="007F4DD2"/>
    <w:rsid w:val="007F4FB9"/>
    <w:rsid w:val="007F50E3"/>
    <w:rsid w:val="007F701A"/>
    <w:rsid w:val="007F7022"/>
    <w:rsid w:val="007F70CF"/>
    <w:rsid w:val="007F7690"/>
    <w:rsid w:val="007F7944"/>
    <w:rsid w:val="008011CC"/>
    <w:rsid w:val="00801223"/>
    <w:rsid w:val="00801404"/>
    <w:rsid w:val="008016C3"/>
    <w:rsid w:val="008017AA"/>
    <w:rsid w:val="00801CBA"/>
    <w:rsid w:val="00801D92"/>
    <w:rsid w:val="00801EC4"/>
    <w:rsid w:val="00802D74"/>
    <w:rsid w:val="00804BCF"/>
    <w:rsid w:val="00804FA4"/>
    <w:rsid w:val="00805275"/>
    <w:rsid w:val="008062BF"/>
    <w:rsid w:val="00806A62"/>
    <w:rsid w:val="00806D3C"/>
    <w:rsid w:val="00806E55"/>
    <w:rsid w:val="008073E6"/>
    <w:rsid w:val="008075CE"/>
    <w:rsid w:val="00807CB9"/>
    <w:rsid w:val="00812179"/>
    <w:rsid w:val="008124E2"/>
    <w:rsid w:val="008125B9"/>
    <w:rsid w:val="00813928"/>
    <w:rsid w:val="00813B0B"/>
    <w:rsid w:val="00815321"/>
    <w:rsid w:val="00816104"/>
    <w:rsid w:val="008166DB"/>
    <w:rsid w:val="008173E0"/>
    <w:rsid w:val="008175C1"/>
    <w:rsid w:val="008200D4"/>
    <w:rsid w:val="008201EB"/>
    <w:rsid w:val="00820370"/>
    <w:rsid w:val="00820CC6"/>
    <w:rsid w:val="00821D2D"/>
    <w:rsid w:val="00822C41"/>
    <w:rsid w:val="00823644"/>
    <w:rsid w:val="00825043"/>
    <w:rsid w:val="00825267"/>
    <w:rsid w:val="008264EC"/>
    <w:rsid w:val="00827C0D"/>
    <w:rsid w:val="00830642"/>
    <w:rsid w:val="00831250"/>
    <w:rsid w:val="00831375"/>
    <w:rsid w:val="00831D8D"/>
    <w:rsid w:val="00831EDB"/>
    <w:rsid w:val="008333B7"/>
    <w:rsid w:val="008336EC"/>
    <w:rsid w:val="008337B9"/>
    <w:rsid w:val="0083477D"/>
    <w:rsid w:val="00834C32"/>
    <w:rsid w:val="00834FD2"/>
    <w:rsid w:val="00835084"/>
    <w:rsid w:val="00835184"/>
    <w:rsid w:val="00835569"/>
    <w:rsid w:val="00835802"/>
    <w:rsid w:val="00836295"/>
    <w:rsid w:val="008370EE"/>
    <w:rsid w:val="0084093F"/>
    <w:rsid w:val="0084098A"/>
    <w:rsid w:val="00840B64"/>
    <w:rsid w:val="00840DB0"/>
    <w:rsid w:val="00840EDE"/>
    <w:rsid w:val="008418A5"/>
    <w:rsid w:val="00843548"/>
    <w:rsid w:val="0084383C"/>
    <w:rsid w:val="00843CC0"/>
    <w:rsid w:val="00844ADD"/>
    <w:rsid w:val="0084534E"/>
    <w:rsid w:val="00846062"/>
    <w:rsid w:val="00846D05"/>
    <w:rsid w:val="008474C1"/>
    <w:rsid w:val="00847C1C"/>
    <w:rsid w:val="008503F0"/>
    <w:rsid w:val="0085055E"/>
    <w:rsid w:val="00850B55"/>
    <w:rsid w:val="00850C3B"/>
    <w:rsid w:val="00851605"/>
    <w:rsid w:val="00852CA0"/>
    <w:rsid w:val="00852D85"/>
    <w:rsid w:val="00852F6C"/>
    <w:rsid w:val="008531C9"/>
    <w:rsid w:val="0085465C"/>
    <w:rsid w:val="00854967"/>
    <w:rsid w:val="00855154"/>
    <w:rsid w:val="0085540B"/>
    <w:rsid w:val="00855511"/>
    <w:rsid w:val="0085578A"/>
    <w:rsid w:val="0085582C"/>
    <w:rsid w:val="00855FD3"/>
    <w:rsid w:val="00857086"/>
    <w:rsid w:val="00857572"/>
    <w:rsid w:val="00860F4D"/>
    <w:rsid w:val="008611DE"/>
    <w:rsid w:val="00861375"/>
    <w:rsid w:val="00861C56"/>
    <w:rsid w:val="00861F29"/>
    <w:rsid w:val="008620A2"/>
    <w:rsid w:val="00862741"/>
    <w:rsid w:val="00862BBD"/>
    <w:rsid w:val="00863C9F"/>
    <w:rsid w:val="008645D6"/>
    <w:rsid w:val="0086552B"/>
    <w:rsid w:val="008655A2"/>
    <w:rsid w:val="0086584F"/>
    <w:rsid w:val="00866FD5"/>
    <w:rsid w:val="008671C7"/>
    <w:rsid w:val="00867EB8"/>
    <w:rsid w:val="00870335"/>
    <w:rsid w:val="00870AA2"/>
    <w:rsid w:val="00870C69"/>
    <w:rsid w:val="00871A86"/>
    <w:rsid w:val="00871D64"/>
    <w:rsid w:val="00873D88"/>
    <w:rsid w:val="0087433B"/>
    <w:rsid w:val="00874449"/>
    <w:rsid w:val="0087621E"/>
    <w:rsid w:val="008767B2"/>
    <w:rsid w:val="00877328"/>
    <w:rsid w:val="00877833"/>
    <w:rsid w:val="0087787A"/>
    <w:rsid w:val="008802F0"/>
    <w:rsid w:val="00880992"/>
    <w:rsid w:val="00880A0B"/>
    <w:rsid w:val="00881692"/>
    <w:rsid w:val="00882CED"/>
    <w:rsid w:val="00882D35"/>
    <w:rsid w:val="00883143"/>
    <w:rsid w:val="00885EFE"/>
    <w:rsid w:val="00886154"/>
    <w:rsid w:val="0088669D"/>
    <w:rsid w:val="00890277"/>
    <w:rsid w:val="0089061A"/>
    <w:rsid w:val="00891070"/>
    <w:rsid w:val="008915C6"/>
    <w:rsid w:val="008915F5"/>
    <w:rsid w:val="00891677"/>
    <w:rsid w:val="00891DF0"/>
    <w:rsid w:val="00892DB5"/>
    <w:rsid w:val="00893C6C"/>
    <w:rsid w:val="00894B61"/>
    <w:rsid w:val="00895255"/>
    <w:rsid w:val="00895DF1"/>
    <w:rsid w:val="00896010"/>
    <w:rsid w:val="00896645"/>
    <w:rsid w:val="0089666F"/>
    <w:rsid w:val="008975D2"/>
    <w:rsid w:val="008A035B"/>
    <w:rsid w:val="008A0459"/>
    <w:rsid w:val="008A0EC4"/>
    <w:rsid w:val="008A1218"/>
    <w:rsid w:val="008A15B6"/>
    <w:rsid w:val="008A1672"/>
    <w:rsid w:val="008A1A6E"/>
    <w:rsid w:val="008A202A"/>
    <w:rsid w:val="008A2D66"/>
    <w:rsid w:val="008A36C9"/>
    <w:rsid w:val="008A45D4"/>
    <w:rsid w:val="008A4C85"/>
    <w:rsid w:val="008A565B"/>
    <w:rsid w:val="008A5AF9"/>
    <w:rsid w:val="008B01A3"/>
    <w:rsid w:val="008B0A78"/>
    <w:rsid w:val="008B16DE"/>
    <w:rsid w:val="008B251F"/>
    <w:rsid w:val="008B2602"/>
    <w:rsid w:val="008B2727"/>
    <w:rsid w:val="008B2983"/>
    <w:rsid w:val="008B316B"/>
    <w:rsid w:val="008B4E33"/>
    <w:rsid w:val="008B5059"/>
    <w:rsid w:val="008B5BF2"/>
    <w:rsid w:val="008B6873"/>
    <w:rsid w:val="008B6934"/>
    <w:rsid w:val="008B6CF8"/>
    <w:rsid w:val="008B72F6"/>
    <w:rsid w:val="008B7D92"/>
    <w:rsid w:val="008C119E"/>
    <w:rsid w:val="008C1254"/>
    <w:rsid w:val="008C1D8B"/>
    <w:rsid w:val="008C1E24"/>
    <w:rsid w:val="008C242E"/>
    <w:rsid w:val="008C296B"/>
    <w:rsid w:val="008C2A46"/>
    <w:rsid w:val="008C2FBE"/>
    <w:rsid w:val="008C33D3"/>
    <w:rsid w:val="008C3D21"/>
    <w:rsid w:val="008C4278"/>
    <w:rsid w:val="008C442B"/>
    <w:rsid w:val="008C520E"/>
    <w:rsid w:val="008C563B"/>
    <w:rsid w:val="008C567E"/>
    <w:rsid w:val="008C5DEE"/>
    <w:rsid w:val="008C6285"/>
    <w:rsid w:val="008C7182"/>
    <w:rsid w:val="008C7268"/>
    <w:rsid w:val="008C7CA5"/>
    <w:rsid w:val="008C7D9D"/>
    <w:rsid w:val="008D026F"/>
    <w:rsid w:val="008D0416"/>
    <w:rsid w:val="008D04D8"/>
    <w:rsid w:val="008D0EA7"/>
    <w:rsid w:val="008D13C6"/>
    <w:rsid w:val="008D1B04"/>
    <w:rsid w:val="008D1F61"/>
    <w:rsid w:val="008D2861"/>
    <w:rsid w:val="008D3235"/>
    <w:rsid w:val="008D33C8"/>
    <w:rsid w:val="008D3893"/>
    <w:rsid w:val="008D45CD"/>
    <w:rsid w:val="008D55F1"/>
    <w:rsid w:val="008D56CD"/>
    <w:rsid w:val="008D5CD7"/>
    <w:rsid w:val="008D625D"/>
    <w:rsid w:val="008D718E"/>
    <w:rsid w:val="008E09C5"/>
    <w:rsid w:val="008E0AA7"/>
    <w:rsid w:val="008E1D21"/>
    <w:rsid w:val="008E2355"/>
    <w:rsid w:val="008E3151"/>
    <w:rsid w:val="008E3386"/>
    <w:rsid w:val="008E3EA2"/>
    <w:rsid w:val="008E4DCC"/>
    <w:rsid w:val="008E5410"/>
    <w:rsid w:val="008E5A3F"/>
    <w:rsid w:val="008E6D09"/>
    <w:rsid w:val="008E7209"/>
    <w:rsid w:val="008E7298"/>
    <w:rsid w:val="008E7448"/>
    <w:rsid w:val="008F11BB"/>
    <w:rsid w:val="008F16FF"/>
    <w:rsid w:val="008F182F"/>
    <w:rsid w:val="008F1E95"/>
    <w:rsid w:val="008F2304"/>
    <w:rsid w:val="008F2842"/>
    <w:rsid w:val="008F46B3"/>
    <w:rsid w:val="008F57DD"/>
    <w:rsid w:val="008F5AEE"/>
    <w:rsid w:val="008F6A3D"/>
    <w:rsid w:val="008F6EAA"/>
    <w:rsid w:val="008F7800"/>
    <w:rsid w:val="008F7BCA"/>
    <w:rsid w:val="00900F4D"/>
    <w:rsid w:val="0090167B"/>
    <w:rsid w:val="00902DEC"/>
    <w:rsid w:val="0090342E"/>
    <w:rsid w:val="00903D3A"/>
    <w:rsid w:val="009044B9"/>
    <w:rsid w:val="009047B1"/>
    <w:rsid w:val="00904C86"/>
    <w:rsid w:val="00906472"/>
    <w:rsid w:val="0090680D"/>
    <w:rsid w:val="009071CF"/>
    <w:rsid w:val="0091045D"/>
    <w:rsid w:val="009123DB"/>
    <w:rsid w:val="0091281A"/>
    <w:rsid w:val="00912B24"/>
    <w:rsid w:val="009139B5"/>
    <w:rsid w:val="00914514"/>
    <w:rsid w:val="00914549"/>
    <w:rsid w:val="009148C3"/>
    <w:rsid w:val="00914C08"/>
    <w:rsid w:val="00914F2F"/>
    <w:rsid w:val="009153FF"/>
    <w:rsid w:val="00916057"/>
    <w:rsid w:val="00916AD1"/>
    <w:rsid w:val="00917637"/>
    <w:rsid w:val="00917FEE"/>
    <w:rsid w:val="0092023D"/>
    <w:rsid w:val="00920472"/>
    <w:rsid w:val="00920EAB"/>
    <w:rsid w:val="00921251"/>
    <w:rsid w:val="00921861"/>
    <w:rsid w:val="0092189E"/>
    <w:rsid w:val="009219FD"/>
    <w:rsid w:val="00921DF7"/>
    <w:rsid w:val="00925433"/>
    <w:rsid w:val="00925769"/>
    <w:rsid w:val="009257B0"/>
    <w:rsid w:val="009258BD"/>
    <w:rsid w:val="00925DEB"/>
    <w:rsid w:val="0092620E"/>
    <w:rsid w:val="009263C0"/>
    <w:rsid w:val="00926D90"/>
    <w:rsid w:val="009302D4"/>
    <w:rsid w:val="009307F2"/>
    <w:rsid w:val="00930CEC"/>
    <w:rsid w:val="00930F4A"/>
    <w:rsid w:val="00932438"/>
    <w:rsid w:val="0093375E"/>
    <w:rsid w:val="00933BEF"/>
    <w:rsid w:val="00935866"/>
    <w:rsid w:val="00936550"/>
    <w:rsid w:val="00936D76"/>
    <w:rsid w:val="0093787E"/>
    <w:rsid w:val="009412CC"/>
    <w:rsid w:val="00941860"/>
    <w:rsid w:val="009418C3"/>
    <w:rsid w:val="009429D0"/>
    <w:rsid w:val="00942FF0"/>
    <w:rsid w:val="0094388B"/>
    <w:rsid w:val="00943AC1"/>
    <w:rsid w:val="00943D09"/>
    <w:rsid w:val="00944364"/>
    <w:rsid w:val="00944826"/>
    <w:rsid w:val="009457A1"/>
    <w:rsid w:val="00947C5D"/>
    <w:rsid w:val="00947CA9"/>
    <w:rsid w:val="00950478"/>
    <w:rsid w:val="00950888"/>
    <w:rsid w:val="00950AF9"/>
    <w:rsid w:val="00950B5F"/>
    <w:rsid w:val="00950D35"/>
    <w:rsid w:val="0095144C"/>
    <w:rsid w:val="00951500"/>
    <w:rsid w:val="0095165B"/>
    <w:rsid w:val="00951B17"/>
    <w:rsid w:val="00951B8D"/>
    <w:rsid w:val="0095240E"/>
    <w:rsid w:val="00953210"/>
    <w:rsid w:val="009536A8"/>
    <w:rsid w:val="00953C80"/>
    <w:rsid w:val="00954596"/>
    <w:rsid w:val="00955851"/>
    <w:rsid w:val="00956B69"/>
    <w:rsid w:val="00957E23"/>
    <w:rsid w:val="00961487"/>
    <w:rsid w:val="009615F6"/>
    <w:rsid w:val="00961BA7"/>
    <w:rsid w:val="00961F01"/>
    <w:rsid w:val="00962162"/>
    <w:rsid w:val="009623BC"/>
    <w:rsid w:val="009628BE"/>
    <w:rsid w:val="009631C8"/>
    <w:rsid w:val="00963AE4"/>
    <w:rsid w:val="00963C14"/>
    <w:rsid w:val="009645CD"/>
    <w:rsid w:val="00964834"/>
    <w:rsid w:val="00965940"/>
    <w:rsid w:val="00965A4E"/>
    <w:rsid w:val="00966B2E"/>
    <w:rsid w:val="00966BE5"/>
    <w:rsid w:val="00966EB0"/>
    <w:rsid w:val="00967B5E"/>
    <w:rsid w:val="009710E7"/>
    <w:rsid w:val="00971116"/>
    <w:rsid w:val="00972645"/>
    <w:rsid w:val="00972E28"/>
    <w:rsid w:val="00973030"/>
    <w:rsid w:val="009733F3"/>
    <w:rsid w:val="009748E4"/>
    <w:rsid w:val="00975EC7"/>
    <w:rsid w:val="00976135"/>
    <w:rsid w:val="00976D65"/>
    <w:rsid w:val="0097797C"/>
    <w:rsid w:val="00977CE6"/>
    <w:rsid w:val="0098006D"/>
    <w:rsid w:val="009807AC"/>
    <w:rsid w:val="00980AA1"/>
    <w:rsid w:val="00980C18"/>
    <w:rsid w:val="009810E9"/>
    <w:rsid w:val="0098141C"/>
    <w:rsid w:val="00981AA9"/>
    <w:rsid w:val="00981C91"/>
    <w:rsid w:val="00982B3B"/>
    <w:rsid w:val="00983132"/>
    <w:rsid w:val="00983314"/>
    <w:rsid w:val="0098350C"/>
    <w:rsid w:val="009835CC"/>
    <w:rsid w:val="00983DF2"/>
    <w:rsid w:val="0098433A"/>
    <w:rsid w:val="009855E4"/>
    <w:rsid w:val="00985675"/>
    <w:rsid w:val="00985939"/>
    <w:rsid w:val="0098637F"/>
    <w:rsid w:val="009868CD"/>
    <w:rsid w:val="00986A9B"/>
    <w:rsid w:val="00986B9C"/>
    <w:rsid w:val="00987BAB"/>
    <w:rsid w:val="009906BF"/>
    <w:rsid w:val="00990CF9"/>
    <w:rsid w:val="009913F3"/>
    <w:rsid w:val="00991DA1"/>
    <w:rsid w:val="00992795"/>
    <w:rsid w:val="009927F1"/>
    <w:rsid w:val="009930F6"/>
    <w:rsid w:val="009936C4"/>
    <w:rsid w:val="00993774"/>
    <w:rsid w:val="00993883"/>
    <w:rsid w:val="009948ED"/>
    <w:rsid w:val="00995292"/>
    <w:rsid w:val="00995ADA"/>
    <w:rsid w:val="00995C04"/>
    <w:rsid w:val="0099643A"/>
    <w:rsid w:val="00997959"/>
    <w:rsid w:val="009A0A24"/>
    <w:rsid w:val="009A0BAF"/>
    <w:rsid w:val="009A1431"/>
    <w:rsid w:val="009A153D"/>
    <w:rsid w:val="009A1634"/>
    <w:rsid w:val="009A3A34"/>
    <w:rsid w:val="009A3C56"/>
    <w:rsid w:val="009A3FE2"/>
    <w:rsid w:val="009A400C"/>
    <w:rsid w:val="009A4B2C"/>
    <w:rsid w:val="009A5458"/>
    <w:rsid w:val="009A5592"/>
    <w:rsid w:val="009A59BA"/>
    <w:rsid w:val="009A6417"/>
    <w:rsid w:val="009B01DF"/>
    <w:rsid w:val="009B020D"/>
    <w:rsid w:val="009B072F"/>
    <w:rsid w:val="009B07A1"/>
    <w:rsid w:val="009B09CC"/>
    <w:rsid w:val="009B14DF"/>
    <w:rsid w:val="009B173B"/>
    <w:rsid w:val="009B1A1A"/>
    <w:rsid w:val="009B2608"/>
    <w:rsid w:val="009B2A71"/>
    <w:rsid w:val="009B4027"/>
    <w:rsid w:val="009B4975"/>
    <w:rsid w:val="009B561F"/>
    <w:rsid w:val="009B5773"/>
    <w:rsid w:val="009B5D2D"/>
    <w:rsid w:val="009C058F"/>
    <w:rsid w:val="009C2A1D"/>
    <w:rsid w:val="009C2B3E"/>
    <w:rsid w:val="009C2EA2"/>
    <w:rsid w:val="009C3721"/>
    <w:rsid w:val="009C4141"/>
    <w:rsid w:val="009C4B55"/>
    <w:rsid w:val="009C5FCC"/>
    <w:rsid w:val="009C61A2"/>
    <w:rsid w:val="009C6238"/>
    <w:rsid w:val="009C6C3C"/>
    <w:rsid w:val="009C6DF6"/>
    <w:rsid w:val="009C6E92"/>
    <w:rsid w:val="009C7665"/>
    <w:rsid w:val="009D04F7"/>
    <w:rsid w:val="009D0B48"/>
    <w:rsid w:val="009D1589"/>
    <w:rsid w:val="009D1A53"/>
    <w:rsid w:val="009D2003"/>
    <w:rsid w:val="009D38C2"/>
    <w:rsid w:val="009D417F"/>
    <w:rsid w:val="009D45E5"/>
    <w:rsid w:val="009D4B85"/>
    <w:rsid w:val="009D535B"/>
    <w:rsid w:val="009D630B"/>
    <w:rsid w:val="009D6CAA"/>
    <w:rsid w:val="009D6CF6"/>
    <w:rsid w:val="009D6E69"/>
    <w:rsid w:val="009E02DC"/>
    <w:rsid w:val="009E0F26"/>
    <w:rsid w:val="009E2040"/>
    <w:rsid w:val="009E3E8E"/>
    <w:rsid w:val="009E46CD"/>
    <w:rsid w:val="009E49AE"/>
    <w:rsid w:val="009E4DC7"/>
    <w:rsid w:val="009E660A"/>
    <w:rsid w:val="009E6B64"/>
    <w:rsid w:val="009E72E5"/>
    <w:rsid w:val="009F0C4D"/>
    <w:rsid w:val="009F46C8"/>
    <w:rsid w:val="009F4F2A"/>
    <w:rsid w:val="009F511D"/>
    <w:rsid w:val="009F522B"/>
    <w:rsid w:val="009F660B"/>
    <w:rsid w:val="009F671E"/>
    <w:rsid w:val="009F7ED1"/>
    <w:rsid w:val="00A0149B"/>
    <w:rsid w:val="00A01607"/>
    <w:rsid w:val="00A018D4"/>
    <w:rsid w:val="00A022E7"/>
    <w:rsid w:val="00A02F9D"/>
    <w:rsid w:val="00A03767"/>
    <w:rsid w:val="00A03FF5"/>
    <w:rsid w:val="00A04834"/>
    <w:rsid w:val="00A05628"/>
    <w:rsid w:val="00A07DCF"/>
    <w:rsid w:val="00A11DE5"/>
    <w:rsid w:val="00A11DF3"/>
    <w:rsid w:val="00A122C8"/>
    <w:rsid w:val="00A12979"/>
    <w:rsid w:val="00A131A9"/>
    <w:rsid w:val="00A1496E"/>
    <w:rsid w:val="00A14F84"/>
    <w:rsid w:val="00A1542C"/>
    <w:rsid w:val="00A16AA7"/>
    <w:rsid w:val="00A16D28"/>
    <w:rsid w:val="00A16D6D"/>
    <w:rsid w:val="00A17342"/>
    <w:rsid w:val="00A17C75"/>
    <w:rsid w:val="00A211C8"/>
    <w:rsid w:val="00A2121E"/>
    <w:rsid w:val="00A21EAC"/>
    <w:rsid w:val="00A221DE"/>
    <w:rsid w:val="00A22CB2"/>
    <w:rsid w:val="00A23138"/>
    <w:rsid w:val="00A23940"/>
    <w:rsid w:val="00A23ECC"/>
    <w:rsid w:val="00A244EB"/>
    <w:rsid w:val="00A24CD3"/>
    <w:rsid w:val="00A25461"/>
    <w:rsid w:val="00A2566E"/>
    <w:rsid w:val="00A261A1"/>
    <w:rsid w:val="00A26367"/>
    <w:rsid w:val="00A2678A"/>
    <w:rsid w:val="00A269E1"/>
    <w:rsid w:val="00A27289"/>
    <w:rsid w:val="00A27C1C"/>
    <w:rsid w:val="00A3091F"/>
    <w:rsid w:val="00A30F6A"/>
    <w:rsid w:val="00A312B4"/>
    <w:rsid w:val="00A3137F"/>
    <w:rsid w:val="00A31F51"/>
    <w:rsid w:val="00A32AEA"/>
    <w:rsid w:val="00A32F32"/>
    <w:rsid w:val="00A33E80"/>
    <w:rsid w:val="00A33EFE"/>
    <w:rsid w:val="00A34770"/>
    <w:rsid w:val="00A34EE1"/>
    <w:rsid w:val="00A35123"/>
    <w:rsid w:val="00A35130"/>
    <w:rsid w:val="00A401BA"/>
    <w:rsid w:val="00A4148D"/>
    <w:rsid w:val="00A42923"/>
    <w:rsid w:val="00A42C65"/>
    <w:rsid w:val="00A44425"/>
    <w:rsid w:val="00A44D0E"/>
    <w:rsid w:val="00A4569D"/>
    <w:rsid w:val="00A4621D"/>
    <w:rsid w:val="00A47323"/>
    <w:rsid w:val="00A509FB"/>
    <w:rsid w:val="00A51C19"/>
    <w:rsid w:val="00A51E04"/>
    <w:rsid w:val="00A522B5"/>
    <w:rsid w:val="00A52C08"/>
    <w:rsid w:val="00A52C31"/>
    <w:rsid w:val="00A52F37"/>
    <w:rsid w:val="00A533C5"/>
    <w:rsid w:val="00A5381E"/>
    <w:rsid w:val="00A5388C"/>
    <w:rsid w:val="00A5397B"/>
    <w:rsid w:val="00A53BE1"/>
    <w:rsid w:val="00A54644"/>
    <w:rsid w:val="00A54DEF"/>
    <w:rsid w:val="00A55921"/>
    <w:rsid w:val="00A560E3"/>
    <w:rsid w:val="00A5628F"/>
    <w:rsid w:val="00A564AF"/>
    <w:rsid w:val="00A566A8"/>
    <w:rsid w:val="00A56D0B"/>
    <w:rsid w:val="00A57059"/>
    <w:rsid w:val="00A5775C"/>
    <w:rsid w:val="00A60E72"/>
    <w:rsid w:val="00A61F0C"/>
    <w:rsid w:val="00A61FF0"/>
    <w:rsid w:val="00A62580"/>
    <w:rsid w:val="00A62DAF"/>
    <w:rsid w:val="00A63AC9"/>
    <w:rsid w:val="00A63CA9"/>
    <w:rsid w:val="00A64502"/>
    <w:rsid w:val="00A64824"/>
    <w:rsid w:val="00A64B5F"/>
    <w:rsid w:val="00A65EA0"/>
    <w:rsid w:val="00A66517"/>
    <w:rsid w:val="00A67B0E"/>
    <w:rsid w:val="00A70983"/>
    <w:rsid w:val="00A718EF"/>
    <w:rsid w:val="00A72134"/>
    <w:rsid w:val="00A726A8"/>
    <w:rsid w:val="00A727BB"/>
    <w:rsid w:val="00A72951"/>
    <w:rsid w:val="00A730E1"/>
    <w:rsid w:val="00A73505"/>
    <w:rsid w:val="00A738DA"/>
    <w:rsid w:val="00A7471A"/>
    <w:rsid w:val="00A75E02"/>
    <w:rsid w:val="00A7697D"/>
    <w:rsid w:val="00A76E5D"/>
    <w:rsid w:val="00A76E79"/>
    <w:rsid w:val="00A7771B"/>
    <w:rsid w:val="00A77B53"/>
    <w:rsid w:val="00A811F1"/>
    <w:rsid w:val="00A82887"/>
    <w:rsid w:val="00A83010"/>
    <w:rsid w:val="00A83BF5"/>
    <w:rsid w:val="00A84CD1"/>
    <w:rsid w:val="00A85E2E"/>
    <w:rsid w:val="00A861F3"/>
    <w:rsid w:val="00A8728F"/>
    <w:rsid w:val="00A8756A"/>
    <w:rsid w:val="00A87F7D"/>
    <w:rsid w:val="00A9038A"/>
    <w:rsid w:val="00A906B7"/>
    <w:rsid w:val="00A9070E"/>
    <w:rsid w:val="00A9273A"/>
    <w:rsid w:val="00A92DD4"/>
    <w:rsid w:val="00A94B92"/>
    <w:rsid w:val="00A94D0F"/>
    <w:rsid w:val="00A94F13"/>
    <w:rsid w:val="00A9514A"/>
    <w:rsid w:val="00A9537C"/>
    <w:rsid w:val="00A953F4"/>
    <w:rsid w:val="00A9568C"/>
    <w:rsid w:val="00A95BED"/>
    <w:rsid w:val="00A95EA2"/>
    <w:rsid w:val="00A9787E"/>
    <w:rsid w:val="00A97AF9"/>
    <w:rsid w:val="00AA08E8"/>
    <w:rsid w:val="00AA0DB4"/>
    <w:rsid w:val="00AA11C5"/>
    <w:rsid w:val="00AA17E2"/>
    <w:rsid w:val="00AA1A3E"/>
    <w:rsid w:val="00AA1EB4"/>
    <w:rsid w:val="00AA21B7"/>
    <w:rsid w:val="00AA3827"/>
    <w:rsid w:val="00AA382D"/>
    <w:rsid w:val="00AA4356"/>
    <w:rsid w:val="00AA4A2C"/>
    <w:rsid w:val="00AA4F8A"/>
    <w:rsid w:val="00AA54A7"/>
    <w:rsid w:val="00AA59A6"/>
    <w:rsid w:val="00AA5F7E"/>
    <w:rsid w:val="00AA6299"/>
    <w:rsid w:val="00AA6E05"/>
    <w:rsid w:val="00AB0262"/>
    <w:rsid w:val="00AB0653"/>
    <w:rsid w:val="00AB14A1"/>
    <w:rsid w:val="00AB1A3A"/>
    <w:rsid w:val="00AB202A"/>
    <w:rsid w:val="00AB2E69"/>
    <w:rsid w:val="00AB3BFF"/>
    <w:rsid w:val="00AB3C67"/>
    <w:rsid w:val="00AB3D34"/>
    <w:rsid w:val="00AB3E46"/>
    <w:rsid w:val="00AB5135"/>
    <w:rsid w:val="00AB5555"/>
    <w:rsid w:val="00AB55AD"/>
    <w:rsid w:val="00AB5C77"/>
    <w:rsid w:val="00AB5D1B"/>
    <w:rsid w:val="00AB6918"/>
    <w:rsid w:val="00AB6B40"/>
    <w:rsid w:val="00AB72CE"/>
    <w:rsid w:val="00AB740A"/>
    <w:rsid w:val="00AC1377"/>
    <w:rsid w:val="00AC1DA5"/>
    <w:rsid w:val="00AC216B"/>
    <w:rsid w:val="00AC26B1"/>
    <w:rsid w:val="00AC42B8"/>
    <w:rsid w:val="00AC45C5"/>
    <w:rsid w:val="00AC4791"/>
    <w:rsid w:val="00AC4FB6"/>
    <w:rsid w:val="00AC4FD1"/>
    <w:rsid w:val="00AC5471"/>
    <w:rsid w:val="00AC59C5"/>
    <w:rsid w:val="00AC5FEF"/>
    <w:rsid w:val="00AC6036"/>
    <w:rsid w:val="00AC717D"/>
    <w:rsid w:val="00AC75B6"/>
    <w:rsid w:val="00AD0328"/>
    <w:rsid w:val="00AD0909"/>
    <w:rsid w:val="00AD11DC"/>
    <w:rsid w:val="00AD1966"/>
    <w:rsid w:val="00AD19E8"/>
    <w:rsid w:val="00AD2B03"/>
    <w:rsid w:val="00AD2E07"/>
    <w:rsid w:val="00AD307D"/>
    <w:rsid w:val="00AD38A9"/>
    <w:rsid w:val="00AD4071"/>
    <w:rsid w:val="00AD44EA"/>
    <w:rsid w:val="00AD4782"/>
    <w:rsid w:val="00AD5236"/>
    <w:rsid w:val="00AD527D"/>
    <w:rsid w:val="00AD52A3"/>
    <w:rsid w:val="00AD54E0"/>
    <w:rsid w:val="00AD6AC5"/>
    <w:rsid w:val="00AD758E"/>
    <w:rsid w:val="00AD7AB5"/>
    <w:rsid w:val="00AE08B7"/>
    <w:rsid w:val="00AE0DBA"/>
    <w:rsid w:val="00AE160F"/>
    <w:rsid w:val="00AE21DC"/>
    <w:rsid w:val="00AE239B"/>
    <w:rsid w:val="00AE25D2"/>
    <w:rsid w:val="00AE2B47"/>
    <w:rsid w:val="00AE2CAD"/>
    <w:rsid w:val="00AE2F2A"/>
    <w:rsid w:val="00AE2FB1"/>
    <w:rsid w:val="00AE3090"/>
    <w:rsid w:val="00AE380E"/>
    <w:rsid w:val="00AE3AAD"/>
    <w:rsid w:val="00AE4189"/>
    <w:rsid w:val="00AE503A"/>
    <w:rsid w:val="00AE6336"/>
    <w:rsid w:val="00AE68E2"/>
    <w:rsid w:val="00AF0157"/>
    <w:rsid w:val="00AF05D6"/>
    <w:rsid w:val="00AF15F1"/>
    <w:rsid w:val="00AF2EC7"/>
    <w:rsid w:val="00AF3049"/>
    <w:rsid w:val="00AF3AC0"/>
    <w:rsid w:val="00AF4D9E"/>
    <w:rsid w:val="00AF4F4A"/>
    <w:rsid w:val="00AF5313"/>
    <w:rsid w:val="00B00C24"/>
    <w:rsid w:val="00B00F93"/>
    <w:rsid w:val="00B01BBE"/>
    <w:rsid w:val="00B022AD"/>
    <w:rsid w:val="00B03F92"/>
    <w:rsid w:val="00B042C5"/>
    <w:rsid w:val="00B04F8B"/>
    <w:rsid w:val="00B055D8"/>
    <w:rsid w:val="00B05DD9"/>
    <w:rsid w:val="00B06CD6"/>
    <w:rsid w:val="00B06EBC"/>
    <w:rsid w:val="00B07300"/>
    <w:rsid w:val="00B07882"/>
    <w:rsid w:val="00B11D2D"/>
    <w:rsid w:val="00B11D39"/>
    <w:rsid w:val="00B12112"/>
    <w:rsid w:val="00B123F0"/>
    <w:rsid w:val="00B12891"/>
    <w:rsid w:val="00B13E64"/>
    <w:rsid w:val="00B146C1"/>
    <w:rsid w:val="00B146E7"/>
    <w:rsid w:val="00B156DF"/>
    <w:rsid w:val="00B15ABB"/>
    <w:rsid w:val="00B16973"/>
    <w:rsid w:val="00B16A4C"/>
    <w:rsid w:val="00B1719A"/>
    <w:rsid w:val="00B17BCC"/>
    <w:rsid w:val="00B2036A"/>
    <w:rsid w:val="00B21057"/>
    <w:rsid w:val="00B2202B"/>
    <w:rsid w:val="00B22C6C"/>
    <w:rsid w:val="00B23422"/>
    <w:rsid w:val="00B23813"/>
    <w:rsid w:val="00B2398D"/>
    <w:rsid w:val="00B24948"/>
    <w:rsid w:val="00B24CBD"/>
    <w:rsid w:val="00B25CA3"/>
    <w:rsid w:val="00B30028"/>
    <w:rsid w:val="00B31A0A"/>
    <w:rsid w:val="00B31E8D"/>
    <w:rsid w:val="00B31FED"/>
    <w:rsid w:val="00B32EAA"/>
    <w:rsid w:val="00B3313B"/>
    <w:rsid w:val="00B331E8"/>
    <w:rsid w:val="00B331EA"/>
    <w:rsid w:val="00B34732"/>
    <w:rsid w:val="00B35390"/>
    <w:rsid w:val="00B353B8"/>
    <w:rsid w:val="00B35C56"/>
    <w:rsid w:val="00B36F17"/>
    <w:rsid w:val="00B372ED"/>
    <w:rsid w:val="00B40603"/>
    <w:rsid w:val="00B40AF6"/>
    <w:rsid w:val="00B41071"/>
    <w:rsid w:val="00B423DD"/>
    <w:rsid w:val="00B425C0"/>
    <w:rsid w:val="00B42DB6"/>
    <w:rsid w:val="00B446E8"/>
    <w:rsid w:val="00B46957"/>
    <w:rsid w:val="00B47B54"/>
    <w:rsid w:val="00B47D3E"/>
    <w:rsid w:val="00B50B7D"/>
    <w:rsid w:val="00B50E99"/>
    <w:rsid w:val="00B51926"/>
    <w:rsid w:val="00B51F9A"/>
    <w:rsid w:val="00B53843"/>
    <w:rsid w:val="00B54DA7"/>
    <w:rsid w:val="00B600C6"/>
    <w:rsid w:val="00B60167"/>
    <w:rsid w:val="00B60FC0"/>
    <w:rsid w:val="00B610C0"/>
    <w:rsid w:val="00B61665"/>
    <w:rsid w:val="00B63528"/>
    <w:rsid w:val="00B63DAF"/>
    <w:rsid w:val="00B63E98"/>
    <w:rsid w:val="00B6435B"/>
    <w:rsid w:val="00B65754"/>
    <w:rsid w:val="00B661AA"/>
    <w:rsid w:val="00B66242"/>
    <w:rsid w:val="00B664D9"/>
    <w:rsid w:val="00B670D3"/>
    <w:rsid w:val="00B67958"/>
    <w:rsid w:val="00B701D1"/>
    <w:rsid w:val="00B716BB"/>
    <w:rsid w:val="00B716FD"/>
    <w:rsid w:val="00B734C2"/>
    <w:rsid w:val="00B73BDA"/>
    <w:rsid w:val="00B74053"/>
    <w:rsid w:val="00B765A0"/>
    <w:rsid w:val="00B76715"/>
    <w:rsid w:val="00B76C02"/>
    <w:rsid w:val="00B77BD2"/>
    <w:rsid w:val="00B80B23"/>
    <w:rsid w:val="00B814CB"/>
    <w:rsid w:val="00B81B6A"/>
    <w:rsid w:val="00B820F4"/>
    <w:rsid w:val="00B82B2D"/>
    <w:rsid w:val="00B835E0"/>
    <w:rsid w:val="00B8396D"/>
    <w:rsid w:val="00B85663"/>
    <w:rsid w:val="00B87D9C"/>
    <w:rsid w:val="00B90331"/>
    <w:rsid w:val="00B903ED"/>
    <w:rsid w:val="00B90B2D"/>
    <w:rsid w:val="00B92B0A"/>
    <w:rsid w:val="00B935A1"/>
    <w:rsid w:val="00B93F80"/>
    <w:rsid w:val="00B94F56"/>
    <w:rsid w:val="00B95DAD"/>
    <w:rsid w:val="00B961A3"/>
    <w:rsid w:val="00B96C0C"/>
    <w:rsid w:val="00B9734D"/>
    <w:rsid w:val="00B97732"/>
    <w:rsid w:val="00BA00F3"/>
    <w:rsid w:val="00BA27F4"/>
    <w:rsid w:val="00BA2E40"/>
    <w:rsid w:val="00BA34B5"/>
    <w:rsid w:val="00BA3CB7"/>
    <w:rsid w:val="00BA41DE"/>
    <w:rsid w:val="00BA556C"/>
    <w:rsid w:val="00BA5D06"/>
    <w:rsid w:val="00BA6F0A"/>
    <w:rsid w:val="00BA7203"/>
    <w:rsid w:val="00BB0F31"/>
    <w:rsid w:val="00BB15AB"/>
    <w:rsid w:val="00BB175F"/>
    <w:rsid w:val="00BB189B"/>
    <w:rsid w:val="00BB1D21"/>
    <w:rsid w:val="00BB2259"/>
    <w:rsid w:val="00BB2E51"/>
    <w:rsid w:val="00BB31BA"/>
    <w:rsid w:val="00BB3638"/>
    <w:rsid w:val="00BB4BEA"/>
    <w:rsid w:val="00BB4C1A"/>
    <w:rsid w:val="00BB50AB"/>
    <w:rsid w:val="00BB5AE6"/>
    <w:rsid w:val="00BB6664"/>
    <w:rsid w:val="00BB74DA"/>
    <w:rsid w:val="00BB7667"/>
    <w:rsid w:val="00BB7E5D"/>
    <w:rsid w:val="00BC01FC"/>
    <w:rsid w:val="00BC1F79"/>
    <w:rsid w:val="00BC2201"/>
    <w:rsid w:val="00BC3C7A"/>
    <w:rsid w:val="00BC60AB"/>
    <w:rsid w:val="00BC7DC6"/>
    <w:rsid w:val="00BD1039"/>
    <w:rsid w:val="00BD13B5"/>
    <w:rsid w:val="00BD1768"/>
    <w:rsid w:val="00BD1DEA"/>
    <w:rsid w:val="00BD2EFC"/>
    <w:rsid w:val="00BD340E"/>
    <w:rsid w:val="00BD5624"/>
    <w:rsid w:val="00BD5666"/>
    <w:rsid w:val="00BD598E"/>
    <w:rsid w:val="00BD60AD"/>
    <w:rsid w:val="00BD6C02"/>
    <w:rsid w:val="00BE0614"/>
    <w:rsid w:val="00BE1244"/>
    <w:rsid w:val="00BE165D"/>
    <w:rsid w:val="00BE2394"/>
    <w:rsid w:val="00BE2702"/>
    <w:rsid w:val="00BE4326"/>
    <w:rsid w:val="00BE516F"/>
    <w:rsid w:val="00BE57ED"/>
    <w:rsid w:val="00BE5F4F"/>
    <w:rsid w:val="00BE60DB"/>
    <w:rsid w:val="00BF0191"/>
    <w:rsid w:val="00BF12D7"/>
    <w:rsid w:val="00BF13EC"/>
    <w:rsid w:val="00BF1574"/>
    <w:rsid w:val="00BF1C07"/>
    <w:rsid w:val="00BF23B2"/>
    <w:rsid w:val="00BF3DEE"/>
    <w:rsid w:val="00BF54AC"/>
    <w:rsid w:val="00BF54BD"/>
    <w:rsid w:val="00BF6B8E"/>
    <w:rsid w:val="00C00EE6"/>
    <w:rsid w:val="00C0163B"/>
    <w:rsid w:val="00C025A5"/>
    <w:rsid w:val="00C0287D"/>
    <w:rsid w:val="00C03588"/>
    <w:rsid w:val="00C03C78"/>
    <w:rsid w:val="00C04FD3"/>
    <w:rsid w:val="00C065A2"/>
    <w:rsid w:val="00C06BC9"/>
    <w:rsid w:val="00C07154"/>
    <w:rsid w:val="00C07919"/>
    <w:rsid w:val="00C103F9"/>
    <w:rsid w:val="00C104AC"/>
    <w:rsid w:val="00C110E1"/>
    <w:rsid w:val="00C11471"/>
    <w:rsid w:val="00C1198F"/>
    <w:rsid w:val="00C11FA1"/>
    <w:rsid w:val="00C12E21"/>
    <w:rsid w:val="00C12E65"/>
    <w:rsid w:val="00C1313A"/>
    <w:rsid w:val="00C13C20"/>
    <w:rsid w:val="00C13F74"/>
    <w:rsid w:val="00C14059"/>
    <w:rsid w:val="00C146D3"/>
    <w:rsid w:val="00C16BE0"/>
    <w:rsid w:val="00C16DCA"/>
    <w:rsid w:val="00C21C39"/>
    <w:rsid w:val="00C22B9F"/>
    <w:rsid w:val="00C2325C"/>
    <w:rsid w:val="00C239ED"/>
    <w:rsid w:val="00C24941"/>
    <w:rsid w:val="00C24D9D"/>
    <w:rsid w:val="00C25709"/>
    <w:rsid w:val="00C25CF3"/>
    <w:rsid w:val="00C263E9"/>
    <w:rsid w:val="00C26F44"/>
    <w:rsid w:val="00C271B1"/>
    <w:rsid w:val="00C2775A"/>
    <w:rsid w:val="00C3063A"/>
    <w:rsid w:val="00C30BAD"/>
    <w:rsid w:val="00C31E8F"/>
    <w:rsid w:val="00C335DA"/>
    <w:rsid w:val="00C339B0"/>
    <w:rsid w:val="00C33D3E"/>
    <w:rsid w:val="00C362E0"/>
    <w:rsid w:val="00C36ED4"/>
    <w:rsid w:val="00C37385"/>
    <w:rsid w:val="00C376CC"/>
    <w:rsid w:val="00C400F7"/>
    <w:rsid w:val="00C406B2"/>
    <w:rsid w:val="00C40EC6"/>
    <w:rsid w:val="00C419AD"/>
    <w:rsid w:val="00C41B5F"/>
    <w:rsid w:val="00C432C8"/>
    <w:rsid w:val="00C437BA"/>
    <w:rsid w:val="00C43953"/>
    <w:rsid w:val="00C44395"/>
    <w:rsid w:val="00C443B3"/>
    <w:rsid w:val="00C45CE8"/>
    <w:rsid w:val="00C46F06"/>
    <w:rsid w:val="00C474A8"/>
    <w:rsid w:val="00C475E5"/>
    <w:rsid w:val="00C47DA6"/>
    <w:rsid w:val="00C505BE"/>
    <w:rsid w:val="00C50986"/>
    <w:rsid w:val="00C50ABF"/>
    <w:rsid w:val="00C50EF2"/>
    <w:rsid w:val="00C51256"/>
    <w:rsid w:val="00C51566"/>
    <w:rsid w:val="00C516B7"/>
    <w:rsid w:val="00C516C4"/>
    <w:rsid w:val="00C51C1F"/>
    <w:rsid w:val="00C52433"/>
    <w:rsid w:val="00C52D62"/>
    <w:rsid w:val="00C52EF3"/>
    <w:rsid w:val="00C533D4"/>
    <w:rsid w:val="00C53A4C"/>
    <w:rsid w:val="00C5448D"/>
    <w:rsid w:val="00C5477F"/>
    <w:rsid w:val="00C547B7"/>
    <w:rsid w:val="00C54AAA"/>
    <w:rsid w:val="00C5503B"/>
    <w:rsid w:val="00C55A32"/>
    <w:rsid w:val="00C562C7"/>
    <w:rsid w:val="00C564F2"/>
    <w:rsid w:val="00C56F11"/>
    <w:rsid w:val="00C60FF4"/>
    <w:rsid w:val="00C611DC"/>
    <w:rsid w:val="00C61463"/>
    <w:rsid w:val="00C61F3A"/>
    <w:rsid w:val="00C629CB"/>
    <w:rsid w:val="00C62B75"/>
    <w:rsid w:val="00C64282"/>
    <w:rsid w:val="00C64B60"/>
    <w:rsid w:val="00C657B5"/>
    <w:rsid w:val="00C661E1"/>
    <w:rsid w:val="00C66686"/>
    <w:rsid w:val="00C678C4"/>
    <w:rsid w:val="00C67AB5"/>
    <w:rsid w:val="00C71215"/>
    <w:rsid w:val="00C7216B"/>
    <w:rsid w:val="00C727BE"/>
    <w:rsid w:val="00C732A9"/>
    <w:rsid w:val="00C73448"/>
    <w:rsid w:val="00C73E2E"/>
    <w:rsid w:val="00C74546"/>
    <w:rsid w:val="00C748E2"/>
    <w:rsid w:val="00C77046"/>
    <w:rsid w:val="00C77131"/>
    <w:rsid w:val="00C7776C"/>
    <w:rsid w:val="00C808DB"/>
    <w:rsid w:val="00C823A8"/>
    <w:rsid w:val="00C8281B"/>
    <w:rsid w:val="00C8398D"/>
    <w:rsid w:val="00C84BC2"/>
    <w:rsid w:val="00C85139"/>
    <w:rsid w:val="00C85657"/>
    <w:rsid w:val="00C87F77"/>
    <w:rsid w:val="00C91C88"/>
    <w:rsid w:val="00C939C3"/>
    <w:rsid w:val="00C94228"/>
    <w:rsid w:val="00C9429B"/>
    <w:rsid w:val="00C956BC"/>
    <w:rsid w:val="00C96D56"/>
    <w:rsid w:val="00C977E6"/>
    <w:rsid w:val="00C97853"/>
    <w:rsid w:val="00CA0020"/>
    <w:rsid w:val="00CA0B2E"/>
    <w:rsid w:val="00CA18CA"/>
    <w:rsid w:val="00CA1F60"/>
    <w:rsid w:val="00CA2557"/>
    <w:rsid w:val="00CA4FFA"/>
    <w:rsid w:val="00CA5413"/>
    <w:rsid w:val="00CA5674"/>
    <w:rsid w:val="00CA5BDA"/>
    <w:rsid w:val="00CA5C1A"/>
    <w:rsid w:val="00CA633F"/>
    <w:rsid w:val="00CA641E"/>
    <w:rsid w:val="00CA6C4D"/>
    <w:rsid w:val="00CA7558"/>
    <w:rsid w:val="00CA785F"/>
    <w:rsid w:val="00CA792A"/>
    <w:rsid w:val="00CA7949"/>
    <w:rsid w:val="00CB0C6E"/>
    <w:rsid w:val="00CB0C89"/>
    <w:rsid w:val="00CB1C38"/>
    <w:rsid w:val="00CB1E38"/>
    <w:rsid w:val="00CB2143"/>
    <w:rsid w:val="00CB226B"/>
    <w:rsid w:val="00CB229B"/>
    <w:rsid w:val="00CB33B4"/>
    <w:rsid w:val="00CB3D93"/>
    <w:rsid w:val="00CB4441"/>
    <w:rsid w:val="00CB4B1A"/>
    <w:rsid w:val="00CB4E1F"/>
    <w:rsid w:val="00CB5EC6"/>
    <w:rsid w:val="00CB7B5F"/>
    <w:rsid w:val="00CC152E"/>
    <w:rsid w:val="00CC18CC"/>
    <w:rsid w:val="00CC2493"/>
    <w:rsid w:val="00CC2C14"/>
    <w:rsid w:val="00CC3222"/>
    <w:rsid w:val="00CC35F1"/>
    <w:rsid w:val="00CC35FF"/>
    <w:rsid w:val="00CC3786"/>
    <w:rsid w:val="00CD0564"/>
    <w:rsid w:val="00CD0E6E"/>
    <w:rsid w:val="00CD23AE"/>
    <w:rsid w:val="00CD24F7"/>
    <w:rsid w:val="00CD27DF"/>
    <w:rsid w:val="00CD2854"/>
    <w:rsid w:val="00CD2D8A"/>
    <w:rsid w:val="00CD3BAC"/>
    <w:rsid w:val="00CD3FF2"/>
    <w:rsid w:val="00CD46BC"/>
    <w:rsid w:val="00CD4A65"/>
    <w:rsid w:val="00CD4ABF"/>
    <w:rsid w:val="00CD4F8B"/>
    <w:rsid w:val="00CD531F"/>
    <w:rsid w:val="00CD6FA3"/>
    <w:rsid w:val="00CE0D0D"/>
    <w:rsid w:val="00CE2184"/>
    <w:rsid w:val="00CE23BF"/>
    <w:rsid w:val="00CE3B7F"/>
    <w:rsid w:val="00CE3FA2"/>
    <w:rsid w:val="00CE41A0"/>
    <w:rsid w:val="00CE4958"/>
    <w:rsid w:val="00CE5EFE"/>
    <w:rsid w:val="00CE68E2"/>
    <w:rsid w:val="00CE706E"/>
    <w:rsid w:val="00CE70B1"/>
    <w:rsid w:val="00CE7AE4"/>
    <w:rsid w:val="00CF0A4C"/>
    <w:rsid w:val="00CF150A"/>
    <w:rsid w:val="00CF1B3B"/>
    <w:rsid w:val="00CF2225"/>
    <w:rsid w:val="00CF25E7"/>
    <w:rsid w:val="00CF310F"/>
    <w:rsid w:val="00CF3C77"/>
    <w:rsid w:val="00CF45A2"/>
    <w:rsid w:val="00CF4F04"/>
    <w:rsid w:val="00CF52E7"/>
    <w:rsid w:val="00CF64B5"/>
    <w:rsid w:val="00CF7853"/>
    <w:rsid w:val="00D004ED"/>
    <w:rsid w:val="00D00C75"/>
    <w:rsid w:val="00D02409"/>
    <w:rsid w:val="00D0260F"/>
    <w:rsid w:val="00D03708"/>
    <w:rsid w:val="00D0581F"/>
    <w:rsid w:val="00D05F4E"/>
    <w:rsid w:val="00D06776"/>
    <w:rsid w:val="00D06E46"/>
    <w:rsid w:val="00D06F95"/>
    <w:rsid w:val="00D1158C"/>
    <w:rsid w:val="00D11600"/>
    <w:rsid w:val="00D119A2"/>
    <w:rsid w:val="00D12E31"/>
    <w:rsid w:val="00D137F9"/>
    <w:rsid w:val="00D1458C"/>
    <w:rsid w:val="00D159FF"/>
    <w:rsid w:val="00D1620E"/>
    <w:rsid w:val="00D163FF"/>
    <w:rsid w:val="00D16867"/>
    <w:rsid w:val="00D16EEC"/>
    <w:rsid w:val="00D2047A"/>
    <w:rsid w:val="00D20631"/>
    <w:rsid w:val="00D207FC"/>
    <w:rsid w:val="00D22225"/>
    <w:rsid w:val="00D22345"/>
    <w:rsid w:val="00D2260B"/>
    <w:rsid w:val="00D22D49"/>
    <w:rsid w:val="00D23930"/>
    <w:rsid w:val="00D23A23"/>
    <w:rsid w:val="00D24D8A"/>
    <w:rsid w:val="00D24DA4"/>
    <w:rsid w:val="00D24E95"/>
    <w:rsid w:val="00D25235"/>
    <w:rsid w:val="00D25383"/>
    <w:rsid w:val="00D25670"/>
    <w:rsid w:val="00D27100"/>
    <w:rsid w:val="00D2775F"/>
    <w:rsid w:val="00D301FF"/>
    <w:rsid w:val="00D31B44"/>
    <w:rsid w:val="00D3257F"/>
    <w:rsid w:val="00D340E2"/>
    <w:rsid w:val="00D36333"/>
    <w:rsid w:val="00D36887"/>
    <w:rsid w:val="00D37563"/>
    <w:rsid w:val="00D379EB"/>
    <w:rsid w:val="00D400B8"/>
    <w:rsid w:val="00D4022C"/>
    <w:rsid w:val="00D40ABD"/>
    <w:rsid w:val="00D41023"/>
    <w:rsid w:val="00D41440"/>
    <w:rsid w:val="00D41C6C"/>
    <w:rsid w:val="00D42465"/>
    <w:rsid w:val="00D42E5B"/>
    <w:rsid w:val="00D439D1"/>
    <w:rsid w:val="00D43C68"/>
    <w:rsid w:val="00D444B2"/>
    <w:rsid w:val="00D453E4"/>
    <w:rsid w:val="00D459FA"/>
    <w:rsid w:val="00D460E0"/>
    <w:rsid w:val="00D47226"/>
    <w:rsid w:val="00D50B21"/>
    <w:rsid w:val="00D50FDD"/>
    <w:rsid w:val="00D51349"/>
    <w:rsid w:val="00D52262"/>
    <w:rsid w:val="00D5229E"/>
    <w:rsid w:val="00D527AF"/>
    <w:rsid w:val="00D529E1"/>
    <w:rsid w:val="00D534C2"/>
    <w:rsid w:val="00D5410F"/>
    <w:rsid w:val="00D552BF"/>
    <w:rsid w:val="00D56442"/>
    <w:rsid w:val="00D564DF"/>
    <w:rsid w:val="00D576DD"/>
    <w:rsid w:val="00D57946"/>
    <w:rsid w:val="00D57CB4"/>
    <w:rsid w:val="00D61477"/>
    <w:rsid w:val="00D619E2"/>
    <w:rsid w:val="00D62036"/>
    <w:rsid w:val="00D620CC"/>
    <w:rsid w:val="00D62D1C"/>
    <w:rsid w:val="00D634B8"/>
    <w:rsid w:val="00D63EF3"/>
    <w:rsid w:val="00D64441"/>
    <w:rsid w:val="00D64BC5"/>
    <w:rsid w:val="00D650F3"/>
    <w:rsid w:val="00D65497"/>
    <w:rsid w:val="00D654DA"/>
    <w:rsid w:val="00D6609E"/>
    <w:rsid w:val="00D67A9F"/>
    <w:rsid w:val="00D67C20"/>
    <w:rsid w:val="00D70C1B"/>
    <w:rsid w:val="00D70E5C"/>
    <w:rsid w:val="00D7146C"/>
    <w:rsid w:val="00D718CD"/>
    <w:rsid w:val="00D7416F"/>
    <w:rsid w:val="00D755F2"/>
    <w:rsid w:val="00D762AC"/>
    <w:rsid w:val="00D76329"/>
    <w:rsid w:val="00D775E7"/>
    <w:rsid w:val="00D77B9E"/>
    <w:rsid w:val="00D814F3"/>
    <w:rsid w:val="00D81CA9"/>
    <w:rsid w:val="00D8269E"/>
    <w:rsid w:val="00D839D8"/>
    <w:rsid w:val="00D83F9E"/>
    <w:rsid w:val="00D840C2"/>
    <w:rsid w:val="00D84562"/>
    <w:rsid w:val="00D85271"/>
    <w:rsid w:val="00D85C16"/>
    <w:rsid w:val="00D86169"/>
    <w:rsid w:val="00D8732E"/>
    <w:rsid w:val="00D907E8"/>
    <w:rsid w:val="00D90A77"/>
    <w:rsid w:val="00D91294"/>
    <w:rsid w:val="00D9186A"/>
    <w:rsid w:val="00D9242D"/>
    <w:rsid w:val="00D92D47"/>
    <w:rsid w:val="00D934D0"/>
    <w:rsid w:val="00D94213"/>
    <w:rsid w:val="00D94BEB"/>
    <w:rsid w:val="00D94EA5"/>
    <w:rsid w:val="00D9521A"/>
    <w:rsid w:val="00D95F32"/>
    <w:rsid w:val="00DA024A"/>
    <w:rsid w:val="00DA0673"/>
    <w:rsid w:val="00DA07EE"/>
    <w:rsid w:val="00DA0A58"/>
    <w:rsid w:val="00DA1C85"/>
    <w:rsid w:val="00DA1CC9"/>
    <w:rsid w:val="00DA2E58"/>
    <w:rsid w:val="00DA328E"/>
    <w:rsid w:val="00DA3AA6"/>
    <w:rsid w:val="00DA46C1"/>
    <w:rsid w:val="00DA70DD"/>
    <w:rsid w:val="00DB088F"/>
    <w:rsid w:val="00DB0B4A"/>
    <w:rsid w:val="00DB10C5"/>
    <w:rsid w:val="00DB1487"/>
    <w:rsid w:val="00DB19B4"/>
    <w:rsid w:val="00DB19F1"/>
    <w:rsid w:val="00DB26AE"/>
    <w:rsid w:val="00DB29EA"/>
    <w:rsid w:val="00DB32FB"/>
    <w:rsid w:val="00DB4411"/>
    <w:rsid w:val="00DB466D"/>
    <w:rsid w:val="00DB56EF"/>
    <w:rsid w:val="00DB5C3E"/>
    <w:rsid w:val="00DB5FD0"/>
    <w:rsid w:val="00DB6BBF"/>
    <w:rsid w:val="00DB7395"/>
    <w:rsid w:val="00DB75C2"/>
    <w:rsid w:val="00DB7E2C"/>
    <w:rsid w:val="00DC027B"/>
    <w:rsid w:val="00DC03BD"/>
    <w:rsid w:val="00DC0A64"/>
    <w:rsid w:val="00DC0DF1"/>
    <w:rsid w:val="00DC0DF6"/>
    <w:rsid w:val="00DC0FC4"/>
    <w:rsid w:val="00DC1B9A"/>
    <w:rsid w:val="00DC2344"/>
    <w:rsid w:val="00DC2E4F"/>
    <w:rsid w:val="00DC384C"/>
    <w:rsid w:val="00DC40C4"/>
    <w:rsid w:val="00DC4AFD"/>
    <w:rsid w:val="00DC4D87"/>
    <w:rsid w:val="00DC4D8A"/>
    <w:rsid w:val="00DC5CCB"/>
    <w:rsid w:val="00DC668D"/>
    <w:rsid w:val="00DC6B52"/>
    <w:rsid w:val="00DC6DF6"/>
    <w:rsid w:val="00DC7BFE"/>
    <w:rsid w:val="00DC7C5B"/>
    <w:rsid w:val="00DC7C76"/>
    <w:rsid w:val="00DD014E"/>
    <w:rsid w:val="00DD079E"/>
    <w:rsid w:val="00DD08C7"/>
    <w:rsid w:val="00DD1A10"/>
    <w:rsid w:val="00DD200D"/>
    <w:rsid w:val="00DD2990"/>
    <w:rsid w:val="00DD2FE9"/>
    <w:rsid w:val="00DD36BA"/>
    <w:rsid w:val="00DD3A7E"/>
    <w:rsid w:val="00DD434E"/>
    <w:rsid w:val="00DD4402"/>
    <w:rsid w:val="00DD4FAF"/>
    <w:rsid w:val="00DD58D0"/>
    <w:rsid w:val="00DD60D0"/>
    <w:rsid w:val="00DD6200"/>
    <w:rsid w:val="00DD686C"/>
    <w:rsid w:val="00DD6E86"/>
    <w:rsid w:val="00DE0E5D"/>
    <w:rsid w:val="00DE1186"/>
    <w:rsid w:val="00DE447F"/>
    <w:rsid w:val="00DE48F0"/>
    <w:rsid w:val="00DE4A77"/>
    <w:rsid w:val="00DE68EE"/>
    <w:rsid w:val="00DE6D24"/>
    <w:rsid w:val="00DE7285"/>
    <w:rsid w:val="00DE7B18"/>
    <w:rsid w:val="00DE7C40"/>
    <w:rsid w:val="00DE7D44"/>
    <w:rsid w:val="00DF0EA5"/>
    <w:rsid w:val="00DF12D9"/>
    <w:rsid w:val="00DF1887"/>
    <w:rsid w:val="00DF1F1D"/>
    <w:rsid w:val="00DF23A5"/>
    <w:rsid w:val="00DF4C6E"/>
    <w:rsid w:val="00DF5689"/>
    <w:rsid w:val="00DF64C8"/>
    <w:rsid w:val="00DF6666"/>
    <w:rsid w:val="00DF745E"/>
    <w:rsid w:val="00DF762E"/>
    <w:rsid w:val="00E0044E"/>
    <w:rsid w:val="00E00816"/>
    <w:rsid w:val="00E0239F"/>
    <w:rsid w:val="00E0267B"/>
    <w:rsid w:val="00E02B33"/>
    <w:rsid w:val="00E02DAE"/>
    <w:rsid w:val="00E02DE7"/>
    <w:rsid w:val="00E04441"/>
    <w:rsid w:val="00E05152"/>
    <w:rsid w:val="00E05F03"/>
    <w:rsid w:val="00E06370"/>
    <w:rsid w:val="00E06B7B"/>
    <w:rsid w:val="00E06E20"/>
    <w:rsid w:val="00E07DD9"/>
    <w:rsid w:val="00E102F8"/>
    <w:rsid w:val="00E10907"/>
    <w:rsid w:val="00E10EBF"/>
    <w:rsid w:val="00E12FCF"/>
    <w:rsid w:val="00E13273"/>
    <w:rsid w:val="00E13379"/>
    <w:rsid w:val="00E139EE"/>
    <w:rsid w:val="00E13E77"/>
    <w:rsid w:val="00E1475B"/>
    <w:rsid w:val="00E14D83"/>
    <w:rsid w:val="00E14FA6"/>
    <w:rsid w:val="00E15A0D"/>
    <w:rsid w:val="00E16364"/>
    <w:rsid w:val="00E1659A"/>
    <w:rsid w:val="00E16640"/>
    <w:rsid w:val="00E1740F"/>
    <w:rsid w:val="00E200CF"/>
    <w:rsid w:val="00E205D1"/>
    <w:rsid w:val="00E24287"/>
    <w:rsid w:val="00E26803"/>
    <w:rsid w:val="00E301DD"/>
    <w:rsid w:val="00E31367"/>
    <w:rsid w:val="00E3181C"/>
    <w:rsid w:val="00E32E62"/>
    <w:rsid w:val="00E32EF3"/>
    <w:rsid w:val="00E33956"/>
    <w:rsid w:val="00E33E21"/>
    <w:rsid w:val="00E349B5"/>
    <w:rsid w:val="00E34BC4"/>
    <w:rsid w:val="00E3540C"/>
    <w:rsid w:val="00E35446"/>
    <w:rsid w:val="00E3571F"/>
    <w:rsid w:val="00E35784"/>
    <w:rsid w:val="00E36187"/>
    <w:rsid w:val="00E36332"/>
    <w:rsid w:val="00E367F4"/>
    <w:rsid w:val="00E368DD"/>
    <w:rsid w:val="00E36C9B"/>
    <w:rsid w:val="00E37094"/>
    <w:rsid w:val="00E37638"/>
    <w:rsid w:val="00E378D7"/>
    <w:rsid w:val="00E37E9D"/>
    <w:rsid w:val="00E40D14"/>
    <w:rsid w:val="00E41B71"/>
    <w:rsid w:val="00E42385"/>
    <w:rsid w:val="00E42569"/>
    <w:rsid w:val="00E430DD"/>
    <w:rsid w:val="00E434A0"/>
    <w:rsid w:val="00E43B80"/>
    <w:rsid w:val="00E44D30"/>
    <w:rsid w:val="00E4597F"/>
    <w:rsid w:val="00E45E67"/>
    <w:rsid w:val="00E45FEA"/>
    <w:rsid w:val="00E46CB7"/>
    <w:rsid w:val="00E4723D"/>
    <w:rsid w:val="00E47E78"/>
    <w:rsid w:val="00E5077C"/>
    <w:rsid w:val="00E50EC8"/>
    <w:rsid w:val="00E5159B"/>
    <w:rsid w:val="00E515C6"/>
    <w:rsid w:val="00E52E0D"/>
    <w:rsid w:val="00E52FE2"/>
    <w:rsid w:val="00E5324E"/>
    <w:rsid w:val="00E540F7"/>
    <w:rsid w:val="00E54629"/>
    <w:rsid w:val="00E54715"/>
    <w:rsid w:val="00E54D6B"/>
    <w:rsid w:val="00E54E6F"/>
    <w:rsid w:val="00E55338"/>
    <w:rsid w:val="00E569AF"/>
    <w:rsid w:val="00E5774E"/>
    <w:rsid w:val="00E57EBC"/>
    <w:rsid w:val="00E57EEB"/>
    <w:rsid w:val="00E60318"/>
    <w:rsid w:val="00E60BA8"/>
    <w:rsid w:val="00E61E25"/>
    <w:rsid w:val="00E61E28"/>
    <w:rsid w:val="00E628E4"/>
    <w:rsid w:val="00E63542"/>
    <w:rsid w:val="00E64699"/>
    <w:rsid w:val="00E647F7"/>
    <w:rsid w:val="00E65FF5"/>
    <w:rsid w:val="00E66857"/>
    <w:rsid w:val="00E67391"/>
    <w:rsid w:val="00E67556"/>
    <w:rsid w:val="00E67996"/>
    <w:rsid w:val="00E70459"/>
    <w:rsid w:val="00E7252F"/>
    <w:rsid w:val="00E72532"/>
    <w:rsid w:val="00E73CEA"/>
    <w:rsid w:val="00E73FC2"/>
    <w:rsid w:val="00E74481"/>
    <w:rsid w:val="00E74517"/>
    <w:rsid w:val="00E755D7"/>
    <w:rsid w:val="00E7566D"/>
    <w:rsid w:val="00E764C2"/>
    <w:rsid w:val="00E76E91"/>
    <w:rsid w:val="00E774B4"/>
    <w:rsid w:val="00E778F5"/>
    <w:rsid w:val="00E80E7C"/>
    <w:rsid w:val="00E81779"/>
    <w:rsid w:val="00E8205B"/>
    <w:rsid w:val="00E82348"/>
    <w:rsid w:val="00E82444"/>
    <w:rsid w:val="00E8276F"/>
    <w:rsid w:val="00E82DB9"/>
    <w:rsid w:val="00E830C2"/>
    <w:rsid w:val="00E8341C"/>
    <w:rsid w:val="00E845DB"/>
    <w:rsid w:val="00E8602B"/>
    <w:rsid w:val="00E86B5F"/>
    <w:rsid w:val="00E87223"/>
    <w:rsid w:val="00E87D05"/>
    <w:rsid w:val="00E903AD"/>
    <w:rsid w:val="00E90F3B"/>
    <w:rsid w:val="00E91F96"/>
    <w:rsid w:val="00E928D9"/>
    <w:rsid w:val="00E92E99"/>
    <w:rsid w:val="00E94658"/>
    <w:rsid w:val="00E968FD"/>
    <w:rsid w:val="00E96D55"/>
    <w:rsid w:val="00E97190"/>
    <w:rsid w:val="00E97993"/>
    <w:rsid w:val="00EA0D5D"/>
    <w:rsid w:val="00EA118A"/>
    <w:rsid w:val="00EA1192"/>
    <w:rsid w:val="00EA153F"/>
    <w:rsid w:val="00EA1546"/>
    <w:rsid w:val="00EA2788"/>
    <w:rsid w:val="00EA2C6E"/>
    <w:rsid w:val="00EA2CD7"/>
    <w:rsid w:val="00EA4964"/>
    <w:rsid w:val="00EA4F1A"/>
    <w:rsid w:val="00EB02DE"/>
    <w:rsid w:val="00EB0A07"/>
    <w:rsid w:val="00EB16A7"/>
    <w:rsid w:val="00EB1B69"/>
    <w:rsid w:val="00EB1C78"/>
    <w:rsid w:val="00EB2303"/>
    <w:rsid w:val="00EB29D7"/>
    <w:rsid w:val="00EB3B46"/>
    <w:rsid w:val="00EB3CD6"/>
    <w:rsid w:val="00EB40B1"/>
    <w:rsid w:val="00EB4F08"/>
    <w:rsid w:val="00EC0E4B"/>
    <w:rsid w:val="00EC1D52"/>
    <w:rsid w:val="00EC2677"/>
    <w:rsid w:val="00EC2E07"/>
    <w:rsid w:val="00EC43C7"/>
    <w:rsid w:val="00EC465D"/>
    <w:rsid w:val="00EC58A1"/>
    <w:rsid w:val="00EC5C89"/>
    <w:rsid w:val="00EC66D2"/>
    <w:rsid w:val="00EC67E7"/>
    <w:rsid w:val="00EC6800"/>
    <w:rsid w:val="00ED08C8"/>
    <w:rsid w:val="00ED0A1B"/>
    <w:rsid w:val="00ED21BC"/>
    <w:rsid w:val="00ED2FEC"/>
    <w:rsid w:val="00ED3F67"/>
    <w:rsid w:val="00ED43F5"/>
    <w:rsid w:val="00ED440A"/>
    <w:rsid w:val="00ED5126"/>
    <w:rsid w:val="00ED5A53"/>
    <w:rsid w:val="00ED7971"/>
    <w:rsid w:val="00EE0748"/>
    <w:rsid w:val="00EE0993"/>
    <w:rsid w:val="00EE29A0"/>
    <w:rsid w:val="00EE2CEA"/>
    <w:rsid w:val="00EE3365"/>
    <w:rsid w:val="00EE35B1"/>
    <w:rsid w:val="00EE44A8"/>
    <w:rsid w:val="00EE48DF"/>
    <w:rsid w:val="00EE49A1"/>
    <w:rsid w:val="00EE4AB3"/>
    <w:rsid w:val="00EE658C"/>
    <w:rsid w:val="00EE7405"/>
    <w:rsid w:val="00EF033E"/>
    <w:rsid w:val="00EF06EC"/>
    <w:rsid w:val="00EF14FF"/>
    <w:rsid w:val="00EF2BFE"/>
    <w:rsid w:val="00EF2D85"/>
    <w:rsid w:val="00EF402C"/>
    <w:rsid w:val="00EF4503"/>
    <w:rsid w:val="00EF45E0"/>
    <w:rsid w:val="00EF4E6F"/>
    <w:rsid w:val="00EF51EA"/>
    <w:rsid w:val="00EF57A1"/>
    <w:rsid w:val="00EF5C82"/>
    <w:rsid w:val="00EF6010"/>
    <w:rsid w:val="00EF7A15"/>
    <w:rsid w:val="00F00276"/>
    <w:rsid w:val="00F010D6"/>
    <w:rsid w:val="00F01E94"/>
    <w:rsid w:val="00F01F8C"/>
    <w:rsid w:val="00F035A6"/>
    <w:rsid w:val="00F03F83"/>
    <w:rsid w:val="00F04AD0"/>
    <w:rsid w:val="00F05333"/>
    <w:rsid w:val="00F06218"/>
    <w:rsid w:val="00F06D7F"/>
    <w:rsid w:val="00F06EF1"/>
    <w:rsid w:val="00F07F2D"/>
    <w:rsid w:val="00F10033"/>
    <w:rsid w:val="00F10848"/>
    <w:rsid w:val="00F10B68"/>
    <w:rsid w:val="00F10D54"/>
    <w:rsid w:val="00F11F55"/>
    <w:rsid w:val="00F12DEC"/>
    <w:rsid w:val="00F13151"/>
    <w:rsid w:val="00F15523"/>
    <w:rsid w:val="00F15971"/>
    <w:rsid w:val="00F159D7"/>
    <w:rsid w:val="00F15A6E"/>
    <w:rsid w:val="00F16391"/>
    <w:rsid w:val="00F16926"/>
    <w:rsid w:val="00F2062B"/>
    <w:rsid w:val="00F21A18"/>
    <w:rsid w:val="00F21E61"/>
    <w:rsid w:val="00F220EA"/>
    <w:rsid w:val="00F222CD"/>
    <w:rsid w:val="00F24EA4"/>
    <w:rsid w:val="00F2625A"/>
    <w:rsid w:val="00F31768"/>
    <w:rsid w:val="00F31A03"/>
    <w:rsid w:val="00F322DA"/>
    <w:rsid w:val="00F3283C"/>
    <w:rsid w:val="00F3297F"/>
    <w:rsid w:val="00F32D0F"/>
    <w:rsid w:val="00F343F0"/>
    <w:rsid w:val="00F34620"/>
    <w:rsid w:val="00F34AAB"/>
    <w:rsid w:val="00F34C4D"/>
    <w:rsid w:val="00F350CF"/>
    <w:rsid w:val="00F352F6"/>
    <w:rsid w:val="00F35582"/>
    <w:rsid w:val="00F37004"/>
    <w:rsid w:val="00F376A1"/>
    <w:rsid w:val="00F37B8E"/>
    <w:rsid w:val="00F37BA4"/>
    <w:rsid w:val="00F41746"/>
    <w:rsid w:val="00F41E0B"/>
    <w:rsid w:val="00F41E79"/>
    <w:rsid w:val="00F4315F"/>
    <w:rsid w:val="00F43F6D"/>
    <w:rsid w:val="00F445F6"/>
    <w:rsid w:val="00F4512F"/>
    <w:rsid w:val="00F45763"/>
    <w:rsid w:val="00F45BCD"/>
    <w:rsid w:val="00F45BCF"/>
    <w:rsid w:val="00F45BEA"/>
    <w:rsid w:val="00F45CFE"/>
    <w:rsid w:val="00F46877"/>
    <w:rsid w:val="00F474BE"/>
    <w:rsid w:val="00F47F3E"/>
    <w:rsid w:val="00F530E6"/>
    <w:rsid w:val="00F532C7"/>
    <w:rsid w:val="00F53810"/>
    <w:rsid w:val="00F54A76"/>
    <w:rsid w:val="00F54EE5"/>
    <w:rsid w:val="00F55358"/>
    <w:rsid w:val="00F5603C"/>
    <w:rsid w:val="00F5605C"/>
    <w:rsid w:val="00F564B9"/>
    <w:rsid w:val="00F56C60"/>
    <w:rsid w:val="00F57909"/>
    <w:rsid w:val="00F609BC"/>
    <w:rsid w:val="00F612D6"/>
    <w:rsid w:val="00F63046"/>
    <w:rsid w:val="00F63400"/>
    <w:rsid w:val="00F636C6"/>
    <w:rsid w:val="00F6433D"/>
    <w:rsid w:val="00F6573E"/>
    <w:rsid w:val="00F65B7F"/>
    <w:rsid w:val="00F662EB"/>
    <w:rsid w:val="00F66C39"/>
    <w:rsid w:val="00F67606"/>
    <w:rsid w:val="00F70327"/>
    <w:rsid w:val="00F70471"/>
    <w:rsid w:val="00F70FEF"/>
    <w:rsid w:val="00F71A62"/>
    <w:rsid w:val="00F72FA8"/>
    <w:rsid w:val="00F74AEE"/>
    <w:rsid w:val="00F75415"/>
    <w:rsid w:val="00F75C54"/>
    <w:rsid w:val="00F7605C"/>
    <w:rsid w:val="00F76B45"/>
    <w:rsid w:val="00F76FA1"/>
    <w:rsid w:val="00F7728D"/>
    <w:rsid w:val="00F773F9"/>
    <w:rsid w:val="00F7764F"/>
    <w:rsid w:val="00F8101C"/>
    <w:rsid w:val="00F8163A"/>
    <w:rsid w:val="00F817B9"/>
    <w:rsid w:val="00F81CB7"/>
    <w:rsid w:val="00F82280"/>
    <w:rsid w:val="00F8235F"/>
    <w:rsid w:val="00F83A22"/>
    <w:rsid w:val="00F83A97"/>
    <w:rsid w:val="00F83FB8"/>
    <w:rsid w:val="00F844F0"/>
    <w:rsid w:val="00F84895"/>
    <w:rsid w:val="00F8492D"/>
    <w:rsid w:val="00F84E9D"/>
    <w:rsid w:val="00F8659E"/>
    <w:rsid w:val="00F86CE4"/>
    <w:rsid w:val="00F86F42"/>
    <w:rsid w:val="00F90889"/>
    <w:rsid w:val="00F9162D"/>
    <w:rsid w:val="00F91941"/>
    <w:rsid w:val="00F92E3F"/>
    <w:rsid w:val="00F938D2"/>
    <w:rsid w:val="00F95F83"/>
    <w:rsid w:val="00F96389"/>
    <w:rsid w:val="00F9650E"/>
    <w:rsid w:val="00F96B73"/>
    <w:rsid w:val="00F977C7"/>
    <w:rsid w:val="00FA0890"/>
    <w:rsid w:val="00FA164A"/>
    <w:rsid w:val="00FA29AA"/>
    <w:rsid w:val="00FA2E38"/>
    <w:rsid w:val="00FA393A"/>
    <w:rsid w:val="00FA3F3E"/>
    <w:rsid w:val="00FA4272"/>
    <w:rsid w:val="00FA4855"/>
    <w:rsid w:val="00FA4ACD"/>
    <w:rsid w:val="00FA591B"/>
    <w:rsid w:val="00FA5B44"/>
    <w:rsid w:val="00FA6428"/>
    <w:rsid w:val="00FA6DC3"/>
    <w:rsid w:val="00FA7144"/>
    <w:rsid w:val="00FA7184"/>
    <w:rsid w:val="00FB0489"/>
    <w:rsid w:val="00FB1C2A"/>
    <w:rsid w:val="00FB1D9D"/>
    <w:rsid w:val="00FB3304"/>
    <w:rsid w:val="00FB46B8"/>
    <w:rsid w:val="00FB4B38"/>
    <w:rsid w:val="00FB4F07"/>
    <w:rsid w:val="00FB54BB"/>
    <w:rsid w:val="00FB5AC0"/>
    <w:rsid w:val="00FB6C91"/>
    <w:rsid w:val="00FB74E8"/>
    <w:rsid w:val="00FC00E7"/>
    <w:rsid w:val="00FC0263"/>
    <w:rsid w:val="00FC0348"/>
    <w:rsid w:val="00FC0FB5"/>
    <w:rsid w:val="00FC102A"/>
    <w:rsid w:val="00FC1408"/>
    <w:rsid w:val="00FC154C"/>
    <w:rsid w:val="00FC1C3F"/>
    <w:rsid w:val="00FC1DBC"/>
    <w:rsid w:val="00FC2271"/>
    <w:rsid w:val="00FC2637"/>
    <w:rsid w:val="00FC3093"/>
    <w:rsid w:val="00FC393B"/>
    <w:rsid w:val="00FC3B58"/>
    <w:rsid w:val="00FC4052"/>
    <w:rsid w:val="00FC40E3"/>
    <w:rsid w:val="00FC4645"/>
    <w:rsid w:val="00FC5252"/>
    <w:rsid w:val="00FC6356"/>
    <w:rsid w:val="00FC7BB6"/>
    <w:rsid w:val="00FC7D01"/>
    <w:rsid w:val="00FD0130"/>
    <w:rsid w:val="00FD0373"/>
    <w:rsid w:val="00FD0582"/>
    <w:rsid w:val="00FD0C93"/>
    <w:rsid w:val="00FD1062"/>
    <w:rsid w:val="00FD1E8A"/>
    <w:rsid w:val="00FD2589"/>
    <w:rsid w:val="00FD2761"/>
    <w:rsid w:val="00FD4876"/>
    <w:rsid w:val="00FD52A3"/>
    <w:rsid w:val="00FD6616"/>
    <w:rsid w:val="00FD674B"/>
    <w:rsid w:val="00FD68D4"/>
    <w:rsid w:val="00FD7195"/>
    <w:rsid w:val="00FE00D9"/>
    <w:rsid w:val="00FE0497"/>
    <w:rsid w:val="00FE1186"/>
    <w:rsid w:val="00FE177A"/>
    <w:rsid w:val="00FE240A"/>
    <w:rsid w:val="00FE3E3C"/>
    <w:rsid w:val="00FE43E7"/>
    <w:rsid w:val="00FE4B66"/>
    <w:rsid w:val="00FE4F6E"/>
    <w:rsid w:val="00FE583F"/>
    <w:rsid w:val="00FE5CC4"/>
    <w:rsid w:val="00FE6B13"/>
    <w:rsid w:val="00FE6C9F"/>
    <w:rsid w:val="00FE6D5F"/>
    <w:rsid w:val="00FE7575"/>
    <w:rsid w:val="00FF03CA"/>
    <w:rsid w:val="00FF0B7E"/>
    <w:rsid w:val="00FF1070"/>
    <w:rsid w:val="00FF13E2"/>
    <w:rsid w:val="00FF1CE1"/>
    <w:rsid w:val="00FF2237"/>
    <w:rsid w:val="00FF26A9"/>
    <w:rsid w:val="00FF368A"/>
    <w:rsid w:val="00FF4953"/>
    <w:rsid w:val="00FF5FA3"/>
    <w:rsid w:val="00FF5FCE"/>
    <w:rsid w:val="00FF6177"/>
    <w:rsid w:val="00FF6AD9"/>
    <w:rsid w:val="00FF7D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A8727"/>
  <w15:docId w15:val="{73C682EE-3338-4B0D-B788-71613FC9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826"/>
    <w:rPr>
      <w:sz w:val="24"/>
      <w:szCs w:val="24"/>
    </w:rPr>
  </w:style>
  <w:style w:type="paragraph" w:styleId="Heading1">
    <w:name w:val="heading 1"/>
    <w:basedOn w:val="Normal"/>
    <w:link w:val="Heading1Char"/>
    <w:uiPriority w:val="99"/>
    <w:qFormat/>
    <w:rsid w:val="00944826"/>
    <w:pPr>
      <w:spacing w:before="100" w:beforeAutospacing="1" w:after="100" w:afterAutospacing="1"/>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44826"/>
    <w:rPr>
      <w:rFonts w:ascii="Cambria" w:hAnsi="Cambria" w:cs="Times New Roman"/>
      <w:b/>
      <w:bCs/>
      <w:color w:val="365F91"/>
      <w:sz w:val="28"/>
      <w:szCs w:val="28"/>
    </w:rPr>
  </w:style>
  <w:style w:type="character" w:styleId="Hyperlink">
    <w:name w:val="Hyperlink"/>
    <w:uiPriority w:val="99"/>
    <w:semiHidden/>
    <w:rsid w:val="00944826"/>
    <w:rPr>
      <w:rFonts w:cs="Times New Roman"/>
      <w:color w:val="0000FF"/>
      <w:u w:val="single"/>
    </w:rPr>
  </w:style>
  <w:style w:type="character" w:styleId="FollowedHyperlink">
    <w:name w:val="FollowedHyperlink"/>
    <w:uiPriority w:val="99"/>
    <w:semiHidden/>
    <w:rsid w:val="00944826"/>
    <w:rPr>
      <w:rFonts w:cs="Times New Roman"/>
      <w:color w:val="800080"/>
      <w:u w:val="single"/>
    </w:rPr>
  </w:style>
  <w:style w:type="paragraph" w:customStyle="1" w:styleId="h1">
    <w:name w:val="h1"/>
    <w:basedOn w:val="Normal"/>
    <w:uiPriority w:val="99"/>
    <w:rsid w:val="00944826"/>
    <w:pPr>
      <w:spacing w:after="150"/>
    </w:pPr>
    <w:rPr>
      <w:color w:val="306060"/>
      <w:sz w:val="31"/>
      <w:szCs w:val="31"/>
    </w:rPr>
  </w:style>
  <w:style w:type="paragraph" w:customStyle="1" w:styleId="h2">
    <w:name w:val="h2"/>
    <w:basedOn w:val="Normal"/>
    <w:uiPriority w:val="99"/>
    <w:rsid w:val="00944826"/>
    <w:pPr>
      <w:spacing w:before="100" w:beforeAutospacing="1" w:after="100" w:afterAutospacing="1"/>
    </w:pPr>
    <w:rPr>
      <w:color w:val="306060"/>
    </w:rPr>
  </w:style>
  <w:style w:type="paragraph" w:customStyle="1" w:styleId="a">
    <w:name w:val="a"/>
    <w:basedOn w:val="Normal"/>
    <w:uiPriority w:val="99"/>
    <w:rsid w:val="00944826"/>
    <w:pPr>
      <w:spacing w:before="100" w:beforeAutospacing="1" w:after="100" w:afterAutospacing="1"/>
    </w:pPr>
    <w:rPr>
      <w:color w:val="306060"/>
    </w:rPr>
  </w:style>
  <w:style w:type="paragraph" w:customStyle="1" w:styleId="b">
    <w:name w:val="b"/>
    <w:basedOn w:val="Normal"/>
    <w:uiPriority w:val="99"/>
    <w:rsid w:val="00944826"/>
    <w:pPr>
      <w:spacing w:before="100" w:beforeAutospacing="1" w:after="100" w:afterAutospacing="1"/>
    </w:pPr>
    <w:rPr>
      <w:color w:val="306060"/>
    </w:rPr>
  </w:style>
  <w:style w:type="paragraph" w:customStyle="1" w:styleId="body">
    <w:name w:val="body"/>
    <w:basedOn w:val="Normal"/>
    <w:uiPriority w:val="99"/>
    <w:rsid w:val="00944826"/>
    <w:pPr>
      <w:shd w:val="clear" w:color="auto" w:fill="C9E1DF"/>
      <w:spacing w:before="100" w:beforeAutospacing="1" w:after="100" w:afterAutospacing="1"/>
    </w:pPr>
    <w:rPr>
      <w:rFonts w:ascii="Arial" w:hAnsi="Arial" w:cs="Arial"/>
      <w:color w:val="333333"/>
    </w:rPr>
  </w:style>
  <w:style w:type="paragraph" w:customStyle="1" w:styleId="button">
    <w:name w:val="button"/>
    <w:basedOn w:val="Normal"/>
    <w:uiPriority w:val="99"/>
    <w:rsid w:val="00944826"/>
    <w:pPr>
      <w:spacing w:before="100" w:beforeAutospacing="1" w:after="100" w:afterAutospacing="1"/>
    </w:pPr>
    <w:rPr>
      <w:color w:val="F0F8F8"/>
    </w:rPr>
  </w:style>
  <w:style w:type="paragraph" w:customStyle="1" w:styleId="radio">
    <w:name w:val="radio"/>
    <w:basedOn w:val="Normal"/>
    <w:uiPriority w:val="99"/>
    <w:rsid w:val="00944826"/>
    <w:pPr>
      <w:spacing w:before="100" w:beforeAutospacing="1" w:after="100" w:afterAutospacing="1"/>
    </w:pPr>
  </w:style>
  <w:style w:type="paragraph" w:customStyle="1" w:styleId="headcol">
    <w:name w:val="headcol"/>
    <w:basedOn w:val="Normal"/>
    <w:uiPriority w:val="99"/>
    <w:rsid w:val="00944826"/>
    <w:pPr>
      <w:spacing w:before="100" w:beforeAutospacing="1" w:after="100" w:afterAutospacing="1"/>
    </w:pPr>
    <w:rPr>
      <w:color w:val="F0F8F8"/>
    </w:rPr>
  </w:style>
  <w:style w:type="paragraph" w:customStyle="1" w:styleId="titlecol">
    <w:name w:val="titlecol"/>
    <w:basedOn w:val="Normal"/>
    <w:uiPriority w:val="99"/>
    <w:rsid w:val="00944826"/>
    <w:pPr>
      <w:spacing w:before="100" w:beforeAutospacing="1" w:after="100" w:afterAutospacing="1"/>
      <w:jc w:val="right"/>
    </w:pPr>
    <w:rPr>
      <w:b/>
      <w:bCs/>
    </w:rPr>
  </w:style>
  <w:style w:type="paragraph" w:customStyle="1" w:styleId="th">
    <w:name w:val="th"/>
    <w:basedOn w:val="Normal"/>
    <w:uiPriority w:val="99"/>
    <w:rsid w:val="00944826"/>
    <w:pPr>
      <w:spacing w:before="100" w:beforeAutospacing="1" w:after="100" w:afterAutospacing="1"/>
    </w:pPr>
    <w:rPr>
      <w:b/>
      <w:bCs/>
      <w:color w:val="333333"/>
    </w:rPr>
  </w:style>
  <w:style w:type="paragraph" w:customStyle="1" w:styleId="thr">
    <w:name w:val="thr"/>
    <w:basedOn w:val="Normal"/>
    <w:uiPriority w:val="99"/>
    <w:rsid w:val="00944826"/>
    <w:pPr>
      <w:spacing w:before="100" w:beforeAutospacing="1" w:after="100" w:afterAutospacing="1"/>
      <w:jc w:val="right"/>
    </w:pPr>
  </w:style>
  <w:style w:type="paragraph" w:customStyle="1" w:styleId="bdc">
    <w:name w:val="bdc"/>
    <w:basedOn w:val="Normal"/>
    <w:uiPriority w:val="99"/>
    <w:rsid w:val="00944826"/>
    <w:pPr>
      <w:spacing w:before="100" w:beforeAutospacing="1" w:after="100" w:afterAutospacing="1"/>
    </w:pPr>
    <w:rPr>
      <w:b/>
      <w:bCs/>
    </w:rPr>
  </w:style>
  <w:style w:type="paragraph" w:customStyle="1" w:styleId="input">
    <w:name w:val="input"/>
    <w:basedOn w:val="Normal"/>
    <w:uiPriority w:val="99"/>
    <w:rsid w:val="00944826"/>
    <w:pPr>
      <w:shd w:val="clear" w:color="auto" w:fill="F0F8F8"/>
      <w:spacing w:before="100" w:beforeAutospacing="1" w:after="100" w:afterAutospacing="1"/>
    </w:pPr>
    <w:rPr>
      <w:rFonts w:ascii="Arial" w:hAnsi="Arial" w:cs="Arial"/>
      <w:color w:val="333333"/>
    </w:rPr>
  </w:style>
  <w:style w:type="paragraph" w:customStyle="1" w:styleId="myinput">
    <w:name w:val="myinput"/>
    <w:basedOn w:val="Normal"/>
    <w:uiPriority w:val="99"/>
    <w:rsid w:val="00944826"/>
    <w:pPr>
      <w:shd w:val="clear" w:color="auto" w:fill="F0F8F8"/>
      <w:spacing w:before="100" w:beforeAutospacing="1" w:after="100" w:afterAutospacing="1"/>
    </w:pPr>
    <w:rPr>
      <w:rFonts w:ascii="Arial" w:hAnsi="Arial" w:cs="Arial"/>
      <w:color w:val="333333"/>
    </w:rPr>
  </w:style>
  <w:style w:type="paragraph" w:customStyle="1" w:styleId="select">
    <w:name w:val="select"/>
    <w:basedOn w:val="Normal"/>
    <w:uiPriority w:val="99"/>
    <w:rsid w:val="00944826"/>
    <w:pPr>
      <w:shd w:val="clear" w:color="auto" w:fill="F0F8F8"/>
      <w:spacing w:before="100" w:beforeAutospacing="1" w:after="100" w:afterAutospacing="1"/>
    </w:pPr>
    <w:rPr>
      <w:color w:val="333333"/>
    </w:rPr>
  </w:style>
  <w:style w:type="paragraph" w:customStyle="1" w:styleId="top1">
    <w:name w:val="top1"/>
    <w:basedOn w:val="Normal"/>
    <w:uiPriority w:val="99"/>
    <w:rsid w:val="00944826"/>
    <w:pPr>
      <w:spacing w:before="100" w:beforeAutospacing="1" w:after="100" w:afterAutospacing="1"/>
    </w:pPr>
  </w:style>
  <w:style w:type="paragraph" w:customStyle="1" w:styleId="logo">
    <w:name w:val="logo"/>
    <w:basedOn w:val="Normal"/>
    <w:uiPriority w:val="99"/>
    <w:rsid w:val="00944826"/>
    <w:pPr>
      <w:spacing w:before="100" w:beforeAutospacing="1" w:after="100" w:afterAutospacing="1"/>
    </w:pPr>
  </w:style>
  <w:style w:type="paragraph" w:customStyle="1" w:styleId="top2">
    <w:name w:val="top2"/>
    <w:basedOn w:val="Normal"/>
    <w:uiPriority w:val="99"/>
    <w:rsid w:val="00944826"/>
    <w:pPr>
      <w:spacing w:before="100" w:beforeAutospacing="1" w:after="100" w:afterAutospacing="1"/>
    </w:pPr>
  </w:style>
  <w:style w:type="paragraph" w:customStyle="1" w:styleId="hline">
    <w:name w:val="hline"/>
    <w:basedOn w:val="Normal"/>
    <w:uiPriority w:val="99"/>
    <w:rsid w:val="00944826"/>
    <w:pPr>
      <w:spacing w:before="100" w:beforeAutospacing="1" w:after="100" w:afterAutospacing="1"/>
    </w:pPr>
  </w:style>
  <w:style w:type="paragraph" w:customStyle="1" w:styleId="vline">
    <w:name w:val="vline"/>
    <w:basedOn w:val="Normal"/>
    <w:uiPriority w:val="99"/>
    <w:rsid w:val="00944826"/>
    <w:pPr>
      <w:spacing w:before="100" w:beforeAutospacing="1" w:after="100" w:afterAutospacing="1"/>
    </w:pPr>
  </w:style>
  <w:style w:type="paragraph" w:customStyle="1" w:styleId="zvabri">
    <w:name w:val="zvabri"/>
    <w:basedOn w:val="Normal"/>
    <w:uiPriority w:val="99"/>
    <w:rsid w:val="00944826"/>
    <w:pPr>
      <w:spacing w:before="100" w:beforeAutospacing="1" w:after="100" w:afterAutospacing="1"/>
    </w:pPr>
    <w:rPr>
      <w:color w:val="FF0000"/>
    </w:rPr>
  </w:style>
  <w:style w:type="paragraph" w:styleId="z-TopofForm">
    <w:name w:val="HTML Top of Form"/>
    <w:basedOn w:val="Normal"/>
    <w:next w:val="Normal"/>
    <w:link w:val="z-TopofFormChar"/>
    <w:hidden/>
    <w:uiPriority w:val="99"/>
    <w:semiHidden/>
    <w:rsid w:val="0094482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semiHidden/>
    <w:locked/>
    <w:rsid w:val="00944826"/>
    <w:rPr>
      <w:rFonts w:ascii="Arial" w:hAnsi="Arial" w:cs="Arial"/>
      <w:vanish/>
      <w:sz w:val="16"/>
      <w:szCs w:val="16"/>
    </w:rPr>
  </w:style>
  <w:style w:type="paragraph" w:styleId="z-BottomofForm">
    <w:name w:val="HTML Bottom of Form"/>
    <w:basedOn w:val="Normal"/>
    <w:next w:val="Normal"/>
    <w:link w:val="z-BottomofFormChar"/>
    <w:hidden/>
    <w:uiPriority w:val="99"/>
    <w:rsid w:val="0094482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locked/>
    <w:rsid w:val="00944826"/>
    <w:rPr>
      <w:rFonts w:ascii="Arial" w:hAnsi="Arial" w:cs="Arial"/>
      <w:vanish/>
      <w:sz w:val="16"/>
      <w:szCs w:val="16"/>
    </w:rPr>
  </w:style>
  <w:style w:type="paragraph" w:styleId="NormalWeb">
    <w:name w:val="Normal (Web)"/>
    <w:basedOn w:val="Normal"/>
    <w:uiPriority w:val="99"/>
    <w:rsid w:val="00944826"/>
    <w:pPr>
      <w:spacing w:before="100" w:beforeAutospacing="1" w:after="100" w:afterAutospacing="1"/>
    </w:pPr>
  </w:style>
  <w:style w:type="paragraph" w:customStyle="1" w:styleId="naisf">
    <w:name w:val="naisf"/>
    <w:basedOn w:val="Normal"/>
    <w:rsid w:val="00944826"/>
    <w:pPr>
      <w:spacing w:before="75" w:after="75"/>
      <w:ind w:firstLine="375"/>
      <w:jc w:val="both"/>
    </w:pPr>
  </w:style>
  <w:style w:type="paragraph" w:customStyle="1" w:styleId="nais1">
    <w:name w:val="nais1"/>
    <w:basedOn w:val="Normal"/>
    <w:uiPriority w:val="99"/>
    <w:rsid w:val="00944826"/>
    <w:pPr>
      <w:spacing w:before="75" w:after="75"/>
      <w:ind w:left="450" w:firstLine="375"/>
      <w:jc w:val="both"/>
    </w:pPr>
  </w:style>
  <w:style w:type="paragraph" w:customStyle="1" w:styleId="nais2">
    <w:name w:val="nais2"/>
    <w:basedOn w:val="Normal"/>
    <w:uiPriority w:val="99"/>
    <w:rsid w:val="00944826"/>
    <w:pPr>
      <w:spacing w:before="75" w:after="75"/>
      <w:ind w:left="900" w:firstLine="375"/>
      <w:jc w:val="both"/>
    </w:pPr>
  </w:style>
  <w:style w:type="paragraph" w:customStyle="1" w:styleId="naispant">
    <w:name w:val="naispant"/>
    <w:basedOn w:val="Normal"/>
    <w:uiPriority w:val="99"/>
    <w:rsid w:val="00944826"/>
    <w:pPr>
      <w:spacing w:before="75" w:after="75"/>
      <w:ind w:left="375" w:firstLine="375"/>
      <w:jc w:val="both"/>
    </w:pPr>
    <w:rPr>
      <w:b/>
      <w:bCs/>
    </w:rPr>
  </w:style>
  <w:style w:type="paragraph" w:customStyle="1" w:styleId="naisvisr">
    <w:name w:val="naisvisr"/>
    <w:basedOn w:val="Normal"/>
    <w:uiPriority w:val="99"/>
    <w:rsid w:val="00944826"/>
    <w:pPr>
      <w:spacing w:before="150" w:after="150"/>
      <w:jc w:val="center"/>
    </w:pPr>
    <w:rPr>
      <w:b/>
      <w:bCs/>
      <w:sz w:val="28"/>
      <w:szCs w:val="28"/>
    </w:rPr>
  </w:style>
  <w:style w:type="paragraph" w:customStyle="1" w:styleId="naisnod">
    <w:name w:val="naisnod"/>
    <w:basedOn w:val="Normal"/>
    <w:uiPriority w:val="99"/>
    <w:rsid w:val="00944826"/>
    <w:pPr>
      <w:spacing w:before="150" w:after="150"/>
      <w:jc w:val="center"/>
    </w:pPr>
    <w:rPr>
      <w:b/>
      <w:bCs/>
    </w:rPr>
  </w:style>
  <w:style w:type="paragraph" w:customStyle="1" w:styleId="naislab">
    <w:name w:val="naislab"/>
    <w:basedOn w:val="Normal"/>
    <w:uiPriority w:val="99"/>
    <w:rsid w:val="00944826"/>
    <w:pPr>
      <w:spacing w:before="75" w:after="75"/>
      <w:jc w:val="right"/>
    </w:pPr>
  </w:style>
  <w:style w:type="paragraph" w:customStyle="1" w:styleId="naiskr">
    <w:name w:val="naiskr"/>
    <w:basedOn w:val="Normal"/>
    <w:rsid w:val="00944826"/>
    <w:pPr>
      <w:spacing w:before="75" w:after="75"/>
    </w:pPr>
  </w:style>
  <w:style w:type="paragraph" w:customStyle="1" w:styleId="naisc">
    <w:name w:val="naisc"/>
    <w:basedOn w:val="Normal"/>
    <w:rsid w:val="00944826"/>
    <w:pPr>
      <w:spacing w:before="75" w:after="75"/>
      <w:jc w:val="center"/>
    </w:pPr>
  </w:style>
  <w:style w:type="character" w:styleId="Strong">
    <w:name w:val="Strong"/>
    <w:uiPriority w:val="99"/>
    <w:qFormat/>
    <w:rsid w:val="00944826"/>
    <w:rPr>
      <w:rFonts w:cs="Times New Roman"/>
      <w:b/>
      <w:bCs/>
    </w:rPr>
  </w:style>
  <w:style w:type="character" w:customStyle="1" w:styleId="th1">
    <w:name w:val="th1"/>
    <w:uiPriority w:val="99"/>
    <w:rsid w:val="00944826"/>
    <w:rPr>
      <w:rFonts w:cs="Times New Roman"/>
      <w:b/>
      <w:bCs/>
      <w:color w:val="333333"/>
    </w:rPr>
  </w:style>
  <w:style w:type="character" w:styleId="Emphasis">
    <w:name w:val="Emphasis"/>
    <w:uiPriority w:val="20"/>
    <w:qFormat/>
    <w:rsid w:val="00944826"/>
    <w:rPr>
      <w:rFonts w:cs="Times New Roman"/>
      <w:i/>
      <w:iCs/>
    </w:rPr>
  </w:style>
  <w:style w:type="paragraph" w:styleId="BalloonText">
    <w:name w:val="Balloon Text"/>
    <w:basedOn w:val="Normal"/>
    <w:link w:val="BalloonTextChar"/>
    <w:uiPriority w:val="99"/>
    <w:semiHidden/>
    <w:rsid w:val="002308FA"/>
    <w:rPr>
      <w:rFonts w:ascii="Tahoma" w:hAnsi="Tahoma"/>
      <w:sz w:val="16"/>
      <w:szCs w:val="16"/>
      <w:lang w:val="x-none" w:eastAsia="x-none"/>
    </w:rPr>
  </w:style>
  <w:style w:type="character" w:customStyle="1" w:styleId="BalloonTextChar">
    <w:name w:val="Balloon Text Char"/>
    <w:link w:val="BalloonText"/>
    <w:uiPriority w:val="99"/>
    <w:semiHidden/>
    <w:locked/>
    <w:rsid w:val="002308FA"/>
    <w:rPr>
      <w:rFonts w:ascii="Tahoma" w:hAnsi="Tahoma" w:cs="Tahoma"/>
      <w:sz w:val="16"/>
      <w:szCs w:val="16"/>
    </w:rPr>
  </w:style>
  <w:style w:type="table" w:styleId="TableGrid">
    <w:name w:val="Table Grid"/>
    <w:basedOn w:val="TableNormal"/>
    <w:uiPriority w:val="99"/>
    <w:locked/>
    <w:rsid w:val="00CD2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D24A9"/>
    <w:pPr>
      <w:ind w:firstLine="709"/>
      <w:jc w:val="both"/>
    </w:pPr>
    <w:rPr>
      <w:sz w:val="28"/>
      <w:szCs w:val="28"/>
      <w:lang w:eastAsia="x-none"/>
    </w:rPr>
  </w:style>
  <w:style w:type="character" w:customStyle="1" w:styleId="BodyTextIndent3Char">
    <w:name w:val="Body Text Indent 3 Char"/>
    <w:link w:val="BodyTextIndent3"/>
    <w:uiPriority w:val="99"/>
    <w:locked/>
    <w:rsid w:val="006D24A9"/>
    <w:rPr>
      <w:rFonts w:cs="Times New Roman"/>
      <w:sz w:val="28"/>
      <w:szCs w:val="28"/>
      <w:lang w:val="lv-LV"/>
    </w:rPr>
  </w:style>
  <w:style w:type="paragraph" w:styleId="Header">
    <w:name w:val="header"/>
    <w:basedOn w:val="Normal"/>
    <w:link w:val="HeaderChar"/>
    <w:uiPriority w:val="99"/>
    <w:rsid w:val="00745496"/>
    <w:pPr>
      <w:tabs>
        <w:tab w:val="center" w:pos="4153"/>
        <w:tab w:val="right" w:pos="8306"/>
      </w:tabs>
    </w:pPr>
  </w:style>
  <w:style w:type="character" w:customStyle="1" w:styleId="HeaderChar">
    <w:name w:val="Header Char"/>
    <w:link w:val="Header"/>
    <w:uiPriority w:val="99"/>
    <w:semiHidden/>
    <w:locked/>
    <w:rsid w:val="009A1431"/>
    <w:rPr>
      <w:rFonts w:cs="Times New Roman"/>
      <w:sz w:val="24"/>
      <w:szCs w:val="24"/>
      <w:lang w:val="lv-LV" w:eastAsia="lv-LV"/>
    </w:rPr>
  </w:style>
  <w:style w:type="character" w:styleId="PageNumber">
    <w:name w:val="page number"/>
    <w:uiPriority w:val="99"/>
    <w:rsid w:val="00745496"/>
    <w:rPr>
      <w:rFonts w:cs="Times New Roman"/>
    </w:rPr>
  </w:style>
  <w:style w:type="paragraph" w:styleId="Footer">
    <w:name w:val="footer"/>
    <w:basedOn w:val="Normal"/>
    <w:link w:val="FooterChar"/>
    <w:uiPriority w:val="99"/>
    <w:rsid w:val="00745496"/>
    <w:pPr>
      <w:tabs>
        <w:tab w:val="center" w:pos="4153"/>
        <w:tab w:val="right" w:pos="8306"/>
      </w:tabs>
    </w:pPr>
  </w:style>
  <w:style w:type="character" w:customStyle="1" w:styleId="FooterChar">
    <w:name w:val="Footer Char"/>
    <w:link w:val="Footer"/>
    <w:uiPriority w:val="99"/>
    <w:semiHidden/>
    <w:locked/>
    <w:rsid w:val="009A1431"/>
    <w:rPr>
      <w:rFonts w:cs="Times New Roman"/>
      <w:sz w:val="24"/>
      <w:szCs w:val="24"/>
      <w:lang w:val="lv-LV" w:eastAsia="lv-LV"/>
    </w:rPr>
  </w:style>
  <w:style w:type="paragraph" w:customStyle="1" w:styleId="ListParagraph1">
    <w:name w:val="List Paragraph1"/>
    <w:basedOn w:val="Normal"/>
    <w:uiPriority w:val="99"/>
    <w:qFormat/>
    <w:rsid w:val="00426E9B"/>
    <w:pPr>
      <w:spacing w:after="200" w:line="276" w:lineRule="auto"/>
      <w:ind w:left="720"/>
      <w:contextualSpacing/>
    </w:pPr>
    <w:rPr>
      <w:rFonts w:ascii="Calibri" w:hAnsi="Calibri"/>
      <w:sz w:val="22"/>
      <w:szCs w:val="22"/>
      <w:lang w:eastAsia="en-US"/>
    </w:rPr>
  </w:style>
  <w:style w:type="character" w:styleId="CommentReference">
    <w:name w:val="annotation reference"/>
    <w:uiPriority w:val="99"/>
    <w:semiHidden/>
    <w:unhideWhenUsed/>
    <w:rsid w:val="00FE43E7"/>
    <w:rPr>
      <w:sz w:val="16"/>
      <w:szCs w:val="16"/>
    </w:rPr>
  </w:style>
  <w:style w:type="paragraph" w:styleId="CommentText">
    <w:name w:val="annotation text"/>
    <w:basedOn w:val="Normal"/>
    <w:link w:val="CommentTextChar"/>
    <w:uiPriority w:val="99"/>
    <w:unhideWhenUsed/>
    <w:rsid w:val="00FE43E7"/>
    <w:rPr>
      <w:sz w:val="20"/>
      <w:szCs w:val="20"/>
    </w:rPr>
  </w:style>
  <w:style w:type="character" w:customStyle="1" w:styleId="CommentTextChar">
    <w:name w:val="Comment Text Char"/>
    <w:basedOn w:val="DefaultParagraphFont"/>
    <w:link w:val="CommentText"/>
    <w:uiPriority w:val="99"/>
    <w:rsid w:val="00FE43E7"/>
  </w:style>
  <w:style w:type="paragraph" w:styleId="CommentSubject">
    <w:name w:val="annotation subject"/>
    <w:basedOn w:val="CommentText"/>
    <w:next w:val="CommentText"/>
    <w:link w:val="CommentSubjectChar"/>
    <w:uiPriority w:val="99"/>
    <w:semiHidden/>
    <w:unhideWhenUsed/>
    <w:rsid w:val="00FE43E7"/>
    <w:rPr>
      <w:b/>
      <w:bCs/>
      <w:lang w:val="x-none" w:eastAsia="x-none"/>
    </w:rPr>
  </w:style>
  <w:style w:type="character" w:customStyle="1" w:styleId="CommentSubjectChar">
    <w:name w:val="Comment Subject Char"/>
    <w:link w:val="CommentSubject"/>
    <w:uiPriority w:val="99"/>
    <w:semiHidden/>
    <w:rsid w:val="00FE43E7"/>
    <w:rPr>
      <w:b/>
      <w:bCs/>
    </w:rPr>
  </w:style>
  <w:style w:type="paragraph" w:styleId="Revision">
    <w:name w:val="Revision"/>
    <w:hidden/>
    <w:uiPriority w:val="99"/>
    <w:semiHidden/>
    <w:rsid w:val="000544E1"/>
    <w:rPr>
      <w:sz w:val="24"/>
      <w:szCs w:val="24"/>
    </w:rPr>
  </w:style>
  <w:style w:type="paragraph" w:styleId="NoSpacing">
    <w:name w:val="No Spacing"/>
    <w:basedOn w:val="Normal"/>
    <w:uiPriority w:val="1"/>
    <w:qFormat/>
    <w:rsid w:val="006963F0"/>
    <w:rPr>
      <w:rFonts w:ascii="Calibri" w:eastAsiaTheme="minorHAnsi" w:hAnsi="Calibri"/>
      <w:sz w:val="22"/>
      <w:szCs w:val="22"/>
      <w:lang w:eastAsia="en-US"/>
    </w:rPr>
  </w:style>
  <w:style w:type="paragraph" w:customStyle="1" w:styleId="labojumupamats">
    <w:name w:val="labojumu_pamats"/>
    <w:basedOn w:val="Normal"/>
    <w:rsid w:val="006963F0"/>
    <w:pPr>
      <w:spacing w:before="100" w:beforeAutospacing="1" w:after="100" w:afterAutospacing="1"/>
    </w:pPr>
    <w:rPr>
      <w:rFonts w:eastAsiaTheme="minorHAnsi"/>
    </w:rPr>
  </w:style>
  <w:style w:type="paragraph" w:customStyle="1" w:styleId="tv213limenis2">
    <w:name w:val="tv213 limenis2"/>
    <w:basedOn w:val="Normal"/>
    <w:rsid w:val="00401C07"/>
    <w:pPr>
      <w:spacing w:before="100" w:beforeAutospacing="1" w:after="100" w:afterAutospacing="1"/>
    </w:pPr>
    <w:rPr>
      <w:lang w:val="ru-RU" w:eastAsia="ru-RU"/>
    </w:rPr>
  </w:style>
  <w:style w:type="paragraph" w:styleId="ListParagraph">
    <w:name w:val="List Paragraph"/>
    <w:basedOn w:val="Normal"/>
    <w:uiPriority w:val="34"/>
    <w:qFormat/>
    <w:rsid w:val="009148C3"/>
    <w:pPr>
      <w:ind w:left="720"/>
      <w:contextualSpacing/>
    </w:pPr>
  </w:style>
  <w:style w:type="paragraph" w:customStyle="1" w:styleId="tv2132">
    <w:name w:val="tv2132"/>
    <w:basedOn w:val="Normal"/>
    <w:rsid w:val="00AE2FB1"/>
    <w:pPr>
      <w:spacing w:line="360" w:lineRule="auto"/>
      <w:ind w:firstLine="300"/>
    </w:pPr>
    <w:rPr>
      <w:color w:val="414142"/>
      <w:sz w:val="20"/>
      <w:szCs w:val="20"/>
    </w:rPr>
  </w:style>
  <w:style w:type="character" w:customStyle="1" w:styleId="fontsize21">
    <w:name w:val="fontsize21"/>
    <w:basedOn w:val="DefaultParagraphFont"/>
    <w:rsid w:val="00AE2FB1"/>
    <w:rPr>
      <w:b w:val="0"/>
      <w:bCs w:val="0"/>
      <w:i/>
      <w:iCs/>
    </w:rPr>
  </w:style>
  <w:style w:type="character" w:customStyle="1" w:styleId="force-inline-block">
    <w:name w:val="force-inline-block"/>
    <w:basedOn w:val="DefaultParagraphFont"/>
    <w:rsid w:val="00AF5313"/>
  </w:style>
  <w:style w:type="paragraph" w:customStyle="1" w:styleId="tv213">
    <w:name w:val="tv213"/>
    <w:basedOn w:val="Normal"/>
    <w:rsid w:val="00925433"/>
    <w:pPr>
      <w:spacing w:before="100" w:beforeAutospacing="1" w:after="100" w:afterAutospacing="1"/>
    </w:pPr>
  </w:style>
  <w:style w:type="character" w:customStyle="1" w:styleId="ts810">
    <w:name w:val="ts810"/>
    <w:basedOn w:val="DefaultParagraphFont"/>
    <w:rsid w:val="00A27289"/>
    <w:rPr>
      <w:rFonts w:ascii="Tahoma" w:hAnsi="Tahoma" w:cs="Tahoma" w:hint="default"/>
      <w:color w:val="000000"/>
      <w:sz w:val="20"/>
      <w:szCs w:val="20"/>
    </w:rPr>
  </w:style>
  <w:style w:type="character" w:styleId="UnresolvedMention">
    <w:name w:val="Unresolved Mention"/>
    <w:basedOn w:val="DefaultParagraphFont"/>
    <w:uiPriority w:val="99"/>
    <w:semiHidden/>
    <w:unhideWhenUsed/>
    <w:rsid w:val="004709D3"/>
    <w:rPr>
      <w:color w:val="605E5C"/>
      <w:shd w:val="clear" w:color="auto" w:fill="E1DFDD"/>
    </w:rPr>
  </w:style>
  <w:style w:type="paragraph" w:styleId="BodyText">
    <w:name w:val="Body Text"/>
    <w:basedOn w:val="Normal"/>
    <w:link w:val="BodyTextChar"/>
    <w:uiPriority w:val="99"/>
    <w:unhideWhenUsed/>
    <w:rsid w:val="00C22B9F"/>
    <w:pPr>
      <w:spacing w:after="120"/>
    </w:pPr>
  </w:style>
  <w:style w:type="character" w:customStyle="1" w:styleId="BodyTextChar">
    <w:name w:val="Body Text Char"/>
    <w:basedOn w:val="DefaultParagraphFont"/>
    <w:link w:val="BodyText"/>
    <w:uiPriority w:val="99"/>
    <w:rsid w:val="00C22B9F"/>
    <w:rPr>
      <w:sz w:val="24"/>
      <w:szCs w:val="24"/>
    </w:rPr>
  </w:style>
  <w:style w:type="character" w:customStyle="1" w:styleId="apple-converted-space">
    <w:name w:val="apple-converted-space"/>
    <w:basedOn w:val="DefaultParagraphFont"/>
    <w:rsid w:val="007F7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6641">
      <w:bodyDiv w:val="1"/>
      <w:marLeft w:val="0"/>
      <w:marRight w:val="0"/>
      <w:marTop w:val="0"/>
      <w:marBottom w:val="0"/>
      <w:divBdr>
        <w:top w:val="none" w:sz="0" w:space="0" w:color="auto"/>
        <w:left w:val="none" w:sz="0" w:space="0" w:color="auto"/>
        <w:bottom w:val="none" w:sz="0" w:space="0" w:color="auto"/>
        <w:right w:val="none" w:sz="0" w:space="0" w:color="auto"/>
      </w:divBdr>
      <w:divsChild>
        <w:div w:id="1755276646">
          <w:marLeft w:val="0"/>
          <w:marRight w:val="0"/>
          <w:marTop w:val="480"/>
          <w:marBottom w:val="240"/>
          <w:divBdr>
            <w:top w:val="none" w:sz="0" w:space="0" w:color="auto"/>
            <w:left w:val="none" w:sz="0" w:space="0" w:color="auto"/>
            <w:bottom w:val="none" w:sz="0" w:space="0" w:color="auto"/>
            <w:right w:val="none" w:sz="0" w:space="0" w:color="auto"/>
          </w:divBdr>
        </w:div>
        <w:div w:id="440338669">
          <w:marLeft w:val="0"/>
          <w:marRight w:val="0"/>
          <w:marTop w:val="0"/>
          <w:marBottom w:val="567"/>
          <w:divBdr>
            <w:top w:val="none" w:sz="0" w:space="0" w:color="auto"/>
            <w:left w:val="none" w:sz="0" w:space="0" w:color="auto"/>
            <w:bottom w:val="none" w:sz="0" w:space="0" w:color="auto"/>
            <w:right w:val="none" w:sz="0" w:space="0" w:color="auto"/>
          </w:divBdr>
        </w:div>
      </w:divsChild>
    </w:div>
    <w:div w:id="160238776">
      <w:bodyDiv w:val="1"/>
      <w:marLeft w:val="0"/>
      <w:marRight w:val="0"/>
      <w:marTop w:val="0"/>
      <w:marBottom w:val="0"/>
      <w:divBdr>
        <w:top w:val="none" w:sz="0" w:space="0" w:color="auto"/>
        <w:left w:val="none" w:sz="0" w:space="0" w:color="auto"/>
        <w:bottom w:val="none" w:sz="0" w:space="0" w:color="auto"/>
        <w:right w:val="none" w:sz="0" w:space="0" w:color="auto"/>
      </w:divBdr>
    </w:div>
    <w:div w:id="278269866">
      <w:bodyDiv w:val="1"/>
      <w:marLeft w:val="0"/>
      <w:marRight w:val="0"/>
      <w:marTop w:val="0"/>
      <w:marBottom w:val="0"/>
      <w:divBdr>
        <w:top w:val="none" w:sz="0" w:space="0" w:color="auto"/>
        <w:left w:val="none" w:sz="0" w:space="0" w:color="auto"/>
        <w:bottom w:val="none" w:sz="0" w:space="0" w:color="auto"/>
        <w:right w:val="none" w:sz="0" w:space="0" w:color="auto"/>
      </w:divBdr>
    </w:div>
    <w:div w:id="332488434">
      <w:bodyDiv w:val="1"/>
      <w:marLeft w:val="0"/>
      <w:marRight w:val="0"/>
      <w:marTop w:val="0"/>
      <w:marBottom w:val="0"/>
      <w:divBdr>
        <w:top w:val="none" w:sz="0" w:space="0" w:color="auto"/>
        <w:left w:val="none" w:sz="0" w:space="0" w:color="auto"/>
        <w:bottom w:val="none" w:sz="0" w:space="0" w:color="auto"/>
        <w:right w:val="none" w:sz="0" w:space="0" w:color="auto"/>
      </w:divBdr>
    </w:div>
    <w:div w:id="343174550">
      <w:bodyDiv w:val="1"/>
      <w:marLeft w:val="0"/>
      <w:marRight w:val="0"/>
      <w:marTop w:val="0"/>
      <w:marBottom w:val="0"/>
      <w:divBdr>
        <w:top w:val="none" w:sz="0" w:space="0" w:color="auto"/>
        <w:left w:val="none" w:sz="0" w:space="0" w:color="auto"/>
        <w:bottom w:val="none" w:sz="0" w:space="0" w:color="auto"/>
        <w:right w:val="none" w:sz="0" w:space="0" w:color="auto"/>
      </w:divBdr>
    </w:div>
    <w:div w:id="460342962">
      <w:marLeft w:val="0"/>
      <w:marRight w:val="0"/>
      <w:marTop w:val="0"/>
      <w:marBottom w:val="0"/>
      <w:divBdr>
        <w:top w:val="none" w:sz="0" w:space="0" w:color="auto"/>
        <w:left w:val="none" w:sz="0" w:space="0" w:color="auto"/>
        <w:bottom w:val="none" w:sz="0" w:space="0" w:color="auto"/>
        <w:right w:val="none" w:sz="0" w:space="0" w:color="auto"/>
      </w:divBdr>
    </w:div>
    <w:div w:id="460342965">
      <w:marLeft w:val="0"/>
      <w:marRight w:val="0"/>
      <w:marTop w:val="0"/>
      <w:marBottom w:val="0"/>
      <w:divBdr>
        <w:top w:val="none" w:sz="0" w:space="0" w:color="auto"/>
        <w:left w:val="none" w:sz="0" w:space="0" w:color="auto"/>
        <w:bottom w:val="none" w:sz="0" w:space="0" w:color="auto"/>
        <w:right w:val="none" w:sz="0" w:space="0" w:color="auto"/>
      </w:divBdr>
    </w:div>
    <w:div w:id="460342966">
      <w:marLeft w:val="0"/>
      <w:marRight w:val="0"/>
      <w:marTop w:val="0"/>
      <w:marBottom w:val="0"/>
      <w:divBdr>
        <w:top w:val="none" w:sz="0" w:space="0" w:color="auto"/>
        <w:left w:val="none" w:sz="0" w:space="0" w:color="auto"/>
        <w:bottom w:val="none" w:sz="0" w:space="0" w:color="auto"/>
        <w:right w:val="none" w:sz="0" w:space="0" w:color="auto"/>
      </w:divBdr>
    </w:div>
    <w:div w:id="460342967">
      <w:marLeft w:val="0"/>
      <w:marRight w:val="0"/>
      <w:marTop w:val="0"/>
      <w:marBottom w:val="0"/>
      <w:divBdr>
        <w:top w:val="none" w:sz="0" w:space="0" w:color="auto"/>
        <w:left w:val="none" w:sz="0" w:space="0" w:color="auto"/>
        <w:bottom w:val="none" w:sz="0" w:space="0" w:color="auto"/>
        <w:right w:val="none" w:sz="0" w:space="0" w:color="auto"/>
      </w:divBdr>
      <w:divsChild>
        <w:div w:id="460342963">
          <w:marLeft w:val="0"/>
          <w:marRight w:val="0"/>
          <w:marTop w:val="0"/>
          <w:marBottom w:val="0"/>
          <w:divBdr>
            <w:top w:val="none" w:sz="0" w:space="0" w:color="auto"/>
            <w:left w:val="none" w:sz="0" w:space="0" w:color="auto"/>
            <w:bottom w:val="none" w:sz="0" w:space="0" w:color="auto"/>
            <w:right w:val="none" w:sz="0" w:space="0" w:color="auto"/>
          </w:divBdr>
        </w:div>
        <w:div w:id="460342968">
          <w:marLeft w:val="0"/>
          <w:marRight w:val="0"/>
          <w:marTop w:val="0"/>
          <w:marBottom w:val="0"/>
          <w:divBdr>
            <w:top w:val="single" w:sz="12" w:space="0" w:color="8CC4C3"/>
            <w:left w:val="single" w:sz="12" w:space="0" w:color="8CC4C3"/>
            <w:bottom w:val="single" w:sz="12" w:space="0" w:color="8CC4C3"/>
            <w:right w:val="single" w:sz="12" w:space="0" w:color="8CC4C3"/>
          </w:divBdr>
          <w:divsChild>
            <w:div w:id="460342964">
              <w:marLeft w:val="0"/>
              <w:marRight w:val="0"/>
              <w:marTop w:val="0"/>
              <w:marBottom w:val="0"/>
              <w:divBdr>
                <w:top w:val="none" w:sz="0" w:space="0" w:color="auto"/>
                <w:left w:val="none" w:sz="0" w:space="0" w:color="auto"/>
                <w:bottom w:val="none" w:sz="0" w:space="0" w:color="auto"/>
                <w:right w:val="none" w:sz="0" w:space="0" w:color="auto"/>
              </w:divBdr>
            </w:div>
            <w:div w:id="4603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2970">
      <w:marLeft w:val="0"/>
      <w:marRight w:val="0"/>
      <w:marTop w:val="0"/>
      <w:marBottom w:val="0"/>
      <w:divBdr>
        <w:top w:val="none" w:sz="0" w:space="0" w:color="auto"/>
        <w:left w:val="none" w:sz="0" w:space="0" w:color="auto"/>
        <w:bottom w:val="none" w:sz="0" w:space="0" w:color="auto"/>
        <w:right w:val="none" w:sz="0" w:space="0" w:color="auto"/>
      </w:divBdr>
    </w:div>
    <w:div w:id="460342971">
      <w:marLeft w:val="0"/>
      <w:marRight w:val="0"/>
      <w:marTop w:val="0"/>
      <w:marBottom w:val="0"/>
      <w:divBdr>
        <w:top w:val="none" w:sz="0" w:space="0" w:color="auto"/>
        <w:left w:val="none" w:sz="0" w:space="0" w:color="auto"/>
        <w:bottom w:val="none" w:sz="0" w:space="0" w:color="auto"/>
        <w:right w:val="none" w:sz="0" w:space="0" w:color="auto"/>
      </w:divBdr>
      <w:divsChild>
        <w:div w:id="460342979">
          <w:marLeft w:val="0"/>
          <w:marRight w:val="0"/>
          <w:marTop w:val="0"/>
          <w:marBottom w:val="0"/>
          <w:divBdr>
            <w:top w:val="none" w:sz="0" w:space="0" w:color="auto"/>
            <w:left w:val="none" w:sz="0" w:space="0" w:color="auto"/>
            <w:bottom w:val="none" w:sz="0" w:space="0" w:color="auto"/>
            <w:right w:val="none" w:sz="0" w:space="0" w:color="auto"/>
          </w:divBdr>
        </w:div>
      </w:divsChild>
    </w:div>
    <w:div w:id="460342972">
      <w:marLeft w:val="0"/>
      <w:marRight w:val="0"/>
      <w:marTop w:val="0"/>
      <w:marBottom w:val="0"/>
      <w:divBdr>
        <w:top w:val="none" w:sz="0" w:space="0" w:color="auto"/>
        <w:left w:val="none" w:sz="0" w:space="0" w:color="auto"/>
        <w:bottom w:val="none" w:sz="0" w:space="0" w:color="auto"/>
        <w:right w:val="none" w:sz="0" w:space="0" w:color="auto"/>
      </w:divBdr>
    </w:div>
    <w:div w:id="460342973">
      <w:marLeft w:val="0"/>
      <w:marRight w:val="0"/>
      <w:marTop w:val="0"/>
      <w:marBottom w:val="0"/>
      <w:divBdr>
        <w:top w:val="none" w:sz="0" w:space="0" w:color="auto"/>
        <w:left w:val="none" w:sz="0" w:space="0" w:color="auto"/>
        <w:bottom w:val="none" w:sz="0" w:space="0" w:color="auto"/>
        <w:right w:val="none" w:sz="0" w:space="0" w:color="auto"/>
      </w:divBdr>
    </w:div>
    <w:div w:id="460342974">
      <w:marLeft w:val="0"/>
      <w:marRight w:val="0"/>
      <w:marTop w:val="0"/>
      <w:marBottom w:val="0"/>
      <w:divBdr>
        <w:top w:val="none" w:sz="0" w:space="0" w:color="auto"/>
        <w:left w:val="none" w:sz="0" w:space="0" w:color="auto"/>
        <w:bottom w:val="none" w:sz="0" w:space="0" w:color="auto"/>
        <w:right w:val="none" w:sz="0" w:space="0" w:color="auto"/>
      </w:divBdr>
    </w:div>
    <w:div w:id="460342976">
      <w:marLeft w:val="0"/>
      <w:marRight w:val="0"/>
      <w:marTop w:val="0"/>
      <w:marBottom w:val="0"/>
      <w:divBdr>
        <w:top w:val="none" w:sz="0" w:space="0" w:color="auto"/>
        <w:left w:val="none" w:sz="0" w:space="0" w:color="auto"/>
        <w:bottom w:val="none" w:sz="0" w:space="0" w:color="auto"/>
        <w:right w:val="none" w:sz="0" w:space="0" w:color="auto"/>
      </w:divBdr>
    </w:div>
    <w:div w:id="460342977">
      <w:marLeft w:val="0"/>
      <w:marRight w:val="0"/>
      <w:marTop w:val="0"/>
      <w:marBottom w:val="0"/>
      <w:divBdr>
        <w:top w:val="none" w:sz="0" w:space="0" w:color="auto"/>
        <w:left w:val="none" w:sz="0" w:space="0" w:color="auto"/>
        <w:bottom w:val="none" w:sz="0" w:space="0" w:color="auto"/>
        <w:right w:val="none" w:sz="0" w:space="0" w:color="auto"/>
      </w:divBdr>
    </w:div>
    <w:div w:id="460342978">
      <w:marLeft w:val="0"/>
      <w:marRight w:val="0"/>
      <w:marTop w:val="0"/>
      <w:marBottom w:val="0"/>
      <w:divBdr>
        <w:top w:val="none" w:sz="0" w:space="0" w:color="auto"/>
        <w:left w:val="none" w:sz="0" w:space="0" w:color="auto"/>
        <w:bottom w:val="none" w:sz="0" w:space="0" w:color="auto"/>
        <w:right w:val="none" w:sz="0" w:space="0" w:color="auto"/>
      </w:divBdr>
      <w:divsChild>
        <w:div w:id="460342975">
          <w:marLeft w:val="0"/>
          <w:marRight w:val="0"/>
          <w:marTop w:val="0"/>
          <w:marBottom w:val="0"/>
          <w:divBdr>
            <w:top w:val="none" w:sz="0" w:space="0" w:color="auto"/>
            <w:left w:val="none" w:sz="0" w:space="0" w:color="auto"/>
            <w:bottom w:val="none" w:sz="0" w:space="0" w:color="auto"/>
            <w:right w:val="none" w:sz="0" w:space="0" w:color="auto"/>
          </w:divBdr>
        </w:div>
      </w:divsChild>
    </w:div>
    <w:div w:id="460342980">
      <w:marLeft w:val="0"/>
      <w:marRight w:val="0"/>
      <w:marTop w:val="0"/>
      <w:marBottom w:val="0"/>
      <w:divBdr>
        <w:top w:val="none" w:sz="0" w:space="0" w:color="auto"/>
        <w:left w:val="none" w:sz="0" w:space="0" w:color="auto"/>
        <w:bottom w:val="none" w:sz="0" w:space="0" w:color="auto"/>
        <w:right w:val="none" w:sz="0" w:space="0" w:color="auto"/>
      </w:divBdr>
    </w:div>
    <w:div w:id="474567960">
      <w:bodyDiv w:val="1"/>
      <w:marLeft w:val="0"/>
      <w:marRight w:val="0"/>
      <w:marTop w:val="0"/>
      <w:marBottom w:val="0"/>
      <w:divBdr>
        <w:top w:val="none" w:sz="0" w:space="0" w:color="auto"/>
        <w:left w:val="none" w:sz="0" w:space="0" w:color="auto"/>
        <w:bottom w:val="none" w:sz="0" w:space="0" w:color="auto"/>
        <w:right w:val="none" w:sz="0" w:space="0" w:color="auto"/>
      </w:divBdr>
    </w:div>
    <w:div w:id="490103146">
      <w:bodyDiv w:val="1"/>
      <w:marLeft w:val="0"/>
      <w:marRight w:val="0"/>
      <w:marTop w:val="0"/>
      <w:marBottom w:val="0"/>
      <w:divBdr>
        <w:top w:val="none" w:sz="0" w:space="0" w:color="auto"/>
        <w:left w:val="none" w:sz="0" w:space="0" w:color="auto"/>
        <w:bottom w:val="none" w:sz="0" w:space="0" w:color="auto"/>
        <w:right w:val="none" w:sz="0" w:space="0" w:color="auto"/>
      </w:divBdr>
    </w:div>
    <w:div w:id="508376427">
      <w:bodyDiv w:val="1"/>
      <w:marLeft w:val="0"/>
      <w:marRight w:val="0"/>
      <w:marTop w:val="0"/>
      <w:marBottom w:val="0"/>
      <w:divBdr>
        <w:top w:val="none" w:sz="0" w:space="0" w:color="auto"/>
        <w:left w:val="none" w:sz="0" w:space="0" w:color="auto"/>
        <w:bottom w:val="none" w:sz="0" w:space="0" w:color="auto"/>
        <w:right w:val="none" w:sz="0" w:space="0" w:color="auto"/>
      </w:divBdr>
    </w:div>
    <w:div w:id="510411166">
      <w:bodyDiv w:val="1"/>
      <w:marLeft w:val="0"/>
      <w:marRight w:val="0"/>
      <w:marTop w:val="0"/>
      <w:marBottom w:val="0"/>
      <w:divBdr>
        <w:top w:val="none" w:sz="0" w:space="0" w:color="auto"/>
        <w:left w:val="none" w:sz="0" w:space="0" w:color="auto"/>
        <w:bottom w:val="none" w:sz="0" w:space="0" w:color="auto"/>
        <w:right w:val="none" w:sz="0" w:space="0" w:color="auto"/>
      </w:divBdr>
    </w:div>
    <w:div w:id="519440199">
      <w:bodyDiv w:val="1"/>
      <w:marLeft w:val="0"/>
      <w:marRight w:val="0"/>
      <w:marTop w:val="0"/>
      <w:marBottom w:val="0"/>
      <w:divBdr>
        <w:top w:val="none" w:sz="0" w:space="0" w:color="auto"/>
        <w:left w:val="none" w:sz="0" w:space="0" w:color="auto"/>
        <w:bottom w:val="none" w:sz="0" w:space="0" w:color="auto"/>
        <w:right w:val="none" w:sz="0" w:space="0" w:color="auto"/>
      </w:divBdr>
    </w:div>
    <w:div w:id="621227481">
      <w:bodyDiv w:val="1"/>
      <w:marLeft w:val="0"/>
      <w:marRight w:val="0"/>
      <w:marTop w:val="0"/>
      <w:marBottom w:val="0"/>
      <w:divBdr>
        <w:top w:val="none" w:sz="0" w:space="0" w:color="auto"/>
        <w:left w:val="none" w:sz="0" w:space="0" w:color="auto"/>
        <w:bottom w:val="none" w:sz="0" w:space="0" w:color="auto"/>
        <w:right w:val="none" w:sz="0" w:space="0" w:color="auto"/>
      </w:divBdr>
    </w:div>
    <w:div w:id="672882309">
      <w:bodyDiv w:val="1"/>
      <w:marLeft w:val="0"/>
      <w:marRight w:val="0"/>
      <w:marTop w:val="0"/>
      <w:marBottom w:val="0"/>
      <w:divBdr>
        <w:top w:val="none" w:sz="0" w:space="0" w:color="auto"/>
        <w:left w:val="none" w:sz="0" w:space="0" w:color="auto"/>
        <w:bottom w:val="none" w:sz="0" w:space="0" w:color="auto"/>
        <w:right w:val="none" w:sz="0" w:space="0" w:color="auto"/>
      </w:divBdr>
    </w:div>
    <w:div w:id="824862101">
      <w:bodyDiv w:val="1"/>
      <w:marLeft w:val="0"/>
      <w:marRight w:val="0"/>
      <w:marTop w:val="0"/>
      <w:marBottom w:val="0"/>
      <w:divBdr>
        <w:top w:val="none" w:sz="0" w:space="0" w:color="auto"/>
        <w:left w:val="none" w:sz="0" w:space="0" w:color="auto"/>
        <w:bottom w:val="none" w:sz="0" w:space="0" w:color="auto"/>
        <w:right w:val="none" w:sz="0" w:space="0" w:color="auto"/>
      </w:divBdr>
    </w:div>
    <w:div w:id="924536575">
      <w:bodyDiv w:val="1"/>
      <w:marLeft w:val="0"/>
      <w:marRight w:val="0"/>
      <w:marTop w:val="0"/>
      <w:marBottom w:val="0"/>
      <w:divBdr>
        <w:top w:val="none" w:sz="0" w:space="0" w:color="auto"/>
        <w:left w:val="none" w:sz="0" w:space="0" w:color="auto"/>
        <w:bottom w:val="none" w:sz="0" w:space="0" w:color="auto"/>
        <w:right w:val="none" w:sz="0" w:space="0" w:color="auto"/>
      </w:divBdr>
    </w:div>
    <w:div w:id="936446724">
      <w:bodyDiv w:val="1"/>
      <w:marLeft w:val="0"/>
      <w:marRight w:val="0"/>
      <w:marTop w:val="0"/>
      <w:marBottom w:val="0"/>
      <w:divBdr>
        <w:top w:val="none" w:sz="0" w:space="0" w:color="auto"/>
        <w:left w:val="none" w:sz="0" w:space="0" w:color="auto"/>
        <w:bottom w:val="none" w:sz="0" w:space="0" w:color="auto"/>
        <w:right w:val="none" w:sz="0" w:space="0" w:color="auto"/>
      </w:divBdr>
    </w:div>
    <w:div w:id="1045448006">
      <w:bodyDiv w:val="1"/>
      <w:marLeft w:val="0"/>
      <w:marRight w:val="0"/>
      <w:marTop w:val="0"/>
      <w:marBottom w:val="0"/>
      <w:divBdr>
        <w:top w:val="none" w:sz="0" w:space="0" w:color="auto"/>
        <w:left w:val="none" w:sz="0" w:space="0" w:color="auto"/>
        <w:bottom w:val="none" w:sz="0" w:space="0" w:color="auto"/>
        <w:right w:val="none" w:sz="0" w:space="0" w:color="auto"/>
      </w:divBdr>
    </w:div>
    <w:div w:id="1072656053">
      <w:bodyDiv w:val="1"/>
      <w:marLeft w:val="0"/>
      <w:marRight w:val="0"/>
      <w:marTop w:val="0"/>
      <w:marBottom w:val="0"/>
      <w:divBdr>
        <w:top w:val="none" w:sz="0" w:space="0" w:color="auto"/>
        <w:left w:val="none" w:sz="0" w:space="0" w:color="auto"/>
        <w:bottom w:val="none" w:sz="0" w:space="0" w:color="auto"/>
        <w:right w:val="none" w:sz="0" w:space="0" w:color="auto"/>
      </w:divBdr>
    </w:div>
    <w:div w:id="1110901680">
      <w:bodyDiv w:val="1"/>
      <w:marLeft w:val="0"/>
      <w:marRight w:val="0"/>
      <w:marTop w:val="0"/>
      <w:marBottom w:val="0"/>
      <w:divBdr>
        <w:top w:val="none" w:sz="0" w:space="0" w:color="auto"/>
        <w:left w:val="none" w:sz="0" w:space="0" w:color="auto"/>
        <w:bottom w:val="none" w:sz="0" w:space="0" w:color="auto"/>
        <w:right w:val="none" w:sz="0" w:space="0" w:color="auto"/>
      </w:divBdr>
      <w:divsChild>
        <w:div w:id="1451439553">
          <w:marLeft w:val="0"/>
          <w:marRight w:val="0"/>
          <w:marTop w:val="0"/>
          <w:marBottom w:val="0"/>
          <w:divBdr>
            <w:top w:val="none" w:sz="0" w:space="0" w:color="auto"/>
            <w:left w:val="none" w:sz="0" w:space="0" w:color="auto"/>
            <w:bottom w:val="none" w:sz="0" w:space="0" w:color="auto"/>
            <w:right w:val="none" w:sz="0" w:space="0" w:color="auto"/>
          </w:divBdr>
          <w:divsChild>
            <w:div w:id="894051686">
              <w:marLeft w:val="0"/>
              <w:marRight w:val="0"/>
              <w:marTop w:val="0"/>
              <w:marBottom w:val="0"/>
              <w:divBdr>
                <w:top w:val="none" w:sz="0" w:space="0" w:color="auto"/>
                <w:left w:val="none" w:sz="0" w:space="0" w:color="auto"/>
                <w:bottom w:val="none" w:sz="0" w:space="0" w:color="auto"/>
                <w:right w:val="none" w:sz="0" w:space="0" w:color="auto"/>
              </w:divBdr>
              <w:divsChild>
                <w:div w:id="2077508227">
                  <w:marLeft w:val="0"/>
                  <w:marRight w:val="0"/>
                  <w:marTop w:val="0"/>
                  <w:marBottom w:val="0"/>
                  <w:divBdr>
                    <w:top w:val="none" w:sz="0" w:space="0" w:color="auto"/>
                    <w:left w:val="none" w:sz="0" w:space="0" w:color="auto"/>
                    <w:bottom w:val="none" w:sz="0" w:space="0" w:color="auto"/>
                    <w:right w:val="none" w:sz="0" w:space="0" w:color="auto"/>
                  </w:divBdr>
                  <w:divsChild>
                    <w:div w:id="1162701494">
                      <w:marLeft w:val="0"/>
                      <w:marRight w:val="0"/>
                      <w:marTop w:val="0"/>
                      <w:marBottom w:val="0"/>
                      <w:divBdr>
                        <w:top w:val="none" w:sz="0" w:space="0" w:color="auto"/>
                        <w:left w:val="none" w:sz="0" w:space="0" w:color="auto"/>
                        <w:bottom w:val="none" w:sz="0" w:space="0" w:color="auto"/>
                        <w:right w:val="none" w:sz="0" w:space="0" w:color="auto"/>
                      </w:divBdr>
                      <w:divsChild>
                        <w:div w:id="577372475">
                          <w:marLeft w:val="0"/>
                          <w:marRight w:val="0"/>
                          <w:marTop w:val="0"/>
                          <w:marBottom w:val="0"/>
                          <w:divBdr>
                            <w:top w:val="none" w:sz="0" w:space="0" w:color="auto"/>
                            <w:left w:val="none" w:sz="0" w:space="0" w:color="auto"/>
                            <w:bottom w:val="none" w:sz="0" w:space="0" w:color="auto"/>
                            <w:right w:val="none" w:sz="0" w:space="0" w:color="auto"/>
                          </w:divBdr>
                          <w:divsChild>
                            <w:div w:id="16823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289814">
      <w:bodyDiv w:val="1"/>
      <w:marLeft w:val="0"/>
      <w:marRight w:val="0"/>
      <w:marTop w:val="0"/>
      <w:marBottom w:val="0"/>
      <w:divBdr>
        <w:top w:val="none" w:sz="0" w:space="0" w:color="auto"/>
        <w:left w:val="none" w:sz="0" w:space="0" w:color="auto"/>
        <w:bottom w:val="none" w:sz="0" w:space="0" w:color="auto"/>
        <w:right w:val="none" w:sz="0" w:space="0" w:color="auto"/>
      </w:divBdr>
    </w:div>
    <w:div w:id="1297108039">
      <w:bodyDiv w:val="1"/>
      <w:marLeft w:val="0"/>
      <w:marRight w:val="0"/>
      <w:marTop w:val="0"/>
      <w:marBottom w:val="0"/>
      <w:divBdr>
        <w:top w:val="none" w:sz="0" w:space="0" w:color="auto"/>
        <w:left w:val="none" w:sz="0" w:space="0" w:color="auto"/>
        <w:bottom w:val="none" w:sz="0" w:space="0" w:color="auto"/>
        <w:right w:val="none" w:sz="0" w:space="0" w:color="auto"/>
      </w:divBdr>
    </w:div>
    <w:div w:id="1315067580">
      <w:bodyDiv w:val="1"/>
      <w:marLeft w:val="0"/>
      <w:marRight w:val="0"/>
      <w:marTop w:val="0"/>
      <w:marBottom w:val="0"/>
      <w:divBdr>
        <w:top w:val="none" w:sz="0" w:space="0" w:color="auto"/>
        <w:left w:val="none" w:sz="0" w:space="0" w:color="auto"/>
        <w:bottom w:val="none" w:sz="0" w:space="0" w:color="auto"/>
        <w:right w:val="none" w:sz="0" w:space="0" w:color="auto"/>
      </w:divBdr>
    </w:div>
    <w:div w:id="1344554201">
      <w:bodyDiv w:val="1"/>
      <w:marLeft w:val="0"/>
      <w:marRight w:val="0"/>
      <w:marTop w:val="0"/>
      <w:marBottom w:val="0"/>
      <w:divBdr>
        <w:top w:val="none" w:sz="0" w:space="0" w:color="auto"/>
        <w:left w:val="none" w:sz="0" w:space="0" w:color="auto"/>
        <w:bottom w:val="none" w:sz="0" w:space="0" w:color="auto"/>
        <w:right w:val="none" w:sz="0" w:space="0" w:color="auto"/>
      </w:divBdr>
    </w:div>
    <w:div w:id="1388527183">
      <w:bodyDiv w:val="1"/>
      <w:marLeft w:val="0"/>
      <w:marRight w:val="0"/>
      <w:marTop w:val="0"/>
      <w:marBottom w:val="0"/>
      <w:divBdr>
        <w:top w:val="none" w:sz="0" w:space="0" w:color="auto"/>
        <w:left w:val="none" w:sz="0" w:space="0" w:color="auto"/>
        <w:bottom w:val="none" w:sz="0" w:space="0" w:color="auto"/>
        <w:right w:val="none" w:sz="0" w:space="0" w:color="auto"/>
      </w:divBdr>
    </w:div>
    <w:div w:id="1488791156">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sChild>
        <w:div w:id="1538395126">
          <w:marLeft w:val="0"/>
          <w:marRight w:val="0"/>
          <w:marTop w:val="0"/>
          <w:marBottom w:val="0"/>
          <w:divBdr>
            <w:top w:val="none" w:sz="0" w:space="0" w:color="auto"/>
            <w:left w:val="none" w:sz="0" w:space="0" w:color="auto"/>
            <w:bottom w:val="none" w:sz="0" w:space="0" w:color="auto"/>
            <w:right w:val="none" w:sz="0" w:space="0" w:color="auto"/>
          </w:divBdr>
          <w:divsChild>
            <w:div w:id="154103641">
              <w:marLeft w:val="0"/>
              <w:marRight w:val="0"/>
              <w:marTop w:val="0"/>
              <w:marBottom w:val="0"/>
              <w:divBdr>
                <w:top w:val="none" w:sz="0" w:space="0" w:color="auto"/>
                <w:left w:val="none" w:sz="0" w:space="0" w:color="auto"/>
                <w:bottom w:val="none" w:sz="0" w:space="0" w:color="auto"/>
                <w:right w:val="none" w:sz="0" w:space="0" w:color="auto"/>
              </w:divBdr>
              <w:divsChild>
                <w:div w:id="1426459269">
                  <w:marLeft w:val="0"/>
                  <w:marRight w:val="0"/>
                  <w:marTop w:val="0"/>
                  <w:marBottom w:val="0"/>
                  <w:divBdr>
                    <w:top w:val="none" w:sz="0" w:space="0" w:color="auto"/>
                    <w:left w:val="none" w:sz="0" w:space="0" w:color="auto"/>
                    <w:bottom w:val="none" w:sz="0" w:space="0" w:color="auto"/>
                    <w:right w:val="none" w:sz="0" w:space="0" w:color="auto"/>
                  </w:divBdr>
                  <w:divsChild>
                    <w:div w:id="2083872240">
                      <w:marLeft w:val="0"/>
                      <w:marRight w:val="0"/>
                      <w:marTop w:val="0"/>
                      <w:marBottom w:val="0"/>
                      <w:divBdr>
                        <w:top w:val="none" w:sz="0" w:space="0" w:color="auto"/>
                        <w:left w:val="none" w:sz="0" w:space="0" w:color="auto"/>
                        <w:bottom w:val="none" w:sz="0" w:space="0" w:color="auto"/>
                        <w:right w:val="none" w:sz="0" w:space="0" w:color="auto"/>
                      </w:divBdr>
                      <w:divsChild>
                        <w:div w:id="1205949457">
                          <w:marLeft w:val="0"/>
                          <w:marRight w:val="0"/>
                          <w:marTop w:val="0"/>
                          <w:marBottom w:val="0"/>
                          <w:divBdr>
                            <w:top w:val="none" w:sz="0" w:space="0" w:color="auto"/>
                            <w:left w:val="none" w:sz="0" w:space="0" w:color="auto"/>
                            <w:bottom w:val="none" w:sz="0" w:space="0" w:color="auto"/>
                            <w:right w:val="none" w:sz="0" w:space="0" w:color="auto"/>
                          </w:divBdr>
                          <w:divsChild>
                            <w:div w:id="2054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37941">
      <w:bodyDiv w:val="1"/>
      <w:marLeft w:val="0"/>
      <w:marRight w:val="0"/>
      <w:marTop w:val="0"/>
      <w:marBottom w:val="0"/>
      <w:divBdr>
        <w:top w:val="none" w:sz="0" w:space="0" w:color="auto"/>
        <w:left w:val="none" w:sz="0" w:space="0" w:color="auto"/>
        <w:bottom w:val="none" w:sz="0" w:space="0" w:color="auto"/>
        <w:right w:val="none" w:sz="0" w:space="0" w:color="auto"/>
      </w:divBdr>
    </w:div>
    <w:div w:id="1629894019">
      <w:bodyDiv w:val="1"/>
      <w:marLeft w:val="0"/>
      <w:marRight w:val="0"/>
      <w:marTop w:val="0"/>
      <w:marBottom w:val="0"/>
      <w:divBdr>
        <w:top w:val="none" w:sz="0" w:space="0" w:color="auto"/>
        <w:left w:val="none" w:sz="0" w:space="0" w:color="auto"/>
        <w:bottom w:val="none" w:sz="0" w:space="0" w:color="auto"/>
        <w:right w:val="none" w:sz="0" w:space="0" w:color="auto"/>
      </w:divBdr>
    </w:div>
    <w:div w:id="1971086738">
      <w:bodyDiv w:val="1"/>
      <w:marLeft w:val="0"/>
      <w:marRight w:val="0"/>
      <w:marTop w:val="0"/>
      <w:marBottom w:val="0"/>
      <w:divBdr>
        <w:top w:val="none" w:sz="0" w:space="0" w:color="auto"/>
        <w:left w:val="none" w:sz="0" w:space="0" w:color="auto"/>
        <w:bottom w:val="none" w:sz="0" w:space="0" w:color="auto"/>
        <w:right w:val="none" w:sz="0" w:space="0" w:color="auto"/>
      </w:divBdr>
      <w:divsChild>
        <w:div w:id="1019699170">
          <w:marLeft w:val="0"/>
          <w:marRight w:val="0"/>
          <w:marTop w:val="0"/>
          <w:marBottom w:val="0"/>
          <w:divBdr>
            <w:top w:val="none" w:sz="0" w:space="0" w:color="auto"/>
            <w:left w:val="none" w:sz="0" w:space="0" w:color="auto"/>
            <w:bottom w:val="none" w:sz="0" w:space="0" w:color="auto"/>
            <w:right w:val="none" w:sz="0" w:space="0" w:color="auto"/>
          </w:divBdr>
          <w:divsChild>
            <w:div w:id="1086659060">
              <w:marLeft w:val="0"/>
              <w:marRight w:val="0"/>
              <w:marTop w:val="0"/>
              <w:marBottom w:val="0"/>
              <w:divBdr>
                <w:top w:val="none" w:sz="0" w:space="0" w:color="auto"/>
                <w:left w:val="none" w:sz="0" w:space="0" w:color="auto"/>
                <w:bottom w:val="none" w:sz="0" w:space="0" w:color="auto"/>
                <w:right w:val="none" w:sz="0" w:space="0" w:color="auto"/>
              </w:divBdr>
              <w:divsChild>
                <w:div w:id="981812160">
                  <w:marLeft w:val="0"/>
                  <w:marRight w:val="0"/>
                  <w:marTop w:val="0"/>
                  <w:marBottom w:val="0"/>
                  <w:divBdr>
                    <w:top w:val="none" w:sz="0" w:space="0" w:color="auto"/>
                    <w:left w:val="none" w:sz="0" w:space="0" w:color="auto"/>
                    <w:bottom w:val="none" w:sz="0" w:space="0" w:color="auto"/>
                    <w:right w:val="none" w:sz="0" w:space="0" w:color="auto"/>
                  </w:divBdr>
                  <w:divsChild>
                    <w:div w:id="1114130739">
                      <w:marLeft w:val="0"/>
                      <w:marRight w:val="0"/>
                      <w:marTop w:val="0"/>
                      <w:marBottom w:val="0"/>
                      <w:divBdr>
                        <w:top w:val="none" w:sz="0" w:space="0" w:color="auto"/>
                        <w:left w:val="none" w:sz="0" w:space="0" w:color="auto"/>
                        <w:bottom w:val="none" w:sz="0" w:space="0" w:color="auto"/>
                        <w:right w:val="none" w:sz="0" w:space="0" w:color="auto"/>
                      </w:divBdr>
                      <w:divsChild>
                        <w:div w:id="685594915">
                          <w:marLeft w:val="0"/>
                          <w:marRight w:val="0"/>
                          <w:marTop w:val="0"/>
                          <w:marBottom w:val="0"/>
                          <w:divBdr>
                            <w:top w:val="none" w:sz="0" w:space="0" w:color="auto"/>
                            <w:left w:val="none" w:sz="0" w:space="0" w:color="auto"/>
                            <w:bottom w:val="none" w:sz="0" w:space="0" w:color="auto"/>
                            <w:right w:val="none" w:sz="0" w:space="0" w:color="auto"/>
                          </w:divBdr>
                          <w:divsChild>
                            <w:div w:id="688724469">
                              <w:marLeft w:val="0"/>
                              <w:marRight w:val="0"/>
                              <w:marTop w:val="0"/>
                              <w:marBottom w:val="0"/>
                              <w:divBdr>
                                <w:top w:val="none" w:sz="0" w:space="0" w:color="auto"/>
                                <w:left w:val="none" w:sz="0" w:space="0" w:color="auto"/>
                                <w:bottom w:val="none" w:sz="0" w:space="0" w:color="auto"/>
                                <w:right w:val="none" w:sz="0" w:space="0" w:color="auto"/>
                              </w:divBdr>
                              <w:divsChild>
                                <w:div w:id="1489831913">
                                  <w:marLeft w:val="0"/>
                                  <w:marRight w:val="0"/>
                                  <w:marTop w:val="0"/>
                                  <w:marBottom w:val="0"/>
                                  <w:divBdr>
                                    <w:top w:val="none" w:sz="0" w:space="0" w:color="auto"/>
                                    <w:left w:val="none" w:sz="0" w:space="0" w:color="auto"/>
                                    <w:bottom w:val="none" w:sz="0" w:space="0" w:color="auto"/>
                                    <w:right w:val="none" w:sz="0" w:space="0" w:color="auto"/>
                                  </w:divBdr>
                                </w:div>
                                <w:div w:id="1247769766">
                                  <w:marLeft w:val="0"/>
                                  <w:marRight w:val="0"/>
                                  <w:marTop w:val="0"/>
                                  <w:marBottom w:val="0"/>
                                  <w:divBdr>
                                    <w:top w:val="none" w:sz="0" w:space="0" w:color="auto"/>
                                    <w:left w:val="none" w:sz="0" w:space="0" w:color="auto"/>
                                    <w:bottom w:val="none" w:sz="0" w:space="0" w:color="auto"/>
                                    <w:right w:val="none" w:sz="0" w:space="0" w:color="auto"/>
                                  </w:divBdr>
                                  <w:divsChild>
                                    <w:div w:id="1810202578">
                                      <w:marLeft w:val="0"/>
                                      <w:marRight w:val="0"/>
                                      <w:marTop w:val="0"/>
                                      <w:marBottom w:val="0"/>
                                      <w:divBdr>
                                        <w:top w:val="none" w:sz="0" w:space="0" w:color="auto"/>
                                        <w:left w:val="none" w:sz="0" w:space="0" w:color="auto"/>
                                        <w:bottom w:val="none" w:sz="0" w:space="0" w:color="auto"/>
                                        <w:right w:val="none" w:sz="0" w:space="0" w:color="auto"/>
                                      </w:divBdr>
                                      <w:divsChild>
                                        <w:div w:id="1869296455">
                                          <w:marLeft w:val="0"/>
                                          <w:marRight w:val="0"/>
                                          <w:marTop w:val="0"/>
                                          <w:marBottom w:val="0"/>
                                          <w:divBdr>
                                            <w:top w:val="none" w:sz="0" w:space="0" w:color="auto"/>
                                            <w:left w:val="none" w:sz="0" w:space="0" w:color="auto"/>
                                            <w:bottom w:val="none" w:sz="0" w:space="0" w:color="auto"/>
                                            <w:right w:val="none" w:sz="0" w:space="0" w:color="auto"/>
                                          </w:divBdr>
                                        </w:div>
                                        <w:div w:id="7866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895046">
      <w:bodyDiv w:val="1"/>
      <w:marLeft w:val="0"/>
      <w:marRight w:val="0"/>
      <w:marTop w:val="0"/>
      <w:marBottom w:val="0"/>
      <w:divBdr>
        <w:top w:val="none" w:sz="0" w:space="0" w:color="auto"/>
        <w:left w:val="none" w:sz="0" w:space="0" w:color="auto"/>
        <w:bottom w:val="none" w:sz="0" w:space="0" w:color="auto"/>
        <w:right w:val="none" w:sz="0" w:space="0" w:color="auto"/>
      </w:divBdr>
    </w:div>
    <w:div w:id="2077700624">
      <w:bodyDiv w:val="1"/>
      <w:marLeft w:val="0"/>
      <w:marRight w:val="0"/>
      <w:marTop w:val="0"/>
      <w:marBottom w:val="0"/>
      <w:divBdr>
        <w:top w:val="none" w:sz="0" w:space="0" w:color="auto"/>
        <w:left w:val="none" w:sz="0" w:space="0" w:color="auto"/>
        <w:bottom w:val="none" w:sz="0" w:space="0" w:color="auto"/>
        <w:right w:val="none" w:sz="0" w:space="0" w:color="auto"/>
      </w:divBdr>
    </w:div>
    <w:div w:id="20855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C03F3-9674-49F6-AE68-370804D8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15</Pages>
  <Words>3167</Words>
  <Characters>22773</Characters>
  <Application>Microsoft Office Word</Application>
  <DocSecurity>0</DocSecurity>
  <Lines>355</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2015. gada 22. decembra noteikumos Nr. 787 "Valsts zemes dienesta maksas pakalpojumu cenrādis un samaksas kārtība"</vt:lpstr>
      <vt:lpstr>Grozījumi Ministru kabineta 2015. gada 22. decembra noteikumos Nr. 787 "Valsts zemes dienesta maksas pakalpojumu cenrādis un samaksas kārtība"</vt:lpstr>
    </vt:vector>
  </TitlesOfParts>
  <Manager/>
  <Company/>
  <LinksUpToDate>false</LinksUpToDate>
  <CharactersWithSpaces>25851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Sabiedrības iebildumi un priekšlikumi</dc:subject>
  <dc:creator/>
  <cp:keywords/>
  <dc:description/>
  <cp:lastModifiedBy>Naira Anfimova</cp:lastModifiedBy>
  <cp:revision>95</cp:revision>
  <cp:lastPrinted>2012-01-18T08:50:00Z</cp:lastPrinted>
  <dcterms:created xsi:type="dcterms:W3CDTF">2021-03-08T06:02:00Z</dcterms:created>
  <dcterms:modified xsi:type="dcterms:W3CDTF">2021-04-01T05:16:00Z</dcterms:modified>
  <cp:category/>
</cp:coreProperties>
</file>