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10A77" w14:textId="239B89C1" w:rsidR="0018118E" w:rsidRPr="00B5103E" w:rsidRDefault="007724B7" w:rsidP="0018118E">
      <w:pPr>
        <w:spacing w:after="0" w:line="240" w:lineRule="auto"/>
        <w:jc w:val="center"/>
        <w:rPr>
          <w:rFonts w:eastAsia="Times New Roman"/>
          <w:b/>
          <w:bCs/>
          <w:sz w:val="24"/>
          <w:szCs w:val="24"/>
          <w:lang w:eastAsia="lv-LV"/>
        </w:rPr>
      </w:pPr>
      <w:r w:rsidRPr="00B5103E">
        <w:rPr>
          <w:rFonts w:eastAsia="Times New Roman"/>
          <w:b/>
          <w:bCs/>
          <w:sz w:val="24"/>
          <w:szCs w:val="24"/>
          <w:lang w:eastAsia="lv-LV"/>
        </w:rPr>
        <w:t>Ministru kabineta noteikumu projekt</w:t>
      </w:r>
      <w:r w:rsidR="0018118E" w:rsidRPr="00B5103E">
        <w:rPr>
          <w:rFonts w:eastAsia="Times New Roman"/>
          <w:b/>
          <w:bCs/>
          <w:sz w:val="24"/>
          <w:szCs w:val="24"/>
          <w:lang w:eastAsia="lv-LV"/>
        </w:rPr>
        <w:t>a</w:t>
      </w:r>
      <w:r w:rsidRPr="00B5103E">
        <w:rPr>
          <w:rFonts w:eastAsia="Times New Roman"/>
          <w:b/>
          <w:bCs/>
          <w:sz w:val="24"/>
          <w:szCs w:val="24"/>
          <w:lang w:eastAsia="lv-LV"/>
        </w:rPr>
        <w:t xml:space="preserve"> "</w:t>
      </w:r>
      <w:r w:rsidR="00392BCA" w:rsidRPr="00392BCA">
        <w:rPr>
          <w:rFonts w:eastAsia="Times New Roman"/>
          <w:b/>
          <w:bCs/>
          <w:sz w:val="24"/>
          <w:szCs w:val="24"/>
          <w:lang w:eastAsia="lv-LV"/>
        </w:rPr>
        <w:t>Grozījums Ministru kabineta 2008.</w:t>
      </w:r>
      <w:r w:rsidR="006B20EE">
        <w:rPr>
          <w:rFonts w:eastAsia="Times New Roman"/>
          <w:b/>
          <w:bCs/>
          <w:sz w:val="24"/>
          <w:szCs w:val="24"/>
          <w:lang w:eastAsia="lv-LV"/>
        </w:rPr>
        <w:t> </w:t>
      </w:r>
      <w:r w:rsidR="00392BCA" w:rsidRPr="00392BCA">
        <w:rPr>
          <w:rFonts w:eastAsia="Times New Roman"/>
          <w:b/>
          <w:bCs/>
          <w:sz w:val="24"/>
          <w:szCs w:val="24"/>
          <w:lang w:eastAsia="lv-LV"/>
        </w:rPr>
        <w:t>gada 19.</w:t>
      </w:r>
      <w:r w:rsidR="006B20EE">
        <w:rPr>
          <w:rFonts w:eastAsia="Times New Roman"/>
          <w:b/>
          <w:bCs/>
          <w:sz w:val="24"/>
          <w:szCs w:val="24"/>
          <w:lang w:eastAsia="lv-LV"/>
        </w:rPr>
        <w:t> </w:t>
      </w:r>
      <w:r w:rsidR="00392BCA" w:rsidRPr="00392BCA">
        <w:rPr>
          <w:rFonts w:eastAsia="Times New Roman"/>
          <w:b/>
          <w:bCs/>
          <w:sz w:val="24"/>
          <w:szCs w:val="24"/>
          <w:lang w:eastAsia="lv-LV"/>
        </w:rPr>
        <w:t>maija noteikumos Nr.</w:t>
      </w:r>
      <w:r w:rsidR="006B20EE">
        <w:rPr>
          <w:rFonts w:eastAsia="Times New Roman"/>
          <w:b/>
          <w:bCs/>
          <w:sz w:val="24"/>
          <w:szCs w:val="24"/>
          <w:lang w:eastAsia="lv-LV"/>
        </w:rPr>
        <w:t> </w:t>
      </w:r>
      <w:r w:rsidR="00392BCA" w:rsidRPr="00392BCA">
        <w:rPr>
          <w:rFonts w:eastAsia="Times New Roman"/>
          <w:b/>
          <w:bCs/>
          <w:sz w:val="24"/>
          <w:szCs w:val="24"/>
          <w:lang w:eastAsia="lv-LV"/>
        </w:rPr>
        <w:t>340 "Noteikumi par zvērinātu notāru eksāmena maksas apmēru un maksāšanas kārtību"</w:t>
      </w:r>
      <w:r w:rsidRPr="00B5103E">
        <w:rPr>
          <w:rFonts w:eastAsia="Times New Roman"/>
          <w:b/>
          <w:bCs/>
          <w:sz w:val="24"/>
          <w:szCs w:val="24"/>
          <w:lang w:eastAsia="lv-LV"/>
        </w:rPr>
        <w:t>"</w:t>
      </w:r>
      <w:r w:rsidR="0018118E" w:rsidRPr="00B5103E">
        <w:rPr>
          <w:rFonts w:eastAsia="Times New Roman"/>
          <w:b/>
          <w:bCs/>
          <w:sz w:val="22"/>
          <w:szCs w:val="22"/>
          <w:lang w:eastAsia="lv-LV"/>
        </w:rPr>
        <w:t xml:space="preserve"> </w:t>
      </w:r>
      <w:r w:rsidR="0018118E" w:rsidRPr="00B5103E">
        <w:rPr>
          <w:rFonts w:eastAsia="Times New Roman"/>
          <w:b/>
          <w:bCs/>
          <w:sz w:val="24"/>
          <w:szCs w:val="24"/>
          <w:lang w:eastAsia="lv-LV"/>
        </w:rPr>
        <w:t>sākotnējās ietekmes novērtējuma ziņojums (anotācija)</w:t>
      </w:r>
    </w:p>
    <w:p w14:paraId="42AFF49E" w14:textId="4DBF6201" w:rsidR="00A1552F" w:rsidRDefault="00A1552F" w:rsidP="00A978F1">
      <w:pPr>
        <w:spacing w:after="0" w:line="240" w:lineRule="auto"/>
        <w:ind w:firstLine="300"/>
        <w:jc w:val="center"/>
        <w:rPr>
          <w:rFonts w:eastAsia="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231"/>
      </w:tblGrid>
      <w:tr w:rsidR="00A1552F" w:rsidRPr="002D7166" w14:paraId="70BDCC6E" w14:textId="77777777" w:rsidTr="00A1552F">
        <w:trPr>
          <w:cantSplit/>
        </w:trPr>
        <w:tc>
          <w:tcPr>
            <w:tcW w:w="9061" w:type="dxa"/>
            <w:gridSpan w:val="2"/>
            <w:shd w:val="clear" w:color="auto" w:fill="FFFFFF"/>
            <w:vAlign w:val="center"/>
            <w:hideMark/>
          </w:tcPr>
          <w:p w14:paraId="2E3635E1" w14:textId="77777777" w:rsidR="00A1552F" w:rsidRPr="002D7166" w:rsidRDefault="00A1552F">
            <w:pPr>
              <w:spacing w:after="0" w:line="240" w:lineRule="auto"/>
              <w:ind w:firstLine="300"/>
              <w:jc w:val="center"/>
              <w:rPr>
                <w:rFonts w:ascii="Cambria" w:hAnsi="Cambria"/>
                <w:b/>
                <w:iCs/>
                <w:sz w:val="19"/>
                <w:szCs w:val="19"/>
              </w:rPr>
            </w:pPr>
            <w:r w:rsidRPr="00A1552F">
              <w:rPr>
                <w:rFonts w:eastAsia="Times New Roman"/>
                <w:b/>
                <w:bCs/>
                <w:sz w:val="24"/>
                <w:szCs w:val="24"/>
                <w:lang w:eastAsia="lv-LV"/>
              </w:rPr>
              <w:t>Tiesību akta projekta anotācijas kopsavilkums</w:t>
            </w:r>
          </w:p>
        </w:tc>
      </w:tr>
      <w:tr w:rsidR="00A1552F" w:rsidRPr="002D7166" w14:paraId="47F047DD" w14:textId="77777777" w:rsidTr="00E9181C">
        <w:trPr>
          <w:cantSplit/>
        </w:trPr>
        <w:tc>
          <w:tcPr>
            <w:tcW w:w="2830" w:type="dxa"/>
            <w:shd w:val="clear" w:color="auto" w:fill="FFFFFF"/>
            <w:hideMark/>
          </w:tcPr>
          <w:p w14:paraId="3C58940B" w14:textId="77777777" w:rsidR="00A1552F" w:rsidRPr="00A1552F" w:rsidRDefault="00A1552F" w:rsidP="00C26E82">
            <w:pPr>
              <w:spacing w:after="0" w:line="240" w:lineRule="auto"/>
              <w:rPr>
                <w:rFonts w:eastAsia="Times New Roman"/>
                <w:sz w:val="24"/>
                <w:szCs w:val="24"/>
                <w:lang w:eastAsia="lv-LV"/>
              </w:rPr>
            </w:pPr>
            <w:r w:rsidRPr="00A1552F">
              <w:rPr>
                <w:rFonts w:eastAsia="Times New Roman"/>
                <w:sz w:val="24"/>
                <w:szCs w:val="24"/>
                <w:lang w:eastAsia="lv-LV"/>
              </w:rPr>
              <w:t>Mērķis, risinājums un projekta spēkā stāšanās laiks (500 zīmes bez atstarpēm)</w:t>
            </w:r>
          </w:p>
        </w:tc>
        <w:tc>
          <w:tcPr>
            <w:tcW w:w="6231" w:type="dxa"/>
            <w:shd w:val="clear" w:color="auto" w:fill="FFFFFF"/>
            <w:hideMark/>
          </w:tcPr>
          <w:p w14:paraId="2D343C0B" w14:textId="1DF243AA" w:rsidR="00A1552F" w:rsidRPr="00A1552F" w:rsidRDefault="00ED0888" w:rsidP="00A978F1">
            <w:pPr>
              <w:spacing w:after="0" w:line="240" w:lineRule="auto"/>
              <w:jc w:val="both"/>
              <w:rPr>
                <w:rFonts w:eastAsia="Times New Roman"/>
                <w:sz w:val="24"/>
                <w:szCs w:val="24"/>
                <w:lang w:eastAsia="lv-LV"/>
              </w:rPr>
            </w:pPr>
            <w:r>
              <w:rPr>
                <w:rFonts w:eastAsia="Times New Roman"/>
                <w:sz w:val="24"/>
                <w:szCs w:val="24"/>
                <w:lang w:eastAsia="lv-LV"/>
              </w:rPr>
              <w:t>Nav attiecināms.</w:t>
            </w:r>
          </w:p>
        </w:tc>
      </w:tr>
    </w:tbl>
    <w:p w14:paraId="38674108" w14:textId="77777777" w:rsidR="00A1552F" w:rsidRPr="00BC2633" w:rsidRDefault="00A1552F" w:rsidP="00C26E82">
      <w:pPr>
        <w:spacing w:after="0" w:line="240" w:lineRule="auto"/>
        <w:jc w:val="center"/>
        <w:rPr>
          <w:rFonts w:eastAsia="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2"/>
        <w:gridCol w:w="2333"/>
        <w:gridCol w:w="6367"/>
      </w:tblGrid>
      <w:tr w:rsidR="00BC2633" w:rsidRPr="00BC2633" w14:paraId="2C53EF84" w14:textId="77777777" w:rsidTr="0059057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 Tiesību akta projekta izstrādes nepieciešamība</w:t>
            </w:r>
          </w:p>
        </w:tc>
      </w:tr>
      <w:tr w:rsidR="00DA326E" w:rsidRPr="00BC2633" w14:paraId="22687615" w14:textId="77777777" w:rsidTr="00B5103E">
        <w:trPr>
          <w:trHeight w:val="405"/>
        </w:trPr>
        <w:tc>
          <w:tcPr>
            <w:tcW w:w="200"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287"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Pamatojums</w:t>
            </w:r>
          </w:p>
        </w:tc>
        <w:tc>
          <w:tcPr>
            <w:tcW w:w="3514" w:type="pct"/>
            <w:tcBorders>
              <w:top w:val="outset" w:sz="6" w:space="0" w:color="414142"/>
              <w:left w:val="outset" w:sz="6" w:space="0" w:color="414142"/>
              <w:bottom w:val="outset" w:sz="6" w:space="0" w:color="414142"/>
              <w:right w:val="outset" w:sz="6" w:space="0" w:color="414142"/>
            </w:tcBorders>
            <w:hideMark/>
          </w:tcPr>
          <w:p w14:paraId="0A3EB312" w14:textId="43D7D8D6" w:rsidR="004D15A9" w:rsidRPr="00BC2633" w:rsidRDefault="00D322EE" w:rsidP="00A978F1">
            <w:pPr>
              <w:spacing w:after="0" w:line="240" w:lineRule="auto"/>
              <w:jc w:val="both"/>
              <w:rPr>
                <w:rFonts w:eastAsia="Times New Roman"/>
                <w:sz w:val="24"/>
                <w:szCs w:val="24"/>
                <w:lang w:eastAsia="lv-LV"/>
              </w:rPr>
            </w:pPr>
            <w:r w:rsidRPr="00D322EE">
              <w:rPr>
                <w:rFonts w:eastAsia="Times New Roman"/>
                <w:sz w:val="24"/>
                <w:szCs w:val="24"/>
                <w:lang w:eastAsia="lv-LV"/>
              </w:rPr>
              <w:t>Ministru kabineta noteikumu projekts "</w:t>
            </w:r>
            <w:r w:rsidR="00AF2398" w:rsidRPr="00AF2398">
              <w:rPr>
                <w:rFonts w:eastAsia="Times New Roman"/>
                <w:sz w:val="24"/>
                <w:szCs w:val="24"/>
                <w:lang w:eastAsia="lv-LV"/>
              </w:rPr>
              <w:t>Grozījums Ministru kabineta 2008.</w:t>
            </w:r>
            <w:r w:rsidR="006B20EE">
              <w:rPr>
                <w:rFonts w:eastAsia="Times New Roman"/>
                <w:sz w:val="24"/>
                <w:szCs w:val="24"/>
                <w:lang w:eastAsia="lv-LV"/>
              </w:rPr>
              <w:t> </w:t>
            </w:r>
            <w:r w:rsidR="00AF2398" w:rsidRPr="00AF2398">
              <w:rPr>
                <w:rFonts w:eastAsia="Times New Roman"/>
                <w:sz w:val="24"/>
                <w:szCs w:val="24"/>
                <w:lang w:eastAsia="lv-LV"/>
              </w:rPr>
              <w:t>gada 19.</w:t>
            </w:r>
            <w:r w:rsidR="006B20EE">
              <w:rPr>
                <w:rFonts w:eastAsia="Times New Roman"/>
                <w:sz w:val="24"/>
                <w:szCs w:val="24"/>
                <w:lang w:eastAsia="lv-LV"/>
              </w:rPr>
              <w:t> </w:t>
            </w:r>
            <w:r w:rsidR="00AF2398" w:rsidRPr="00AF2398">
              <w:rPr>
                <w:rFonts w:eastAsia="Times New Roman"/>
                <w:sz w:val="24"/>
                <w:szCs w:val="24"/>
                <w:lang w:eastAsia="lv-LV"/>
              </w:rPr>
              <w:t>maija noteikumos Nr. 340 "Noteikumi par zvērinātu notāru eksāmena maksas apmēru un maksāšanas kārtību"</w:t>
            </w:r>
            <w:r w:rsidRPr="00D322EE">
              <w:rPr>
                <w:rFonts w:eastAsia="Times New Roman"/>
                <w:sz w:val="24"/>
                <w:szCs w:val="24"/>
                <w:lang w:eastAsia="lv-LV"/>
              </w:rPr>
              <w:t>"</w:t>
            </w:r>
            <w:r w:rsidR="00AA7184" w:rsidRPr="00AA7184">
              <w:rPr>
                <w:rFonts w:eastAsia="Times New Roman"/>
                <w:sz w:val="24"/>
                <w:szCs w:val="24"/>
                <w:lang w:eastAsia="lv-LV"/>
              </w:rPr>
              <w:t xml:space="preserve"> (turpmāk – </w:t>
            </w:r>
            <w:r w:rsidRPr="00D322EE">
              <w:rPr>
                <w:rFonts w:eastAsia="Times New Roman"/>
                <w:sz w:val="24"/>
                <w:szCs w:val="24"/>
                <w:lang w:eastAsia="lv-LV"/>
              </w:rPr>
              <w:t>noteikumu projekts</w:t>
            </w:r>
            <w:r w:rsidR="00AA7184" w:rsidRPr="00AA7184">
              <w:rPr>
                <w:rFonts w:eastAsia="Times New Roman"/>
                <w:sz w:val="24"/>
                <w:szCs w:val="24"/>
                <w:lang w:eastAsia="lv-LV"/>
              </w:rPr>
              <w:t>)</w:t>
            </w:r>
            <w:r w:rsidR="00AA7184" w:rsidRPr="00B5103E">
              <w:rPr>
                <w:rFonts w:eastAsia="Times New Roman"/>
                <w:sz w:val="24"/>
                <w:szCs w:val="24"/>
                <w:lang w:eastAsia="lv-LV"/>
              </w:rPr>
              <w:t xml:space="preserve"> </w:t>
            </w:r>
            <w:r w:rsidR="00AA7184" w:rsidRPr="003F0200">
              <w:rPr>
                <w:rFonts w:eastAsia="Times New Roman"/>
                <w:sz w:val="24"/>
                <w:szCs w:val="24"/>
                <w:lang w:eastAsia="lv-LV"/>
              </w:rPr>
              <w:t>izstrādāts</w:t>
            </w:r>
            <w:r w:rsidR="00AA7184">
              <w:rPr>
                <w:rFonts w:eastAsia="Times New Roman"/>
                <w:sz w:val="24"/>
                <w:szCs w:val="24"/>
                <w:lang w:eastAsia="lv-LV"/>
              </w:rPr>
              <w:t xml:space="preserve"> pēc Tieslietu ministrijas</w:t>
            </w:r>
            <w:r w:rsidR="008A329C">
              <w:rPr>
                <w:rFonts w:eastAsia="Times New Roman"/>
                <w:sz w:val="24"/>
                <w:szCs w:val="24"/>
                <w:lang w:eastAsia="lv-LV"/>
              </w:rPr>
              <w:t xml:space="preserve"> iniciatīvas</w:t>
            </w:r>
            <w:r w:rsidR="00AA7184">
              <w:rPr>
                <w:sz w:val="24"/>
                <w:szCs w:val="24"/>
              </w:rPr>
              <w:t>.</w:t>
            </w:r>
          </w:p>
        </w:tc>
      </w:tr>
      <w:tr w:rsidR="00DA326E" w:rsidRPr="00BC2633" w14:paraId="5FF7B6AF" w14:textId="77777777" w:rsidTr="00485500">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287" w:type="pct"/>
            <w:tcBorders>
              <w:top w:val="outset" w:sz="6" w:space="0" w:color="414142"/>
              <w:left w:val="outset" w:sz="6" w:space="0" w:color="414142"/>
              <w:bottom w:val="outset" w:sz="6" w:space="0" w:color="414142"/>
              <w:right w:val="outset" w:sz="6" w:space="0" w:color="414142"/>
            </w:tcBorders>
            <w:hideMark/>
          </w:tcPr>
          <w:p w14:paraId="7B9225C8" w14:textId="24D5FE16" w:rsidR="00EB051C" w:rsidRPr="00EB051C" w:rsidRDefault="004D15A9" w:rsidP="007C11FB">
            <w:pPr>
              <w:spacing w:after="0" w:line="240" w:lineRule="auto"/>
              <w:rPr>
                <w:rFonts w:eastAsia="Times New Roman"/>
                <w:sz w:val="24"/>
                <w:szCs w:val="24"/>
                <w:lang w:eastAsia="lv-LV"/>
              </w:rPr>
            </w:pPr>
            <w:r w:rsidRPr="00BC2633">
              <w:rPr>
                <w:rFonts w:eastAsia="Times New Roman"/>
                <w:sz w:val="24"/>
                <w:szCs w:val="24"/>
                <w:lang w:eastAsia="lv-LV"/>
              </w:rPr>
              <w:t>Pašreizējā situācija un problēmas, kuru risināšanai tiesību akta projekts izstrādāts, tiesiskā regulējuma mērķis un būtība</w:t>
            </w:r>
          </w:p>
        </w:tc>
        <w:tc>
          <w:tcPr>
            <w:tcW w:w="3514" w:type="pct"/>
            <w:tcBorders>
              <w:top w:val="outset" w:sz="6" w:space="0" w:color="414142"/>
              <w:left w:val="outset" w:sz="6" w:space="0" w:color="414142"/>
              <w:bottom w:val="outset" w:sz="6" w:space="0" w:color="414142"/>
              <w:right w:val="outset" w:sz="6" w:space="0" w:color="414142"/>
            </w:tcBorders>
          </w:tcPr>
          <w:p w14:paraId="673FB498" w14:textId="7B51C91C" w:rsidR="00646084" w:rsidRDefault="00485500" w:rsidP="007C11FB">
            <w:pPr>
              <w:spacing w:after="0" w:line="240" w:lineRule="auto"/>
              <w:jc w:val="both"/>
              <w:rPr>
                <w:rFonts w:eastAsia="Times New Roman"/>
                <w:bCs/>
                <w:sz w:val="24"/>
                <w:szCs w:val="24"/>
                <w:lang w:eastAsia="lv-LV"/>
              </w:rPr>
            </w:pPr>
            <w:r w:rsidRPr="00485500">
              <w:rPr>
                <w:rFonts w:eastAsia="Times New Roman"/>
                <w:bCs/>
                <w:sz w:val="24"/>
                <w:szCs w:val="24"/>
                <w:lang w:eastAsia="lv-LV"/>
              </w:rPr>
              <w:t>Ministru kabineta 2008.</w:t>
            </w:r>
            <w:r w:rsidR="006B20EE">
              <w:rPr>
                <w:rFonts w:eastAsia="Times New Roman"/>
                <w:bCs/>
                <w:sz w:val="24"/>
                <w:szCs w:val="24"/>
                <w:lang w:eastAsia="lv-LV"/>
              </w:rPr>
              <w:t> </w:t>
            </w:r>
            <w:r w:rsidRPr="00485500">
              <w:rPr>
                <w:rFonts w:eastAsia="Times New Roman"/>
                <w:bCs/>
                <w:sz w:val="24"/>
                <w:szCs w:val="24"/>
                <w:lang w:eastAsia="lv-LV"/>
              </w:rPr>
              <w:t>gada 19.</w:t>
            </w:r>
            <w:r w:rsidR="006B20EE">
              <w:rPr>
                <w:rFonts w:eastAsia="Times New Roman"/>
                <w:bCs/>
                <w:sz w:val="24"/>
                <w:szCs w:val="24"/>
                <w:lang w:eastAsia="lv-LV"/>
              </w:rPr>
              <w:t> </w:t>
            </w:r>
            <w:r w:rsidRPr="00485500">
              <w:rPr>
                <w:rFonts w:eastAsia="Times New Roman"/>
                <w:bCs/>
                <w:sz w:val="24"/>
                <w:szCs w:val="24"/>
                <w:lang w:eastAsia="lv-LV"/>
              </w:rPr>
              <w:t>maija noteikum</w:t>
            </w:r>
            <w:r>
              <w:rPr>
                <w:rFonts w:eastAsia="Times New Roman"/>
                <w:bCs/>
                <w:sz w:val="24"/>
                <w:szCs w:val="24"/>
                <w:lang w:eastAsia="lv-LV"/>
              </w:rPr>
              <w:t>i</w:t>
            </w:r>
            <w:r w:rsidRPr="00485500">
              <w:rPr>
                <w:rFonts w:eastAsia="Times New Roman"/>
                <w:bCs/>
                <w:sz w:val="24"/>
                <w:szCs w:val="24"/>
                <w:lang w:eastAsia="lv-LV"/>
              </w:rPr>
              <w:t xml:space="preserve"> Nr.</w:t>
            </w:r>
            <w:r w:rsidR="006B20EE">
              <w:rPr>
                <w:rFonts w:eastAsia="Times New Roman"/>
                <w:bCs/>
                <w:sz w:val="24"/>
                <w:szCs w:val="24"/>
                <w:lang w:eastAsia="lv-LV"/>
              </w:rPr>
              <w:t> </w:t>
            </w:r>
            <w:r w:rsidRPr="00485500">
              <w:rPr>
                <w:rFonts w:eastAsia="Times New Roman"/>
                <w:bCs/>
                <w:sz w:val="24"/>
                <w:szCs w:val="24"/>
                <w:lang w:eastAsia="lv-LV"/>
              </w:rPr>
              <w:t>340 "Noteikumi par zvērinātu notāru eksāmena maksas apmēru un maksāšanas kārtību</w:t>
            </w:r>
            <w:r>
              <w:rPr>
                <w:rFonts w:eastAsia="Times New Roman"/>
                <w:bCs/>
                <w:sz w:val="24"/>
                <w:szCs w:val="24"/>
                <w:lang w:eastAsia="lv-LV"/>
              </w:rPr>
              <w:t xml:space="preserve">" </w:t>
            </w:r>
            <w:r w:rsidR="00646084" w:rsidRPr="00646084">
              <w:rPr>
                <w:rFonts w:eastAsia="Times New Roman"/>
                <w:bCs/>
                <w:sz w:val="24"/>
                <w:szCs w:val="24"/>
                <w:lang w:eastAsia="lv-LV"/>
              </w:rPr>
              <w:t>no</w:t>
            </w:r>
            <w:r w:rsidR="00646084">
              <w:rPr>
                <w:rFonts w:eastAsia="Times New Roman"/>
                <w:bCs/>
                <w:sz w:val="24"/>
                <w:szCs w:val="24"/>
                <w:lang w:eastAsia="lv-LV"/>
              </w:rPr>
              <w:t>teic</w:t>
            </w:r>
            <w:r w:rsidR="00646084" w:rsidRPr="00646084">
              <w:rPr>
                <w:rFonts w:eastAsia="Times New Roman"/>
                <w:bCs/>
                <w:sz w:val="24"/>
                <w:szCs w:val="24"/>
                <w:lang w:eastAsia="lv-LV"/>
              </w:rPr>
              <w:t xml:space="preserve"> zvērinātu notāru eksāmena maksas apmēru un maksāšanas kārtību.</w:t>
            </w:r>
            <w:r w:rsidR="00EF4C4D">
              <w:rPr>
                <w:rFonts w:eastAsia="Times New Roman"/>
                <w:bCs/>
                <w:sz w:val="24"/>
                <w:szCs w:val="24"/>
                <w:lang w:eastAsia="lv-LV"/>
              </w:rPr>
              <w:t xml:space="preserve"> </w:t>
            </w:r>
            <w:r w:rsidR="001A5855">
              <w:rPr>
                <w:rFonts w:eastAsia="Times New Roman"/>
                <w:bCs/>
                <w:sz w:val="24"/>
                <w:szCs w:val="24"/>
                <w:lang w:eastAsia="lv-LV"/>
              </w:rPr>
              <w:t>Š</w:t>
            </w:r>
            <w:r w:rsidR="00646084">
              <w:rPr>
                <w:rFonts w:eastAsia="Times New Roman"/>
                <w:bCs/>
                <w:sz w:val="24"/>
                <w:szCs w:val="24"/>
                <w:lang w:eastAsia="lv-LV"/>
              </w:rPr>
              <w:t xml:space="preserve">o noteikumu </w:t>
            </w:r>
            <w:r w:rsidR="00994022">
              <w:rPr>
                <w:rFonts w:eastAsia="Times New Roman"/>
                <w:bCs/>
                <w:sz w:val="24"/>
                <w:szCs w:val="24"/>
                <w:lang w:eastAsia="lv-LV"/>
              </w:rPr>
              <w:t>2. </w:t>
            </w:r>
            <w:r w:rsidR="001A5855">
              <w:rPr>
                <w:rFonts w:eastAsia="Times New Roman"/>
                <w:bCs/>
                <w:sz w:val="24"/>
                <w:szCs w:val="24"/>
                <w:lang w:eastAsia="lv-LV"/>
              </w:rPr>
              <w:t>un 3. </w:t>
            </w:r>
            <w:r w:rsidR="00994022">
              <w:rPr>
                <w:rFonts w:eastAsia="Times New Roman"/>
                <w:bCs/>
                <w:sz w:val="24"/>
                <w:szCs w:val="24"/>
                <w:lang w:eastAsia="lv-LV"/>
              </w:rPr>
              <w:t>punkts paredz, ka zvērinātu notāru e</w:t>
            </w:r>
            <w:r w:rsidR="00994022" w:rsidRPr="00994022">
              <w:rPr>
                <w:rFonts w:eastAsia="Times New Roman"/>
                <w:bCs/>
                <w:sz w:val="24"/>
                <w:szCs w:val="24"/>
                <w:lang w:eastAsia="lv-LV"/>
              </w:rPr>
              <w:t>ksāmena maksas apmērs ir 213,43</w:t>
            </w:r>
            <w:r w:rsidR="00994022">
              <w:rPr>
                <w:rFonts w:eastAsia="Times New Roman"/>
                <w:bCs/>
                <w:sz w:val="24"/>
                <w:szCs w:val="24"/>
                <w:lang w:eastAsia="lv-LV"/>
              </w:rPr>
              <w:t> </w:t>
            </w:r>
            <w:r w:rsidR="00994022" w:rsidRPr="00994022">
              <w:rPr>
                <w:rFonts w:eastAsia="Times New Roman"/>
                <w:bCs/>
                <w:i/>
                <w:iCs/>
                <w:sz w:val="24"/>
                <w:szCs w:val="24"/>
                <w:lang w:eastAsia="lv-LV"/>
              </w:rPr>
              <w:t>euro</w:t>
            </w:r>
            <w:r w:rsidR="00994022" w:rsidRPr="00994022">
              <w:rPr>
                <w:rFonts w:eastAsia="Times New Roman"/>
                <w:bCs/>
                <w:sz w:val="24"/>
                <w:szCs w:val="24"/>
                <w:lang w:eastAsia="lv-LV"/>
              </w:rPr>
              <w:t xml:space="preserve"> katram zvērināta notāra amata pretendentam</w:t>
            </w:r>
            <w:r w:rsidR="001A5855">
              <w:rPr>
                <w:rFonts w:eastAsia="Times New Roman"/>
                <w:bCs/>
                <w:sz w:val="24"/>
                <w:szCs w:val="24"/>
                <w:lang w:eastAsia="lv-LV"/>
              </w:rPr>
              <w:t>,</w:t>
            </w:r>
            <w:r w:rsidR="00994022">
              <w:rPr>
                <w:rFonts w:eastAsia="Times New Roman"/>
                <w:bCs/>
                <w:sz w:val="24"/>
                <w:szCs w:val="24"/>
                <w:lang w:eastAsia="lv-LV"/>
              </w:rPr>
              <w:t xml:space="preserve"> </w:t>
            </w:r>
            <w:r w:rsidR="001A5855">
              <w:rPr>
                <w:rFonts w:eastAsia="Times New Roman"/>
                <w:bCs/>
                <w:sz w:val="24"/>
                <w:szCs w:val="24"/>
                <w:lang w:eastAsia="lv-LV"/>
              </w:rPr>
              <w:t>un</w:t>
            </w:r>
            <w:r w:rsidR="00994022">
              <w:rPr>
                <w:rFonts w:eastAsia="Times New Roman"/>
                <w:bCs/>
                <w:sz w:val="24"/>
                <w:szCs w:val="24"/>
                <w:lang w:eastAsia="lv-LV"/>
              </w:rPr>
              <w:t xml:space="preserve"> </w:t>
            </w:r>
            <w:r w:rsidR="00065F7D">
              <w:rPr>
                <w:rFonts w:eastAsia="Times New Roman"/>
                <w:bCs/>
                <w:sz w:val="24"/>
                <w:szCs w:val="24"/>
                <w:lang w:eastAsia="lv-LV"/>
              </w:rPr>
              <w:t xml:space="preserve">zvērinātu notāru </w:t>
            </w:r>
            <w:r w:rsidR="00065F7D" w:rsidRPr="002578A5">
              <w:rPr>
                <w:rFonts w:eastAsia="Times New Roman"/>
                <w:bCs/>
                <w:sz w:val="24"/>
                <w:szCs w:val="24"/>
                <w:lang w:eastAsia="lv-LV"/>
              </w:rPr>
              <w:t>eksāmena maks</w:t>
            </w:r>
            <w:r w:rsidR="00065F7D">
              <w:rPr>
                <w:rFonts w:eastAsia="Times New Roman"/>
                <w:bCs/>
                <w:sz w:val="24"/>
                <w:szCs w:val="24"/>
                <w:lang w:eastAsia="lv-LV"/>
              </w:rPr>
              <w:t>a tiek novirzīta zvērinātu notāru</w:t>
            </w:r>
            <w:r w:rsidR="002578A5" w:rsidRPr="002578A5">
              <w:rPr>
                <w:rFonts w:eastAsia="Times New Roman"/>
                <w:bCs/>
                <w:sz w:val="24"/>
                <w:szCs w:val="24"/>
                <w:lang w:eastAsia="lv-LV"/>
              </w:rPr>
              <w:t xml:space="preserve"> eksāmena komisijas locekļu atlīdzības un eksāmena organizēšanas izdevumu segšanai.</w:t>
            </w:r>
            <w:r w:rsidR="006E1281">
              <w:rPr>
                <w:rFonts w:eastAsia="Times New Roman"/>
                <w:bCs/>
                <w:sz w:val="24"/>
                <w:szCs w:val="24"/>
                <w:lang w:eastAsia="lv-LV"/>
              </w:rPr>
              <w:t xml:space="preserve"> Norādāms, ka zvērinātu notāru eksāmenu maksas apmērs nav pārskatīts kopš tās noteikšanas, proti, 2008. gada.</w:t>
            </w:r>
          </w:p>
          <w:p w14:paraId="76F9E838" w14:textId="080605DD" w:rsidR="00704CBF" w:rsidRPr="00F65ED2" w:rsidRDefault="006E1281" w:rsidP="00704CBF">
            <w:pPr>
              <w:spacing w:after="0" w:line="240" w:lineRule="auto"/>
              <w:jc w:val="both"/>
              <w:rPr>
                <w:rFonts w:eastAsia="Calibri"/>
                <w:sz w:val="24"/>
                <w:szCs w:val="24"/>
              </w:rPr>
            </w:pPr>
            <w:r>
              <w:rPr>
                <w:rFonts w:eastAsia="Times New Roman"/>
                <w:bCs/>
                <w:sz w:val="24"/>
                <w:szCs w:val="24"/>
                <w:lang w:eastAsia="lv-LV"/>
              </w:rPr>
              <w:t xml:space="preserve">Notariāta likuma 19. panta </w:t>
            </w:r>
            <w:r w:rsidR="008B052C">
              <w:rPr>
                <w:rFonts w:eastAsia="Times New Roman"/>
                <w:bCs/>
                <w:sz w:val="24"/>
                <w:szCs w:val="24"/>
                <w:lang w:eastAsia="lv-LV"/>
              </w:rPr>
              <w:t xml:space="preserve">pirmā daļa </w:t>
            </w:r>
            <w:r>
              <w:rPr>
                <w:rFonts w:eastAsia="Times New Roman"/>
                <w:bCs/>
                <w:sz w:val="24"/>
                <w:szCs w:val="24"/>
                <w:lang w:eastAsia="lv-LV"/>
              </w:rPr>
              <w:t xml:space="preserve">noteic, ka </w:t>
            </w:r>
            <w:r w:rsidR="00711E0E">
              <w:rPr>
                <w:rFonts w:eastAsia="Times New Roman"/>
                <w:bCs/>
                <w:sz w:val="24"/>
                <w:szCs w:val="24"/>
                <w:lang w:eastAsia="lv-LV"/>
              </w:rPr>
              <w:t>zvērinātu notāru e</w:t>
            </w:r>
            <w:r w:rsidR="008B052C" w:rsidRPr="008B052C">
              <w:rPr>
                <w:rFonts w:eastAsia="Times New Roman"/>
                <w:bCs/>
                <w:sz w:val="24"/>
                <w:szCs w:val="24"/>
                <w:lang w:eastAsia="lv-LV"/>
              </w:rPr>
              <w:t>ksāmenu organizē un nodrošina Latvijas Zvērinātu notāru padome.</w:t>
            </w:r>
            <w:r w:rsidR="002D3BE2">
              <w:rPr>
                <w:rFonts w:eastAsia="Times New Roman"/>
                <w:bCs/>
                <w:sz w:val="24"/>
                <w:szCs w:val="24"/>
                <w:lang w:eastAsia="lv-LV"/>
              </w:rPr>
              <w:t xml:space="preserve"> </w:t>
            </w:r>
            <w:r w:rsidR="00704CBF" w:rsidRPr="00704CBF">
              <w:rPr>
                <w:rFonts w:eastAsia="Calibri"/>
                <w:sz w:val="24"/>
                <w:szCs w:val="24"/>
              </w:rPr>
              <w:t xml:space="preserve">Iepriekšējais zvērinātu notāru eksāmens tika rīkots 2019. gadā </w:t>
            </w:r>
            <w:r w:rsidR="00704CBF" w:rsidRPr="00F65ED2">
              <w:rPr>
                <w:rFonts w:eastAsia="Calibri"/>
                <w:sz w:val="24"/>
                <w:szCs w:val="24"/>
              </w:rPr>
              <w:t>25.-29. novembr</w:t>
            </w:r>
            <w:r w:rsidR="00704CBF" w:rsidRPr="00704CBF">
              <w:rPr>
                <w:rFonts w:eastAsia="Calibri"/>
                <w:sz w:val="24"/>
                <w:szCs w:val="24"/>
              </w:rPr>
              <w:t xml:space="preserve">ī. Latvijas Zvērinātu notāru padome </w:t>
            </w:r>
            <w:r w:rsidR="00704CBF" w:rsidRPr="00F65ED2">
              <w:rPr>
                <w:rFonts w:eastAsia="Calibri"/>
                <w:sz w:val="24"/>
                <w:szCs w:val="24"/>
              </w:rPr>
              <w:t xml:space="preserve">ne tikai </w:t>
            </w:r>
            <w:r w:rsidR="00704CBF" w:rsidRPr="00704CBF">
              <w:rPr>
                <w:rFonts w:eastAsia="Calibri"/>
                <w:sz w:val="24"/>
                <w:szCs w:val="24"/>
              </w:rPr>
              <w:t>minētajā</w:t>
            </w:r>
            <w:r w:rsidR="00704CBF" w:rsidRPr="00F65ED2">
              <w:rPr>
                <w:rFonts w:eastAsia="Calibri"/>
                <w:sz w:val="24"/>
                <w:szCs w:val="24"/>
              </w:rPr>
              <w:t xml:space="preserve">, bet arī jau iepriekšējos </w:t>
            </w:r>
            <w:r w:rsidR="00704CBF" w:rsidRPr="00704CBF">
              <w:rPr>
                <w:rFonts w:eastAsia="Calibri"/>
                <w:sz w:val="24"/>
                <w:szCs w:val="24"/>
              </w:rPr>
              <w:t xml:space="preserve">zvērinātu notāru </w:t>
            </w:r>
            <w:r w:rsidR="00704CBF" w:rsidRPr="00F65ED2">
              <w:rPr>
                <w:rFonts w:eastAsia="Calibri"/>
                <w:sz w:val="24"/>
                <w:szCs w:val="24"/>
              </w:rPr>
              <w:t xml:space="preserve">eksāmenos konstatēja, ka </w:t>
            </w:r>
            <w:r w:rsidR="00704CBF" w:rsidRPr="00704CBF">
              <w:rPr>
                <w:rFonts w:eastAsia="Calibri"/>
                <w:sz w:val="24"/>
                <w:szCs w:val="24"/>
              </w:rPr>
              <w:t xml:space="preserve">zvērinātu notāru </w:t>
            </w:r>
            <w:r w:rsidR="00704CBF" w:rsidRPr="00F65ED2">
              <w:rPr>
                <w:rFonts w:eastAsia="Calibri"/>
                <w:sz w:val="24"/>
                <w:szCs w:val="24"/>
              </w:rPr>
              <w:t xml:space="preserve">eksāmena maksas apmērs ir nepietiekams. </w:t>
            </w:r>
            <w:r w:rsidR="00704CBF" w:rsidRPr="00704CBF">
              <w:rPr>
                <w:rFonts w:eastAsia="Calibri"/>
                <w:sz w:val="24"/>
                <w:szCs w:val="24"/>
              </w:rPr>
              <w:t>Tādējādi t</w:t>
            </w:r>
            <w:r w:rsidR="00704CBF" w:rsidRPr="00F65ED2">
              <w:rPr>
                <w:rFonts w:eastAsia="Calibri"/>
                <w:sz w:val="24"/>
                <w:szCs w:val="24"/>
              </w:rPr>
              <w:t xml:space="preserve">rūkstošo </w:t>
            </w:r>
            <w:r w:rsidR="00704CBF" w:rsidRPr="00704CBF">
              <w:rPr>
                <w:rFonts w:eastAsia="Calibri"/>
                <w:sz w:val="24"/>
                <w:szCs w:val="24"/>
              </w:rPr>
              <w:t xml:space="preserve">finanšu </w:t>
            </w:r>
            <w:r w:rsidR="00704CBF" w:rsidRPr="00F65ED2">
              <w:rPr>
                <w:rFonts w:eastAsia="Calibri"/>
                <w:sz w:val="24"/>
                <w:szCs w:val="24"/>
              </w:rPr>
              <w:t xml:space="preserve">daļu </w:t>
            </w:r>
            <w:r w:rsidR="00704CBF" w:rsidRPr="00704CBF">
              <w:rPr>
                <w:rFonts w:eastAsia="Calibri"/>
                <w:sz w:val="24"/>
                <w:szCs w:val="24"/>
              </w:rPr>
              <w:t>Latvijas Zvērinātu notāru p</w:t>
            </w:r>
            <w:r w:rsidR="00704CBF" w:rsidRPr="00F65ED2">
              <w:rPr>
                <w:rFonts w:eastAsia="Calibri"/>
                <w:sz w:val="24"/>
                <w:szCs w:val="24"/>
              </w:rPr>
              <w:t xml:space="preserve">adome </w:t>
            </w:r>
            <w:r w:rsidR="00BF1AE7">
              <w:rPr>
                <w:rFonts w:eastAsia="Calibri"/>
                <w:sz w:val="24"/>
                <w:szCs w:val="24"/>
              </w:rPr>
              <w:t>sedza</w:t>
            </w:r>
            <w:r w:rsidR="00704CBF" w:rsidRPr="00F65ED2">
              <w:rPr>
                <w:rFonts w:eastAsia="Calibri"/>
                <w:sz w:val="24"/>
                <w:szCs w:val="24"/>
              </w:rPr>
              <w:t xml:space="preserve"> no </w:t>
            </w:r>
            <w:r w:rsidR="00704CBF" w:rsidRPr="00704CBF">
              <w:rPr>
                <w:rFonts w:eastAsia="Calibri"/>
                <w:sz w:val="24"/>
                <w:szCs w:val="24"/>
              </w:rPr>
              <w:t xml:space="preserve">Latvijas </w:t>
            </w:r>
            <w:r w:rsidR="00B70233">
              <w:rPr>
                <w:rFonts w:eastAsia="Calibri"/>
                <w:sz w:val="24"/>
                <w:szCs w:val="24"/>
              </w:rPr>
              <w:t>Z</w:t>
            </w:r>
            <w:r w:rsidR="00704CBF" w:rsidRPr="00F65ED2">
              <w:rPr>
                <w:rFonts w:eastAsia="Calibri"/>
                <w:sz w:val="24"/>
                <w:szCs w:val="24"/>
              </w:rPr>
              <w:t xml:space="preserve">vērinātu notāru kolēģijas līdzekļiem. </w:t>
            </w:r>
            <w:r w:rsidR="00704CBF" w:rsidRPr="00704CBF">
              <w:rPr>
                <w:rFonts w:eastAsia="Calibri"/>
                <w:sz w:val="24"/>
                <w:szCs w:val="24"/>
              </w:rPr>
              <w:t>Būtiski norādīt, ka a</w:t>
            </w:r>
            <w:r w:rsidR="00704CBF" w:rsidRPr="00F65ED2">
              <w:rPr>
                <w:rFonts w:eastAsia="Calibri"/>
                <w:sz w:val="24"/>
                <w:szCs w:val="24"/>
              </w:rPr>
              <w:t xml:space="preserve">r katru </w:t>
            </w:r>
            <w:r w:rsidR="00704CBF" w:rsidRPr="00704CBF">
              <w:rPr>
                <w:rFonts w:eastAsia="Calibri"/>
                <w:sz w:val="24"/>
                <w:szCs w:val="24"/>
              </w:rPr>
              <w:t xml:space="preserve">zvērinātu notāru </w:t>
            </w:r>
            <w:r w:rsidR="00704CBF" w:rsidRPr="00F65ED2">
              <w:rPr>
                <w:rFonts w:eastAsia="Calibri"/>
                <w:sz w:val="24"/>
                <w:szCs w:val="24"/>
              </w:rPr>
              <w:t xml:space="preserve">eksāmena </w:t>
            </w:r>
            <w:r w:rsidR="00704CBF" w:rsidRPr="00704CBF">
              <w:rPr>
                <w:rFonts w:eastAsia="Calibri"/>
                <w:sz w:val="24"/>
                <w:szCs w:val="24"/>
              </w:rPr>
              <w:t xml:space="preserve">norises </w:t>
            </w:r>
            <w:r w:rsidR="00704CBF" w:rsidRPr="00F65ED2">
              <w:rPr>
                <w:rFonts w:eastAsia="Calibri"/>
                <w:sz w:val="24"/>
                <w:szCs w:val="24"/>
              </w:rPr>
              <w:t xml:space="preserve">reizi šī </w:t>
            </w:r>
            <w:r w:rsidR="00704CBF" w:rsidRPr="00704CBF">
              <w:rPr>
                <w:rFonts w:eastAsia="Calibri"/>
                <w:sz w:val="24"/>
                <w:szCs w:val="24"/>
              </w:rPr>
              <w:t>Latvijas Zvērinātu notāru p</w:t>
            </w:r>
            <w:r w:rsidR="00704CBF" w:rsidRPr="00F65ED2">
              <w:rPr>
                <w:rFonts w:eastAsia="Calibri"/>
                <w:sz w:val="24"/>
                <w:szCs w:val="24"/>
              </w:rPr>
              <w:t xml:space="preserve">adomes </w:t>
            </w:r>
            <w:r w:rsidR="00ED545F">
              <w:rPr>
                <w:rFonts w:eastAsia="Calibri"/>
                <w:sz w:val="24"/>
                <w:szCs w:val="24"/>
              </w:rPr>
              <w:t>finansētā ar zvērinātu notāru eksāmena organizēšanu saist</w:t>
            </w:r>
            <w:r w:rsidR="000060E8">
              <w:rPr>
                <w:rFonts w:eastAsia="Calibri"/>
                <w:sz w:val="24"/>
                <w:szCs w:val="24"/>
              </w:rPr>
              <w:t xml:space="preserve">īto </w:t>
            </w:r>
            <w:r w:rsidR="00ED545F">
              <w:rPr>
                <w:rFonts w:eastAsia="Calibri"/>
                <w:sz w:val="24"/>
                <w:szCs w:val="24"/>
              </w:rPr>
              <w:t>izdevumu</w:t>
            </w:r>
            <w:r w:rsidR="00704CBF" w:rsidRPr="00F65ED2">
              <w:rPr>
                <w:rFonts w:eastAsia="Calibri"/>
                <w:sz w:val="24"/>
                <w:szCs w:val="24"/>
              </w:rPr>
              <w:t xml:space="preserve"> daļa ir p</w:t>
            </w:r>
            <w:r w:rsidR="006A22C6">
              <w:rPr>
                <w:rFonts w:eastAsia="Calibri"/>
                <w:sz w:val="24"/>
                <w:szCs w:val="24"/>
              </w:rPr>
              <w:t>alielinājusies</w:t>
            </w:r>
            <w:r w:rsidR="00704CBF" w:rsidRPr="00F65ED2">
              <w:rPr>
                <w:rFonts w:eastAsia="Calibri"/>
                <w:sz w:val="24"/>
                <w:szCs w:val="24"/>
              </w:rPr>
              <w:t xml:space="preserve">. </w:t>
            </w:r>
          </w:p>
          <w:p w14:paraId="6C4EB323" w14:textId="379F291D" w:rsidR="00704CBF" w:rsidRPr="00704CBF" w:rsidRDefault="00704CBF" w:rsidP="00704CBF">
            <w:pPr>
              <w:spacing w:after="0" w:line="240" w:lineRule="auto"/>
              <w:jc w:val="both"/>
              <w:rPr>
                <w:rFonts w:eastAsia="Calibri"/>
                <w:sz w:val="24"/>
                <w:szCs w:val="24"/>
              </w:rPr>
            </w:pPr>
            <w:r w:rsidRPr="00704CBF">
              <w:rPr>
                <w:rFonts w:eastAsia="Calibri"/>
                <w:sz w:val="24"/>
                <w:szCs w:val="24"/>
              </w:rPr>
              <w:t xml:space="preserve">2019. gada 25.-29. novembra zvērinātu notāru eksāmenā piedalījās 24 pretendenti, līdz ar to </w:t>
            </w:r>
            <w:r w:rsidR="00F60FDD">
              <w:rPr>
                <w:rFonts w:eastAsia="Calibri"/>
                <w:sz w:val="24"/>
                <w:szCs w:val="24"/>
              </w:rPr>
              <w:t>kopējā maksa par</w:t>
            </w:r>
            <w:r w:rsidRPr="00704CBF">
              <w:rPr>
                <w:rFonts w:eastAsia="Calibri"/>
                <w:sz w:val="24"/>
                <w:szCs w:val="24"/>
              </w:rPr>
              <w:t xml:space="preserve"> </w:t>
            </w:r>
            <w:r w:rsidR="00F60FDD">
              <w:rPr>
                <w:rFonts w:eastAsia="Calibri"/>
                <w:sz w:val="24"/>
                <w:szCs w:val="24"/>
              </w:rPr>
              <w:t xml:space="preserve">zvērinātu notāru </w:t>
            </w:r>
            <w:r w:rsidRPr="00704CBF">
              <w:rPr>
                <w:rFonts w:eastAsia="Calibri"/>
                <w:sz w:val="24"/>
                <w:szCs w:val="24"/>
              </w:rPr>
              <w:t>eksāmen</w:t>
            </w:r>
            <w:r w:rsidR="00F60FDD">
              <w:rPr>
                <w:rFonts w:eastAsia="Calibri"/>
                <w:sz w:val="24"/>
                <w:szCs w:val="24"/>
              </w:rPr>
              <w:t>u</w:t>
            </w:r>
            <w:r w:rsidRPr="00704CBF">
              <w:rPr>
                <w:rFonts w:eastAsia="Calibri"/>
                <w:sz w:val="24"/>
                <w:szCs w:val="24"/>
              </w:rPr>
              <w:t xml:space="preserve"> bija 5122,32</w:t>
            </w:r>
            <w:r w:rsidR="006B20EE">
              <w:rPr>
                <w:rFonts w:eastAsia="Calibri"/>
                <w:sz w:val="24"/>
                <w:szCs w:val="24"/>
              </w:rPr>
              <w:t> </w:t>
            </w:r>
            <w:r w:rsidRPr="00704CBF">
              <w:rPr>
                <w:rFonts w:eastAsia="Calibri"/>
                <w:i/>
                <w:sz w:val="24"/>
                <w:szCs w:val="24"/>
              </w:rPr>
              <w:t>euro</w:t>
            </w:r>
            <w:r w:rsidRPr="00704CBF">
              <w:rPr>
                <w:rFonts w:eastAsia="Calibri"/>
                <w:sz w:val="24"/>
                <w:szCs w:val="24"/>
              </w:rPr>
              <w:t>, turklāt kopējie zvērinātu notāru eksāmena izdevumi bija 7392</w:t>
            </w:r>
            <w:r w:rsidR="006B20EE">
              <w:rPr>
                <w:rFonts w:eastAsia="Calibri"/>
                <w:sz w:val="24"/>
                <w:szCs w:val="24"/>
              </w:rPr>
              <w:t> </w:t>
            </w:r>
            <w:r w:rsidRPr="00704CBF">
              <w:rPr>
                <w:rFonts w:eastAsia="Calibri"/>
                <w:i/>
                <w:iCs/>
                <w:sz w:val="24"/>
                <w:szCs w:val="24"/>
              </w:rPr>
              <w:t xml:space="preserve">euro, </w:t>
            </w:r>
            <w:r w:rsidRPr="00704CBF">
              <w:rPr>
                <w:rFonts w:eastAsia="Calibri"/>
                <w:sz w:val="24"/>
                <w:szCs w:val="24"/>
              </w:rPr>
              <w:t>no kuriem bija sedzama ne tikai zvērinātu notāru eksāmena komisijas 12</w:t>
            </w:r>
            <w:r w:rsidR="00750968">
              <w:rPr>
                <w:rFonts w:eastAsia="Calibri"/>
                <w:sz w:val="24"/>
                <w:szCs w:val="24"/>
              </w:rPr>
              <w:t> </w:t>
            </w:r>
            <w:r w:rsidRPr="00704CBF">
              <w:rPr>
                <w:rFonts w:eastAsia="Calibri"/>
                <w:sz w:val="24"/>
                <w:szCs w:val="24"/>
              </w:rPr>
              <w:t xml:space="preserve">locekļu un eksāmena komisijas sekretāra atlīdzība, bet arī sedzami izdevumi administratīvi tehniskajam nodrošinājumam, datorklases nomai zvērinātu notāru eksāmena 2. daļas norisei, kā arī izdevumi sociālās kompetences un sociālā intelekta pārbaudījuma (1. daļas) jautājumu un zvērinātu notāru eksāmena </w:t>
            </w:r>
            <w:r w:rsidRPr="00704CBF">
              <w:rPr>
                <w:rFonts w:eastAsia="Calibri"/>
                <w:sz w:val="24"/>
                <w:szCs w:val="24"/>
              </w:rPr>
              <w:lastRenderedPageBreak/>
              <w:t>2. un 3. daļas jautājumu sagatavošanai. Tādējādi starpība starp ienākumiem no zvērinātu notāru eksāmena maksas un izdevumiem par zvērinātu notāru eksāmena organizēšanu 2019. gadā bija 2269,68</w:t>
            </w:r>
            <w:r w:rsidR="000303DF">
              <w:rPr>
                <w:rFonts w:eastAsia="Calibri"/>
                <w:sz w:val="24"/>
                <w:szCs w:val="24"/>
              </w:rPr>
              <w:t> </w:t>
            </w:r>
            <w:r w:rsidRPr="00704CBF">
              <w:rPr>
                <w:rFonts w:eastAsia="Calibri"/>
                <w:i/>
                <w:sz w:val="24"/>
                <w:szCs w:val="24"/>
              </w:rPr>
              <w:t>euro</w:t>
            </w:r>
            <w:r w:rsidRPr="00704CBF">
              <w:rPr>
                <w:rFonts w:eastAsia="Calibri"/>
                <w:sz w:val="24"/>
                <w:szCs w:val="24"/>
              </w:rPr>
              <w:t xml:space="preserve"> jeb 31</w:t>
            </w:r>
            <w:r w:rsidR="00750968">
              <w:rPr>
                <w:rFonts w:eastAsia="Calibri"/>
                <w:sz w:val="24"/>
                <w:szCs w:val="24"/>
              </w:rPr>
              <w:t> </w:t>
            </w:r>
            <w:r w:rsidRPr="00704CBF">
              <w:rPr>
                <w:rFonts w:eastAsia="Calibri"/>
                <w:sz w:val="24"/>
                <w:szCs w:val="24"/>
              </w:rPr>
              <w:t xml:space="preserve">%, </w:t>
            </w:r>
            <w:r w:rsidR="00EF6108">
              <w:rPr>
                <w:rFonts w:eastAsia="Calibri"/>
                <w:sz w:val="24"/>
                <w:szCs w:val="24"/>
              </w:rPr>
              <w:t>kas</w:t>
            </w:r>
            <w:r w:rsidRPr="00704CBF">
              <w:rPr>
                <w:rFonts w:eastAsia="Calibri"/>
                <w:sz w:val="24"/>
                <w:szCs w:val="24"/>
              </w:rPr>
              <w:t xml:space="preserve"> ir atzīstama par būtisku</w:t>
            </w:r>
            <w:r w:rsidR="00584ECF">
              <w:rPr>
                <w:rFonts w:eastAsia="Calibri"/>
                <w:sz w:val="24"/>
                <w:szCs w:val="24"/>
              </w:rPr>
              <w:t xml:space="preserve"> starpību</w:t>
            </w:r>
            <w:r w:rsidRPr="00704CBF">
              <w:rPr>
                <w:rFonts w:eastAsia="Calibri"/>
                <w:sz w:val="24"/>
                <w:szCs w:val="24"/>
              </w:rPr>
              <w:t xml:space="preserve"> un veido nozīmīgu slogu Latvijas Zvērinātu notāru padomei un Latvijas </w:t>
            </w:r>
            <w:r w:rsidR="00B70233">
              <w:rPr>
                <w:rFonts w:eastAsia="Calibri"/>
                <w:sz w:val="24"/>
                <w:szCs w:val="24"/>
              </w:rPr>
              <w:t>Z</w:t>
            </w:r>
            <w:r w:rsidRPr="00704CBF">
              <w:rPr>
                <w:rFonts w:eastAsia="Calibri"/>
                <w:sz w:val="24"/>
                <w:szCs w:val="24"/>
              </w:rPr>
              <w:t>vērinātu notāru kolēģijai kopumā. Tādējādi, lai nosegtu vis</w:t>
            </w:r>
            <w:r w:rsidR="003F27B3">
              <w:rPr>
                <w:rFonts w:eastAsia="Calibri"/>
                <w:sz w:val="24"/>
                <w:szCs w:val="24"/>
              </w:rPr>
              <w:t>a</w:t>
            </w:r>
            <w:r w:rsidRPr="00704CBF">
              <w:rPr>
                <w:rFonts w:eastAsia="Calibri"/>
                <w:sz w:val="24"/>
                <w:szCs w:val="24"/>
              </w:rPr>
              <w:t>s 2019. gada zvērinātu notāru eksāmena organizēšanas izmaksas, nepiesaistot Latvijas Zvērinātu notāru kolēģijas līdzekļus, katram no 24</w:t>
            </w:r>
            <w:r w:rsidR="00750968">
              <w:rPr>
                <w:rFonts w:eastAsia="Calibri"/>
                <w:sz w:val="24"/>
                <w:szCs w:val="24"/>
              </w:rPr>
              <w:t> </w:t>
            </w:r>
            <w:r w:rsidRPr="00704CBF">
              <w:rPr>
                <w:rFonts w:eastAsia="Calibri"/>
                <w:sz w:val="24"/>
                <w:szCs w:val="24"/>
              </w:rPr>
              <w:t>pretendentiem būtu bijis maksājami 308</w:t>
            </w:r>
            <w:r w:rsidR="00750968">
              <w:rPr>
                <w:rFonts w:eastAsia="Calibri"/>
                <w:sz w:val="24"/>
                <w:szCs w:val="24"/>
              </w:rPr>
              <w:t> </w:t>
            </w:r>
            <w:r w:rsidRPr="00704CBF">
              <w:rPr>
                <w:rFonts w:eastAsia="Calibri"/>
                <w:i/>
                <w:sz w:val="24"/>
                <w:szCs w:val="24"/>
              </w:rPr>
              <w:t xml:space="preserve">euro </w:t>
            </w:r>
            <w:r w:rsidRPr="00704CBF">
              <w:rPr>
                <w:rFonts w:eastAsia="Calibri"/>
                <w:iCs/>
                <w:sz w:val="24"/>
                <w:szCs w:val="24"/>
              </w:rPr>
              <w:t xml:space="preserve">pašreiz noteikto </w:t>
            </w:r>
            <w:r w:rsidRPr="00704CBF">
              <w:rPr>
                <w:rFonts w:eastAsia="Calibri"/>
                <w:bCs/>
                <w:iCs/>
                <w:sz w:val="24"/>
                <w:szCs w:val="24"/>
              </w:rPr>
              <w:t>213,43</w:t>
            </w:r>
            <w:r w:rsidRPr="00704CBF">
              <w:rPr>
                <w:rFonts w:eastAsia="Calibri"/>
                <w:bCs/>
                <w:i/>
                <w:sz w:val="24"/>
                <w:szCs w:val="24"/>
              </w:rPr>
              <w:t xml:space="preserve"> euro </w:t>
            </w:r>
            <w:r w:rsidRPr="003F27B3">
              <w:rPr>
                <w:rFonts w:eastAsia="Calibri"/>
                <w:bCs/>
                <w:iCs/>
                <w:sz w:val="24"/>
                <w:szCs w:val="24"/>
              </w:rPr>
              <w:t>vietā</w:t>
            </w:r>
            <w:r w:rsidRPr="00704CBF">
              <w:rPr>
                <w:rFonts w:eastAsia="Calibri"/>
                <w:bCs/>
                <w:i/>
                <w:sz w:val="24"/>
                <w:szCs w:val="24"/>
              </w:rPr>
              <w:t>.</w:t>
            </w:r>
          </w:p>
          <w:p w14:paraId="55A8A91E" w14:textId="7F59C5A4" w:rsidR="00704CBF" w:rsidRPr="00704CBF" w:rsidRDefault="00704CBF" w:rsidP="00704CBF">
            <w:pPr>
              <w:spacing w:after="0" w:line="240" w:lineRule="auto"/>
              <w:jc w:val="both"/>
              <w:rPr>
                <w:rFonts w:eastAsia="Calibri"/>
                <w:sz w:val="24"/>
                <w:szCs w:val="24"/>
              </w:rPr>
            </w:pPr>
            <w:r w:rsidRPr="00704CBF">
              <w:rPr>
                <w:rFonts w:eastAsia="Calibri"/>
                <w:sz w:val="24"/>
                <w:szCs w:val="24"/>
              </w:rPr>
              <w:t xml:space="preserve">Norādāms, ka katru gadu pieaug dažādu preču un pakalpojumu cenas, </w:t>
            </w:r>
            <w:r w:rsidR="00D46A5A">
              <w:rPr>
                <w:rFonts w:eastAsia="Calibri"/>
                <w:iCs/>
                <w:sz w:val="24"/>
                <w:szCs w:val="24"/>
              </w:rPr>
              <w:t>bet</w:t>
            </w:r>
            <w:r w:rsidRPr="00704CBF">
              <w:rPr>
                <w:rFonts w:eastAsia="Calibri"/>
                <w:iCs/>
                <w:sz w:val="24"/>
                <w:szCs w:val="24"/>
              </w:rPr>
              <w:t xml:space="preserve"> nav iespējams prognozēt </w:t>
            </w:r>
            <w:r w:rsidR="00D46A5A">
              <w:rPr>
                <w:rFonts w:eastAsia="Calibri"/>
                <w:sz w:val="24"/>
                <w:szCs w:val="24"/>
              </w:rPr>
              <w:t>to</w:t>
            </w:r>
            <w:r w:rsidR="00206EEC">
              <w:rPr>
                <w:rFonts w:eastAsia="Calibri"/>
                <w:sz w:val="24"/>
                <w:szCs w:val="24"/>
              </w:rPr>
              <w:t xml:space="preserve"> pieaugumu</w:t>
            </w:r>
            <w:r w:rsidRPr="00704CBF">
              <w:rPr>
                <w:rFonts w:eastAsia="Calibri"/>
                <w:sz w:val="24"/>
                <w:szCs w:val="24"/>
              </w:rPr>
              <w:t>, kā arī zvērinātu notāru eksāmena pretendentu skaits iepriekš nav nosakāms</w:t>
            </w:r>
            <w:r w:rsidR="007C0D12">
              <w:rPr>
                <w:rFonts w:eastAsia="Calibri"/>
                <w:sz w:val="24"/>
                <w:szCs w:val="24"/>
              </w:rPr>
              <w:t>.</w:t>
            </w:r>
            <w:r w:rsidRPr="00704CBF">
              <w:rPr>
                <w:rFonts w:eastAsia="Calibri"/>
                <w:sz w:val="24"/>
                <w:szCs w:val="24"/>
              </w:rPr>
              <w:t xml:space="preserve"> </w:t>
            </w:r>
            <w:r w:rsidR="007C0D12">
              <w:rPr>
                <w:rFonts w:eastAsia="Calibri"/>
                <w:sz w:val="24"/>
                <w:szCs w:val="24"/>
              </w:rPr>
              <w:t>A</w:t>
            </w:r>
            <w:r w:rsidR="00A17315">
              <w:rPr>
                <w:rFonts w:eastAsia="Calibri"/>
                <w:sz w:val="24"/>
                <w:szCs w:val="24"/>
              </w:rPr>
              <w:t>ttiecīgi</w:t>
            </w:r>
            <w:r w:rsidRPr="00704CBF">
              <w:rPr>
                <w:rFonts w:eastAsia="Calibri"/>
                <w:sz w:val="24"/>
                <w:szCs w:val="24"/>
              </w:rPr>
              <w:t xml:space="preserve"> </w:t>
            </w:r>
            <w:r w:rsidR="00F57E02">
              <w:rPr>
                <w:rFonts w:eastAsia="Calibri"/>
                <w:sz w:val="24"/>
                <w:szCs w:val="24"/>
              </w:rPr>
              <w:t>var rasties situācijas, kad pretendentu</w:t>
            </w:r>
            <w:r w:rsidR="009C291D">
              <w:rPr>
                <w:rFonts w:eastAsia="Calibri"/>
                <w:sz w:val="24"/>
                <w:szCs w:val="24"/>
              </w:rPr>
              <w:t>, kas kārtotu zvērinātu notāru eksāmenu,</w:t>
            </w:r>
            <w:r w:rsidR="00F57E02">
              <w:rPr>
                <w:rFonts w:eastAsia="Calibri"/>
                <w:sz w:val="24"/>
                <w:szCs w:val="24"/>
              </w:rPr>
              <w:t xml:space="preserve"> skaits </w:t>
            </w:r>
            <w:r w:rsidR="009C291D">
              <w:rPr>
                <w:rFonts w:eastAsia="Calibri"/>
                <w:sz w:val="24"/>
                <w:szCs w:val="24"/>
              </w:rPr>
              <w:t>ir</w:t>
            </w:r>
            <w:r w:rsidRPr="00704CBF">
              <w:rPr>
                <w:rFonts w:eastAsia="Calibri"/>
                <w:sz w:val="24"/>
                <w:szCs w:val="24"/>
              </w:rPr>
              <w:t xml:space="preserve"> </w:t>
            </w:r>
            <w:r w:rsidR="00F762EC">
              <w:rPr>
                <w:rFonts w:eastAsia="Calibri"/>
                <w:sz w:val="24"/>
                <w:szCs w:val="24"/>
              </w:rPr>
              <w:t>neliels</w:t>
            </w:r>
            <w:r w:rsidR="00790490">
              <w:rPr>
                <w:rFonts w:eastAsia="Calibri"/>
                <w:sz w:val="24"/>
                <w:szCs w:val="24"/>
              </w:rPr>
              <w:t xml:space="preserve">, un zvērinātu notāru eksāmena rīkošanas izmaksas pārsniegtu </w:t>
            </w:r>
            <w:r w:rsidR="00E5305A">
              <w:rPr>
                <w:rFonts w:eastAsia="Calibri"/>
                <w:sz w:val="24"/>
                <w:szCs w:val="24"/>
              </w:rPr>
              <w:t>kopēju maksu, kas iemaksāta par šī eksāmena kārtošanu.</w:t>
            </w:r>
            <w:r w:rsidRPr="00704CBF">
              <w:rPr>
                <w:rFonts w:eastAsia="Calibri"/>
                <w:sz w:val="24"/>
                <w:szCs w:val="24"/>
              </w:rPr>
              <w:t xml:space="preserve"> Tādējādi uzskatāms, ka zvērinātu notāru eksāmena maksa būtu nosakāma ar </w:t>
            </w:r>
            <w:r w:rsidR="00800270">
              <w:rPr>
                <w:rFonts w:eastAsia="Calibri"/>
                <w:sz w:val="24"/>
                <w:szCs w:val="24"/>
              </w:rPr>
              <w:t xml:space="preserve">nelielu </w:t>
            </w:r>
            <w:r w:rsidRPr="00704CBF">
              <w:rPr>
                <w:rFonts w:eastAsia="Calibri"/>
                <w:sz w:val="24"/>
                <w:szCs w:val="24"/>
              </w:rPr>
              <w:t>rezervi. Atbilstoši Latvijas Zvērinātu notāru padomes sniegtajai informācijai Latvijas Zvērinātu notāru padome plāno veidot zvērinātu notāru eksāmena fondu, kurā tik</w:t>
            </w:r>
            <w:r w:rsidR="00E5305A">
              <w:rPr>
                <w:rFonts w:eastAsia="Calibri"/>
                <w:sz w:val="24"/>
                <w:szCs w:val="24"/>
              </w:rPr>
              <w:t>tu</w:t>
            </w:r>
            <w:r w:rsidRPr="00704CBF">
              <w:rPr>
                <w:rFonts w:eastAsia="Calibri"/>
                <w:sz w:val="24"/>
                <w:szCs w:val="24"/>
              </w:rPr>
              <w:t xml:space="preserve"> uzkrāti līdzekļi no neiztērētajiem līdzekļiem, ja tādi radīsies, un kuri attiecīgi būtu tērējami gadījumiem, ja </w:t>
            </w:r>
            <w:r w:rsidR="00332D50">
              <w:rPr>
                <w:rFonts w:eastAsia="Calibri"/>
                <w:sz w:val="24"/>
                <w:szCs w:val="24"/>
              </w:rPr>
              <w:t xml:space="preserve">uz </w:t>
            </w:r>
            <w:r w:rsidRPr="00704CBF">
              <w:rPr>
                <w:rFonts w:eastAsia="Calibri"/>
                <w:sz w:val="24"/>
                <w:szCs w:val="24"/>
              </w:rPr>
              <w:t>zvērinātu notāru eksāmen</w:t>
            </w:r>
            <w:r w:rsidR="00332D50">
              <w:rPr>
                <w:rFonts w:eastAsia="Calibri"/>
                <w:sz w:val="24"/>
                <w:szCs w:val="24"/>
              </w:rPr>
              <w:t>u</w:t>
            </w:r>
            <w:r w:rsidRPr="00704CBF">
              <w:rPr>
                <w:rFonts w:eastAsia="Calibri"/>
                <w:sz w:val="24"/>
                <w:szCs w:val="24"/>
              </w:rPr>
              <w:t xml:space="preserve"> pretendētu </w:t>
            </w:r>
            <w:r w:rsidR="00332D50">
              <w:rPr>
                <w:rFonts w:eastAsia="Calibri"/>
                <w:sz w:val="24"/>
                <w:szCs w:val="24"/>
              </w:rPr>
              <w:t xml:space="preserve">mazs </w:t>
            </w:r>
            <w:r w:rsidRPr="00704CBF">
              <w:rPr>
                <w:rFonts w:eastAsia="Calibri"/>
                <w:sz w:val="24"/>
                <w:szCs w:val="24"/>
              </w:rPr>
              <w:t xml:space="preserve">skaits </w:t>
            </w:r>
            <w:r w:rsidR="00332D50">
              <w:rPr>
                <w:rFonts w:eastAsia="Calibri"/>
                <w:sz w:val="24"/>
                <w:szCs w:val="24"/>
              </w:rPr>
              <w:t>pretendentu</w:t>
            </w:r>
            <w:r w:rsidR="002D6770">
              <w:rPr>
                <w:rFonts w:eastAsia="Calibri"/>
                <w:sz w:val="24"/>
                <w:szCs w:val="24"/>
              </w:rPr>
              <w:t>,</w:t>
            </w:r>
            <w:r w:rsidR="00332D50">
              <w:rPr>
                <w:rFonts w:eastAsia="Calibri"/>
                <w:sz w:val="24"/>
                <w:szCs w:val="24"/>
              </w:rPr>
              <w:t xml:space="preserve"> </w:t>
            </w:r>
            <w:r w:rsidRPr="00704CBF">
              <w:rPr>
                <w:rFonts w:eastAsia="Calibri"/>
                <w:sz w:val="24"/>
                <w:szCs w:val="24"/>
              </w:rPr>
              <w:t>un nomaksātā zvērinātu notāru eksāmena maksa nenosegs zvērinātu notāru eksāmena izdevumus.</w:t>
            </w:r>
          </w:p>
          <w:p w14:paraId="426CD5F1" w14:textId="2E62C24F" w:rsidR="00704CBF" w:rsidRPr="00704CBF" w:rsidRDefault="00704CBF" w:rsidP="00704CBF">
            <w:pPr>
              <w:spacing w:after="0" w:line="240" w:lineRule="auto"/>
              <w:jc w:val="both"/>
              <w:rPr>
                <w:rFonts w:eastAsia="Calibri"/>
                <w:sz w:val="24"/>
                <w:szCs w:val="24"/>
              </w:rPr>
            </w:pPr>
            <w:r w:rsidRPr="00704CBF">
              <w:rPr>
                <w:rFonts w:eastAsia="Calibri"/>
                <w:sz w:val="24"/>
                <w:szCs w:val="24"/>
              </w:rPr>
              <w:t>Ņemot vērā minēto, izstrādāts noteikumu projekts, kas paredz noteikt zvērināt</w:t>
            </w:r>
            <w:r w:rsidR="002D6770">
              <w:rPr>
                <w:rFonts w:eastAsia="Calibri"/>
                <w:sz w:val="24"/>
                <w:szCs w:val="24"/>
              </w:rPr>
              <w:t>u</w:t>
            </w:r>
            <w:r w:rsidRPr="00704CBF">
              <w:rPr>
                <w:rFonts w:eastAsia="Calibri"/>
                <w:sz w:val="24"/>
                <w:szCs w:val="24"/>
              </w:rPr>
              <w:t xml:space="preserve"> notār</w:t>
            </w:r>
            <w:r w:rsidR="002D6770">
              <w:rPr>
                <w:rFonts w:eastAsia="Calibri"/>
                <w:sz w:val="24"/>
                <w:szCs w:val="24"/>
              </w:rPr>
              <w:t>u</w:t>
            </w:r>
            <w:r w:rsidRPr="00704CBF">
              <w:rPr>
                <w:rFonts w:eastAsia="Calibri"/>
                <w:sz w:val="24"/>
                <w:szCs w:val="24"/>
              </w:rPr>
              <w:t xml:space="preserve"> eksāmena maksu 350</w:t>
            </w:r>
            <w:r w:rsidR="00750968">
              <w:rPr>
                <w:rFonts w:eastAsia="Calibri"/>
                <w:sz w:val="24"/>
                <w:szCs w:val="24"/>
              </w:rPr>
              <w:t> </w:t>
            </w:r>
            <w:r w:rsidRPr="00704CBF">
              <w:rPr>
                <w:rFonts w:eastAsia="Calibri"/>
                <w:i/>
                <w:sz w:val="24"/>
                <w:szCs w:val="24"/>
              </w:rPr>
              <w:t xml:space="preserve">euro </w:t>
            </w:r>
            <w:r w:rsidRPr="00704CBF">
              <w:rPr>
                <w:rFonts w:eastAsia="Calibri"/>
                <w:iCs/>
                <w:sz w:val="24"/>
                <w:szCs w:val="24"/>
              </w:rPr>
              <w:t>apmērā. Līdzīgs regulējums ir noteikts attiecībā uz zvērinātu advokātu amata pretend</w:t>
            </w:r>
            <w:r w:rsidR="002D6770">
              <w:rPr>
                <w:rFonts w:eastAsia="Calibri"/>
                <w:iCs/>
                <w:sz w:val="24"/>
                <w:szCs w:val="24"/>
              </w:rPr>
              <w:t>entiem</w:t>
            </w:r>
            <w:r w:rsidRPr="00704CBF">
              <w:rPr>
                <w:rFonts w:eastAsia="Calibri"/>
                <w:iCs/>
                <w:sz w:val="24"/>
                <w:szCs w:val="24"/>
              </w:rPr>
              <w:t xml:space="preserve">, jo atbilstoši </w:t>
            </w:r>
            <w:r w:rsidRPr="00704CBF">
              <w:rPr>
                <w:rFonts w:eastAsia="Calibri"/>
                <w:sz w:val="24"/>
                <w:szCs w:val="24"/>
              </w:rPr>
              <w:t>Ministru kabineta 2004. gada 20. jūlija noteikumu Nr. 609 "Noteikumi par advokāta eksāmena maksu" 2. punktam advokāta eksāmena kārtošanas maksas apmērs ir 100</w:t>
            </w:r>
            <w:r w:rsidR="00750968">
              <w:rPr>
                <w:rFonts w:eastAsia="Calibri"/>
                <w:sz w:val="24"/>
                <w:szCs w:val="24"/>
              </w:rPr>
              <w:t> </w:t>
            </w:r>
            <w:r w:rsidRPr="00704CBF">
              <w:rPr>
                <w:rFonts w:eastAsia="Calibri"/>
                <w:i/>
                <w:iCs/>
                <w:sz w:val="24"/>
                <w:szCs w:val="24"/>
              </w:rPr>
              <w:t>euro</w:t>
            </w:r>
            <w:r w:rsidRPr="00704CBF">
              <w:rPr>
                <w:rFonts w:eastAsia="Calibri"/>
                <w:sz w:val="24"/>
                <w:szCs w:val="24"/>
              </w:rPr>
              <w:t>, ja pretendents strādā par zvērināta advokāta palīgu, un 350</w:t>
            </w:r>
            <w:r w:rsidR="00750968">
              <w:rPr>
                <w:rFonts w:eastAsia="Calibri"/>
                <w:sz w:val="24"/>
                <w:szCs w:val="24"/>
              </w:rPr>
              <w:t> </w:t>
            </w:r>
            <w:r w:rsidRPr="00704CBF">
              <w:rPr>
                <w:rFonts w:eastAsia="Calibri"/>
                <w:i/>
                <w:iCs/>
                <w:sz w:val="24"/>
                <w:szCs w:val="24"/>
              </w:rPr>
              <w:t>euro</w:t>
            </w:r>
            <w:r w:rsidRPr="00704CBF">
              <w:rPr>
                <w:rFonts w:eastAsia="Calibri"/>
                <w:sz w:val="24"/>
                <w:szCs w:val="24"/>
              </w:rPr>
              <w:t xml:space="preserve"> — pārējiem pretendentiem.</w:t>
            </w:r>
          </w:p>
          <w:p w14:paraId="30C06537" w14:textId="0B4A1384" w:rsidR="00065F7D" w:rsidRPr="00A35A64" w:rsidRDefault="00704CBF" w:rsidP="00704CBF">
            <w:pPr>
              <w:spacing w:after="0" w:line="240" w:lineRule="auto"/>
              <w:jc w:val="both"/>
              <w:rPr>
                <w:rFonts w:eastAsia="Times New Roman"/>
                <w:bCs/>
                <w:sz w:val="24"/>
                <w:szCs w:val="24"/>
                <w:lang w:eastAsia="lv-LV"/>
              </w:rPr>
            </w:pPr>
            <w:r w:rsidRPr="00704CBF">
              <w:rPr>
                <w:rFonts w:eastAsia="Calibri"/>
                <w:sz w:val="24"/>
                <w:szCs w:val="24"/>
              </w:rPr>
              <w:t>Būtiski norādīt, ka noteikumu projektā paredzēt</w:t>
            </w:r>
            <w:r w:rsidR="000D18BF">
              <w:rPr>
                <w:rFonts w:eastAsia="Calibri"/>
                <w:sz w:val="24"/>
                <w:szCs w:val="24"/>
              </w:rPr>
              <w:t>ais</w:t>
            </w:r>
            <w:r w:rsidRPr="00704CBF">
              <w:rPr>
                <w:rFonts w:eastAsia="Calibri"/>
                <w:sz w:val="24"/>
                <w:szCs w:val="24"/>
              </w:rPr>
              <w:t xml:space="preserve"> eksāmena maksa</w:t>
            </w:r>
            <w:r w:rsidR="000D18BF">
              <w:rPr>
                <w:rFonts w:eastAsia="Calibri"/>
                <w:sz w:val="24"/>
                <w:szCs w:val="24"/>
              </w:rPr>
              <w:t>s apmērs</w:t>
            </w:r>
            <w:r w:rsidRPr="00704CBF">
              <w:rPr>
                <w:rFonts w:eastAsia="Calibri"/>
                <w:sz w:val="24"/>
                <w:szCs w:val="24"/>
              </w:rPr>
              <w:t xml:space="preserve"> </w:t>
            </w:r>
            <w:r w:rsidR="000D18BF">
              <w:rPr>
                <w:rFonts w:eastAsia="Calibri"/>
                <w:sz w:val="24"/>
                <w:szCs w:val="24"/>
              </w:rPr>
              <w:t>ir</w:t>
            </w:r>
            <w:r w:rsidRPr="00704CBF">
              <w:rPr>
                <w:rFonts w:eastAsia="Calibri"/>
                <w:sz w:val="24"/>
                <w:szCs w:val="24"/>
              </w:rPr>
              <w:t xml:space="preserve"> samērīg</w:t>
            </w:r>
            <w:r w:rsidR="000D18BF">
              <w:rPr>
                <w:rFonts w:eastAsia="Calibri"/>
                <w:sz w:val="24"/>
                <w:szCs w:val="24"/>
              </w:rPr>
              <w:t>s</w:t>
            </w:r>
            <w:r w:rsidRPr="00704CBF">
              <w:rPr>
                <w:rFonts w:eastAsia="Calibri"/>
                <w:sz w:val="24"/>
                <w:szCs w:val="24"/>
              </w:rPr>
              <w:t xml:space="preserve"> starp zvērinātu notāru eksāmena </w:t>
            </w:r>
            <w:r w:rsidR="00917DE0">
              <w:rPr>
                <w:rFonts w:eastAsia="Calibri"/>
                <w:sz w:val="24"/>
                <w:szCs w:val="24"/>
              </w:rPr>
              <w:t xml:space="preserve">organizēšanas </w:t>
            </w:r>
            <w:r w:rsidRPr="00704CBF">
              <w:rPr>
                <w:rFonts w:eastAsia="Calibri"/>
                <w:sz w:val="24"/>
                <w:szCs w:val="24"/>
              </w:rPr>
              <w:t>izdevumiem un zvērinātu notāru eksāmena pieejamību un t</w:t>
            </w:r>
            <w:r w:rsidR="000D18BF">
              <w:rPr>
                <w:rFonts w:eastAsia="Calibri"/>
                <w:sz w:val="24"/>
                <w:szCs w:val="24"/>
              </w:rPr>
              <w:t>as</w:t>
            </w:r>
            <w:r w:rsidRPr="00704CBF">
              <w:rPr>
                <w:rFonts w:eastAsia="Calibri"/>
                <w:sz w:val="24"/>
                <w:szCs w:val="24"/>
              </w:rPr>
              <w:t xml:space="preserve"> nelieg</w:t>
            </w:r>
            <w:r w:rsidR="000D18BF">
              <w:rPr>
                <w:rFonts w:eastAsia="Calibri"/>
                <w:sz w:val="24"/>
                <w:szCs w:val="24"/>
              </w:rPr>
              <w:t>s</w:t>
            </w:r>
            <w:r w:rsidRPr="00704CBF">
              <w:rPr>
                <w:rFonts w:eastAsia="Calibri"/>
                <w:sz w:val="24"/>
                <w:szCs w:val="24"/>
              </w:rPr>
              <w:t xml:space="preserve"> piekļ</w:t>
            </w:r>
            <w:r w:rsidR="000D18BF">
              <w:rPr>
                <w:rFonts w:eastAsia="Calibri"/>
                <w:sz w:val="24"/>
                <w:szCs w:val="24"/>
              </w:rPr>
              <w:t>uvi</w:t>
            </w:r>
            <w:r w:rsidRPr="00704CBF">
              <w:rPr>
                <w:rFonts w:eastAsia="Calibri"/>
                <w:sz w:val="24"/>
                <w:szCs w:val="24"/>
              </w:rPr>
              <w:t xml:space="preserve"> zvērinātu notāru eksāmenam un zvērināta notāra </w:t>
            </w:r>
            <w:r w:rsidR="00EF3C85">
              <w:rPr>
                <w:rFonts w:eastAsia="Calibri"/>
                <w:sz w:val="24"/>
                <w:szCs w:val="24"/>
              </w:rPr>
              <w:t>amatam</w:t>
            </w:r>
            <w:r w:rsidRPr="00704CBF">
              <w:rPr>
                <w:rFonts w:eastAsia="Calibri"/>
                <w:sz w:val="24"/>
                <w:szCs w:val="24"/>
              </w:rPr>
              <w:t xml:space="preserve">. </w:t>
            </w:r>
          </w:p>
        </w:tc>
      </w:tr>
      <w:tr w:rsidR="00DA326E" w:rsidRPr="00BC2633" w14:paraId="1AA028D9" w14:textId="77777777" w:rsidTr="00B5103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3D285142"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3.</w:t>
            </w:r>
          </w:p>
        </w:tc>
        <w:tc>
          <w:tcPr>
            <w:tcW w:w="1287" w:type="pct"/>
            <w:tcBorders>
              <w:top w:val="outset" w:sz="6" w:space="0" w:color="414142"/>
              <w:left w:val="outset" w:sz="6" w:space="0" w:color="414142"/>
              <w:bottom w:val="outset" w:sz="6" w:space="0" w:color="414142"/>
              <w:right w:val="outset" w:sz="6" w:space="0" w:color="414142"/>
            </w:tcBorders>
            <w:hideMark/>
          </w:tcPr>
          <w:p w14:paraId="4EC22A37" w14:textId="51CE741F"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izstrādē iesaistītās institūcijas</w:t>
            </w:r>
            <w:r w:rsidR="00A1552F">
              <w:rPr>
                <w:rFonts w:eastAsia="Times New Roman"/>
                <w:sz w:val="24"/>
                <w:szCs w:val="24"/>
                <w:lang w:eastAsia="lv-LV"/>
              </w:rPr>
              <w:t xml:space="preserve"> </w:t>
            </w:r>
            <w:r w:rsidR="00A1552F" w:rsidRPr="00A1552F">
              <w:rPr>
                <w:rFonts w:eastAsia="Times New Roman"/>
                <w:sz w:val="24"/>
                <w:szCs w:val="24"/>
                <w:lang w:eastAsia="lv-LV"/>
              </w:rPr>
              <w:t>un publiskas personas kapitālsabiedrības</w:t>
            </w:r>
          </w:p>
        </w:tc>
        <w:tc>
          <w:tcPr>
            <w:tcW w:w="3514" w:type="pct"/>
            <w:tcBorders>
              <w:top w:val="outset" w:sz="6" w:space="0" w:color="414142"/>
              <w:left w:val="outset" w:sz="6" w:space="0" w:color="414142"/>
              <w:bottom w:val="outset" w:sz="6" w:space="0" w:color="414142"/>
              <w:right w:val="outset" w:sz="6" w:space="0" w:color="414142"/>
            </w:tcBorders>
            <w:hideMark/>
          </w:tcPr>
          <w:p w14:paraId="09DA66A3" w14:textId="6969E19E" w:rsidR="004D15A9" w:rsidRPr="00BC2633" w:rsidRDefault="00EE46B0" w:rsidP="00C26E82">
            <w:pPr>
              <w:spacing w:after="0" w:line="240" w:lineRule="auto"/>
              <w:jc w:val="both"/>
              <w:rPr>
                <w:rFonts w:eastAsia="Times New Roman"/>
                <w:sz w:val="24"/>
                <w:szCs w:val="24"/>
                <w:lang w:eastAsia="lv-LV"/>
              </w:rPr>
            </w:pPr>
            <w:r>
              <w:rPr>
                <w:rFonts w:eastAsia="Times New Roman"/>
                <w:sz w:val="24"/>
                <w:szCs w:val="24"/>
                <w:lang w:eastAsia="lv-LV"/>
              </w:rPr>
              <w:t>Tieslietu ministrija</w:t>
            </w:r>
            <w:r w:rsidRPr="00197F8F">
              <w:rPr>
                <w:rFonts w:eastAsia="Times New Roman"/>
                <w:sz w:val="24"/>
                <w:szCs w:val="24"/>
                <w:lang w:eastAsia="lv-LV"/>
              </w:rPr>
              <w:t>.</w:t>
            </w:r>
          </w:p>
        </w:tc>
      </w:tr>
      <w:tr w:rsidR="00DA326E" w:rsidRPr="00BC2633" w14:paraId="4416C82A" w14:textId="77777777" w:rsidTr="00B5103E">
        <w:tc>
          <w:tcPr>
            <w:tcW w:w="200"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4.</w:t>
            </w:r>
          </w:p>
        </w:tc>
        <w:tc>
          <w:tcPr>
            <w:tcW w:w="1287"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514" w:type="pct"/>
            <w:tcBorders>
              <w:top w:val="outset" w:sz="6" w:space="0" w:color="414142"/>
              <w:left w:val="outset" w:sz="6" w:space="0" w:color="414142"/>
              <w:bottom w:val="outset" w:sz="6" w:space="0" w:color="414142"/>
              <w:right w:val="outset" w:sz="6" w:space="0" w:color="414142"/>
            </w:tcBorders>
            <w:hideMark/>
          </w:tcPr>
          <w:p w14:paraId="1182056C" w14:textId="4E935B09" w:rsidR="004D15A9" w:rsidRPr="00BC2633" w:rsidRDefault="00EE46B0"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r w:rsidR="005D4E8A" w:rsidRPr="00BC2633" w14:paraId="4A35F0EC" w14:textId="77777777" w:rsidTr="0059057E">
        <w:trPr>
          <w:trHeight w:val="128"/>
        </w:trPr>
        <w:tc>
          <w:tcPr>
            <w:tcW w:w="5000" w:type="pct"/>
            <w:gridSpan w:val="3"/>
            <w:tcBorders>
              <w:top w:val="outset" w:sz="6" w:space="0" w:color="414142"/>
              <w:left w:val="nil"/>
              <w:bottom w:val="outset" w:sz="6" w:space="0" w:color="414142"/>
              <w:right w:val="nil"/>
            </w:tcBorders>
          </w:tcPr>
          <w:p w14:paraId="3909DB7C" w14:textId="77777777" w:rsidR="00031256" w:rsidRPr="00BC2633" w:rsidRDefault="0081203F" w:rsidP="00C26E82">
            <w:pPr>
              <w:tabs>
                <w:tab w:val="left" w:pos="990"/>
              </w:tabs>
              <w:spacing w:after="0" w:line="240" w:lineRule="auto"/>
              <w:rPr>
                <w:rFonts w:eastAsia="Times New Roman"/>
                <w:sz w:val="24"/>
                <w:szCs w:val="24"/>
                <w:lang w:eastAsia="lv-LV"/>
              </w:rPr>
            </w:pPr>
            <w:r w:rsidRPr="00BC2633">
              <w:rPr>
                <w:rFonts w:eastAsia="Times New Roman"/>
                <w:sz w:val="24"/>
                <w:szCs w:val="24"/>
                <w:lang w:eastAsia="lv-LV"/>
              </w:rPr>
              <w:tab/>
            </w:r>
          </w:p>
        </w:tc>
      </w:tr>
      <w:tr w:rsidR="00BC2633" w:rsidRPr="00BC2633" w14:paraId="231B55F5" w14:textId="77777777" w:rsidTr="0059057E">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II. Tiesību akta projekta ietekme uz sabiedrību, tautsaimniecības attīstību un administratīvo slogu</w:t>
            </w:r>
          </w:p>
        </w:tc>
      </w:tr>
      <w:tr w:rsidR="00DA326E" w:rsidRPr="00BC2633" w14:paraId="2C9F3255" w14:textId="77777777" w:rsidTr="00B5103E">
        <w:trPr>
          <w:trHeight w:val="465"/>
        </w:trPr>
        <w:tc>
          <w:tcPr>
            <w:tcW w:w="200"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287"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Sabiedrības mērķgrupas, kuras tiesiskais regulējums </w:t>
            </w:r>
            <w:r w:rsidRPr="00BC2633">
              <w:rPr>
                <w:rFonts w:eastAsia="Times New Roman"/>
                <w:sz w:val="24"/>
                <w:szCs w:val="24"/>
                <w:lang w:eastAsia="lv-LV"/>
              </w:rPr>
              <w:lastRenderedPageBreak/>
              <w:t>ietekmē</w:t>
            </w:r>
            <w:proofErr w:type="gramStart"/>
            <w:r w:rsidRPr="00BC2633">
              <w:rPr>
                <w:rFonts w:eastAsia="Times New Roman"/>
                <w:sz w:val="24"/>
                <w:szCs w:val="24"/>
                <w:lang w:eastAsia="lv-LV"/>
              </w:rPr>
              <w:t xml:space="preserve"> vai varētu ietekmēt</w:t>
            </w:r>
            <w:proofErr w:type="gramEnd"/>
          </w:p>
        </w:tc>
        <w:tc>
          <w:tcPr>
            <w:tcW w:w="3514" w:type="pct"/>
            <w:tcBorders>
              <w:top w:val="outset" w:sz="6" w:space="0" w:color="414142"/>
              <w:left w:val="outset" w:sz="6" w:space="0" w:color="414142"/>
              <w:bottom w:val="outset" w:sz="6" w:space="0" w:color="414142"/>
              <w:right w:val="outset" w:sz="6" w:space="0" w:color="414142"/>
            </w:tcBorders>
            <w:hideMark/>
          </w:tcPr>
          <w:p w14:paraId="674A68B1" w14:textId="289448C5" w:rsidR="00FD1D37" w:rsidRPr="00BC2633" w:rsidRDefault="00AF2398" w:rsidP="0051773C">
            <w:pPr>
              <w:spacing w:after="0" w:line="240" w:lineRule="auto"/>
              <w:jc w:val="both"/>
              <w:rPr>
                <w:rFonts w:eastAsia="Times New Roman"/>
                <w:sz w:val="24"/>
                <w:szCs w:val="24"/>
                <w:lang w:eastAsia="lv-LV"/>
              </w:rPr>
            </w:pPr>
            <w:r>
              <w:rPr>
                <w:rFonts w:eastAsia="Times New Roman"/>
                <w:sz w:val="24"/>
                <w:szCs w:val="24"/>
                <w:lang w:eastAsia="lv-LV"/>
              </w:rPr>
              <w:lastRenderedPageBreak/>
              <w:t>P</w:t>
            </w:r>
            <w:r w:rsidR="002D5AA7">
              <w:rPr>
                <w:rFonts w:eastAsia="Times New Roman"/>
                <w:sz w:val="24"/>
                <w:szCs w:val="24"/>
                <w:lang w:eastAsia="lv-LV"/>
              </w:rPr>
              <w:t>ersonas, k</w:t>
            </w:r>
            <w:r w:rsidR="00AF4363">
              <w:rPr>
                <w:rFonts w:eastAsia="Times New Roman"/>
                <w:sz w:val="24"/>
                <w:szCs w:val="24"/>
                <w:lang w:eastAsia="lv-LV"/>
              </w:rPr>
              <w:t xml:space="preserve">uras vēlēsies </w:t>
            </w:r>
            <w:r>
              <w:rPr>
                <w:rFonts w:eastAsia="Times New Roman"/>
                <w:sz w:val="24"/>
                <w:szCs w:val="24"/>
                <w:lang w:eastAsia="lv-LV"/>
              </w:rPr>
              <w:t xml:space="preserve">pretendēt uz </w:t>
            </w:r>
            <w:r w:rsidR="002D5AA7">
              <w:rPr>
                <w:rFonts w:eastAsia="Times New Roman"/>
                <w:sz w:val="24"/>
                <w:szCs w:val="24"/>
                <w:lang w:eastAsia="lv-LV"/>
              </w:rPr>
              <w:t xml:space="preserve">zvērināta notāra </w:t>
            </w:r>
            <w:r>
              <w:rPr>
                <w:rFonts w:eastAsia="Times New Roman"/>
                <w:sz w:val="24"/>
                <w:szCs w:val="24"/>
                <w:lang w:eastAsia="lv-LV"/>
              </w:rPr>
              <w:t>amatu</w:t>
            </w:r>
            <w:r w:rsidR="002D5AA7">
              <w:rPr>
                <w:rFonts w:eastAsia="Times New Roman"/>
                <w:sz w:val="24"/>
                <w:szCs w:val="24"/>
                <w:lang w:eastAsia="lv-LV"/>
              </w:rPr>
              <w:t>.</w:t>
            </w:r>
          </w:p>
        </w:tc>
      </w:tr>
      <w:tr w:rsidR="00DA326E" w:rsidRPr="00BC2633" w14:paraId="135FDA25" w14:textId="77777777" w:rsidTr="00B5103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287" w:type="pct"/>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Tiesiskā regulējuma ietekme uz tautsaimniecību un administratīvo slogu</w:t>
            </w:r>
          </w:p>
        </w:tc>
        <w:tc>
          <w:tcPr>
            <w:tcW w:w="3514" w:type="pct"/>
            <w:tcBorders>
              <w:top w:val="outset" w:sz="6" w:space="0" w:color="414142"/>
              <w:left w:val="outset" w:sz="6" w:space="0" w:color="414142"/>
              <w:bottom w:val="outset" w:sz="6" w:space="0" w:color="414142"/>
              <w:right w:val="outset" w:sz="6" w:space="0" w:color="414142"/>
            </w:tcBorders>
            <w:hideMark/>
          </w:tcPr>
          <w:p w14:paraId="12DBBFF5" w14:textId="1B1691A0" w:rsidR="00703120" w:rsidRPr="00BC2633" w:rsidRDefault="000C405C" w:rsidP="003333C4">
            <w:pPr>
              <w:spacing w:after="0" w:line="240" w:lineRule="auto"/>
              <w:jc w:val="both"/>
              <w:rPr>
                <w:rFonts w:eastAsia="Times New Roman"/>
                <w:sz w:val="24"/>
                <w:szCs w:val="24"/>
                <w:lang w:eastAsia="lv-LV"/>
              </w:rPr>
            </w:pPr>
            <w:r w:rsidRPr="000C405C">
              <w:rPr>
                <w:rFonts w:eastAsia="Times New Roman"/>
                <w:iCs/>
                <w:sz w:val="24"/>
                <w:szCs w:val="24"/>
                <w:lang w:eastAsia="lv-LV"/>
              </w:rPr>
              <w:t>Noteikumu projekts nemaina minēto sabiedrības mērķgrupu tiesības, pienākumus un veicamās darbības.</w:t>
            </w:r>
            <w:r w:rsidR="00A77E38">
              <w:rPr>
                <w:rFonts w:eastAsia="Times New Roman"/>
                <w:iCs/>
                <w:sz w:val="24"/>
                <w:szCs w:val="24"/>
                <w:lang w:eastAsia="lv-LV"/>
              </w:rPr>
              <w:t xml:space="preserve"> Noteikumu projekts p</w:t>
            </w:r>
            <w:r w:rsidR="00EF3C85">
              <w:rPr>
                <w:rFonts w:eastAsia="Times New Roman"/>
                <w:iCs/>
                <w:sz w:val="24"/>
                <w:szCs w:val="24"/>
                <w:lang w:eastAsia="lv-LV"/>
              </w:rPr>
              <w:t>ārskata</w:t>
            </w:r>
            <w:r w:rsidR="00A77E38">
              <w:rPr>
                <w:rFonts w:eastAsia="Times New Roman"/>
                <w:iCs/>
                <w:sz w:val="24"/>
                <w:szCs w:val="24"/>
                <w:lang w:eastAsia="lv-LV"/>
              </w:rPr>
              <w:t xml:space="preserve"> zvērināt</w:t>
            </w:r>
            <w:r w:rsidR="00EF3C85">
              <w:rPr>
                <w:rFonts w:eastAsia="Times New Roman"/>
                <w:iCs/>
                <w:sz w:val="24"/>
                <w:szCs w:val="24"/>
                <w:lang w:eastAsia="lv-LV"/>
              </w:rPr>
              <w:t>u</w:t>
            </w:r>
            <w:r w:rsidR="00A77E38">
              <w:rPr>
                <w:rFonts w:eastAsia="Times New Roman"/>
                <w:iCs/>
                <w:sz w:val="24"/>
                <w:szCs w:val="24"/>
                <w:lang w:eastAsia="lv-LV"/>
              </w:rPr>
              <w:t xml:space="preserve"> notār</w:t>
            </w:r>
            <w:r w:rsidR="00EF3C85">
              <w:rPr>
                <w:rFonts w:eastAsia="Times New Roman"/>
                <w:iCs/>
                <w:sz w:val="24"/>
                <w:szCs w:val="24"/>
                <w:lang w:eastAsia="lv-LV"/>
              </w:rPr>
              <w:t>u</w:t>
            </w:r>
            <w:r w:rsidR="00A77E38">
              <w:rPr>
                <w:rFonts w:eastAsia="Times New Roman"/>
                <w:iCs/>
                <w:sz w:val="24"/>
                <w:szCs w:val="24"/>
                <w:lang w:eastAsia="lv-LV"/>
              </w:rPr>
              <w:t xml:space="preserve"> eksāmena maksas apmēru</w:t>
            </w:r>
            <w:r w:rsidR="00EF3C85">
              <w:rPr>
                <w:rFonts w:eastAsia="Times New Roman"/>
                <w:iCs/>
                <w:sz w:val="24"/>
                <w:szCs w:val="24"/>
                <w:lang w:eastAsia="lv-LV"/>
              </w:rPr>
              <w:t xml:space="preserve">, </w:t>
            </w:r>
            <w:r w:rsidR="00EF3C85" w:rsidRPr="00704CBF">
              <w:rPr>
                <w:rFonts w:eastAsia="Times New Roman"/>
                <w:iCs/>
                <w:sz w:val="24"/>
                <w:szCs w:val="24"/>
                <w:lang w:eastAsia="lv-LV"/>
              </w:rPr>
              <w:t>nelie</w:t>
            </w:r>
            <w:r w:rsidR="00EF3C85">
              <w:rPr>
                <w:rFonts w:eastAsia="Times New Roman"/>
                <w:iCs/>
                <w:sz w:val="24"/>
                <w:szCs w:val="24"/>
                <w:lang w:eastAsia="lv-LV"/>
              </w:rPr>
              <w:t>dzot</w:t>
            </w:r>
            <w:r w:rsidR="00EF3C85" w:rsidRPr="00704CBF">
              <w:rPr>
                <w:rFonts w:eastAsia="Times New Roman"/>
                <w:iCs/>
                <w:sz w:val="24"/>
                <w:szCs w:val="24"/>
                <w:lang w:eastAsia="lv-LV"/>
              </w:rPr>
              <w:t xml:space="preserve"> piekļ</w:t>
            </w:r>
            <w:r w:rsidR="00EF3C85">
              <w:rPr>
                <w:rFonts w:eastAsia="Times New Roman"/>
                <w:iCs/>
                <w:sz w:val="24"/>
                <w:szCs w:val="24"/>
                <w:lang w:eastAsia="lv-LV"/>
              </w:rPr>
              <w:t>uvi</w:t>
            </w:r>
            <w:r w:rsidR="00EF3C85" w:rsidRPr="00704CBF">
              <w:rPr>
                <w:rFonts w:eastAsia="Times New Roman"/>
                <w:iCs/>
                <w:sz w:val="24"/>
                <w:szCs w:val="24"/>
                <w:lang w:eastAsia="lv-LV"/>
              </w:rPr>
              <w:t xml:space="preserve"> zvērinātu notāru eksāmenam un zvērināta notāra </w:t>
            </w:r>
            <w:r w:rsidR="00EF3C85">
              <w:rPr>
                <w:rFonts w:eastAsia="Times New Roman"/>
                <w:iCs/>
                <w:sz w:val="24"/>
                <w:szCs w:val="24"/>
                <w:lang w:eastAsia="lv-LV"/>
              </w:rPr>
              <w:t>amatam</w:t>
            </w:r>
            <w:r w:rsidR="00EF3C85" w:rsidRPr="00704CBF">
              <w:rPr>
                <w:rFonts w:eastAsia="Times New Roman"/>
                <w:iCs/>
                <w:sz w:val="24"/>
                <w:szCs w:val="24"/>
                <w:lang w:eastAsia="lv-LV"/>
              </w:rPr>
              <w:t>.</w:t>
            </w:r>
          </w:p>
        </w:tc>
      </w:tr>
      <w:tr w:rsidR="00DA326E" w:rsidRPr="00BC2633" w14:paraId="5245BA7A" w14:textId="77777777" w:rsidTr="00B5103E">
        <w:trPr>
          <w:trHeight w:val="510"/>
        </w:trPr>
        <w:tc>
          <w:tcPr>
            <w:tcW w:w="200" w:type="pct"/>
            <w:tcBorders>
              <w:top w:val="outset" w:sz="6" w:space="0" w:color="414142"/>
              <w:left w:val="outset" w:sz="6" w:space="0" w:color="414142"/>
              <w:bottom w:val="outset" w:sz="6" w:space="0" w:color="414142"/>
              <w:right w:val="outset" w:sz="6" w:space="0" w:color="414142"/>
            </w:tcBorders>
            <w:hideMark/>
          </w:tcPr>
          <w:p w14:paraId="5F40837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287" w:type="pct"/>
            <w:tcBorders>
              <w:top w:val="outset" w:sz="6" w:space="0" w:color="414142"/>
              <w:left w:val="outset" w:sz="6" w:space="0" w:color="414142"/>
              <w:bottom w:val="outset" w:sz="6" w:space="0" w:color="414142"/>
              <w:right w:val="outset" w:sz="6" w:space="0" w:color="414142"/>
            </w:tcBorders>
            <w:hideMark/>
          </w:tcPr>
          <w:p w14:paraId="490198F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Administratīvo izmaksu monetārs novērtējums</w:t>
            </w:r>
          </w:p>
        </w:tc>
        <w:tc>
          <w:tcPr>
            <w:tcW w:w="3514" w:type="pct"/>
            <w:tcBorders>
              <w:top w:val="outset" w:sz="6" w:space="0" w:color="414142"/>
              <w:left w:val="outset" w:sz="6" w:space="0" w:color="414142"/>
              <w:bottom w:val="outset" w:sz="6" w:space="0" w:color="414142"/>
              <w:right w:val="outset" w:sz="6" w:space="0" w:color="414142"/>
            </w:tcBorders>
            <w:hideMark/>
          </w:tcPr>
          <w:p w14:paraId="5D564945" w14:textId="290B4F47" w:rsidR="00201B6E" w:rsidRPr="00BC2633" w:rsidRDefault="00B946ED" w:rsidP="00C26E82">
            <w:pPr>
              <w:spacing w:after="0" w:line="240" w:lineRule="auto"/>
              <w:jc w:val="both"/>
              <w:rPr>
                <w:rFonts w:eastAsia="Times New Roman"/>
                <w:sz w:val="24"/>
                <w:szCs w:val="24"/>
                <w:lang w:eastAsia="lv-LV"/>
              </w:rPr>
            </w:pPr>
            <w:r>
              <w:rPr>
                <w:rFonts w:eastAsia="Times New Roman"/>
                <w:sz w:val="24"/>
                <w:szCs w:val="24"/>
                <w:lang w:eastAsia="lv-LV"/>
              </w:rPr>
              <w:t xml:space="preserve">Noteikumu </w:t>
            </w:r>
            <w:r w:rsidR="00A957CD" w:rsidRPr="00A957CD">
              <w:rPr>
                <w:rFonts w:eastAsia="Times New Roman"/>
                <w:sz w:val="24"/>
                <w:szCs w:val="24"/>
                <w:lang w:eastAsia="lv-LV"/>
              </w:rPr>
              <w:t>projekts šo jomu neskar.</w:t>
            </w:r>
          </w:p>
        </w:tc>
      </w:tr>
      <w:tr w:rsidR="00DA326E" w:rsidRPr="00BC2633" w14:paraId="2C02878A" w14:textId="77777777" w:rsidTr="00B5103E">
        <w:trPr>
          <w:trHeight w:val="510"/>
        </w:trPr>
        <w:tc>
          <w:tcPr>
            <w:tcW w:w="200" w:type="pct"/>
            <w:tcBorders>
              <w:top w:val="outset" w:sz="6" w:space="0" w:color="414142"/>
              <w:left w:val="outset" w:sz="6" w:space="0" w:color="414142"/>
              <w:bottom w:val="outset" w:sz="6" w:space="0" w:color="414142"/>
              <w:right w:val="outset" w:sz="6" w:space="0" w:color="414142"/>
            </w:tcBorders>
          </w:tcPr>
          <w:p w14:paraId="5745159C" w14:textId="017EBBC8"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4.</w:t>
            </w:r>
          </w:p>
        </w:tc>
        <w:tc>
          <w:tcPr>
            <w:tcW w:w="1287" w:type="pct"/>
            <w:tcBorders>
              <w:top w:val="outset" w:sz="6" w:space="0" w:color="414142"/>
              <w:left w:val="outset" w:sz="6" w:space="0" w:color="414142"/>
              <w:bottom w:val="outset" w:sz="6" w:space="0" w:color="414142"/>
              <w:right w:val="outset" w:sz="6" w:space="0" w:color="414142"/>
            </w:tcBorders>
          </w:tcPr>
          <w:p w14:paraId="105AF451" w14:textId="0BBD8082" w:rsidR="00A1552F" w:rsidRPr="00604C73" w:rsidRDefault="00A1552F" w:rsidP="00C26E82">
            <w:pPr>
              <w:spacing w:after="0" w:line="240" w:lineRule="auto"/>
              <w:rPr>
                <w:rFonts w:eastAsia="Times New Roman"/>
                <w:sz w:val="24"/>
                <w:szCs w:val="24"/>
                <w:lang w:eastAsia="lv-LV"/>
              </w:rPr>
            </w:pPr>
            <w:r w:rsidRPr="00604C73">
              <w:rPr>
                <w:rFonts w:eastAsia="Times New Roman"/>
                <w:sz w:val="24"/>
                <w:szCs w:val="24"/>
                <w:lang w:eastAsia="lv-LV"/>
              </w:rPr>
              <w:t>Atbilstības izmaksu monetārs novērtējums</w:t>
            </w:r>
          </w:p>
        </w:tc>
        <w:tc>
          <w:tcPr>
            <w:tcW w:w="3514" w:type="pct"/>
            <w:tcBorders>
              <w:top w:val="outset" w:sz="6" w:space="0" w:color="414142"/>
              <w:left w:val="outset" w:sz="6" w:space="0" w:color="414142"/>
              <w:bottom w:val="outset" w:sz="6" w:space="0" w:color="414142"/>
              <w:right w:val="outset" w:sz="6" w:space="0" w:color="414142"/>
            </w:tcBorders>
          </w:tcPr>
          <w:p w14:paraId="0C5B7775" w14:textId="0541036D" w:rsidR="00201B6E" w:rsidRPr="00604C73" w:rsidRDefault="00B946ED" w:rsidP="00C26E82">
            <w:pPr>
              <w:spacing w:after="0" w:line="240" w:lineRule="auto"/>
              <w:jc w:val="both"/>
              <w:rPr>
                <w:rFonts w:eastAsia="Times New Roman"/>
                <w:sz w:val="24"/>
                <w:szCs w:val="24"/>
                <w:lang w:eastAsia="lv-LV"/>
              </w:rPr>
            </w:pPr>
            <w:r>
              <w:rPr>
                <w:rFonts w:eastAsia="Times New Roman"/>
                <w:sz w:val="24"/>
                <w:szCs w:val="24"/>
                <w:lang w:eastAsia="lv-LV"/>
              </w:rPr>
              <w:t xml:space="preserve">Noteikumu </w:t>
            </w:r>
            <w:r w:rsidR="00A957CD" w:rsidRPr="00A957CD">
              <w:rPr>
                <w:rFonts w:eastAsia="Times New Roman"/>
                <w:sz w:val="24"/>
                <w:szCs w:val="24"/>
                <w:lang w:eastAsia="lv-LV"/>
              </w:rPr>
              <w:t>projekts šo jomu neskar.</w:t>
            </w:r>
          </w:p>
        </w:tc>
      </w:tr>
      <w:tr w:rsidR="00DA326E" w:rsidRPr="00BC2633" w14:paraId="058C8E07" w14:textId="77777777" w:rsidTr="00B5103E">
        <w:trPr>
          <w:trHeight w:val="345"/>
        </w:trPr>
        <w:tc>
          <w:tcPr>
            <w:tcW w:w="200" w:type="pct"/>
            <w:tcBorders>
              <w:top w:val="outset" w:sz="6" w:space="0" w:color="414142"/>
              <w:left w:val="outset" w:sz="6" w:space="0" w:color="414142"/>
              <w:bottom w:val="single" w:sz="4" w:space="0" w:color="auto"/>
              <w:right w:val="outset" w:sz="6" w:space="0" w:color="414142"/>
            </w:tcBorders>
            <w:hideMark/>
          </w:tcPr>
          <w:p w14:paraId="580FAF10" w14:textId="4634BFC2" w:rsidR="004D15A9" w:rsidRPr="00BC2633" w:rsidRDefault="00A1552F" w:rsidP="00C26E82">
            <w:pPr>
              <w:spacing w:after="0" w:line="240" w:lineRule="auto"/>
              <w:rPr>
                <w:rFonts w:eastAsia="Times New Roman"/>
                <w:sz w:val="24"/>
                <w:szCs w:val="24"/>
                <w:lang w:eastAsia="lv-LV"/>
              </w:rPr>
            </w:pPr>
            <w:r>
              <w:rPr>
                <w:rFonts w:eastAsia="Times New Roman"/>
                <w:sz w:val="24"/>
                <w:szCs w:val="24"/>
                <w:lang w:eastAsia="lv-LV"/>
              </w:rPr>
              <w:t>5</w:t>
            </w:r>
            <w:r w:rsidR="004D15A9" w:rsidRPr="00BC2633">
              <w:rPr>
                <w:rFonts w:eastAsia="Times New Roman"/>
                <w:sz w:val="24"/>
                <w:szCs w:val="24"/>
                <w:lang w:eastAsia="lv-LV"/>
              </w:rPr>
              <w:t>.</w:t>
            </w:r>
          </w:p>
        </w:tc>
        <w:tc>
          <w:tcPr>
            <w:tcW w:w="1287" w:type="pct"/>
            <w:tcBorders>
              <w:top w:val="outset" w:sz="6" w:space="0" w:color="414142"/>
              <w:left w:val="outset" w:sz="6" w:space="0" w:color="414142"/>
              <w:bottom w:val="single" w:sz="4" w:space="0" w:color="auto"/>
              <w:right w:val="outset" w:sz="6" w:space="0" w:color="414142"/>
            </w:tcBorders>
            <w:hideMark/>
          </w:tcPr>
          <w:p w14:paraId="6CBBE35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514" w:type="pct"/>
            <w:tcBorders>
              <w:top w:val="outset" w:sz="6" w:space="0" w:color="414142"/>
              <w:left w:val="outset" w:sz="6" w:space="0" w:color="414142"/>
              <w:bottom w:val="single" w:sz="4" w:space="0" w:color="auto"/>
              <w:right w:val="outset" w:sz="6" w:space="0" w:color="414142"/>
            </w:tcBorders>
            <w:hideMark/>
          </w:tcPr>
          <w:p w14:paraId="5CC17AB0" w14:textId="01101157" w:rsidR="004D15A9" w:rsidRPr="00BC2633" w:rsidRDefault="00201B6E"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r w:rsidR="0059057E" w:rsidRPr="00BC2633" w14:paraId="347A5AC7" w14:textId="77777777" w:rsidTr="0059057E">
        <w:trPr>
          <w:trHeight w:val="360"/>
        </w:trPr>
        <w:tc>
          <w:tcPr>
            <w:tcW w:w="5000" w:type="pct"/>
            <w:gridSpan w:val="3"/>
            <w:tcBorders>
              <w:top w:val="single" w:sz="4" w:space="0" w:color="auto"/>
              <w:left w:val="nil"/>
              <w:bottom w:val="nil"/>
              <w:right w:val="nil"/>
            </w:tcBorders>
            <w:vAlign w:val="center"/>
          </w:tcPr>
          <w:p w14:paraId="541E9657" w14:textId="77777777" w:rsidR="0059057E" w:rsidRDefault="0059057E" w:rsidP="00C26E82">
            <w:pPr>
              <w:spacing w:after="0" w:line="240" w:lineRule="auto"/>
              <w:ind w:firstLine="300"/>
              <w:jc w:val="center"/>
              <w:rPr>
                <w:rFonts w:eastAsia="Times New Roman"/>
                <w:b/>
                <w:bCs/>
                <w:sz w:val="24"/>
                <w:szCs w:val="24"/>
                <w:lang w:eastAsia="lv-LV"/>
              </w:rPr>
            </w:pPr>
          </w:p>
        </w:tc>
      </w:tr>
      <w:tr w:rsidR="00ED4F0F" w:rsidRPr="00ED4F0F" w14:paraId="26E47A37" w14:textId="77777777" w:rsidTr="000D1CB9">
        <w:trPr>
          <w:trHeight w:val="360"/>
        </w:trPr>
        <w:tc>
          <w:tcPr>
            <w:tcW w:w="5000" w:type="pct"/>
            <w:gridSpan w:val="3"/>
            <w:tcBorders>
              <w:top w:val="single" w:sz="4" w:space="0" w:color="auto"/>
              <w:left w:val="outset" w:sz="6" w:space="0" w:color="414142"/>
              <w:bottom w:val="single" w:sz="4" w:space="0" w:color="auto"/>
              <w:right w:val="outset" w:sz="6" w:space="0" w:color="414142"/>
            </w:tcBorders>
            <w:vAlign w:val="center"/>
            <w:hideMark/>
          </w:tcPr>
          <w:p w14:paraId="2E770416" w14:textId="77777777" w:rsidR="00ED4F0F" w:rsidRPr="00ED4F0F" w:rsidRDefault="00ED4F0F" w:rsidP="00ED4F0F">
            <w:pPr>
              <w:spacing w:after="0" w:line="240" w:lineRule="auto"/>
              <w:ind w:firstLine="300"/>
              <w:jc w:val="center"/>
              <w:rPr>
                <w:rFonts w:eastAsia="Times New Roman"/>
                <w:b/>
                <w:bCs/>
                <w:sz w:val="24"/>
                <w:szCs w:val="24"/>
                <w:lang w:eastAsia="lv-LV"/>
              </w:rPr>
            </w:pPr>
            <w:r w:rsidRPr="00ED4F0F">
              <w:rPr>
                <w:rFonts w:eastAsia="Times New Roman"/>
                <w:b/>
                <w:bCs/>
                <w:sz w:val="24"/>
                <w:szCs w:val="24"/>
                <w:lang w:eastAsia="lv-LV"/>
              </w:rPr>
              <w:t>III. Tiesību akta projekta ietekme uz valsts budžetu un pašvaldību budžetiem</w:t>
            </w:r>
          </w:p>
        </w:tc>
      </w:tr>
      <w:tr w:rsidR="000D1CB9" w:rsidRPr="00ED4F0F" w14:paraId="429F1812" w14:textId="77777777" w:rsidTr="005F3569">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29948AD7" w14:textId="73B93B83" w:rsidR="000D1CB9" w:rsidRPr="000D1CB9" w:rsidRDefault="000D1CB9" w:rsidP="00ED4F0F">
            <w:pPr>
              <w:spacing w:after="0" w:line="240" w:lineRule="auto"/>
              <w:ind w:firstLine="300"/>
              <w:jc w:val="center"/>
              <w:rPr>
                <w:rFonts w:eastAsia="Times New Roman"/>
                <w:sz w:val="24"/>
                <w:szCs w:val="24"/>
                <w:lang w:eastAsia="lv-LV"/>
              </w:rPr>
            </w:pPr>
            <w:r w:rsidRPr="000D1CB9">
              <w:rPr>
                <w:rFonts w:eastAsia="Times New Roman"/>
                <w:sz w:val="24"/>
                <w:szCs w:val="24"/>
                <w:lang w:eastAsia="lv-LV"/>
              </w:rPr>
              <w:t>Noteikumu projekts šo jomu neskar.</w:t>
            </w:r>
          </w:p>
        </w:tc>
      </w:tr>
    </w:tbl>
    <w:p w14:paraId="0C666C5B" w14:textId="77777777" w:rsidR="00ED4F0F" w:rsidRDefault="00ED4F0F"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F1085E" w:rsidRPr="00F1085E" w14:paraId="117514EC" w14:textId="77777777" w:rsidTr="00F255DD">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DFEC269" w14:textId="77777777" w:rsidR="00F1085E" w:rsidRPr="00F1085E" w:rsidRDefault="00F1085E" w:rsidP="00F1085E">
            <w:pPr>
              <w:spacing w:after="0" w:line="240" w:lineRule="auto"/>
              <w:jc w:val="center"/>
              <w:rPr>
                <w:rFonts w:eastAsia="Times New Roman"/>
                <w:b/>
                <w:bCs/>
                <w:sz w:val="24"/>
                <w:szCs w:val="24"/>
                <w:lang w:eastAsia="lv-LV"/>
              </w:rPr>
            </w:pPr>
            <w:r w:rsidRPr="00F1085E">
              <w:rPr>
                <w:rFonts w:eastAsia="Times New Roman"/>
                <w:b/>
                <w:bCs/>
                <w:sz w:val="24"/>
                <w:szCs w:val="24"/>
                <w:lang w:eastAsia="lv-LV"/>
              </w:rPr>
              <w:t>IV. Tiesību akta projekta ietekme uz spēkā esošo tiesību normu sistēmu</w:t>
            </w:r>
          </w:p>
        </w:tc>
      </w:tr>
      <w:tr w:rsidR="00894B05" w:rsidRPr="00F1085E" w14:paraId="27871FC4" w14:textId="77777777" w:rsidTr="00F255DD">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14:paraId="67FB1CA7" w14:textId="05DA67AA" w:rsidR="00894B05" w:rsidRPr="00894B05" w:rsidRDefault="00894B05" w:rsidP="00F1085E">
            <w:pPr>
              <w:spacing w:after="0" w:line="240" w:lineRule="auto"/>
              <w:jc w:val="center"/>
              <w:rPr>
                <w:rFonts w:eastAsia="Times New Roman"/>
                <w:sz w:val="24"/>
                <w:szCs w:val="24"/>
                <w:lang w:eastAsia="lv-LV"/>
              </w:rPr>
            </w:pPr>
            <w:r w:rsidRPr="00894B05">
              <w:rPr>
                <w:rFonts w:eastAsia="Times New Roman"/>
                <w:sz w:val="24"/>
                <w:szCs w:val="24"/>
                <w:lang w:eastAsia="lv-LV"/>
              </w:rPr>
              <w:t>Noteikumu projekts šo jomu neskar.</w:t>
            </w:r>
          </w:p>
        </w:tc>
      </w:tr>
    </w:tbl>
    <w:p w14:paraId="21033F54" w14:textId="77777777" w:rsidR="00F1085E" w:rsidRPr="00BC2633" w:rsidRDefault="00F1085E"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5DED1206" w14:textId="77777777" w:rsidTr="00225405">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 Tiesību akta projekta atbilstība Latvijas Republikas starptautiskajām saistībām</w:t>
            </w:r>
          </w:p>
        </w:tc>
      </w:tr>
      <w:tr w:rsidR="00225405" w:rsidRPr="00225405" w14:paraId="3E811E86" w14:textId="77777777" w:rsidTr="00D66296">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57A70BEB" w14:textId="5653DA18" w:rsidR="00225405" w:rsidRPr="00225405" w:rsidRDefault="00B64371" w:rsidP="00C26E82">
            <w:pPr>
              <w:spacing w:after="0" w:line="240" w:lineRule="auto"/>
              <w:ind w:firstLine="300"/>
              <w:jc w:val="center"/>
              <w:rPr>
                <w:rFonts w:eastAsia="Times New Roman"/>
                <w:bCs/>
                <w:sz w:val="24"/>
                <w:szCs w:val="24"/>
                <w:lang w:eastAsia="lv-LV"/>
              </w:rPr>
            </w:pPr>
            <w:r w:rsidRPr="00B64371">
              <w:rPr>
                <w:rFonts w:eastAsia="Times New Roman"/>
                <w:bCs/>
                <w:sz w:val="24"/>
                <w:szCs w:val="24"/>
                <w:lang w:eastAsia="lv-LV"/>
              </w:rPr>
              <w:t>Noteikumu projekts šo jomu neskar.</w:t>
            </w:r>
            <w:r w:rsidR="00225405">
              <w:rPr>
                <w:rFonts w:eastAsia="Times New Roman"/>
                <w:bCs/>
                <w:sz w:val="24"/>
                <w:szCs w:val="24"/>
                <w:lang w:eastAsia="lv-LV"/>
              </w:rPr>
              <w:t xml:space="preserve"> </w:t>
            </w:r>
          </w:p>
        </w:tc>
      </w:tr>
    </w:tbl>
    <w:p w14:paraId="63E4FCA9"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 Sabiedrības līdzdalība un komunikācijas aktivitātes</w:t>
            </w:r>
          </w:p>
        </w:tc>
      </w:tr>
      <w:tr w:rsidR="00BC2633"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1F559635" w:rsidR="001C5969" w:rsidRPr="00562BAE" w:rsidRDefault="005C488D" w:rsidP="0051773C">
            <w:pPr>
              <w:spacing w:after="0" w:line="240" w:lineRule="auto"/>
              <w:jc w:val="both"/>
              <w:rPr>
                <w:rFonts w:eastAsia="Times New Roman"/>
                <w:sz w:val="24"/>
                <w:szCs w:val="24"/>
                <w:lang w:eastAsia="lv-LV"/>
              </w:rPr>
            </w:pPr>
            <w:r w:rsidRPr="005C488D">
              <w:rPr>
                <w:rFonts w:eastAsia="Times New Roman"/>
                <w:sz w:val="24"/>
                <w:szCs w:val="24"/>
                <w:lang w:eastAsia="lv-LV"/>
              </w:rPr>
              <w:t>Lai informētu sabiedrību par noteikumu projektu un dotu iespēju izteikt viedokli, noteikumu projekts atbilstoši Ministru kabineta 2009.</w:t>
            </w:r>
            <w:r>
              <w:rPr>
                <w:rFonts w:eastAsia="Times New Roman"/>
                <w:sz w:val="24"/>
                <w:szCs w:val="24"/>
                <w:lang w:eastAsia="lv-LV"/>
              </w:rPr>
              <w:t> </w:t>
            </w:r>
            <w:r w:rsidRPr="005C488D">
              <w:rPr>
                <w:rFonts w:eastAsia="Times New Roman"/>
                <w:sz w:val="24"/>
                <w:szCs w:val="24"/>
                <w:lang w:eastAsia="lv-LV"/>
              </w:rPr>
              <w:t>gada 25.</w:t>
            </w:r>
            <w:r>
              <w:rPr>
                <w:rFonts w:eastAsia="Times New Roman"/>
                <w:sz w:val="24"/>
                <w:szCs w:val="24"/>
                <w:lang w:eastAsia="lv-LV"/>
              </w:rPr>
              <w:t> </w:t>
            </w:r>
            <w:r w:rsidRPr="005C488D">
              <w:rPr>
                <w:rFonts w:eastAsia="Times New Roman"/>
                <w:sz w:val="24"/>
                <w:szCs w:val="24"/>
                <w:lang w:eastAsia="lv-LV"/>
              </w:rPr>
              <w:t>augusta noteikumiem Nr.</w:t>
            </w:r>
            <w:r>
              <w:rPr>
                <w:rFonts w:eastAsia="Times New Roman"/>
                <w:sz w:val="24"/>
                <w:szCs w:val="24"/>
                <w:lang w:eastAsia="lv-LV"/>
              </w:rPr>
              <w:t> </w:t>
            </w:r>
            <w:r w:rsidRPr="005C488D">
              <w:rPr>
                <w:rFonts w:eastAsia="Times New Roman"/>
                <w:sz w:val="24"/>
                <w:szCs w:val="24"/>
                <w:lang w:eastAsia="lv-LV"/>
              </w:rPr>
              <w:t>970 "Sabiedrības līdzdalības kārtība attīstības plānošanas procesā" pirms tā iesniegšanas Valsts sekretāru sanāksmē ievietots Tieslietu ministrijas un Valsts kancelejas tīmekļvietnē.</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1959F631" w:rsidR="004D15A9" w:rsidRPr="00D933F5" w:rsidRDefault="00224976" w:rsidP="00FC0B4B">
            <w:pPr>
              <w:spacing w:after="0" w:line="240" w:lineRule="auto"/>
              <w:jc w:val="both"/>
              <w:rPr>
                <w:rFonts w:eastAsia="Times New Roman"/>
                <w:sz w:val="24"/>
                <w:szCs w:val="24"/>
                <w:lang w:eastAsia="lv-LV"/>
              </w:rPr>
            </w:pPr>
            <w:r w:rsidRPr="00224976">
              <w:rPr>
                <w:rFonts w:eastAsia="Times New Roman"/>
                <w:sz w:val="24"/>
                <w:szCs w:val="24"/>
                <w:lang w:eastAsia="lv-LV"/>
              </w:rPr>
              <w:t>Tieslietu ministrija 202</w:t>
            </w:r>
            <w:r>
              <w:rPr>
                <w:rFonts w:eastAsia="Times New Roman"/>
                <w:sz w:val="24"/>
                <w:szCs w:val="24"/>
                <w:lang w:eastAsia="lv-LV"/>
              </w:rPr>
              <w:t>1</w:t>
            </w:r>
            <w:r w:rsidRPr="00224976">
              <w:rPr>
                <w:rFonts w:eastAsia="Times New Roman"/>
                <w:sz w:val="24"/>
                <w:szCs w:val="24"/>
                <w:lang w:eastAsia="lv-LV"/>
              </w:rPr>
              <w:t>.</w:t>
            </w:r>
            <w:r>
              <w:rPr>
                <w:rFonts w:eastAsia="Times New Roman"/>
                <w:sz w:val="24"/>
                <w:szCs w:val="24"/>
                <w:lang w:eastAsia="lv-LV"/>
              </w:rPr>
              <w:t> </w:t>
            </w:r>
            <w:r w:rsidRPr="00224976">
              <w:rPr>
                <w:rFonts w:eastAsia="Times New Roman"/>
                <w:sz w:val="24"/>
                <w:szCs w:val="24"/>
                <w:lang w:eastAsia="lv-LV"/>
              </w:rPr>
              <w:t xml:space="preserve">gada </w:t>
            </w:r>
            <w:r w:rsidR="00A84832">
              <w:rPr>
                <w:rFonts w:eastAsia="Times New Roman"/>
                <w:sz w:val="24"/>
                <w:szCs w:val="24"/>
                <w:lang w:eastAsia="lv-LV"/>
              </w:rPr>
              <w:t>1</w:t>
            </w:r>
            <w:r w:rsidR="00A864B5">
              <w:rPr>
                <w:rFonts w:eastAsia="Times New Roman"/>
                <w:sz w:val="24"/>
                <w:szCs w:val="24"/>
                <w:lang w:eastAsia="lv-LV"/>
              </w:rPr>
              <w:t>5</w:t>
            </w:r>
            <w:r>
              <w:rPr>
                <w:rFonts w:eastAsia="Times New Roman"/>
                <w:sz w:val="24"/>
                <w:szCs w:val="24"/>
                <w:lang w:eastAsia="lv-LV"/>
              </w:rPr>
              <w:t>.</w:t>
            </w:r>
            <w:r w:rsidR="00A84832">
              <w:rPr>
                <w:rFonts w:eastAsia="Times New Roman"/>
                <w:sz w:val="24"/>
                <w:szCs w:val="24"/>
                <w:lang w:eastAsia="lv-LV"/>
              </w:rPr>
              <w:t> </w:t>
            </w:r>
            <w:r>
              <w:rPr>
                <w:rFonts w:eastAsia="Times New Roman"/>
                <w:sz w:val="24"/>
                <w:szCs w:val="24"/>
                <w:lang w:eastAsia="lv-LV"/>
              </w:rPr>
              <w:t>aprīlī</w:t>
            </w:r>
            <w:r w:rsidRPr="00224976">
              <w:rPr>
                <w:rFonts w:eastAsia="Times New Roman"/>
                <w:sz w:val="24"/>
                <w:szCs w:val="24"/>
                <w:lang w:eastAsia="lv-LV"/>
              </w:rPr>
              <w:t xml:space="preserve"> noteikumu projektu ievietoja savā tīmekļvietnē sadaļā "Sabiedrības līdzdalība" (pieejams: https://www.tm.gov.lv/lv/sabiedribas-lidzdaliba/diskusiju-dokumenti/tiesibu-akti), kā arī noteikumu projekts tika ievietots Valsts kancelejas tīmekļvietnē sadaļā "Ministru kabineta diskusiju dokumenti" (pieejams: https://mk.gov.lv/content/ministru-kabineta-diskusiju-dokumenti), tādējādi dodot iespēju sabiedrībai līdzdarboties tiesību akta izstrādes procesā. Sabiedrībai bija iespēja līdz 202</w:t>
            </w:r>
            <w:r>
              <w:rPr>
                <w:rFonts w:eastAsia="Times New Roman"/>
                <w:sz w:val="24"/>
                <w:szCs w:val="24"/>
                <w:lang w:eastAsia="lv-LV"/>
              </w:rPr>
              <w:t>1</w:t>
            </w:r>
            <w:r w:rsidRPr="00224976">
              <w:rPr>
                <w:rFonts w:eastAsia="Times New Roman"/>
                <w:sz w:val="24"/>
                <w:szCs w:val="24"/>
                <w:lang w:eastAsia="lv-LV"/>
              </w:rPr>
              <w:t xml:space="preserve">. gada </w:t>
            </w:r>
            <w:r w:rsidR="00A84832">
              <w:rPr>
                <w:rFonts w:eastAsia="Times New Roman"/>
                <w:sz w:val="24"/>
                <w:szCs w:val="24"/>
                <w:lang w:eastAsia="lv-LV"/>
              </w:rPr>
              <w:t>2</w:t>
            </w:r>
            <w:r w:rsidR="00A864B5">
              <w:rPr>
                <w:rFonts w:eastAsia="Times New Roman"/>
                <w:sz w:val="24"/>
                <w:szCs w:val="24"/>
                <w:lang w:eastAsia="lv-LV"/>
              </w:rPr>
              <w:t>8</w:t>
            </w:r>
            <w:r>
              <w:rPr>
                <w:rFonts w:eastAsia="Times New Roman"/>
                <w:sz w:val="24"/>
                <w:szCs w:val="24"/>
                <w:lang w:eastAsia="lv-LV"/>
              </w:rPr>
              <w:t>.</w:t>
            </w:r>
            <w:r w:rsidR="00A84832">
              <w:rPr>
                <w:rFonts w:eastAsia="Times New Roman"/>
                <w:sz w:val="24"/>
                <w:szCs w:val="24"/>
                <w:lang w:eastAsia="lv-LV"/>
              </w:rPr>
              <w:t> </w:t>
            </w:r>
            <w:r>
              <w:rPr>
                <w:rFonts w:eastAsia="Times New Roman"/>
                <w:sz w:val="24"/>
                <w:szCs w:val="24"/>
                <w:lang w:eastAsia="lv-LV"/>
              </w:rPr>
              <w:t>aprīlim</w:t>
            </w:r>
            <w:r w:rsidRPr="00224976">
              <w:rPr>
                <w:rFonts w:eastAsia="Times New Roman"/>
                <w:sz w:val="24"/>
                <w:szCs w:val="24"/>
                <w:lang w:eastAsia="lv-LV"/>
              </w:rPr>
              <w:t xml:space="preserve"> sniegt rakstisku viedokli Tieslietu ministrijai par izstrādāto noteikumu projektu.</w:t>
            </w:r>
          </w:p>
        </w:tc>
      </w:tr>
      <w:tr w:rsidR="00BC2633" w:rsidRPr="00BC2633" w14:paraId="221D5F5F" w14:textId="77777777" w:rsidTr="002D5AA7">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tcPr>
          <w:p w14:paraId="3E3C15CE" w14:textId="4B0DBC4D" w:rsidR="004D15A9" w:rsidRPr="00D933F5" w:rsidRDefault="00082C64" w:rsidP="003333C4">
            <w:pPr>
              <w:spacing w:after="0" w:line="240" w:lineRule="auto"/>
              <w:jc w:val="both"/>
              <w:rPr>
                <w:rFonts w:eastAsia="Times New Roman"/>
                <w:sz w:val="24"/>
                <w:szCs w:val="24"/>
                <w:lang w:eastAsia="lv-LV"/>
              </w:rPr>
            </w:pPr>
            <w:r w:rsidRPr="00082C64">
              <w:rPr>
                <w:rFonts w:eastAsia="Times New Roman"/>
                <w:bCs/>
                <w:sz w:val="24"/>
                <w:szCs w:val="24"/>
                <w:lang w:eastAsia="lv-LV"/>
              </w:rPr>
              <w:t>Noteikumu projekts šo jomu neskar.</w:t>
            </w:r>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lastRenderedPageBreak/>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36A7DD79" w:rsidR="004D15A9" w:rsidRPr="00BC2633" w:rsidRDefault="00F32495"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569A45C0" w14:textId="77777777" w:rsidR="004D15A9" w:rsidRPr="00BC2633" w:rsidRDefault="004D15A9" w:rsidP="00C26E82">
      <w:pPr>
        <w:spacing w:after="0" w:line="240" w:lineRule="auto"/>
        <w:rPr>
          <w:rFonts w:eastAsia="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C26E82">
            <w:pPr>
              <w:spacing w:after="0" w:line="240" w:lineRule="auto"/>
              <w:ind w:firstLine="300"/>
              <w:jc w:val="center"/>
              <w:rPr>
                <w:rFonts w:eastAsia="Times New Roman"/>
                <w:b/>
                <w:bCs/>
                <w:sz w:val="24"/>
                <w:szCs w:val="24"/>
                <w:lang w:eastAsia="lv-LV"/>
              </w:rPr>
            </w:pPr>
            <w:r w:rsidRPr="00BC2633">
              <w:rPr>
                <w:rFonts w:eastAsia="Times New Roman"/>
                <w:b/>
                <w:bCs/>
                <w:sz w:val="24"/>
                <w:szCs w:val="24"/>
                <w:lang w:eastAsia="lv-LV"/>
              </w:rPr>
              <w:t>VII. Tiesību akta projekta izpildes nodrošināšana un tās ietekme uz institūcijām</w:t>
            </w:r>
          </w:p>
        </w:tc>
      </w:tr>
      <w:tr w:rsidR="00BC2633"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666B6710" w:rsidR="000C3E92" w:rsidRPr="00DB49BA" w:rsidRDefault="000C3E92" w:rsidP="00C26E82">
            <w:pPr>
              <w:spacing w:after="0" w:line="240" w:lineRule="auto"/>
              <w:jc w:val="both"/>
              <w:rPr>
                <w:rFonts w:eastAsia="Times New Roman"/>
                <w:sz w:val="24"/>
                <w:szCs w:val="24"/>
                <w:highlight w:val="yellow"/>
                <w:lang w:eastAsia="lv-LV"/>
              </w:rPr>
            </w:pPr>
            <w:r w:rsidRPr="0026052B">
              <w:rPr>
                <w:rFonts w:eastAsia="Times New Roman"/>
                <w:sz w:val="24"/>
                <w:szCs w:val="24"/>
                <w:lang w:eastAsia="lv-LV"/>
              </w:rPr>
              <w:t>Tieslietu ministrija.</w:t>
            </w:r>
          </w:p>
        </w:tc>
      </w:tr>
      <w:tr w:rsidR="00BC2633"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 xml:space="preserve">Projekta izpildes ietekme uz pārvaldes funkcijām un institucionālo struktūru. </w:t>
            </w:r>
          </w:p>
          <w:p w14:paraId="37B6FCBC"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134833E6" w:rsidR="004D15A9" w:rsidRPr="00BC2633" w:rsidRDefault="00B64371" w:rsidP="00416236">
            <w:pPr>
              <w:spacing w:after="0" w:line="240" w:lineRule="auto"/>
              <w:jc w:val="both"/>
              <w:rPr>
                <w:rFonts w:eastAsia="Times New Roman"/>
                <w:sz w:val="24"/>
                <w:szCs w:val="24"/>
                <w:lang w:eastAsia="lv-LV"/>
              </w:rPr>
            </w:pPr>
            <w:r w:rsidRPr="00B64371">
              <w:rPr>
                <w:rFonts w:eastAsia="Times New Roman"/>
                <w:bCs/>
                <w:sz w:val="24"/>
                <w:szCs w:val="24"/>
                <w:lang w:eastAsia="lv-LV"/>
              </w:rPr>
              <w:t>Noteikumu projekt</w:t>
            </w:r>
            <w:r>
              <w:rPr>
                <w:rFonts w:eastAsia="Times New Roman"/>
                <w:bCs/>
                <w:sz w:val="24"/>
                <w:szCs w:val="24"/>
                <w:lang w:eastAsia="lv-LV"/>
              </w:rPr>
              <w:t>a</w:t>
            </w:r>
            <w:r w:rsidR="00F51892">
              <w:rPr>
                <w:rFonts w:eastAsia="Times New Roman"/>
                <w:sz w:val="24"/>
                <w:szCs w:val="24"/>
                <w:lang w:eastAsia="lv-LV"/>
              </w:rPr>
              <w:t xml:space="preserve"> izpilde nerada ietekmi uz pārvaldes funkcijām un institucionālo struktūru. </w:t>
            </w:r>
            <w:r w:rsidR="00DB49BA">
              <w:rPr>
                <w:rFonts w:eastAsia="Times New Roman"/>
                <w:sz w:val="24"/>
                <w:szCs w:val="24"/>
                <w:lang w:eastAsia="lv-LV"/>
              </w:rPr>
              <w:t>Nav nepieciešama j</w:t>
            </w:r>
            <w:r w:rsidR="00F51892">
              <w:rPr>
                <w:rFonts w:eastAsia="Times New Roman"/>
                <w:sz w:val="24"/>
                <w:szCs w:val="24"/>
                <w:lang w:eastAsia="lv-LV"/>
              </w:rPr>
              <w:t>aunu institūciju izveide, e</w:t>
            </w:r>
            <w:r w:rsidR="00DB49BA">
              <w:rPr>
                <w:rFonts w:eastAsia="Times New Roman"/>
                <w:sz w:val="24"/>
                <w:szCs w:val="24"/>
                <w:lang w:eastAsia="lv-LV"/>
              </w:rPr>
              <w:t xml:space="preserve">sošu institūciju likvidācija vai reorganizācija. </w:t>
            </w: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C26E82">
            <w:pPr>
              <w:spacing w:after="0" w:line="240" w:lineRule="auto"/>
              <w:rPr>
                <w:rFonts w:eastAsia="Times New Roman"/>
                <w:sz w:val="24"/>
                <w:szCs w:val="24"/>
                <w:lang w:eastAsia="lv-LV"/>
              </w:rPr>
            </w:pPr>
            <w:r w:rsidRPr="00BC2633">
              <w:rPr>
                <w:rFonts w:eastAsia="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CE7E31A" w:rsidR="004D15A9" w:rsidRPr="00BC2633" w:rsidRDefault="000C3E92" w:rsidP="00C26E82">
            <w:pPr>
              <w:spacing w:after="0" w:line="240" w:lineRule="auto"/>
              <w:jc w:val="both"/>
              <w:rPr>
                <w:rFonts w:eastAsia="Times New Roman"/>
                <w:sz w:val="24"/>
                <w:szCs w:val="24"/>
                <w:lang w:eastAsia="lv-LV"/>
              </w:rPr>
            </w:pPr>
            <w:r>
              <w:rPr>
                <w:rFonts w:eastAsia="Times New Roman"/>
                <w:sz w:val="24"/>
                <w:szCs w:val="24"/>
                <w:lang w:eastAsia="lv-LV"/>
              </w:rPr>
              <w:t>Nav.</w:t>
            </w:r>
          </w:p>
        </w:tc>
      </w:tr>
    </w:tbl>
    <w:p w14:paraId="4114A52B" w14:textId="16A80529" w:rsidR="003F0200" w:rsidRDefault="003F0200" w:rsidP="00C26E82">
      <w:pPr>
        <w:pStyle w:val="StyleRight"/>
        <w:spacing w:after="0"/>
        <w:ind w:firstLine="0"/>
        <w:jc w:val="both"/>
        <w:rPr>
          <w:sz w:val="24"/>
          <w:szCs w:val="24"/>
        </w:rPr>
      </w:pPr>
    </w:p>
    <w:p w14:paraId="46DAB489" w14:textId="77777777" w:rsidR="005D055B" w:rsidRDefault="005D055B" w:rsidP="00C26E82">
      <w:pPr>
        <w:pStyle w:val="StyleRight"/>
        <w:spacing w:after="0"/>
        <w:ind w:firstLine="0"/>
        <w:jc w:val="both"/>
        <w:rPr>
          <w:sz w:val="24"/>
          <w:szCs w:val="24"/>
        </w:rPr>
      </w:pPr>
    </w:p>
    <w:p w14:paraId="09601154" w14:textId="09ACB126" w:rsidR="004D15A9" w:rsidRPr="00BC2633" w:rsidRDefault="004D15A9" w:rsidP="00C26E82">
      <w:pPr>
        <w:pStyle w:val="StyleRight"/>
        <w:spacing w:after="0"/>
        <w:ind w:firstLine="0"/>
        <w:jc w:val="both"/>
        <w:rPr>
          <w:sz w:val="24"/>
          <w:szCs w:val="24"/>
        </w:rPr>
      </w:pPr>
      <w:r w:rsidRPr="00BC2633">
        <w:rPr>
          <w:sz w:val="24"/>
          <w:szCs w:val="24"/>
        </w:rPr>
        <w:t>Iesniedzējs:</w:t>
      </w:r>
    </w:p>
    <w:p w14:paraId="2DAD4AA4" w14:textId="77777777" w:rsidR="00544C05" w:rsidRDefault="00544C05" w:rsidP="004C012B">
      <w:pPr>
        <w:spacing w:after="0" w:line="240" w:lineRule="auto"/>
        <w:jc w:val="both"/>
        <w:rPr>
          <w:rFonts w:eastAsia="Times New Roman"/>
          <w:sz w:val="24"/>
          <w:szCs w:val="24"/>
        </w:rPr>
      </w:pPr>
      <w:r>
        <w:rPr>
          <w:rFonts w:eastAsia="Times New Roman"/>
          <w:sz w:val="24"/>
          <w:szCs w:val="24"/>
        </w:rPr>
        <w:t xml:space="preserve">Tieslietu ministrijas </w:t>
      </w:r>
    </w:p>
    <w:p w14:paraId="442169A8" w14:textId="1A478C39" w:rsidR="004C012B" w:rsidRPr="004C012B" w:rsidRDefault="00544C05" w:rsidP="004C012B">
      <w:pPr>
        <w:spacing w:after="0" w:line="240" w:lineRule="auto"/>
        <w:jc w:val="both"/>
        <w:rPr>
          <w:rFonts w:eastAsia="Times New Roman"/>
          <w:bCs/>
          <w:sz w:val="24"/>
          <w:szCs w:val="24"/>
        </w:rPr>
      </w:pPr>
      <w:r>
        <w:rPr>
          <w:rFonts w:eastAsia="Times New Roman"/>
          <w:sz w:val="24"/>
          <w:szCs w:val="24"/>
        </w:rPr>
        <w:t xml:space="preserve">valsts sekretārs </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R. Kronbergs</w:t>
      </w:r>
    </w:p>
    <w:p w14:paraId="0A7A7E0D" w14:textId="3E01E916" w:rsidR="003A07B9" w:rsidRPr="003A07B9" w:rsidRDefault="003A07B9" w:rsidP="003A07B9">
      <w:pPr>
        <w:pStyle w:val="StyleRight"/>
        <w:spacing w:after="0"/>
        <w:ind w:firstLine="0"/>
        <w:jc w:val="both"/>
        <w:rPr>
          <w:sz w:val="24"/>
          <w:szCs w:val="24"/>
        </w:rPr>
      </w:pPr>
    </w:p>
    <w:p w14:paraId="41F4504F" w14:textId="07DBAEC0" w:rsidR="008219C9" w:rsidRDefault="008219C9" w:rsidP="006D1CD9">
      <w:pPr>
        <w:spacing w:after="0" w:line="240" w:lineRule="auto"/>
        <w:rPr>
          <w:szCs w:val="22"/>
        </w:rPr>
      </w:pPr>
    </w:p>
    <w:p w14:paraId="11CBAFE7" w14:textId="77777777" w:rsidR="00630FB4" w:rsidRDefault="00630FB4" w:rsidP="006D1CD9">
      <w:pPr>
        <w:spacing w:after="0" w:line="240" w:lineRule="auto"/>
        <w:rPr>
          <w:szCs w:val="22"/>
        </w:rPr>
      </w:pPr>
    </w:p>
    <w:p w14:paraId="058DDE9A" w14:textId="39F332E5" w:rsidR="006D1CD9" w:rsidRPr="006D1CD9" w:rsidRDefault="006D1CD9" w:rsidP="006D1CD9">
      <w:pPr>
        <w:spacing w:after="0" w:line="240" w:lineRule="auto"/>
        <w:rPr>
          <w:szCs w:val="22"/>
        </w:rPr>
      </w:pPr>
      <w:r w:rsidRPr="006D1CD9">
        <w:rPr>
          <w:szCs w:val="22"/>
        </w:rPr>
        <w:t>Alberinga 67036835</w:t>
      </w:r>
    </w:p>
    <w:p w14:paraId="02451915" w14:textId="39C015DD" w:rsidR="00C34576" w:rsidRPr="006A1C25" w:rsidRDefault="00A864B5" w:rsidP="006D1CD9">
      <w:pPr>
        <w:spacing w:after="0" w:line="240" w:lineRule="auto"/>
        <w:rPr>
          <w:i/>
        </w:rPr>
      </w:pPr>
      <w:hyperlink r:id="rId8" w:history="1">
        <w:r w:rsidR="006D1CD9" w:rsidRPr="006D1CD9">
          <w:rPr>
            <w:color w:val="0000FF" w:themeColor="hyperlink"/>
            <w:szCs w:val="22"/>
            <w:u w:val="single"/>
          </w:rPr>
          <w:t>Kristine.Alberinga@tm.gov.lv</w:t>
        </w:r>
      </w:hyperlink>
      <w:r w:rsidR="006D1CD9" w:rsidRPr="006D1CD9">
        <w:rPr>
          <w:szCs w:val="22"/>
        </w:rPr>
        <w:t xml:space="preserve"> </w:t>
      </w:r>
    </w:p>
    <w:sectPr w:rsidR="00C34576" w:rsidRPr="006A1C25" w:rsidSect="004D15A9">
      <w:headerReference w:type="default" r:id="rId9"/>
      <w:footerReference w:type="default" r:id="rId10"/>
      <w:footerReference w:type="first" r:id="rId11"/>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138B3" w14:textId="77777777" w:rsidR="00293C91" w:rsidRDefault="00293C91" w:rsidP="004D15A9">
      <w:pPr>
        <w:spacing w:after="0" w:line="240" w:lineRule="auto"/>
      </w:pPr>
      <w:r>
        <w:separator/>
      </w:r>
    </w:p>
  </w:endnote>
  <w:endnote w:type="continuationSeparator" w:id="0">
    <w:p w14:paraId="74FF7EFE" w14:textId="77777777" w:rsidR="00293C91" w:rsidRDefault="00293C91"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745DF" w14:textId="77777777" w:rsidR="00C65605" w:rsidRPr="00C65605" w:rsidRDefault="00C65605" w:rsidP="00C65605">
    <w:pPr>
      <w:pStyle w:val="Kjene"/>
      <w:jc w:val="center"/>
      <w:rPr>
        <w:i/>
      </w:rPr>
    </w:pPr>
  </w:p>
  <w:p w14:paraId="6A190106" w14:textId="6FA76E76" w:rsidR="004D15A9" w:rsidRPr="0042645D" w:rsidRDefault="000C5013" w:rsidP="0042645D">
    <w:pPr>
      <w:pStyle w:val="Kjene"/>
    </w:pPr>
    <w:fldSimple w:instr=" FILENAME   \* MERGEFORMAT ">
      <w:r w:rsidR="008219C9">
        <w:rPr>
          <w:noProof/>
        </w:rPr>
        <w:t>TMAnot_</w:t>
      </w:r>
      <w:r>
        <w:rPr>
          <w:noProof/>
        </w:rPr>
        <w:t>1</w:t>
      </w:r>
      <w:r w:rsidR="00A864B5">
        <w:rPr>
          <w:noProof/>
        </w:rPr>
        <w:t>5</w:t>
      </w:r>
      <w:r w:rsidR="0034062D">
        <w:rPr>
          <w:noProof/>
        </w:rPr>
        <w:t>04</w:t>
      </w:r>
      <w:r w:rsidR="00FC0B4B">
        <w:rPr>
          <w:noProof/>
        </w:rPr>
        <w:t>21_maksa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0E123" w14:textId="77777777" w:rsidR="00C65605" w:rsidRPr="00C65605" w:rsidRDefault="00C65605" w:rsidP="00C65605">
    <w:pPr>
      <w:tabs>
        <w:tab w:val="center" w:pos="4153"/>
        <w:tab w:val="right" w:pos="8306"/>
      </w:tabs>
      <w:spacing w:after="0" w:line="240" w:lineRule="auto"/>
      <w:jc w:val="center"/>
      <w:rPr>
        <w:rFonts w:eastAsia="Calibri"/>
        <w:i/>
      </w:rPr>
    </w:pPr>
  </w:p>
  <w:p w14:paraId="0854F658" w14:textId="097A9AD4" w:rsidR="004D15A9" w:rsidRPr="0042645D" w:rsidRDefault="000C5013" w:rsidP="0042645D">
    <w:pPr>
      <w:pStyle w:val="Kjene"/>
    </w:pPr>
    <w:fldSimple w:instr=" FILENAME   \* MERGEFORMAT ">
      <w:r w:rsidR="008219C9">
        <w:rPr>
          <w:noProof/>
        </w:rPr>
        <w:t>TMAnot_</w:t>
      </w:r>
      <w:r>
        <w:rPr>
          <w:noProof/>
        </w:rPr>
        <w:t>1</w:t>
      </w:r>
      <w:r w:rsidR="00A864B5">
        <w:rPr>
          <w:noProof/>
        </w:rPr>
        <w:t>5</w:t>
      </w:r>
      <w:r w:rsidR="0034062D">
        <w:rPr>
          <w:noProof/>
        </w:rPr>
        <w:t>04</w:t>
      </w:r>
      <w:r w:rsidR="00FC0B4B">
        <w:rPr>
          <w:noProof/>
        </w:rPr>
        <w:t>21</w:t>
      </w:r>
      <w:r w:rsidR="008219C9">
        <w:rPr>
          <w:noProof/>
        </w:rPr>
        <w:t>_</w:t>
      </w:r>
      <w:r w:rsidR="00FC0B4B">
        <w:rPr>
          <w:noProof/>
        </w:rPr>
        <w:t>maksa</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A2876" w14:textId="77777777" w:rsidR="00293C91" w:rsidRDefault="00293C91" w:rsidP="004D15A9">
      <w:pPr>
        <w:spacing w:after="0" w:line="240" w:lineRule="auto"/>
      </w:pPr>
      <w:r>
        <w:separator/>
      </w:r>
    </w:p>
  </w:footnote>
  <w:footnote w:type="continuationSeparator" w:id="0">
    <w:p w14:paraId="114E7F0B" w14:textId="77777777" w:rsidR="00293C91" w:rsidRDefault="00293C91" w:rsidP="004D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sz w:val="24"/>
        <w:szCs w:val="24"/>
      </w:rPr>
    </w:sdtEndPr>
    <w:sdtContent>
      <w:p w14:paraId="3D63889F" w14:textId="7964063A" w:rsidR="004D15A9" w:rsidRPr="004D15A9" w:rsidRDefault="004D15A9">
        <w:pPr>
          <w:pStyle w:val="Galvene"/>
          <w:jc w:val="center"/>
          <w:rPr>
            <w:sz w:val="24"/>
            <w:szCs w:val="24"/>
          </w:rPr>
        </w:pPr>
        <w:r w:rsidRPr="004D15A9">
          <w:rPr>
            <w:sz w:val="24"/>
            <w:szCs w:val="24"/>
          </w:rPr>
          <w:fldChar w:fldCharType="begin"/>
        </w:r>
        <w:r w:rsidRPr="004D15A9">
          <w:rPr>
            <w:sz w:val="24"/>
            <w:szCs w:val="24"/>
          </w:rPr>
          <w:instrText>PAGE   \* MERGEFORMAT</w:instrText>
        </w:r>
        <w:r w:rsidRPr="004D15A9">
          <w:rPr>
            <w:sz w:val="24"/>
            <w:szCs w:val="24"/>
          </w:rPr>
          <w:fldChar w:fldCharType="separate"/>
        </w:r>
        <w:r w:rsidR="00B83C87">
          <w:rPr>
            <w:noProof/>
            <w:sz w:val="24"/>
            <w:szCs w:val="24"/>
          </w:rPr>
          <w:t>7</w:t>
        </w:r>
        <w:r w:rsidRPr="004D15A9">
          <w:rPr>
            <w:sz w:val="24"/>
            <w:szCs w:val="24"/>
          </w:rPr>
          <w:fldChar w:fldCharType="end"/>
        </w:r>
      </w:p>
    </w:sdtContent>
  </w:sdt>
  <w:p w14:paraId="2E7D154D" w14:textId="77777777" w:rsidR="004D15A9" w:rsidRDefault="004D15A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855F9"/>
    <w:multiLevelType w:val="hybridMultilevel"/>
    <w:tmpl w:val="5D6ECD88"/>
    <w:lvl w:ilvl="0" w:tplc="5A084E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992E80"/>
    <w:multiLevelType w:val="hybridMultilevel"/>
    <w:tmpl w:val="B5C837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5E1EA3"/>
    <w:multiLevelType w:val="hybridMultilevel"/>
    <w:tmpl w:val="CCD6BA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2517F5"/>
    <w:multiLevelType w:val="hybridMultilevel"/>
    <w:tmpl w:val="8EB41B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665077"/>
    <w:multiLevelType w:val="hybridMultilevel"/>
    <w:tmpl w:val="12800914"/>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6B6BF1"/>
    <w:multiLevelType w:val="multilevel"/>
    <w:tmpl w:val="B168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A7372"/>
    <w:multiLevelType w:val="hybridMultilevel"/>
    <w:tmpl w:val="60343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A63B6C"/>
    <w:multiLevelType w:val="hybridMultilevel"/>
    <w:tmpl w:val="2DF0C1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475FAF"/>
    <w:multiLevelType w:val="hybridMultilevel"/>
    <w:tmpl w:val="F68AAD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C2030C"/>
    <w:multiLevelType w:val="hybridMultilevel"/>
    <w:tmpl w:val="281AD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6"/>
  </w:num>
  <w:num w:numId="5">
    <w:abstractNumId w:val="0"/>
  </w:num>
  <w:num w:numId="6">
    <w:abstractNumId w:val="7"/>
  </w:num>
  <w:num w:numId="7">
    <w:abstractNumId w:val="8"/>
  </w:num>
  <w:num w:numId="8">
    <w:abstractNumId w:val="10"/>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1421"/>
    <w:rsid w:val="000035B6"/>
    <w:rsid w:val="00005C22"/>
    <w:rsid w:val="000060E8"/>
    <w:rsid w:val="000151F4"/>
    <w:rsid w:val="00015E7B"/>
    <w:rsid w:val="000210B3"/>
    <w:rsid w:val="00025A34"/>
    <w:rsid w:val="000272B2"/>
    <w:rsid w:val="000303DF"/>
    <w:rsid w:val="00031256"/>
    <w:rsid w:val="0003254B"/>
    <w:rsid w:val="0004110C"/>
    <w:rsid w:val="00042D3A"/>
    <w:rsid w:val="000440D8"/>
    <w:rsid w:val="000501E8"/>
    <w:rsid w:val="0005188D"/>
    <w:rsid w:val="000572D2"/>
    <w:rsid w:val="00060A95"/>
    <w:rsid w:val="0006434B"/>
    <w:rsid w:val="00065F7D"/>
    <w:rsid w:val="000665EF"/>
    <w:rsid w:val="0007062D"/>
    <w:rsid w:val="00072DF8"/>
    <w:rsid w:val="00080A74"/>
    <w:rsid w:val="00082C64"/>
    <w:rsid w:val="00084207"/>
    <w:rsid w:val="00084E75"/>
    <w:rsid w:val="0009277A"/>
    <w:rsid w:val="00097BB0"/>
    <w:rsid w:val="000A33B6"/>
    <w:rsid w:val="000A55E6"/>
    <w:rsid w:val="000A7A76"/>
    <w:rsid w:val="000B0238"/>
    <w:rsid w:val="000B115C"/>
    <w:rsid w:val="000B2630"/>
    <w:rsid w:val="000B31E1"/>
    <w:rsid w:val="000B576E"/>
    <w:rsid w:val="000B5A3E"/>
    <w:rsid w:val="000B6B03"/>
    <w:rsid w:val="000C19CF"/>
    <w:rsid w:val="000C3E92"/>
    <w:rsid w:val="000C405C"/>
    <w:rsid w:val="000C494C"/>
    <w:rsid w:val="000C5013"/>
    <w:rsid w:val="000C63DF"/>
    <w:rsid w:val="000C6B53"/>
    <w:rsid w:val="000D0C5C"/>
    <w:rsid w:val="000D18BF"/>
    <w:rsid w:val="000D1CB9"/>
    <w:rsid w:val="000D28B1"/>
    <w:rsid w:val="000D303B"/>
    <w:rsid w:val="000D3242"/>
    <w:rsid w:val="000E3461"/>
    <w:rsid w:val="000E42FD"/>
    <w:rsid w:val="000E4390"/>
    <w:rsid w:val="000E4D50"/>
    <w:rsid w:val="000E67EB"/>
    <w:rsid w:val="000E7B1E"/>
    <w:rsid w:val="000F35A2"/>
    <w:rsid w:val="000F6B26"/>
    <w:rsid w:val="00101CD5"/>
    <w:rsid w:val="00107FC6"/>
    <w:rsid w:val="00116C74"/>
    <w:rsid w:val="00117B39"/>
    <w:rsid w:val="00120F7B"/>
    <w:rsid w:val="00127330"/>
    <w:rsid w:val="001379C1"/>
    <w:rsid w:val="00144C01"/>
    <w:rsid w:val="001507F5"/>
    <w:rsid w:val="00151371"/>
    <w:rsid w:val="001605E3"/>
    <w:rsid w:val="00160DBA"/>
    <w:rsid w:val="00161A44"/>
    <w:rsid w:val="00172923"/>
    <w:rsid w:val="00173B4D"/>
    <w:rsid w:val="001751D0"/>
    <w:rsid w:val="0018118E"/>
    <w:rsid w:val="00184A60"/>
    <w:rsid w:val="00197F8F"/>
    <w:rsid w:val="001A1157"/>
    <w:rsid w:val="001A5855"/>
    <w:rsid w:val="001A7149"/>
    <w:rsid w:val="001B1829"/>
    <w:rsid w:val="001B5A85"/>
    <w:rsid w:val="001B7B1B"/>
    <w:rsid w:val="001B7D38"/>
    <w:rsid w:val="001C0553"/>
    <w:rsid w:val="001C1482"/>
    <w:rsid w:val="001C5969"/>
    <w:rsid w:val="001C7839"/>
    <w:rsid w:val="001D0AE7"/>
    <w:rsid w:val="001D50C6"/>
    <w:rsid w:val="001D50D8"/>
    <w:rsid w:val="001E4903"/>
    <w:rsid w:val="001E4BC8"/>
    <w:rsid w:val="001F68D7"/>
    <w:rsid w:val="001F7D46"/>
    <w:rsid w:val="00200468"/>
    <w:rsid w:val="00201B6E"/>
    <w:rsid w:val="00203E87"/>
    <w:rsid w:val="00206EEC"/>
    <w:rsid w:val="00217349"/>
    <w:rsid w:val="00217F09"/>
    <w:rsid w:val="00220682"/>
    <w:rsid w:val="002219FE"/>
    <w:rsid w:val="00221D78"/>
    <w:rsid w:val="0022314A"/>
    <w:rsid w:val="00224976"/>
    <w:rsid w:val="00224FC8"/>
    <w:rsid w:val="00225405"/>
    <w:rsid w:val="00225A65"/>
    <w:rsid w:val="0022661D"/>
    <w:rsid w:val="00230251"/>
    <w:rsid w:val="00233568"/>
    <w:rsid w:val="002352E3"/>
    <w:rsid w:val="0025108C"/>
    <w:rsid w:val="0025379E"/>
    <w:rsid w:val="00256715"/>
    <w:rsid w:val="002578A5"/>
    <w:rsid w:val="0026052B"/>
    <w:rsid w:val="002677F9"/>
    <w:rsid w:val="00270BD8"/>
    <w:rsid w:val="00277D1C"/>
    <w:rsid w:val="00280C10"/>
    <w:rsid w:val="002851A9"/>
    <w:rsid w:val="00285791"/>
    <w:rsid w:val="00286C5F"/>
    <w:rsid w:val="00287B5E"/>
    <w:rsid w:val="00293C91"/>
    <w:rsid w:val="002A3A8A"/>
    <w:rsid w:val="002A69C1"/>
    <w:rsid w:val="002B00ED"/>
    <w:rsid w:val="002C43AF"/>
    <w:rsid w:val="002C50B4"/>
    <w:rsid w:val="002C544B"/>
    <w:rsid w:val="002C570A"/>
    <w:rsid w:val="002C6AE9"/>
    <w:rsid w:val="002D1E43"/>
    <w:rsid w:val="002D3BE2"/>
    <w:rsid w:val="002D430F"/>
    <w:rsid w:val="002D4D7E"/>
    <w:rsid w:val="002D5AA7"/>
    <w:rsid w:val="002D6770"/>
    <w:rsid w:val="002D74F8"/>
    <w:rsid w:val="002E36BC"/>
    <w:rsid w:val="002E602A"/>
    <w:rsid w:val="002E6E03"/>
    <w:rsid w:val="002F3CE4"/>
    <w:rsid w:val="002F4F22"/>
    <w:rsid w:val="002F54F0"/>
    <w:rsid w:val="00310C24"/>
    <w:rsid w:val="00312A70"/>
    <w:rsid w:val="003146B5"/>
    <w:rsid w:val="00321E43"/>
    <w:rsid w:val="0032356B"/>
    <w:rsid w:val="0032459B"/>
    <w:rsid w:val="00332D50"/>
    <w:rsid w:val="003333C4"/>
    <w:rsid w:val="0034062D"/>
    <w:rsid w:val="00340C98"/>
    <w:rsid w:val="003417F9"/>
    <w:rsid w:val="0034391E"/>
    <w:rsid w:val="00345CC1"/>
    <w:rsid w:val="00347C74"/>
    <w:rsid w:val="00347D11"/>
    <w:rsid w:val="00352445"/>
    <w:rsid w:val="00354948"/>
    <w:rsid w:val="003615CF"/>
    <w:rsid w:val="00370500"/>
    <w:rsid w:val="00374648"/>
    <w:rsid w:val="00375343"/>
    <w:rsid w:val="003773BE"/>
    <w:rsid w:val="003803BC"/>
    <w:rsid w:val="00381011"/>
    <w:rsid w:val="00382AC5"/>
    <w:rsid w:val="00383658"/>
    <w:rsid w:val="0038378D"/>
    <w:rsid w:val="00391BB9"/>
    <w:rsid w:val="003922B0"/>
    <w:rsid w:val="00392BCA"/>
    <w:rsid w:val="0039577E"/>
    <w:rsid w:val="00397D36"/>
    <w:rsid w:val="003A003C"/>
    <w:rsid w:val="003A07B9"/>
    <w:rsid w:val="003A2A0B"/>
    <w:rsid w:val="003A50E0"/>
    <w:rsid w:val="003A6668"/>
    <w:rsid w:val="003B2BDA"/>
    <w:rsid w:val="003B4242"/>
    <w:rsid w:val="003B5F87"/>
    <w:rsid w:val="003B68AF"/>
    <w:rsid w:val="003B6C2A"/>
    <w:rsid w:val="003B74D3"/>
    <w:rsid w:val="003C25C0"/>
    <w:rsid w:val="003C649D"/>
    <w:rsid w:val="003C6D41"/>
    <w:rsid w:val="003C6EE7"/>
    <w:rsid w:val="003D0A44"/>
    <w:rsid w:val="003D17BF"/>
    <w:rsid w:val="003D1C22"/>
    <w:rsid w:val="003D2599"/>
    <w:rsid w:val="003D3693"/>
    <w:rsid w:val="003D5534"/>
    <w:rsid w:val="003D5E88"/>
    <w:rsid w:val="003D64AA"/>
    <w:rsid w:val="003D692D"/>
    <w:rsid w:val="003E7CDD"/>
    <w:rsid w:val="003F0200"/>
    <w:rsid w:val="003F27B3"/>
    <w:rsid w:val="003F4C55"/>
    <w:rsid w:val="003F538C"/>
    <w:rsid w:val="003F5AA5"/>
    <w:rsid w:val="00400ADC"/>
    <w:rsid w:val="00400EDB"/>
    <w:rsid w:val="00404142"/>
    <w:rsid w:val="00406909"/>
    <w:rsid w:val="00407580"/>
    <w:rsid w:val="0041023D"/>
    <w:rsid w:val="00411C30"/>
    <w:rsid w:val="004142F1"/>
    <w:rsid w:val="00416236"/>
    <w:rsid w:val="00416D4C"/>
    <w:rsid w:val="00417AFC"/>
    <w:rsid w:val="0042395F"/>
    <w:rsid w:val="0042645D"/>
    <w:rsid w:val="00430411"/>
    <w:rsid w:val="0043541A"/>
    <w:rsid w:val="00436343"/>
    <w:rsid w:val="00440546"/>
    <w:rsid w:val="00446E73"/>
    <w:rsid w:val="00454B1A"/>
    <w:rsid w:val="00461275"/>
    <w:rsid w:val="004615D7"/>
    <w:rsid w:val="00462CC7"/>
    <w:rsid w:val="004659D4"/>
    <w:rsid w:val="00467EE6"/>
    <w:rsid w:val="004802C3"/>
    <w:rsid w:val="00481EF5"/>
    <w:rsid w:val="00484136"/>
    <w:rsid w:val="00485500"/>
    <w:rsid w:val="004879F4"/>
    <w:rsid w:val="00487C6D"/>
    <w:rsid w:val="00490B0E"/>
    <w:rsid w:val="00496636"/>
    <w:rsid w:val="004A2AD9"/>
    <w:rsid w:val="004A345D"/>
    <w:rsid w:val="004B05C7"/>
    <w:rsid w:val="004B18E3"/>
    <w:rsid w:val="004B4378"/>
    <w:rsid w:val="004B4E92"/>
    <w:rsid w:val="004B7263"/>
    <w:rsid w:val="004C012B"/>
    <w:rsid w:val="004C262C"/>
    <w:rsid w:val="004C3B12"/>
    <w:rsid w:val="004C3C6E"/>
    <w:rsid w:val="004C3FD0"/>
    <w:rsid w:val="004C443E"/>
    <w:rsid w:val="004C52CB"/>
    <w:rsid w:val="004C59EA"/>
    <w:rsid w:val="004D15A9"/>
    <w:rsid w:val="004D26B1"/>
    <w:rsid w:val="004D444D"/>
    <w:rsid w:val="004D5B3D"/>
    <w:rsid w:val="004E4E5F"/>
    <w:rsid w:val="004E7B46"/>
    <w:rsid w:val="004F2959"/>
    <w:rsid w:val="004F4554"/>
    <w:rsid w:val="005024B3"/>
    <w:rsid w:val="00506459"/>
    <w:rsid w:val="005079D1"/>
    <w:rsid w:val="00515CEE"/>
    <w:rsid w:val="0051773C"/>
    <w:rsid w:val="005200C8"/>
    <w:rsid w:val="00523A3E"/>
    <w:rsid w:val="00534060"/>
    <w:rsid w:val="00534244"/>
    <w:rsid w:val="00544A6A"/>
    <w:rsid w:val="00544C05"/>
    <w:rsid w:val="00544F52"/>
    <w:rsid w:val="0054510F"/>
    <w:rsid w:val="00552FBE"/>
    <w:rsid w:val="00555D57"/>
    <w:rsid w:val="00562BAE"/>
    <w:rsid w:val="005635CD"/>
    <w:rsid w:val="00563C81"/>
    <w:rsid w:val="0056459F"/>
    <w:rsid w:val="0056778E"/>
    <w:rsid w:val="00573F9E"/>
    <w:rsid w:val="005760B3"/>
    <w:rsid w:val="005843F3"/>
    <w:rsid w:val="005843FE"/>
    <w:rsid w:val="00584ECF"/>
    <w:rsid w:val="0059057E"/>
    <w:rsid w:val="00594904"/>
    <w:rsid w:val="005953B6"/>
    <w:rsid w:val="005A1E89"/>
    <w:rsid w:val="005A3A2C"/>
    <w:rsid w:val="005B5216"/>
    <w:rsid w:val="005C0266"/>
    <w:rsid w:val="005C1BAA"/>
    <w:rsid w:val="005C488D"/>
    <w:rsid w:val="005C7D9F"/>
    <w:rsid w:val="005D055B"/>
    <w:rsid w:val="005D0DC8"/>
    <w:rsid w:val="005D409E"/>
    <w:rsid w:val="005D4E8A"/>
    <w:rsid w:val="005E4D38"/>
    <w:rsid w:val="005E6473"/>
    <w:rsid w:val="005F0CB1"/>
    <w:rsid w:val="005F3FF0"/>
    <w:rsid w:val="005F6598"/>
    <w:rsid w:val="00600BC2"/>
    <w:rsid w:val="00604140"/>
    <w:rsid w:val="00604A72"/>
    <w:rsid w:val="00604C73"/>
    <w:rsid w:val="006058D6"/>
    <w:rsid w:val="00612A92"/>
    <w:rsid w:val="0063092F"/>
    <w:rsid w:val="00630EB3"/>
    <w:rsid w:val="00630FB4"/>
    <w:rsid w:val="00641814"/>
    <w:rsid w:val="0064197D"/>
    <w:rsid w:val="00642A12"/>
    <w:rsid w:val="0064321F"/>
    <w:rsid w:val="00644AAB"/>
    <w:rsid w:val="00644E2D"/>
    <w:rsid w:val="00646084"/>
    <w:rsid w:val="006475B3"/>
    <w:rsid w:val="00654407"/>
    <w:rsid w:val="00656456"/>
    <w:rsid w:val="006564BC"/>
    <w:rsid w:val="00657682"/>
    <w:rsid w:val="0066241B"/>
    <w:rsid w:val="006633C1"/>
    <w:rsid w:val="006641E1"/>
    <w:rsid w:val="00666315"/>
    <w:rsid w:val="00666EE4"/>
    <w:rsid w:val="00670233"/>
    <w:rsid w:val="00682AE7"/>
    <w:rsid w:val="0068318A"/>
    <w:rsid w:val="006836C7"/>
    <w:rsid w:val="00685434"/>
    <w:rsid w:val="00692227"/>
    <w:rsid w:val="00695EF7"/>
    <w:rsid w:val="006A1C25"/>
    <w:rsid w:val="006A22C6"/>
    <w:rsid w:val="006A5092"/>
    <w:rsid w:val="006A5352"/>
    <w:rsid w:val="006A79D8"/>
    <w:rsid w:val="006B1470"/>
    <w:rsid w:val="006B20EE"/>
    <w:rsid w:val="006B55C0"/>
    <w:rsid w:val="006B627C"/>
    <w:rsid w:val="006B770F"/>
    <w:rsid w:val="006D066C"/>
    <w:rsid w:val="006D1CD9"/>
    <w:rsid w:val="006D24C1"/>
    <w:rsid w:val="006D3DD0"/>
    <w:rsid w:val="006D4B44"/>
    <w:rsid w:val="006D4EB2"/>
    <w:rsid w:val="006D4F28"/>
    <w:rsid w:val="006D7913"/>
    <w:rsid w:val="006E1281"/>
    <w:rsid w:val="006E3411"/>
    <w:rsid w:val="006E4AAE"/>
    <w:rsid w:val="006E75F6"/>
    <w:rsid w:val="006F0856"/>
    <w:rsid w:val="006F1D1E"/>
    <w:rsid w:val="006F3CD6"/>
    <w:rsid w:val="0070223D"/>
    <w:rsid w:val="00703120"/>
    <w:rsid w:val="007047F3"/>
    <w:rsid w:val="00704CBF"/>
    <w:rsid w:val="007102E3"/>
    <w:rsid w:val="00710817"/>
    <w:rsid w:val="00711E0E"/>
    <w:rsid w:val="007136A0"/>
    <w:rsid w:val="00714FA3"/>
    <w:rsid w:val="007334B5"/>
    <w:rsid w:val="00734566"/>
    <w:rsid w:val="00736BAB"/>
    <w:rsid w:val="0073730D"/>
    <w:rsid w:val="00750968"/>
    <w:rsid w:val="00751C29"/>
    <w:rsid w:val="00752426"/>
    <w:rsid w:val="00752A4E"/>
    <w:rsid w:val="007608F8"/>
    <w:rsid w:val="00762FF5"/>
    <w:rsid w:val="00763CCD"/>
    <w:rsid w:val="007720A6"/>
    <w:rsid w:val="007724B7"/>
    <w:rsid w:val="00773ACF"/>
    <w:rsid w:val="007740AF"/>
    <w:rsid w:val="00774A53"/>
    <w:rsid w:val="0077763B"/>
    <w:rsid w:val="0078241F"/>
    <w:rsid w:val="00782FA9"/>
    <w:rsid w:val="00785724"/>
    <w:rsid w:val="00790490"/>
    <w:rsid w:val="007907E1"/>
    <w:rsid w:val="00795710"/>
    <w:rsid w:val="007965B5"/>
    <w:rsid w:val="007A0E67"/>
    <w:rsid w:val="007A1836"/>
    <w:rsid w:val="007A7E12"/>
    <w:rsid w:val="007B37E0"/>
    <w:rsid w:val="007B52E5"/>
    <w:rsid w:val="007B7291"/>
    <w:rsid w:val="007C0D12"/>
    <w:rsid w:val="007C11FB"/>
    <w:rsid w:val="007C3CEC"/>
    <w:rsid w:val="007C6421"/>
    <w:rsid w:val="007C66CC"/>
    <w:rsid w:val="007C6844"/>
    <w:rsid w:val="007C76FD"/>
    <w:rsid w:val="007C7FA3"/>
    <w:rsid w:val="007D1066"/>
    <w:rsid w:val="007D29A7"/>
    <w:rsid w:val="007D3045"/>
    <w:rsid w:val="007D789E"/>
    <w:rsid w:val="007E667A"/>
    <w:rsid w:val="007E7599"/>
    <w:rsid w:val="007F35CE"/>
    <w:rsid w:val="007F38CD"/>
    <w:rsid w:val="00800270"/>
    <w:rsid w:val="00803B13"/>
    <w:rsid w:val="0081203F"/>
    <w:rsid w:val="00813DD7"/>
    <w:rsid w:val="00814E10"/>
    <w:rsid w:val="008158D3"/>
    <w:rsid w:val="00820797"/>
    <w:rsid w:val="008208A7"/>
    <w:rsid w:val="008219C9"/>
    <w:rsid w:val="00826344"/>
    <w:rsid w:val="00836373"/>
    <w:rsid w:val="0084036F"/>
    <w:rsid w:val="00841836"/>
    <w:rsid w:val="00842FDC"/>
    <w:rsid w:val="00843242"/>
    <w:rsid w:val="008460D7"/>
    <w:rsid w:val="00865CEC"/>
    <w:rsid w:val="00874714"/>
    <w:rsid w:val="00874CBA"/>
    <w:rsid w:val="00877A5C"/>
    <w:rsid w:val="008826E9"/>
    <w:rsid w:val="00882BAD"/>
    <w:rsid w:val="00890331"/>
    <w:rsid w:val="0089183D"/>
    <w:rsid w:val="00892F60"/>
    <w:rsid w:val="008934E5"/>
    <w:rsid w:val="00894B05"/>
    <w:rsid w:val="008957E2"/>
    <w:rsid w:val="00895EED"/>
    <w:rsid w:val="008963C1"/>
    <w:rsid w:val="008A329C"/>
    <w:rsid w:val="008A6806"/>
    <w:rsid w:val="008A7964"/>
    <w:rsid w:val="008B052C"/>
    <w:rsid w:val="008B14CE"/>
    <w:rsid w:val="008B271B"/>
    <w:rsid w:val="008B3CFE"/>
    <w:rsid w:val="008B4D14"/>
    <w:rsid w:val="008C1D9E"/>
    <w:rsid w:val="008C3084"/>
    <w:rsid w:val="008C339C"/>
    <w:rsid w:val="008C55B4"/>
    <w:rsid w:val="008C5C84"/>
    <w:rsid w:val="008C66F7"/>
    <w:rsid w:val="008D2DB6"/>
    <w:rsid w:val="008D3982"/>
    <w:rsid w:val="008D6632"/>
    <w:rsid w:val="008E0C5B"/>
    <w:rsid w:val="008E4E93"/>
    <w:rsid w:val="008E5994"/>
    <w:rsid w:val="008E78B2"/>
    <w:rsid w:val="008F3349"/>
    <w:rsid w:val="008F58C5"/>
    <w:rsid w:val="008F7461"/>
    <w:rsid w:val="008F7801"/>
    <w:rsid w:val="00900FA8"/>
    <w:rsid w:val="00902750"/>
    <w:rsid w:val="00906E89"/>
    <w:rsid w:val="00913717"/>
    <w:rsid w:val="00917DE0"/>
    <w:rsid w:val="00921F6A"/>
    <w:rsid w:val="009249EA"/>
    <w:rsid w:val="00927BE1"/>
    <w:rsid w:val="00936471"/>
    <w:rsid w:val="009371EB"/>
    <w:rsid w:val="00940816"/>
    <w:rsid w:val="00942D8C"/>
    <w:rsid w:val="009528FD"/>
    <w:rsid w:val="00955135"/>
    <w:rsid w:val="00955CA6"/>
    <w:rsid w:val="009565B2"/>
    <w:rsid w:val="0095668A"/>
    <w:rsid w:val="009572C2"/>
    <w:rsid w:val="00957E1F"/>
    <w:rsid w:val="0096139B"/>
    <w:rsid w:val="00962440"/>
    <w:rsid w:val="009625A5"/>
    <w:rsid w:val="00963169"/>
    <w:rsid w:val="00964EA7"/>
    <w:rsid w:val="00967A9C"/>
    <w:rsid w:val="00973243"/>
    <w:rsid w:val="00973695"/>
    <w:rsid w:val="0097613E"/>
    <w:rsid w:val="0097690A"/>
    <w:rsid w:val="009816B8"/>
    <w:rsid w:val="00990EC3"/>
    <w:rsid w:val="0099131E"/>
    <w:rsid w:val="00992F3A"/>
    <w:rsid w:val="00994022"/>
    <w:rsid w:val="00994A7D"/>
    <w:rsid w:val="009963FD"/>
    <w:rsid w:val="00997954"/>
    <w:rsid w:val="009A2848"/>
    <w:rsid w:val="009A4C6E"/>
    <w:rsid w:val="009A61BC"/>
    <w:rsid w:val="009B312B"/>
    <w:rsid w:val="009B5593"/>
    <w:rsid w:val="009B7777"/>
    <w:rsid w:val="009C0183"/>
    <w:rsid w:val="009C15D4"/>
    <w:rsid w:val="009C291D"/>
    <w:rsid w:val="009C7352"/>
    <w:rsid w:val="009D3A25"/>
    <w:rsid w:val="009E7F0F"/>
    <w:rsid w:val="009F277F"/>
    <w:rsid w:val="00A06851"/>
    <w:rsid w:val="00A148E0"/>
    <w:rsid w:val="00A14DC6"/>
    <w:rsid w:val="00A1552F"/>
    <w:rsid w:val="00A15F94"/>
    <w:rsid w:val="00A16F36"/>
    <w:rsid w:val="00A17315"/>
    <w:rsid w:val="00A20CA3"/>
    <w:rsid w:val="00A22B78"/>
    <w:rsid w:val="00A23984"/>
    <w:rsid w:val="00A24459"/>
    <w:rsid w:val="00A25A10"/>
    <w:rsid w:val="00A26BE9"/>
    <w:rsid w:val="00A27901"/>
    <w:rsid w:val="00A32BC9"/>
    <w:rsid w:val="00A32FB1"/>
    <w:rsid w:val="00A35A64"/>
    <w:rsid w:val="00A41D2C"/>
    <w:rsid w:val="00A455F9"/>
    <w:rsid w:val="00A526AB"/>
    <w:rsid w:val="00A52E16"/>
    <w:rsid w:val="00A53820"/>
    <w:rsid w:val="00A55065"/>
    <w:rsid w:val="00A61AA9"/>
    <w:rsid w:val="00A63068"/>
    <w:rsid w:val="00A66831"/>
    <w:rsid w:val="00A716E1"/>
    <w:rsid w:val="00A756EA"/>
    <w:rsid w:val="00A7614E"/>
    <w:rsid w:val="00A77E38"/>
    <w:rsid w:val="00A84832"/>
    <w:rsid w:val="00A857DD"/>
    <w:rsid w:val="00A864B5"/>
    <w:rsid w:val="00A907F2"/>
    <w:rsid w:val="00A9257A"/>
    <w:rsid w:val="00A94315"/>
    <w:rsid w:val="00A94AF8"/>
    <w:rsid w:val="00A957CD"/>
    <w:rsid w:val="00A959D2"/>
    <w:rsid w:val="00A978F1"/>
    <w:rsid w:val="00AA14A2"/>
    <w:rsid w:val="00AA1D8C"/>
    <w:rsid w:val="00AA2C39"/>
    <w:rsid w:val="00AA3932"/>
    <w:rsid w:val="00AA5DFB"/>
    <w:rsid w:val="00AA6581"/>
    <w:rsid w:val="00AA7184"/>
    <w:rsid w:val="00AA79B0"/>
    <w:rsid w:val="00AB6562"/>
    <w:rsid w:val="00AB6C07"/>
    <w:rsid w:val="00AB7F03"/>
    <w:rsid w:val="00AC0032"/>
    <w:rsid w:val="00AC62D5"/>
    <w:rsid w:val="00AC6B25"/>
    <w:rsid w:val="00AD215D"/>
    <w:rsid w:val="00AD2422"/>
    <w:rsid w:val="00AD31D7"/>
    <w:rsid w:val="00AD324B"/>
    <w:rsid w:val="00AE55D2"/>
    <w:rsid w:val="00AE6E9C"/>
    <w:rsid w:val="00AF2398"/>
    <w:rsid w:val="00AF4363"/>
    <w:rsid w:val="00AF6C9E"/>
    <w:rsid w:val="00AF7AEA"/>
    <w:rsid w:val="00B003C9"/>
    <w:rsid w:val="00B07603"/>
    <w:rsid w:val="00B11522"/>
    <w:rsid w:val="00B11C92"/>
    <w:rsid w:val="00B14FD3"/>
    <w:rsid w:val="00B206A7"/>
    <w:rsid w:val="00B21488"/>
    <w:rsid w:val="00B21C77"/>
    <w:rsid w:val="00B21F64"/>
    <w:rsid w:val="00B250AF"/>
    <w:rsid w:val="00B3089E"/>
    <w:rsid w:val="00B31948"/>
    <w:rsid w:val="00B338CA"/>
    <w:rsid w:val="00B34803"/>
    <w:rsid w:val="00B44750"/>
    <w:rsid w:val="00B448D0"/>
    <w:rsid w:val="00B457ED"/>
    <w:rsid w:val="00B50488"/>
    <w:rsid w:val="00B5103E"/>
    <w:rsid w:val="00B5611F"/>
    <w:rsid w:val="00B605C3"/>
    <w:rsid w:val="00B62D3C"/>
    <w:rsid w:val="00B64371"/>
    <w:rsid w:val="00B70233"/>
    <w:rsid w:val="00B76265"/>
    <w:rsid w:val="00B80CED"/>
    <w:rsid w:val="00B80E8F"/>
    <w:rsid w:val="00B81C6E"/>
    <w:rsid w:val="00B831ED"/>
    <w:rsid w:val="00B83C87"/>
    <w:rsid w:val="00B92C25"/>
    <w:rsid w:val="00B946ED"/>
    <w:rsid w:val="00BA1591"/>
    <w:rsid w:val="00BA2466"/>
    <w:rsid w:val="00BA3437"/>
    <w:rsid w:val="00BA3E50"/>
    <w:rsid w:val="00BA6B3C"/>
    <w:rsid w:val="00BA75AC"/>
    <w:rsid w:val="00BB1F46"/>
    <w:rsid w:val="00BB5BD8"/>
    <w:rsid w:val="00BC2633"/>
    <w:rsid w:val="00BC5551"/>
    <w:rsid w:val="00BC623C"/>
    <w:rsid w:val="00BC6C2F"/>
    <w:rsid w:val="00BD419D"/>
    <w:rsid w:val="00BD494E"/>
    <w:rsid w:val="00BD5746"/>
    <w:rsid w:val="00BE058E"/>
    <w:rsid w:val="00BE357A"/>
    <w:rsid w:val="00BE624F"/>
    <w:rsid w:val="00BE6584"/>
    <w:rsid w:val="00BF0442"/>
    <w:rsid w:val="00BF0D20"/>
    <w:rsid w:val="00BF1AE7"/>
    <w:rsid w:val="00BF327D"/>
    <w:rsid w:val="00BF3A34"/>
    <w:rsid w:val="00C00759"/>
    <w:rsid w:val="00C02448"/>
    <w:rsid w:val="00C056E0"/>
    <w:rsid w:val="00C07796"/>
    <w:rsid w:val="00C12A66"/>
    <w:rsid w:val="00C13559"/>
    <w:rsid w:val="00C1673D"/>
    <w:rsid w:val="00C22596"/>
    <w:rsid w:val="00C238FC"/>
    <w:rsid w:val="00C260D2"/>
    <w:rsid w:val="00C26E82"/>
    <w:rsid w:val="00C312D0"/>
    <w:rsid w:val="00C3213A"/>
    <w:rsid w:val="00C32D29"/>
    <w:rsid w:val="00C33F11"/>
    <w:rsid w:val="00C34576"/>
    <w:rsid w:val="00C408D9"/>
    <w:rsid w:val="00C441B2"/>
    <w:rsid w:val="00C52EAD"/>
    <w:rsid w:val="00C53DC7"/>
    <w:rsid w:val="00C53ECA"/>
    <w:rsid w:val="00C578F1"/>
    <w:rsid w:val="00C65605"/>
    <w:rsid w:val="00C65B41"/>
    <w:rsid w:val="00C75E1E"/>
    <w:rsid w:val="00C7678F"/>
    <w:rsid w:val="00C77348"/>
    <w:rsid w:val="00C809E7"/>
    <w:rsid w:val="00C85239"/>
    <w:rsid w:val="00C86B12"/>
    <w:rsid w:val="00C920BF"/>
    <w:rsid w:val="00C9294D"/>
    <w:rsid w:val="00CA4E95"/>
    <w:rsid w:val="00CA5164"/>
    <w:rsid w:val="00CA6F65"/>
    <w:rsid w:val="00CA720D"/>
    <w:rsid w:val="00CB5563"/>
    <w:rsid w:val="00CB6292"/>
    <w:rsid w:val="00CB739B"/>
    <w:rsid w:val="00CC2358"/>
    <w:rsid w:val="00CC3FA4"/>
    <w:rsid w:val="00CD1F86"/>
    <w:rsid w:val="00CD37C5"/>
    <w:rsid w:val="00CD6BA0"/>
    <w:rsid w:val="00CD6BC8"/>
    <w:rsid w:val="00CE0917"/>
    <w:rsid w:val="00CE2E8B"/>
    <w:rsid w:val="00CE4D88"/>
    <w:rsid w:val="00CE694B"/>
    <w:rsid w:val="00CE70D0"/>
    <w:rsid w:val="00CF1639"/>
    <w:rsid w:val="00CF1EAB"/>
    <w:rsid w:val="00CF2E0F"/>
    <w:rsid w:val="00CF4541"/>
    <w:rsid w:val="00CF4ECA"/>
    <w:rsid w:val="00D00677"/>
    <w:rsid w:val="00D012FF"/>
    <w:rsid w:val="00D03BF3"/>
    <w:rsid w:val="00D07093"/>
    <w:rsid w:val="00D07F87"/>
    <w:rsid w:val="00D109E3"/>
    <w:rsid w:val="00D1107A"/>
    <w:rsid w:val="00D23195"/>
    <w:rsid w:val="00D25E02"/>
    <w:rsid w:val="00D313D5"/>
    <w:rsid w:val="00D322EE"/>
    <w:rsid w:val="00D34782"/>
    <w:rsid w:val="00D36F7E"/>
    <w:rsid w:val="00D376BD"/>
    <w:rsid w:val="00D404F0"/>
    <w:rsid w:val="00D46A5A"/>
    <w:rsid w:val="00D473C5"/>
    <w:rsid w:val="00D513DF"/>
    <w:rsid w:val="00D5176A"/>
    <w:rsid w:val="00D5202F"/>
    <w:rsid w:val="00D529D6"/>
    <w:rsid w:val="00D60140"/>
    <w:rsid w:val="00D64E41"/>
    <w:rsid w:val="00D747EC"/>
    <w:rsid w:val="00D75DAF"/>
    <w:rsid w:val="00D81F81"/>
    <w:rsid w:val="00D83C24"/>
    <w:rsid w:val="00D86010"/>
    <w:rsid w:val="00D86CD6"/>
    <w:rsid w:val="00D933F5"/>
    <w:rsid w:val="00D94E4C"/>
    <w:rsid w:val="00D97BF1"/>
    <w:rsid w:val="00DA326E"/>
    <w:rsid w:val="00DA3AE4"/>
    <w:rsid w:val="00DA52AC"/>
    <w:rsid w:val="00DA596D"/>
    <w:rsid w:val="00DA764F"/>
    <w:rsid w:val="00DB01BA"/>
    <w:rsid w:val="00DB27AF"/>
    <w:rsid w:val="00DB3352"/>
    <w:rsid w:val="00DB49BA"/>
    <w:rsid w:val="00DB7CB6"/>
    <w:rsid w:val="00DC01E0"/>
    <w:rsid w:val="00DC08A8"/>
    <w:rsid w:val="00DC3241"/>
    <w:rsid w:val="00DC59ED"/>
    <w:rsid w:val="00DC5E64"/>
    <w:rsid w:val="00DC6AD4"/>
    <w:rsid w:val="00DD4217"/>
    <w:rsid w:val="00DD5173"/>
    <w:rsid w:val="00DE09DF"/>
    <w:rsid w:val="00DE32A0"/>
    <w:rsid w:val="00DE59F6"/>
    <w:rsid w:val="00DE78C6"/>
    <w:rsid w:val="00E00754"/>
    <w:rsid w:val="00E01AE3"/>
    <w:rsid w:val="00E032A2"/>
    <w:rsid w:val="00E04A78"/>
    <w:rsid w:val="00E075A8"/>
    <w:rsid w:val="00E11644"/>
    <w:rsid w:val="00E14C65"/>
    <w:rsid w:val="00E156D3"/>
    <w:rsid w:val="00E1614F"/>
    <w:rsid w:val="00E16550"/>
    <w:rsid w:val="00E174FB"/>
    <w:rsid w:val="00E214EF"/>
    <w:rsid w:val="00E21A6E"/>
    <w:rsid w:val="00E2357E"/>
    <w:rsid w:val="00E252A2"/>
    <w:rsid w:val="00E31FAE"/>
    <w:rsid w:val="00E3340A"/>
    <w:rsid w:val="00E339E9"/>
    <w:rsid w:val="00E37A6F"/>
    <w:rsid w:val="00E44C94"/>
    <w:rsid w:val="00E47A2B"/>
    <w:rsid w:val="00E520A7"/>
    <w:rsid w:val="00E5305A"/>
    <w:rsid w:val="00E557CC"/>
    <w:rsid w:val="00E5586E"/>
    <w:rsid w:val="00E56F68"/>
    <w:rsid w:val="00E61B49"/>
    <w:rsid w:val="00E64C86"/>
    <w:rsid w:val="00E6521E"/>
    <w:rsid w:val="00E701A3"/>
    <w:rsid w:val="00E70DC8"/>
    <w:rsid w:val="00E74FCF"/>
    <w:rsid w:val="00E776DA"/>
    <w:rsid w:val="00E86641"/>
    <w:rsid w:val="00E86EBB"/>
    <w:rsid w:val="00E87BC2"/>
    <w:rsid w:val="00E90901"/>
    <w:rsid w:val="00E90EFC"/>
    <w:rsid w:val="00E9181C"/>
    <w:rsid w:val="00E91F6C"/>
    <w:rsid w:val="00E93B0E"/>
    <w:rsid w:val="00E95BFC"/>
    <w:rsid w:val="00E97D16"/>
    <w:rsid w:val="00EA1254"/>
    <w:rsid w:val="00EA1A83"/>
    <w:rsid w:val="00EA3095"/>
    <w:rsid w:val="00EA6B1F"/>
    <w:rsid w:val="00EA7DF9"/>
    <w:rsid w:val="00EB051C"/>
    <w:rsid w:val="00EB2904"/>
    <w:rsid w:val="00EB3EC8"/>
    <w:rsid w:val="00EB4463"/>
    <w:rsid w:val="00EC12F9"/>
    <w:rsid w:val="00EC57A0"/>
    <w:rsid w:val="00ED0888"/>
    <w:rsid w:val="00ED1416"/>
    <w:rsid w:val="00ED4F0F"/>
    <w:rsid w:val="00ED5196"/>
    <w:rsid w:val="00ED545F"/>
    <w:rsid w:val="00ED573E"/>
    <w:rsid w:val="00ED5FF9"/>
    <w:rsid w:val="00EE3F2D"/>
    <w:rsid w:val="00EE46B0"/>
    <w:rsid w:val="00EE5C88"/>
    <w:rsid w:val="00EF3C85"/>
    <w:rsid w:val="00EF4C4D"/>
    <w:rsid w:val="00EF5F54"/>
    <w:rsid w:val="00EF6108"/>
    <w:rsid w:val="00F00A72"/>
    <w:rsid w:val="00F00B7C"/>
    <w:rsid w:val="00F016FE"/>
    <w:rsid w:val="00F0343F"/>
    <w:rsid w:val="00F03A1C"/>
    <w:rsid w:val="00F1085E"/>
    <w:rsid w:val="00F12586"/>
    <w:rsid w:val="00F13224"/>
    <w:rsid w:val="00F137B1"/>
    <w:rsid w:val="00F13E43"/>
    <w:rsid w:val="00F13EAD"/>
    <w:rsid w:val="00F179B2"/>
    <w:rsid w:val="00F17A6D"/>
    <w:rsid w:val="00F20B61"/>
    <w:rsid w:val="00F20CC1"/>
    <w:rsid w:val="00F210B6"/>
    <w:rsid w:val="00F213C9"/>
    <w:rsid w:val="00F22D94"/>
    <w:rsid w:val="00F2465D"/>
    <w:rsid w:val="00F27EF6"/>
    <w:rsid w:val="00F31F43"/>
    <w:rsid w:val="00F32495"/>
    <w:rsid w:val="00F33C9F"/>
    <w:rsid w:val="00F35A42"/>
    <w:rsid w:val="00F431A8"/>
    <w:rsid w:val="00F4331C"/>
    <w:rsid w:val="00F46BD6"/>
    <w:rsid w:val="00F509FE"/>
    <w:rsid w:val="00F51892"/>
    <w:rsid w:val="00F56BFC"/>
    <w:rsid w:val="00F57E02"/>
    <w:rsid w:val="00F60FDD"/>
    <w:rsid w:val="00F70EBB"/>
    <w:rsid w:val="00F71551"/>
    <w:rsid w:val="00F72D70"/>
    <w:rsid w:val="00F73A52"/>
    <w:rsid w:val="00F744F5"/>
    <w:rsid w:val="00F762EC"/>
    <w:rsid w:val="00F80DFF"/>
    <w:rsid w:val="00F829A2"/>
    <w:rsid w:val="00F86E5C"/>
    <w:rsid w:val="00F91583"/>
    <w:rsid w:val="00F92923"/>
    <w:rsid w:val="00FA4DD0"/>
    <w:rsid w:val="00FB0FDE"/>
    <w:rsid w:val="00FB1AA0"/>
    <w:rsid w:val="00FB2959"/>
    <w:rsid w:val="00FB7B51"/>
    <w:rsid w:val="00FC0B4B"/>
    <w:rsid w:val="00FC0CC3"/>
    <w:rsid w:val="00FC2D84"/>
    <w:rsid w:val="00FC32BA"/>
    <w:rsid w:val="00FC5BD1"/>
    <w:rsid w:val="00FC662F"/>
    <w:rsid w:val="00FC7C1B"/>
    <w:rsid w:val="00FD0991"/>
    <w:rsid w:val="00FD1D37"/>
    <w:rsid w:val="00FD7578"/>
    <w:rsid w:val="00FE0025"/>
    <w:rsid w:val="00FE40F8"/>
    <w:rsid w:val="00FE6577"/>
    <w:rsid w:val="00FF4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eastAsia="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eastAsia="Times New Roman"/>
      <w:i/>
      <w:iCs/>
      <w:color w:val="414142"/>
      <w:lang w:eastAsia="lv-LV"/>
    </w:rPr>
  </w:style>
  <w:style w:type="paragraph" w:customStyle="1" w:styleId="tvhtml1">
    <w:name w:val="tv_html1"/>
    <w:basedOn w:val="Parasts"/>
    <w:rsid w:val="00515CEE"/>
    <w:pPr>
      <w:spacing w:after="0" w:line="312" w:lineRule="auto"/>
      <w:ind w:firstLine="300"/>
    </w:pPr>
    <w:rPr>
      <w:rFonts w:eastAsia="Times New Roman"/>
      <w:color w:val="414142"/>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semiHidden/>
    <w:unhideWhenUsed/>
    <w:rsid w:val="008E78B2"/>
    <w:pPr>
      <w:spacing w:line="240" w:lineRule="auto"/>
    </w:pPr>
  </w:style>
  <w:style w:type="character" w:customStyle="1" w:styleId="KomentratekstsRakstz">
    <w:name w:val="Komentāra teksts Rakstz."/>
    <w:basedOn w:val="Noklusjumarindkopasfonts"/>
    <w:link w:val="Komentrateksts"/>
    <w:uiPriority w:val="99"/>
    <w:semiHidden/>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character" w:styleId="Neatrisintapieminana">
    <w:name w:val="Unresolved Mention"/>
    <w:basedOn w:val="Noklusjumarindkopasfonts"/>
    <w:uiPriority w:val="99"/>
    <w:semiHidden/>
    <w:unhideWhenUsed/>
    <w:rsid w:val="00C34576"/>
    <w:rPr>
      <w:color w:val="605E5C"/>
      <w:shd w:val="clear" w:color="auto" w:fill="E1DFDD"/>
    </w:rPr>
  </w:style>
  <w:style w:type="paragraph" w:styleId="Vresteksts">
    <w:name w:val="footnote text"/>
    <w:basedOn w:val="Parasts"/>
    <w:link w:val="VrestekstsRakstz"/>
    <w:uiPriority w:val="99"/>
    <w:semiHidden/>
    <w:unhideWhenUsed/>
    <w:rsid w:val="00D747EC"/>
    <w:pPr>
      <w:spacing w:after="0" w:line="240" w:lineRule="auto"/>
    </w:pPr>
  </w:style>
  <w:style w:type="character" w:customStyle="1" w:styleId="VrestekstsRakstz">
    <w:name w:val="Vēres teksts Rakstz."/>
    <w:basedOn w:val="Noklusjumarindkopasfonts"/>
    <w:link w:val="Vresteksts"/>
    <w:uiPriority w:val="99"/>
    <w:semiHidden/>
    <w:rsid w:val="00D747EC"/>
    <w:rPr>
      <w:sz w:val="20"/>
      <w:szCs w:val="20"/>
    </w:rPr>
  </w:style>
  <w:style w:type="character" w:styleId="Vresatsauce">
    <w:name w:val="footnote reference"/>
    <w:basedOn w:val="Noklusjumarindkopasfonts"/>
    <w:unhideWhenUsed/>
    <w:rsid w:val="00D747EC"/>
    <w:rPr>
      <w:vertAlign w:val="superscript"/>
    </w:rPr>
  </w:style>
  <w:style w:type="paragraph" w:customStyle="1" w:styleId="tv2132">
    <w:name w:val="tv2132"/>
    <w:basedOn w:val="Parasts"/>
    <w:rsid w:val="0066241B"/>
    <w:pPr>
      <w:spacing w:after="0" w:line="360" w:lineRule="auto"/>
      <w:ind w:firstLine="300"/>
    </w:pPr>
    <w:rPr>
      <w:rFonts w:eastAsia="Times New Roman"/>
      <w:color w:val="414142"/>
      <w:lang w:eastAsia="lv-LV"/>
    </w:rPr>
  </w:style>
  <w:style w:type="paragraph" w:customStyle="1" w:styleId="liknoteik1">
    <w:name w:val="lik_noteik1"/>
    <w:basedOn w:val="Parasts"/>
    <w:rsid w:val="002B00ED"/>
    <w:pPr>
      <w:spacing w:before="100" w:beforeAutospacing="1" w:after="100" w:afterAutospacing="1" w:line="360" w:lineRule="auto"/>
      <w:ind w:firstLine="300"/>
      <w:jc w:val="right"/>
    </w:pPr>
    <w:rPr>
      <w:rFonts w:eastAsia="Times New Roman"/>
      <w:b/>
      <w:bCs/>
      <w:color w:val="414142"/>
      <w:lang w:eastAsia="lv-LV"/>
    </w:rPr>
  </w:style>
  <w:style w:type="paragraph" w:customStyle="1" w:styleId="likdat1">
    <w:name w:val="lik_dat1"/>
    <w:basedOn w:val="Parasts"/>
    <w:rsid w:val="002B00ED"/>
    <w:pPr>
      <w:spacing w:before="100" w:beforeAutospacing="1" w:after="100" w:afterAutospacing="1" w:line="360" w:lineRule="auto"/>
      <w:ind w:firstLine="300"/>
      <w:jc w:val="right"/>
    </w:pPr>
    <w:rPr>
      <w:rFonts w:eastAsia="Times New Roman"/>
      <w:color w:val="41414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441458654">
      <w:bodyDiv w:val="1"/>
      <w:marLeft w:val="0"/>
      <w:marRight w:val="0"/>
      <w:marTop w:val="0"/>
      <w:marBottom w:val="0"/>
      <w:divBdr>
        <w:top w:val="none" w:sz="0" w:space="0" w:color="auto"/>
        <w:left w:val="none" w:sz="0" w:space="0" w:color="auto"/>
        <w:bottom w:val="none" w:sz="0" w:space="0" w:color="auto"/>
        <w:right w:val="none" w:sz="0" w:space="0" w:color="auto"/>
      </w:divBdr>
      <w:divsChild>
        <w:div w:id="2111703465">
          <w:marLeft w:val="0"/>
          <w:marRight w:val="0"/>
          <w:marTop w:val="0"/>
          <w:marBottom w:val="0"/>
          <w:divBdr>
            <w:top w:val="none" w:sz="0" w:space="0" w:color="auto"/>
            <w:left w:val="none" w:sz="0" w:space="0" w:color="auto"/>
            <w:bottom w:val="none" w:sz="0" w:space="0" w:color="auto"/>
            <w:right w:val="none" w:sz="0" w:space="0" w:color="auto"/>
          </w:divBdr>
          <w:divsChild>
            <w:div w:id="1448086295">
              <w:marLeft w:val="0"/>
              <w:marRight w:val="0"/>
              <w:marTop w:val="0"/>
              <w:marBottom w:val="0"/>
              <w:divBdr>
                <w:top w:val="none" w:sz="0" w:space="0" w:color="auto"/>
                <w:left w:val="none" w:sz="0" w:space="0" w:color="auto"/>
                <w:bottom w:val="none" w:sz="0" w:space="0" w:color="auto"/>
                <w:right w:val="none" w:sz="0" w:space="0" w:color="auto"/>
              </w:divBdr>
              <w:divsChild>
                <w:div w:id="1910262835">
                  <w:marLeft w:val="0"/>
                  <w:marRight w:val="0"/>
                  <w:marTop w:val="0"/>
                  <w:marBottom w:val="0"/>
                  <w:divBdr>
                    <w:top w:val="none" w:sz="0" w:space="0" w:color="auto"/>
                    <w:left w:val="none" w:sz="0" w:space="0" w:color="auto"/>
                    <w:bottom w:val="none" w:sz="0" w:space="0" w:color="auto"/>
                    <w:right w:val="none" w:sz="0" w:space="0" w:color="auto"/>
                  </w:divBdr>
                  <w:divsChild>
                    <w:div w:id="764888649">
                      <w:marLeft w:val="0"/>
                      <w:marRight w:val="0"/>
                      <w:marTop w:val="0"/>
                      <w:marBottom w:val="0"/>
                      <w:divBdr>
                        <w:top w:val="none" w:sz="0" w:space="0" w:color="auto"/>
                        <w:left w:val="none" w:sz="0" w:space="0" w:color="auto"/>
                        <w:bottom w:val="none" w:sz="0" w:space="0" w:color="auto"/>
                        <w:right w:val="none" w:sz="0" w:space="0" w:color="auto"/>
                      </w:divBdr>
                      <w:divsChild>
                        <w:div w:id="1320690213">
                          <w:marLeft w:val="0"/>
                          <w:marRight w:val="0"/>
                          <w:marTop w:val="0"/>
                          <w:marBottom w:val="0"/>
                          <w:divBdr>
                            <w:top w:val="none" w:sz="0" w:space="0" w:color="auto"/>
                            <w:left w:val="none" w:sz="0" w:space="0" w:color="auto"/>
                            <w:bottom w:val="none" w:sz="0" w:space="0" w:color="auto"/>
                            <w:right w:val="none" w:sz="0" w:space="0" w:color="auto"/>
                          </w:divBdr>
                          <w:divsChild>
                            <w:div w:id="6193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732760">
      <w:bodyDiv w:val="1"/>
      <w:marLeft w:val="0"/>
      <w:marRight w:val="0"/>
      <w:marTop w:val="0"/>
      <w:marBottom w:val="0"/>
      <w:divBdr>
        <w:top w:val="none" w:sz="0" w:space="0" w:color="auto"/>
        <w:left w:val="none" w:sz="0" w:space="0" w:color="auto"/>
        <w:bottom w:val="none" w:sz="0" w:space="0" w:color="auto"/>
        <w:right w:val="none" w:sz="0" w:space="0" w:color="auto"/>
      </w:divBdr>
      <w:divsChild>
        <w:div w:id="1582333425">
          <w:marLeft w:val="0"/>
          <w:marRight w:val="0"/>
          <w:marTop w:val="0"/>
          <w:marBottom w:val="0"/>
          <w:divBdr>
            <w:top w:val="none" w:sz="0" w:space="0" w:color="auto"/>
            <w:left w:val="none" w:sz="0" w:space="0" w:color="auto"/>
            <w:bottom w:val="none" w:sz="0" w:space="0" w:color="auto"/>
            <w:right w:val="none" w:sz="0" w:space="0" w:color="auto"/>
          </w:divBdr>
          <w:divsChild>
            <w:div w:id="461045939">
              <w:marLeft w:val="0"/>
              <w:marRight w:val="0"/>
              <w:marTop w:val="0"/>
              <w:marBottom w:val="0"/>
              <w:divBdr>
                <w:top w:val="none" w:sz="0" w:space="0" w:color="auto"/>
                <w:left w:val="none" w:sz="0" w:space="0" w:color="auto"/>
                <w:bottom w:val="none" w:sz="0" w:space="0" w:color="auto"/>
                <w:right w:val="none" w:sz="0" w:space="0" w:color="auto"/>
              </w:divBdr>
              <w:divsChild>
                <w:div w:id="1774668656">
                  <w:marLeft w:val="0"/>
                  <w:marRight w:val="0"/>
                  <w:marTop w:val="0"/>
                  <w:marBottom w:val="0"/>
                  <w:divBdr>
                    <w:top w:val="none" w:sz="0" w:space="0" w:color="auto"/>
                    <w:left w:val="none" w:sz="0" w:space="0" w:color="auto"/>
                    <w:bottom w:val="none" w:sz="0" w:space="0" w:color="auto"/>
                    <w:right w:val="none" w:sz="0" w:space="0" w:color="auto"/>
                  </w:divBdr>
                  <w:divsChild>
                    <w:div w:id="1360543321">
                      <w:marLeft w:val="0"/>
                      <w:marRight w:val="0"/>
                      <w:marTop w:val="0"/>
                      <w:marBottom w:val="0"/>
                      <w:divBdr>
                        <w:top w:val="none" w:sz="0" w:space="0" w:color="auto"/>
                        <w:left w:val="none" w:sz="0" w:space="0" w:color="auto"/>
                        <w:bottom w:val="none" w:sz="0" w:space="0" w:color="auto"/>
                        <w:right w:val="none" w:sz="0" w:space="0" w:color="auto"/>
                      </w:divBdr>
                      <w:divsChild>
                        <w:div w:id="1142162902">
                          <w:marLeft w:val="0"/>
                          <w:marRight w:val="0"/>
                          <w:marTop w:val="0"/>
                          <w:marBottom w:val="0"/>
                          <w:divBdr>
                            <w:top w:val="none" w:sz="0" w:space="0" w:color="auto"/>
                            <w:left w:val="none" w:sz="0" w:space="0" w:color="auto"/>
                            <w:bottom w:val="none" w:sz="0" w:space="0" w:color="auto"/>
                            <w:right w:val="none" w:sz="0" w:space="0" w:color="auto"/>
                          </w:divBdr>
                          <w:divsChild>
                            <w:div w:id="7412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16846">
      <w:bodyDiv w:val="1"/>
      <w:marLeft w:val="0"/>
      <w:marRight w:val="0"/>
      <w:marTop w:val="0"/>
      <w:marBottom w:val="0"/>
      <w:divBdr>
        <w:top w:val="none" w:sz="0" w:space="0" w:color="auto"/>
        <w:left w:val="none" w:sz="0" w:space="0" w:color="auto"/>
        <w:bottom w:val="none" w:sz="0" w:space="0" w:color="auto"/>
        <w:right w:val="none" w:sz="0" w:space="0" w:color="auto"/>
      </w:divBdr>
      <w:divsChild>
        <w:div w:id="1194343106">
          <w:marLeft w:val="0"/>
          <w:marRight w:val="0"/>
          <w:marTop w:val="0"/>
          <w:marBottom w:val="0"/>
          <w:divBdr>
            <w:top w:val="none" w:sz="0" w:space="0" w:color="auto"/>
            <w:left w:val="none" w:sz="0" w:space="0" w:color="auto"/>
            <w:bottom w:val="none" w:sz="0" w:space="0" w:color="auto"/>
            <w:right w:val="none" w:sz="0" w:space="0" w:color="auto"/>
          </w:divBdr>
          <w:divsChild>
            <w:div w:id="137191452">
              <w:marLeft w:val="0"/>
              <w:marRight w:val="0"/>
              <w:marTop w:val="0"/>
              <w:marBottom w:val="0"/>
              <w:divBdr>
                <w:top w:val="none" w:sz="0" w:space="0" w:color="auto"/>
                <w:left w:val="none" w:sz="0" w:space="0" w:color="auto"/>
                <w:bottom w:val="none" w:sz="0" w:space="0" w:color="auto"/>
                <w:right w:val="none" w:sz="0" w:space="0" w:color="auto"/>
              </w:divBdr>
              <w:divsChild>
                <w:div w:id="647787124">
                  <w:marLeft w:val="0"/>
                  <w:marRight w:val="0"/>
                  <w:marTop w:val="0"/>
                  <w:marBottom w:val="0"/>
                  <w:divBdr>
                    <w:top w:val="none" w:sz="0" w:space="0" w:color="auto"/>
                    <w:left w:val="none" w:sz="0" w:space="0" w:color="auto"/>
                    <w:bottom w:val="none" w:sz="0" w:space="0" w:color="auto"/>
                    <w:right w:val="none" w:sz="0" w:space="0" w:color="auto"/>
                  </w:divBdr>
                  <w:divsChild>
                    <w:div w:id="1975060064">
                      <w:marLeft w:val="0"/>
                      <w:marRight w:val="0"/>
                      <w:marTop w:val="0"/>
                      <w:marBottom w:val="0"/>
                      <w:divBdr>
                        <w:top w:val="none" w:sz="0" w:space="0" w:color="auto"/>
                        <w:left w:val="none" w:sz="0" w:space="0" w:color="auto"/>
                        <w:bottom w:val="none" w:sz="0" w:space="0" w:color="auto"/>
                        <w:right w:val="none" w:sz="0" w:space="0" w:color="auto"/>
                      </w:divBdr>
                      <w:divsChild>
                        <w:div w:id="1406495819">
                          <w:marLeft w:val="0"/>
                          <w:marRight w:val="0"/>
                          <w:marTop w:val="15"/>
                          <w:marBottom w:val="0"/>
                          <w:divBdr>
                            <w:top w:val="none" w:sz="0" w:space="0" w:color="auto"/>
                            <w:left w:val="none" w:sz="0" w:space="0" w:color="auto"/>
                            <w:bottom w:val="none" w:sz="0" w:space="0" w:color="auto"/>
                            <w:right w:val="none" w:sz="0" w:space="0" w:color="auto"/>
                          </w:divBdr>
                          <w:divsChild>
                            <w:div w:id="1619409356">
                              <w:marLeft w:val="0"/>
                              <w:marRight w:val="0"/>
                              <w:marTop w:val="0"/>
                              <w:marBottom w:val="0"/>
                              <w:divBdr>
                                <w:top w:val="none" w:sz="0" w:space="0" w:color="auto"/>
                                <w:left w:val="none" w:sz="0" w:space="0" w:color="auto"/>
                                <w:bottom w:val="none" w:sz="0" w:space="0" w:color="auto"/>
                                <w:right w:val="none" w:sz="0" w:space="0" w:color="auto"/>
                              </w:divBdr>
                            </w:div>
                          </w:divsChild>
                        </w:div>
                        <w:div w:id="2134051250">
                          <w:marLeft w:val="0"/>
                          <w:marRight w:val="0"/>
                          <w:marTop w:val="15"/>
                          <w:marBottom w:val="0"/>
                          <w:divBdr>
                            <w:top w:val="none" w:sz="0" w:space="0" w:color="auto"/>
                            <w:left w:val="none" w:sz="0" w:space="0" w:color="auto"/>
                            <w:bottom w:val="none" w:sz="0" w:space="0" w:color="auto"/>
                            <w:right w:val="none" w:sz="0" w:space="0" w:color="auto"/>
                          </w:divBdr>
                          <w:divsChild>
                            <w:div w:id="652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80621">
      <w:bodyDiv w:val="1"/>
      <w:marLeft w:val="0"/>
      <w:marRight w:val="0"/>
      <w:marTop w:val="0"/>
      <w:marBottom w:val="0"/>
      <w:divBdr>
        <w:top w:val="none" w:sz="0" w:space="0" w:color="auto"/>
        <w:left w:val="none" w:sz="0" w:space="0" w:color="auto"/>
        <w:bottom w:val="none" w:sz="0" w:space="0" w:color="auto"/>
        <w:right w:val="none" w:sz="0" w:space="0" w:color="auto"/>
      </w:divBdr>
      <w:divsChild>
        <w:div w:id="1102408644">
          <w:marLeft w:val="0"/>
          <w:marRight w:val="0"/>
          <w:marTop w:val="0"/>
          <w:marBottom w:val="0"/>
          <w:divBdr>
            <w:top w:val="none" w:sz="0" w:space="0" w:color="auto"/>
            <w:left w:val="none" w:sz="0" w:space="0" w:color="auto"/>
            <w:bottom w:val="none" w:sz="0" w:space="0" w:color="auto"/>
            <w:right w:val="none" w:sz="0" w:space="0" w:color="auto"/>
          </w:divBdr>
          <w:divsChild>
            <w:div w:id="746608024">
              <w:marLeft w:val="0"/>
              <w:marRight w:val="0"/>
              <w:marTop w:val="0"/>
              <w:marBottom w:val="0"/>
              <w:divBdr>
                <w:top w:val="none" w:sz="0" w:space="0" w:color="auto"/>
                <w:left w:val="none" w:sz="0" w:space="0" w:color="auto"/>
                <w:bottom w:val="none" w:sz="0" w:space="0" w:color="auto"/>
                <w:right w:val="none" w:sz="0" w:space="0" w:color="auto"/>
              </w:divBdr>
              <w:divsChild>
                <w:div w:id="1478183205">
                  <w:marLeft w:val="0"/>
                  <w:marRight w:val="0"/>
                  <w:marTop w:val="0"/>
                  <w:marBottom w:val="0"/>
                  <w:divBdr>
                    <w:top w:val="none" w:sz="0" w:space="0" w:color="auto"/>
                    <w:left w:val="none" w:sz="0" w:space="0" w:color="auto"/>
                    <w:bottom w:val="none" w:sz="0" w:space="0" w:color="auto"/>
                    <w:right w:val="none" w:sz="0" w:space="0" w:color="auto"/>
                  </w:divBdr>
                  <w:divsChild>
                    <w:div w:id="558444299">
                      <w:marLeft w:val="0"/>
                      <w:marRight w:val="0"/>
                      <w:marTop w:val="0"/>
                      <w:marBottom w:val="0"/>
                      <w:divBdr>
                        <w:top w:val="none" w:sz="0" w:space="0" w:color="auto"/>
                        <w:left w:val="none" w:sz="0" w:space="0" w:color="auto"/>
                        <w:bottom w:val="none" w:sz="0" w:space="0" w:color="auto"/>
                        <w:right w:val="none" w:sz="0" w:space="0" w:color="auto"/>
                      </w:divBdr>
                      <w:divsChild>
                        <w:div w:id="1089541216">
                          <w:marLeft w:val="0"/>
                          <w:marRight w:val="0"/>
                          <w:marTop w:val="15"/>
                          <w:marBottom w:val="0"/>
                          <w:divBdr>
                            <w:top w:val="none" w:sz="0" w:space="0" w:color="auto"/>
                            <w:left w:val="none" w:sz="0" w:space="0" w:color="auto"/>
                            <w:bottom w:val="none" w:sz="0" w:space="0" w:color="auto"/>
                            <w:right w:val="none" w:sz="0" w:space="0" w:color="auto"/>
                          </w:divBdr>
                          <w:divsChild>
                            <w:div w:id="1659771007">
                              <w:marLeft w:val="0"/>
                              <w:marRight w:val="0"/>
                              <w:marTop w:val="0"/>
                              <w:marBottom w:val="0"/>
                              <w:divBdr>
                                <w:top w:val="none" w:sz="0" w:space="0" w:color="auto"/>
                                <w:left w:val="none" w:sz="0" w:space="0" w:color="auto"/>
                                <w:bottom w:val="none" w:sz="0" w:space="0" w:color="auto"/>
                                <w:right w:val="none" w:sz="0" w:space="0" w:color="auto"/>
                              </w:divBdr>
                            </w:div>
                          </w:divsChild>
                        </w:div>
                        <w:div w:id="1866824944">
                          <w:marLeft w:val="0"/>
                          <w:marRight w:val="0"/>
                          <w:marTop w:val="15"/>
                          <w:marBottom w:val="0"/>
                          <w:divBdr>
                            <w:top w:val="none" w:sz="0" w:space="0" w:color="auto"/>
                            <w:left w:val="none" w:sz="0" w:space="0" w:color="auto"/>
                            <w:bottom w:val="none" w:sz="0" w:space="0" w:color="auto"/>
                            <w:right w:val="none" w:sz="0" w:space="0" w:color="auto"/>
                          </w:divBdr>
                          <w:divsChild>
                            <w:div w:id="91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3730">
      <w:bodyDiv w:val="1"/>
      <w:marLeft w:val="0"/>
      <w:marRight w:val="0"/>
      <w:marTop w:val="0"/>
      <w:marBottom w:val="0"/>
      <w:divBdr>
        <w:top w:val="none" w:sz="0" w:space="0" w:color="auto"/>
        <w:left w:val="none" w:sz="0" w:space="0" w:color="auto"/>
        <w:bottom w:val="none" w:sz="0" w:space="0" w:color="auto"/>
        <w:right w:val="none" w:sz="0" w:space="0" w:color="auto"/>
      </w:divBdr>
      <w:divsChild>
        <w:div w:id="437262060">
          <w:marLeft w:val="0"/>
          <w:marRight w:val="0"/>
          <w:marTop w:val="0"/>
          <w:marBottom w:val="0"/>
          <w:divBdr>
            <w:top w:val="none" w:sz="0" w:space="0" w:color="auto"/>
            <w:left w:val="none" w:sz="0" w:space="0" w:color="auto"/>
            <w:bottom w:val="none" w:sz="0" w:space="0" w:color="auto"/>
            <w:right w:val="none" w:sz="0" w:space="0" w:color="auto"/>
          </w:divBdr>
          <w:divsChild>
            <w:div w:id="1930430945">
              <w:marLeft w:val="0"/>
              <w:marRight w:val="0"/>
              <w:marTop w:val="0"/>
              <w:marBottom w:val="0"/>
              <w:divBdr>
                <w:top w:val="none" w:sz="0" w:space="0" w:color="auto"/>
                <w:left w:val="none" w:sz="0" w:space="0" w:color="auto"/>
                <w:bottom w:val="none" w:sz="0" w:space="0" w:color="auto"/>
                <w:right w:val="none" w:sz="0" w:space="0" w:color="auto"/>
              </w:divBdr>
              <w:divsChild>
                <w:div w:id="1142650961">
                  <w:marLeft w:val="0"/>
                  <w:marRight w:val="0"/>
                  <w:marTop w:val="0"/>
                  <w:marBottom w:val="0"/>
                  <w:divBdr>
                    <w:top w:val="none" w:sz="0" w:space="0" w:color="auto"/>
                    <w:left w:val="none" w:sz="0" w:space="0" w:color="auto"/>
                    <w:bottom w:val="none" w:sz="0" w:space="0" w:color="auto"/>
                    <w:right w:val="none" w:sz="0" w:space="0" w:color="auto"/>
                  </w:divBdr>
                  <w:divsChild>
                    <w:div w:id="1887256515">
                      <w:marLeft w:val="0"/>
                      <w:marRight w:val="0"/>
                      <w:marTop w:val="0"/>
                      <w:marBottom w:val="0"/>
                      <w:divBdr>
                        <w:top w:val="none" w:sz="0" w:space="0" w:color="auto"/>
                        <w:left w:val="none" w:sz="0" w:space="0" w:color="auto"/>
                        <w:bottom w:val="none" w:sz="0" w:space="0" w:color="auto"/>
                        <w:right w:val="none" w:sz="0" w:space="0" w:color="auto"/>
                      </w:divBdr>
                      <w:divsChild>
                        <w:div w:id="665863153">
                          <w:marLeft w:val="0"/>
                          <w:marRight w:val="0"/>
                          <w:marTop w:val="0"/>
                          <w:marBottom w:val="0"/>
                          <w:divBdr>
                            <w:top w:val="none" w:sz="0" w:space="0" w:color="auto"/>
                            <w:left w:val="none" w:sz="0" w:space="0" w:color="auto"/>
                            <w:bottom w:val="none" w:sz="0" w:space="0" w:color="auto"/>
                            <w:right w:val="none" w:sz="0" w:space="0" w:color="auto"/>
                          </w:divBdr>
                          <w:divsChild>
                            <w:div w:id="589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509831">
      <w:bodyDiv w:val="1"/>
      <w:marLeft w:val="0"/>
      <w:marRight w:val="0"/>
      <w:marTop w:val="0"/>
      <w:marBottom w:val="0"/>
      <w:divBdr>
        <w:top w:val="none" w:sz="0" w:space="0" w:color="auto"/>
        <w:left w:val="none" w:sz="0" w:space="0" w:color="auto"/>
        <w:bottom w:val="none" w:sz="0" w:space="0" w:color="auto"/>
        <w:right w:val="none" w:sz="0" w:space="0" w:color="auto"/>
      </w:divBdr>
      <w:divsChild>
        <w:div w:id="1079401661">
          <w:marLeft w:val="0"/>
          <w:marRight w:val="0"/>
          <w:marTop w:val="0"/>
          <w:marBottom w:val="0"/>
          <w:divBdr>
            <w:top w:val="none" w:sz="0" w:space="0" w:color="auto"/>
            <w:left w:val="none" w:sz="0" w:space="0" w:color="auto"/>
            <w:bottom w:val="none" w:sz="0" w:space="0" w:color="auto"/>
            <w:right w:val="none" w:sz="0" w:space="0" w:color="auto"/>
          </w:divBdr>
          <w:divsChild>
            <w:div w:id="1947538051">
              <w:marLeft w:val="0"/>
              <w:marRight w:val="0"/>
              <w:marTop w:val="0"/>
              <w:marBottom w:val="0"/>
              <w:divBdr>
                <w:top w:val="none" w:sz="0" w:space="0" w:color="auto"/>
                <w:left w:val="none" w:sz="0" w:space="0" w:color="auto"/>
                <w:bottom w:val="none" w:sz="0" w:space="0" w:color="auto"/>
                <w:right w:val="none" w:sz="0" w:space="0" w:color="auto"/>
              </w:divBdr>
              <w:divsChild>
                <w:div w:id="1349023985">
                  <w:marLeft w:val="0"/>
                  <w:marRight w:val="0"/>
                  <w:marTop w:val="0"/>
                  <w:marBottom w:val="0"/>
                  <w:divBdr>
                    <w:top w:val="none" w:sz="0" w:space="0" w:color="auto"/>
                    <w:left w:val="none" w:sz="0" w:space="0" w:color="auto"/>
                    <w:bottom w:val="none" w:sz="0" w:space="0" w:color="auto"/>
                    <w:right w:val="none" w:sz="0" w:space="0" w:color="auto"/>
                  </w:divBdr>
                  <w:divsChild>
                    <w:div w:id="1317418724">
                      <w:marLeft w:val="0"/>
                      <w:marRight w:val="0"/>
                      <w:marTop w:val="0"/>
                      <w:marBottom w:val="0"/>
                      <w:divBdr>
                        <w:top w:val="none" w:sz="0" w:space="0" w:color="auto"/>
                        <w:left w:val="none" w:sz="0" w:space="0" w:color="auto"/>
                        <w:bottom w:val="none" w:sz="0" w:space="0" w:color="auto"/>
                        <w:right w:val="none" w:sz="0" w:space="0" w:color="auto"/>
                      </w:divBdr>
                      <w:divsChild>
                        <w:div w:id="301077014">
                          <w:marLeft w:val="0"/>
                          <w:marRight w:val="0"/>
                          <w:marTop w:val="0"/>
                          <w:marBottom w:val="0"/>
                          <w:divBdr>
                            <w:top w:val="none" w:sz="0" w:space="0" w:color="auto"/>
                            <w:left w:val="none" w:sz="0" w:space="0" w:color="auto"/>
                            <w:bottom w:val="none" w:sz="0" w:space="0" w:color="auto"/>
                            <w:right w:val="none" w:sz="0" w:space="0" w:color="auto"/>
                          </w:divBdr>
                          <w:divsChild>
                            <w:div w:id="1949852942">
                              <w:marLeft w:val="0"/>
                              <w:marRight w:val="0"/>
                              <w:marTop w:val="0"/>
                              <w:marBottom w:val="0"/>
                              <w:divBdr>
                                <w:top w:val="none" w:sz="0" w:space="0" w:color="auto"/>
                                <w:left w:val="none" w:sz="0" w:space="0" w:color="auto"/>
                                <w:bottom w:val="none" w:sz="0" w:space="0" w:color="auto"/>
                                <w:right w:val="none" w:sz="0" w:space="0" w:color="auto"/>
                              </w:divBdr>
                              <w:divsChild>
                                <w:div w:id="1945645239">
                                  <w:marLeft w:val="0"/>
                                  <w:marRight w:val="0"/>
                                  <w:marTop w:val="0"/>
                                  <w:marBottom w:val="0"/>
                                  <w:divBdr>
                                    <w:top w:val="none" w:sz="0" w:space="0" w:color="auto"/>
                                    <w:left w:val="none" w:sz="0" w:space="0" w:color="auto"/>
                                    <w:bottom w:val="none" w:sz="0" w:space="0" w:color="auto"/>
                                    <w:right w:val="none" w:sz="0" w:space="0" w:color="auto"/>
                                  </w:divBdr>
                                </w:div>
                                <w:div w:id="348609679">
                                  <w:marLeft w:val="0"/>
                                  <w:marRight w:val="0"/>
                                  <w:marTop w:val="0"/>
                                  <w:marBottom w:val="0"/>
                                  <w:divBdr>
                                    <w:top w:val="none" w:sz="0" w:space="0" w:color="auto"/>
                                    <w:left w:val="none" w:sz="0" w:space="0" w:color="auto"/>
                                    <w:bottom w:val="none" w:sz="0" w:space="0" w:color="auto"/>
                                    <w:right w:val="none" w:sz="0" w:space="0" w:color="auto"/>
                                  </w:divBdr>
                                  <w:divsChild>
                                    <w:div w:id="1328902316">
                                      <w:marLeft w:val="0"/>
                                      <w:marRight w:val="0"/>
                                      <w:marTop w:val="0"/>
                                      <w:marBottom w:val="0"/>
                                      <w:divBdr>
                                        <w:top w:val="none" w:sz="0" w:space="0" w:color="auto"/>
                                        <w:left w:val="none" w:sz="0" w:space="0" w:color="auto"/>
                                        <w:bottom w:val="none" w:sz="0" w:space="0" w:color="auto"/>
                                        <w:right w:val="none" w:sz="0" w:space="0" w:color="auto"/>
                                      </w:divBdr>
                                      <w:divsChild>
                                        <w:div w:id="1901748992">
                                          <w:marLeft w:val="0"/>
                                          <w:marRight w:val="0"/>
                                          <w:marTop w:val="0"/>
                                          <w:marBottom w:val="0"/>
                                          <w:divBdr>
                                            <w:top w:val="none" w:sz="0" w:space="0" w:color="auto"/>
                                            <w:left w:val="none" w:sz="0" w:space="0" w:color="auto"/>
                                            <w:bottom w:val="none" w:sz="0" w:space="0" w:color="auto"/>
                                            <w:right w:val="none" w:sz="0" w:space="0" w:color="auto"/>
                                          </w:divBdr>
                                        </w:div>
                                        <w:div w:id="5194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957114">
      <w:bodyDiv w:val="1"/>
      <w:marLeft w:val="0"/>
      <w:marRight w:val="0"/>
      <w:marTop w:val="0"/>
      <w:marBottom w:val="0"/>
      <w:divBdr>
        <w:top w:val="none" w:sz="0" w:space="0" w:color="auto"/>
        <w:left w:val="none" w:sz="0" w:space="0" w:color="auto"/>
        <w:bottom w:val="none" w:sz="0" w:space="0" w:color="auto"/>
        <w:right w:val="none" w:sz="0" w:space="0" w:color="auto"/>
      </w:divBdr>
    </w:div>
    <w:div w:id="2081904157">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Alberinga@t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0EF0-F927-442F-B167-106FDA5A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5259</Words>
  <Characters>2999</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"Grozījums Ministru kabineta 2008. gada 19. maija noteikumos Nr. 340 "Noteikumi par zvērinātu notāru eksāmena maksas apmēru un maksāšanas kārtību"" sākotnējās ietekmes novērtējuma ziņojums (anotācija)</vt:lpstr>
      <vt:lpstr>Likumprojekta "Grozījumi Notariāta likumā" sākotnējās ietekmes novērtējuma ziņojums (anotācija)</vt:lpstr>
    </vt:vector>
  </TitlesOfParts>
  <Manager/>
  <Company>Tieslietu ministrija</Company>
  <LinksUpToDate>false</LinksUpToDate>
  <CharactersWithSpaces>8242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"Grozījums Ministru kabineta 2008. gada 19. maija noteikumos Nr. 340 "Noteikumi par zvērinātu notāru eksāmena maksas apmēru un maksāšanas kārtību"" sākotnējās ietekmes novērtējuma ziņojums (anotācija)</dc:title>
  <dc:subject>Anotācija</dc:subject>
  <dc:creator>Kristīne Alberinga</dc:creator>
  <cp:keywords/>
  <dc:description>67036835, Kristine.Alberinga@tm.gov.lv</dc:description>
  <cp:lastModifiedBy>Kristīne Alberinga</cp:lastModifiedBy>
  <cp:revision>10</cp:revision>
  <cp:lastPrinted>2019-08-09T05:19:00Z</cp:lastPrinted>
  <dcterms:created xsi:type="dcterms:W3CDTF">2021-04-08T21:01:00Z</dcterms:created>
  <dcterms:modified xsi:type="dcterms:W3CDTF">2021-04-15T12:50:00Z</dcterms:modified>
  <cp:category/>
</cp:coreProperties>
</file>