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2030D" w14:textId="77777777" w:rsidR="00DE4924" w:rsidRPr="00542266" w:rsidRDefault="00DE4924" w:rsidP="007E05A7">
      <w:pPr>
        <w:spacing w:after="0" w:line="240" w:lineRule="auto"/>
        <w:jc w:val="center"/>
        <w:rPr>
          <w:rFonts w:ascii="Times New Roman" w:hAnsi="Times New Roman"/>
          <w:b/>
          <w:bCs/>
          <w:sz w:val="24"/>
          <w:szCs w:val="24"/>
        </w:rPr>
      </w:pPr>
      <w:bookmarkStart w:id="0" w:name="_GoBack"/>
      <w:bookmarkEnd w:id="0"/>
      <w:r w:rsidRPr="00542266">
        <w:rPr>
          <w:rFonts w:ascii="Times New Roman" w:hAnsi="Times New Roman"/>
          <w:b/>
          <w:bCs/>
          <w:sz w:val="24"/>
          <w:szCs w:val="24"/>
        </w:rPr>
        <w:t>Ministru kabineta noteikumu projekta "Grozījumi Ministru kabineta 2011. gada 20. decembra noteikumos Nr. 971 "Valsts zemes dienesta nolikums"" sākotnējās ietekmes novērtējuma ziņojums (anotācija</w:t>
      </w:r>
      <w:r w:rsidRPr="00542266">
        <w:rPr>
          <w:rFonts w:ascii="Times New Roman" w:hAnsi="Times New Roman"/>
          <w:b/>
          <w:sz w:val="24"/>
          <w:szCs w:val="24"/>
        </w:rPr>
        <w:t>)</w:t>
      </w:r>
    </w:p>
    <w:p w14:paraId="68EEA0CD" w14:textId="77777777" w:rsidR="00DB5397" w:rsidRPr="00542266" w:rsidRDefault="00DB5397" w:rsidP="007E05A7">
      <w:pPr>
        <w:spacing w:after="0" w:line="240" w:lineRule="auto"/>
        <w:jc w:val="center"/>
        <w:rPr>
          <w:rFonts w:ascii="Times New Roman" w:eastAsia="Times New Roman" w:hAnsi="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255"/>
        <w:gridCol w:w="5806"/>
      </w:tblGrid>
      <w:tr w:rsidR="00542266" w:rsidRPr="00542266" w14:paraId="66B1B812" w14:textId="77777777" w:rsidTr="00020906">
        <w:tc>
          <w:tcPr>
            <w:tcW w:w="958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59BD7C7" w14:textId="77777777" w:rsidR="00DB5397" w:rsidRPr="00542266" w:rsidRDefault="00DB5397" w:rsidP="007E05A7">
            <w:pPr>
              <w:spacing w:after="0" w:line="240" w:lineRule="auto"/>
              <w:jc w:val="center"/>
              <w:rPr>
                <w:rFonts w:ascii="Times New Roman" w:eastAsia="Times New Roman" w:hAnsi="Times New Roman"/>
                <w:b/>
                <w:iCs/>
                <w:sz w:val="24"/>
                <w:szCs w:val="24"/>
              </w:rPr>
            </w:pPr>
            <w:r w:rsidRPr="00542266">
              <w:rPr>
                <w:rFonts w:ascii="Times New Roman" w:eastAsia="Times New Roman" w:hAnsi="Times New Roman"/>
                <w:b/>
                <w:iCs/>
                <w:sz w:val="24"/>
                <w:szCs w:val="24"/>
              </w:rPr>
              <w:t>Tiesību akta projekta anotācijas kopsavilkums</w:t>
            </w:r>
          </w:p>
        </w:tc>
      </w:tr>
      <w:tr w:rsidR="00542266" w:rsidRPr="00542266" w14:paraId="6F8D7649" w14:textId="77777777" w:rsidTr="00020906">
        <w:tc>
          <w:tcPr>
            <w:tcW w:w="3430" w:type="dxa"/>
            <w:tcBorders>
              <w:top w:val="single" w:sz="4" w:space="0" w:color="auto"/>
              <w:left w:val="single" w:sz="4" w:space="0" w:color="auto"/>
              <w:bottom w:val="single" w:sz="4" w:space="0" w:color="auto"/>
              <w:right w:val="single" w:sz="4" w:space="0" w:color="auto"/>
            </w:tcBorders>
            <w:shd w:val="clear" w:color="auto" w:fill="FFFFFF"/>
            <w:hideMark/>
          </w:tcPr>
          <w:p w14:paraId="4AEF6F04" w14:textId="77777777" w:rsidR="00DB5397" w:rsidRPr="00542266" w:rsidRDefault="00DB5397" w:rsidP="007E05A7">
            <w:pPr>
              <w:spacing w:after="0" w:line="240" w:lineRule="auto"/>
              <w:jc w:val="both"/>
              <w:rPr>
                <w:rFonts w:ascii="Times New Roman" w:eastAsia="Times New Roman" w:hAnsi="Times New Roman"/>
                <w:iCs/>
                <w:sz w:val="24"/>
                <w:szCs w:val="24"/>
              </w:rPr>
            </w:pPr>
            <w:r w:rsidRPr="00542266">
              <w:rPr>
                <w:rFonts w:ascii="Times New Roman" w:eastAsia="Times New Roman" w:hAnsi="Times New Roman"/>
                <w:iCs/>
                <w:sz w:val="24"/>
                <w:szCs w:val="24"/>
              </w:rPr>
              <w:t>Mērķis, risinājums un projekta spēkā stāšanās laiks (500 zīmes bez atstarpēm)</w:t>
            </w:r>
          </w:p>
        </w:tc>
        <w:tc>
          <w:tcPr>
            <w:tcW w:w="6151" w:type="dxa"/>
            <w:tcBorders>
              <w:top w:val="single" w:sz="4" w:space="0" w:color="auto"/>
              <w:left w:val="single" w:sz="4" w:space="0" w:color="auto"/>
              <w:bottom w:val="single" w:sz="4" w:space="0" w:color="auto"/>
              <w:right w:val="single" w:sz="4" w:space="0" w:color="auto"/>
            </w:tcBorders>
            <w:shd w:val="clear" w:color="auto" w:fill="FFFFFF"/>
            <w:hideMark/>
          </w:tcPr>
          <w:p w14:paraId="5D53B682" w14:textId="669BE297" w:rsidR="00DB5397" w:rsidRPr="00542266" w:rsidRDefault="00492121" w:rsidP="007E05A7">
            <w:pPr>
              <w:spacing w:after="0" w:line="240" w:lineRule="auto"/>
              <w:ind w:firstLine="260"/>
              <w:jc w:val="both"/>
              <w:rPr>
                <w:rFonts w:ascii="Times New Roman" w:hAnsi="Times New Roman"/>
                <w:sz w:val="24"/>
              </w:rPr>
            </w:pPr>
            <w:r w:rsidRPr="00542266">
              <w:rPr>
                <w:rFonts w:ascii="Times New Roman" w:hAnsi="Times New Roman"/>
                <w:sz w:val="24"/>
                <w:szCs w:val="24"/>
              </w:rPr>
              <w:t>Projekts</w:t>
            </w:r>
            <w:r w:rsidR="00DE4924" w:rsidRPr="00542266">
              <w:rPr>
                <w:rFonts w:ascii="Times New Roman" w:hAnsi="Times New Roman"/>
                <w:sz w:val="24"/>
                <w:szCs w:val="24"/>
              </w:rPr>
              <w:t xml:space="preserve"> izstrādāts, lai </w:t>
            </w:r>
            <w:r w:rsidR="00032E73" w:rsidRPr="00542266">
              <w:rPr>
                <w:rFonts w:ascii="Times New Roman" w:hAnsi="Times New Roman"/>
                <w:sz w:val="24"/>
                <w:szCs w:val="24"/>
              </w:rPr>
              <w:t xml:space="preserve">papildinātu </w:t>
            </w:r>
            <w:r w:rsidR="004A5497" w:rsidRPr="00542266">
              <w:rPr>
                <w:rFonts w:ascii="Times New Roman" w:hAnsi="Times New Roman"/>
                <w:sz w:val="24"/>
                <w:szCs w:val="24"/>
              </w:rPr>
              <w:t>Ministru kabineta 2011. gada 20. decembra noteikumus Nr. 971 "Valsts zemes dienesta nolikums""</w:t>
            </w:r>
            <w:r w:rsidR="00032E73" w:rsidRPr="00542266">
              <w:rPr>
                <w:rFonts w:ascii="Times New Roman" w:hAnsi="Times New Roman"/>
                <w:sz w:val="24"/>
                <w:szCs w:val="24"/>
              </w:rPr>
              <w:t xml:space="preserve"> </w:t>
            </w:r>
            <w:r w:rsidR="002524AB" w:rsidRPr="00542266">
              <w:rPr>
                <w:rFonts w:ascii="Times New Roman" w:hAnsi="Times New Roman"/>
                <w:sz w:val="24"/>
                <w:szCs w:val="24"/>
              </w:rPr>
              <w:t xml:space="preserve">(turpmāk – nolikums) </w:t>
            </w:r>
            <w:r w:rsidR="00032E73" w:rsidRPr="00542266">
              <w:rPr>
                <w:rFonts w:ascii="Times New Roman" w:hAnsi="Times New Roman"/>
                <w:sz w:val="24"/>
                <w:szCs w:val="24"/>
              </w:rPr>
              <w:t xml:space="preserve">ar Valsts zemes dienestam (turpmāk – Dienests) jaunu </w:t>
            </w:r>
            <w:r w:rsidR="00015609">
              <w:rPr>
                <w:rFonts w:ascii="Times New Roman" w:hAnsi="Times New Roman"/>
                <w:sz w:val="24"/>
                <w:szCs w:val="24"/>
              </w:rPr>
              <w:t>uzdevumu</w:t>
            </w:r>
            <w:r w:rsidR="00032E73" w:rsidRPr="00542266">
              <w:rPr>
                <w:rFonts w:ascii="Times New Roman" w:hAnsi="Times New Roman"/>
                <w:sz w:val="24"/>
                <w:szCs w:val="24"/>
              </w:rPr>
              <w:t xml:space="preserve"> </w:t>
            </w:r>
            <w:r w:rsidR="00532257">
              <w:rPr>
                <w:rFonts w:ascii="Times New Roman" w:hAnsi="Times New Roman"/>
                <w:sz w:val="24"/>
                <w:szCs w:val="24"/>
              </w:rPr>
              <w:t xml:space="preserve">– </w:t>
            </w:r>
            <w:r w:rsidRPr="00542266">
              <w:rPr>
                <w:rFonts w:ascii="Times New Roman" w:hAnsi="Times New Roman"/>
                <w:sz w:val="24"/>
                <w:szCs w:val="24"/>
              </w:rPr>
              <w:t>Centrālās zemes komisijas uzdevuma – īpašuma tiesību atjaunošana lauku apvidos pārņemšan</w:t>
            </w:r>
            <w:r w:rsidR="00015609">
              <w:rPr>
                <w:rFonts w:ascii="Times New Roman" w:hAnsi="Times New Roman"/>
                <w:sz w:val="24"/>
                <w:szCs w:val="24"/>
              </w:rPr>
              <w:t>u</w:t>
            </w:r>
            <w:r w:rsidRPr="00542266">
              <w:rPr>
                <w:rFonts w:ascii="Times New Roman" w:hAnsi="Times New Roman"/>
                <w:sz w:val="24"/>
                <w:szCs w:val="24"/>
              </w:rPr>
              <w:t xml:space="preserve"> pēc Centrālās zemes komisijas likvidēšanas</w:t>
            </w:r>
            <w:r w:rsidR="00015609">
              <w:rPr>
                <w:rFonts w:ascii="Times New Roman" w:hAnsi="Times New Roman"/>
                <w:sz w:val="24"/>
                <w:szCs w:val="24"/>
              </w:rPr>
              <w:t xml:space="preserve">, kā arī </w:t>
            </w:r>
            <w:r w:rsidRPr="00542266">
              <w:rPr>
                <w:rFonts w:ascii="Times New Roman" w:hAnsi="Times New Roman"/>
                <w:sz w:val="24"/>
                <w:szCs w:val="24"/>
              </w:rPr>
              <w:t>precizētu citus Dienestam nolikumā noteiktos uzdevumus.</w:t>
            </w:r>
            <w:r w:rsidR="004A5497" w:rsidRPr="00542266">
              <w:rPr>
                <w:rFonts w:ascii="Times New Roman" w:hAnsi="Times New Roman"/>
                <w:sz w:val="24"/>
                <w:szCs w:val="24"/>
              </w:rPr>
              <w:t xml:space="preserve"> </w:t>
            </w:r>
            <w:r w:rsidR="00DB5397" w:rsidRPr="00542266">
              <w:rPr>
                <w:rFonts w:ascii="Times New Roman" w:eastAsia="Times New Roman" w:hAnsi="Times New Roman"/>
                <w:sz w:val="24"/>
                <w:szCs w:val="24"/>
              </w:rPr>
              <w:t>Projekts stā</w:t>
            </w:r>
            <w:r w:rsidR="00306746" w:rsidRPr="00542266">
              <w:rPr>
                <w:rFonts w:ascii="Times New Roman" w:eastAsia="Times New Roman" w:hAnsi="Times New Roman"/>
                <w:sz w:val="24"/>
                <w:szCs w:val="24"/>
              </w:rPr>
              <w:t>sies</w:t>
            </w:r>
            <w:r w:rsidR="00DB5397" w:rsidRPr="00542266">
              <w:rPr>
                <w:rFonts w:ascii="Times New Roman" w:eastAsia="Times New Roman" w:hAnsi="Times New Roman"/>
                <w:sz w:val="24"/>
                <w:szCs w:val="24"/>
              </w:rPr>
              <w:t xml:space="preserve"> spēkā </w:t>
            </w:r>
            <w:r w:rsidR="00306746" w:rsidRPr="00542266">
              <w:rPr>
                <w:rFonts w:ascii="Times New Roman" w:eastAsia="Times New Roman" w:hAnsi="Times New Roman"/>
                <w:sz w:val="24"/>
                <w:szCs w:val="24"/>
              </w:rPr>
              <w:t>nākamajā dienā pēc tā izsludināšanas</w:t>
            </w:r>
            <w:r w:rsidR="00015B41">
              <w:rPr>
                <w:rFonts w:ascii="Times New Roman" w:eastAsia="Times New Roman" w:hAnsi="Times New Roman"/>
                <w:sz w:val="24"/>
                <w:szCs w:val="24"/>
              </w:rPr>
              <w:t>, izņemot atsevišķas normas, kam būs atlikta spēkā stāšanās.</w:t>
            </w:r>
          </w:p>
        </w:tc>
      </w:tr>
    </w:tbl>
    <w:p w14:paraId="20FFBF4A" w14:textId="77777777" w:rsidR="00DB5397" w:rsidRPr="00542266" w:rsidRDefault="00DB5397" w:rsidP="007E05A7">
      <w:pPr>
        <w:spacing w:after="0" w:line="240" w:lineRule="auto"/>
        <w:ind w:firstLine="300"/>
        <w:jc w:val="both"/>
        <w:rPr>
          <w:rFonts w:ascii="Times New Roman" w:eastAsia="Times New Roman" w:hAnsi="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542266" w:rsidRPr="00542266" w14:paraId="36AD1B86" w14:textId="77777777" w:rsidTr="00020906">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E5A3B99" w14:textId="77777777" w:rsidR="00DB5397" w:rsidRPr="00542266" w:rsidRDefault="00DB5397" w:rsidP="007E05A7">
            <w:pPr>
              <w:spacing w:after="0" w:line="240" w:lineRule="auto"/>
              <w:jc w:val="center"/>
              <w:rPr>
                <w:rFonts w:ascii="Times New Roman" w:eastAsia="Times New Roman" w:hAnsi="Times New Roman"/>
                <w:b/>
                <w:bCs/>
                <w:sz w:val="24"/>
                <w:szCs w:val="24"/>
              </w:rPr>
            </w:pPr>
            <w:r w:rsidRPr="00542266">
              <w:rPr>
                <w:rFonts w:ascii="Times New Roman" w:eastAsia="Times New Roman" w:hAnsi="Times New Roman"/>
                <w:b/>
                <w:bCs/>
                <w:sz w:val="24"/>
                <w:szCs w:val="24"/>
              </w:rPr>
              <w:t>I. Tiesību akta projekta izstrādes nepieciešamība</w:t>
            </w:r>
          </w:p>
        </w:tc>
      </w:tr>
      <w:tr w:rsidR="00542266" w:rsidRPr="00542266" w14:paraId="4C952B66" w14:textId="77777777" w:rsidTr="00020906">
        <w:tc>
          <w:tcPr>
            <w:tcW w:w="311" w:type="pct"/>
            <w:tcBorders>
              <w:top w:val="single" w:sz="4" w:space="0" w:color="auto"/>
              <w:left w:val="single" w:sz="4" w:space="0" w:color="auto"/>
              <w:bottom w:val="single" w:sz="4" w:space="0" w:color="auto"/>
              <w:right w:val="single" w:sz="4" w:space="0" w:color="auto"/>
            </w:tcBorders>
            <w:hideMark/>
          </w:tcPr>
          <w:p w14:paraId="2A05AD56" w14:textId="77777777" w:rsidR="00DB5397" w:rsidRPr="00542266" w:rsidRDefault="00DB5397" w:rsidP="007E05A7">
            <w:pPr>
              <w:spacing w:after="0" w:line="240" w:lineRule="auto"/>
              <w:jc w:val="center"/>
              <w:rPr>
                <w:rFonts w:ascii="Times New Roman" w:eastAsia="Times New Roman" w:hAnsi="Times New Roman"/>
                <w:sz w:val="24"/>
                <w:szCs w:val="24"/>
              </w:rPr>
            </w:pPr>
            <w:r w:rsidRPr="00542266">
              <w:rPr>
                <w:rFonts w:ascii="Times New Roman" w:eastAsia="Times New Roman" w:hAnsi="Times New Roman"/>
                <w:sz w:val="24"/>
                <w:szCs w:val="24"/>
              </w:rPr>
              <w:t>1.</w:t>
            </w:r>
          </w:p>
        </w:tc>
        <w:tc>
          <w:tcPr>
            <w:tcW w:w="1479" w:type="pct"/>
            <w:tcBorders>
              <w:top w:val="single" w:sz="4" w:space="0" w:color="auto"/>
              <w:left w:val="single" w:sz="4" w:space="0" w:color="auto"/>
              <w:bottom w:val="single" w:sz="4" w:space="0" w:color="auto"/>
              <w:right w:val="single" w:sz="4" w:space="0" w:color="auto"/>
            </w:tcBorders>
            <w:hideMark/>
          </w:tcPr>
          <w:p w14:paraId="1C5725FB" w14:textId="29290E09" w:rsidR="00DB5397" w:rsidRPr="00883AE4" w:rsidRDefault="00DB5397" w:rsidP="00883AE4">
            <w:pPr>
              <w:spacing w:after="0" w:line="240" w:lineRule="auto"/>
              <w:rPr>
                <w:rFonts w:ascii="Times New Roman" w:eastAsia="Times New Roman" w:hAnsi="Times New Roman"/>
                <w:sz w:val="24"/>
                <w:szCs w:val="24"/>
              </w:rPr>
            </w:pPr>
            <w:r w:rsidRPr="00542266">
              <w:rPr>
                <w:rFonts w:ascii="Times New Roman" w:eastAsia="Times New Roman" w:hAnsi="Times New Roman"/>
                <w:sz w:val="24"/>
                <w:szCs w:val="24"/>
              </w:rPr>
              <w:t>Pamatojums</w:t>
            </w:r>
          </w:p>
        </w:tc>
        <w:tc>
          <w:tcPr>
            <w:tcW w:w="3210" w:type="pct"/>
            <w:tcBorders>
              <w:top w:val="single" w:sz="4" w:space="0" w:color="auto"/>
              <w:left w:val="single" w:sz="4" w:space="0" w:color="auto"/>
              <w:bottom w:val="single" w:sz="4" w:space="0" w:color="auto"/>
              <w:right w:val="single" w:sz="4" w:space="0" w:color="auto"/>
            </w:tcBorders>
            <w:hideMark/>
          </w:tcPr>
          <w:p w14:paraId="13CA36DF" w14:textId="4BFD5A1B" w:rsidR="00893FBD" w:rsidRDefault="00893FBD" w:rsidP="007E05A7">
            <w:pPr>
              <w:pStyle w:val="NoSpacing"/>
              <w:ind w:firstLine="248"/>
              <w:jc w:val="both"/>
              <w:rPr>
                <w:rFonts w:ascii="Times New Roman" w:hAnsi="Times New Roman" w:cs="Times New Roman"/>
                <w:sz w:val="24"/>
                <w:szCs w:val="24"/>
              </w:rPr>
            </w:pPr>
            <w:r>
              <w:rPr>
                <w:rFonts w:ascii="Times New Roman" w:hAnsi="Times New Roman" w:cs="Times New Roman"/>
                <w:sz w:val="24"/>
                <w:szCs w:val="24"/>
              </w:rPr>
              <w:t>Projekts izstrādāts</w:t>
            </w:r>
            <w:r w:rsidR="005E4BF3">
              <w:rPr>
                <w:rFonts w:ascii="Times New Roman" w:hAnsi="Times New Roman" w:cs="Times New Roman"/>
                <w:sz w:val="24"/>
                <w:szCs w:val="24"/>
              </w:rPr>
              <w:t>,</w:t>
            </w:r>
            <w:r>
              <w:rPr>
                <w:rFonts w:ascii="Times New Roman" w:hAnsi="Times New Roman" w:cs="Times New Roman"/>
                <w:sz w:val="24"/>
                <w:szCs w:val="24"/>
              </w:rPr>
              <w:t xml:space="preserve"> pamatojoties</w:t>
            </w:r>
            <w:r w:rsidR="005E4BF3">
              <w:rPr>
                <w:rFonts w:ascii="Times New Roman" w:hAnsi="Times New Roman" w:cs="Times New Roman"/>
                <w:sz w:val="24"/>
                <w:szCs w:val="24"/>
              </w:rPr>
              <w:t xml:space="preserve"> uz</w:t>
            </w:r>
            <w:r>
              <w:rPr>
                <w:rFonts w:ascii="Times New Roman" w:hAnsi="Times New Roman" w:cs="Times New Roman"/>
                <w:sz w:val="24"/>
                <w:szCs w:val="24"/>
              </w:rPr>
              <w:t>:</w:t>
            </w:r>
          </w:p>
          <w:p w14:paraId="6E75E0F4" w14:textId="610C6FAF" w:rsidR="005F26E1" w:rsidRDefault="00893FBD" w:rsidP="007E05A7">
            <w:pPr>
              <w:pStyle w:val="NoSpacing"/>
              <w:ind w:firstLine="248"/>
              <w:jc w:val="both"/>
              <w:rPr>
                <w:rFonts w:ascii="Times New Roman" w:hAnsi="Times New Roman"/>
                <w:sz w:val="24"/>
                <w:szCs w:val="24"/>
              </w:rPr>
            </w:pPr>
            <w:r>
              <w:rPr>
                <w:rFonts w:ascii="Times New Roman" w:hAnsi="Times New Roman" w:cs="Times New Roman"/>
                <w:sz w:val="24"/>
                <w:szCs w:val="24"/>
              </w:rPr>
              <w:t>1</w:t>
            </w:r>
            <w:r w:rsidR="005E4BF3">
              <w:rPr>
                <w:rFonts w:ascii="Times New Roman" w:hAnsi="Times New Roman" w:cs="Times New Roman"/>
                <w:sz w:val="24"/>
                <w:szCs w:val="24"/>
              </w:rPr>
              <w:t>.</w:t>
            </w:r>
            <w:r>
              <w:rPr>
                <w:rFonts w:ascii="Times New Roman" w:hAnsi="Times New Roman" w:cs="Times New Roman"/>
                <w:sz w:val="24"/>
                <w:szCs w:val="24"/>
              </w:rPr>
              <w:t> </w:t>
            </w:r>
            <w:r w:rsidR="005F26E1" w:rsidRPr="00CC0081">
              <w:rPr>
                <w:rFonts w:ascii="Times New Roman" w:hAnsi="Times New Roman"/>
                <w:sz w:val="24"/>
                <w:szCs w:val="24"/>
              </w:rPr>
              <w:t>Nekustamā īpašuma valsts kadastra likuma 70. pant</w:t>
            </w:r>
            <w:r w:rsidR="005F26E1">
              <w:rPr>
                <w:rFonts w:ascii="Times New Roman" w:hAnsi="Times New Roman"/>
                <w:sz w:val="24"/>
                <w:szCs w:val="24"/>
              </w:rPr>
              <w:t>u, k</w:t>
            </w:r>
            <w:r w:rsidR="00485344">
              <w:rPr>
                <w:rFonts w:ascii="Times New Roman" w:hAnsi="Times New Roman"/>
                <w:sz w:val="24"/>
                <w:szCs w:val="24"/>
              </w:rPr>
              <w:t>as</w:t>
            </w:r>
            <w:r w:rsidR="005F26E1">
              <w:rPr>
                <w:rFonts w:ascii="Times New Roman" w:hAnsi="Times New Roman"/>
                <w:sz w:val="24"/>
                <w:szCs w:val="24"/>
              </w:rPr>
              <w:t xml:space="preserve"> paredz, </w:t>
            </w:r>
            <w:r w:rsidR="005F26E1" w:rsidRPr="00CC0081">
              <w:rPr>
                <w:rFonts w:ascii="Times New Roman" w:hAnsi="Times New Roman"/>
                <w:sz w:val="24"/>
                <w:szCs w:val="24"/>
              </w:rPr>
              <w:t>ka Dienests uzskaita un analizē nekustamā īpašuma tirgus cenas un nomas maksas un nosaka nekustamā īpašuma cenu līmeni</w:t>
            </w:r>
            <w:r w:rsidR="005F26E1">
              <w:rPr>
                <w:rFonts w:ascii="Times New Roman" w:hAnsi="Times New Roman"/>
                <w:sz w:val="24"/>
                <w:szCs w:val="24"/>
              </w:rPr>
              <w:t>;</w:t>
            </w:r>
          </w:p>
          <w:p w14:paraId="4FB1638F" w14:textId="352587E8" w:rsidR="005F26E1" w:rsidRDefault="005F26E1" w:rsidP="007E05A7">
            <w:pPr>
              <w:spacing w:after="0" w:line="240" w:lineRule="auto"/>
              <w:ind w:firstLine="260"/>
              <w:jc w:val="both"/>
              <w:rPr>
                <w:rFonts w:ascii="Times New Roman" w:hAnsi="Times New Roman"/>
                <w:sz w:val="24"/>
                <w:szCs w:val="24"/>
              </w:rPr>
            </w:pPr>
            <w:r>
              <w:rPr>
                <w:rFonts w:ascii="Times New Roman" w:hAnsi="Times New Roman"/>
                <w:sz w:val="24"/>
                <w:szCs w:val="24"/>
              </w:rPr>
              <w:t>2. </w:t>
            </w:r>
            <w:r w:rsidRPr="00542266">
              <w:rPr>
                <w:rFonts w:ascii="Times New Roman" w:hAnsi="Times New Roman"/>
                <w:sz w:val="24"/>
                <w:szCs w:val="24"/>
              </w:rPr>
              <w:t xml:space="preserve">2020. gada 10. jūnijā </w:t>
            </w:r>
            <w:r>
              <w:rPr>
                <w:rFonts w:ascii="Times New Roman" w:hAnsi="Times New Roman"/>
                <w:sz w:val="24"/>
                <w:szCs w:val="24"/>
              </w:rPr>
              <w:t>Saeimā pieņemto</w:t>
            </w:r>
            <w:r w:rsidRPr="00542266">
              <w:rPr>
                <w:rFonts w:ascii="Times New Roman" w:hAnsi="Times New Roman"/>
                <w:sz w:val="24"/>
                <w:szCs w:val="24"/>
              </w:rPr>
              <w:t xml:space="preserve"> Administratīvo teritoriju un apdzīvoto vietu likum</w:t>
            </w:r>
            <w:r>
              <w:rPr>
                <w:rFonts w:ascii="Times New Roman" w:hAnsi="Times New Roman"/>
                <w:sz w:val="24"/>
                <w:szCs w:val="24"/>
              </w:rPr>
              <w:t>u, k</w:t>
            </w:r>
            <w:r w:rsidR="00485344">
              <w:rPr>
                <w:rFonts w:ascii="Times New Roman" w:hAnsi="Times New Roman"/>
                <w:sz w:val="24"/>
                <w:szCs w:val="24"/>
              </w:rPr>
              <w:t>as</w:t>
            </w:r>
            <w:r w:rsidRPr="00542266">
              <w:rPr>
                <w:rFonts w:ascii="Times New Roman" w:hAnsi="Times New Roman"/>
                <w:sz w:val="24"/>
                <w:szCs w:val="24"/>
              </w:rPr>
              <w:t xml:space="preserve"> vairs neparedz Dienestam uzturēt administratīvo teritoriju robežu aprakstus</w:t>
            </w:r>
            <w:r>
              <w:rPr>
                <w:rFonts w:ascii="Times New Roman" w:hAnsi="Times New Roman"/>
                <w:sz w:val="24"/>
                <w:szCs w:val="24"/>
              </w:rPr>
              <w:t>;</w:t>
            </w:r>
          </w:p>
          <w:p w14:paraId="6B24F823" w14:textId="55FDADA3" w:rsidR="00CF4912" w:rsidRDefault="005F26E1" w:rsidP="007E05A7">
            <w:pPr>
              <w:pStyle w:val="NoSpacing"/>
              <w:ind w:firstLine="248"/>
              <w:jc w:val="both"/>
              <w:rPr>
                <w:rFonts w:ascii="Times New Roman" w:hAnsi="Times New Roman" w:cs="Times New Roman"/>
                <w:sz w:val="24"/>
                <w:szCs w:val="24"/>
              </w:rPr>
            </w:pPr>
            <w:r>
              <w:rPr>
                <w:rFonts w:ascii="Times New Roman" w:hAnsi="Times New Roman"/>
                <w:sz w:val="24"/>
                <w:szCs w:val="24"/>
              </w:rPr>
              <w:t>3. </w:t>
            </w:r>
            <w:r w:rsidR="00485344">
              <w:rPr>
                <w:rFonts w:ascii="Times New Roman" w:hAnsi="Times New Roman"/>
                <w:sz w:val="24"/>
                <w:szCs w:val="24"/>
              </w:rPr>
              <w:t>2019. gada 6. jūnija likumu "</w:t>
            </w:r>
            <w:r w:rsidR="00485344" w:rsidRPr="00485344">
              <w:rPr>
                <w:rFonts w:ascii="Times New Roman" w:hAnsi="Times New Roman"/>
                <w:sz w:val="24"/>
                <w:szCs w:val="24"/>
              </w:rPr>
              <w:t>Grozījumi Valsts un pašvaldību īpašuma privatizācijas un privatizācijas sertifikātu izmantošanas pabeigšanas likumā</w:t>
            </w:r>
            <w:r w:rsidR="00485344">
              <w:rPr>
                <w:rFonts w:ascii="Times New Roman" w:hAnsi="Times New Roman"/>
                <w:sz w:val="24"/>
                <w:szCs w:val="24"/>
              </w:rPr>
              <w:t xml:space="preserve">", kas izslēdz </w:t>
            </w:r>
            <w:r w:rsidR="00CF4912" w:rsidRPr="00542266">
              <w:rPr>
                <w:rFonts w:ascii="Times New Roman" w:hAnsi="Times New Roman"/>
                <w:sz w:val="24"/>
                <w:szCs w:val="24"/>
              </w:rPr>
              <w:t>Valsts un pašvaldību īpašuma privatizācijas un privatizācijas sertifikātu izmantošanas pabeigšanas likum</w:t>
            </w:r>
            <w:r w:rsidR="00CF4912">
              <w:rPr>
                <w:rFonts w:ascii="Times New Roman" w:hAnsi="Times New Roman"/>
                <w:sz w:val="24"/>
                <w:szCs w:val="24"/>
              </w:rPr>
              <w:t>a</w:t>
            </w:r>
            <w:r w:rsidR="00485344">
              <w:rPr>
                <w:rFonts w:ascii="Times New Roman" w:hAnsi="Times New Roman"/>
                <w:sz w:val="24"/>
                <w:szCs w:val="24"/>
              </w:rPr>
              <w:t xml:space="preserve"> (turpmāk – </w:t>
            </w:r>
            <w:r w:rsidR="00485344" w:rsidRPr="00485344">
              <w:rPr>
                <w:rFonts w:ascii="Times New Roman" w:hAnsi="Times New Roman"/>
                <w:sz w:val="24"/>
                <w:szCs w:val="24"/>
              </w:rPr>
              <w:t>Privatizācijas pabeigšanas likums)</w:t>
            </w:r>
            <w:r w:rsidR="00CF4912">
              <w:rPr>
                <w:rFonts w:ascii="Times New Roman" w:hAnsi="Times New Roman"/>
                <w:sz w:val="24"/>
                <w:szCs w:val="24"/>
              </w:rPr>
              <w:t xml:space="preserve"> </w:t>
            </w:r>
            <w:r w:rsidR="00CF4912" w:rsidRPr="00542266">
              <w:rPr>
                <w:rFonts w:ascii="Times New Roman" w:hAnsi="Times New Roman"/>
                <w:sz w:val="24"/>
                <w:szCs w:val="24"/>
              </w:rPr>
              <w:t>23.</w:t>
            </w:r>
            <w:r w:rsidR="00CF4912">
              <w:rPr>
                <w:rFonts w:ascii="Times New Roman" w:hAnsi="Times New Roman"/>
                <w:sz w:val="24"/>
                <w:szCs w:val="24"/>
              </w:rPr>
              <w:t> </w:t>
            </w:r>
            <w:r w:rsidR="00CF4912" w:rsidRPr="00542266">
              <w:rPr>
                <w:rFonts w:ascii="Times New Roman" w:hAnsi="Times New Roman"/>
                <w:sz w:val="24"/>
                <w:szCs w:val="24"/>
              </w:rPr>
              <w:t>panta sestās daļas 2. punkt</w:t>
            </w:r>
            <w:r w:rsidR="00CF4912">
              <w:rPr>
                <w:rFonts w:ascii="Times New Roman" w:hAnsi="Times New Roman"/>
                <w:sz w:val="24"/>
                <w:szCs w:val="24"/>
              </w:rPr>
              <w:t>u</w:t>
            </w:r>
            <w:r w:rsidR="00485344">
              <w:rPr>
                <w:rFonts w:ascii="Times New Roman" w:hAnsi="Times New Roman"/>
                <w:sz w:val="24"/>
                <w:szCs w:val="24"/>
              </w:rPr>
              <w:t xml:space="preserve">. Attiecīgi </w:t>
            </w:r>
            <w:r>
              <w:rPr>
                <w:rFonts w:ascii="Times New Roman" w:hAnsi="Times New Roman"/>
                <w:sz w:val="24"/>
                <w:szCs w:val="24"/>
              </w:rPr>
              <w:t xml:space="preserve">no </w:t>
            </w:r>
            <w:r w:rsidRPr="00542266">
              <w:rPr>
                <w:rFonts w:ascii="Times New Roman" w:hAnsi="Times New Roman"/>
                <w:sz w:val="24"/>
                <w:szCs w:val="24"/>
              </w:rPr>
              <w:t>2019. gada 3. jūlij</w:t>
            </w:r>
            <w:r w:rsidR="007B53C3">
              <w:rPr>
                <w:rFonts w:ascii="Times New Roman" w:hAnsi="Times New Roman"/>
                <w:sz w:val="24"/>
                <w:szCs w:val="24"/>
              </w:rPr>
              <w:t>a</w:t>
            </w:r>
            <w:r w:rsidRPr="00542266">
              <w:rPr>
                <w:rFonts w:ascii="Times New Roman" w:hAnsi="Times New Roman"/>
                <w:sz w:val="24"/>
                <w:szCs w:val="24"/>
              </w:rPr>
              <w:t xml:space="preserve"> </w:t>
            </w:r>
            <w:r w:rsidR="00485344">
              <w:rPr>
                <w:rFonts w:ascii="Times New Roman" w:hAnsi="Times New Roman"/>
                <w:sz w:val="24"/>
                <w:szCs w:val="24"/>
              </w:rPr>
              <w:t xml:space="preserve">Privatizācijas pabeigšanas likums </w:t>
            </w:r>
            <w:r>
              <w:rPr>
                <w:rFonts w:ascii="Times New Roman" w:hAnsi="Times New Roman"/>
                <w:sz w:val="24"/>
                <w:szCs w:val="24"/>
              </w:rPr>
              <w:t xml:space="preserve">vairs neparedz iekļaut </w:t>
            </w:r>
            <w:r w:rsidRPr="00542266">
              <w:rPr>
                <w:rFonts w:ascii="Times New Roman" w:hAnsi="Times New Roman"/>
                <w:sz w:val="24"/>
                <w:szCs w:val="24"/>
              </w:rPr>
              <w:t xml:space="preserve">Lauku zemes izpirkšanas reģistrā bijušajiem zemes īpašniekiem vai viņu mantiniekiem atjaunotās vai piešķirtās līdzvērtīgās zemesgabala platības daļu, kas ir lielāka par to zemes platību, uz kuru atjaunojamas īpašuma tiesības, un </w:t>
            </w:r>
            <w:r w:rsidR="00485344">
              <w:rPr>
                <w:rFonts w:ascii="Times New Roman" w:hAnsi="Times New Roman"/>
                <w:sz w:val="24"/>
                <w:szCs w:val="24"/>
              </w:rPr>
              <w:t>kura</w:t>
            </w:r>
            <w:r w:rsidRPr="00542266">
              <w:rPr>
                <w:rFonts w:ascii="Times New Roman" w:hAnsi="Times New Roman"/>
                <w:sz w:val="24"/>
                <w:szCs w:val="24"/>
              </w:rPr>
              <w:t xml:space="preserve"> pārsniedz zemes kadastrālajā uzmērīšanā pieļaujamās nesaistes robežas</w:t>
            </w:r>
            <w:r w:rsidR="00CF4912">
              <w:rPr>
                <w:rFonts w:ascii="Times New Roman" w:hAnsi="Times New Roman"/>
                <w:sz w:val="24"/>
                <w:szCs w:val="24"/>
              </w:rPr>
              <w:t>;</w:t>
            </w:r>
          </w:p>
          <w:p w14:paraId="522AA43C" w14:textId="13376F46" w:rsidR="00CF4912" w:rsidRDefault="00485344" w:rsidP="007E05A7">
            <w:pPr>
              <w:pStyle w:val="NoSpacing"/>
              <w:ind w:firstLine="248"/>
              <w:jc w:val="both"/>
              <w:rPr>
                <w:rFonts w:ascii="Times New Roman" w:hAnsi="Times New Roman"/>
                <w:sz w:val="24"/>
                <w:szCs w:val="24"/>
              </w:rPr>
            </w:pPr>
            <w:r>
              <w:rPr>
                <w:rFonts w:ascii="Times New Roman" w:hAnsi="Times New Roman" w:cs="Times New Roman"/>
                <w:sz w:val="24"/>
                <w:szCs w:val="24"/>
              </w:rPr>
              <w:t>4</w:t>
            </w:r>
            <w:r w:rsidR="005E4BF3">
              <w:rPr>
                <w:rFonts w:ascii="Times New Roman" w:hAnsi="Times New Roman" w:cs="Times New Roman"/>
                <w:sz w:val="24"/>
                <w:szCs w:val="24"/>
              </w:rPr>
              <w:t>.</w:t>
            </w:r>
            <w:r w:rsidR="00CF4912">
              <w:rPr>
                <w:rFonts w:ascii="Times New Roman" w:hAnsi="Times New Roman" w:cs="Times New Roman"/>
                <w:sz w:val="24"/>
                <w:szCs w:val="24"/>
              </w:rPr>
              <w:t> </w:t>
            </w:r>
            <w:r>
              <w:rPr>
                <w:rFonts w:ascii="Times New Roman" w:hAnsi="Times New Roman" w:cs="Times New Roman"/>
                <w:sz w:val="24"/>
                <w:szCs w:val="24"/>
              </w:rPr>
              <w:t xml:space="preserve">2015. gada 12. novembra likumu "Grozījumi Zemes ierīcības likumā", kas groza </w:t>
            </w:r>
            <w:r w:rsidR="00CF4912" w:rsidRPr="00542266">
              <w:rPr>
                <w:rFonts w:ascii="Times New Roman" w:hAnsi="Times New Roman"/>
                <w:sz w:val="24"/>
                <w:szCs w:val="24"/>
              </w:rPr>
              <w:t>Zemes ierīcības likum</w:t>
            </w:r>
            <w:r w:rsidR="00CF4912">
              <w:rPr>
                <w:rFonts w:ascii="Times New Roman" w:hAnsi="Times New Roman"/>
                <w:sz w:val="24"/>
                <w:szCs w:val="24"/>
              </w:rPr>
              <w:t>a</w:t>
            </w:r>
            <w:r w:rsidR="00CF4912" w:rsidRPr="00542266">
              <w:rPr>
                <w:rFonts w:ascii="Times New Roman" w:hAnsi="Times New Roman"/>
                <w:sz w:val="24"/>
                <w:szCs w:val="24"/>
              </w:rPr>
              <w:t xml:space="preserve"> </w:t>
            </w:r>
            <w:r w:rsidR="006531CF">
              <w:rPr>
                <w:rFonts w:ascii="Times New Roman" w:hAnsi="Times New Roman"/>
                <w:sz w:val="24"/>
                <w:szCs w:val="24"/>
              </w:rPr>
              <w:t>19</w:t>
            </w:r>
            <w:r w:rsidR="00CF4912" w:rsidRPr="00542266">
              <w:rPr>
                <w:rFonts w:ascii="Times New Roman" w:hAnsi="Times New Roman"/>
                <w:sz w:val="24"/>
                <w:szCs w:val="24"/>
              </w:rPr>
              <w:t>. pant</w:t>
            </w:r>
            <w:r w:rsidR="00CF4912">
              <w:rPr>
                <w:rFonts w:ascii="Times New Roman" w:hAnsi="Times New Roman"/>
                <w:sz w:val="24"/>
                <w:szCs w:val="24"/>
              </w:rPr>
              <w:t>u</w:t>
            </w:r>
            <w:r>
              <w:rPr>
                <w:rFonts w:ascii="Times New Roman" w:hAnsi="Times New Roman"/>
                <w:sz w:val="24"/>
                <w:szCs w:val="24"/>
              </w:rPr>
              <w:t xml:space="preserve">. Attiecīgi tas </w:t>
            </w:r>
            <w:r w:rsidR="006531CF">
              <w:rPr>
                <w:rFonts w:ascii="Times New Roman" w:hAnsi="Times New Roman"/>
                <w:sz w:val="24"/>
                <w:szCs w:val="24"/>
              </w:rPr>
              <w:t xml:space="preserve">no </w:t>
            </w:r>
            <w:r w:rsidR="006531CF" w:rsidRPr="00542266">
              <w:rPr>
                <w:rFonts w:ascii="Times New Roman" w:hAnsi="Times New Roman"/>
                <w:sz w:val="24"/>
                <w:szCs w:val="24"/>
              </w:rPr>
              <w:t>20</w:t>
            </w:r>
            <w:r w:rsidR="006531CF">
              <w:rPr>
                <w:rFonts w:ascii="Times New Roman" w:hAnsi="Times New Roman"/>
                <w:sz w:val="24"/>
                <w:szCs w:val="24"/>
              </w:rPr>
              <w:t>1</w:t>
            </w:r>
            <w:r w:rsidR="006531CF" w:rsidRPr="00542266">
              <w:rPr>
                <w:rFonts w:ascii="Times New Roman" w:hAnsi="Times New Roman"/>
                <w:sz w:val="24"/>
                <w:szCs w:val="24"/>
              </w:rPr>
              <w:t>6. gada 1</w:t>
            </w:r>
            <w:r w:rsidR="006531CF">
              <w:rPr>
                <w:rFonts w:ascii="Times New Roman" w:hAnsi="Times New Roman"/>
                <w:sz w:val="24"/>
                <w:szCs w:val="24"/>
              </w:rPr>
              <w:t>. janvāra</w:t>
            </w:r>
            <w:r w:rsidR="006531CF" w:rsidRPr="00542266">
              <w:rPr>
                <w:rFonts w:ascii="Times New Roman" w:hAnsi="Times New Roman"/>
                <w:sz w:val="24"/>
                <w:szCs w:val="24"/>
              </w:rPr>
              <w:t xml:space="preserve"> </w:t>
            </w:r>
            <w:r w:rsidR="006531CF">
              <w:rPr>
                <w:rFonts w:ascii="Times New Roman" w:hAnsi="Times New Roman"/>
                <w:sz w:val="24"/>
                <w:szCs w:val="24"/>
              </w:rPr>
              <w:t>vairs</w:t>
            </w:r>
            <w:r w:rsidR="006531CF" w:rsidRPr="00542266">
              <w:rPr>
                <w:rFonts w:ascii="Times New Roman" w:hAnsi="Times New Roman"/>
                <w:sz w:val="24"/>
                <w:szCs w:val="24"/>
              </w:rPr>
              <w:t xml:space="preserve"> </w:t>
            </w:r>
            <w:r w:rsidR="006531CF">
              <w:rPr>
                <w:rFonts w:ascii="Times New Roman" w:hAnsi="Times New Roman"/>
                <w:sz w:val="24"/>
                <w:szCs w:val="24"/>
              </w:rPr>
              <w:t>neparedz</w:t>
            </w:r>
            <w:r w:rsidR="006531CF" w:rsidRPr="00542266">
              <w:rPr>
                <w:rFonts w:ascii="Times New Roman" w:hAnsi="Times New Roman"/>
                <w:sz w:val="24"/>
                <w:szCs w:val="24"/>
              </w:rPr>
              <w:t xml:space="preserve"> Dienesta reģionālajai nodaļai sniegt atzinumu par zemes ierīcībā sertificētās personas izstrādātā zemes ierīcības projekta atbilstību Ministru kabineta noteiktajām prasībām</w:t>
            </w:r>
            <w:r w:rsidR="00CF4912">
              <w:rPr>
                <w:rFonts w:ascii="Times New Roman" w:hAnsi="Times New Roman"/>
                <w:sz w:val="24"/>
                <w:szCs w:val="24"/>
              </w:rPr>
              <w:t xml:space="preserve"> un </w:t>
            </w:r>
            <w:r w:rsidR="00CF4912" w:rsidRPr="00542266">
              <w:rPr>
                <w:rFonts w:ascii="Times New Roman" w:hAnsi="Times New Roman"/>
                <w:sz w:val="24"/>
                <w:szCs w:val="24"/>
              </w:rPr>
              <w:t>Ministru kabineta 2014. gada 14. oktobra noteikum</w:t>
            </w:r>
            <w:r w:rsidR="00CF4912">
              <w:rPr>
                <w:rFonts w:ascii="Times New Roman" w:hAnsi="Times New Roman"/>
                <w:sz w:val="24"/>
                <w:szCs w:val="24"/>
              </w:rPr>
              <w:t>iem</w:t>
            </w:r>
            <w:r w:rsidR="00CF4912" w:rsidRPr="00542266">
              <w:rPr>
                <w:rFonts w:ascii="Times New Roman" w:hAnsi="Times New Roman"/>
                <w:sz w:val="24"/>
                <w:szCs w:val="24"/>
              </w:rPr>
              <w:t xml:space="preserve"> Nr. 628 "Noteikumi par pašvaldību teritorijas attīstības plānošanas dokumentiem"</w:t>
            </w:r>
            <w:r w:rsidR="006531CF">
              <w:rPr>
                <w:rFonts w:ascii="Times New Roman" w:hAnsi="Times New Roman"/>
                <w:sz w:val="24"/>
                <w:szCs w:val="24"/>
              </w:rPr>
              <w:t>, k</w:t>
            </w:r>
            <w:r w:rsidR="007E05A7">
              <w:rPr>
                <w:rFonts w:ascii="Times New Roman" w:hAnsi="Times New Roman"/>
                <w:sz w:val="24"/>
                <w:szCs w:val="24"/>
              </w:rPr>
              <w:t>as savukārt</w:t>
            </w:r>
            <w:r w:rsidR="006531CF">
              <w:rPr>
                <w:rFonts w:ascii="Times New Roman" w:hAnsi="Times New Roman"/>
                <w:sz w:val="24"/>
                <w:szCs w:val="24"/>
              </w:rPr>
              <w:t xml:space="preserve"> no 2015. gada 1. maija vairs neparedz </w:t>
            </w:r>
            <w:r w:rsidR="006531CF" w:rsidRPr="00542266">
              <w:rPr>
                <w:rFonts w:ascii="Times New Roman" w:hAnsi="Times New Roman"/>
                <w:sz w:val="24"/>
                <w:szCs w:val="24"/>
              </w:rPr>
              <w:t xml:space="preserve">ka detālplānojuma </w:t>
            </w:r>
            <w:r w:rsidR="006531CF" w:rsidRPr="00542266">
              <w:rPr>
                <w:rFonts w:ascii="Times New Roman" w:hAnsi="Times New Roman"/>
                <w:sz w:val="24"/>
                <w:szCs w:val="24"/>
              </w:rPr>
              <w:lastRenderedPageBreak/>
              <w:t>izstrādātājs detālplānojuma grafisko daļu iesniedz saskaņošanai Dienestā digitālā veidā vektordatu formā LKS-92 TM</w:t>
            </w:r>
            <w:r w:rsidR="00CF4912">
              <w:rPr>
                <w:rFonts w:ascii="Times New Roman" w:hAnsi="Times New Roman"/>
                <w:sz w:val="24"/>
                <w:szCs w:val="24"/>
              </w:rPr>
              <w:t>;</w:t>
            </w:r>
          </w:p>
          <w:p w14:paraId="73F9698A" w14:textId="6E7946FA" w:rsidR="006531CF" w:rsidRDefault="007E05A7" w:rsidP="00AB19F5">
            <w:pPr>
              <w:pStyle w:val="NoSpacing"/>
              <w:ind w:firstLine="248"/>
              <w:jc w:val="both"/>
              <w:rPr>
                <w:rFonts w:ascii="Times New Roman" w:hAnsi="Times New Roman"/>
                <w:sz w:val="24"/>
                <w:szCs w:val="24"/>
              </w:rPr>
            </w:pPr>
            <w:r>
              <w:rPr>
                <w:rFonts w:ascii="Times New Roman" w:hAnsi="Times New Roman"/>
                <w:sz w:val="24"/>
                <w:szCs w:val="24"/>
              </w:rPr>
              <w:t>5</w:t>
            </w:r>
            <w:r w:rsidR="005E4BF3">
              <w:rPr>
                <w:rFonts w:ascii="Times New Roman" w:hAnsi="Times New Roman" w:cs="Times New Roman"/>
                <w:sz w:val="24"/>
                <w:szCs w:val="24"/>
              </w:rPr>
              <w:t>.</w:t>
            </w:r>
            <w:r w:rsidR="00CF4912">
              <w:rPr>
                <w:rFonts w:ascii="Times New Roman" w:hAnsi="Times New Roman" w:cs="Times New Roman"/>
                <w:sz w:val="24"/>
                <w:szCs w:val="24"/>
              </w:rPr>
              <w:t> </w:t>
            </w:r>
            <w:r w:rsidR="00893FBD">
              <w:rPr>
                <w:rFonts w:ascii="Times New Roman" w:hAnsi="Times New Roman"/>
                <w:sz w:val="24"/>
                <w:szCs w:val="24"/>
              </w:rPr>
              <w:t xml:space="preserve">likuma </w:t>
            </w:r>
            <w:r w:rsidR="00893FBD" w:rsidRPr="00542266">
              <w:rPr>
                <w:rFonts w:ascii="Times New Roman" w:hAnsi="Times New Roman"/>
                <w:sz w:val="24"/>
                <w:szCs w:val="24"/>
              </w:rPr>
              <w:t>"</w:t>
            </w:r>
            <w:r w:rsidR="00893FBD">
              <w:rPr>
                <w:rFonts w:ascii="Times New Roman" w:hAnsi="Times New Roman"/>
                <w:sz w:val="24"/>
                <w:szCs w:val="24"/>
              </w:rPr>
              <w:t>Par zemes reformas pabeigšanu lauku apvidos</w:t>
            </w:r>
            <w:r w:rsidR="00893FBD" w:rsidRPr="00542266">
              <w:rPr>
                <w:rFonts w:ascii="Times New Roman" w:hAnsi="Times New Roman"/>
                <w:sz w:val="24"/>
                <w:szCs w:val="24"/>
              </w:rPr>
              <w:t>"</w:t>
            </w:r>
            <w:r w:rsidR="00893FBD">
              <w:rPr>
                <w:rFonts w:ascii="Times New Roman" w:hAnsi="Times New Roman"/>
                <w:sz w:val="24"/>
                <w:szCs w:val="24"/>
              </w:rPr>
              <w:t xml:space="preserve"> pārejas noteikumu 4.</w:t>
            </w:r>
            <w:r w:rsidR="005E4BF3">
              <w:rPr>
                <w:rFonts w:ascii="Times New Roman" w:hAnsi="Times New Roman"/>
                <w:sz w:val="24"/>
                <w:szCs w:val="24"/>
              </w:rPr>
              <w:t> </w:t>
            </w:r>
            <w:r w:rsidR="00893FBD">
              <w:rPr>
                <w:rFonts w:ascii="Times New Roman" w:hAnsi="Times New Roman"/>
                <w:sz w:val="24"/>
                <w:szCs w:val="24"/>
              </w:rPr>
              <w:t>punktu</w:t>
            </w:r>
            <w:r w:rsidR="006531CF">
              <w:rPr>
                <w:rFonts w:ascii="Times New Roman" w:hAnsi="Times New Roman"/>
                <w:sz w:val="24"/>
                <w:szCs w:val="24"/>
              </w:rPr>
              <w:t>, k</w:t>
            </w:r>
            <w:r>
              <w:rPr>
                <w:rFonts w:ascii="Times New Roman" w:hAnsi="Times New Roman"/>
                <w:sz w:val="24"/>
                <w:szCs w:val="24"/>
              </w:rPr>
              <w:t>as</w:t>
            </w:r>
            <w:r w:rsidR="006531CF">
              <w:rPr>
                <w:rFonts w:ascii="Times New Roman" w:hAnsi="Times New Roman"/>
                <w:sz w:val="24"/>
                <w:szCs w:val="24"/>
              </w:rPr>
              <w:t xml:space="preserve"> paredz </w:t>
            </w:r>
            <w:r w:rsidR="006531CF" w:rsidRPr="00542266">
              <w:rPr>
                <w:rFonts w:ascii="Times New Roman" w:hAnsi="Times New Roman"/>
                <w:sz w:val="24"/>
                <w:szCs w:val="24"/>
              </w:rPr>
              <w:t xml:space="preserve">no 2021. gada 1. jūlija Dienesta kompetencē </w:t>
            </w:r>
            <w:r w:rsidR="00177F78">
              <w:rPr>
                <w:rFonts w:ascii="Times New Roman" w:hAnsi="Times New Roman"/>
                <w:sz w:val="24"/>
                <w:szCs w:val="24"/>
              </w:rPr>
              <w:t xml:space="preserve">pārņemt Centrālās zemes komisijas uzdevumu – sagatavot </w:t>
            </w:r>
            <w:r w:rsidR="006531CF" w:rsidRPr="00542266">
              <w:rPr>
                <w:rFonts w:ascii="Times New Roman" w:hAnsi="Times New Roman"/>
                <w:sz w:val="24"/>
                <w:szCs w:val="24"/>
              </w:rPr>
              <w:t>lēmumu par īpašuma tiesību atjaunošanu lauku apvidos</w:t>
            </w:r>
            <w:r w:rsidR="006531CF">
              <w:rPr>
                <w:rFonts w:ascii="Times New Roman" w:hAnsi="Times New Roman"/>
                <w:sz w:val="24"/>
                <w:szCs w:val="24"/>
              </w:rPr>
              <w:t xml:space="preserve">, ja </w:t>
            </w:r>
            <w:r w:rsidR="00177F78">
              <w:rPr>
                <w:rFonts w:ascii="Times New Roman" w:hAnsi="Times New Roman"/>
                <w:sz w:val="24"/>
                <w:szCs w:val="24"/>
              </w:rPr>
              <w:t>sākotnējo atzinu</w:t>
            </w:r>
            <w:r>
              <w:rPr>
                <w:rFonts w:ascii="Times New Roman" w:hAnsi="Times New Roman"/>
                <w:sz w:val="24"/>
                <w:szCs w:val="24"/>
              </w:rPr>
              <w:t>mu</w:t>
            </w:r>
            <w:r w:rsidR="00177F78">
              <w:rPr>
                <w:rFonts w:ascii="Times New Roman" w:hAnsi="Times New Roman"/>
                <w:sz w:val="24"/>
                <w:szCs w:val="24"/>
              </w:rPr>
              <w:t xml:space="preserve"> p</w:t>
            </w:r>
            <w:r w:rsidR="006531CF" w:rsidRPr="00542266">
              <w:rPr>
                <w:rFonts w:ascii="Times New Roman" w:hAnsi="Times New Roman"/>
                <w:sz w:val="24"/>
                <w:szCs w:val="24"/>
              </w:rPr>
              <w:t xml:space="preserve">ar īpašuma tiesību atjaunošanu attiecīgajai personai </w:t>
            </w:r>
            <w:r w:rsidR="00177F78">
              <w:rPr>
                <w:rFonts w:ascii="Times New Roman" w:hAnsi="Times New Roman"/>
                <w:sz w:val="24"/>
                <w:szCs w:val="24"/>
              </w:rPr>
              <w:t xml:space="preserve">ir </w:t>
            </w:r>
            <w:r w:rsidR="006531CF" w:rsidRPr="00542266">
              <w:rPr>
                <w:rFonts w:ascii="Times New Roman" w:hAnsi="Times New Roman"/>
                <w:sz w:val="24"/>
                <w:szCs w:val="24"/>
              </w:rPr>
              <w:t>pieņēmusi Centrālā zemes komisija</w:t>
            </w:r>
            <w:r>
              <w:rPr>
                <w:rFonts w:ascii="Times New Roman" w:hAnsi="Times New Roman"/>
                <w:sz w:val="24"/>
                <w:szCs w:val="24"/>
              </w:rPr>
              <w:t>.</w:t>
            </w:r>
          </w:p>
          <w:p w14:paraId="051332EC" w14:textId="61B976B5" w:rsidR="005C0E42" w:rsidRPr="00542266" w:rsidRDefault="00893FBD" w:rsidP="007E05A7">
            <w:pPr>
              <w:pStyle w:val="NoSpacing"/>
              <w:ind w:firstLine="248"/>
              <w:jc w:val="both"/>
              <w:rPr>
                <w:rFonts w:ascii="Times New Roman" w:eastAsia="Times New Roman" w:hAnsi="Times New Roman"/>
                <w:sz w:val="24"/>
                <w:szCs w:val="24"/>
              </w:rPr>
            </w:pPr>
            <w:r>
              <w:rPr>
                <w:rFonts w:ascii="Times New Roman" w:hAnsi="Times New Roman" w:cs="Times New Roman"/>
                <w:sz w:val="24"/>
                <w:szCs w:val="24"/>
              </w:rPr>
              <w:t>Papildus projektā pēc Tieslietu ministrijas iniciatīvas iekļauti jautājumi, kas saistīti ar</w:t>
            </w:r>
            <w:r w:rsidR="00883AE4">
              <w:rPr>
                <w:rFonts w:ascii="Times New Roman" w:hAnsi="Times New Roman" w:cs="Times New Roman"/>
                <w:sz w:val="24"/>
                <w:szCs w:val="24"/>
              </w:rPr>
              <w:t xml:space="preserve"> Dienesta statusu, </w:t>
            </w:r>
            <w:r w:rsidR="005C0E42">
              <w:rPr>
                <w:rFonts w:ascii="Times New Roman" w:hAnsi="Times New Roman" w:cs="Times New Roman"/>
                <w:sz w:val="24"/>
                <w:szCs w:val="24"/>
              </w:rPr>
              <w:t>Dienesta kompetenci normatīvo aktu sag</w:t>
            </w:r>
            <w:r w:rsidR="005453C8">
              <w:rPr>
                <w:rFonts w:ascii="Times New Roman" w:hAnsi="Times New Roman" w:cs="Times New Roman"/>
                <w:sz w:val="24"/>
                <w:szCs w:val="24"/>
              </w:rPr>
              <w:t>atavošanas jomā, kā arī</w:t>
            </w:r>
            <w:r w:rsidR="005C0E42">
              <w:rPr>
                <w:rFonts w:ascii="Times New Roman" w:hAnsi="Times New Roman" w:cs="Times New Roman"/>
                <w:sz w:val="24"/>
                <w:szCs w:val="24"/>
              </w:rPr>
              <w:t xml:space="preserve"> </w:t>
            </w:r>
            <w:r w:rsidR="005C0E42">
              <w:rPr>
                <w:rFonts w:ascii="Times New Roman" w:eastAsia="Times New Roman" w:hAnsi="Times New Roman"/>
                <w:sz w:val="24"/>
                <w:szCs w:val="24"/>
              </w:rPr>
              <w:t>efektīvu un elastīgu uzdevumu izpildes nodrošināšanu Dienesta teritoriālajās struktūrvienībās un Dienesta pārstāvniecību kasācijas instancēs civillietās.</w:t>
            </w:r>
          </w:p>
        </w:tc>
      </w:tr>
      <w:tr w:rsidR="00542266" w:rsidRPr="00542266" w14:paraId="34A1983C" w14:textId="77777777" w:rsidTr="00020906">
        <w:tc>
          <w:tcPr>
            <w:tcW w:w="311" w:type="pct"/>
            <w:tcBorders>
              <w:top w:val="single" w:sz="4" w:space="0" w:color="auto"/>
              <w:left w:val="single" w:sz="4" w:space="0" w:color="auto"/>
              <w:bottom w:val="single" w:sz="4" w:space="0" w:color="auto"/>
              <w:right w:val="single" w:sz="4" w:space="0" w:color="auto"/>
            </w:tcBorders>
            <w:hideMark/>
          </w:tcPr>
          <w:p w14:paraId="11AED394" w14:textId="77777777" w:rsidR="00DB5397" w:rsidRPr="00542266" w:rsidRDefault="00DB5397" w:rsidP="007E05A7">
            <w:pPr>
              <w:spacing w:after="0" w:line="240" w:lineRule="auto"/>
              <w:jc w:val="center"/>
              <w:rPr>
                <w:rFonts w:ascii="Times New Roman" w:eastAsia="Times New Roman" w:hAnsi="Times New Roman"/>
                <w:sz w:val="24"/>
                <w:szCs w:val="24"/>
              </w:rPr>
            </w:pPr>
            <w:r w:rsidRPr="00542266">
              <w:rPr>
                <w:rFonts w:ascii="Times New Roman" w:eastAsia="Times New Roman" w:hAnsi="Times New Roman"/>
                <w:sz w:val="24"/>
                <w:szCs w:val="24"/>
              </w:rPr>
              <w:lastRenderedPageBreak/>
              <w:t>2.</w:t>
            </w:r>
          </w:p>
        </w:tc>
        <w:tc>
          <w:tcPr>
            <w:tcW w:w="1479" w:type="pct"/>
            <w:tcBorders>
              <w:top w:val="single" w:sz="4" w:space="0" w:color="auto"/>
              <w:left w:val="single" w:sz="4" w:space="0" w:color="auto"/>
              <w:bottom w:val="single" w:sz="4" w:space="0" w:color="auto"/>
              <w:right w:val="single" w:sz="4" w:space="0" w:color="auto"/>
            </w:tcBorders>
            <w:hideMark/>
          </w:tcPr>
          <w:p w14:paraId="1537DCAE" w14:textId="239418FF" w:rsidR="00DB5397" w:rsidRPr="004A37B8" w:rsidRDefault="00DB5397" w:rsidP="007E05A7">
            <w:pPr>
              <w:spacing w:after="0" w:line="240" w:lineRule="auto"/>
              <w:rPr>
                <w:rFonts w:ascii="Times New Roman" w:eastAsia="Times New Roman" w:hAnsi="Times New Roman"/>
                <w:sz w:val="24"/>
                <w:szCs w:val="24"/>
              </w:rPr>
            </w:pPr>
            <w:r w:rsidRPr="00542266">
              <w:rPr>
                <w:rFonts w:ascii="Times New Roman" w:eastAsia="Times New Roman" w:hAnsi="Times New Roman"/>
                <w:sz w:val="24"/>
                <w:szCs w:val="24"/>
              </w:rPr>
              <w:t>Pašreizējā situācija un problēmas, kuru risināšanai tiesību akta projekts izstrādāts, tiesiskā regulējuma mērķis un būtība</w:t>
            </w:r>
          </w:p>
        </w:tc>
        <w:tc>
          <w:tcPr>
            <w:tcW w:w="3210" w:type="pct"/>
            <w:tcBorders>
              <w:top w:val="single" w:sz="4" w:space="0" w:color="auto"/>
              <w:left w:val="single" w:sz="4" w:space="0" w:color="auto"/>
              <w:bottom w:val="single" w:sz="4" w:space="0" w:color="auto"/>
              <w:right w:val="single" w:sz="4" w:space="0" w:color="auto"/>
            </w:tcBorders>
            <w:hideMark/>
          </w:tcPr>
          <w:p w14:paraId="088C8357" w14:textId="27A04791" w:rsidR="00883AE4" w:rsidRDefault="007E1B69" w:rsidP="007E05A7">
            <w:pPr>
              <w:spacing w:after="0" w:line="240" w:lineRule="auto"/>
              <w:ind w:firstLine="260"/>
              <w:jc w:val="both"/>
              <w:rPr>
                <w:rFonts w:ascii="Times New Roman" w:hAnsi="Times New Roman"/>
                <w:sz w:val="24"/>
                <w:szCs w:val="24"/>
              </w:rPr>
            </w:pPr>
            <w:r>
              <w:rPr>
                <w:rFonts w:ascii="Times New Roman" w:hAnsi="Times New Roman"/>
                <w:sz w:val="24"/>
                <w:szCs w:val="24"/>
              </w:rPr>
              <w:t xml:space="preserve">1. Nolikuma 1. punkts </w:t>
            </w:r>
            <w:r w:rsidR="008A3A31">
              <w:rPr>
                <w:rFonts w:ascii="Times New Roman" w:hAnsi="Times New Roman"/>
                <w:sz w:val="24"/>
                <w:szCs w:val="24"/>
              </w:rPr>
              <w:t xml:space="preserve">šobrīd </w:t>
            </w:r>
            <w:r>
              <w:rPr>
                <w:rFonts w:ascii="Times New Roman" w:hAnsi="Times New Roman"/>
                <w:sz w:val="24"/>
                <w:szCs w:val="24"/>
              </w:rPr>
              <w:t>paredz, ka D</w:t>
            </w:r>
            <w:r w:rsidRPr="007E1B69">
              <w:rPr>
                <w:rFonts w:ascii="Times New Roman" w:hAnsi="Times New Roman"/>
                <w:sz w:val="24"/>
                <w:szCs w:val="24"/>
              </w:rPr>
              <w:t>ienests ir tieslietu ministra pārraudzībā esoša tiešās pārvaldes iestāde.</w:t>
            </w:r>
            <w:r>
              <w:rPr>
                <w:rFonts w:ascii="Times New Roman" w:hAnsi="Times New Roman"/>
                <w:sz w:val="24"/>
                <w:szCs w:val="24"/>
              </w:rPr>
              <w:t xml:space="preserve"> Tomēr </w:t>
            </w:r>
            <w:r w:rsidRPr="007E1B69">
              <w:rPr>
                <w:rFonts w:ascii="Times New Roman" w:hAnsi="Times New Roman"/>
                <w:sz w:val="24"/>
                <w:szCs w:val="24"/>
              </w:rPr>
              <w:t>Valsts pārvaldes iekārtas likuma 16.</w:t>
            </w:r>
            <w:r>
              <w:rPr>
                <w:rFonts w:ascii="Times New Roman" w:hAnsi="Times New Roman"/>
                <w:sz w:val="24"/>
                <w:szCs w:val="24"/>
              </w:rPr>
              <w:t> </w:t>
            </w:r>
            <w:r w:rsidRPr="007E1B69">
              <w:rPr>
                <w:rFonts w:ascii="Times New Roman" w:hAnsi="Times New Roman"/>
                <w:sz w:val="24"/>
                <w:szCs w:val="24"/>
              </w:rPr>
              <w:t>pants neparedz, ka nolikumā nepieciešams norādīt padotības veidu un formu.</w:t>
            </w:r>
            <w:r>
              <w:rPr>
                <w:rFonts w:ascii="Times New Roman" w:hAnsi="Times New Roman"/>
                <w:sz w:val="24"/>
                <w:szCs w:val="24"/>
              </w:rPr>
              <w:t xml:space="preserve"> </w:t>
            </w:r>
            <w:r w:rsidRPr="007E1B69">
              <w:rPr>
                <w:rFonts w:ascii="Times New Roman" w:hAnsi="Times New Roman"/>
                <w:sz w:val="24"/>
                <w:szCs w:val="24"/>
              </w:rPr>
              <w:t xml:space="preserve">Iestādes institucionālās padotības forma ir pakļautība, ja </w:t>
            </w:r>
            <w:r w:rsidRPr="007E1B69">
              <w:rPr>
                <w:rFonts w:ascii="Times New Roman" w:hAnsi="Times New Roman"/>
                <w:sz w:val="24"/>
                <w:szCs w:val="24"/>
                <w:u w:val="single"/>
              </w:rPr>
              <w:t>likumā</w:t>
            </w:r>
            <w:r w:rsidRPr="007E1B69">
              <w:rPr>
                <w:rFonts w:ascii="Times New Roman" w:hAnsi="Times New Roman"/>
                <w:sz w:val="24"/>
                <w:szCs w:val="24"/>
              </w:rPr>
              <w:t xml:space="preserve"> nav noteikts citādi (Valsts pārvaldes iekārtas likuma 7.</w:t>
            </w:r>
            <w:r>
              <w:rPr>
                <w:rFonts w:ascii="Times New Roman" w:hAnsi="Times New Roman"/>
                <w:sz w:val="24"/>
                <w:szCs w:val="24"/>
              </w:rPr>
              <w:t> </w:t>
            </w:r>
            <w:r w:rsidRPr="007E1B69">
              <w:rPr>
                <w:rFonts w:ascii="Times New Roman" w:hAnsi="Times New Roman"/>
                <w:sz w:val="24"/>
                <w:szCs w:val="24"/>
              </w:rPr>
              <w:t>panta 5</w:t>
            </w:r>
            <w:r w:rsidR="00883AE4">
              <w:rPr>
                <w:rFonts w:ascii="Times New Roman" w:hAnsi="Times New Roman"/>
                <w:sz w:val="24"/>
                <w:szCs w:val="24"/>
              </w:rPr>
              <w:t>.</w:t>
            </w:r>
            <w:r w:rsidRPr="007E1B69">
              <w:rPr>
                <w:rFonts w:ascii="Times New Roman" w:hAnsi="Times New Roman"/>
                <w:sz w:val="24"/>
                <w:szCs w:val="24"/>
                <w:vertAlign w:val="superscript"/>
              </w:rPr>
              <w:t>1</w:t>
            </w:r>
            <w:r>
              <w:rPr>
                <w:rFonts w:ascii="Times New Roman" w:hAnsi="Times New Roman"/>
                <w:sz w:val="24"/>
                <w:szCs w:val="24"/>
              </w:rPr>
              <w:t> </w:t>
            </w:r>
            <w:r w:rsidRPr="007E1B69">
              <w:rPr>
                <w:rFonts w:ascii="Times New Roman" w:hAnsi="Times New Roman"/>
                <w:sz w:val="24"/>
                <w:szCs w:val="24"/>
              </w:rPr>
              <w:t>daļa). Savukārt funkcionālās padotības formu un saturu nosaka normatīvie akti, saskaņā ar kuriem iestāde veic attiecīgās valsts pārvaldes funkcijas vai uzdevumus (Valsts pārvaldes iekārtas likuma 7.</w:t>
            </w:r>
            <w:r>
              <w:rPr>
                <w:rFonts w:ascii="Times New Roman" w:hAnsi="Times New Roman"/>
                <w:sz w:val="24"/>
                <w:szCs w:val="24"/>
              </w:rPr>
              <w:t> </w:t>
            </w:r>
            <w:r w:rsidRPr="007E1B69">
              <w:rPr>
                <w:rFonts w:ascii="Times New Roman" w:hAnsi="Times New Roman"/>
                <w:sz w:val="24"/>
                <w:szCs w:val="24"/>
              </w:rPr>
              <w:t xml:space="preserve">panta septītā daļa). </w:t>
            </w:r>
            <w:r w:rsidRPr="00883AE4">
              <w:rPr>
                <w:rFonts w:ascii="Times New Roman" w:hAnsi="Times New Roman"/>
                <w:sz w:val="24"/>
                <w:szCs w:val="24"/>
              </w:rPr>
              <w:t xml:space="preserve">Līdz ar to funkcionālās padotības forma katra uzdevuma vai funkcijas izpildē var atšķirties atkarībā no uzdevuma vai funkcijas izpildes regulējuma. Attiecīgi projekts paredz nolikuma 1. punktā noteikt, ka Dienests ir tieslietu ministra padotībā esoša </w:t>
            </w:r>
            <w:r w:rsidR="008A3A31">
              <w:rPr>
                <w:rFonts w:ascii="Times New Roman" w:hAnsi="Times New Roman"/>
                <w:sz w:val="24"/>
                <w:szCs w:val="24"/>
              </w:rPr>
              <w:t xml:space="preserve">tiešās pārvaldes </w:t>
            </w:r>
            <w:r w:rsidRPr="00883AE4">
              <w:rPr>
                <w:rFonts w:ascii="Times New Roman" w:hAnsi="Times New Roman"/>
                <w:sz w:val="24"/>
                <w:szCs w:val="24"/>
              </w:rPr>
              <w:t>iestāde</w:t>
            </w:r>
            <w:r w:rsidR="00883AE4" w:rsidRPr="00883AE4">
              <w:rPr>
                <w:rFonts w:ascii="Times New Roman" w:hAnsi="Times New Roman"/>
                <w:sz w:val="24"/>
                <w:szCs w:val="24"/>
              </w:rPr>
              <w:t>, nenorādot padotības formu.</w:t>
            </w:r>
            <w:r w:rsidR="008A3A31">
              <w:rPr>
                <w:rFonts w:ascii="Times New Roman" w:hAnsi="Times New Roman"/>
                <w:sz w:val="24"/>
                <w:szCs w:val="24"/>
              </w:rPr>
              <w:t xml:space="preserve"> Saskaņā ar Valsts pārvaldes iekārtas likuma 7.panta 5.</w:t>
            </w:r>
            <w:r w:rsidR="008A3A31" w:rsidRPr="00B242D4">
              <w:rPr>
                <w:rFonts w:ascii="Times New Roman" w:hAnsi="Times New Roman"/>
                <w:sz w:val="24"/>
                <w:szCs w:val="24"/>
                <w:vertAlign w:val="superscript"/>
              </w:rPr>
              <w:t>1</w:t>
            </w:r>
            <w:r w:rsidR="00B242D4">
              <w:rPr>
                <w:rFonts w:ascii="Times New Roman" w:hAnsi="Times New Roman"/>
                <w:sz w:val="24"/>
                <w:szCs w:val="24"/>
              </w:rPr>
              <w:t> </w:t>
            </w:r>
            <w:r w:rsidR="008A3A31">
              <w:rPr>
                <w:rFonts w:ascii="Times New Roman" w:hAnsi="Times New Roman"/>
                <w:sz w:val="24"/>
                <w:szCs w:val="24"/>
              </w:rPr>
              <w:t>daļā noteikto Dienesta institucionālās padotības forma ir pakļautība.</w:t>
            </w:r>
          </w:p>
          <w:p w14:paraId="03D2C5C8" w14:textId="77777777" w:rsidR="008D3C0D" w:rsidRPr="008D3C0D" w:rsidRDefault="008D3C0D" w:rsidP="008D3C0D">
            <w:pPr>
              <w:spacing w:after="0" w:line="240" w:lineRule="auto"/>
              <w:ind w:firstLine="260"/>
              <w:jc w:val="both"/>
              <w:rPr>
                <w:rFonts w:ascii="Times New Roman" w:hAnsi="Times New Roman"/>
                <w:sz w:val="24"/>
                <w:szCs w:val="24"/>
                <w:highlight w:val="yellow"/>
              </w:rPr>
            </w:pPr>
          </w:p>
          <w:p w14:paraId="293C9A84" w14:textId="246CD7B1" w:rsidR="00FC1A03" w:rsidRPr="00CC0081" w:rsidRDefault="00883AE4" w:rsidP="007E05A7">
            <w:pPr>
              <w:spacing w:after="0" w:line="240" w:lineRule="auto"/>
              <w:ind w:firstLine="260"/>
              <w:jc w:val="both"/>
              <w:rPr>
                <w:rFonts w:ascii="Times New Roman" w:hAnsi="Times New Roman"/>
                <w:sz w:val="24"/>
                <w:szCs w:val="24"/>
              </w:rPr>
            </w:pPr>
            <w:r>
              <w:rPr>
                <w:rFonts w:ascii="Times New Roman" w:hAnsi="Times New Roman"/>
                <w:sz w:val="24"/>
                <w:szCs w:val="24"/>
              </w:rPr>
              <w:t>2</w:t>
            </w:r>
            <w:r w:rsidR="00954EE3" w:rsidRPr="00542266">
              <w:rPr>
                <w:rFonts w:ascii="Times New Roman" w:hAnsi="Times New Roman"/>
                <w:sz w:val="24"/>
                <w:szCs w:val="24"/>
              </w:rPr>
              <w:t>.</w:t>
            </w:r>
            <w:r w:rsidR="00FC1A03" w:rsidRPr="00CC0081">
              <w:rPr>
                <w:rFonts w:ascii="Times New Roman" w:hAnsi="Times New Roman"/>
                <w:sz w:val="24"/>
                <w:szCs w:val="24"/>
              </w:rPr>
              <w:t> Nekustamā īpašuma valsts kadastra likuma 70. pantā noteikts, ka Dienests uzskaita un analizē nekustamā īpašuma tirgus cenas un nomas maksas un nosaka nekustamā īpašuma cenu līmeni. Ievērojot to, ka nolikums neparedz Dienestam Nekustamā īpašuma valsts kadastra likuma 70. pantā noteikto uzdevumu, tad skaidrības nodrošināšanai projekts paredz papildināt Dienesta uzdevumu uzskaitījumu ar nekustamā īpašuma tirgus cenu un nomas maksas uzskaites un analīzes, kā arī nekustamā īpašuma cenu līmeņa noteikšanas kompetenci.</w:t>
            </w:r>
          </w:p>
          <w:p w14:paraId="43695CC9" w14:textId="4DA2BFB4" w:rsidR="00954EE3" w:rsidRDefault="00954EE3" w:rsidP="007E05A7">
            <w:pPr>
              <w:spacing w:after="0" w:line="240" w:lineRule="auto"/>
              <w:jc w:val="both"/>
              <w:rPr>
                <w:rFonts w:ascii="Times New Roman" w:hAnsi="Times New Roman"/>
                <w:sz w:val="24"/>
                <w:szCs w:val="24"/>
              </w:rPr>
            </w:pPr>
          </w:p>
          <w:p w14:paraId="7072B05C" w14:textId="07003A75" w:rsidR="009D0045" w:rsidRPr="00542266" w:rsidRDefault="00883AE4" w:rsidP="007E05A7">
            <w:pPr>
              <w:spacing w:after="0" w:line="240" w:lineRule="auto"/>
              <w:ind w:firstLine="260"/>
              <w:jc w:val="both"/>
              <w:rPr>
                <w:rFonts w:ascii="Times New Roman" w:hAnsi="Times New Roman"/>
                <w:sz w:val="24"/>
                <w:szCs w:val="24"/>
              </w:rPr>
            </w:pPr>
            <w:r>
              <w:rPr>
                <w:rFonts w:ascii="Times New Roman" w:hAnsi="Times New Roman"/>
                <w:sz w:val="24"/>
                <w:szCs w:val="24"/>
              </w:rPr>
              <w:t>3</w:t>
            </w:r>
            <w:r w:rsidR="005E4BF3">
              <w:rPr>
                <w:rFonts w:ascii="Times New Roman" w:hAnsi="Times New Roman"/>
                <w:sz w:val="24"/>
                <w:szCs w:val="24"/>
              </w:rPr>
              <w:t>. </w:t>
            </w:r>
            <w:r w:rsidR="009D0045" w:rsidRPr="00542266">
              <w:rPr>
                <w:rFonts w:ascii="Times New Roman" w:hAnsi="Times New Roman"/>
                <w:bCs/>
                <w:sz w:val="24"/>
                <w:szCs w:val="24"/>
              </w:rPr>
              <w:t>Nolikuma</w:t>
            </w:r>
            <w:r w:rsidR="009D0045" w:rsidRPr="00542266">
              <w:rPr>
                <w:rFonts w:ascii="Times New Roman" w:hAnsi="Times New Roman"/>
                <w:sz w:val="24"/>
                <w:szCs w:val="24"/>
              </w:rPr>
              <w:t xml:space="preserve"> 3.7. apakšpunkts paredz Dienestam uzturēt administratīvo teritoriju robežu aprakstus un robežu grafiskos datus.</w:t>
            </w:r>
          </w:p>
          <w:p w14:paraId="7AE4AF48" w14:textId="77777777" w:rsidR="009D0045" w:rsidRPr="00542266" w:rsidRDefault="009D0045" w:rsidP="007E05A7">
            <w:pPr>
              <w:spacing w:after="0" w:line="240" w:lineRule="auto"/>
              <w:ind w:firstLine="260"/>
              <w:jc w:val="both"/>
              <w:rPr>
                <w:rFonts w:ascii="Times New Roman" w:hAnsi="Times New Roman"/>
                <w:sz w:val="24"/>
                <w:szCs w:val="24"/>
              </w:rPr>
            </w:pPr>
            <w:r w:rsidRPr="00542266">
              <w:rPr>
                <w:rFonts w:ascii="Times New Roman" w:hAnsi="Times New Roman"/>
                <w:sz w:val="24"/>
                <w:szCs w:val="24"/>
              </w:rPr>
              <w:t xml:space="preserve">Minētās funkcijas nodrošināšanai Dienests ir veicis visu Latvijas Republikas administratīvo teritoriju robežu </w:t>
            </w:r>
            <w:r w:rsidRPr="00542266">
              <w:rPr>
                <w:rFonts w:ascii="Times New Roman" w:hAnsi="Times New Roman"/>
                <w:sz w:val="24"/>
                <w:szCs w:val="24"/>
              </w:rPr>
              <w:lastRenderedPageBreak/>
              <w:t>aprakstu sagatavošanu un to saskaņošanu ar pašvaldībām, kā rezultātā ar Ministru kabineta 2013. gada 19. marta noteikumiem Nr. 154 "Noteikumi par republikas pilsētu un novadu administratīvo teritoriju robežu aprakstu apstiprināšanu" ir apstiprināti visu Latvijas Republikas administratīvo teritoriju robežu apraksti un robežu kartes.</w:t>
            </w:r>
          </w:p>
          <w:p w14:paraId="322552B8" w14:textId="4CD8AB26" w:rsidR="009D0045" w:rsidRDefault="009D0045" w:rsidP="007E05A7">
            <w:pPr>
              <w:spacing w:after="0" w:line="240" w:lineRule="auto"/>
              <w:ind w:firstLine="260"/>
              <w:jc w:val="both"/>
              <w:rPr>
                <w:rFonts w:ascii="Times New Roman" w:hAnsi="Times New Roman"/>
                <w:sz w:val="24"/>
                <w:szCs w:val="24"/>
              </w:rPr>
            </w:pPr>
            <w:r w:rsidRPr="00542266">
              <w:rPr>
                <w:rFonts w:ascii="Times New Roman" w:hAnsi="Times New Roman"/>
                <w:sz w:val="24"/>
                <w:szCs w:val="24"/>
              </w:rPr>
              <w:t xml:space="preserve">2020. gada 10. jūnijā </w:t>
            </w:r>
            <w:r>
              <w:rPr>
                <w:rFonts w:ascii="Times New Roman" w:hAnsi="Times New Roman"/>
                <w:sz w:val="24"/>
                <w:szCs w:val="24"/>
              </w:rPr>
              <w:t xml:space="preserve">Saeimā </w:t>
            </w:r>
            <w:r w:rsidRPr="00542266">
              <w:rPr>
                <w:rFonts w:ascii="Times New Roman" w:hAnsi="Times New Roman"/>
                <w:sz w:val="24"/>
                <w:szCs w:val="24"/>
              </w:rPr>
              <w:t>pieņemtais Administratīvo teritoriju un apdzīvoto vietu likums vairs neparedz Dienestam uzturēt administratīvo teritoriju robežu aprakstus.</w:t>
            </w:r>
          </w:p>
          <w:p w14:paraId="2AD05118" w14:textId="6BE252D7" w:rsidR="005E4BF3" w:rsidRDefault="009D0045" w:rsidP="007E05A7">
            <w:pPr>
              <w:spacing w:after="0" w:line="240" w:lineRule="auto"/>
              <w:ind w:firstLine="260"/>
              <w:jc w:val="both"/>
              <w:rPr>
                <w:rFonts w:ascii="Times New Roman" w:hAnsi="Times New Roman"/>
                <w:sz w:val="24"/>
                <w:szCs w:val="24"/>
                <w:lang w:val="lv"/>
              </w:rPr>
            </w:pPr>
            <w:r w:rsidRPr="00542266">
              <w:rPr>
                <w:rFonts w:ascii="Times New Roman" w:hAnsi="Times New Roman"/>
                <w:sz w:val="24"/>
                <w:szCs w:val="24"/>
              </w:rPr>
              <w:t xml:space="preserve">Valsts sekretāru 2020. gada 6. augustā sanāksmē izsludināts Vides aizsardzības un reģionālās attīstības  ministrijas izstrādātais Ministru kabineta noteikumu projekts </w:t>
            </w:r>
            <w:hyperlink r:id="rId8" w:history="1">
              <w:r w:rsidRPr="00542266">
                <w:rPr>
                  <w:rFonts w:ascii="Times New Roman" w:hAnsi="Times New Roman"/>
                  <w:sz w:val="24"/>
                  <w:szCs w:val="24"/>
                </w:rPr>
                <w:t>"Administratīvā centra, ciema vai pilsētas statusa maiņas, kā arī administratīvās teritorijas, novada teritoriālā iedalījuma un ciemu robežu noteikšanas, grozīšanas un aktualizēšanas noteikumi"</w:t>
              </w:r>
            </w:hyperlink>
            <w:r w:rsidRPr="00542266">
              <w:rPr>
                <w:rFonts w:ascii="Times New Roman" w:hAnsi="Times New Roman"/>
                <w:sz w:val="24"/>
                <w:szCs w:val="24"/>
              </w:rPr>
              <w:t xml:space="preserve"> (VSS-683) (turpmāk – Noteikumu projekts (VSS-683)). Tā </w:t>
            </w:r>
            <w:r w:rsidR="00AB78E2">
              <w:rPr>
                <w:rFonts w:ascii="Times New Roman" w:hAnsi="Times New Roman"/>
                <w:sz w:val="24"/>
                <w:szCs w:val="24"/>
              </w:rPr>
              <w:t xml:space="preserve">aktuālās redakcijas </w:t>
            </w:r>
            <w:r w:rsidR="005E4BF3">
              <w:rPr>
                <w:rFonts w:ascii="Times New Roman" w:hAnsi="Times New Roman"/>
                <w:sz w:val="24"/>
                <w:szCs w:val="24"/>
              </w:rPr>
              <w:t>2. un 3. punktā ir paredzēts, ka a</w:t>
            </w:r>
            <w:r w:rsidR="005E4BF3" w:rsidRPr="005E4BF3">
              <w:rPr>
                <w:rFonts w:ascii="Times New Roman" w:hAnsi="Times New Roman"/>
                <w:sz w:val="24"/>
                <w:szCs w:val="24"/>
              </w:rPr>
              <w:t>dministratīvo teritoriju robežas uz 2021.</w:t>
            </w:r>
            <w:r w:rsidR="005E4BF3">
              <w:rPr>
                <w:rFonts w:ascii="Times New Roman" w:hAnsi="Times New Roman"/>
                <w:sz w:val="24"/>
                <w:szCs w:val="24"/>
              </w:rPr>
              <w:t> </w:t>
            </w:r>
            <w:r w:rsidR="005E4BF3" w:rsidRPr="005E4BF3">
              <w:rPr>
                <w:rFonts w:ascii="Times New Roman" w:hAnsi="Times New Roman"/>
                <w:sz w:val="24"/>
                <w:szCs w:val="24"/>
              </w:rPr>
              <w:t>gada 1.</w:t>
            </w:r>
            <w:r w:rsidR="005E4BF3">
              <w:rPr>
                <w:rFonts w:ascii="Times New Roman" w:hAnsi="Times New Roman"/>
                <w:sz w:val="24"/>
                <w:szCs w:val="24"/>
              </w:rPr>
              <w:t> </w:t>
            </w:r>
            <w:r w:rsidR="005E4BF3" w:rsidRPr="005E4BF3">
              <w:rPr>
                <w:rFonts w:ascii="Times New Roman" w:hAnsi="Times New Roman"/>
                <w:sz w:val="24"/>
                <w:szCs w:val="24"/>
              </w:rPr>
              <w:t xml:space="preserve">jūliju atbilstoši Administratīvo teritoriju un apdzīvoto vietu likumam ir attēlotas šo noteikumu pielikumā un publicētas </w:t>
            </w:r>
            <w:r w:rsidR="005E4BF3">
              <w:rPr>
                <w:rFonts w:ascii="Times New Roman" w:hAnsi="Times New Roman"/>
                <w:sz w:val="24"/>
                <w:szCs w:val="24"/>
              </w:rPr>
              <w:t>D</w:t>
            </w:r>
            <w:r w:rsidR="005E4BF3" w:rsidRPr="005E4BF3">
              <w:rPr>
                <w:rFonts w:ascii="Times New Roman" w:hAnsi="Times New Roman"/>
                <w:sz w:val="24"/>
                <w:szCs w:val="24"/>
              </w:rPr>
              <w:t>ienesta tīmekļvietnē Latvijas ģeodēziskajā koordinātu sistēmā. Aktuālās administratīvo teritoriju un novada teritoriālā iedalījuma vienību robežas uztur Valsts adrešu reģistra informācijas sistēmā un publicē Valsts zemes dienesta tīmekļvietnē.</w:t>
            </w:r>
            <w:r w:rsidR="005E4BF3" w:rsidRPr="005F26E1">
              <w:rPr>
                <w:rFonts w:ascii="Times New Roman" w:hAnsi="Times New Roman"/>
                <w:sz w:val="24"/>
              </w:rPr>
              <w:t xml:space="preserve"> </w:t>
            </w:r>
            <w:r w:rsidRPr="00542266">
              <w:rPr>
                <w:rFonts w:ascii="Times New Roman" w:hAnsi="Times New Roman"/>
                <w:sz w:val="24"/>
                <w:szCs w:val="24"/>
                <w:lang w:val="lv"/>
              </w:rPr>
              <w:t>Attiecīgi nolikuma 3.7. apakšpunktā doto uzdevumu paredzēts izteikt šādā redakcijā – administratīvo teritoriju un novada teritoriālā iedalījuma vienību robežu uzturēšana Valsts adrešu reģistra informācijas sistēmā un publicēšana Dienesta tīmekļvietnē.</w:t>
            </w:r>
          </w:p>
          <w:p w14:paraId="599820B3" w14:textId="3FF285F7" w:rsidR="005E4BF3" w:rsidRPr="005F26E1" w:rsidRDefault="009D0045" w:rsidP="007E05A7">
            <w:pPr>
              <w:spacing w:after="0" w:line="240" w:lineRule="auto"/>
              <w:ind w:firstLine="268"/>
              <w:jc w:val="both"/>
              <w:rPr>
                <w:rFonts w:ascii="Times New Roman" w:hAnsi="Times New Roman"/>
                <w:sz w:val="24"/>
                <w:lang w:val="lv"/>
              </w:rPr>
            </w:pPr>
            <w:r>
              <w:rPr>
                <w:rFonts w:ascii="Times New Roman" w:hAnsi="Times New Roman"/>
                <w:sz w:val="24"/>
                <w:szCs w:val="24"/>
                <w:lang w:val="lv"/>
              </w:rPr>
              <w:t>Ņemot vērā, ka atbilstoši Administratīvo teritoriju un apdzīvoto vietu likumam jaunais administratīvi teritoriālais iedalījums stāsies spēkā 2021. </w:t>
            </w:r>
            <w:r w:rsidRPr="005E4BF3">
              <w:rPr>
                <w:rFonts w:ascii="Times New Roman" w:hAnsi="Times New Roman"/>
                <w:sz w:val="24"/>
                <w:lang w:val="lv"/>
              </w:rPr>
              <w:t>gada 1. </w:t>
            </w:r>
            <w:r>
              <w:rPr>
                <w:rFonts w:ascii="Times New Roman" w:hAnsi="Times New Roman"/>
                <w:sz w:val="24"/>
                <w:szCs w:val="24"/>
                <w:lang w:val="lv"/>
              </w:rPr>
              <w:t xml:space="preserve">jūlijā un </w:t>
            </w:r>
            <w:r w:rsidRPr="00D83CB8">
              <w:rPr>
                <w:rFonts w:ascii="Times New Roman" w:eastAsia="Times New Roman" w:hAnsi="Times New Roman"/>
                <w:color w:val="000000"/>
                <w:sz w:val="24"/>
                <w:szCs w:val="24"/>
              </w:rPr>
              <w:t xml:space="preserve">Noteikumu projekta (VSS-683) paredzamais spēkā stāšanās laiks </w:t>
            </w:r>
            <w:r w:rsidR="00AB78E2">
              <w:rPr>
                <w:rFonts w:ascii="Times New Roman" w:eastAsia="Times New Roman" w:hAnsi="Times New Roman"/>
                <w:color w:val="000000"/>
                <w:sz w:val="24"/>
                <w:szCs w:val="24"/>
              </w:rPr>
              <w:t xml:space="preserve">arī </w:t>
            </w:r>
            <w:r w:rsidRPr="00D83CB8">
              <w:rPr>
                <w:rFonts w:ascii="Times New Roman" w:eastAsia="Times New Roman" w:hAnsi="Times New Roman"/>
                <w:color w:val="000000"/>
                <w:sz w:val="24"/>
                <w:szCs w:val="24"/>
              </w:rPr>
              <w:t>ir noteikts 2021</w:t>
            </w:r>
            <w:r w:rsidRPr="005E4BF3">
              <w:rPr>
                <w:rFonts w:ascii="Times New Roman" w:hAnsi="Times New Roman"/>
                <w:color w:val="000000"/>
                <w:sz w:val="24"/>
              </w:rPr>
              <w:t>. </w:t>
            </w:r>
            <w:r w:rsidRPr="005F26E1">
              <w:rPr>
                <w:rFonts w:ascii="Times New Roman" w:hAnsi="Times New Roman"/>
                <w:color w:val="000000"/>
                <w:sz w:val="24"/>
              </w:rPr>
              <w:t>gada 1. </w:t>
            </w:r>
            <w:r w:rsidRPr="00D83CB8">
              <w:rPr>
                <w:rFonts w:ascii="Times New Roman" w:eastAsia="Times New Roman" w:hAnsi="Times New Roman"/>
                <w:color w:val="000000"/>
                <w:sz w:val="24"/>
                <w:szCs w:val="24"/>
              </w:rPr>
              <w:t>jūlijs</w:t>
            </w:r>
            <w:r>
              <w:rPr>
                <w:rFonts w:ascii="Times New Roman" w:eastAsia="Times New Roman" w:hAnsi="Times New Roman"/>
                <w:color w:val="000000"/>
                <w:sz w:val="24"/>
                <w:szCs w:val="24"/>
              </w:rPr>
              <w:t xml:space="preserve">, tad </w:t>
            </w:r>
            <w:r>
              <w:rPr>
                <w:rFonts w:ascii="Times New Roman" w:hAnsi="Times New Roman"/>
                <w:sz w:val="24"/>
                <w:szCs w:val="24"/>
                <w:lang w:val="lv"/>
              </w:rPr>
              <w:t xml:space="preserve">arī </w:t>
            </w:r>
            <w:r w:rsidR="005E4BF3">
              <w:rPr>
                <w:rFonts w:ascii="Times New Roman" w:hAnsi="Times New Roman"/>
                <w:sz w:val="24"/>
                <w:szCs w:val="24"/>
                <w:lang w:val="lv"/>
              </w:rPr>
              <w:t>projektā ir paredzēts noteikt, ka g</w:t>
            </w:r>
            <w:r w:rsidR="005E4BF3" w:rsidRPr="005E4BF3">
              <w:rPr>
                <w:rFonts w:ascii="Times New Roman" w:hAnsi="Times New Roman"/>
                <w:sz w:val="24"/>
                <w:szCs w:val="24"/>
                <w:lang w:val="lv"/>
              </w:rPr>
              <w:t>rozījumi šo noteikumu 3.7.</w:t>
            </w:r>
            <w:r w:rsidR="005E4BF3">
              <w:rPr>
                <w:rFonts w:ascii="Times New Roman" w:hAnsi="Times New Roman"/>
                <w:sz w:val="24"/>
                <w:szCs w:val="24"/>
                <w:lang w:val="lv"/>
              </w:rPr>
              <w:t> </w:t>
            </w:r>
            <w:r w:rsidR="005E4BF3" w:rsidRPr="005E4BF3">
              <w:rPr>
                <w:rFonts w:ascii="Times New Roman" w:hAnsi="Times New Roman"/>
                <w:sz w:val="24"/>
                <w:szCs w:val="24"/>
                <w:lang w:val="lv"/>
              </w:rPr>
              <w:t>apakšpunktā, kas paredz administratīvo teritoriju un novada teritoriālā iedalījuma vienību robežu uzturēšanu Valsts adrešu reģistra informācijas sistēmā un publicēšanu dienesta tīmekļvietnē</w:t>
            </w:r>
            <w:r w:rsidR="005E4BF3">
              <w:rPr>
                <w:rFonts w:ascii="Times New Roman" w:hAnsi="Times New Roman"/>
                <w:sz w:val="24"/>
                <w:szCs w:val="24"/>
                <w:lang w:val="lv"/>
              </w:rPr>
              <w:t xml:space="preserve">, </w:t>
            </w:r>
            <w:r w:rsidR="005E4BF3" w:rsidRPr="005E4BF3">
              <w:rPr>
                <w:rFonts w:ascii="Times New Roman" w:hAnsi="Times New Roman"/>
                <w:sz w:val="24"/>
                <w:szCs w:val="24"/>
                <w:lang w:val="lv"/>
              </w:rPr>
              <w:t xml:space="preserve"> stājas spēkā 2021.</w:t>
            </w:r>
            <w:r w:rsidR="005E4BF3">
              <w:rPr>
                <w:rFonts w:ascii="Times New Roman" w:hAnsi="Times New Roman"/>
                <w:sz w:val="24"/>
                <w:szCs w:val="24"/>
                <w:lang w:val="lv"/>
              </w:rPr>
              <w:t> </w:t>
            </w:r>
            <w:r w:rsidR="005E4BF3" w:rsidRPr="005E4BF3">
              <w:rPr>
                <w:rFonts w:ascii="Times New Roman" w:hAnsi="Times New Roman"/>
                <w:sz w:val="24"/>
                <w:szCs w:val="24"/>
                <w:lang w:val="lv"/>
              </w:rPr>
              <w:t>gada 1.</w:t>
            </w:r>
            <w:r w:rsidR="005E4BF3">
              <w:rPr>
                <w:rFonts w:ascii="Times New Roman" w:hAnsi="Times New Roman"/>
                <w:sz w:val="24"/>
                <w:szCs w:val="24"/>
                <w:lang w:val="lv"/>
              </w:rPr>
              <w:t> </w:t>
            </w:r>
            <w:r w:rsidR="005E4BF3" w:rsidRPr="005E4BF3">
              <w:rPr>
                <w:rFonts w:ascii="Times New Roman" w:hAnsi="Times New Roman"/>
                <w:sz w:val="24"/>
                <w:szCs w:val="24"/>
                <w:lang w:val="lv"/>
              </w:rPr>
              <w:t>jūlijā.</w:t>
            </w:r>
          </w:p>
          <w:p w14:paraId="41BD56B0" w14:textId="17B37169" w:rsidR="00662DF3" w:rsidRPr="005F26E1" w:rsidRDefault="00662DF3" w:rsidP="007E05A7">
            <w:pPr>
              <w:spacing w:after="0" w:line="240" w:lineRule="auto"/>
              <w:ind w:firstLine="268"/>
              <w:jc w:val="both"/>
              <w:rPr>
                <w:rFonts w:ascii="Times New Roman" w:hAnsi="Times New Roman"/>
                <w:sz w:val="24"/>
                <w:lang w:val="lv"/>
              </w:rPr>
            </w:pPr>
          </w:p>
          <w:p w14:paraId="692F9D1D" w14:textId="2ECF45F7" w:rsidR="005E4BF3" w:rsidRDefault="00883AE4" w:rsidP="007E05A7">
            <w:pPr>
              <w:spacing w:after="0" w:line="240" w:lineRule="auto"/>
              <w:ind w:firstLine="268"/>
              <w:jc w:val="both"/>
              <w:rPr>
                <w:rFonts w:ascii="Times New Roman" w:hAnsi="Times New Roman"/>
                <w:sz w:val="24"/>
                <w:szCs w:val="24"/>
              </w:rPr>
            </w:pPr>
            <w:r>
              <w:rPr>
                <w:rFonts w:ascii="Times New Roman" w:hAnsi="Times New Roman"/>
                <w:sz w:val="24"/>
                <w:szCs w:val="24"/>
                <w:lang w:val="lv"/>
              </w:rPr>
              <w:t>4</w:t>
            </w:r>
            <w:r w:rsidR="00662DF3">
              <w:rPr>
                <w:rFonts w:ascii="Times New Roman" w:hAnsi="Times New Roman"/>
                <w:sz w:val="24"/>
                <w:szCs w:val="24"/>
                <w:lang w:val="lv"/>
              </w:rPr>
              <w:t>. </w:t>
            </w:r>
            <w:r w:rsidR="005E4BF3" w:rsidRPr="00542266">
              <w:rPr>
                <w:rFonts w:ascii="Times New Roman" w:hAnsi="Times New Roman"/>
                <w:sz w:val="24"/>
                <w:szCs w:val="24"/>
              </w:rPr>
              <w:t>No nolikuma 3.16. </w:t>
            </w:r>
            <w:r w:rsidR="00662DF3">
              <w:rPr>
                <w:rFonts w:ascii="Times New Roman" w:hAnsi="Times New Roman"/>
                <w:sz w:val="24"/>
                <w:szCs w:val="24"/>
              </w:rPr>
              <w:t>apakš</w:t>
            </w:r>
            <w:r w:rsidR="005E4BF3" w:rsidRPr="00542266">
              <w:rPr>
                <w:rFonts w:ascii="Times New Roman" w:hAnsi="Times New Roman"/>
                <w:sz w:val="24"/>
                <w:szCs w:val="24"/>
              </w:rPr>
              <w:t>punktā noteiktā izriet, ka Dienesta uzdevums ir Lauku zemes izpirkšanas reģistra uzturēšana.</w:t>
            </w:r>
          </w:p>
          <w:p w14:paraId="62AB45F0" w14:textId="027E5E5B" w:rsidR="005E4BF3" w:rsidRDefault="005E4BF3" w:rsidP="007E05A7">
            <w:pPr>
              <w:shd w:val="clear" w:color="auto" w:fill="FFFFFF"/>
              <w:spacing w:after="0" w:line="240" w:lineRule="auto"/>
              <w:ind w:right="79" w:firstLine="260"/>
              <w:jc w:val="both"/>
              <w:rPr>
                <w:rFonts w:ascii="Times New Roman" w:hAnsi="Times New Roman"/>
                <w:sz w:val="24"/>
                <w:szCs w:val="24"/>
              </w:rPr>
            </w:pPr>
            <w:r w:rsidRPr="00542266">
              <w:rPr>
                <w:rFonts w:ascii="Times New Roman" w:hAnsi="Times New Roman"/>
                <w:sz w:val="24"/>
                <w:szCs w:val="24"/>
              </w:rPr>
              <w:t>Saskaņā ar likuma "Par zemes privatizāciju lauku apvidos" 1. panta noteikto zemes reformas uzdevums bija radīt pamatu un garantijas lauksaimniecības attīstībai</w:t>
            </w:r>
            <w:r w:rsidR="00662DF3">
              <w:rPr>
                <w:rFonts w:ascii="Times New Roman" w:hAnsi="Times New Roman"/>
                <w:sz w:val="24"/>
                <w:szCs w:val="24"/>
              </w:rPr>
              <w:t>,</w:t>
            </w:r>
            <w:r w:rsidRPr="00542266">
              <w:rPr>
                <w:rFonts w:ascii="Times New Roman" w:hAnsi="Times New Roman"/>
                <w:sz w:val="24"/>
                <w:szCs w:val="24"/>
              </w:rPr>
              <w:t xml:space="preserve"> atjaunot zemes īpašuma tiesības bijušajiem zemes īpašniekiem, kam tās bija 1940. gada 21. jūlijā, vai viņu mantiniekiem un nodot zemi pret atlīdzību īpašumā Latvijas Republikas pilsoņiem. Lai gan pastāvīgā lietošanā </w:t>
            </w:r>
            <w:r w:rsidRPr="00542266">
              <w:rPr>
                <w:rFonts w:ascii="Times New Roman" w:hAnsi="Times New Roman"/>
                <w:sz w:val="24"/>
                <w:szCs w:val="24"/>
              </w:rPr>
              <w:lastRenderedPageBreak/>
              <w:t>piešķirtās zemes izpirkšana (pirkšana) uzsākās jau 1993. gada beigās, līdz ar valsts akciju sabiedrības</w:t>
            </w:r>
            <w:r>
              <w:rPr>
                <w:rFonts w:ascii="Times New Roman" w:hAnsi="Times New Roman"/>
                <w:sz w:val="24"/>
                <w:szCs w:val="24"/>
              </w:rPr>
              <w:t xml:space="preserve"> </w:t>
            </w:r>
            <w:r w:rsidRPr="00542266">
              <w:rPr>
                <w:rFonts w:ascii="Times New Roman" w:hAnsi="Times New Roman"/>
                <w:sz w:val="24"/>
                <w:szCs w:val="24"/>
              </w:rPr>
              <w:t xml:space="preserve">"Latvijas Hipotēku un zemes banka" nodibināšanu, līdz 2000. gadam bijušo zemes īpašnieku vai viņu mantinieku īpašumā bija nonākuši tikai 37 % no pastāvīgā lietošanā piešķirtās zemes. Līdz ar to, lai nodrošinātu zemes reformas mērķi – pārkārtot īpašuma tiesības valstī – 2005. gada 1. septembrī spēkā stājās Saeimas 2005. gada 16. jūnijā pieņemtais </w:t>
            </w:r>
            <w:r w:rsidR="00662DF3">
              <w:rPr>
                <w:rFonts w:ascii="Times New Roman" w:hAnsi="Times New Roman"/>
                <w:sz w:val="24"/>
                <w:szCs w:val="24"/>
              </w:rPr>
              <w:t>Privatizācijas pabeigšanas likum</w:t>
            </w:r>
            <w:r w:rsidR="00485344">
              <w:rPr>
                <w:rFonts w:ascii="Times New Roman" w:hAnsi="Times New Roman"/>
                <w:sz w:val="24"/>
                <w:szCs w:val="24"/>
              </w:rPr>
              <w:t>s</w:t>
            </w:r>
            <w:r w:rsidRPr="00542266">
              <w:rPr>
                <w:rFonts w:ascii="Times New Roman" w:hAnsi="Times New Roman"/>
                <w:sz w:val="24"/>
                <w:szCs w:val="24"/>
              </w:rPr>
              <w:t>. Tā 23. panta pirmā daļa noteica, ka visām fiziskām un juridiskām personām, kurām zeme piešķirta pastāvīgā lietošanā un kas vēlējās šo zemi iegūt īpašumā, Dienestā bija jāiesniedz lauku zemes izpirkšanas (pirkšanas) pieprasījums, pēc kura Dienestam bija jāpārbauda zemes pieprasītāja tiesības iegūt zemi īpašumā un divu nedēļu laikā jāpaziņo viņam par tiesībām zemi izpirkt (pirkt) vai par atteikumu iegūt zemi īpašumā. Ja zemes pieprasītājam bija tiesības zemi izpirkt (pirkt), Dienestam bija pienākums iekļaut šo zemes izpirkšanas (pirkšanas) pieprasījumu tā izveidotajā Lauku zemes izpirkšanas reģistrā. Savukārt fiziskām un juridiskām personām, kurām zeme bija iekļauta Lauku zemes izpirkšanas reģistrā, noteiktos termiņos bija jāveic attiecīgas Privatizācijas pabeigšanas likumā noteiktās darbības. Tāpat Privatizācijas pabeigšanas likuma normas noteica rīcību gadījumos, ja Privatizācijas pabeigšanas likumā noteiktās darbības nebija veiktas attiecīgajos termiņos.</w:t>
            </w:r>
          </w:p>
          <w:p w14:paraId="5FA6F14F" w14:textId="6AD81399" w:rsidR="005E4BF3" w:rsidRDefault="005E4BF3" w:rsidP="007E05A7">
            <w:pPr>
              <w:pStyle w:val="ListParagraph"/>
              <w:spacing w:after="0" w:line="240" w:lineRule="auto"/>
              <w:ind w:left="0" w:firstLine="260"/>
              <w:contextualSpacing w:val="0"/>
              <w:jc w:val="both"/>
              <w:rPr>
                <w:rFonts w:ascii="Times New Roman" w:hAnsi="Times New Roman"/>
                <w:sz w:val="24"/>
                <w:szCs w:val="24"/>
              </w:rPr>
            </w:pPr>
            <w:r w:rsidRPr="00542266">
              <w:rPr>
                <w:rFonts w:ascii="Times New Roman" w:hAnsi="Times New Roman"/>
                <w:sz w:val="24"/>
                <w:szCs w:val="24"/>
              </w:rPr>
              <w:t>Lai nodrošinātu Privatizācijas pabeigšanas likumā noteikto lauku apvidus zemes lietotāju iesniegto zemes izpirkšanas pieprasījumu uzskaiti, 2005. gadā Dienests izveidoja Lauku zemes izpirkšanas reģistru, kā to noteica Privatizācijas pabeigšanas likuma 23. panta pirmā daļa, kas bija spēkā no 2005. gada 1. septembra līdz 2007. gada 31. jūlijam. Lauku zemes izpirkšanas reģistrs 2006. gada 12. aprīlī reģistrēts Datu valsts inspekcijā (sistēmas reģistrācijas Nr.</w:t>
            </w:r>
            <w:r>
              <w:rPr>
                <w:rFonts w:ascii="Times New Roman" w:hAnsi="Times New Roman"/>
                <w:sz w:val="24"/>
                <w:szCs w:val="24"/>
              </w:rPr>
              <w:t> </w:t>
            </w:r>
            <w:r w:rsidRPr="00542266">
              <w:rPr>
                <w:rFonts w:ascii="Times New Roman" w:hAnsi="Times New Roman"/>
                <w:sz w:val="24"/>
                <w:szCs w:val="24"/>
              </w:rPr>
              <w:t>012944), tā pārzinis ir Dienests.</w:t>
            </w:r>
          </w:p>
          <w:p w14:paraId="22845DD6" w14:textId="40B75300" w:rsidR="005E4BF3" w:rsidRDefault="005E4BF3" w:rsidP="007E05A7">
            <w:pPr>
              <w:shd w:val="clear" w:color="auto" w:fill="FFFFFF"/>
              <w:spacing w:after="0" w:line="240" w:lineRule="auto"/>
              <w:ind w:right="79" w:firstLine="260"/>
              <w:jc w:val="both"/>
              <w:rPr>
                <w:rFonts w:ascii="Times New Roman" w:hAnsi="Times New Roman"/>
                <w:sz w:val="24"/>
                <w:szCs w:val="24"/>
              </w:rPr>
            </w:pPr>
            <w:r w:rsidRPr="00542266">
              <w:rPr>
                <w:rFonts w:ascii="Times New Roman" w:eastAsia="Times New Roman" w:hAnsi="Times New Roman"/>
                <w:sz w:val="24"/>
                <w:szCs w:val="24"/>
              </w:rPr>
              <w:t>Turpinoties zemes reformai,</w:t>
            </w:r>
            <w:r w:rsidRPr="0041115E">
              <w:rPr>
                <w:rFonts w:ascii="Times New Roman" w:hAnsi="Times New Roman"/>
                <w:sz w:val="24"/>
              </w:rPr>
              <w:t xml:space="preserve"> </w:t>
            </w:r>
            <w:r w:rsidRPr="00542266">
              <w:rPr>
                <w:rFonts w:ascii="Times New Roman" w:hAnsi="Times New Roman"/>
                <w:sz w:val="24"/>
                <w:szCs w:val="24"/>
              </w:rPr>
              <w:t>2007. gada 1. augustā spēkā stājās likums "Grozījumi Valsts un pašvaldību īpašuma privatizācijas un privatizācijas sertifikātu izmantošanas pabeigšanas likumā"</w:t>
            </w:r>
            <w:r w:rsidR="00662DF3">
              <w:rPr>
                <w:rFonts w:ascii="Times New Roman" w:hAnsi="Times New Roman"/>
                <w:sz w:val="24"/>
                <w:szCs w:val="24"/>
              </w:rPr>
              <w:t>,</w:t>
            </w:r>
            <w:r w:rsidRPr="00542266">
              <w:rPr>
                <w:rFonts w:ascii="Times New Roman" w:hAnsi="Times New Roman"/>
                <w:sz w:val="24"/>
                <w:szCs w:val="24"/>
              </w:rPr>
              <w:t xml:space="preserve"> paredzot tā 23. panta sestās daļas 2. punktā Dienestam tiesības bez personas zemes izpirkšanas (pirkšanas) pieprasījum</w:t>
            </w:r>
            <w:r>
              <w:rPr>
                <w:rFonts w:ascii="Times New Roman" w:hAnsi="Times New Roman"/>
                <w:sz w:val="24"/>
                <w:szCs w:val="24"/>
              </w:rPr>
              <w:t>a</w:t>
            </w:r>
            <w:r w:rsidRPr="00542266">
              <w:rPr>
                <w:rFonts w:ascii="Times New Roman" w:hAnsi="Times New Roman"/>
                <w:sz w:val="24"/>
                <w:szCs w:val="24"/>
              </w:rPr>
              <w:t xml:space="preserve"> Lauku zemes izpirkšanas reģistrā iekļaut bijušajiem zemes īpašniekiem vai viņu mantiniekiem pastāvīgā lietošanā piešķirtās zemes platību, kas ir lielāka par to platību, uz kuru atjaunojamas īpašuma tiesības, un kas zemes kadastrālās uzmērīšanas rezultātā pārsniedza pieļaujamās nesaistes robežas. Savukārt 2009. gada 1. jūlijā spēkā stājās Privatizācijas pabeigšanas likuma 23.</w:t>
            </w:r>
            <w:r w:rsidRPr="00542266">
              <w:rPr>
                <w:rFonts w:ascii="Times New Roman" w:hAnsi="Times New Roman"/>
                <w:sz w:val="24"/>
                <w:szCs w:val="24"/>
                <w:vertAlign w:val="superscript"/>
              </w:rPr>
              <w:t>1</w:t>
            </w:r>
            <w:r w:rsidRPr="0041115E">
              <w:rPr>
                <w:rFonts w:ascii="Times New Roman" w:hAnsi="Times New Roman"/>
                <w:sz w:val="24"/>
              </w:rPr>
              <w:t> </w:t>
            </w:r>
            <w:r w:rsidRPr="00542266">
              <w:rPr>
                <w:rFonts w:ascii="Times New Roman" w:hAnsi="Times New Roman"/>
                <w:sz w:val="24"/>
                <w:szCs w:val="24"/>
              </w:rPr>
              <w:t>panta 1.</w:t>
            </w:r>
            <w:r w:rsidRPr="00542266">
              <w:rPr>
                <w:rFonts w:ascii="Times New Roman" w:hAnsi="Times New Roman"/>
                <w:sz w:val="24"/>
                <w:szCs w:val="24"/>
                <w:vertAlign w:val="superscript"/>
              </w:rPr>
              <w:t>1</w:t>
            </w:r>
            <w:r w:rsidRPr="0041115E">
              <w:rPr>
                <w:rFonts w:ascii="Times New Roman" w:hAnsi="Times New Roman"/>
                <w:sz w:val="24"/>
              </w:rPr>
              <w:t> </w:t>
            </w:r>
            <w:r w:rsidRPr="00542266">
              <w:rPr>
                <w:rFonts w:ascii="Times New Roman" w:hAnsi="Times New Roman"/>
                <w:sz w:val="24"/>
                <w:szCs w:val="24"/>
              </w:rPr>
              <w:t xml:space="preserve">daļa, paredzot, ka lēmumu par zemes piešķiršanu īpašumā par samaksu šīm personām pieņem pēc Privatizācijas pabeigšanas likuma </w:t>
            </w:r>
            <w:r w:rsidRPr="00542266">
              <w:rPr>
                <w:rFonts w:ascii="Times New Roman" w:hAnsi="Times New Roman"/>
                <w:sz w:val="24"/>
                <w:szCs w:val="24"/>
              </w:rPr>
              <w:lastRenderedPageBreak/>
              <w:t>23. panta sestās daļas 2. punktā minētās zemesgabala platības daļas iekļaušanas Lauku zemes izpirkšanas reģistrā.</w:t>
            </w:r>
          </w:p>
          <w:p w14:paraId="4B109111" w14:textId="09162809" w:rsidR="005E4BF3" w:rsidRDefault="005E4BF3" w:rsidP="007E05A7">
            <w:pPr>
              <w:shd w:val="clear" w:color="auto" w:fill="FFFFFF"/>
              <w:spacing w:after="0" w:line="240" w:lineRule="auto"/>
              <w:ind w:right="79" w:firstLine="260"/>
              <w:jc w:val="both"/>
              <w:rPr>
                <w:rFonts w:ascii="Times New Roman" w:hAnsi="Times New Roman"/>
                <w:sz w:val="24"/>
                <w:szCs w:val="24"/>
              </w:rPr>
            </w:pPr>
            <w:r w:rsidRPr="00542266">
              <w:rPr>
                <w:rFonts w:ascii="Times New Roman" w:hAnsi="Times New Roman"/>
                <w:sz w:val="24"/>
                <w:szCs w:val="24"/>
              </w:rPr>
              <w:t>Privatizācijas pabeigšanas likuma 25. panta pirmajā daļā ir noteikti gadījumi, kad izbeidzas zemes pastāvīgās lietošanas tiesības. No minētā likuma panta 1.</w:t>
            </w:r>
            <w:r w:rsidRPr="00542266">
              <w:rPr>
                <w:rFonts w:ascii="Times New Roman" w:hAnsi="Times New Roman"/>
                <w:sz w:val="24"/>
                <w:szCs w:val="24"/>
                <w:vertAlign w:val="superscript"/>
              </w:rPr>
              <w:t>1</w:t>
            </w:r>
            <w:r w:rsidRPr="0041115E">
              <w:rPr>
                <w:rFonts w:ascii="Times New Roman" w:hAnsi="Times New Roman"/>
                <w:sz w:val="24"/>
              </w:rPr>
              <w:t> </w:t>
            </w:r>
            <w:r w:rsidRPr="00542266">
              <w:rPr>
                <w:rFonts w:ascii="Times New Roman" w:hAnsi="Times New Roman"/>
                <w:sz w:val="24"/>
                <w:szCs w:val="24"/>
              </w:rPr>
              <w:t>daļas izriet, ka zemes pastāvīgās lietošanas tiesību izbeigšanās neattiecas uz bijušajiem zemes īpašniekiem vai viņu mantiniekiem.</w:t>
            </w:r>
          </w:p>
          <w:p w14:paraId="559A071A" w14:textId="31748414" w:rsidR="005E4BF3" w:rsidRDefault="005E4BF3" w:rsidP="007E05A7">
            <w:pPr>
              <w:shd w:val="clear" w:color="auto" w:fill="FFFFFF"/>
              <w:spacing w:after="0" w:line="240" w:lineRule="auto"/>
              <w:ind w:right="79" w:firstLine="260"/>
              <w:jc w:val="both"/>
              <w:rPr>
                <w:rFonts w:ascii="Times New Roman" w:hAnsi="Times New Roman"/>
                <w:sz w:val="24"/>
                <w:szCs w:val="24"/>
              </w:rPr>
            </w:pPr>
            <w:r w:rsidRPr="00542266">
              <w:rPr>
                <w:rFonts w:ascii="Times New Roman" w:hAnsi="Times New Roman"/>
                <w:sz w:val="24"/>
                <w:szCs w:val="24"/>
              </w:rPr>
              <w:t>Tā kā no minētā izriet, ka izpērkamās (pērkamās) zemes platības neiekļaušana Lauku zemes izpirkšanas reģistrā bijušajam zemes īpašniekam vai viņa mantiniekam neatņem tiesības izpirkt (pirkt) zemi, tad secināms, ka Lauku zemes izpirkšanas reģistra izveidošanas mērķis bija zemes izpirkšanas (pirkšanas) darbību izpildes kontrole, savukārt bijušajiem zemes īpašniekiem vai viņu mantiniekiem uzmērītās zemes platības, uz kurām atjaunojamas īpašuma tiesības, un kas zemes kadastrālās uzmērīšanas rezultātā pārsniedza pieļaujamās nesaistes robežas, iekļaušanai Lauku zemes izpirkšanas reģistrā ir tikai informatīva nozīme, kas neatbilst Privatizācijas pabeigšanas likumā sākotnēji noteiktajam Lauku zemes izpirkšanas reģistra izveidošanas mērķim.</w:t>
            </w:r>
          </w:p>
          <w:p w14:paraId="110F46B1" w14:textId="02AFB62E" w:rsidR="005E4BF3" w:rsidRDefault="005E4BF3" w:rsidP="007E05A7">
            <w:pPr>
              <w:pStyle w:val="ListParagraph"/>
              <w:spacing w:after="0" w:line="240" w:lineRule="auto"/>
              <w:ind w:left="0" w:firstLine="260"/>
              <w:contextualSpacing w:val="0"/>
              <w:jc w:val="both"/>
              <w:rPr>
                <w:rFonts w:ascii="Times New Roman" w:hAnsi="Times New Roman"/>
                <w:sz w:val="24"/>
                <w:szCs w:val="24"/>
              </w:rPr>
            </w:pPr>
            <w:r w:rsidRPr="00542266">
              <w:rPr>
                <w:rFonts w:ascii="Times New Roman" w:hAnsi="Times New Roman"/>
                <w:sz w:val="24"/>
                <w:szCs w:val="24"/>
              </w:rPr>
              <w:t xml:space="preserve">2019. gada 3. jūlijā spēkā stājas likums "Grozījumi Valsts un pašvaldību īpašuma privatizācijas un privatizācijas sertifikātu izmantošanas pabeigšanas likumā". Ar to tika </w:t>
            </w:r>
            <w:r>
              <w:rPr>
                <w:rFonts w:ascii="Times New Roman" w:hAnsi="Times New Roman"/>
                <w:sz w:val="24"/>
                <w:szCs w:val="24"/>
              </w:rPr>
              <w:t>izslēgts</w:t>
            </w:r>
            <w:r w:rsidRPr="00542266">
              <w:rPr>
                <w:rFonts w:ascii="Times New Roman" w:hAnsi="Times New Roman"/>
                <w:sz w:val="24"/>
                <w:szCs w:val="24"/>
              </w:rPr>
              <w:t xml:space="preserve"> Privatizācijas pabeigšanas likuma 23.</w:t>
            </w:r>
            <w:r>
              <w:rPr>
                <w:rFonts w:ascii="Times New Roman" w:hAnsi="Times New Roman"/>
                <w:sz w:val="24"/>
                <w:szCs w:val="24"/>
              </w:rPr>
              <w:t> </w:t>
            </w:r>
            <w:r w:rsidRPr="00542266">
              <w:rPr>
                <w:rFonts w:ascii="Times New Roman" w:hAnsi="Times New Roman"/>
                <w:sz w:val="24"/>
                <w:szCs w:val="24"/>
              </w:rPr>
              <w:t>panta sestās daļas 2. punkts, kas noteica, ka bez personas zemes izpirkšanas (pirkšanas) pieprasījuma Dienests Lauku zemes izpirkšanas reģistrā iekļauj bijušajiem zemes īpašniekiem vai viņu mantiniekiem atjaunotās vai piešķirtās līdzvērtīgās zemesgabala platības daļu, kas ir lielāka par to zemes platību, uz kuru atjaunojamas īpašuma tiesības, un tā pārsniedz zemes kadastrālajā uzmērīšanā pieļaujamās nesaistes robežas, kā arī 23.</w:t>
            </w:r>
            <w:r w:rsidRPr="00542266">
              <w:rPr>
                <w:rFonts w:ascii="Times New Roman" w:hAnsi="Times New Roman"/>
                <w:sz w:val="24"/>
                <w:szCs w:val="24"/>
                <w:vertAlign w:val="superscript"/>
              </w:rPr>
              <w:t>1</w:t>
            </w:r>
            <w:r w:rsidRPr="0041115E">
              <w:rPr>
                <w:rFonts w:ascii="Times New Roman" w:hAnsi="Times New Roman"/>
                <w:sz w:val="24"/>
              </w:rPr>
              <w:t> </w:t>
            </w:r>
            <w:r w:rsidRPr="00542266">
              <w:rPr>
                <w:rFonts w:ascii="Times New Roman" w:hAnsi="Times New Roman"/>
                <w:sz w:val="24"/>
                <w:szCs w:val="24"/>
              </w:rPr>
              <w:t>panta 1.</w:t>
            </w:r>
            <w:r w:rsidRPr="00542266">
              <w:rPr>
                <w:rFonts w:ascii="Times New Roman" w:hAnsi="Times New Roman"/>
                <w:sz w:val="24"/>
                <w:szCs w:val="24"/>
                <w:vertAlign w:val="superscript"/>
              </w:rPr>
              <w:t>1</w:t>
            </w:r>
            <w:r w:rsidRPr="0041115E">
              <w:rPr>
                <w:rFonts w:ascii="Times New Roman" w:hAnsi="Times New Roman"/>
                <w:sz w:val="24"/>
              </w:rPr>
              <w:t> </w:t>
            </w:r>
            <w:r w:rsidRPr="00542266">
              <w:rPr>
                <w:rFonts w:ascii="Times New Roman" w:hAnsi="Times New Roman"/>
                <w:sz w:val="24"/>
                <w:szCs w:val="24"/>
              </w:rPr>
              <w:t>daļā vārdus un skaitļus "un šā likuma 23. panta sestās daļas 2. punktā minētās zemesgabala platības daļas iekļaušanas Lauku zemes izpirkšanas reģistrā".</w:t>
            </w:r>
          </w:p>
          <w:p w14:paraId="1217AA67" w14:textId="31EAC7BE" w:rsidR="005E4BF3" w:rsidRDefault="005E4BF3" w:rsidP="007E05A7">
            <w:pPr>
              <w:pStyle w:val="ListParagraph"/>
              <w:spacing w:after="0" w:line="240" w:lineRule="auto"/>
              <w:ind w:left="0" w:firstLine="260"/>
              <w:contextualSpacing w:val="0"/>
              <w:jc w:val="both"/>
              <w:rPr>
                <w:rFonts w:ascii="Times New Roman" w:hAnsi="Times New Roman"/>
                <w:sz w:val="24"/>
                <w:szCs w:val="24"/>
              </w:rPr>
            </w:pPr>
            <w:r w:rsidRPr="00542266">
              <w:rPr>
                <w:rFonts w:ascii="Times New Roman" w:hAnsi="Times New Roman"/>
                <w:sz w:val="24"/>
                <w:szCs w:val="24"/>
              </w:rPr>
              <w:t>Minētais nozīmē, ka</w:t>
            </w:r>
            <w:r>
              <w:rPr>
                <w:rFonts w:ascii="Times New Roman" w:hAnsi="Times New Roman"/>
                <w:sz w:val="24"/>
                <w:szCs w:val="24"/>
              </w:rPr>
              <w:t>,</w:t>
            </w:r>
            <w:r w:rsidRPr="00542266">
              <w:rPr>
                <w:rFonts w:ascii="Times New Roman" w:hAnsi="Times New Roman"/>
                <w:sz w:val="24"/>
                <w:szCs w:val="24"/>
              </w:rPr>
              <w:t xml:space="preserve"> sākot ar 2019. gada 3. jūliju</w:t>
            </w:r>
            <w:r>
              <w:rPr>
                <w:rFonts w:ascii="Times New Roman" w:hAnsi="Times New Roman"/>
                <w:sz w:val="24"/>
                <w:szCs w:val="24"/>
              </w:rPr>
              <w:t>,</w:t>
            </w:r>
            <w:r w:rsidRPr="00542266">
              <w:rPr>
                <w:rFonts w:ascii="Times New Roman" w:hAnsi="Times New Roman"/>
                <w:sz w:val="24"/>
                <w:szCs w:val="24"/>
              </w:rPr>
              <w:t xml:space="preserve"> Lauku zemes izpirkšanas reģistrā vairs netiek iekļautas bijušajiem zemes īpašniekiem vai viņu mantiniekiem zemes reformu regulējušajos normatīvajos aktos noteiktās izpērkamās zemes platības. Savukārt Privatizācijas pabeigšanas likumā noteiktie zemes izpirkšanas pieprasījumi Lauku zemes izpirkšanas reģistrā vairs netiek iekļauti</w:t>
            </w:r>
            <w:r>
              <w:rPr>
                <w:rFonts w:ascii="Times New Roman" w:hAnsi="Times New Roman"/>
                <w:sz w:val="24"/>
                <w:szCs w:val="24"/>
              </w:rPr>
              <w:t>,</w:t>
            </w:r>
            <w:r w:rsidRPr="00542266">
              <w:rPr>
                <w:rFonts w:ascii="Times New Roman" w:hAnsi="Times New Roman"/>
                <w:sz w:val="24"/>
                <w:szCs w:val="24"/>
              </w:rPr>
              <w:t xml:space="preserve"> sākot no 2011. gada 30. decembra, kad beidzās Privatizācijas pabeigšanas likuma 23. panta </w:t>
            </w:r>
            <w:r>
              <w:rPr>
                <w:rFonts w:ascii="Times New Roman" w:hAnsi="Times New Roman"/>
                <w:sz w:val="24"/>
                <w:szCs w:val="24"/>
              </w:rPr>
              <w:t xml:space="preserve">divpadsmitajā </w:t>
            </w:r>
            <w:r w:rsidRPr="00542266">
              <w:rPr>
                <w:rFonts w:ascii="Times New Roman" w:hAnsi="Times New Roman"/>
                <w:sz w:val="24"/>
                <w:szCs w:val="24"/>
              </w:rPr>
              <w:t>daļā noteiktais zemes izpirkuma (pirkuma) līguma ar valsts akciju sabiedrības "Latvijas Hipotēku un zemes banka" noslēgšanas termiņš.</w:t>
            </w:r>
          </w:p>
          <w:p w14:paraId="30F0EA71" w14:textId="0FB08423" w:rsidR="005E4BF3" w:rsidRDefault="005E4BF3" w:rsidP="007E05A7">
            <w:pPr>
              <w:pStyle w:val="ListParagraph"/>
              <w:spacing w:after="0" w:line="240" w:lineRule="auto"/>
              <w:ind w:left="0" w:firstLine="260"/>
              <w:contextualSpacing w:val="0"/>
              <w:jc w:val="both"/>
              <w:rPr>
                <w:rFonts w:ascii="Times New Roman" w:hAnsi="Times New Roman"/>
                <w:sz w:val="24"/>
                <w:szCs w:val="24"/>
              </w:rPr>
            </w:pPr>
            <w:r w:rsidRPr="00542266">
              <w:rPr>
                <w:rFonts w:ascii="Times New Roman" w:hAnsi="Times New Roman"/>
                <w:sz w:val="24"/>
                <w:szCs w:val="24"/>
              </w:rPr>
              <w:t>Ievērojot to, ka Lauku zemes izpirkšanas reģistr</w:t>
            </w:r>
            <w:r>
              <w:rPr>
                <w:rFonts w:ascii="Times New Roman" w:hAnsi="Times New Roman"/>
                <w:sz w:val="24"/>
                <w:szCs w:val="24"/>
              </w:rPr>
              <w:t>a</w:t>
            </w:r>
            <w:r w:rsidRPr="00542266">
              <w:rPr>
                <w:rFonts w:ascii="Times New Roman" w:hAnsi="Times New Roman"/>
                <w:sz w:val="24"/>
                <w:szCs w:val="24"/>
              </w:rPr>
              <w:t xml:space="preserve"> izveidošanas mērķis ir sasniegts un tā tālākā uzturēšana ir </w:t>
            </w:r>
            <w:r w:rsidRPr="00542266">
              <w:rPr>
                <w:rFonts w:ascii="Times New Roman" w:hAnsi="Times New Roman"/>
                <w:sz w:val="24"/>
                <w:szCs w:val="24"/>
              </w:rPr>
              <w:lastRenderedPageBreak/>
              <w:t>nelietderīga, Dienests uzsācis darbu pie Lauku zemes izpirkšanas reģistra likvidēšanas, paredzot nododot Lauku zemes izpirkšanas reģistra datu bāzi Latvijas Nacionālajā vēstures arhīvā līdz 2022. gada 30. jūnijam. Pēc Lauku zemes izpirkšanas reģistra likvidēšanas Dienesta uzdevumos vairs neietilps Lauku zemes izpirkšanas reģistra uzturēšana.</w:t>
            </w:r>
          </w:p>
          <w:p w14:paraId="13ABE709" w14:textId="47D0E45A" w:rsidR="00662DF3" w:rsidRPr="00662DF3" w:rsidRDefault="005E4BF3" w:rsidP="007E05A7">
            <w:pPr>
              <w:spacing w:after="0" w:line="240" w:lineRule="auto"/>
              <w:ind w:firstLine="260"/>
              <w:jc w:val="both"/>
              <w:rPr>
                <w:rFonts w:ascii="Times New Roman" w:hAnsi="Times New Roman"/>
                <w:sz w:val="24"/>
                <w:szCs w:val="24"/>
              </w:rPr>
            </w:pPr>
            <w:r>
              <w:rPr>
                <w:rFonts w:ascii="Times New Roman" w:hAnsi="Times New Roman"/>
                <w:sz w:val="24"/>
                <w:szCs w:val="24"/>
              </w:rPr>
              <w:t>Attiecīgi</w:t>
            </w:r>
            <w:r w:rsidRPr="00542266">
              <w:rPr>
                <w:rFonts w:ascii="Times New Roman" w:hAnsi="Times New Roman"/>
                <w:sz w:val="24"/>
                <w:szCs w:val="24"/>
              </w:rPr>
              <w:t xml:space="preserve"> </w:t>
            </w:r>
            <w:r>
              <w:rPr>
                <w:rFonts w:ascii="Times New Roman" w:hAnsi="Times New Roman"/>
                <w:sz w:val="24"/>
                <w:szCs w:val="24"/>
              </w:rPr>
              <w:t xml:space="preserve">no </w:t>
            </w:r>
            <w:r w:rsidRPr="00542266">
              <w:rPr>
                <w:rFonts w:ascii="Times New Roman" w:hAnsi="Times New Roman"/>
                <w:sz w:val="24"/>
                <w:szCs w:val="24"/>
              </w:rPr>
              <w:t>nolikum</w:t>
            </w:r>
            <w:r>
              <w:rPr>
                <w:rFonts w:ascii="Times New Roman" w:hAnsi="Times New Roman"/>
                <w:sz w:val="24"/>
                <w:szCs w:val="24"/>
              </w:rPr>
              <w:t xml:space="preserve">a svītrojams Dienesta uzdevums – </w:t>
            </w:r>
            <w:r w:rsidRPr="005464DF">
              <w:rPr>
                <w:rFonts w:ascii="Times New Roman" w:hAnsi="Times New Roman"/>
                <w:sz w:val="24"/>
                <w:szCs w:val="24"/>
              </w:rPr>
              <w:t xml:space="preserve">Lauku zemes </w:t>
            </w:r>
            <w:r w:rsidRPr="00662DF3">
              <w:rPr>
                <w:rFonts w:ascii="Times New Roman" w:hAnsi="Times New Roman"/>
                <w:sz w:val="24"/>
                <w:szCs w:val="24"/>
              </w:rPr>
              <w:t xml:space="preserve">izpirkšanas reģistra uzturēšana, paredzot noteikumu noslēguma jautājumos, ka </w:t>
            </w:r>
            <w:r w:rsidR="00662DF3" w:rsidRPr="00662DF3">
              <w:rPr>
                <w:rFonts w:ascii="Times New Roman" w:hAnsi="Times New Roman"/>
                <w:sz w:val="24"/>
                <w:szCs w:val="24"/>
              </w:rPr>
              <w:t xml:space="preserve">uzdevums ir spēkā līdz </w:t>
            </w:r>
          </w:p>
          <w:p w14:paraId="255EAD4C" w14:textId="14EA2EA4" w:rsidR="005E4BF3" w:rsidRDefault="00662DF3" w:rsidP="007E05A7">
            <w:pPr>
              <w:spacing w:after="0" w:line="240" w:lineRule="auto"/>
              <w:jc w:val="both"/>
              <w:rPr>
                <w:rFonts w:ascii="Times New Roman" w:hAnsi="Times New Roman"/>
                <w:sz w:val="24"/>
                <w:szCs w:val="24"/>
              </w:rPr>
            </w:pPr>
            <w:r w:rsidRPr="00662DF3">
              <w:rPr>
                <w:rFonts w:ascii="Times New Roman" w:hAnsi="Times New Roman"/>
                <w:sz w:val="24"/>
                <w:szCs w:val="24"/>
              </w:rPr>
              <w:t>2022. gada 30. jūnijam</w:t>
            </w:r>
            <w:r>
              <w:rPr>
                <w:rFonts w:ascii="Times New Roman" w:hAnsi="Times New Roman"/>
                <w:sz w:val="24"/>
                <w:szCs w:val="24"/>
              </w:rPr>
              <w:t>.</w:t>
            </w:r>
          </w:p>
          <w:p w14:paraId="31E851AA" w14:textId="3891C5D8" w:rsidR="00702D9D" w:rsidRDefault="00702D9D" w:rsidP="007E05A7">
            <w:pPr>
              <w:spacing w:after="0" w:line="240" w:lineRule="auto"/>
              <w:jc w:val="both"/>
              <w:rPr>
                <w:rFonts w:ascii="Times New Roman" w:hAnsi="Times New Roman"/>
                <w:sz w:val="24"/>
                <w:szCs w:val="24"/>
              </w:rPr>
            </w:pPr>
          </w:p>
          <w:p w14:paraId="69749F4F" w14:textId="60BBE131" w:rsidR="00662DF3" w:rsidRPr="00542266" w:rsidRDefault="00883AE4" w:rsidP="007E05A7">
            <w:pPr>
              <w:spacing w:after="0" w:line="240" w:lineRule="auto"/>
              <w:ind w:firstLine="260"/>
              <w:jc w:val="both"/>
              <w:rPr>
                <w:rFonts w:ascii="Times New Roman" w:hAnsi="Times New Roman"/>
                <w:sz w:val="24"/>
                <w:szCs w:val="24"/>
              </w:rPr>
            </w:pPr>
            <w:r>
              <w:rPr>
                <w:rFonts w:ascii="Times New Roman" w:hAnsi="Times New Roman"/>
                <w:sz w:val="24"/>
                <w:szCs w:val="24"/>
              </w:rPr>
              <w:t>5</w:t>
            </w:r>
            <w:r w:rsidR="00662DF3" w:rsidRPr="00542266">
              <w:rPr>
                <w:rFonts w:ascii="Times New Roman" w:hAnsi="Times New Roman"/>
                <w:sz w:val="24"/>
                <w:szCs w:val="24"/>
              </w:rPr>
              <w:t>. Nolikuma 3.21. apakšpunktā Dienestam noteikts uzdevums – sniegt atzinumus par zemes ierīcības projektiem un saskaņot teritorijas attīstības plānošanas dokumentus normatīvajos aktos noteiktajos gadījumos.</w:t>
            </w:r>
          </w:p>
          <w:p w14:paraId="3A108C44" w14:textId="77777777" w:rsidR="00662DF3" w:rsidRPr="00542266" w:rsidRDefault="00662DF3" w:rsidP="007E05A7">
            <w:pPr>
              <w:spacing w:after="0" w:line="240" w:lineRule="auto"/>
              <w:ind w:firstLine="260"/>
              <w:jc w:val="both"/>
              <w:rPr>
                <w:rFonts w:ascii="Times New Roman" w:hAnsi="Times New Roman"/>
                <w:sz w:val="24"/>
                <w:szCs w:val="24"/>
              </w:rPr>
            </w:pPr>
            <w:r w:rsidRPr="00542266">
              <w:rPr>
                <w:rFonts w:ascii="Times New Roman" w:hAnsi="Times New Roman"/>
                <w:sz w:val="24"/>
                <w:szCs w:val="24"/>
              </w:rPr>
              <w:t>Saeima, pieņemot 2006. gada 14. septembrī Zemes ierīcības likumu, tā 19. panta pirmajā daļā paredzēja Dienesta reģionālajai nodaļai sniegt atzinumu par zemes ierīcībā sertificētās personas izstrādātā zemes ierīcības projekta atbilstību Ministru kabineta noteiktajām prasībām.</w:t>
            </w:r>
          </w:p>
          <w:p w14:paraId="27E1DC21" w14:textId="77777777" w:rsidR="00662DF3" w:rsidRPr="00542266" w:rsidRDefault="00662DF3" w:rsidP="007E05A7">
            <w:pPr>
              <w:spacing w:after="0" w:line="240" w:lineRule="auto"/>
              <w:ind w:firstLine="260"/>
              <w:jc w:val="both"/>
              <w:rPr>
                <w:rFonts w:ascii="Times New Roman" w:hAnsi="Times New Roman"/>
                <w:sz w:val="24"/>
                <w:szCs w:val="24"/>
              </w:rPr>
            </w:pPr>
            <w:r w:rsidRPr="00542266">
              <w:rPr>
                <w:rFonts w:ascii="Times New Roman" w:hAnsi="Times New Roman"/>
                <w:sz w:val="24"/>
                <w:szCs w:val="24"/>
              </w:rPr>
              <w:t>2016. gada 1. janvārī spēkā stājās Saeimas 2015. gada 12. novembrī pieņemtais likums "Grozījumi Zemes ierīcības likumā". Tā 8. pants noteica Zemes ierīcības likuma 19. pantu izteikt šādā redakcijā – "zemes ierīcības projektu un tā grozījumus apstiprina vietējā pašvaldība, izdodot administratīvo aktu".</w:t>
            </w:r>
          </w:p>
          <w:p w14:paraId="1EC6A626" w14:textId="77777777" w:rsidR="00662DF3" w:rsidRPr="00542266" w:rsidRDefault="00662DF3" w:rsidP="007E05A7">
            <w:pPr>
              <w:spacing w:after="0" w:line="240" w:lineRule="auto"/>
              <w:ind w:firstLine="260"/>
              <w:jc w:val="both"/>
              <w:rPr>
                <w:rFonts w:ascii="Times New Roman" w:hAnsi="Times New Roman"/>
                <w:sz w:val="24"/>
                <w:szCs w:val="24"/>
              </w:rPr>
            </w:pPr>
            <w:r w:rsidRPr="00542266">
              <w:rPr>
                <w:rFonts w:ascii="Times New Roman" w:hAnsi="Times New Roman"/>
                <w:sz w:val="24"/>
                <w:szCs w:val="24"/>
              </w:rPr>
              <w:t>Ministru kabineta 2012. gada 16. oktobra noteikumu Nr. 711 "Noteikumi par pašvaldību teritorijas attīstības plānošanas dokumentiem", kas zaudēja spēku 2015. gada 1. maijā, 62. punktā bija noteikts, ka detālplānojuma izstrādātājs detālplānojuma grafisko daļu iesniedz saskaņošanai Dienestā digitālā veidā vektordatu formā LKS-92 TM.</w:t>
            </w:r>
          </w:p>
          <w:p w14:paraId="45E0B035" w14:textId="77777777" w:rsidR="00662DF3" w:rsidRPr="00542266" w:rsidRDefault="00662DF3" w:rsidP="007E05A7">
            <w:pPr>
              <w:spacing w:after="0" w:line="240" w:lineRule="auto"/>
              <w:ind w:firstLine="260"/>
              <w:jc w:val="both"/>
              <w:rPr>
                <w:rFonts w:ascii="Times New Roman" w:hAnsi="Times New Roman"/>
                <w:sz w:val="24"/>
                <w:szCs w:val="24"/>
              </w:rPr>
            </w:pPr>
            <w:r w:rsidRPr="00542266">
              <w:rPr>
                <w:rFonts w:ascii="Times New Roman" w:hAnsi="Times New Roman"/>
                <w:sz w:val="24"/>
                <w:szCs w:val="24"/>
              </w:rPr>
              <w:t>2015. gada 1. maijā spēkā stājās Ministru kabineta 2014. gada 14. oktobra noteikumi Nr. 628 "Noteikumi par pašvaldību teritorijas attīstības plānošanas dokumentiem", kas aizstāja šos noteikumus un neparedzēja vairs Dienestam detālplānojuma grafiskās daļas saskaņošanas kompetenci.</w:t>
            </w:r>
          </w:p>
          <w:p w14:paraId="57D4C821" w14:textId="77777777" w:rsidR="00662DF3" w:rsidRPr="00542266" w:rsidRDefault="00662DF3" w:rsidP="007E05A7">
            <w:pPr>
              <w:spacing w:after="0" w:line="240" w:lineRule="auto"/>
              <w:ind w:firstLine="260"/>
              <w:jc w:val="both"/>
              <w:rPr>
                <w:rFonts w:ascii="Times New Roman" w:hAnsi="Times New Roman"/>
                <w:sz w:val="24"/>
                <w:szCs w:val="24"/>
              </w:rPr>
            </w:pPr>
            <w:r w:rsidRPr="00542266">
              <w:rPr>
                <w:rFonts w:ascii="Times New Roman" w:hAnsi="Times New Roman"/>
                <w:sz w:val="24"/>
                <w:szCs w:val="24"/>
              </w:rPr>
              <w:t>No minētā izriet, ka Dienesta kompetence atzinumu par zemes ierīcībā sertificēto personu izstrādātajiem zemes ierīcības projektiem sniegšanā izbeidzās 2016. gada 1. janvārī, savukārt detālplānojumu grafiskās daļas saskaņošanas kompetence – 2015. gada 1. maijā.</w:t>
            </w:r>
          </w:p>
          <w:p w14:paraId="190E82E4" w14:textId="31DDAE5A" w:rsidR="00662DF3" w:rsidRDefault="00662DF3" w:rsidP="007E05A7">
            <w:pPr>
              <w:spacing w:after="0" w:line="240" w:lineRule="auto"/>
              <w:ind w:firstLine="260"/>
              <w:jc w:val="both"/>
              <w:rPr>
                <w:rFonts w:ascii="Times New Roman" w:hAnsi="Times New Roman"/>
                <w:sz w:val="24"/>
                <w:szCs w:val="24"/>
              </w:rPr>
            </w:pPr>
            <w:r w:rsidRPr="00542266">
              <w:rPr>
                <w:rFonts w:ascii="Times New Roman" w:hAnsi="Times New Roman"/>
                <w:sz w:val="24"/>
                <w:szCs w:val="24"/>
              </w:rPr>
              <w:t xml:space="preserve">Ievērojot to, ka nolikuma 3.21. apakšpunktā Dienestam noteiktais uzdevums – sniegt atzinumus par zemes ierīcības projektiem un saskaņot teritorijas attīstības plānošanas dokumentus normatīvajos aktos noteiktajos gadījumos </w:t>
            </w:r>
            <w:r>
              <w:rPr>
                <w:rFonts w:ascii="Times New Roman" w:hAnsi="Times New Roman"/>
                <w:sz w:val="24"/>
                <w:szCs w:val="24"/>
              </w:rPr>
              <w:t>vairs nav paredzēts</w:t>
            </w:r>
            <w:r w:rsidRPr="00542266">
              <w:rPr>
                <w:rFonts w:ascii="Times New Roman" w:hAnsi="Times New Roman"/>
                <w:sz w:val="24"/>
                <w:szCs w:val="24"/>
              </w:rPr>
              <w:t>, svītrojams nolikuma 3.21. apakšpunkts.</w:t>
            </w:r>
          </w:p>
          <w:p w14:paraId="207674C9" w14:textId="770C0A9D" w:rsidR="00702D9D" w:rsidRDefault="00702D9D" w:rsidP="007E05A7">
            <w:pPr>
              <w:spacing w:after="0" w:line="240" w:lineRule="auto"/>
              <w:ind w:firstLine="260"/>
              <w:jc w:val="both"/>
              <w:rPr>
                <w:rFonts w:ascii="Times New Roman" w:hAnsi="Times New Roman"/>
                <w:sz w:val="24"/>
                <w:szCs w:val="24"/>
                <w:lang w:val="lv"/>
              </w:rPr>
            </w:pPr>
          </w:p>
          <w:p w14:paraId="66741CDA" w14:textId="22BB0FCC" w:rsidR="00702D9D" w:rsidRPr="00062290" w:rsidRDefault="00671EFF" w:rsidP="007E05A7">
            <w:pPr>
              <w:spacing w:after="0" w:line="240" w:lineRule="auto"/>
              <w:ind w:firstLine="266"/>
              <w:jc w:val="both"/>
              <w:rPr>
                <w:rFonts w:ascii="Times New Roman" w:hAnsi="Times New Roman"/>
                <w:sz w:val="24"/>
                <w:szCs w:val="24"/>
              </w:rPr>
            </w:pPr>
            <w:r>
              <w:rPr>
                <w:rFonts w:ascii="Times New Roman" w:hAnsi="Times New Roman"/>
                <w:sz w:val="24"/>
                <w:szCs w:val="24"/>
              </w:rPr>
              <w:lastRenderedPageBreak/>
              <w:t>6</w:t>
            </w:r>
            <w:r w:rsidR="00702D9D">
              <w:rPr>
                <w:rFonts w:ascii="Times New Roman" w:hAnsi="Times New Roman"/>
                <w:sz w:val="24"/>
                <w:szCs w:val="24"/>
              </w:rPr>
              <w:t>.</w:t>
            </w:r>
            <w:r w:rsidR="00702D9D" w:rsidRPr="00062290">
              <w:rPr>
                <w:rFonts w:ascii="Times New Roman" w:hAnsi="Times New Roman"/>
                <w:sz w:val="24"/>
                <w:szCs w:val="24"/>
              </w:rPr>
              <w:t xml:space="preserve"> Nolikuma 3.24. apakšpunkts paredz Dienestam sagatavot un iesniegt Tieslietu ministrijā priekšlikumu par normatīvo aktu projektiem atbilstoši </w:t>
            </w:r>
            <w:r w:rsidR="00702D9D">
              <w:rPr>
                <w:rFonts w:ascii="Times New Roman" w:hAnsi="Times New Roman"/>
                <w:sz w:val="24"/>
                <w:szCs w:val="24"/>
              </w:rPr>
              <w:t>D</w:t>
            </w:r>
            <w:r w:rsidR="00702D9D" w:rsidRPr="00062290">
              <w:rPr>
                <w:rFonts w:ascii="Times New Roman" w:hAnsi="Times New Roman"/>
                <w:sz w:val="24"/>
                <w:szCs w:val="24"/>
              </w:rPr>
              <w:t>ienesta kompetencei</w:t>
            </w:r>
            <w:r w:rsidR="00702D9D">
              <w:rPr>
                <w:rFonts w:ascii="Times New Roman" w:hAnsi="Times New Roman"/>
                <w:sz w:val="24"/>
                <w:szCs w:val="24"/>
              </w:rPr>
              <w:t>.</w:t>
            </w:r>
          </w:p>
          <w:p w14:paraId="0F83D3A8" w14:textId="6241E725" w:rsidR="00702D9D" w:rsidRPr="00062290" w:rsidRDefault="00702D9D" w:rsidP="007E05A7">
            <w:pPr>
              <w:spacing w:after="0" w:line="240" w:lineRule="auto"/>
              <w:ind w:firstLine="266"/>
              <w:jc w:val="both"/>
              <w:rPr>
                <w:rFonts w:ascii="Times New Roman" w:hAnsi="Times New Roman"/>
                <w:sz w:val="24"/>
                <w:szCs w:val="24"/>
              </w:rPr>
            </w:pPr>
            <w:r w:rsidRPr="00062290">
              <w:rPr>
                <w:rFonts w:ascii="Times New Roman" w:hAnsi="Times New Roman"/>
                <w:sz w:val="24"/>
                <w:szCs w:val="24"/>
              </w:rPr>
              <w:t>Dienests izstrādā un Tieslietu ministrijā iesniedz ne tikai normatīvo aktu</w:t>
            </w:r>
            <w:r>
              <w:rPr>
                <w:rFonts w:ascii="Times New Roman" w:hAnsi="Times New Roman"/>
                <w:sz w:val="24"/>
                <w:szCs w:val="24"/>
              </w:rPr>
              <w:t xml:space="preserve"> projektus</w:t>
            </w:r>
            <w:r w:rsidRPr="00062290">
              <w:rPr>
                <w:rFonts w:ascii="Times New Roman" w:hAnsi="Times New Roman"/>
                <w:sz w:val="24"/>
                <w:szCs w:val="24"/>
              </w:rPr>
              <w:t>, bet arī citus Ministru kabineta 2009. gada 7. aprīļa noteikumos Nr. 300 "Ministru kabineta kārtības rullis" noteiktos dokumentu veidus, piemēram, informatīvos un konceptuālos ziņojumus.</w:t>
            </w:r>
            <w:r>
              <w:rPr>
                <w:rFonts w:ascii="Times New Roman" w:hAnsi="Times New Roman"/>
                <w:sz w:val="24"/>
                <w:szCs w:val="24"/>
              </w:rPr>
              <w:t xml:space="preserve"> Tāpat</w:t>
            </w:r>
            <w:r w:rsidRPr="00062290">
              <w:rPr>
                <w:rFonts w:ascii="Times New Roman" w:hAnsi="Times New Roman"/>
                <w:sz w:val="24"/>
                <w:szCs w:val="24"/>
              </w:rPr>
              <w:t xml:space="preserve"> praksē izveidojusies situācija, ka vairumā gadījumu par Dienesta kompetencē esošajiem normatīvajiem aktiem Dienests priekšlikumus</w:t>
            </w:r>
            <w:r>
              <w:rPr>
                <w:rFonts w:ascii="Times New Roman" w:hAnsi="Times New Roman"/>
                <w:sz w:val="24"/>
                <w:szCs w:val="24"/>
              </w:rPr>
              <w:t xml:space="preserve"> sniedz izstrādātu projektu veidā</w:t>
            </w:r>
            <w:r w:rsidRPr="00062290">
              <w:rPr>
                <w:rFonts w:ascii="Times New Roman" w:hAnsi="Times New Roman"/>
                <w:sz w:val="24"/>
                <w:szCs w:val="24"/>
              </w:rPr>
              <w:t xml:space="preserve"> un iesniedz</w:t>
            </w:r>
            <w:r>
              <w:rPr>
                <w:rFonts w:ascii="Times New Roman" w:hAnsi="Times New Roman"/>
                <w:sz w:val="24"/>
                <w:szCs w:val="24"/>
              </w:rPr>
              <w:t xml:space="preserve"> projektus</w:t>
            </w:r>
            <w:r w:rsidRPr="00062290">
              <w:rPr>
                <w:rFonts w:ascii="Times New Roman" w:hAnsi="Times New Roman"/>
                <w:sz w:val="24"/>
                <w:szCs w:val="24"/>
              </w:rPr>
              <w:t xml:space="preserve"> Tieslietu ministrijā </w:t>
            </w:r>
            <w:r>
              <w:rPr>
                <w:rFonts w:ascii="Times New Roman" w:hAnsi="Times New Roman"/>
                <w:sz w:val="24"/>
                <w:szCs w:val="24"/>
              </w:rPr>
              <w:t xml:space="preserve">izskatīšanai un tālākai </w:t>
            </w:r>
            <w:r w:rsidRPr="00062290">
              <w:rPr>
                <w:rFonts w:ascii="Times New Roman" w:hAnsi="Times New Roman"/>
                <w:sz w:val="24"/>
                <w:szCs w:val="24"/>
              </w:rPr>
              <w:t>virzībai Ministru kabinetā.</w:t>
            </w:r>
          </w:p>
          <w:p w14:paraId="52AFEA19" w14:textId="60CFEDA9" w:rsidR="00702D9D" w:rsidRDefault="00702D9D" w:rsidP="007E05A7">
            <w:pPr>
              <w:spacing w:after="0" w:line="240" w:lineRule="auto"/>
              <w:ind w:firstLine="266"/>
              <w:jc w:val="both"/>
              <w:rPr>
                <w:rFonts w:ascii="Times New Roman" w:hAnsi="Times New Roman"/>
                <w:sz w:val="24"/>
                <w:szCs w:val="24"/>
                <w:lang w:val="lv"/>
              </w:rPr>
            </w:pPr>
            <w:r w:rsidRPr="00062290">
              <w:rPr>
                <w:rFonts w:ascii="Times New Roman" w:hAnsi="Times New Roman"/>
                <w:sz w:val="24"/>
                <w:szCs w:val="24"/>
              </w:rPr>
              <w:t xml:space="preserve">Lai nodrošinātu normatīvajos aktos Dienestam noteikto uzdevumu atbilstību praksē realizētajiem uzdevumiem, papildināms nolikuma 3.24. apakšpunkts, paredzot Dienestam </w:t>
            </w:r>
            <w:r>
              <w:rPr>
                <w:rFonts w:ascii="Times New Roman" w:hAnsi="Times New Roman"/>
                <w:sz w:val="24"/>
                <w:szCs w:val="24"/>
              </w:rPr>
              <w:t>sagatavoto un iesniegt</w:t>
            </w:r>
            <w:r w:rsidRPr="00702D9D">
              <w:rPr>
                <w:rFonts w:ascii="Times New Roman" w:hAnsi="Times New Roman"/>
                <w:sz w:val="24"/>
                <w:szCs w:val="24"/>
              </w:rPr>
              <w:t xml:space="preserve"> Tieslietu ministrijā </w:t>
            </w:r>
            <w:r>
              <w:rPr>
                <w:rFonts w:ascii="Times New Roman" w:hAnsi="Times New Roman"/>
                <w:sz w:val="24"/>
                <w:szCs w:val="24"/>
              </w:rPr>
              <w:t xml:space="preserve">priekšlikumus </w:t>
            </w:r>
            <w:r w:rsidRPr="00702D9D">
              <w:rPr>
                <w:rFonts w:ascii="Times New Roman" w:hAnsi="Times New Roman"/>
                <w:sz w:val="24"/>
                <w:szCs w:val="24"/>
              </w:rPr>
              <w:t xml:space="preserve">projektu un viedokļu veidā par ārējo normatīvo aktu, attīstības plānošanas dokumentu, Ministru kabineta rīkojumu, Ministru kabineta sēdes protokollēmumu, informatīvo ziņojumu un citu dokumentu projektiem atbilstoši </w:t>
            </w:r>
            <w:r>
              <w:rPr>
                <w:rFonts w:ascii="Times New Roman" w:hAnsi="Times New Roman"/>
                <w:sz w:val="24"/>
                <w:szCs w:val="24"/>
              </w:rPr>
              <w:t>D</w:t>
            </w:r>
            <w:r w:rsidRPr="00702D9D">
              <w:rPr>
                <w:rFonts w:ascii="Times New Roman" w:hAnsi="Times New Roman"/>
                <w:sz w:val="24"/>
                <w:szCs w:val="24"/>
              </w:rPr>
              <w:t>ienesta kompetencei.</w:t>
            </w:r>
            <w:r>
              <w:rPr>
                <w:rFonts w:ascii="Times New Roman" w:hAnsi="Times New Roman"/>
                <w:sz w:val="24"/>
                <w:szCs w:val="24"/>
                <w:lang w:val="lv"/>
              </w:rPr>
              <w:t xml:space="preserve"> </w:t>
            </w:r>
          </w:p>
          <w:p w14:paraId="4C1D7993" w14:textId="21CDD27F" w:rsidR="00702D9D" w:rsidRDefault="00702D9D" w:rsidP="007E05A7">
            <w:pPr>
              <w:spacing w:after="0" w:line="240" w:lineRule="auto"/>
              <w:ind w:firstLine="260"/>
              <w:jc w:val="both"/>
              <w:rPr>
                <w:rFonts w:ascii="Times New Roman" w:hAnsi="Times New Roman"/>
                <w:sz w:val="24"/>
                <w:szCs w:val="24"/>
                <w:lang w:val="lv"/>
              </w:rPr>
            </w:pPr>
          </w:p>
          <w:p w14:paraId="2CE0FE21" w14:textId="7D59D1FB" w:rsidR="00702D9D" w:rsidRPr="0041115E" w:rsidRDefault="00671EFF" w:rsidP="007E05A7">
            <w:pPr>
              <w:spacing w:after="0" w:line="240" w:lineRule="auto"/>
              <w:ind w:firstLine="260"/>
              <w:jc w:val="both"/>
              <w:rPr>
                <w:rFonts w:ascii="Times New Roman" w:hAnsi="Times New Roman"/>
                <w:sz w:val="24"/>
              </w:rPr>
            </w:pPr>
            <w:r>
              <w:rPr>
                <w:rFonts w:ascii="Times New Roman" w:hAnsi="Times New Roman"/>
                <w:sz w:val="24"/>
                <w:szCs w:val="24"/>
              </w:rPr>
              <w:t>7</w:t>
            </w:r>
            <w:r w:rsidR="00702D9D" w:rsidRPr="00542266">
              <w:rPr>
                <w:rFonts w:ascii="Times New Roman" w:hAnsi="Times New Roman"/>
                <w:sz w:val="24"/>
                <w:szCs w:val="24"/>
              </w:rPr>
              <w:t xml:space="preserve">. Nolikuma </w:t>
            </w:r>
            <w:r w:rsidR="00702D9D">
              <w:rPr>
                <w:rFonts w:ascii="Times New Roman" w:hAnsi="Times New Roman"/>
                <w:sz w:val="24"/>
                <w:szCs w:val="24"/>
              </w:rPr>
              <w:t>5</w:t>
            </w:r>
            <w:r w:rsidR="00702D9D" w:rsidRPr="00542266">
              <w:rPr>
                <w:rFonts w:ascii="Times New Roman" w:hAnsi="Times New Roman"/>
                <w:sz w:val="24"/>
                <w:szCs w:val="24"/>
              </w:rPr>
              <w:t>. punktā ir noteikts, ka Dienestam ir centrālais aparāts un teritoriālās struktūrvienības. Teritoriālās struktūrvienības un to darbības teritorijas nosaka ģenerāldirektors. Atbilstoši nolikuma 7. punktā noteiktajam teritoriālās struktūrvienības darbu vada attiecīgās teritoriālās struktūrvienības vadītājs.</w:t>
            </w:r>
          </w:p>
          <w:p w14:paraId="4E82107A" w14:textId="77777777" w:rsidR="00702D9D" w:rsidRPr="00542266" w:rsidRDefault="00702D9D" w:rsidP="007E05A7">
            <w:pPr>
              <w:spacing w:after="0" w:line="240" w:lineRule="auto"/>
              <w:ind w:firstLine="260"/>
              <w:jc w:val="both"/>
              <w:rPr>
                <w:rFonts w:ascii="Times New Roman" w:hAnsi="Times New Roman"/>
                <w:sz w:val="24"/>
                <w:szCs w:val="24"/>
              </w:rPr>
            </w:pPr>
            <w:r w:rsidRPr="00542266">
              <w:rPr>
                <w:rFonts w:ascii="Times New Roman" w:hAnsi="Times New Roman"/>
                <w:sz w:val="24"/>
                <w:szCs w:val="24"/>
              </w:rPr>
              <w:t xml:space="preserve">No minētajām nolikuma normām izriet, ka katras Dienesta teritoriālās struktūrvienības vadītājs nodrošina Dienestam noteikto uzdevumu izpildi atbilstoši Dienesta ģenerāldirektora noteiktai darbības teritorijai, tai skaitā pakalpojumu </w:t>
            </w:r>
            <w:r>
              <w:rPr>
                <w:rFonts w:ascii="Times New Roman" w:hAnsi="Times New Roman"/>
                <w:sz w:val="24"/>
                <w:szCs w:val="24"/>
              </w:rPr>
              <w:t xml:space="preserve">pieņemšanu un </w:t>
            </w:r>
            <w:r w:rsidRPr="00542266">
              <w:rPr>
                <w:rFonts w:ascii="Times New Roman" w:hAnsi="Times New Roman"/>
                <w:sz w:val="24"/>
                <w:szCs w:val="24"/>
              </w:rPr>
              <w:t>izpildi Dienesta ģenerāldirektora noteiktajā darbības teritorijā.</w:t>
            </w:r>
          </w:p>
          <w:p w14:paraId="6EBF0603" w14:textId="323C41AE" w:rsidR="00702D9D" w:rsidRDefault="00702D9D" w:rsidP="007E05A7">
            <w:pPr>
              <w:spacing w:after="0" w:line="240" w:lineRule="auto"/>
              <w:ind w:firstLine="260"/>
              <w:jc w:val="both"/>
              <w:rPr>
                <w:rFonts w:ascii="Times New Roman" w:hAnsi="Times New Roman"/>
                <w:sz w:val="24"/>
                <w:szCs w:val="24"/>
              </w:rPr>
            </w:pPr>
            <w:r w:rsidRPr="00542266">
              <w:rPr>
                <w:rFonts w:ascii="Times New Roman" w:hAnsi="Times New Roman"/>
                <w:sz w:val="24"/>
                <w:szCs w:val="24"/>
              </w:rPr>
              <w:t xml:space="preserve">Attīstoties tehnoloģijām un iedzīvotāju prasmēm, kā arī mainoties iedzīvotāju paradumiem un lokālajam izvietojumam, rodas nepieciešamība ierosināt pakalpojumu vienas Dienesta teritoriālās struktūrvienības darbības teritorijā, savukārt izpildīt citā un saņemt vēl kādā citā. </w:t>
            </w:r>
            <w:r>
              <w:rPr>
                <w:rFonts w:ascii="Times New Roman" w:hAnsi="Times New Roman"/>
                <w:sz w:val="24"/>
                <w:szCs w:val="24"/>
              </w:rPr>
              <w:t xml:space="preserve">Dienestam noteikto uzdevumi izpilde nepieciešams organizēt pēc iespējas efektīvi un elastīgi, nodrošinot to izpildi ārējos normatīvajos aktos noteiktajos termiņos. Tāpēc arī teritoriālo struktūrvienību darbu arvien vairāk nepieciešams organizēt, ne tikai ievērojot teritoriālā sadalījuma principu, bet arī konkrētā uzdevuma efektīvāko izpildes iespēju, tai skaitā ņemot vērā katras teritoriālās struktūrvienības rīcībā esošos resursus, un teritoriālajām struktūrvienībām nepieciešams uzdot pildīt uzdevumus arī ārpus tai noteiktās darbības teritorijas un arī pa visu Latvijas teritoriju. </w:t>
            </w:r>
            <w:r w:rsidRPr="00C67BF1">
              <w:rPr>
                <w:rFonts w:ascii="Times New Roman" w:hAnsi="Times New Roman"/>
                <w:sz w:val="24"/>
                <w:szCs w:val="24"/>
              </w:rPr>
              <w:t xml:space="preserve">Minētais nozīmē, ka dažādu ārēju un iekšēju </w:t>
            </w:r>
            <w:r w:rsidRPr="00C67BF1">
              <w:rPr>
                <w:rFonts w:ascii="Times New Roman" w:hAnsi="Times New Roman"/>
                <w:sz w:val="24"/>
                <w:szCs w:val="24"/>
              </w:rPr>
              <w:lastRenderedPageBreak/>
              <w:t>apstākļu dēļ Dienesta struktūrvienībām nepieciešams noteikt atšķirīgu atbildības sadalījumu.</w:t>
            </w:r>
          </w:p>
          <w:p w14:paraId="31569E4C" w14:textId="77777777" w:rsidR="00702D9D" w:rsidRPr="00DF0802" w:rsidRDefault="00702D9D" w:rsidP="007E05A7">
            <w:pPr>
              <w:spacing w:after="0" w:line="240" w:lineRule="auto"/>
              <w:ind w:firstLine="260"/>
              <w:jc w:val="both"/>
              <w:rPr>
                <w:szCs w:val="24"/>
              </w:rPr>
            </w:pPr>
            <w:r w:rsidRPr="00C67BF1">
              <w:rPr>
                <w:rFonts w:ascii="Times New Roman" w:hAnsi="Times New Roman"/>
                <w:sz w:val="24"/>
                <w:szCs w:val="24"/>
              </w:rPr>
              <w:t>Lai nodrošinātu elastīgu attiecīgo atbildības sadalījuma maiņu, nolikuma 5. punkta otrajā teikumā tiek paredzēts Dienesta ģenerāldirektoram noteikt ne tikai teritoriālo struktūrvienību darbības teritorijas, bet arī teritoriālo struktūrvienību atbildības sadalījumu, tādējādi pieļaujot, ka kādai teritoriālajai struktūrvienībai tiek noteikti uzdevumi arī ārpus tās darbības teritorijas.</w:t>
            </w:r>
          </w:p>
          <w:p w14:paraId="701120A9" w14:textId="5C1EDB05" w:rsidR="00702D9D" w:rsidRPr="005F26E1" w:rsidRDefault="00702D9D" w:rsidP="007E05A7">
            <w:pPr>
              <w:spacing w:after="0" w:line="240" w:lineRule="auto"/>
              <w:ind w:firstLine="260"/>
              <w:jc w:val="both"/>
              <w:rPr>
                <w:rFonts w:ascii="Times New Roman" w:hAnsi="Times New Roman"/>
                <w:sz w:val="24"/>
                <w:lang w:val="lv"/>
              </w:rPr>
            </w:pPr>
          </w:p>
          <w:p w14:paraId="5EAB40C3" w14:textId="79D99852" w:rsidR="00662DF3" w:rsidRDefault="00671EFF" w:rsidP="007E05A7">
            <w:pPr>
              <w:spacing w:after="0" w:line="240" w:lineRule="auto"/>
              <w:ind w:firstLine="260"/>
              <w:jc w:val="both"/>
              <w:rPr>
                <w:rFonts w:ascii="Times New Roman" w:hAnsi="Times New Roman"/>
                <w:sz w:val="24"/>
                <w:szCs w:val="24"/>
              </w:rPr>
            </w:pPr>
            <w:r>
              <w:rPr>
                <w:rFonts w:ascii="Times New Roman" w:hAnsi="Times New Roman"/>
                <w:sz w:val="24"/>
                <w:szCs w:val="24"/>
              </w:rPr>
              <w:t>8</w:t>
            </w:r>
            <w:r w:rsidR="00662DF3" w:rsidRPr="00542266">
              <w:rPr>
                <w:rFonts w:ascii="Times New Roman" w:hAnsi="Times New Roman"/>
                <w:sz w:val="24"/>
                <w:szCs w:val="24"/>
              </w:rPr>
              <w:t>. Nolikuma 8. punktā noteikts, ka teritoriālās struktūrvienības vadītājs zemes reformas jomu regulējošajos normatīvajos aktos noteiktajos gadījumos izdod administratīvos aktus un ir atbildīgs par to tiesiskumu un lietderību.</w:t>
            </w:r>
          </w:p>
          <w:p w14:paraId="6AE04F4E" w14:textId="6AD61B36" w:rsidR="00662DF3" w:rsidRDefault="00662DF3" w:rsidP="007E05A7">
            <w:pPr>
              <w:spacing w:after="0" w:line="240" w:lineRule="auto"/>
              <w:ind w:firstLine="260"/>
              <w:jc w:val="both"/>
              <w:rPr>
                <w:rFonts w:ascii="Times New Roman" w:hAnsi="Times New Roman"/>
                <w:sz w:val="24"/>
                <w:szCs w:val="24"/>
              </w:rPr>
            </w:pPr>
            <w:r w:rsidRPr="00542266">
              <w:rPr>
                <w:rFonts w:ascii="Times New Roman" w:hAnsi="Times New Roman"/>
                <w:sz w:val="24"/>
                <w:szCs w:val="24"/>
              </w:rPr>
              <w:t xml:space="preserve">No minētā izriet, ka Dienesta teritoriālās struktūrvienības vadītāja kompetencē ir tādu administratīvo aktu izdošana, kuru izdošana Dienesta teritoriālo struktūrvienību vadītājam noteikta zemes reformas jomu regulējošajos normatīvajos aktos, piemēram, likuma "Par zemes reformas pabeigšanu lauku apvidos" 2. panta sestajā daļā, kurā noteikts, ja pēc pagasta zemes komisijas darbības izbeigšanas konstatēti gadījumi, kad ne pagasta pašvaldība, ne pagasta zemes komisija likumā noteiktajā kārtībā nav pieņēmusi lēmumu par zemes piešķiršanu pastāvīgā lietošanā fiziskajai personai, kuras faktiskajā lietošanā atrodas zeme, Dienesta teritoriālā struktūrvienība ir tiesīga pieņemt lēmumu par zemes piešķiršanu īpašumā par samaksu vai </w:t>
            </w:r>
            <w:r>
              <w:rPr>
                <w:rFonts w:ascii="Times New Roman" w:hAnsi="Times New Roman"/>
                <w:sz w:val="24"/>
                <w:szCs w:val="24"/>
              </w:rPr>
              <w:t>–</w:t>
            </w:r>
            <w:r w:rsidRPr="00542266">
              <w:rPr>
                <w:rFonts w:ascii="Times New Roman" w:hAnsi="Times New Roman"/>
                <w:sz w:val="24"/>
                <w:szCs w:val="24"/>
              </w:rPr>
              <w:t xml:space="preserve"> gadījumā, ja zemes komisija ir pieņēmusi atzinumu par zemes īpašuma tiesību atjaunošanu vai līdzvērtīgas zemes piešķiršanu īpašumā, </w:t>
            </w:r>
            <w:r>
              <w:rPr>
                <w:rFonts w:ascii="Times New Roman" w:hAnsi="Times New Roman"/>
                <w:sz w:val="24"/>
                <w:szCs w:val="24"/>
              </w:rPr>
              <w:t>–</w:t>
            </w:r>
            <w:r w:rsidRPr="00542266">
              <w:rPr>
                <w:rFonts w:ascii="Times New Roman" w:hAnsi="Times New Roman"/>
                <w:sz w:val="24"/>
                <w:szCs w:val="24"/>
              </w:rPr>
              <w:t xml:space="preserve"> par zemes īpašuma tiesību atjaunošanu. Dienesta teritoriālā struktūrvienība lēmumu pieņem, pamatojoties uz attiecīgās pašvaldības izsniegtu izziņu, kurā norādīts, ka fiziskā persona maksā nekustamā īpašuma nodokli par tās faktiskajā lietošanā esošo zemi un ka par šo zemi nepastāv strīds, un kurai pievienots faktiskajā lietošanā esošā zemes gabala grafiskais </w:t>
            </w:r>
            <w:hyperlink r:id="rId9" w:anchor="piel0" w:history="1">
              <w:r w:rsidRPr="00542266">
                <w:rPr>
                  <w:rFonts w:ascii="Times New Roman" w:hAnsi="Times New Roman"/>
                  <w:sz w:val="24"/>
                  <w:szCs w:val="24"/>
                </w:rPr>
                <w:t>pielikums</w:t>
              </w:r>
            </w:hyperlink>
            <w:r w:rsidRPr="00542266">
              <w:rPr>
                <w:rFonts w:ascii="Times New Roman" w:hAnsi="Times New Roman"/>
                <w:sz w:val="24"/>
                <w:szCs w:val="24"/>
              </w:rPr>
              <w:t xml:space="preserve"> ar norādītu kadastra apzīmējumu, kā arī vismaz vien</w:t>
            </w:r>
            <w:r>
              <w:rPr>
                <w:rFonts w:ascii="Times New Roman" w:hAnsi="Times New Roman"/>
                <w:sz w:val="24"/>
                <w:szCs w:val="24"/>
              </w:rPr>
              <w:t>s</w:t>
            </w:r>
            <w:r w:rsidRPr="00542266">
              <w:rPr>
                <w:rFonts w:ascii="Times New Roman" w:hAnsi="Times New Roman"/>
                <w:sz w:val="24"/>
                <w:szCs w:val="24"/>
              </w:rPr>
              <w:t xml:space="preserve"> no </w:t>
            </w:r>
            <w:r>
              <w:rPr>
                <w:rFonts w:ascii="Times New Roman" w:hAnsi="Times New Roman"/>
                <w:sz w:val="24"/>
                <w:szCs w:val="24"/>
              </w:rPr>
              <w:t xml:space="preserve">citiem šajā likumā minētajiem </w:t>
            </w:r>
            <w:r w:rsidRPr="00542266">
              <w:rPr>
                <w:rFonts w:ascii="Times New Roman" w:hAnsi="Times New Roman"/>
                <w:sz w:val="24"/>
                <w:szCs w:val="24"/>
              </w:rPr>
              <w:t>dokumentiem</w:t>
            </w:r>
            <w:r>
              <w:rPr>
                <w:rFonts w:ascii="Times New Roman" w:hAnsi="Times New Roman"/>
                <w:sz w:val="24"/>
                <w:szCs w:val="24"/>
              </w:rPr>
              <w:t>. Privatizācijas pabeigšanas likum</w:t>
            </w:r>
            <w:r w:rsidR="00702D9D">
              <w:rPr>
                <w:rFonts w:ascii="Times New Roman" w:hAnsi="Times New Roman"/>
                <w:sz w:val="24"/>
                <w:szCs w:val="24"/>
              </w:rPr>
              <w:t>a</w:t>
            </w:r>
            <w:r>
              <w:rPr>
                <w:rFonts w:ascii="Times New Roman" w:hAnsi="Times New Roman"/>
                <w:sz w:val="24"/>
                <w:szCs w:val="24"/>
              </w:rPr>
              <w:t xml:space="preserve"> </w:t>
            </w:r>
            <w:r w:rsidRPr="00542266">
              <w:rPr>
                <w:rFonts w:ascii="Times New Roman" w:hAnsi="Times New Roman"/>
                <w:sz w:val="24"/>
                <w:szCs w:val="24"/>
              </w:rPr>
              <w:t>23.</w:t>
            </w:r>
            <w:r w:rsidRPr="00542266">
              <w:rPr>
                <w:rFonts w:ascii="Times New Roman" w:hAnsi="Times New Roman"/>
                <w:sz w:val="24"/>
                <w:szCs w:val="24"/>
                <w:vertAlign w:val="superscript"/>
              </w:rPr>
              <w:t>1</w:t>
            </w:r>
            <w:r w:rsidRPr="00542266">
              <w:rPr>
                <w:rFonts w:ascii="Times New Roman" w:hAnsi="Times New Roman"/>
                <w:sz w:val="24"/>
                <w:szCs w:val="24"/>
              </w:rPr>
              <w:t xml:space="preserve"> panta </w:t>
            </w:r>
            <w:r w:rsidR="00671EFF">
              <w:rPr>
                <w:rFonts w:ascii="Times New Roman" w:hAnsi="Times New Roman"/>
                <w:sz w:val="24"/>
                <w:szCs w:val="24"/>
              </w:rPr>
              <w:t>1.</w:t>
            </w:r>
            <w:r w:rsidR="00671EFF" w:rsidRPr="00671EFF">
              <w:rPr>
                <w:rFonts w:ascii="Times New Roman" w:hAnsi="Times New Roman"/>
                <w:sz w:val="24"/>
                <w:szCs w:val="24"/>
                <w:vertAlign w:val="superscript"/>
              </w:rPr>
              <w:t>1</w:t>
            </w:r>
            <w:r w:rsidR="00671EFF">
              <w:rPr>
                <w:rFonts w:ascii="Times New Roman" w:hAnsi="Times New Roman"/>
                <w:sz w:val="24"/>
                <w:szCs w:val="24"/>
              </w:rPr>
              <w:t> </w:t>
            </w:r>
            <w:r w:rsidRPr="00542266">
              <w:rPr>
                <w:rFonts w:ascii="Times New Roman" w:hAnsi="Times New Roman"/>
                <w:sz w:val="24"/>
                <w:szCs w:val="24"/>
              </w:rPr>
              <w:t>daļā</w:t>
            </w:r>
            <w:r>
              <w:rPr>
                <w:rFonts w:ascii="Times New Roman" w:hAnsi="Times New Roman"/>
                <w:sz w:val="24"/>
                <w:szCs w:val="24"/>
              </w:rPr>
              <w:t xml:space="preserve"> ir</w:t>
            </w:r>
            <w:r w:rsidRPr="00542266">
              <w:rPr>
                <w:rFonts w:ascii="Times New Roman" w:hAnsi="Times New Roman"/>
                <w:sz w:val="24"/>
                <w:szCs w:val="24"/>
              </w:rPr>
              <w:t xml:space="preserve"> noteikts, ka lēmumu par zemes piešķiršanu īpašumā par samaksu bijušajiem zemes īpašniekiem vai viņu mantiniekiem, kuriem zemes kadastrālās uzmērīšanas rezultātā noteiktā zemesgabala kopējā platība ir lielāka par to zemes platību, uz kuru atjaunojamas īpašuma tiesības, un tā pārsniedz zemes kadastrālajā uzmērīšanā pieļaujamās nesaistes robežas, Dienesta teritoriālā struktūrvienība, pamatojoties uz personas iesniegumu, pieņem pēc zemes kadastrālās uzmērīšanas darbu veikšanas.</w:t>
            </w:r>
          </w:p>
          <w:p w14:paraId="3A4F54B4" w14:textId="7243BE49" w:rsidR="00662DF3" w:rsidRDefault="00662DF3" w:rsidP="007E05A7">
            <w:pPr>
              <w:spacing w:after="0" w:line="240" w:lineRule="auto"/>
              <w:ind w:firstLine="260"/>
              <w:jc w:val="both"/>
              <w:rPr>
                <w:rFonts w:ascii="Times New Roman" w:hAnsi="Times New Roman"/>
                <w:sz w:val="24"/>
                <w:szCs w:val="24"/>
              </w:rPr>
            </w:pPr>
            <w:r w:rsidRPr="00542266">
              <w:rPr>
                <w:rFonts w:ascii="Times New Roman" w:hAnsi="Times New Roman"/>
                <w:sz w:val="24"/>
                <w:szCs w:val="24"/>
              </w:rPr>
              <w:t>2020. gada 1. janvārī spēkā stājās likums "Grozījum</w:t>
            </w:r>
            <w:r>
              <w:rPr>
                <w:rFonts w:ascii="Times New Roman" w:hAnsi="Times New Roman"/>
                <w:sz w:val="24"/>
                <w:szCs w:val="24"/>
              </w:rPr>
              <w:t>s</w:t>
            </w:r>
            <w:r w:rsidRPr="00542266">
              <w:rPr>
                <w:rFonts w:ascii="Times New Roman" w:hAnsi="Times New Roman"/>
                <w:sz w:val="24"/>
                <w:szCs w:val="24"/>
              </w:rPr>
              <w:t xml:space="preserve"> likumā "Par zemes reformas pabeigšanu lauku apvidos"". Ar </w:t>
            </w:r>
            <w:r w:rsidRPr="00542266">
              <w:rPr>
                <w:rFonts w:ascii="Times New Roman" w:hAnsi="Times New Roman"/>
                <w:sz w:val="24"/>
                <w:szCs w:val="24"/>
              </w:rPr>
              <w:lastRenderedPageBreak/>
              <w:t>to likuma "Par zemes reformas pabeigšanu lauku apvidos" pārejas noteikumi papildināti ar 4. punktu</w:t>
            </w:r>
            <w:r>
              <w:rPr>
                <w:rFonts w:ascii="Times New Roman" w:hAnsi="Times New Roman"/>
                <w:sz w:val="24"/>
                <w:szCs w:val="24"/>
              </w:rPr>
              <w:t>,</w:t>
            </w:r>
            <w:r w:rsidRPr="00542266">
              <w:rPr>
                <w:rFonts w:ascii="Times New Roman" w:hAnsi="Times New Roman"/>
                <w:sz w:val="24"/>
                <w:szCs w:val="24"/>
              </w:rPr>
              <w:t xml:space="preserve"> nosakot, ka no 2021. gada 1. jūlija šā likuma 16. panta otrās daļas 2. punktā minēto uzdevumu veic Dienests. Likuma "Par zemes reformas pabeigšanu lauku apvidos" 16. panta otrās daļas 2. punktā noteikts, ka Centrālā zemes komisija, pamatojoties uz ieinteresēto personu pieprasījumu un dokumentiem, kas apliecina zemes īpašuma un mantošanas tiesības </w:t>
            </w:r>
            <w:r>
              <w:rPr>
                <w:rFonts w:ascii="Times New Roman" w:hAnsi="Times New Roman"/>
                <w:sz w:val="24"/>
                <w:szCs w:val="24"/>
              </w:rPr>
              <w:t>(</w:t>
            </w:r>
            <w:r w:rsidRPr="00542266">
              <w:rPr>
                <w:rFonts w:ascii="Times New Roman" w:hAnsi="Times New Roman"/>
                <w:sz w:val="24"/>
                <w:szCs w:val="24"/>
              </w:rPr>
              <w:t>tai skaitā personām, kuras līdz 1940. gada 21. jūlijam uzsāka izpirkt (aizpirka) Latvijā atstātos vācu izceļotāju nekustamos īpašumus no Vispārējās Lauksaimniecības bankas vai Valsts zemes bankas, kā arī šo personu mantiniekiem par īpašuma tiesības apliecinošu dokumentu var uzskatīt Latvijas Valsts vēstures arhīva izziņu, kurā norādīti nekustamā īpašuma izpircēji (aizpircēji), dati par nekustamo īpašumu un bankā iemaksātā naudas summa</w:t>
            </w:r>
            <w:r>
              <w:rPr>
                <w:rFonts w:ascii="Times New Roman" w:hAnsi="Times New Roman"/>
                <w:sz w:val="24"/>
                <w:szCs w:val="24"/>
              </w:rPr>
              <w:t>)</w:t>
            </w:r>
            <w:r w:rsidRPr="00542266">
              <w:rPr>
                <w:rFonts w:ascii="Times New Roman" w:hAnsi="Times New Roman"/>
                <w:sz w:val="24"/>
                <w:szCs w:val="24"/>
              </w:rPr>
              <w:t xml:space="preserve"> atjauno zemes īpašuma tiesības uz pastāvīgā lietošanā piešķirto zemi, izņemot šā likuma </w:t>
            </w:r>
            <w:hyperlink r:id="rId10" w:anchor="p2" w:history="1">
              <w:r w:rsidRPr="00542266">
                <w:rPr>
                  <w:rFonts w:ascii="Times New Roman" w:hAnsi="Times New Roman"/>
                  <w:sz w:val="24"/>
                  <w:szCs w:val="24"/>
                </w:rPr>
                <w:t>2. panta</w:t>
              </w:r>
            </w:hyperlink>
            <w:r w:rsidRPr="00542266">
              <w:rPr>
                <w:rFonts w:ascii="Times New Roman" w:hAnsi="Times New Roman"/>
                <w:sz w:val="24"/>
                <w:szCs w:val="24"/>
              </w:rPr>
              <w:t xml:space="preserve"> sestajā daļā minētos gadījumus, vai uz zemes reformas pabeigšanai paredzēto zemi, vai uz zemi, kas nav ierakstīta zemesgrāmatā un ko tās nomā no vietējās pašvaldības atbilstoši </w:t>
            </w:r>
            <w:hyperlink r:id="rId11" w:tgtFrame="_blank" w:history="1">
              <w:r w:rsidRPr="00A54F70">
                <w:rPr>
                  <w:rFonts w:ascii="Times New Roman" w:hAnsi="Times New Roman"/>
                </w:rPr>
                <w:t>P</w:t>
              </w:r>
              <w:r w:rsidRPr="005A222E">
                <w:rPr>
                  <w:rFonts w:ascii="Times New Roman" w:hAnsi="Times New Roman"/>
                  <w:sz w:val="24"/>
                  <w:szCs w:val="24"/>
                </w:rPr>
                <w:t xml:space="preserve">rivatizācijas </w:t>
              </w:r>
              <w:r w:rsidRPr="00542266">
                <w:rPr>
                  <w:rFonts w:ascii="Times New Roman" w:hAnsi="Times New Roman"/>
                  <w:sz w:val="24"/>
                  <w:szCs w:val="24"/>
                </w:rPr>
                <w:t>pabeigšanas likuma</w:t>
              </w:r>
            </w:hyperlink>
            <w:r w:rsidRPr="00542266">
              <w:rPr>
                <w:rFonts w:ascii="Times New Roman" w:hAnsi="Times New Roman"/>
                <w:sz w:val="24"/>
                <w:szCs w:val="24"/>
              </w:rPr>
              <w:t xml:space="preserve"> </w:t>
            </w:r>
            <w:hyperlink r:id="rId12" w:anchor="p25" w:tgtFrame="_blank" w:history="1">
              <w:r w:rsidRPr="00542266">
                <w:rPr>
                  <w:rFonts w:ascii="Times New Roman" w:hAnsi="Times New Roman"/>
                  <w:sz w:val="24"/>
                  <w:szCs w:val="24"/>
                </w:rPr>
                <w:t>25. panta</w:t>
              </w:r>
            </w:hyperlink>
            <w:r w:rsidRPr="00542266">
              <w:rPr>
                <w:rFonts w:ascii="Times New Roman" w:hAnsi="Times New Roman"/>
                <w:sz w:val="24"/>
                <w:szCs w:val="24"/>
              </w:rPr>
              <w:t xml:space="preserve"> otrajai daļai.</w:t>
            </w:r>
          </w:p>
          <w:p w14:paraId="1071507D" w14:textId="3792698B" w:rsidR="00662DF3" w:rsidRDefault="00662DF3" w:rsidP="007E05A7">
            <w:pPr>
              <w:spacing w:after="0" w:line="240" w:lineRule="auto"/>
              <w:ind w:firstLine="260"/>
              <w:jc w:val="both"/>
              <w:rPr>
                <w:rFonts w:ascii="Times New Roman" w:hAnsi="Times New Roman"/>
                <w:sz w:val="24"/>
                <w:szCs w:val="24"/>
              </w:rPr>
            </w:pPr>
            <w:r w:rsidRPr="00542266">
              <w:rPr>
                <w:rFonts w:ascii="Times New Roman" w:hAnsi="Times New Roman"/>
                <w:sz w:val="24"/>
                <w:szCs w:val="24"/>
              </w:rPr>
              <w:t>No augstāk minētā izriet, ka zemes reformas laikā iegūt</w:t>
            </w:r>
            <w:r>
              <w:rPr>
                <w:rFonts w:ascii="Times New Roman" w:hAnsi="Times New Roman"/>
                <w:sz w:val="24"/>
                <w:szCs w:val="24"/>
              </w:rPr>
              <w:t>o</w:t>
            </w:r>
            <w:r w:rsidRPr="00542266">
              <w:rPr>
                <w:rFonts w:ascii="Times New Roman" w:hAnsi="Times New Roman"/>
                <w:sz w:val="24"/>
                <w:szCs w:val="24"/>
              </w:rPr>
              <w:t xml:space="preserve"> zemes īpašuma tiesību nostiprināšanai zemesgrāmatā nepieciešamo lēmumu par īpašuma tiesību atjaunošanu lauku apvidos</w:t>
            </w:r>
            <w:r>
              <w:rPr>
                <w:rFonts w:ascii="Times New Roman" w:hAnsi="Times New Roman"/>
                <w:sz w:val="24"/>
                <w:szCs w:val="24"/>
              </w:rPr>
              <w:t xml:space="preserve">, ja </w:t>
            </w:r>
            <w:r w:rsidRPr="00542266">
              <w:rPr>
                <w:rFonts w:ascii="Times New Roman" w:hAnsi="Times New Roman"/>
                <w:sz w:val="24"/>
                <w:szCs w:val="24"/>
              </w:rPr>
              <w:t>atzinumu par īpašuma tiesību atjaunošanu attiecīgajai personai pieņēmusi Centrālā zemes komisija, sagatavošana no 2021. gada 1. jūlija tiek noteikta Dienesta kompetencē.</w:t>
            </w:r>
          </w:p>
          <w:p w14:paraId="3F249FF9" w14:textId="4ADB8907" w:rsidR="00702D9D" w:rsidRDefault="00662DF3" w:rsidP="007E05A7">
            <w:pPr>
              <w:spacing w:after="0" w:line="240" w:lineRule="auto"/>
              <w:ind w:firstLine="260"/>
              <w:jc w:val="both"/>
              <w:rPr>
                <w:rFonts w:ascii="Times New Roman" w:hAnsi="Times New Roman"/>
                <w:sz w:val="24"/>
                <w:szCs w:val="24"/>
              </w:rPr>
            </w:pPr>
            <w:r w:rsidRPr="00542266">
              <w:rPr>
                <w:rFonts w:ascii="Times New Roman" w:hAnsi="Times New Roman"/>
                <w:sz w:val="24"/>
                <w:szCs w:val="24"/>
              </w:rPr>
              <w:t xml:space="preserve">Tā </w:t>
            </w:r>
            <w:r>
              <w:rPr>
                <w:rFonts w:ascii="Times New Roman" w:hAnsi="Times New Roman"/>
                <w:sz w:val="24"/>
                <w:szCs w:val="24"/>
              </w:rPr>
              <w:t xml:space="preserve">kā </w:t>
            </w:r>
            <w:r w:rsidRPr="00542266">
              <w:rPr>
                <w:rFonts w:ascii="Times New Roman" w:hAnsi="Times New Roman"/>
                <w:sz w:val="24"/>
                <w:szCs w:val="24"/>
              </w:rPr>
              <w:t xml:space="preserve">vairāk kā divdesmit gadus ilgušajā zemes reformas laikā </w:t>
            </w:r>
            <w:r>
              <w:rPr>
                <w:rFonts w:ascii="Times New Roman" w:hAnsi="Times New Roman"/>
                <w:sz w:val="24"/>
                <w:szCs w:val="24"/>
              </w:rPr>
              <w:t xml:space="preserve">normatīvajos aktos </w:t>
            </w:r>
            <w:r w:rsidRPr="00542266">
              <w:rPr>
                <w:rFonts w:ascii="Times New Roman" w:hAnsi="Times New Roman"/>
                <w:sz w:val="24"/>
                <w:szCs w:val="24"/>
              </w:rPr>
              <w:t>zemes reformas jom</w:t>
            </w:r>
            <w:r>
              <w:rPr>
                <w:rFonts w:ascii="Times New Roman" w:hAnsi="Times New Roman"/>
                <w:sz w:val="24"/>
                <w:szCs w:val="24"/>
              </w:rPr>
              <w:t>ā</w:t>
            </w:r>
            <w:r w:rsidRPr="00542266">
              <w:rPr>
                <w:rFonts w:ascii="Times New Roman" w:hAnsi="Times New Roman"/>
                <w:sz w:val="24"/>
                <w:szCs w:val="24"/>
              </w:rPr>
              <w:t xml:space="preserve"> lēmumu par īpašuma tiesību atjaunošanu kompetence bijusi noteikta Dienesta teritoriālajām struktūrvienībām, tad likuma "Par zemes reformas pabeigšanu lauku apvidos" 16. panta otrās daļas 2. punktā noteikt</w:t>
            </w:r>
            <w:r>
              <w:rPr>
                <w:rFonts w:ascii="Times New Roman" w:hAnsi="Times New Roman"/>
                <w:sz w:val="24"/>
                <w:szCs w:val="24"/>
              </w:rPr>
              <w:t>o</w:t>
            </w:r>
            <w:r w:rsidRPr="00542266">
              <w:rPr>
                <w:rFonts w:ascii="Times New Roman" w:hAnsi="Times New Roman"/>
                <w:sz w:val="24"/>
                <w:szCs w:val="24"/>
              </w:rPr>
              <w:t xml:space="preserve"> lēmumu par īpašuma tiesību atjaunošanu pieņemšana nosakāma Dienesta teritoriālo struktūrvienību kompetencē. Attiecīgi minētās kompetences noteikšanai nolikuma 8. punkts papildināms ar atsauci uz likuma "Par zemes reformas pabeigšanu lauku apvidos" 16. panta otrās daļas 2. punktā noteikto uzdevumu.</w:t>
            </w:r>
            <w:r>
              <w:rPr>
                <w:rFonts w:ascii="Times New Roman" w:hAnsi="Times New Roman"/>
                <w:sz w:val="24"/>
                <w:szCs w:val="24"/>
              </w:rPr>
              <w:t xml:space="preserve"> Dienests plāno, ka minēto lēmumu pieņemšana pa visu Latvijas teritoriju tiks noteikta tikai vienas teritoriālās struktūrvienības kompetencē.</w:t>
            </w:r>
          </w:p>
          <w:p w14:paraId="31AA8972" w14:textId="721FB894" w:rsidR="00702D9D" w:rsidRDefault="00702D9D" w:rsidP="007E05A7">
            <w:pPr>
              <w:spacing w:after="0" w:line="240" w:lineRule="auto"/>
              <w:ind w:firstLine="260"/>
              <w:jc w:val="both"/>
              <w:rPr>
                <w:rFonts w:ascii="Times New Roman" w:hAnsi="Times New Roman"/>
                <w:sz w:val="24"/>
                <w:szCs w:val="24"/>
              </w:rPr>
            </w:pPr>
            <w:r>
              <w:rPr>
                <w:rFonts w:ascii="Times New Roman" w:hAnsi="Times New Roman"/>
                <w:sz w:val="24"/>
                <w:szCs w:val="24"/>
              </w:rPr>
              <w:t>Projektā ir paredzēts, ka regulējums,</w:t>
            </w:r>
            <w:r w:rsidRPr="00702D9D">
              <w:rPr>
                <w:rFonts w:ascii="Times New Roman" w:hAnsi="Times New Roman"/>
                <w:sz w:val="24"/>
                <w:szCs w:val="24"/>
              </w:rPr>
              <w:t xml:space="preserve"> kas paredz, ka teritoriālās struktūrvienības vadītājs, pildot likuma "Par zemes reformas pabeigšanu lauku apvidos" 16.</w:t>
            </w:r>
            <w:r>
              <w:rPr>
                <w:rFonts w:ascii="Times New Roman" w:hAnsi="Times New Roman"/>
                <w:sz w:val="24"/>
                <w:szCs w:val="24"/>
              </w:rPr>
              <w:t> </w:t>
            </w:r>
            <w:r w:rsidRPr="00702D9D">
              <w:rPr>
                <w:rFonts w:ascii="Times New Roman" w:hAnsi="Times New Roman"/>
                <w:sz w:val="24"/>
                <w:szCs w:val="24"/>
              </w:rPr>
              <w:t>panta otrās daļas 2.</w:t>
            </w:r>
            <w:r>
              <w:rPr>
                <w:rFonts w:ascii="Times New Roman" w:hAnsi="Times New Roman"/>
                <w:sz w:val="24"/>
                <w:szCs w:val="24"/>
              </w:rPr>
              <w:t> </w:t>
            </w:r>
            <w:r w:rsidRPr="00702D9D">
              <w:rPr>
                <w:rFonts w:ascii="Times New Roman" w:hAnsi="Times New Roman"/>
                <w:sz w:val="24"/>
                <w:szCs w:val="24"/>
              </w:rPr>
              <w:t>punktā noteikto uzdevumu un citos normatīvajos aktos zemes reformas jomā noteiktajos gadījumos, izdod administratīvos aktus un ir atbildīgs par to tiesiskumu un lietderību, stājas spēkā 2021.</w:t>
            </w:r>
            <w:r>
              <w:rPr>
                <w:rFonts w:ascii="Times New Roman" w:hAnsi="Times New Roman"/>
                <w:sz w:val="24"/>
                <w:szCs w:val="24"/>
              </w:rPr>
              <w:t> </w:t>
            </w:r>
            <w:r w:rsidRPr="005F26E1">
              <w:rPr>
                <w:rFonts w:ascii="Times New Roman" w:hAnsi="Times New Roman"/>
                <w:sz w:val="24"/>
              </w:rPr>
              <w:t>gada 1. </w:t>
            </w:r>
            <w:r w:rsidRPr="00702D9D">
              <w:rPr>
                <w:rFonts w:ascii="Times New Roman" w:hAnsi="Times New Roman"/>
                <w:sz w:val="24"/>
                <w:szCs w:val="24"/>
              </w:rPr>
              <w:t>jūlijā.</w:t>
            </w:r>
          </w:p>
          <w:p w14:paraId="006476DB" w14:textId="77777777" w:rsidR="00702D9D" w:rsidRDefault="00702D9D" w:rsidP="007E05A7">
            <w:pPr>
              <w:spacing w:after="0" w:line="240" w:lineRule="auto"/>
              <w:ind w:firstLine="260"/>
              <w:jc w:val="both"/>
              <w:rPr>
                <w:rFonts w:ascii="Times New Roman" w:hAnsi="Times New Roman"/>
                <w:sz w:val="24"/>
                <w:szCs w:val="24"/>
              </w:rPr>
            </w:pPr>
          </w:p>
          <w:p w14:paraId="0276FC2B" w14:textId="32DED703" w:rsidR="00492121" w:rsidRDefault="00671EFF" w:rsidP="007E05A7">
            <w:pPr>
              <w:spacing w:after="0" w:line="240" w:lineRule="auto"/>
              <w:ind w:firstLine="260"/>
              <w:jc w:val="both"/>
              <w:rPr>
                <w:rFonts w:ascii="Times New Roman" w:hAnsi="Times New Roman"/>
                <w:sz w:val="24"/>
                <w:szCs w:val="24"/>
              </w:rPr>
            </w:pPr>
            <w:r>
              <w:rPr>
                <w:rFonts w:ascii="Times New Roman" w:hAnsi="Times New Roman"/>
                <w:sz w:val="24"/>
                <w:szCs w:val="24"/>
              </w:rPr>
              <w:lastRenderedPageBreak/>
              <w:t>9.</w:t>
            </w:r>
            <w:r w:rsidR="00492121" w:rsidRPr="00542266">
              <w:rPr>
                <w:rFonts w:ascii="Times New Roman" w:hAnsi="Times New Roman"/>
                <w:sz w:val="24"/>
                <w:szCs w:val="24"/>
              </w:rPr>
              <w:t xml:space="preserve"> Ar likumu "Grozījumi Civilprocesa likumā", kas stājās spēkā </w:t>
            </w:r>
            <w:r w:rsidR="00EF213A" w:rsidRPr="00EF213A">
              <w:rPr>
                <w:rFonts w:ascii="Times New Roman" w:hAnsi="Times New Roman"/>
                <w:sz w:val="24"/>
                <w:szCs w:val="24"/>
              </w:rPr>
              <w:t>2018.</w:t>
            </w:r>
            <w:r w:rsidR="0041115E">
              <w:rPr>
                <w:rFonts w:ascii="Times New Roman" w:hAnsi="Times New Roman"/>
                <w:sz w:val="24"/>
                <w:szCs w:val="24"/>
              </w:rPr>
              <w:t> </w:t>
            </w:r>
            <w:r w:rsidR="00EF213A" w:rsidRPr="00EF213A">
              <w:rPr>
                <w:rFonts w:ascii="Times New Roman" w:hAnsi="Times New Roman"/>
                <w:sz w:val="24"/>
                <w:szCs w:val="24"/>
              </w:rPr>
              <w:t>gada 15.</w:t>
            </w:r>
            <w:r w:rsidR="0041115E">
              <w:rPr>
                <w:rFonts w:ascii="Times New Roman" w:hAnsi="Times New Roman"/>
                <w:sz w:val="24"/>
                <w:szCs w:val="24"/>
              </w:rPr>
              <w:t> </w:t>
            </w:r>
            <w:r w:rsidR="00EF213A" w:rsidRPr="00EF213A">
              <w:rPr>
                <w:rFonts w:ascii="Times New Roman" w:hAnsi="Times New Roman"/>
                <w:sz w:val="24"/>
                <w:szCs w:val="24"/>
              </w:rPr>
              <w:t>janvārī, Civilprocesa likums papildināts ar 82.</w:t>
            </w:r>
            <w:r w:rsidR="00EF213A" w:rsidRPr="0041115E">
              <w:rPr>
                <w:rFonts w:ascii="Times New Roman" w:hAnsi="Times New Roman"/>
                <w:sz w:val="24"/>
                <w:szCs w:val="24"/>
                <w:vertAlign w:val="superscript"/>
              </w:rPr>
              <w:t>1</w:t>
            </w:r>
            <w:r w:rsidR="00474C31">
              <w:rPr>
                <w:rFonts w:ascii="Times New Roman" w:hAnsi="Times New Roman"/>
                <w:sz w:val="24"/>
                <w:szCs w:val="24"/>
              </w:rPr>
              <w:t> </w:t>
            </w:r>
            <w:r w:rsidR="00EF213A" w:rsidRPr="00EF213A">
              <w:rPr>
                <w:rFonts w:ascii="Times New Roman" w:hAnsi="Times New Roman"/>
                <w:sz w:val="24"/>
                <w:szCs w:val="24"/>
              </w:rPr>
              <w:t>pantu, kura ceturtajā daļā</w:t>
            </w:r>
            <w:r w:rsidR="00EF213A">
              <w:rPr>
                <w:rFonts w:ascii="Times New Roman" w:hAnsi="Times New Roman"/>
                <w:sz w:val="24"/>
                <w:szCs w:val="24"/>
              </w:rPr>
              <w:t xml:space="preserve"> </w:t>
            </w:r>
            <w:r w:rsidR="00492121" w:rsidRPr="00542266">
              <w:rPr>
                <w:rFonts w:ascii="Times New Roman" w:hAnsi="Times New Roman"/>
                <w:sz w:val="24"/>
                <w:szCs w:val="24"/>
              </w:rPr>
              <w:t>noteikts, ka juridisko personu lietas kasācijas instances tiesā ved to amatpersonas, kas darbojas likumā, statūtos vai nolikumā piešķirto pilnvaru ietvaros, vai arī tās tiek vestas ar advokāta starpniecību. Tādējādi minētā norma liedz valsts pārvaldes iestāžu, tai skaitā Dienesta amatpersonām, kuras nav iestādes vadītājs, pārstāvēt iestādi tiesas sēdēs. Augstākās tiesas Civillietu departaments savā 2016. gada 20. aprīļa vēstulē, kas adresēta Tieslietu ministrijai, ir vērsis uzmanību uz to, ka kasācijas tiesvedība kalpo publiski tiesisko interešu, nevis prāvnieku interešu apmierināšanai, proti, tās mērķis ir nodrošināt vienotu tiesu praksi un tiesību tālākveidošanu, līdz ar to apelācijas tiesas sprieduma pārsūdzēšana kasācijas kārtībā ir rūpīgi izsverama un pamatojama ar apsvērumiem, kas attiecas uz lietā nozīmīgu jautājumu izlemšanu. Tāpat minētajā vēstulē ir pausts viedoklis, ka jautājums, vai vēršanās kasācijas instances tiesā ir pamatota un lietderīga, tai skaitā attiecībā uz drošības naudas samaksu, būtu izlemjams juridiskās personas vai iestādes vadības līmenī, pamatojoties uz juridiski augsti kvalificēta darbinieka vai valsts dienesta attiecībās esošas personas sagatavoto izvērtējumu un juridisko argumentāciju.</w:t>
            </w:r>
          </w:p>
          <w:p w14:paraId="6C31931D" w14:textId="3FB8690C" w:rsidR="0012583F" w:rsidRPr="00542266" w:rsidRDefault="00492121" w:rsidP="007E05A7">
            <w:pPr>
              <w:spacing w:after="0" w:line="240" w:lineRule="auto"/>
              <w:ind w:firstLine="260"/>
              <w:jc w:val="both"/>
              <w:rPr>
                <w:rFonts w:ascii="Times New Roman" w:hAnsi="Times New Roman"/>
                <w:sz w:val="24"/>
                <w:szCs w:val="24"/>
              </w:rPr>
            </w:pPr>
            <w:r w:rsidRPr="00542266">
              <w:rPr>
                <w:rFonts w:ascii="Times New Roman" w:hAnsi="Times New Roman"/>
                <w:sz w:val="24"/>
                <w:szCs w:val="24"/>
              </w:rPr>
              <w:t xml:space="preserve">Ņemot vērā minēto un to, ka Dienests kā lietas dalībnieks ir noteikts samērā daudz un dažādās civillietās, savukārt ģenerāldirektoram pārstāvēt Dienestu kasācijas instances tiesas sēdēs vai piesaistīt zvērinātu advokātu prasītu nesamērīgus resursus, </w:t>
            </w:r>
            <w:r w:rsidR="0028510C" w:rsidRPr="00542266">
              <w:rPr>
                <w:rFonts w:ascii="Times New Roman" w:hAnsi="Times New Roman"/>
                <w:sz w:val="24"/>
                <w:szCs w:val="24"/>
              </w:rPr>
              <w:t>nolikumā</w:t>
            </w:r>
            <w:r w:rsidRPr="00542266">
              <w:rPr>
                <w:rFonts w:ascii="Times New Roman" w:hAnsi="Times New Roman"/>
                <w:sz w:val="24"/>
                <w:szCs w:val="24"/>
              </w:rPr>
              <w:t xml:space="preserve"> nepieciešams noteikt regulējumu, kas ļautu citām noteiktām Dienesta amatpersonām pārstāvēt Dienestu kasācijas instancē </w:t>
            </w:r>
            <w:r w:rsidR="0012583F">
              <w:rPr>
                <w:rFonts w:ascii="Times New Roman" w:hAnsi="Times New Roman"/>
                <w:sz w:val="24"/>
                <w:szCs w:val="24"/>
              </w:rPr>
              <w:t xml:space="preserve">tiesas sēdēs </w:t>
            </w:r>
            <w:r w:rsidRPr="00542266">
              <w:rPr>
                <w:rFonts w:ascii="Times New Roman" w:hAnsi="Times New Roman"/>
                <w:sz w:val="24"/>
                <w:szCs w:val="24"/>
              </w:rPr>
              <w:t>civillietās.</w:t>
            </w:r>
            <w:r w:rsidR="0012583F">
              <w:rPr>
                <w:rFonts w:ascii="Times New Roman" w:hAnsi="Times New Roman"/>
                <w:sz w:val="24"/>
                <w:szCs w:val="24"/>
              </w:rPr>
              <w:t xml:space="preserve"> Attiecībā uz sprieduma pārsūdzēšanu kasācijas kārtībā, tā būs Dienesta ģenerāldirektora kompetencē tāpat kā līdz šim atbilstoši Civilprocesa likumā noteiktajam.</w:t>
            </w:r>
          </w:p>
          <w:p w14:paraId="5AC0E1C1" w14:textId="5732FBDD" w:rsidR="00174DBD" w:rsidRPr="00542266" w:rsidRDefault="00492121" w:rsidP="007E05A7">
            <w:pPr>
              <w:spacing w:after="0" w:line="240" w:lineRule="auto"/>
              <w:ind w:firstLine="260"/>
              <w:jc w:val="both"/>
              <w:rPr>
                <w:rFonts w:ascii="Times New Roman" w:hAnsi="Times New Roman"/>
                <w:sz w:val="24"/>
                <w:szCs w:val="24"/>
              </w:rPr>
            </w:pPr>
            <w:r w:rsidRPr="00542266">
              <w:rPr>
                <w:rFonts w:ascii="Times New Roman" w:hAnsi="Times New Roman"/>
                <w:sz w:val="24"/>
                <w:szCs w:val="24"/>
              </w:rPr>
              <w:t xml:space="preserve">Attiecīgi projekts paredz papildināt </w:t>
            </w:r>
            <w:r w:rsidR="00B54949" w:rsidRPr="00542266">
              <w:rPr>
                <w:rFonts w:ascii="Times New Roman" w:hAnsi="Times New Roman"/>
                <w:sz w:val="24"/>
                <w:szCs w:val="24"/>
              </w:rPr>
              <w:t>nolikumu</w:t>
            </w:r>
            <w:r w:rsidRPr="00542266">
              <w:rPr>
                <w:rFonts w:ascii="Times New Roman" w:hAnsi="Times New Roman"/>
                <w:sz w:val="24"/>
                <w:szCs w:val="24"/>
              </w:rPr>
              <w:t xml:space="preserve"> ar jaunu 12.</w:t>
            </w:r>
            <w:r w:rsidRPr="00542266">
              <w:rPr>
                <w:rFonts w:ascii="Times New Roman" w:hAnsi="Times New Roman"/>
                <w:sz w:val="24"/>
                <w:szCs w:val="24"/>
                <w:vertAlign w:val="superscript"/>
              </w:rPr>
              <w:t>1</w:t>
            </w:r>
            <w:r w:rsidRPr="00542266">
              <w:rPr>
                <w:rFonts w:ascii="Times New Roman" w:hAnsi="Times New Roman"/>
                <w:sz w:val="24"/>
                <w:szCs w:val="24"/>
              </w:rPr>
              <w:t xml:space="preserve"> punktu, paredzot, ka Dienestu kasācijas instances tiesā civillietā pārstāv ģenerāldirektors, ģenerāldirektora vietnieks, Juridiskā departamenta direktors vai </w:t>
            </w:r>
            <w:r w:rsidR="0012583F">
              <w:rPr>
                <w:rFonts w:ascii="Times New Roman" w:hAnsi="Times New Roman"/>
                <w:sz w:val="24"/>
                <w:szCs w:val="24"/>
              </w:rPr>
              <w:t>tā</w:t>
            </w:r>
            <w:r w:rsidR="0012583F" w:rsidRPr="00542266">
              <w:rPr>
                <w:rFonts w:ascii="Times New Roman" w:hAnsi="Times New Roman"/>
                <w:sz w:val="24"/>
                <w:szCs w:val="24"/>
              </w:rPr>
              <w:t xml:space="preserve"> </w:t>
            </w:r>
            <w:r w:rsidRPr="00542266">
              <w:rPr>
                <w:rFonts w:ascii="Times New Roman" w:hAnsi="Times New Roman"/>
                <w:sz w:val="24"/>
                <w:szCs w:val="24"/>
              </w:rPr>
              <w:t>daļas vadītājs.</w:t>
            </w:r>
          </w:p>
        </w:tc>
      </w:tr>
      <w:tr w:rsidR="00542266" w:rsidRPr="00542266" w14:paraId="26CF50B3" w14:textId="77777777" w:rsidTr="00020906">
        <w:tc>
          <w:tcPr>
            <w:tcW w:w="311" w:type="pct"/>
            <w:tcBorders>
              <w:top w:val="single" w:sz="4" w:space="0" w:color="auto"/>
              <w:left w:val="single" w:sz="4" w:space="0" w:color="auto"/>
              <w:bottom w:val="single" w:sz="4" w:space="0" w:color="auto"/>
              <w:right w:val="single" w:sz="4" w:space="0" w:color="auto"/>
            </w:tcBorders>
            <w:hideMark/>
          </w:tcPr>
          <w:p w14:paraId="3659F796" w14:textId="77777777" w:rsidR="00DB5397" w:rsidRPr="00542266" w:rsidRDefault="00DB5397" w:rsidP="007E05A7">
            <w:pPr>
              <w:spacing w:after="0" w:line="240" w:lineRule="auto"/>
              <w:jc w:val="center"/>
              <w:rPr>
                <w:rFonts w:ascii="Times New Roman" w:eastAsia="Times New Roman" w:hAnsi="Times New Roman"/>
                <w:sz w:val="24"/>
                <w:szCs w:val="24"/>
              </w:rPr>
            </w:pPr>
            <w:r w:rsidRPr="00542266">
              <w:rPr>
                <w:rFonts w:ascii="Times New Roman" w:eastAsia="Times New Roman" w:hAnsi="Times New Roman"/>
                <w:sz w:val="24"/>
                <w:szCs w:val="24"/>
              </w:rPr>
              <w:lastRenderedPageBreak/>
              <w:t>3.</w:t>
            </w:r>
          </w:p>
        </w:tc>
        <w:tc>
          <w:tcPr>
            <w:tcW w:w="1479" w:type="pct"/>
            <w:tcBorders>
              <w:top w:val="single" w:sz="4" w:space="0" w:color="auto"/>
              <w:left w:val="single" w:sz="4" w:space="0" w:color="auto"/>
              <w:bottom w:val="single" w:sz="4" w:space="0" w:color="auto"/>
              <w:right w:val="single" w:sz="4" w:space="0" w:color="auto"/>
            </w:tcBorders>
            <w:hideMark/>
          </w:tcPr>
          <w:p w14:paraId="347BFB67" w14:textId="77777777" w:rsidR="00DB5397" w:rsidRPr="00542266" w:rsidRDefault="00DB5397" w:rsidP="007E05A7">
            <w:pPr>
              <w:spacing w:after="0" w:line="240" w:lineRule="auto"/>
              <w:rPr>
                <w:rFonts w:ascii="Times New Roman" w:eastAsia="Times New Roman" w:hAnsi="Times New Roman"/>
                <w:sz w:val="24"/>
                <w:szCs w:val="24"/>
              </w:rPr>
            </w:pPr>
            <w:r w:rsidRPr="00542266">
              <w:rPr>
                <w:rFonts w:ascii="Times New Roman" w:eastAsia="Times New Roman" w:hAnsi="Times New Roman"/>
                <w:sz w:val="24"/>
                <w:szCs w:val="24"/>
              </w:rPr>
              <w:t>Projekta izstrādē iesaistītās institūcijas un publiskas personas kapitālsabiedrības</w:t>
            </w:r>
          </w:p>
        </w:tc>
        <w:tc>
          <w:tcPr>
            <w:tcW w:w="3210" w:type="pct"/>
            <w:tcBorders>
              <w:top w:val="single" w:sz="4" w:space="0" w:color="auto"/>
              <w:left w:val="single" w:sz="4" w:space="0" w:color="auto"/>
              <w:bottom w:val="single" w:sz="4" w:space="0" w:color="auto"/>
              <w:right w:val="single" w:sz="4" w:space="0" w:color="auto"/>
            </w:tcBorders>
            <w:hideMark/>
          </w:tcPr>
          <w:p w14:paraId="136863F4" w14:textId="2937DC59" w:rsidR="00DB5397" w:rsidRPr="00542266" w:rsidRDefault="00DB5397" w:rsidP="007E05A7">
            <w:pPr>
              <w:spacing w:after="0" w:line="240" w:lineRule="auto"/>
              <w:ind w:firstLine="275"/>
              <w:jc w:val="both"/>
              <w:rPr>
                <w:rFonts w:ascii="Times New Roman" w:eastAsia="Times New Roman" w:hAnsi="Times New Roman"/>
                <w:sz w:val="24"/>
                <w:szCs w:val="24"/>
              </w:rPr>
            </w:pPr>
            <w:r w:rsidRPr="00542266">
              <w:rPr>
                <w:rFonts w:ascii="Times New Roman" w:eastAsia="Times New Roman" w:hAnsi="Times New Roman"/>
                <w:sz w:val="24"/>
                <w:szCs w:val="24"/>
                <w:lang w:eastAsia="lv-LV"/>
              </w:rPr>
              <w:t>Tieslietu ministrija (</w:t>
            </w:r>
            <w:r w:rsidR="005A7EA7">
              <w:rPr>
                <w:rFonts w:ascii="Times New Roman" w:eastAsia="Times New Roman" w:hAnsi="Times New Roman"/>
                <w:sz w:val="24"/>
                <w:szCs w:val="24"/>
                <w:lang w:eastAsia="lv-LV"/>
              </w:rPr>
              <w:t>D</w:t>
            </w:r>
            <w:r w:rsidRPr="00542266">
              <w:rPr>
                <w:rFonts w:ascii="Times New Roman" w:eastAsia="Times New Roman" w:hAnsi="Times New Roman"/>
                <w:sz w:val="24"/>
                <w:szCs w:val="24"/>
                <w:lang w:eastAsia="lv-LV"/>
              </w:rPr>
              <w:t>ienests).</w:t>
            </w:r>
          </w:p>
        </w:tc>
      </w:tr>
      <w:tr w:rsidR="00DB5397" w:rsidRPr="00542266" w14:paraId="6801CE54" w14:textId="77777777" w:rsidTr="00020906">
        <w:tc>
          <w:tcPr>
            <w:tcW w:w="311" w:type="pct"/>
            <w:tcBorders>
              <w:top w:val="single" w:sz="4" w:space="0" w:color="auto"/>
              <w:left w:val="single" w:sz="4" w:space="0" w:color="auto"/>
              <w:bottom w:val="single" w:sz="4" w:space="0" w:color="auto"/>
              <w:right w:val="single" w:sz="4" w:space="0" w:color="auto"/>
            </w:tcBorders>
            <w:hideMark/>
          </w:tcPr>
          <w:p w14:paraId="7A579A52" w14:textId="77777777" w:rsidR="00DB5397" w:rsidRPr="00542266" w:rsidRDefault="00DB5397" w:rsidP="007E05A7">
            <w:pPr>
              <w:spacing w:after="0" w:line="240" w:lineRule="auto"/>
              <w:jc w:val="center"/>
              <w:rPr>
                <w:rFonts w:ascii="Times New Roman" w:eastAsia="Times New Roman" w:hAnsi="Times New Roman"/>
                <w:sz w:val="24"/>
                <w:szCs w:val="24"/>
              </w:rPr>
            </w:pPr>
            <w:r w:rsidRPr="00542266">
              <w:rPr>
                <w:rFonts w:ascii="Times New Roman" w:eastAsia="Times New Roman" w:hAnsi="Times New Roman"/>
                <w:sz w:val="24"/>
                <w:szCs w:val="24"/>
              </w:rPr>
              <w:t>4.</w:t>
            </w:r>
          </w:p>
        </w:tc>
        <w:tc>
          <w:tcPr>
            <w:tcW w:w="1479" w:type="pct"/>
            <w:tcBorders>
              <w:top w:val="single" w:sz="4" w:space="0" w:color="auto"/>
              <w:left w:val="single" w:sz="4" w:space="0" w:color="auto"/>
              <w:bottom w:val="single" w:sz="4" w:space="0" w:color="auto"/>
              <w:right w:val="single" w:sz="4" w:space="0" w:color="auto"/>
            </w:tcBorders>
            <w:hideMark/>
          </w:tcPr>
          <w:p w14:paraId="0DC83DF1" w14:textId="77777777" w:rsidR="00DB5397" w:rsidRPr="00542266" w:rsidRDefault="00DB5397" w:rsidP="007E05A7">
            <w:pPr>
              <w:spacing w:after="0" w:line="240" w:lineRule="auto"/>
              <w:rPr>
                <w:rFonts w:ascii="Times New Roman" w:eastAsia="Times New Roman" w:hAnsi="Times New Roman"/>
                <w:sz w:val="24"/>
                <w:szCs w:val="24"/>
              </w:rPr>
            </w:pPr>
            <w:r w:rsidRPr="00542266">
              <w:rPr>
                <w:rFonts w:ascii="Times New Roman" w:eastAsia="Times New Roman" w:hAnsi="Times New Roman"/>
                <w:sz w:val="24"/>
                <w:szCs w:val="24"/>
              </w:rPr>
              <w:t>Cita informācija</w:t>
            </w:r>
          </w:p>
        </w:tc>
        <w:tc>
          <w:tcPr>
            <w:tcW w:w="3210" w:type="pct"/>
            <w:tcBorders>
              <w:top w:val="single" w:sz="4" w:space="0" w:color="auto"/>
              <w:left w:val="single" w:sz="4" w:space="0" w:color="auto"/>
              <w:bottom w:val="single" w:sz="4" w:space="0" w:color="auto"/>
              <w:right w:val="single" w:sz="4" w:space="0" w:color="auto"/>
            </w:tcBorders>
            <w:hideMark/>
          </w:tcPr>
          <w:p w14:paraId="55FD0DA8" w14:textId="77777777" w:rsidR="00DB5397" w:rsidRPr="00542266" w:rsidRDefault="00DB5397" w:rsidP="007E05A7">
            <w:pPr>
              <w:spacing w:after="0" w:line="240" w:lineRule="auto"/>
              <w:ind w:firstLine="275"/>
              <w:jc w:val="both"/>
              <w:rPr>
                <w:rFonts w:ascii="Times New Roman" w:eastAsia="Times New Roman" w:hAnsi="Times New Roman"/>
                <w:sz w:val="24"/>
                <w:szCs w:val="24"/>
              </w:rPr>
            </w:pPr>
            <w:r w:rsidRPr="00542266">
              <w:rPr>
                <w:rFonts w:ascii="Times New Roman" w:eastAsia="Times New Roman" w:hAnsi="Times New Roman"/>
                <w:sz w:val="24"/>
                <w:szCs w:val="24"/>
                <w:lang w:eastAsia="lv-LV"/>
              </w:rPr>
              <w:t>Nav.</w:t>
            </w:r>
          </w:p>
        </w:tc>
      </w:tr>
    </w:tbl>
    <w:p w14:paraId="285566BA" w14:textId="77777777" w:rsidR="00DB5397" w:rsidRPr="00542266" w:rsidRDefault="00DB5397" w:rsidP="007E05A7">
      <w:pPr>
        <w:spacing w:after="0" w:line="240" w:lineRule="auto"/>
        <w:ind w:firstLine="300"/>
        <w:jc w:val="center"/>
        <w:rPr>
          <w:rFonts w:ascii="Times New Roman" w:eastAsia="Times New Roman" w:hAnsi="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9061"/>
      </w:tblGrid>
      <w:tr w:rsidR="00542266" w:rsidRPr="00542266" w14:paraId="5171AA17" w14:textId="77777777" w:rsidTr="00020906">
        <w:tc>
          <w:tcPr>
            <w:tcW w:w="5000" w:type="pct"/>
            <w:tcBorders>
              <w:top w:val="single" w:sz="4" w:space="0" w:color="auto"/>
              <w:left w:val="single" w:sz="4" w:space="0" w:color="auto"/>
              <w:bottom w:val="single" w:sz="4" w:space="0" w:color="auto"/>
              <w:right w:val="single" w:sz="4" w:space="0" w:color="auto"/>
            </w:tcBorders>
            <w:vAlign w:val="center"/>
            <w:hideMark/>
          </w:tcPr>
          <w:p w14:paraId="6F52AADC" w14:textId="77777777" w:rsidR="00DB5397" w:rsidRPr="00542266" w:rsidRDefault="00DB5397" w:rsidP="007E05A7">
            <w:pPr>
              <w:spacing w:after="0" w:line="240" w:lineRule="auto"/>
              <w:jc w:val="center"/>
              <w:rPr>
                <w:rFonts w:ascii="Times New Roman" w:eastAsia="Times New Roman" w:hAnsi="Times New Roman"/>
                <w:b/>
                <w:bCs/>
                <w:sz w:val="24"/>
                <w:szCs w:val="24"/>
              </w:rPr>
            </w:pPr>
            <w:r w:rsidRPr="00542266">
              <w:rPr>
                <w:rFonts w:ascii="Times New Roman" w:eastAsia="Times New Roman" w:hAnsi="Times New Roman"/>
                <w:b/>
                <w:bCs/>
                <w:sz w:val="24"/>
                <w:szCs w:val="24"/>
              </w:rPr>
              <w:t>II. Tiesību akta projekta ietekme uz sabiedrību, tautsaimniecības attīstību un administratīvo slogu</w:t>
            </w:r>
          </w:p>
        </w:tc>
      </w:tr>
      <w:tr w:rsidR="00177F78" w:rsidRPr="00542266" w14:paraId="6B628779" w14:textId="77777777" w:rsidTr="00177F78">
        <w:tc>
          <w:tcPr>
            <w:tcW w:w="5000" w:type="pct"/>
            <w:tcBorders>
              <w:top w:val="single" w:sz="4" w:space="0" w:color="auto"/>
              <w:left w:val="single" w:sz="4" w:space="0" w:color="auto"/>
              <w:bottom w:val="single" w:sz="4" w:space="0" w:color="auto"/>
              <w:right w:val="single" w:sz="4" w:space="0" w:color="auto"/>
            </w:tcBorders>
            <w:vAlign w:val="center"/>
          </w:tcPr>
          <w:p w14:paraId="2E28B989" w14:textId="77777777" w:rsidR="00177F78" w:rsidRPr="00177F78" w:rsidRDefault="00177F78" w:rsidP="007E05A7">
            <w:pPr>
              <w:spacing w:after="0" w:line="240" w:lineRule="auto"/>
              <w:jc w:val="center"/>
              <w:rPr>
                <w:rFonts w:ascii="Times New Roman" w:hAnsi="Times New Roman"/>
                <w:b/>
                <w:sz w:val="24"/>
              </w:rPr>
            </w:pPr>
            <w:r w:rsidRPr="00DF1612">
              <w:rPr>
                <w:rFonts w:ascii="Times New Roman" w:eastAsia="Times New Roman" w:hAnsi="Times New Roman"/>
                <w:bCs/>
                <w:sz w:val="24"/>
                <w:szCs w:val="24"/>
              </w:rPr>
              <w:t>Projekts šo jomu neskar.</w:t>
            </w:r>
          </w:p>
        </w:tc>
      </w:tr>
    </w:tbl>
    <w:p w14:paraId="53BB0A71" w14:textId="77777777" w:rsidR="00DB5397" w:rsidRPr="00542266" w:rsidRDefault="00DB5397" w:rsidP="007E05A7">
      <w:pPr>
        <w:spacing w:after="0" w:line="240" w:lineRule="auto"/>
        <w:rPr>
          <w:rFonts w:ascii="Times New Roman" w:eastAsia="Times New Roman" w:hAnsi="Times New Roman"/>
          <w:sz w:val="24"/>
          <w:szCs w:val="24"/>
          <w:lang w:eastAsia="lv-LV"/>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9072"/>
      </w:tblGrid>
      <w:tr w:rsidR="00542266" w:rsidRPr="00542266" w14:paraId="2EBED288" w14:textId="77777777" w:rsidTr="00534FEB">
        <w:tc>
          <w:tcPr>
            <w:tcW w:w="9072" w:type="dxa"/>
            <w:tcBorders>
              <w:top w:val="single" w:sz="4" w:space="0" w:color="auto"/>
              <w:left w:val="single" w:sz="4" w:space="0" w:color="auto"/>
              <w:bottom w:val="single" w:sz="4" w:space="0" w:color="auto"/>
              <w:right w:val="single" w:sz="4" w:space="0" w:color="auto"/>
            </w:tcBorders>
            <w:vAlign w:val="center"/>
            <w:hideMark/>
          </w:tcPr>
          <w:p w14:paraId="498C845D" w14:textId="77777777" w:rsidR="00DB5397" w:rsidRPr="00542266" w:rsidRDefault="00DB5397" w:rsidP="007E05A7">
            <w:pPr>
              <w:spacing w:after="0" w:line="240" w:lineRule="auto"/>
              <w:jc w:val="center"/>
              <w:rPr>
                <w:rFonts w:ascii="Times New Roman" w:eastAsia="Times New Roman" w:hAnsi="Times New Roman"/>
                <w:b/>
                <w:bCs/>
                <w:sz w:val="24"/>
                <w:szCs w:val="24"/>
              </w:rPr>
            </w:pPr>
            <w:r w:rsidRPr="00542266">
              <w:rPr>
                <w:rFonts w:ascii="Times New Roman" w:eastAsia="Times New Roman" w:hAnsi="Times New Roman"/>
                <w:b/>
                <w:bCs/>
                <w:sz w:val="24"/>
                <w:szCs w:val="24"/>
              </w:rPr>
              <w:t>III. Tiesību akta projekta ietekme uz valsts budžetu un pašvaldību budžetiem</w:t>
            </w:r>
          </w:p>
        </w:tc>
      </w:tr>
      <w:tr w:rsidR="0041115E" w:rsidRPr="00542266" w14:paraId="4C17F8BE" w14:textId="77777777" w:rsidTr="0041115E">
        <w:tc>
          <w:tcPr>
            <w:tcW w:w="9072" w:type="dxa"/>
            <w:tcBorders>
              <w:top w:val="single" w:sz="4" w:space="0" w:color="auto"/>
              <w:left w:val="single" w:sz="4" w:space="0" w:color="auto"/>
              <w:bottom w:val="single" w:sz="4" w:space="0" w:color="auto"/>
              <w:right w:val="single" w:sz="4" w:space="0" w:color="auto"/>
            </w:tcBorders>
            <w:vAlign w:val="center"/>
          </w:tcPr>
          <w:p w14:paraId="7F647636" w14:textId="77777777" w:rsidR="0041115E" w:rsidRPr="00DF1612" w:rsidRDefault="0041115E" w:rsidP="007E05A7">
            <w:pPr>
              <w:spacing w:after="0" w:line="240" w:lineRule="auto"/>
              <w:jc w:val="center"/>
              <w:rPr>
                <w:rFonts w:ascii="Times New Roman" w:eastAsia="Times New Roman" w:hAnsi="Times New Roman"/>
                <w:bCs/>
                <w:sz w:val="24"/>
                <w:szCs w:val="24"/>
              </w:rPr>
            </w:pPr>
            <w:r w:rsidRPr="00DF1612">
              <w:rPr>
                <w:rFonts w:ascii="Times New Roman" w:eastAsia="Times New Roman" w:hAnsi="Times New Roman"/>
                <w:bCs/>
                <w:sz w:val="24"/>
                <w:szCs w:val="24"/>
              </w:rPr>
              <w:t>Projekts šo jomu neskar.</w:t>
            </w:r>
          </w:p>
        </w:tc>
      </w:tr>
    </w:tbl>
    <w:p w14:paraId="7D2A1BC3" w14:textId="77777777" w:rsidR="00534FEB" w:rsidRPr="00542266" w:rsidRDefault="00534FEB" w:rsidP="007E05A7">
      <w:pPr>
        <w:spacing w:after="0" w:line="240" w:lineRule="auto"/>
        <w:rPr>
          <w:rFonts w:ascii="Times New Roman" w:eastAsia="Times New Roman" w:hAnsi="Times New Roman"/>
          <w:sz w:val="24"/>
          <w:szCs w:val="24"/>
          <w:lang w:eastAsia="lv-LV"/>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9061"/>
      </w:tblGrid>
      <w:tr w:rsidR="00542266" w:rsidRPr="00542266" w14:paraId="2165ED07" w14:textId="77777777" w:rsidTr="0041115E">
        <w:tc>
          <w:tcPr>
            <w:tcW w:w="9061" w:type="dxa"/>
            <w:tcBorders>
              <w:top w:val="single" w:sz="4" w:space="0" w:color="auto"/>
              <w:left w:val="single" w:sz="4" w:space="0" w:color="auto"/>
              <w:bottom w:val="single" w:sz="4" w:space="0" w:color="auto"/>
              <w:right w:val="single" w:sz="4" w:space="0" w:color="auto"/>
            </w:tcBorders>
            <w:vAlign w:val="center"/>
            <w:hideMark/>
          </w:tcPr>
          <w:p w14:paraId="45A33646" w14:textId="77777777" w:rsidR="00DB5397" w:rsidRPr="00542266" w:rsidRDefault="00DB5397" w:rsidP="007E05A7">
            <w:pPr>
              <w:spacing w:after="0" w:line="240" w:lineRule="auto"/>
              <w:jc w:val="center"/>
              <w:rPr>
                <w:rFonts w:ascii="Times New Roman" w:eastAsia="Times New Roman" w:hAnsi="Times New Roman"/>
                <w:b/>
                <w:bCs/>
                <w:sz w:val="24"/>
                <w:szCs w:val="24"/>
              </w:rPr>
            </w:pPr>
            <w:r w:rsidRPr="00542266">
              <w:rPr>
                <w:rFonts w:ascii="Times New Roman" w:eastAsia="Times New Roman" w:hAnsi="Times New Roman"/>
                <w:b/>
                <w:bCs/>
                <w:sz w:val="24"/>
                <w:szCs w:val="24"/>
              </w:rPr>
              <w:t>IV. Tiesību akta projekta ietekme uz spēkā esošo tiesību normu sistēmu</w:t>
            </w:r>
          </w:p>
        </w:tc>
      </w:tr>
      <w:tr w:rsidR="0041115E" w:rsidRPr="00542266" w14:paraId="4006B15F" w14:textId="77777777" w:rsidTr="0041115E">
        <w:tc>
          <w:tcPr>
            <w:tcW w:w="9061" w:type="dxa"/>
            <w:tcBorders>
              <w:top w:val="single" w:sz="4" w:space="0" w:color="auto"/>
              <w:left w:val="single" w:sz="4" w:space="0" w:color="auto"/>
              <w:bottom w:val="single" w:sz="4" w:space="0" w:color="auto"/>
              <w:right w:val="single" w:sz="4" w:space="0" w:color="auto"/>
            </w:tcBorders>
            <w:vAlign w:val="center"/>
          </w:tcPr>
          <w:p w14:paraId="3BAEE7FD" w14:textId="785BE27A" w:rsidR="0041115E" w:rsidRPr="00DF1612" w:rsidRDefault="0041115E" w:rsidP="007E05A7">
            <w:pPr>
              <w:spacing w:after="0" w:line="240" w:lineRule="auto"/>
              <w:jc w:val="center"/>
              <w:rPr>
                <w:rFonts w:ascii="Times New Roman" w:eastAsia="Times New Roman" w:hAnsi="Times New Roman"/>
                <w:bCs/>
                <w:sz w:val="24"/>
                <w:szCs w:val="24"/>
              </w:rPr>
            </w:pPr>
            <w:r w:rsidRPr="00DF1612">
              <w:rPr>
                <w:rFonts w:ascii="Times New Roman" w:eastAsia="Times New Roman" w:hAnsi="Times New Roman"/>
                <w:bCs/>
                <w:sz w:val="24"/>
                <w:szCs w:val="24"/>
              </w:rPr>
              <w:t>Projekts šo jomu neskar</w:t>
            </w:r>
            <w:r>
              <w:rPr>
                <w:rFonts w:ascii="Times New Roman" w:eastAsia="Times New Roman" w:hAnsi="Times New Roman"/>
                <w:bCs/>
                <w:sz w:val="24"/>
                <w:szCs w:val="24"/>
              </w:rPr>
              <w:t>.</w:t>
            </w:r>
          </w:p>
        </w:tc>
        <w:bookmarkStart w:id="1" w:name="n1"/>
        <w:bookmarkEnd w:id="1"/>
      </w:tr>
    </w:tbl>
    <w:p w14:paraId="1D79A4D2" w14:textId="77777777" w:rsidR="00DB5397" w:rsidRPr="00542266" w:rsidRDefault="00DB5397" w:rsidP="007E05A7">
      <w:pPr>
        <w:spacing w:after="0" w:line="240" w:lineRule="auto"/>
        <w:rPr>
          <w:rFonts w:ascii="Times New Roman" w:eastAsia="Times New Roman" w:hAnsi="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9061"/>
      </w:tblGrid>
      <w:tr w:rsidR="00542266" w:rsidRPr="00542266" w14:paraId="5889643A" w14:textId="77777777" w:rsidTr="00020906">
        <w:tc>
          <w:tcPr>
            <w:tcW w:w="5000" w:type="pct"/>
            <w:tcBorders>
              <w:top w:val="single" w:sz="4" w:space="0" w:color="auto"/>
              <w:left w:val="single" w:sz="4" w:space="0" w:color="auto"/>
              <w:bottom w:val="single" w:sz="4" w:space="0" w:color="auto"/>
              <w:right w:val="single" w:sz="4" w:space="0" w:color="auto"/>
            </w:tcBorders>
            <w:vAlign w:val="center"/>
            <w:hideMark/>
          </w:tcPr>
          <w:p w14:paraId="5EB4C8D4" w14:textId="77777777" w:rsidR="00DB5397" w:rsidRPr="00542266" w:rsidRDefault="00DB5397" w:rsidP="007E05A7">
            <w:pPr>
              <w:spacing w:after="0" w:line="240" w:lineRule="auto"/>
              <w:jc w:val="center"/>
              <w:rPr>
                <w:rFonts w:ascii="Times New Roman" w:eastAsia="Times New Roman" w:hAnsi="Times New Roman"/>
                <w:b/>
                <w:bCs/>
                <w:sz w:val="24"/>
                <w:szCs w:val="24"/>
              </w:rPr>
            </w:pPr>
            <w:r w:rsidRPr="00542266">
              <w:rPr>
                <w:rFonts w:ascii="Times New Roman" w:eastAsia="Times New Roman" w:hAnsi="Times New Roman"/>
                <w:b/>
                <w:bCs/>
                <w:sz w:val="24"/>
                <w:szCs w:val="24"/>
              </w:rPr>
              <w:t>V. Tiesību akta projekta atbilstība Latvijas Republikas starptautiskajām saistībām</w:t>
            </w:r>
          </w:p>
        </w:tc>
      </w:tr>
      <w:tr w:rsidR="00DB5397" w:rsidRPr="00542266" w14:paraId="332402F7" w14:textId="77777777" w:rsidTr="00020906">
        <w:tblPrEx>
          <w:tblBorders>
            <w:top w:val="outset" w:sz="6" w:space="0" w:color="414142"/>
            <w:left w:val="outset" w:sz="6" w:space="0" w:color="414142"/>
            <w:bottom w:val="outset" w:sz="6" w:space="0" w:color="414142"/>
            <w:right w:val="outset" w:sz="6" w:space="0" w:color="414142"/>
          </w:tblBorders>
        </w:tblPrEx>
        <w:trPr>
          <w:trHeight w:val="197"/>
        </w:trPr>
        <w:tc>
          <w:tcPr>
            <w:tcW w:w="5000" w:type="pct"/>
            <w:tcBorders>
              <w:top w:val="outset" w:sz="6" w:space="0" w:color="414142"/>
              <w:left w:val="outset" w:sz="6" w:space="0" w:color="414142"/>
              <w:bottom w:val="outset" w:sz="6" w:space="0" w:color="414142"/>
              <w:right w:val="outset" w:sz="6" w:space="0" w:color="414142"/>
            </w:tcBorders>
          </w:tcPr>
          <w:p w14:paraId="29D6DE89" w14:textId="77777777" w:rsidR="00DB5397" w:rsidRPr="00542266" w:rsidRDefault="00DB5397" w:rsidP="007E05A7">
            <w:pPr>
              <w:spacing w:after="0" w:line="240" w:lineRule="auto"/>
              <w:jc w:val="center"/>
              <w:rPr>
                <w:rFonts w:ascii="Times New Roman" w:hAnsi="Times New Roman"/>
                <w:sz w:val="24"/>
              </w:rPr>
            </w:pPr>
            <w:r w:rsidRPr="00542266">
              <w:rPr>
                <w:rFonts w:ascii="Times New Roman" w:eastAsia="Times New Roman" w:hAnsi="Times New Roman"/>
                <w:sz w:val="24"/>
                <w:szCs w:val="24"/>
                <w:lang w:eastAsia="lv-LV"/>
              </w:rPr>
              <w:t>Projekts šo jomu neskar.</w:t>
            </w:r>
          </w:p>
        </w:tc>
      </w:tr>
    </w:tbl>
    <w:p w14:paraId="0792855E" w14:textId="77777777" w:rsidR="00DB5397" w:rsidRPr="00542266" w:rsidRDefault="00DB5397" w:rsidP="007E05A7">
      <w:pPr>
        <w:spacing w:after="0" w:line="240" w:lineRule="auto"/>
        <w:rPr>
          <w:rFonts w:ascii="Times New Roman" w:eastAsia="Times New Roman" w:hAnsi="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542266" w:rsidRPr="00542266" w14:paraId="44EBD513" w14:textId="77777777" w:rsidTr="00020906">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1B130D24" w14:textId="77777777" w:rsidR="00DB5397" w:rsidRPr="00542266" w:rsidRDefault="00DB5397" w:rsidP="007E05A7">
            <w:pPr>
              <w:spacing w:after="0" w:line="240" w:lineRule="auto"/>
              <w:jc w:val="center"/>
              <w:rPr>
                <w:rFonts w:ascii="Times New Roman" w:eastAsia="Times New Roman" w:hAnsi="Times New Roman"/>
                <w:b/>
                <w:bCs/>
                <w:sz w:val="24"/>
                <w:szCs w:val="24"/>
              </w:rPr>
            </w:pPr>
            <w:r w:rsidRPr="00542266">
              <w:rPr>
                <w:rFonts w:ascii="Times New Roman" w:eastAsia="Times New Roman" w:hAnsi="Times New Roman"/>
                <w:b/>
                <w:bCs/>
                <w:sz w:val="24"/>
                <w:szCs w:val="24"/>
              </w:rPr>
              <w:t>VI. Sabiedrības līdzdalība un komunikācijas aktivitātes</w:t>
            </w:r>
          </w:p>
        </w:tc>
      </w:tr>
      <w:tr w:rsidR="00542266" w:rsidRPr="00542266" w14:paraId="46720FF8" w14:textId="77777777" w:rsidTr="00020906">
        <w:tc>
          <w:tcPr>
            <w:tcW w:w="311" w:type="pct"/>
            <w:tcBorders>
              <w:top w:val="single" w:sz="4" w:space="0" w:color="auto"/>
              <w:left w:val="single" w:sz="4" w:space="0" w:color="auto"/>
              <w:bottom w:val="single" w:sz="4" w:space="0" w:color="auto"/>
              <w:right w:val="single" w:sz="4" w:space="0" w:color="auto"/>
            </w:tcBorders>
            <w:hideMark/>
          </w:tcPr>
          <w:p w14:paraId="265A202E" w14:textId="77777777" w:rsidR="00DB5397" w:rsidRPr="00542266" w:rsidRDefault="00DB5397" w:rsidP="007E05A7">
            <w:pPr>
              <w:spacing w:after="0" w:line="240" w:lineRule="auto"/>
              <w:jc w:val="center"/>
              <w:rPr>
                <w:rFonts w:ascii="Times New Roman" w:eastAsia="Times New Roman" w:hAnsi="Times New Roman"/>
                <w:sz w:val="24"/>
                <w:szCs w:val="24"/>
              </w:rPr>
            </w:pPr>
            <w:r w:rsidRPr="00542266">
              <w:rPr>
                <w:rFonts w:ascii="Times New Roman" w:eastAsia="Times New Roman" w:hAnsi="Times New Roman"/>
                <w:sz w:val="24"/>
                <w:szCs w:val="24"/>
              </w:rPr>
              <w:t>1.</w:t>
            </w:r>
          </w:p>
        </w:tc>
        <w:tc>
          <w:tcPr>
            <w:tcW w:w="1479" w:type="pct"/>
            <w:tcBorders>
              <w:top w:val="single" w:sz="4" w:space="0" w:color="auto"/>
              <w:left w:val="single" w:sz="4" w:space="0" w:color="auto"/>
              <w:bottom w:val="single" w:sz="4" w:space="0" w:color="auto"/>
              <w:right w:val="single" w:sz="4" w:space="0" w:color="auto"/>
            </w:tcBorders>
            <w:hideMark/>
          </w:tcPr>
          <w:p w14:paraId="7935505E" w14:textId="44F671D2" w:rsidR="00DB5397" w:rsidRPr="00177F78" w:rsidRDefault="00DB5397" w:rsidP="00AB19F5">
            <w:pPr>
              <w:spacing w:after="0" w:line="240" w:lineRule="auto"/>
              <w:rPr>
                <w:rFonts w:ascii="Times New Roman" w:eastAsia="Times New Roman" w:hAnsi="Times New Roman"/>
                <w:sz w:val="24"/>
                <w:szCs w:val="24"/>
              </w:rPr>
            </w:pPr>
            <w:r w:rsidRPr="00542266">
              <w:rPr>
                <w:rFonts w:ascii="Times New Roman" w:eastAsia="Times New Roman" w:hAnsi="Times New Roman"/>
                <w:sz w:val="24"/>
                <w:szCs w:val="24"/>
              </w:rPr>
              <w:t>Plānotās sabiedrības līdzdalības un komunikācijas aktivitātes saistībā ar projektu</w:t>
            </w:r>
          </w:p>
        </w:tc>
        <w:tc>
          <w:tcPr>
            <w:tcW w:w="3210" w:type="pct"/>
            <w:tcBorders>
              <w:top w:val="single" w:sz="4" w:space="0" w:color="auto"/>
              <w:left w:val="single" w:sz="4" w:space="0" w:color="auto"/>
              <w:bottom w:val="single" w:sz="4" w:space="0" w:color="auto"/>
              <w:right w:val="single" w:sz="4" w:space="0" w:color="auto"/>
            </w:tcBorders>
            <w:hideMark/>
          </w:tcPr>
          <w:p w14:paraId="658BFCE7" w14:textId="56B1336B" w:rsidR="00DB5397" w:rsidRPr="00542266" w:rsidRDefault="00DB5397" w:rsidP="007E05A7">
            <w:pPr>
              <w:spacing w:after="0" w:line="240" w:lineRule="auto"/>
              <w:ind w:firstLine="133"/>
              <w:jc w:val="both"/>
              <w:rPr>
                <w:rFonts w:ascii="Times New Roman" w:hAnsi="Times New Roman"/>
                <w:sz w:val="24"/>
              </w:rPr>
            </w:pPr>
            <w:r w:rsidRPr="00542266">
              <w:rPr>
                <w:rFonts w:ascii="Times New Roman" w:hAnsi="Times New Roman"/>
                <w:sz w:val="24"/>
              </w:rPr>
              <w:t xml:space="preserve">Informācija par projektu un sabiedrības līdzdalības aktivitātēm tiks ievietota </w:t>
            </w:r>
            <w:r w:rsidR="00474C31">
              <w:rPr>
                <w:rFonts w:ascii="Times New Roman" w:hAnsi="Times New Roman"/>
                <w:sz w:val="24"/>
              </w:rPr>
              <w:t>D</w:t>
            </w:r>
            <w:r w:rsidRPr="00542266">
              <w:rPr>
                <w:rFonts w:ascii="Times New Roman" w:hAnsi="Times New Roman"/>
                <w:sz w:val="24"/>
              </w:rPr>
              <w:t>ienesta, Tieslietu ministrijas un Valsts kancelejas tīmekļvietnēs.</w:t>
            </w:r>
          </w:p>
        </w:tc>
      </w:tr>
      <w:tr w:rsidR="00542266" w:rsidRPr="00542266" w14:paraId="44958F3A" w14:textId="77777777" w:rsidTr="00020906">
        <w:tc>
          <w:tcPr>
            <w:tcW w:w="311" w:type="pct"/>
            <w:tcBorders>
              <w:top w:val="single" w:sz="4" w:space="0" w:color="auto"/>
              <w:left w:val="single" w:sz="4" w:space="0" w:color="auto"/>
              <w:bottom w:val="single" w:sz="4" w:space="0" w:color="auto"/>
              <w:right w:val="single" w:sz="4" w:space="0" w:color="auto"/>
            </w:tcBorders>
            <w:hideMark/>
          </w:tcPr>
          <w:p w14:paraId="20DB8612" w14:textId="77777777" w:rsidR="00DB5397" w:rsidRPr="00542266" w:rsidRDefault="00DB5397" w:rsidP="007E05A7">
            <w:pPr>
              <w:spacing w:after="0" w:line="240" w:lineRule="auto"/>
              <w:jc w:val="center"/>
              <w:rPr>
                <w:rFonts w:ascii="Times New Roman" w:eastAsia="Times New Roman" w:hAnsi="Times New Roman"/>
                <w:sz w:val="24"/>
                <w:szCs w:val="24"/>
              </w:rPr>
            </w:pPr>
            <w:r w:rsidRPr="00542266">
              <w:rPr>
                <w:rFonts w:ascii="Times New Roman" w:eastAsia="Times New Roman" w:hAnsi="Times New Roman"/>
                <w:sz w:val="24"/>
                <w:szCs w:val="24"/>
              </w:rPr>
              <w:t>2.</w:t>
            </w:r>
          </w:p>
        </w:tc>
        <w:tc>
          <w:tcPr>
            <w:tcW w:w="1479" w:type="pct"/>
            <w:tcBorders>
              <w:top w:val="single" w:sz="4" w:space="0" w:color="auto"/>
              <w:left w:val="single" w:sz="4" w:space="0" w:color="auto"/>
              <w:bottom w:val="single" w:sz="4" w:space="0" w:color="auto"/>
              <w:right w:val="single" w:sz="4" w:space="0" w:color="auto"/>
            </w:tcBorders>
            <w:hideMark/>
          </w:tcPr>
          <w:p w14:paraId="20B32660" w14:textId="77777777" w:rsidR="00DB5397" w:rsidRPr="00542266" w:rsidRDefault="00DB5397" w:rsidP="007E05A7">
            <w:pPr>
              <w:spacing w:after="0" w:line="240" w:lineRule="auto"/>
              <w:rPr>
                <w:rFonts w:ascii="Times New Roman" w:eastAsia="Times New Roman" w:hAnsi="Times New Roman"/>
                <w:sz w:val="24"/>
                <w:szCs w:val="24"/>
              </w:rPr>
            </w:pPr>
            <w:r w:rsidRPr="00542266">
              <w:rPr>
                <w:rFonts w:ascii="Times New Roman" w:eastAsia="Times New Roman" w:hAnsi="Times New Roman"/>
                <w:sz w:val="24"/>
                <w:szCs w:val="24"/>
              </w:rPr>
              <w:t>Sabiedrības līdzdalība projekta izstrādē</w:t>
            </w:r>
          </w:p>
        </w:tc>
        <w:tc>
          <w:tcPr>
            <w:tcW w:w="3210" w:type="pct"/>
            <w:tcBorders>
              <w:top w:val="single" w:sz="4" w:space="0" w:color="auto"/>
              <w:left w:val="single" w:sz="4" w:space="0" w:color="auto"/>
              <w:bottom w:val="single" w:sz="4" w:space="0" w:color="auto"/>
              <w:right w:val="single" w:sz="4" w:space="0" w:color="auto"/>
            </w:tcBorders>
            <w:hideMark/>
          </w:tcPr>
          <w:p w14:paraId="13D3EF71" w14:textId="77777777" w:rsidR="00DB5397" w:rsidRPr="00542266" w:rsidRDefault="00DB5397" w:rsidP="007E05A7">
            <w:pPr>
              <w:spacing w:after="0" w:line="240" w:lineRule="auto"/>
              <w:ind w:firstLine="133"/>
              <w:jc w:val="both"/>
              <w:rPr>
                <w:rFonts w:ascii="Times New Roman" w:hAnsi="Times New Roman"/>
                <w:sz w:val="24"/>
              </w:rPr>
            </w:pPr>
            <w:r w:rsidRPr="00542266">
              <w:rPr>
                <w:rFonts w:ascii="Times New Roman" w:hAnsi="Times New Roman"/>
                <w:sz w:val="24"/>
              </w:rPr>
              <w:t>Atbilstoši Ministru kabineta 2009. gada 25. augusta noteikumu Nr. 970 "Sabiedrības līdzdalības kārtība attīstības plānošanas procesā" 7.4.</w:t>
            </w:r>
            <w:r w:rsidRPr="00542266">
              <w:rPr>
                <w:rFonts w:ascii="Times New Roman" w:hAnsi="Times New Roman"/>
                <w:sz w:val="24"/>
                <w:vertAlign w:val="superscript"/>
              </w:rPr>
              <w:t>1</w:t>
            </w:r>
            <w:r w:rsidRPr="00542266">
              <w:rPr>
                <w:rFonts w:ascii="Times New Roman" w:hAnsi="Times New Roman"/>
                <w:sz w:val="24"/>
              </w:rPr>
              <w:t> apakšpunktam jebkurš sabiedrības pārstāvis varēs līdzdarboties projekta izstrādē, rakstiski sniedzot viedokli (iebildumus un priekšlikumus) par projektu.</w:t>
            </w:r>
          </w:p>
        </w:tc>
      </w:tr>
      <w:tr w:rsidR="00542266" w:rsidRPr="00542266" w14:paraId="3E83227B" w14:textId="77777777" w:rsidTr="00020906">
        <w:tc>
          <w:tcPr>
            <w:tcW w:w="311" w:type="pct"/>
            <w:tcBorders>
              <w:top w:val="single" w:sz="4" w:space="0" w:color="auto"/>
              <w:left w:val="single" w:sz="4" w:space="0" w:color="auto"/>
              <w:bottom w:val="single" w:sz="4" w:space="0" w:color="auto"/>
              <w:right w:val="single" w:sz="4" w:space="0" w:color="auto"/>
            </w:tcBorders>
            <w:hideMark/>
          </w:tcPr>
          <w:p w14:paraId="38A4815B" w14:textId="77777777" w:rsidR="00DB5397" w:rsidRPr="00542266" w:rsidRDefault="00DB5397" w:rsidP="007E05A7">
            <w:pPr>
              <w:spacing w:after="0" w:line="240" w:lineRule="auto"/>
              <w:jc w:val="center"/>
              <w:rPr>
                <w:rFonts w:ascii="Times New Roman" w:eastAsia="Times New Roman" w:hAnsi="Times New Roman"/>
                <w:sz w:val="24"/>
                <w:szCs w:val="24"/>
              </w:rPr>
            </w:pPr>
            <w:r w:rsidRPr="00542266">
              <w:rPr>
                <w:rFonts w:ascii="Times New Roman" w:eastAsia="Times New Roman" w:hAnsi="Times New Roman"/>
                <w:sz w:val="24"/>
                <w:szCs w:val="24"/>
              </w:rPr>
              <w:t>3.</w:t>
            </w:r>
          </w:p>
        </w:tc>
        <w:tc>
          <w:tcPr>
            <w:tcW w:w="1479" w:type="pct"/>
            <w:tcBorders>
              <w:top w:val="single" w:sz="4" w:space="0" w:color="auto"/>
              <w:left w:val="single" w:sz="4" w:space="0" w:color="auto"/>
              <w:bottom w:val="single" w:sz="4" w:space="0" w:color="auto"/>
              <w:right w:val="single" w:sz="4" w:space="0" w:color="auto"/>
            </w:tcBorders>
            <w:hideMark/>
          </w:tcPr>
          <w:p w14:paraId="1A035F5F" w14:textId="77777777" w:rsidR="00DB5397" w:rsidRPr="00542266" w:rsidRDefault="00DB5397" w:rsidP="007E05A7">
            <w:pPr>
              <w:spacing w:after="0" w:line="240" w:lineRule="auto"/>
              <w:rPr>
                <w:rFonts w:ascii="Times New Roman" w:eastAsia="Times New Roman" w:hAnsi="Times New Roman"/>
                <w:sz w:val="24"/>
                <w:szCs w:val="24"/>
              </w:rPr>
            </w:pPr>
            <w:r w:rsidRPr="00542266">
              <w:rPr>
                <w:rFonts w:ascii="Times New Roman" w:eastAsia="Times New Roman" w:hAnsi="Times New Roman"/>
                <w:sz w:val="24"/>
                <w:szCs w:val="24"/>
              </w:rPr>
              <w:t>Sabiedrības līdzdalības rezultāti</w:t>
            </w:r>
          </w:p>
        </w:tc>
        <w:tc>
          <w:tcPr>
            <w:tcW w:w="3210" w:type="pct"/>
            <w:tcBorders>
              <w:top w:val="single" w:sz="4" w:space="0" w:color="auto"/>
              <w:left w:val="single" w:sz="4" w:space="0" w:color="auto"/>
              <w:bottom w:val="single" w:sz="4" w:space="0" w:color="auto"/>
              <w:right w:val="single" w:sz="4" w:space="0" w:color="auto"/>
            </w:tcBorders>
            <w:hideMark/>
          </w:tcPr>
          <w:p w14:paraId="0E6E74CA" w14:textId="77777777" w:rsidR="00DB5397" w:rsidRPr="00542266" w:rsidRDefault="00DB5397" w:rsidP="007E05A7">
            <w:pPr>
              <w:spacing w:after="0" w:line="240" w:lineRule="auto"/>
              <w:ind w:firstLine="133"/>
              <w:jc w:val="both"/>
              <w:rPr>
                <w:rFonts w:ascii="Times New Roman" w:hAnsi="Times New Roman"/>
                <w:sz w:val="24"/>
              </w:rPr>
            </w:pPr>
            <w:r w:rsidRPr="00542266">
              <w:rPr>
                <w:rFonts w:ascii="Times New Roman" w:hAnsi="Times New Roman"/>
                <w:sz w:val="24"/>
              </w:rPr>
              <w:t>Sabiedrības pārstāvju rakstiski sniegtie viedokļi tiks izvērtēti projekta izstrādē.</w:t>
            </w:r>
          </w:p>
        </w:tc>
      </w:tr>
      <w:tr w:rsidR="00DB5397" w:rsidRPr="00542266" w14:paraId="049A7AFC" w14:textId="77777777" w:rsidTr="00020906">
        <w:tc>
          <w:tcPr>
            <w:tcW w:w="311" w:type="pct"/>
            <w:tcBorders>
              <w:top w:val="single" w:sz="4" w:space="0" w:color="auto"/>
              <w:left w:val="single" w:sz="4" w:space="0" w:color="auto"/>
              <w:bottom w:val="single" w:sz="4" w:space="0" w:color="auto"/>
              <w:right w:val="single" w:sz="4" w:space="0" w:color="auto"/>
            </w:tcBorders>
            <w:hideMark/>
          </w:tcPr>
          <w:p w14:paraId="47CE8BE5" w14:textId="77777777" w:rsidR="00DB5397" w:rsidRPr="00542266" w:rsidRDefault="00DB5397" w:rsidP="007E05A7">
            <w:pPr>
              <w:spacing w:after="0" w:line="240" w:lineRule="auto"/>
              <w:jc w:val="center"/>
              <w:rPr>
                <w:rFonts w:ascii="Times New Roman" w:eastAsia="Times New Roman" w:hAnsi="Times New Roman"/>
                <w:sz w:val="24"/>
                <w:szCs w:val="24"/>
              </w:rPr>
            </w:pPr>
            <w:r w:rsidRPr="00542266">
              <w:rPr>
                <w:rFonts w:ascii="Times New Roman" w:eastAsia="Times New Roman" w:hAnsi="Times New Roman"/>
                <w:sz w:val="24"/>
                <w:szCs w:val="24"/>
              </w:rPr>
              <w:t>4.</w:t>
            </w:r>
          </w:p>
        </w:tc>
        <w:tc>
          <w:tcPr>
            <w:tcW w:w="1479" w:type="pct"/>
            <w:tcBorders>
              <w:top w:val="single" w:sz="4" w:space="0" w:color="auto"/>
              <w:left w:val="single" w:sz="4" w:space="0" w:color="auto"/>
              <w:bottom w:val="single" w:sz="4" w:space="0" w:color="auto"/>
              <w:right w:val="single" w:sz="4" w:space="0" w:color="auto"/>
            </w:tcBorders>
            <w:hideMark/>
          </w:tcPr>
          <w:p w14:paraId="59D9A768" w14:textId="77777777" w:rsidR="00DB5397" w:rsidRPr="00542266" w:rsidRDefault="00DB5397" w:rsidP="007E05A7">
            <w:pPr>
              <w:spacing w:after="0" w:line="240" w:lineRule="auto"/>
              <w:rPr>
                <w:rFonts w:ascii="Times New Roman" w:eastAsia="Times New Roman" w:hAnsi="Times New Roman"/>
                <w:sz w:val="24"/>
                <w:szCs w:val="24"/>
              </w:rPr>
            </w:pPr>
            <w:r w:rsidRPr="00542266">
              <w:rPr>
                <w:rFonts w:ascii="Times New Roman" w:eastAsia="Times New Roman" w:hAnsi="Times New Roman"/>
                <w:sz w:val="24"/>
                <w:szCs w:val="24"/>
              </w:rPr>
              <w:t>Cita informācija</w:t>
            </w:r>
          </w:p>
        </w:tc>
        <w:tc>
          <w:tcPr>
            <w:tcW w:w="3210" w:type="pct"/>
            <w:tcBorders>
              <w:top w:val="single" w:sz="4" w:space="0" w:color="auto"/>
              <w:left w:val="single" w:sz="4" w:space="0" w:color="auto"/>
              <w:bottom w:val="single" w:sz="4" w:space="0" w:color="auto"/>
              <w:right w:val="single" w:sz="4" w:space="0" w:color="auto"/>
            </w:tcBorders>
            <w:hideMark/>
          </w:tcPr>
          <w:p w14:paraId="0DF82B1C" w14:textId="77777777" w:rsidR="00DB5397" w:rsidRPr="00542266" w:rsidRDefault="00DB5397" w:rsidP="007E05A7">
            <w:pPr>
              <w:spacing w:after="0" w:line="240" w:lineRule="auto"/>
              <w:ind w:firstLine="133"/>
              <w:jc w:val="both"/>
              <w:rPr>
                <w:rFonts w:ascii="Times New Roman" w:hAnsi="Times New Roman"/>
                <w:sz w:val="24"/>
              </w:rPr>
            </w:pPr>
            <w:r w:rsidRPr="00542266">
              <w:rPr>
                <w:rFonts w:ascii="Times New Roman" w:hAnsi="Times New Roman"/>
                <w:sz w:val="24"/>
              </w:rPr>
              <w:t>Nav.</w:t>
            </w:r>
          </w:p>
        </w:tc>
      </w:tr>
    </w:tbl>
    <w:p w14:paraId="356CD6A9" w14:textId="77777777" w:rsidR="00DB5397" w:rsidRPr="00542266" w:rsidRDefault="00DB5397" w:rsidP="007E05A7">
      <w:pPr>
        <w:spacing w:after="0" w:line="240" w:lineRule="auto"/>
        <w:rPr>
          <w:rFonts w:ascii="Times New Roman" w:eastAsia="Times New Roman" w:hAnsi="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542266" w:rsidRPr="00542266" w14:paraId="183118B0" w14:textId="77777777" w:rsidTr="00020906">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2B73E551" w14:textId="77777777" w:rsidR="00DB5397" w:rsidRPr="00542266" w:rsidRDefault="00DB5397" w:rsidP="007E05A7">
            <w:pPr>
              <w:spacing w:after="0" w:line="240" w:lineRule="auto"/>
              <w:jc w:val="center"/>
              <w:rPr>
                <w:rFonts w:ascii="Times New Roman" w:eastAsia="Times New Roman" w:hAnsi="Times New Roman"/>
                <w:b/>
                <w:bCs/>
                <w:sz w:val="24"/>
                <w:szCs w:val="24"/>
              </w:rPr>
            </w:pPr>
            <w:r w:rsidRPr="00542266">
              <w:rPr>
                <w:rFonts w:ascii="Times New Roman" w:eastAsia="Times New Roman" w:hAnsi="Times New Roman"/>
                <w:b/>
                <w:bCs/>
                <w:sz w:val="24"/>
                <w:szCs w:val="24"/>
              </w:rPr>
              <w:t>VII. Tiesību akta projekta izpildes nodrošināšana un tās ietekme uz institūcijām</w:t>
            </w:r>
          </w:p>
        </w:tc>
      </w:tr>
      <w:tr w:rsidR="00542266" w:rsidRPr="00542266" w14:paraId="7FA625F0" w14:textId="77777777" w:rsidTr="00020906">
        <w:tc>
          <w:tcPr>
            <w:tcW w:w="311" w:type="pct"/>
            <w:tcBorders>
              <w:top w:val="single" w:sz="4" w:space="0" w:color="auto"/>
              <w:left w:val="single" w:sz="4" w:space="0" w:color="auto"/>
              <w:bottom w:val="single" w:sz="4" w:space="0" w:color="auto"/>
              <w:right w:val="single" w:sz="4" w:space="0" w:color="auto"/>
            </w:tcBorders>
            <w:hideMark/>
          </w:tcPr>
          <w:p w14:paraId="2E8CDD9F" w14:textId="77777777" w:rsidR="00DB5397" w:rsidRPr="00542266" w:rsidRDefault="00DB5397" w:rsidP="007E05A7">
            <w:pPr>
              <w:spacing w:after="0" w:line="240" w:lineRule="auto"/>
              <w:jc w:val="center"/>
              <w:rPr>
                <w:rFonts w:ascii="Times New Roman" w:eastAsia="Times New Roman" w:hAnsi="Times New Roman"/>
                <w:sz w:val="24"/>
                <w:szCs w:val="24"/>
              </w:rPr>
            </w:pPr>
            <w:r w:rsidRPr="00542266">
              <w:rPr>
                <w:rFonts w:ascii="Times New Roman" w:eastAsia="Times New Roman" w:hAnsi="Times New Roman"/>
                <w:sz w:val="24"/>
                <w:szCs w:val="24"/>
              </w:rPr>
              <w:t>1.</w:t>
            </w:r>
          </w:p>
        </w:tc>
        <w:tc>
          <w:tcPr>
            <w:tcW w:w="1479" w:type="pct"/>
            <w:tcBorders>
              <w:top w:val="single" w:sz="4" w:space="0" w:color="auto"/>
              <w:left w:val="single" w:sz="4" w:space="0" w:color="auto"/>
              <w:bottom w:val="single" w:sz="4" w:space="0" w:color="auto"/>
              <w:right w:val="single" w:sz="4" w:space="0" w:color="auto"/>
            </w:tcBorders>
            <w:hideMark/>
          </w:tcPr>
          <w:p w14:paraId="6D1EF3C0" w14:textId="77777777" w:rsidR="00DB5397" w:rsidRPr="00542266" w:rsidRDefault="00DB5397" w:rsidP="007E05A7">
            <w:pPr>
              <w:spacing w:after="0" w:line="240" w:lineRule="auto"/>
              <w:rPr>
                <w:rFonts w:ascii="Times New Roman" w:eastAsia="Times New Roman" w:hAnsi="Times New Roman"/>
                <w:sz w:val="24"/>
                <w:szCs w:val="24"/>
              </w:rPr>
            </w:pPr>
            <w:r w:rsidRPr="00542266">
              <w:rPr>
                <w:rFonts w:ascii="Times New Roman" w:eastAsia="Times New Roman" w:hAnsi="Times New Roman"/>
                <w:sz w:val="24"/>
                <w:szCs w:val="24"/>
              </w:rPr>
              <w:t>Projekta izpildē iesaistītās institūcijas</w:t>
            </w:r>
          </w:p>
        </w:tc>
        <w:tc>
          <w:tcPr>
            <w:tcW w:w="3210" w:type="pct"/>
            <w:tcBorders>
              <w:top w:val="single" w:sz="4" w:space="0" w:color="auto"/>
              <w:left w:val="single" w:sz="4" w:space="0" w:color="auto"/>
              <w:bottom w:val="single" w:sz="4" w:space="0" w:color="auto"/>
              <w:right w:val="single" w:sz="4" w:space="0" w:color="auto"/>
            </w:tcBorders>
            <w:hideMark/>
          </w:tcPr>
          <w:p w14:paraId="577A0888" w14:textId="61598725" w:rsidR="00DB5397" w:rsidRPr="00542266" w:rsidRDefault="00232273" w:rsidP="007E05A7">
            <w:pPr>
              <w:spacing w:after="0" w:line="240" w:lineRule="auto"/>
              <w:ind w:firstLine="133"/>
              <w:jc w:val="both"/>
              <w:rPr>
                <w:rFonts w:ascii="Times New Roman" w:eastAsia="Times New Roman" w:hAnsi="Times New Roman"/>
                <w:sz w:val="24"/>
                <w:szCs w:val="24"/>
              </w:rPr>
            </w:pPr>
            <w:r>
              <w:rPr>
                <w:rFonts w:ascii="Times New Roman" w:eastAsia="Times New Roman" w:hAnsi="Times New Roman"/>
                <w:sz w:val="24"/>
                <w:szCs w:val="24"/>
              </w:rPr>
              <w:t>Dienests.</w:t>
            </w:r>
          </w:p>
        </w:tc>
      </w:tr>
      <w:tr w:rsidR="00542266" w:rsidRPr="00542266" w14:paraId="69B08B32" w14:textId="77777777" w:rsidTr="00020906">
        <w:tc>
          <w:tcPr>
            <w:tcW w:w="311" w:type="pct"/>
            <w:tcBorders>
              <w:top w:val="single" w:sz="4" w:space="0" w:color="auto"/>
              <w:left w:val="single" w:sz="4" w:space="0" w:color="auto"/>
              <w:bottom w:val="single" w:sz="4" w:space="0" w:color="auto"/>
              <w:right w:val="single" w:sz="4" w:space="0" w:color="auto"/>
            </w:tcBorders>
            <w:hideMark/>
          </w:tcPr>
          <w:p w14:paraId="240A74E8" w14:textId="77777777" w:rsidR="00DB5397" w:rsidRPr="00542266" w:rsidRDefault="00DB5397" w:rsidP="007E05A7">
            <w:pPr>
              <w:spacing w:after="0" w:line="240" w:lineRule="auto"/>
              <w:jc w:val="center"/>
              <w:rPr>
                <w:rFonts w:ascii="Times New Roman" w:eastAsia="Times New Roman" w:hAnsi="Times New Roman"/>
                <w:sz w:val="24"/>
                <w:szCs w:val="24"/>
              </w:rPr>
            </w:pPr>
            <w:r w:rsidRPr="00542266">
              <w:rPr>
                <w:rFonts w:ascii="Times New Roman" w:eastAsia="Times New Roman" w:hAnsi="Times New Roman"/>
                <w:sz w:val="24"/>
                <w:szCs w:val="24"/>
              </w:rPr>
              <w:t>2.</w:t>
            </w:r>
          </w:p>
        </w:tc>
        <w:tc>
          <w:tcPr>
            <w:tcW w:w="1479" w:type="pct"/>
            <w:tcBorders>
              <w:top w:val="single" w:sz="4" w:space="0" w:color="auto"/>
              <w:left w:val="single" w:sz="4" w:space="0" w:color="auto"/>
              <w:bottom w:val="single" w:sz="4" w:space="0" w:color="auto"/>
              <w:right w:val="single" w:sz="4" w:space="0" w:color="auto"/>
            </w:tcBorders>
            <w:hideMark/>
          </w:tcPr>
          <w:p w14:paraId="4033A08D" w14:textId="77777777" w:rsidR="00DB5397" w:rsidRPr="00542266" w:rsidRDefault="00DB5397" w:rsidP="007E05A7">
            <w:pPr>
              <w:spacing w:after="0" w:line="240" w:lineRule="auto"/>
              <w:rPr>
                <w:rFonts w:ascii="Times New Roman" w:eastAsia="Times New Roman" w:hAnsi="Times New Roman"/>
                <w:sz w:val="24"/>
                <w:szCs w:val="24"/>
              </w:rPr>
            </w:pPr>
            <w:r w:rsidRPr="00542266">
              <w:rPr>
                <w:rFonts w:ascii="Times New Roman" w:eastAsia="Times New Roman" w:hAnsi="Times New Roman"/>
                <w:sz w:val="24"/>
                <w:szCs w:val="24"/>
              </w:rPr>
              <w:t>Projekta izpildes ietekme uz pārvaldes funkcijām un institucionālo struktūru.</w:t>
            </w:r>
            <w:r w:rsidRPr="00542266">
              <w:rPr>
                <w:rFonts w:ascii="Times New Roman" w:eastAsia="Times New Roman" w:hAnsi="Times New Roman"/>
                <w:sz w:val="24"/>
                <w:szCs w:val="24"/>
              </w:rPr>
              <w:br/>
              <w:t>Jaunu institūciju izveide, esošu institūciju likvidācija vai reorganizācija, to ietekme uz institūcijas cilvēkresursiem</w:t>
            </w:r>
          </w:p>
        </w:tc>
        <w:tc>
          <w:tcPr>
            <w:tcW w:w="3210" w:type="pct"/>
            <w:tcBorders>
              <w:top w:val="single" w:sz="4" w:space="0" w:color="auto"/>
              <w:left w:val="single" w:sz="4" w:space="0" w:color="auto"/>
              <w:bottom w:val="single" w:sz="4" w:space="0" w:color="auto"/>
              <w:right w:val="single" w:sz="4" w:space="0" w:color="auto"/>
            </w:tcBorders>
            <w:hideMark/>
          </w:tcPr>
          <w:p w14:paraId="17A32AE0" w14:textId="4D20C3B0" w:rsidR="00DB5397" w:rsidRPr="00542266" w:rsidRDefault="004A50BB" w:rsidP="007E05A7">
            <w:pPr>
              <w:spacing w:after="0" w:line="240" w:lineRule="auto"/>
              <w:ind w:firstLine="133"/>
              <w:jc w:val="both"/>
              <w:rPr>
                <w:rFonts w:ascii="Times New Roman" w:eastAsia="Times New Roman" w:hAnsi="Times New Roman"/>
                <w:sz w:val="24"/>
                <w:szCs w:val="24"/>
              </w:rPr>
            </w:pPr>
            <w:r>
              <w:rPr>
                <w:rFonts w:ascii="Times New Roman" w:eastAsia="Times New Roman" w:hAnsi="Times New Roman"/>
                <w:sz w:val="24"/>
                <w:szCs w:val="24"/>
                <w:lang w:eastAsia="lv-LV"/>
              </w:rPr>
              <w:t>P</w:t>
            </w:r>
            <w:r w:rsidRPr="004A50BB">
              <w:rPr>
                <w:rFonts w:ascii="Times New Roman" w:eastAsia="Times New Roman" w:hAnsi="Times New Roman"/>
                <w:sz w:val="24"/>
                <w:szCs w:val="24"/>
                <w:lang w:eastAsia="lv-LV"/>
              </w:rPr>
              <w:t>rojekts paredz precizēt Dienesta uzdevumus, neizdarot izmaiņas Dienesta darbībā pēc būtības, bet aktualizējot uzdevumus atbilstoši pastāvošajai praksei un izmaiņām citos normatīvajos aktos.</w:t>
            </w:r>
            <w:r w:rsidR="00DF1612">
              <w:rPr>
                <w:rFonts w:ascii="Times New Roman" w:eastAsia="Times New Roman" w:hAnsi="Times New Roman"/>
                <w:sz w:val="24"/>
                <w:szCs w:val="24"/>
                <w:lang w:eastAsia="lv-LV"/>
              </w:rPr>
              <w:t xml:space="preserve"> Projektam nav ietekme</w:t>
            </w:r>
            <w:r w:rsidR="00474C31">
              <w:rPr>
                <w:rFonts w:ascii="Times New Roman" w:eastAsia="Times New Roman" w:hAnsi="Times New Roman"/>
                <w:sz w:val="24"/>
                <w:szCs w:val="24"/>
                <w:lang w:eastAsia="lv-LV"/>
              </w:rPr>
              <w:t>s</w:t>
            </w:r>
            <w:r w:rsidR="00DF1612">
              <w:rPr>
                <w:rFonts w:ascii="Times New Roman" w:eastAsia="Times New Roman" w:hAnsi="Times New Roman"/>
                <w:sz w:val="24"/>
                <w:szCs w:val="24"/>
                <w:lang w:eastAsia="lv-LV"/>
              </w:rPr>
              <w:t xml:space="preserve"> uz </w:t>
            </w:r>
            <w:r w:rsidR="00DF1612" w:rsidRPr="00DF1612">
              <w:rPr>
                <w:rFonts w:ascii="Times New Roman" w:eastAsia="Times New Roman" w:hAnsi="Times New Roman"/>
                <w:sz w:val="24"/>
                <w:szCs w:val="24"/>
                <w:lang w:eastAsia="lv-LV"/>
              </w:rPr>
              <w:t xml:space="preserve">pārvaldes </w:t>
            </w:r>
            <w:r w:rsidR="00DF1612">
              <w:rPr>
                <w:rFonts w:ascii="Times New Roman" w:eastAsia="Times New Roman" w:hAnsi="Times New Roman"/>
                <w:sz w:val="24"/>
                <w:szCs w:val="24"/>
                <w:lang w:eastAsia="lv-LV"/>
              </w:rPr>
              <w:t>i</w:t>
            </w:r>
            <w:r w:rsidR="00DF1612" w:rsidRPr="00DF1612">
              <w:rPr>
                <w:rFonts w:ascii="Times New Roman" w:eastAsia="Times New Roman" w:hAnsi="Times New Roman"/>
                <w:sz w:val="24"/>
                <w:szCs w:val="24"/>
                <w:lang w:eastAsia="lv-LV"/>
              </w:rPr>
              <w:t>nstitucionālo struktūru</w:t>
            </w:r>
            <w:r w:rsidR="00DF1612">
              <w:rPr>
                <w:rFonts w:ascii="Times New Roman" w:eastAsia="Times New Roman" w:hAnsi="Times New Roman"/>
                <w:sz w:val="24"/>
                <w:szCs w:val="24"/>
                <w:lang w:eastAsia="lv-LV"/>
              </w:rPr>
              <w:t>, nav paredzēta j</w:t>
            </w:r>
            <w:r w:rsidR="00DF1612" w:rsidRPr="00DF1612">
              <w:rPr>
                <w:rFonts w:ascii="Times New Roman" w:eastAsia="Times New Roman" w:hAnsi="Times New Roman"/>
                <w:sz w:val="24"/>
                <w:szCs w:val="24"/>
                <w:lang w:eastAsia="lv-LV"/>
              </w:rPr>
              <w:t xml:space="preserve">aunu institūciju izveide, esošu institūciju likvidācija vai reorganizācija, </w:t>
            </w:r>
            <w:r w:rsidR="00DF1612">
              <w:rPr>
                <w:rFonts w:ascii="Times New Roman" w:eastAsia="Times New Roman" w:hAnsi="Times New Roman"/>
                <w:sz w:val="24"/>
                <w:szCs w:val="24"/>
                <w:lang w:eastAsia="lv-LV"/>
              </w:rPr>
              <w:t>nav</w:t>
            </w:r>
            <w:r w:rsidR="00DF1612" w:rsidRPr="00DF1612">
              <w:rPr>
                <w:rFonts w:ascii="Times New Roman" w:eastAsia="Times New Roman" w:hAnsi="Times New Roman"/>
                <w:sz w:val="24"/>
                <w:szCs w:val="24"/>
                <w:lang w:eastAsia="lv-LV"/>
              </w:rPr>
              <w:t xml:space="preserve"> ietekme</w:t>
            </w:r>
            <w:r w:rsidR="00474C31">
              <w:rPr>
                <w:rFonts w:ascii="Times New Roman" w:eastAsia="Times New Roman" w:hAnsi="Times New Roman"/>
                <w:sz w:val="24"/>
                <w:szCs w:val="24"/>
                <w:lang w:eastAsia="lv-LV"/>
              </w:rPr>
              <w:t>s</w:t>
            </w:r>
            <w:r w:rsidR="00DF1612" w:rsidRPr="00DF1612">
              <w:rPr>
                <w:rFonts w:ascii="Times New Roman" w:eastAsia="Times New Roman" w:hAnsi="Times New Roman"/>
                <w:sz w:val="24"/>
                <w:szCs w:val="24"/>
                <w:lang w:eastAsia="lv-LV"/>
              </w:rPr>
              <w:t xml:space="preserve"> uz institūcij</w:t>
            </w:r>
            <w:r w:rsidR="00DF1612">
              <w:rPr>
                <w:rFonts w:ascii="Times New Roman" w:eastAsia="Times New Roman" w:hAnsi="Times New Roman"/>
                <w:sz w:val="24"/>
                <w:szCs w:val="24"/>
                <w:lang w:eastAsia="lv-LV"/>
              </w:rPr>
              <w:t>u</w:t>
            </w:r>
            <w:r w:rsidR="00DF1612" w:rsidRPr="00DF1612">
              <w:rPr>
                <w:rFonts w:ascii="Times New Roman" w:eastAsia="Times New Roman" w:hAnsi="Times New Roman"/>
                <w:sz w:val="24"/>
                <w:szCs w:val="24"/>
                <w:lang w:eastAsia="lv-LV"/>
              </w:rPr>
              <w:t xml:space="preserve"> cilvēkresursiem</w:t>
            </w:r>
            <w:r w:rsidR="00DF1612">
              <w:rPr>
                <w:rFonts w:ascii="Times New Roman" w:eastAsia="Times New Roman" w:hAnsi="Times New Roman"/>
                <w:sz w:val="24"/>
                <w:szCs w:val="24"/>
                <w:lang w:eastAsia="lv-LV"/>
              </w:rPr>
              <w:t>.</w:t>
            </w:r>
          </w:p>
        </w:tc>
      </w:tr>
      <w:tr w:rsidR="00DB5397" w:rsidRPr="00542266" w14:paraId="2864E83A" w14:textId="77777777" w:rsidTr="00020906">
        <w:tc>
          <w:tcPr>
            <w:tcW w:w="311" w:type="pct"/>
            <w:tcBorders>
              <w:top w:val="single" w:sz="4" w:space="0" w:color="auto"/>
              <w:left w:val="single" w:sz="4" w:space="0" w:color="auto"/>
              <w:bottom w:val="single" w:sz="4" w:space="0" w:color="auto"/>
              <w:right w:val="single" w:sz="4" w:space="0" w:color="auto"/>
            </w:tcBorders>
            <w:hideMark/>
          </w:tcPr>
          <w:p w14:paraId="34D8E35E" w14:textId="77777777" w:rsidR="00DB5397" w:rsidRPr="00542266" w:rsidRDefault="00DB5397" w:rsidP="007E05A7">
            <w:pPr>
              <w:spacing w:after="0" w:line="240" w:lineRule="auto"/>
              <w:jc w:val="center"/>
              <w:rPr>
                <w:rFonts w:ascii="Times New Roman" w:eastAsia="Times New Roman" w:hAnsi="Times New Roman"/>
                <w:sz w:val="24"/>
                <w:szCs w:val="24"/>
              </w:rPr>
            </w:pPr>
            <w:r w:rsidRPr="00542266">
              <w:rPr>
                <w:rFonts w:ascii="Times New Roman" w:eastAsia="Times New Roman" w:hAnsi="Times New Roman"/>
                <w:sz w:val="24"/>
                <w:szCs w:val="24"/>
              </w:rPr>
              <w:t>3.</w:t>
            </w:r>
          </w:p>
        </w:tc>
        <w:tc>
          <w:tcPr>
            <w:tcW w:w="1479" w:type="pct"/>
            <w:tcBorders>
              <w:top w:val="single" w:sz="4" w:space="0" w:color="auto"/>
              <w:left w:val="single" w:sz="4" w:space="0" w:color="auto"/>
              <w:bottom w:val="single" w:sz="4" w:space="0" w:color="auto"/>
              <w:right w:val="single" w:sz="4" w:space="0" w:color="auto"/>
            </w:tcBorders>
            <w:hideMark/>
          </w:tcPr>
          <w:p w14:paraId="7F975DB1" w14:textId="77777777" w:rsidR="00DB5397" w:rsidRPr="00542266" w:rsidRDefault="00DB5397" w:rsidP="007E05A7">
            <w:pPr>
              <w:spacing w:after="0" w:line="240" w:lineRule="auto"/>
              <w:rPr>
                <w:rFonts w:ascii="Times New Roman" w:eastAsia="Times New Roman" w:hAnsi="Times New Roman"/>
                <w:sz w:val="24"/>
                <w:szCs w:val="24"/>
              </w:rPr>
            </w:pPr>
            <w:r w:rsidRPr="00542266">
              <w:rPr>
                <w:rFonts w:ascii="Times New Roman" w:eastAsia="Times New Roman" w:hAnsi="Times New Roman"/>
                <w:sz w:val="24"/>
                <w:szCs w:val="24"/>
              </w:rPr>
              <w:t>Cita informācija</w:t>
            </w:r>
          </w:p>
        </w:tc>
        <w:tc>
          <w:tcPr>
            <w:tcW w:w="3210" w:type="pct"/>
            <w:tcBorders>
              <w:top w:val="single" w:sz="4" w:space="0" w:color="auto"/>
              <w:left w:val="single" w:sz="4" w:space="0" w:color="auto"/>
              <w:bottom w:val="single" w:sz="4" w:space="0" w:color="auto"/>
              <w:right w:val="single" w:sz="4" w:space="0" w:color="auto"/>
            </w:tcBorders>
            <w:hideMark/>
          </w:tcPr>
          <w:p w14:paraId="6CF2599E" w14:textId="338A7901" w:rsidR="00DB5397" w:rsidRPr="00542266" w:rsidRDefault="00802474" w:rsidP="007E05A7">
            <w:pPr>
              <w:spacing w:after="0" w:line="240" w:lineRule="auto"/>
              <w:ind w:firstLine="133"/>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Lauku zemes izpirkšanas reģistra datu bāzes nodošanu </w:t>
            </w:r>
            <w:r w:rsidRPr="00542266">
              <w:rPr>
                <w:rFonts w:ascii="Times New Roman" w:hAnsi="Times New Roman"/>
                <w:sz w:val="24"/>
                <w:szCs w:val="24"/>
              </w:rPr>
              <w:t>Latvijas Nacionālajā vēstures arhīvā</w:t>
            </w:r>
            <w:r>
              <w:rPr>
                <w:rFonts w:ascii="Times New Roman" w:hAnsi="Times New Roman"/>
                <w:sz w:val="24"/>
                <w:szCs w:val="24"/>
              </w:rPr>
              <w:t xml:space="preserve"> Dienests nodrošinās esošo finanšu resursu ietvaros.</w:t>
            </w:r>
          </w:p>
        </w:tc>
      </w:tr>
    </w:tbl>
    <w:p w14:paraId="72269024" w14:textId="77777777" w:rsidR="00DB5397" w:rsidRPr="00542266" w:rsidRDefault="00DB5397" w:rsidP="007E05A7">
      <w:pPr>
        <w:spacing w:after="0" w:line="240" w:lineRule="auto"/>
        <w:jc w:val="both"/>
        <w:rPr>
          <w:rFonts w:ascii="Times New Roman" w:eastAsia="Times New Roman" w:hAnsi="Times New Roman"/>
          <w:sz w:val="24"/>
          <w:szCs w:val="24"/>
        </w:rPr>
      </w:pPr>
    </w:p>
    <w:p w14:paraId="4C74BB20" w14:textId="77777777" w:rsidR="00DB5397" w:rsidRPr="00542266" w:rsidRDefault="00DB5397" w:rsidP="007E05A7">
      <w:pPr>
        <w:spacing w:after="0" w:line="240" w:lineRule="auto"/>
        <w:jc w:val="both"/>
        <w:rPr>
          <w:rFonts w:ascii="Times New Roman" w:eastAsia="Times New Roman" w:hAnsi="Times New Roman"/>
          <w:sz w:val="24"/>
          <w:szCs w:val="24"/>
        </w:rPr>
      </w:pPr>
      <w:r w:rsidRPr="00542266">
        <w:rPr>
          <w:rFonts w:ascii="Times New Roman" w:eastAsia="Times New Roman" w:hAnsi="Times New Roman"/>
          <w:sz w:val="24"/>
          <w:szCs w:val="24"/>
        </w:rPr>
        <w:t>Iesniedzējs:</w:t>
      </w:r>
    </w:p>
    <w:p w14:paraId="353B92D1" w14:textId="77777777" w:rsidR="00DB5397" w:rsidRPr="00542266" w:rsidRDefault="00DB5397" w:rsidP="007E05A7">
      <w:pPr>
        <w:spacing w:after="0" w:line="240" w:lineRule="auto"/>
        <w:jc w:val="both"/>
        <w:rPr>
          <w:rFonts w:ascii="Times New Roman" w:eastAsia="Times New Roman" w:hAnsi="Times New Roman"/>
          <w:sz w:val="24"/>
          <w:szCs w:val="24"/>
        </w:rPr>
      </w:pPr>
      <w:r w:rsidRPr="00542266">
        <w:rPr>
          <w:rFonts w:ascii="Times New Roman" w:eastAsia="Times New Roman" w:hAnsi="Times New Roman"/>
          <w:sz w:val="24"/>
          <w:szCs w:val="24"/>
        </w:rPr>
        <w:t>Tieslietu ministrijas</w:t>
      </w:r>
    </w:p>
    <w:p w14:paraId="497C2DBF" w14:textId="77777777" w:rsidR="00DB5397" w:rsidRPr="00542266" w:rsidRDefault="00DB5397" w:rsidP="007E05A7">
      <w:pPr>
        <w:tabs>
          <w:tab w:val="right" w:pos="9074"/>
        </w:tabs>
        <w:spacing w:after="0" w:line="240" w:lineRule="auto"/>
        <w:rPr>
          <w:rFonts w:ascii="Times New Roman" w:eastAsia="Times New Roman" w:hAnsi="Times New Roman"/>
          <w:sz w:val="24"/>
          <w:szCs w:val="24"/>
          <w:lang w:eastAsia="lv-LV"/>
        </w:rPr>
      </w:pPr>
      <w:r w:rsidRPr="00542266">
        <w:rPr>
          <w:rFonts w:ascii="Times New Roman" w:eastAsia="Times New Roman" w:hAnsi="Times New Roman"/>
          <w:sz w:val="24"/>
          <w:szCs w:val="24"/>
          <w:lang w:eastAsia="lv-LV"/>
        </w:rPr>
        <w:t>valsts sekretārs</w:t>
      </w:r>
      <w:r w:rsidRPr="00542266">
        <w:rPr>
          <w:rFonts w:ascii="Times New Roman" w:eastAsia="Times New Roman" w:hAnsi="Times New Roman"/>
          <w:sz w:val="24"/>
          <w:szCs w:val="24"/>
          <w:lang w:eastAsia="lv-LV"/>
        </w:rPr>
        <w:tab/>
        <w:t>Raivis Kronbergs</w:t>
      </w:r>
    </w:p>
    <w:p w14:paraId="3BF3DFB7" w14:textId="77777777" w:rsidR="00DB5397" w:rsidRPr="00542266" w:rsidRDefault="00DB5397" w:rsidP="007E05A7">
      <w:pPr>
        <w:spacing w:after="0" w:line="240" w:lineRule="auto"/>
        <w:jc w:val="both"/>
        <w:rPr>
          <w:rFonts w:ascii="Times New Roman" w:eastAsia="Times New Roman" w:hAnsi="Times New Roman"/>
          <w:sz w:val="24"/>
          <w:szCs w:val="24"/>
        </w:rPr>
      </w:pPr>
    </w:p>
    <w:p w14:paraId="15DA3577" w14:textId="77777777" w:rsidR="00DB5397" w:rsidRPr="00542266" w:rsidRDefault="00DB5397" w:rsidP="007E05A7">
      <w:pPr>
        <w:spacing w:after="0" w:line="240" w:lineRule="auto"/>
        <w:jc w:val="both"/>
        <w:rPr>
          <w:rFonts w:ascii="Times New Roman" w:eastAsia="Times New Roman" w:hAnsi="Times New Roman"/>
          <w:sz w:val="24"/>
          <w:szCs w:val="24"/>
        </w:rPr>
      </w:pPr>
    </w:p>
    <w:p w14:paraId="6F41E2BB" w14:textId="11BEC242" w:rsidR="00321EDA" w:rsidRPr="00542266" w:rsidRDefault="00CC258F" w:rsidP="007E05A7">
      <w:pPr>
        <w:spacing w:after="0" w:line="240" w:lineRule="auto"/>
        <w:rPr>
          <w:rFonts w:ascii="Times New Roman" w:eastAsia="Times New Roman" w:hAnsi="Times New Roman"/>
          <w:sz w:val="20"/>
          <w:szCs w:val="20"/>
          <w:lang w:eastAsia="lv-LV"/>
        </w:rPr>
      </w:pPr>
      <w:r w:rsidRPr="00542266">
        <w:rPr>
          <w:rFonts w:ascii="Times New Roman" w:eastAsia="Times New Roman" w:hAnsi="Times New Roman"/>
          <w:sz w:val="20"/>
          <w:szCs w:val="20"/>
          <w:lang w:eastAsia="lv-LV"/>
        </w:rPr>
        <w:t>Mierkalne</w:t>
      </w:r>
      <w:r w:rsidR="00321EDA" w:rsidRPr="00542266">
        <w:rPr>
          <w:rFonts w:ascii="Times New Roman" w:eastAsia="Times New Roman" w:hAnsi="Times New Roman"/>
          <w:sz w:val="20"/>
          <w:szCs w:val="20"/>
          <w:lang w:eastAsia="lv-LV"/>
        </w:rPr>
        <w:t xml:space="preserve"> 670386</w:t>
      </w:r>
      <w:r w:rsidRPr="00542266">
        <w:rPr>
          <w:rFonts w:ascii="Times New Roman" w:eastAsia="Times New Roman" w:hAnsi="Times New Roman"/>
          <w:sz w:val="20"/>
          <w:szCs w:val="20"/>
          <w:lang w:eastAsia="lv-LV"/>
        </w:rPr>
        <w:t>81</w:t>
      </w:r>
    </w:p>
    <w:p w14:paraId="1C2ACBB7" w14:textId="3F085B08" w:rsidR="004D45D0" w:rsidRPr="00542266" w:rsidRDefault="00CC258F" w:rsidP="007E05A7">
      <w:pPr>
        <w:spacing w:after="0" w:line="240" w:lineRule="auto"/>
        <w:rPr>
          <w:rFonts w:ascii="Times New Roman" w:hAnsi="Times New Roman"/>
          <w:sz w:val="20"/>
        </w:rPr>
      </w:pPr>
      <w:r w:rsidRPr="00542266">
        <w:rPr>
          <w:rFonts w:ascii="Times New Roman" w:eastAsia="Times New Roman" w:hAnsi="Times New Roman"/>
          <w:sz w:val="20"/>
          <w:szCs w:val="20"/>
          <w:lang w:eastAsia="lv-LV"/>
        </w:rPr>
        <w:t>judite</w:t>
      </w:r>
      <w:r w:rsidR="00321EDA" w:rsidRPr="00542266">
        <w:rPr>
          <w:rFonts w:ascii="Times New Roman" w:eastAsia="Times New Roman" w:hAnsi="Times New Roman"/>
          <w:sz w:val="20"/>
          <w:szCs w:val="20"/>
          <w:lang w:eastAsia="lv-LV"/>
        </w:rPr>
        <w:t>.</w:t>
      </w:r>
      <w:r w:rsidRPr="00542266">
        <w:rPr>
          <w:rFonts w:ascii="Times New Roman" w:eastAsia="Times New Roman" w:hAnsi="Times New Roman"/>
          <w:sz w:val="20"/>
          <w:szCs w:val="20"/>
          <w:lang w:eastAsia="lv-LV"/>
        </w:rPr>
        <w:t>mierkalne</w:t>
      </w:r>
      <w:r w:rsidR="00321EDA" w:rsidRPr="00542266">
        <w:rPr>
          <w:rFonts w:ascii="Times New Roman" w:eastAsia="Times New Roman" w:hAnsi="Times New Roman"/>
          <w:sz w:val="20"/>
          <w:szCs w:val="20"/>
          <w:lang w:eastAsia="lv-LV"/>
        </w:rPr>
        <w:t>@vzd.gov.lv</w:t>
      </w:r>
    </w:p>
    <w:sectPr w:rsidR="004D45D0" w:rsidRPr="00542266" w:rsidSect="00020906">
      <w:headerReference w:type="default" r:id="rId13"/>
      <w:footerReference w:type="default" r:id="rId14"/>
      <w:footerReference w:type="first" r:id="rId15"/>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D9E09" w14:textId="77777777" w:rsidR="007D7C05" w:rsidRDefault="007D7C05" w:rsidP="00D6165E">
      <w:pPr>
        <w:spacing w:after="0" w:line="240" w:lineRule="auto"/>
      </w:pPr>
      <w:r>
        <w:separator/>
      </w:r>
    </w:p>
  </w:endnote>
  <w:endnote w:type="continuationSeparator" w:id="0">
    <w:p w14:paraId="2935535B" w14:textId="77777777" w:rsidR="007D7C05" w:rsidRDefault="007D7C05" w:rsidP="00D6165E">
      <w:pPr>
        <w:spacing w:after="0" w:line="240" w:lineRule="auto"/>
      </w:pPr>
      <w:r>
        <w:continuationSeparator/>
      </w:r>
    </w:p>
  </w:endnote>
  <w:endnote w:type="continuationNotice" w:id="1">
    <w:p w14:paraId="0869DF95" w14:textId="77777777" w:rsidR="007D7C05" w:rsidRDefault="007D7C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AF9B5" w14:textId="5822F858" w:rsidR="0041115E" w:rsidRPr="002524AB" w:rsidRDefault="0041115E" w:rsidP="002524AB">
    <w:pPr>
      <w:pStyle w:val="Footer"/>
    </w:pPr>
    <w:r w:rsidRPr="000349FE">
      <w:rPr>
        <w:rFonts w:ascii="Times New Roman" w:eastAsia="Times New Roman" w:hAnsi="Times New Roman"/>
        <w:sz w:val="20"/>
        <w:szCs w:val="20"/>
        <w:lang w:eastAsia="lv-LV"/>
      </w:rPr>
      <w:fldChar w:fldCharType="begin"/>
    </w:r>
    <w:r w:rsidRPr="000349FE">
      <w:rPr>
        <w:rFonts w:ascii="Times New Roman" w:eastAsia="Times New Roman" w:hAnsi="Times New Roman"/>
        <w:sz w:val="20"/>
        <w:szCs w:val="20"/>
        <w:lang w:eastAsia="lv-LV"/>
      </w:rPr>
      <w:instrText xml:space="preserve"> FILENAME   \* MERGEFORMAT </w:instrText>
    </w:r>
    <w:r w:rsidRPr="000349FE">
      <w:rPr>
        <w:rFonts w:ascii="Times New Roman" w:eastAsia="Times New Roman" w:hAnsi="Times New Roman"/>
        <w:sz w:val="20"/>
        <w:szCs w:val="20"/>
        <w:lang w:eastAsia="lv-LV"/>
      </w:rPr>
      <w:fldChar w:fldCharType="separate"/>
    </w:r>
    <w:r w:rsidR="00F14605">
      <w:rPr>
        <w:rFonts w:ascii="Times New Roman" w:eastAsia="Times New Roman" w:hAnsi="Times New Roman"/>
        <w:noProof/>
        <w:sz w:val="20"/>
        <w:szCs w:val="20"/>
        <w:lang w:eastAsia="lv-LV"/>
      </w:rPr>
      <w:t>TManot_260421_VZDnolik</w:t>
    </w:r>
    <w:r w:rsidRPr="000349FE">
      <w:rPr>
        <w:rFonts w:ascii="Times New Roman" w:eastAsia="Times New Roman" w:hAnsi="Times New Roman"/>
        <w:sz w:val="20"/>
        <w:szCs w:val="20"/>
        <w:lang w:eastAsia="lv-LV"/>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2B769" w14:textId="632DC40A" w:rsidR="0041115E" w:rsidRPr="007A30E8" w:rsidRDefault="0041115E" w:rsidP="00020906">
    <w:pPr>
      <w:pStyle w:val="Footer"/>
    </w:pPr>
    <w:r w:rsidRPr="000349FE">
      <w:rPr>
        <w:rFonts w:ascii="Times New Roman" w:eastAsia="Times New Roman" w:hAnsi="Times New Roman"/>
        <w:sz w:val="20"/>
        <w:szCs w:val="20"/>
        <w:lang w:eastAsia="lv-LV"/>
      </w:rPr>
      <w:fldChar w:fldCharType="begin"/>
    </w:r>
    <w:r w:rsidRPr="000349FE">
      <w:rPr>
        <w:rFonts w:ascii="Times New Roman" w:eastAsia="Times New Roman" w:hAnsi="Times New Roman"/>
        <w:sz w:val="20"/>
        <w:szCs w:val="20"/>
        <w:lang w:eastAsia="lv-LV"/>
      </w:rPr>
      <w:instrText xml:space="preserve"> FILENAME   \* MERGEFORMAT </w:instrText>
    </w:r>
    <w:r w:rsidRPr="000349FE">
      <w:rPr>
        <w:rFonts w:ascii="Times New Roman" w:eastAsia="Times New Roman" w:hAnsi="Times New Roman"/>
        <w:sz w:val="20"/>
        <w:szCs w:val="20"/>
        <w:lang w:eastAsia="lv-LV"/>
      </w:rPr>
      <w:fldChar w:fldCharType="separate"/>
    </w:r>
    <w:r w:rsidR="00F14605">
      <w:rPr>
        <w:rFonts w:ascii="Times New Roman" w:eastAsia="Times New Roman" w:hAnsi="Times New Roman"/>
        <w:noProof/>
        <w:sz w:val="20"/>
        <w:szCs w:val="20"/>
        <w:lang w:eastAsia="lv-LV"/>
      </w:rPr>
      <w:t>TManot_260421_VZDnolik</w:t>
    </w:r>
    <w:r w:rsidRPr="000349FE">
      <w:rPr>
        <w:rFonts w:ascii="Times New Roman" w:eastAsia="Times New Roman" w:hAnsi="Times New Roman"/>
        <w:sz w:val="20"/>
        <w:szCs w:val="20"/>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2FA2B" w14:textId="77777777" w:rsidR="007D7C05" w:rsidRDefault="007D7C05" w:rsidP="00D6165E">
      <w:pPr>
        <w:spacing w:after="0" w:line="240" w:lineRule="auto"/>
      </w:pPr>
      <w:r>
        <w:separator/>
      </w:r>
    </w:p>
  </w:footnote>
  <w:footnote w:type="continuationSeparator" w:id="0">
    <w:p w14:paraId="65FC2367" w14:textId="77777777" w:rsidR="007D7C05" w:rsidRDefault="007D7C05" w:rsidP="00D6165E">
      <w:pPr>
        <w:spacing w:after="0" w:line="240" w:lineRule="auto"/>
      </w:pPr>
      <w:r>
        <w:continuationSeparator/>
      </w:r>
    </w:p>
  </w:footnote>
  <w:footnote w:type="continuationNotice" w:id="1">
    <w:p w14:paraId="7FB95659" w14:textId="77777777" w:rsidR="007D7C05" w:rsidRDefault="007D7C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29BD2" w14:textId="77777777" w:rsidR="0041115E" w:rsidRPr="004D15A9" w:rsidRDefault="0041115E">
    <w:pPr>
      <w:pStyle w:val="Header"/>
      <w:jc w:val="center"/>
      <w:rPr>
        <w:rFonts w:ascii="Times New Roman" w:hAnsi="Times New Roman"/>
        <w:sz w:val="24"/>
        <w:szCs w:val="24"/>
      </w:rPr>
    </w:pPr>
    <w:r w:rsidRPr="004D15A9">
      <w:rPr>
        <w:rFonts w:ascii="Times New Roman" w:hAnsi="Times New Roman"/>
        <w:sz w:val="24"/>
        <w:szCs w:val="24"/>
      </w:rPr>
      <w:fldChar w:fldCharType="begin"/>
    </w:r>
    <w:r w:rsidRPr="004D15A9">
      <w:rPr>
        <w:rFonts w:ascii="Times New Roman" w:hAnsi="Times New Roman"/>
        <w:sz w:val="24"/>
        <w:szCs w:val="24"/>
      </w:rPr>
      <w:instrText>PAGE   \* MERGEFORMAT</w:instrText>
    </w:r>
    <w:r w:rsidRPr="004D15A9">
      <w:rPr>
        <w:rFonts w:ascii="Times New Roman" w:hAnsi="Times New Roman"/>
        <w:sz w:val="24"/>
        <w:szCs w:val="24"/>
      </w:rPr>
      <w:fldChar w:fldCharType="separate"/>
    </w:r>
    <w:r>
      <w:rPr>
        <w:rFonts w:ascii="Times New Roman" w:hAnsi="Times New Roman"/>
        <w:noProof/>
        <w:sz w:val="24"/>
        <w:szCs w:val="24"/>
      </w:rPr>
      <w:t>6</w:t>
    </w:r>
    <w:r w:rsidRPr="004D15A9">
      <w:rPr>
        <w:rFonts w:ascii="Times New Roman" w:hAnsi="Times New Roman"/>
        <w:sz w:val="24"/>
        <w:szCs w:val="24"/>
      </w:rPr>
      <w:fldChar w:fldCharType="end"/>
    </w:r>
  </w:p>
  <w:p w14:paraId="6F309177" w14:textId="77777777" w:rsidR="0041115E" w:rsidRDefault="004111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278C6"/>
    <w:multiLevelType w:val="hybridMultilevel"/>
    <w:tmpl w:val="098475A4"/>
    <w:lvl w:ilvl="0" w:tplc="3098AF2E">
      <w:start w:val="1"/>
      <w:numFmt w:val="decimal"/>
      <w:lvlText w:val="%1)"/>
      <w:lvlJc w:val="left"/>
      <w:pPr>
        <w:ind w:left="995" w:hanging="360"/>
      </w:pPr>
      <w:rPr>
        <w:rFonts w:hint="default"/>
      </w:rPr>
    </w:lvl>
    <w:lvl w:ilvl="1" w:tplc="04260019" w:tentative="1">
      <w:start w:val="1"/>
      <w:numFmt w:val="lowerLetter"/>
      <w:lvlText w:val="%2."/>
      <w:lvlJc w:val="left"/>
      <w:pPr>
        <w:ind w:left="1715" w:hanging="360"/>
      </w:pPr>
    </w:lvl>
    <w:lvl w:ilvl="2" w:tplc="0426001B" w:tentative="1">
      <w:start w:val="1"/>
      <w:numFmt w:val="lowerRoman"/>
      <w:lvlText w:val="%3."/>
      <w:lvlJc w:val="right"/>
      <w:pPr>
        <w:ind w:left="2435" w:hanging="180"/>
      </w:pPr>
    </w:lvl>
    <w:lvl w:ilvl="3" w:tplc="0426000F" w:tentative="1">
      <w:start w:val="1"/>
      <w:numFmt w:val="decimal"/>
      <w:lvlText w:val="%4."/>
      <w:lvlJc w:val="left"/>
      <w:pPr>
        <w:ind w:left="3155" w:hanging="360"/>
      </w:pPr>
    </w:lvl>
    <w:lvl w:ilvl="4" w:tplc="04260019" w:tentative="1">
      <w:start w:val="1"/>
      <w:numFmt w:val="lowerLetter"/>
      <w:lvlText w:val="%5."/>
      <w:lvlJc w:val="left"/>
      <w:pPr>
        <w:ind w:left="3875" w:hanging="360"/>
      </w:pPr>
    </w:lvl>
    <w:lvl w:ilvl="5" w:tplc="0426001B" w:tentative="1">
      <w:start w:val="1"/>
      <w:numFmt w:val="lowerRoman"/>
      <w:lvlText w:val="%6."/>
      <w:lvlJc w:val="right"/>
      <w:pPr>
        <w:ind w:left="4595" w:hanging="180"/>
      </w:pPr>
    </w:lvl>
    <w:lvl w:ilvl="6" w:tplc="0426000F" w:tentative="1">
      <w:start w:val="1"/>
      <w:numFmt w:val="decimal"/>
      <w:lvlText w:val="%7."/>
      <w:lvlJc w:val="left"/>
      <w:pPr>
        <w:ind w:left="5315" w:hanging="360"/>
      </w:pPr>
    </w:lvl>
    <w:lvl w:ilvl="7" w:tplc="04260019" w:tentative="1">
      <w:start w:val="1"/>
      <w:numFmt w:val="lowerLetter"/>
      <w:lvlText w:val="%8."/>
      <w:lvlJc w:val="left"/>
      <w:pPr>
        <w:ind w:left="6035" w:hanging="360"/>
      </w:pPr>
    </w:lvl>
    <w:lvl w:ilvl="8" w:tplc="0426001B" w:tentative="1">
      <w:start w:val="1"/>
      <w:numFmt w:val="lowerRoman"/>
      <w:lvlText w:val="%9."/>
      <w:lvlJc w:val="right"/>
      <w:pPr>
        <w:ind w:left="6755" w:hanging="180"/>
      </w:pPr>
    </w:lvl>
  </w:abstractNum>
  <w:abstractNum w:abstractNumId="1" w15:restartNumberingAfterBreak="0">
    <w:nsid w:val="3C001AC9"/>
    <w:multiLevelType w:val="hybridMultilevel"/>
    <w:tmpl w:val="DC9CEFD0"/>
    <w:lvl w:ilvl="0" w:tplc="75C8FE48">
      <w:start w:val="1"/>
      <w:numFmt w:val="decimal"/>
      <w:lvlText w:val="%1."/>
      <w:lvlJc w:val="left"/>
      <w:pPr>
        <w:ind w:left="635" w:hanging="360"/>
      </w:pPr>
      <w:rPr>
        <w:rFonts w:hint="default"/>
      </w:rPr>
    </w:lvl>
    <w:lvl w:ilvl="1" w:tplc="04260019" w:tentative="1">
      <w:start w:val="1"/>
      <w:numFmt w:val="lowerLetter"/>
      <w:lvlText w:val="%2."/>
      <w:lvlJc w:val="left"/>
      <w:pPr>
        <w:ind w:left="1355" w:hanging="360"/>
      </w:pPr>
    </w:lvl>
    <w:lvl w:ilvl="2" w:tplc="0426001B" w:tentative="1">
      <w:start w:val="1"/>
      <w:numFmt w:val="lowerRoman"/>
      <w:lvlText w:val="%3."/>
      <w:lvlJc w:val="right"/>
      <w:pPr>
        <w:ind w:left="2075" w:hanging="180"/>
      </w:pPr>
    </w:lvl>
    <w:lvl w:ilvl="3" w:tplc="0426000F" w:tentative="1">
      <w:start w:val="1"/>
      <w:numFmt w:val="decimal"/>
      <w:lvlText w:val="%4."/>
      <w:lvlJc w:val="left"/>
      <w:pPr>
        <w:ind w:left="2795" w:hanging="360"/>
      </w:pPr>
    </w:lvl>
    <w:lvl w:ilvl="4" w:tplc="04260019" w:tentative="1">
      <w:start w:val="1"/>
      <w:numFmt w:val="lowerLetter"/>
      <w:lvlText w:val="%5."/>
      <w:lvlJc w:val="left"/>
      <w:pPr>
        <w:ind w:left="3515" w:hanging="360"/>
      </w:pPr>
    </w:lvl>
    <w:lvl w:ilvl="5" w:tplc="0426001B" w:tentative="1">
      <w:start w:val="1"/>
      <w:numFmt w:val="lowerRoman"/>
      <w:lvlText w:val="%6."/>
      <w:lvlJc w:val="right"/>
      <w:pPr>
        <w:ind w:left="4235" w:hanging="180"/>
      </w:pPr>
    </w:lvl>
    <w:lvl w:ilvl="6" w:tplc="0426000F" w:tentative="1">
      <w:start w:val="1"/>
      <w:numFmt w:val="decimal"/>
      <w:lvlText w:val="%7."/>
      <w:lvlJc w:val="left"/>
      <w:pPr>
        <w:ind w:left="4955" w:hanging="360"/>
      </w:pPr>
    </w:lvl>
    <w:lvl w:ilvl="7" w:tplc="04260019" w:tentative="1">
      <w:start w:val="1"/>
      <w:numFmt w:val="lowerLetter"/>
      <w:lvlText w:val="%8."/>
      <w:lvlJc w:val="left"/>
      <w:pPr>
        <w:ind w:left="5675" w:hanging="360"/>
      </w:pPr>
    </w:lvl>
    <w:lvl w:ilvl="8" w:tplc="0426001B" w:tentative="1">
      <w:start w:val="1"/>
      <w:numFmt w:val="lowerRoman"/>
      <w:lvlText w:val="%9."/>
      <w:lvlJc w:val="right"/>
      <w:pPr>
        <w:ind w:left="6395" w:hanging="180"/>
      </w:pPr>
    </w:lvl>
  </w:abstractNum>
  <w:abstractNum w:abstractNumId="2" w15:restartNumberingAfterBreak="0">
    <w:nsid w:val="7EB36EF0"/>
    <w:multiLevelType w:val="hybridMultilevel"/>
    <w:tmpl w:val="5AB2F504"/>
    <w:lvl w:ilvl="0" w:tplc="C0BA1E8C">
      <w:start w:val="2"/>
      <w:numFmt w:val="decimal"/>
      <w:lvlText w:val="%1)"/>
      <w:lvlJc w:val="left"/>
      <w:pPr>
        <w:ind w:left="995" w:hanging="360"/>
      </w:pPr>
      <w:rPr>
        <w:rFonts w:hint="default"/>
      </w:rPr>
    </w:lvl>
    <w:lvl w:ilvl="1" w:tplc="04260019" w:tentative="1">
      <w:start w:val="1"/>
      <w:numFmt w:val="lowerLetter"/>
      <w:lvlText w:val="%2."/>
      <w:lvlJc w:val="left"/>
      <w:pPr>
        <w:ind w:left="1715" w:hanging="360"/>
      </w:pPr>
    </w:lvl>
    <w:lvl w:ilvl="2" w:tplc="0426001B" w:tentative="1">
      <w:start w:val="1"/>
      <w:numFmt w:val="lowerRoman"/>
      <w:lvlText w:val="%3."/>
      <w:lvlJc w:val="right"/>
      <w:pPr>
        <w:ind w:left="2435" w:hanging="180"/>
      </w:pPr>
    </w:lvl>
    <w:lvl w:ilvl="3" w:tplc="0426000F" w:tentative="1">
      <w:start w:val="1"/>
      <w:numFmt w:val="decimal"/>
      <w:lvlText w:val="%4."/>
      <w:lvlJc w:val="left"/>
      <w:pPr>
        <w:ind w:left="3155" w:hanging="360"/>
      </w:pPr>
    </w:lvl>
    <w:lvl w:ilvl="4" w:tplc="04260019" w:tentative="1">
      <w:start w:val="1"/>
      <w:numFmt w:val="lowerLetter"/>
      <w:lvlText w:val="%5."/>
      <w:lvlJc w:val="left"/>
      <w:pPr>
        <w:ind w:left="3875" w:hanging="360"/>
      </w:pPr>
    </w:lvl>
    <w:lvl w:ilvl="5" w:tplc="0426001B" w:tentative="1">
      <w:start w:val="1"/>
      <w:numFmt w:val="lowerRoman"/>
      <w:lvlText w:val="%6."/>
      <w:lvlJc w:val="right"/>
      <w:pPr>
        <w:ind w:left="4595" w:hanging="180"/>
      </w:pPr>
    </w:lvl>
    <w:lvl w:ilvl="6" w:tplc="0426000F" w:tentative="1">
      <w:start w:val="1"/>
      <w:numFmt w:val="decimal"/>
      <w:lvlText w:val="%7."/>
      <w:lvlJc w:val="left"/>
      <w:pPr>
        <w:ind w:left="5315" w:hanging="360"/>
      </w:pPr>
    </w:lvl>
    <w:lvl w:ilvl="7" w:tplc="04260019" w:tentative="1">
      <w:start w:val="1"/>
      <w:numFmt w:val="lowerLetter"/>
      <w:lvlText w:val="%8."/>
      <w:lvlJc w:val="left"/>
      <w:pPr>
        <w:ind w:left="6035" w:hanging="360"/>
      </w:pPr>
    </w:lvl>
    <w:lvl w:ilvl="8" w:tplc="0426001B" w:tentative="1">
      <w:start w:val="1"/>
      <w:numFmt w:val="lowerRoman"/>
      <w:lvlText w:val="%9."/>
      <w:lvlJc w:val="right"/>
      <w:pPr>
        <w:ind w:left="675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397"/>
    <w:rsid w:val="00004203"/>
    <w:rsid w:val="00015609"/>
    <w:rsid w:val="00015B41"/>
    <w:rsid w:val="000165F2"/>
    <w:rsid w:val="00020906"/>
    <w:rsid w:val="00032E73"/>
    <w:rsid w:val="00037F60"/>
    <w:rsid w:val="00040F83"/>
    <w:rsid w:val="00045F48"/>
    <w:rsid w:val="00062290"/>
    <w:rsid w:val="0008119E"/>
    <w:rsid w:val="00094CF9"/>
    <w:rsid w:val="000971B5"/>
    <w:rsid w:val="000A1C6A"/>
    <w:rsid w:val="000D0DCE"/>
    <w:rsid w:val="00102819"/>
    <w:rsid w:val="0012583F"/>
    <w:rsid w:val="0014725B"/>
    <w:rsid w:val="00153491"/>
    <w:rsid w:val="00174DBD"/>
    <w:rsid w:val="00176799"/>
    <w:rsid w:val="00177F78"/>
    <w:rsid w:val="00181993"/>
    <w:rsid w:val="001903A3"/>
    <w:rsid w:val="001A2226"/>
    <w:rsid w:val="001C288D"/>
    <w:rsid w:val="001D2E26"/>
    <w:rsid w:val="001E38A2"/>
    <w:rsid w:val="002037BC"/>
    <w:rsid w:val="00212F6D"/>
    <w:rsid w:val="00220873"/>
    <w:rsid w:val="00232273"/>
    <w:rsid w:val="002429D1"/>
    <w:rsid w:val="00246D11"/>
    <w:rsid w:val="00247A16"/>
    <w:rsid w:val="002524AB"/>
    <w:rsid w:val="00260619"/>
    <w:rsid w:val="00262D8A"/>
    <w:rsid w:val="0028510C"/>
    <w:rsid w:val="002C45AC"/>
    <w:rsid w:val="002D2BC9"/>
    <w:rsid w:val="002E0471"/>
    <w:rsid w:val="002E7F9C"/>
    <w:rsid w:val="00306746"/>
    <w:rsid w:val="00321EDA"/>
    <w:rsid w:val="003368D3"/>
    <w:rsid w:val="003441F3"/>
    <w:rsid w:val="00345592"/>
    <w:rsid w:val="00385176"/>
    <w:rsid w:val="003A2487"/>
    <w:rsid w:val="003B56EF"/>
    <w:rsid w:val="003E3DBA"/>
    <w:rsid w:val="003F5188"/>
    <w:rsid w:val="0041115E"/>
    <w:rsid w:val="004173BD"/>
    <w:rsid w:val="00442961"/>
    <w:rsid w:val="00445406"/>
    <w:rsid w:val="004540D8"/>
    <w:rsid w:val="004550F3"/>
    <w:rsid w:val="00455283"/>
    <w:rsid w:val="00462ED5"/>
    <w:rsid w:val="00474C31"/>
    <w:rsid w:val="00485344"/>
    <w:rsid w:val="004904B7"/>
    <w:rsid w:val="00492121"/>
    <w:rsid w:val="0049549C"/>
    <w:rsid w:val="004A37B8"/>
    <w:rsid w:val="004A50BB"/>
    <w:rsid w:val="004A5497"/>
    <w:rsid w:val="004C6913"/>
    <w:rsid w:val="004D45D0"/>
    <w:rsid w:val="004E1C1E"/>
    <w:rsid w:val="004F003F"/>
    <w:rsid w:val="005044ED"/>
    <w:rsid w:val="0051564C"/>
    <w:rsid w:val="005274F8"/>
    <w:rsid w:val="00532257"/>
    <w:rsid w:val="00534FEB"/>
    <w:rsid w:val="00537323"/>
    <w:rsid w:val="00542266"/>
    <w:rsid w:val="005453C8"/>
    <w:rsid w:val="005464DF"/>
    <w:rsid w:val="0056670B"/>
    <w:rsid w:val="005A222E"/>
    <w:rsid w:val="005A7EA7"/>
    <w:rsid w:val="005C0E42"/>
    <w:rsid w:val="005D133F"/>
    <w:rsid w:val="005E24C7"/>
    <w:rsid w:val="005E4BF3"/>
    <w:rsid w:val="005F26E1"/>
    <w:rsid w:val="005F3427"/>
    <w:rsid w:val="005F34E1"/>
    <w:rsid w:val="00600CC7"/>
    <w:rsid w:val="00602BFA"/>
    <w:rsid w:val="006531CF"/>
    <w:rsid w:val="00662DF3"/>
    <w:rsid w:val="00671EFF"/>
    <w:rsid w:val="006825F6"/>
    <w:rsid w:val="00690EB9"/>
    <w:rsid w:val="006A67B7"/>
    <w:rsid w:val="006B0BAC"/>
    <w:rsid w:val="006B5FEE"/>
    <w:rsid w:val="006C31A5"/>
    <w:rsid w:val="00702D9D"/>
    <w:rsid w:val="00705C34"/>
    <w:rsid w:val="00714707"/>
    <w:rsid w:val="00723433"/>
    <w:rsid w:val="00763343"/>
    <w:rsid w:val="0079705A"/>
    <w:rsid w:val="007A1CEB"/>
    <w:rsid w:val="007A338C"/>
    <w:rsid w:val="007B53C3"/>
    <w:rsid w:val="007C0311"/>
    <w:rsid w:val="007D7C05"/>
    <w:rsid w:val="007E05A7"/>
    <w:rsid w:val="007E1B69"/>
    <w:rsid w:val="007E49D8"/>
    <w:rsid w:val="00802474"/>
    <w:rsid w:val="00843E86"/>
    <w:rsid w:val="008606A5"/>
    <w:rsid w:val="00883AE4"/>
    <w:rsid w:val="00886A67"/>
    <w:rsid w:val="00893FBD"/>
    <w:rsid w:val="008A3A31"/>
    <w:rsid w:val="008C02E2"/>
    <w:rsid w:val="008C19E8"/>
    <w:rsid w:val="008D3C0D"/>
    <w:rsid w:val="008E1B3D"/>
    <w:rsid w:val="008F1B2E"/>
    <w:rsid w:val="00903CB0"/>
    <w:rsid w:val="009139F7"/>
    <w:rsid w:val="009148CF"/>
    <w:rsid w:val="00915C9F"/>
    <w:rsid w:val="0091714B"/>
    <w:rsid w:val="00934080"/>
    <w:rsid w:val="00954EE3"/>
    <w:rsid w:val="009637E9"/>
    <w:rsid w:val="00967E07"/>
    <w:rsid w:val="009A02E3"/>
    <w:rsid w:val="009A14A6"/>
    <w:rsid w:val="009A5E4D"/>
    <w:rsid w:val="009B1976"/>
    <w:rsid w:val="009B40E6"/>
    <w:rsid w:val="009D0045"/>
    <w:rsid w:val="00A54F70"/>
    <w:rsid w:val="00A81A72"/>
    <w:rsid w:val="00AA03F9"/>
    <w:rsid w:val="00AB11D7"/>
    <w:rsid w:val="00AB19F5"/>
    <w:rsid w:val="00AB221F"/>
    <w:rsid w:val="00AB4DA8"/>
    <w:rsid w:val="00AB78E2"/>
    <w:rsid w:val="00AC2F9B"/>
    <w:rsid w:val="00AC3540"/>
    <w:rsid w:val="00AD1EEC"/>
    <w:rsid w:val="00AE4C75"/>
    <w:rsid w:val="00B069C0"/>
    <w:rsid w:val="00B242D4"/>
    <w:rsid w:val="00B54949"/>
    <w:rsid w:val="00B8150E"/>
    <w:rsid w:val="00B9662E"/>
    <w:rsid w:val="00B96E9B"/>
    <w:rsid w:val="00BB0D61"/>
    <w:rsid w:val="00BB6545"/>
    <w:rsid w:val="00BC0346"/>
    <w:rsid w:val="00BD2842"/>
    <w:rsid w:val="00BE4E09"/>
    <w:rsid w:val="00BE65D6"/>
    <w:rsid w:val="00C0738C"/>
    <w:rsid w:val="00C1717D"/>
    <w:rsid w:val="00C42721"/>
    <w:rsid w:val="00C5350F"/>
    <w:rsid w:val="00C67BF1"/>
    <w:rsid w:val="00C75923"/>
    <w:rsid w:val="00CC0081"/>
    <w:rsid w:val="00CC258F"/>
    <w:rsid w:val="00CC3911"/>
    <w:rsid w:val="00CF4912"/>
    <w:rsid w:val="00D134B9"/>
    <w:rsid w:val="00D37CC7"/>
    <w:rsid w:val="00D443C2"/>
    <w:rsid w:val="00D6165E"/>
    <w:rsid w:val="00D83CB8"/>
    <w:rsid w:val="00D93120"/>
    <w:rsid w:val="00DB5397"/>
    <w:rsid w:val="00DE4924"/>
    <w:rsid w:val="00DF1612"/>
    <w:rsid w:val="00E15A9A"/>
    <w:rsid w:val="00E179ED"/>
    <w:rsid w:val="00E44586"/>
    <w:rsid w:val="00EA05B7"/>
    <w:rsid w:val="00ED2741"/>
    <w:rsid w:val="00ED3159"/>
    <w:rsid w:val="00EF213A"/>
    <w:rsid w:val="00EF47B8"/>
    <w:rsid w:val="00F14605"/>
    <w:rsid w:val="00F35CC3"/>
    <w:rsid w:val="00F97F8E"/>
    <w:rsid w:val="00FC1A03"/>
    <w:rsid w:val="00FC33E3"/>
    <w:rsid w:val="00FE25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0F008"/>
  <w15:chartTrackingRefBased/>
  <w15:docId w15:val="{9CBFD1AC-E690-49B3-AC22-B9B51C29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539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397"/>
    <w:pPr>
      <w:tabs>
        <w:tab w:val="center" w:pos="4153"/>
        <w:tab w:val="right" w:pos="8306"/>
      </w:tabs>
      <w:spacing w:after="0" w:line="240" w:lineRule="auto"/>
    </w:pPr>
  </w:style>
  <w:style w:type="character" w:customStyle="1" w:styleId="HeaderChar">
    <w:name w:val="Header Char"/>
    <w:basedOn w:val="DefaultParagraphFont"/>
    <w:link w:val="Header"/>
    <w:uiPriority w:val="99"/>
    <w:rsid w:val="00DB5397"/>
    <w:rPr>
      <w:rFonts w:ascii="Calibri" w:eastAsia="Calibri" w:hAnsi="Calibri" w:cs="Times New Roman"/>
    </w:rPr>
  </w:style>
  <w:style w:type="paragraph" w:styleId="Footer">
    <w:name w:val="footer"/>
    <w:basedOn w:val="Normal"/>
    <w:link w:val="FooterChar"/>
    <w:uiPriority w:val="99"/>
    <w:unhideWhenUsed/>
    <w:rsid w:val="00DB5397"/>
    <w:pPr>
      <w:tabs>
        <w:tab w:val="center" w:pos="4153"/>
        <w:tab w:val="right" w:pos="8306"/>
      </w:tabs>
      <w:spacing w:after="0" w:line="240" w:lineRule="auto"/>
    </w:pPr>
  </w:style>
  <w:style w:type="character" w:customStyle="1" w:styleId="FooterChar">
    <w:name w:val="Footer Char"/>
    <w:basedOn w:val="DefaultParagraphFont"/>
    <w:link w:val="Footer"/>
    <w:uiPriority w:val="99"/>
    <w:rsid w:val="00DB5397"/>
    <w:rPr>
      <w:rFonts w:ascii="Calibri" w:eastAsia="Calibri" w:hAnsi="Calibri" w:cs="Times New Roman"/>
    </w:rPr>
  </w:style>
  <w:style w:type="paragraph" w:styleId="ListParagraph">
    <w:name w:val="List Paragraph"/>
    <w:basedOn w:val="Normal"/>
    <w:uiPriority w:val="34"/>
    <w:qFormat/>
    <w:rsid w:val="00DB5397"/>
    <w:pPr>
      <w:ind w:left="720"/>
      <w:contextualSpacing/>
    </w:pPr>
  </w:style>
  <w:style w:type="paragraph" w:customStyle="1" w:styleId="tv213">
    <w:name w:val="tv213"/>
    <w:basedOn w:val="Normal"/>
    <w:rsid w:val="00DB5397"/>
    <w:pPr>
      <w:spacing w:before="100" w:beforeAutospacing="1" w:after="100" w:afterAutospacing="1" w:line="240" w:lineRule="auto"/>
    </w:pPr>
    <w:rPr>
      <w:rFonts w:ascii="Times New Roman" w:eastAsia="Times New Roman" w:hAnsi="Times New Roman"/>
      <w:sz w:val="24"/>
      <w:szCs w:val="24"/>
      <w:lang w:eastAsia="lv-LV"/>
    </w:rPr>
  </w:style>
  <w:style w:type="paragraph" w:styleId="BalloonText">
    <w:name w:val="Balloon Text"/>
    <w:basedOn w:val="Normal"/>
    <w:link w:val="BalloonTextChar"/>
    <w:uiPriority w:val="99"/>
    <w:semiHidden/>
    <w:unhideWhenUsed/>
    <w:rsid w:val="005F34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4E1"/>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85176"/>
    <w:rPr>
      <w:sz w:val="16"/>
      <w:szCs w:val="16"/>
    </w:rPr>
  </w:style>
  <w:style w:type="paragraph" w:styleId="CommentText">
    <w:name w:val="annotation text"/>
    <w:basedOn w:val="Normal"/>
    <w:link w:val="CommentTextChar"/>
    <w:uiPriority w:val="99"/>
    <w:semiHidden/>
    <w:unhideWhenUsed/>
    <w:rsid w:val="00385176"/>
    <w:pPr>
      <w:spacing w:line="240" w:lineRule="auto"/>
    </w:pPr>
    <w:rPr>
      <w:sz w:val="20"/>
      <w:szCs w:val="20"/>
    </w:rPr>
  </w:style>
  <w:style w:type="character" w:customStyle="1" w:styleId="CommentTextChar">
    <w:name w:val="Comment Text Char"/>
    <w:basedOn w:val="DefaultParagraphFont"/>
    <w:link w:val="CommentText"/>
    <w:uiPriority w:val="99"/>
    <w:semiHidden/>
    <w:rsid w:val="0038517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85176"/>
    <w:rPr>
      <w:b/>
      <w:bCs/>
    </w:rPr>
  </w:style>
  <w:style w:type="character" w:customStyle="1" w:styleId="CommentSubjectChar">
    <w:name w:val="Comment Subject Char"/>
    <w:basedOn w:val="CommentTextChar"/>
    <w:link w:val="CommentSubject"/>
    <w:uiPriority w:val="99"/>
    <w:semiHidden/>
    <w:rsid w:val="00385176"/>
    <w:rPr>
      <w:rFonts w:ascii="Calibri" w:eastAsia="Calibri" w:hAnsi="Calibri" w:cs="Times New Roman"/>
      <w:b/>
      <w:bCs/>
      <w:sz w:val="20"/>
      <w:szCs w:val="20"/>
    </w:rPr>
  </w:style>
  <w:style w:type="character" w:styleId="Hyperlink">
    <w:name w:val="Hyperlink"/>
    <w:basedOn w:val="DefaultParagraphFont"/>
    <w:uiPriority w:val="99"/>
    <w:semiHidden/>
    <w:unhideWhenUsed/>
    <w:rsid w:val="008C02E2"/>
    <w:rPr>
      <w:color w:val="0000FF"/>
      <w:u w:val="single"/>
    </w:rPr>
  </w:style>
  <w:style w:type="paragraph" w:styleId="NoSpacing">
    <w:name w:val="No Spacing"/>
    <w:uiPriority w:val="1"/>
    <w:qFormat/>
    <w:rsid w:val="00893F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18302">
      <w:bodyDiv w:val="1"/>
      <w:marLeft w:val="0"/>
      <w:marRight w:val="0"/>
      <w:marTop w:val="0"/>
      <w:marBottom w:val="0"/>
      <w:divBdr>
        <w:top w:val="none" w:sz="0" w:space="0" w:color="auto"/>
        <w:left w:val="none" w:sz="0" w:space="0" w:color="auto"/>
        <w:bottom w:val="none" w:sz="0" w:space="0" w:color="auto"/>
        <w:right w:val="none" w:sz="0" w:space="0" w:color="auto"/>
      </w:divBdr>
    </w:div>
    <w:div w:id="1653752750">
      <w:bodyDiv w:val="1"/>
      <w:marLeft w:val="0"/>
      <w:marRight w:val="0"/>
      <w:marTop w:val="0"/>
      <w:marBottom w:val="0"/>
      <w:divBdr>
        <w:top w:val="none" w:sz="0" w:space="0" w:color="auto"/>
        <w:left w:val="none" w:sz="0" w:space="0" w:color="auto"/>
        <w:bottom w:val="none" w:sz="0" w:space="0" w:color="auto"/>
        <w:right w:val="none" w:sz="0" w:space="0" w:color="auto"/>
      </w:divBdr>
    </w:div>
    <w:div w:id="199906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p.mk.gov.lv/lv/mk/tap/?pid=40490737&amp;mode=vss&amp;date=2020-08-1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111962-valsts-un-pasvaldibu-ipasuma-privatizacijas-un-privatizacijas-sertifikatu-izmantosanas-pabeigsanas-likum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111962-valsts-un-pasvaldibu-ipasuma-privatizacijas-un-privatizacijas-sertifikatu-izmantosanas-pabeigsanas-likum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ikumi.lv/ta/id/45729" TargetMode="External"/><Relationship Id="rId4" Type="http://schemas.openxmlformats.org/officeDocument/2006/relationships/settings" Target="settings.xml"/><Relationship Id="rId9" Type="http://schemas.openxmlformats.org/officeDocument/2006/relationships/hyperlink" Target="https://likumi.lv/ta/id/45729"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65EFB-1BC8-42CE-A386-D993D0766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18580</Words>
  <Characters>10592</Characters>
  <Application>Microsoft Office Word</Application>
  <DocSecurity>4</DocSecurity>
  <Lines>88</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Grozījumi Ministru kabineta 2011. gada 20. decembra noteikumos Nr. 971 "Valsts zemes dienesta nolikums"</vt:lpstr>
      <vt:lpstr>Grozījumi Ministru kabineta 2011. gada 20. decembra noteikumos Nr. 971 "Valsts zemes dienesta nolikums"</vt:lpstr>
    </vt:vector>
  </TitlesOfParts>
  <Company>Tieslietu ministrija</Company>
  <LinksUpToDate>false</LinksUpToDate>
  <CharactersWithSpaces>29114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2011. gada 20. decembra noteikumos Nr. 971 "Valsts zemes dienesta nolikums"</dc:title>
  <dc:subject>Ministru kabineta noteikumu projekta anotācija</dc:subject>
  <dc:creator>Judīte Mierkalne</dc:creator>
  <cp:keywords/>
  <dc:description>6703881,
judite.mierkalne@vzd.gov.lv</dc:description>
  <cp:lastModifiedBy>Hardijs Lāns</cp:lastModifiedBy>
  <cp:revision>2</cp:revision>
  <dcterms:created xsi:type="dcterms:W3CDTF">2021-04-26T07:19:00Z</dcterms:created>
  <dcterms:modified xsi:type="dcterms:W3CDTF">2021-04-26T07:19:00Z</dcterms:modified>
</cp:coreProperties>
</file>