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D8C2" w14:textId="77777777" w:rsidR="00670709" w:rsidRPr="00670709" w:rsidRDefault="00670709" w:rsidP="00670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70709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14:paraId="5B76448B" w14:textId="6227DAF3" w:rsidR="00670709" w:rsidRDefault="00670709" w:rsidP="00670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E079789" w14:textId="77777777" w:rsidR="00FE2656" w:rsidRPr="00670709" w:rsidRDefault="00FE2656" w:rsidP="00670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3307FEE" w14:textId="77777777" w:rsidR="00670709" w:rsidRPr="00670709" w:rsidRDefault="00670709" w:rsidP="00670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70709">
        <w:rPr>
          <w:rFonts w:ascii="Times New Roman" w:eastAsia="Times New Roman" w:hAnsi="Times New Roman" w:cs="Times New Roman"/>
          <w:sz w:val="28"/>
          <w:szCs w:val="28"/>
          <w:lang w:eastAsia="lv-LV"/>
        </w:rPr>
        <w:t>LATVIJAS REPUBLIKAS MINISTRU KABINETS</w:t>
      </w:r>
    </w:p>
    <w:p w14:paraId="56A8BBD4" w14:textId="77777777" w:rsidR="00670709" w:rsidRPr="00670709" w:rsidRDefault="00670709" w:rsidP="00670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70709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</w:p>
    <w:p w14:paraId="223AA336" w14:textId="77777777" w:rsidR="00670709" w:rsidRPr="00670709" w:rsidRDefault="00670709" w:rsidP="00670709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70709">
        <w:rPr>
          <w:rFonts w:ascii="Times New Roman" w:eastAsia="Times New Roman" w:hAnsi="Times New Roman" w:cs="Times New Roman"/>
          <w:sz w:val="28"/>
          <w:szCs w:val="28"/>
          <w:lang w:eastAsia="lv-LV"/>
        </w:rPr>
        <w:t>20__. gada __. ___</w:t>
      </w:r>
      <w:r w:rsidRPr="00670709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Noteikumi Nr. __</w:t>
      </w:r>
    </w:p>
    <w:p w14:paraId="3E94175F" w14:textId="77777777" w:rsidR="00670709" w:rsidRPr="00670709" w:rsidRDefault="00670709" w:rsidP="00670709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70709">
        <w:rPr>
          <w:rFonts w:ascii="Times New Roman" w:eastAsia="Times New Roman" w:hAnsi="Times New Roman" w:cs="Times New Roman"/>
          <w:sz w:val="28"/>
          <w:szCs w:val="28"/>
          <w:lang w:eastAsia="lv-LV"/>
        </w:rPr>
        <w:t>Rīgā</w:t>
      </w:r>
      <w:r w:rsidRPr="00670709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(prot. Nr. __ __. §)</w:t>
      </w:r>
    </w:p>
    <w:p w14:paraId="52517FA9" w14:textId="744D34E3" w:rsidR="00670709" w:rsidRDefault="00670709" w:rsidP="00670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50F2EBAA" w14:textId="77777777" w:rsidR="00FE2656" w:rsidRPr="00670709" w:rsidRDefault="00FE2656" w:rsidP="00670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1B9B62AB" w14:textId="69D041FE" w:rsidR="00670709" w:rsidRPr="00670709" w:rsidRDefault="00670709" w:rsidP="00670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OLE_LINK7"/>
      <w:bookmarkStart w:id="1" w:name="OLE_LINK8"/>
      <w:r w:rsidRPr="00670709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Grozījumi Ministru kabineta 20</w:t>
      </w:r>
      <w:r w:rsidR="00433AD3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10</w:t>
      </w:r>
      <w:r w:rsidRPr="00670709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 xml:space="preserve">. gada </w:t>
      </w:r>
      <w:r w:rsidR="00433AD3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10</w:t>
      </w:r>
      <w:r w:rsidRPr="00670709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. </w:t>
      </w:r>
      <w:r w:rsidR="00433AD3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novembra</w:t>
      </w:r>
      <w:r w:rsidRPr="00670709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 xml:space="preserve"> noteikumos Nr. </w:t>
      </w:r>
      <w:r w:rsidR="00433AD3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1075</w:t>
      </w:r>
      <w:r w:rsidRPr="00670709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 xml:space="preserve"> </w:t>
      </w:r>
      <w:r w:rsidR="00306280">
        <w:rPr>
          <w:rFonts w:ascii="Times New Roman" w:eastAsia="Calibri" w:hAnsi="Times New Roman" w:cs="Times New Roman"/>
          <w:b/>
          <w:sz w:val="28"/>
          <w:szCs w:val="28"/>
          <w:lang w:eastAsia="lv-LV"/>
        </w:rPr>
        <w:t>"</w:t>
      </w:r>
      <w:bookmarkEnd w:id="0"/>
      <w:bookmarkEnd w:id="1"/>
      <w:r w:rsidR="00433AD3">
        <w:rPr>
          <w:rFonts w:ascii="Times New Roman" w:eastAsia="Calibri" w:hAnsi="Times New Roman" w:cs="Times New Roman"/>
          <w:b/>
          <w:bCs/>
          <w:sz w:val="28"/>
          <w:szCs w:val="28"/>
          <w:lang w:eastAsia="lv-LV"/>
        </w:rPr>
        <w:t>Valsts un pašvaldību institūciju amatu katalogs</w:t>
      </w:r>
      <w:r w:rsidR="00306280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3324FFA8" w14:textId="1247B4B3" w:rsidR="00670709" w:rsidRDefault="00670709" w:rsidP="00670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3EBE5A2" w14:textId="77777777" w:rsidR="00FE2656" w:rsidRPr="00670709" w:rsidRDefault="00FE2656" w:rsidP="00670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C97FAE8" w14:textId="77777777" w:rsidR="00433AD3" w:rsidRPr="00433AD3" w:rsidRDefault="00433AD3" w:rsidP="00433A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33AD3">
        <w:rPr>
          <w:rFonts w:ascii="Times New Roman" w:hAnsi="Times New Roman" w:cs="Times New Roman"/>
          <w:i/>
          <w:iCs/>
          <w:sz w:val="28"/>
          <w:szCs w:val="28"/>
        </w:rPr>
        <w:t xml:space="preserve">Izdoti saskaņā ar Valsts un pašvaldību </w:t>
      </w:r>
    </w:p>
    <w:p w14:paraId="0F90C38F" w14:textId="77777777" w:rsidR="00433AD3" w:rsidRPr="00433AD3" w:rsidRDefault="00433AD3" w:rsidP="00433A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33AD3">
        <w:rPr>
          <w:rFonts w:ascii="Times New Roman" w:hAnsi="Times New Roman" w:cs="Times New Roman"/>
          <w:i/>
          <w:iCs/>
          <w:sz w:val="28"/>
          <w:szCs w:val="28"/>
        </w:rPr>
        <w:t xml:space="preserve">institūciju amatpersonu un darbinieku </w:t>
      </w:r>
    </w:p>
    <w:p w14:paraId="28B7AFF6" w14:textId="457674A1" w:rsidR="00433AD3" w:rsidRPr="00433AD3" w:rsidRDefault="00433AD3" w:rsidP="00433A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33AD3">
        <w:rPr>
          <w:rFonts w:ascii="Times New Roman" w:hAnsi="Times New Roman" w:cs="Times New Roman"/>
          <w:i/>
          <w:iCs/>
          <w:sz w:val="28"/>
          <w:szCs w:val="28"/>
        </w:rPr>
        <w:t xml:space="preserve">atlīdzības likuma 7. panta trešās daļas </w:t>
      </w:r>
    </w:p>
    <w:p w14:paraId="76D4772B" w14:textId="02D1BDEF" w:rsidR="00433AD3" w:rsidRPr="00433AD3" w:rsidRDefault="00433AD3" w:rsidP="00433A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33AD3">
        <w:rPr>
          <w:rFonts w:ascii="Times New Roman" w:hAnsi="Times New Roman" w:cs="Times New Roman"/>
          <w:i/>
          <w:iCs/>
          <w:sz w:val="28"/>
          <w:szCs w:val="28"/>
        </w:rPr>
        <w:t>1. un 2. punktu un ceturto daļu, 7.</w:t>
      </w:r>
      <w:r w:rsidRPr="00433AD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433AD3">
        <w:rPr>
          <w:rFonts w:ascii="Times New Roman" w:hAnsi="Times New Roman" w:cs="Times New Roman"/>
          <w:i/>
          <w:iCs/>
          <w:sz w:val="28"/>
          <w:szCs w:val="28"/>
        </w:rPr>
        <w:t xml:space="preserve"> panta </w:t>
      </w:r>
    </w:p>
    <w:p w14:paraId="714197FC" w14:textId="77777777" w:rsidR="00433AD3" w:rsidRPr="00433AD3" w:rsidRDefault="00433AD3" w:rsidP="00433A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33AD3">
        <w:rPr>
          <w:rFonts w:ascii="Times New Roman" w:hAnsi="Times New Roman" w:cs="Times New Roman"/>
          <w:i/>
          <w:iCs/>
          <w:sz w:val="28"/>
          <w:szCs w:val="28"/>
        </w:rPr>
        <w:t xml:space="preserve">pirmo daļu un Valsts civildienesta likuma </w:t>
      </w:r>
    </w:p>
    <w:p w14:paraId="4EC9FCED" w14:textId="6C651AF4" w:rsidR="00433AD3" w:rsidRPr="00433AD3" w:rsidRDefault="00433AD3" w:rsidP="00433A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33AD3">
        <w:rPr>
          <w:rFonts w:ascii="Times New Roman" w:hAnsi="Times New Roman" w:cs="Times New Roman"/>
          <w:i/>
          <w:iCs/>
          <w:sz w:val="28"/>
          <w:szCs w:val="28"/>
        </w:rPr>
        <w:t>20. panta pirmo daļu</w:t>
      </w:r>
    </w:p>
    <w:p w14:paraId="51629EEC" w14:textId="75808B88" w:rsidR="00670709" w:rsidRPr="00433AD3" w:rsidRDefault="00670709" w:rsidP="00433A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E54021A" w14:textId="23D8E6F5" w:rsidR="00433AD3" w:rsidRPr="00433AD3" w:rsidRDefault="00433AD3" w:rsidP="00433AD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433AD3">
        <w:rPr>
          <w:rFonts w:ascii="Times New Roman" w:hAnsi="Times New Roman" w:cs="Times New Roman"/>
          <w:sz w:val="28"/>
          <w:szCs w:val="28"/>
        </w:rPr>
        <w:t>Izdarīt Ministru kabineta 2010. gada 30. novembra noteikumos Nr. 1075 “Valsts un pašvaldību institūciju amatu katalogs” (Latvijas Vēstnesis, 2010, 193. nr.; 2011, 86., 151. nr.; 2012, 23., 185. nr.; 2013, 25. nr.; 2015, 5., 253. nr.; 2017, 193. nr.; 2018, 96. nr., 2020, 16. nr.) šādus grozījumus:</w:t>
      </w:r>
    </w:p>
    <w:p w14:paraId="5F75CD93" w14:textId="455C7344" w:rsidR="00433AD3" w:rsidRDefault="00433AD3" w:rsidP="00670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31111FC" w14:textId="6028B48A" w:rsidR="00433AD3" w:rsidRPr="00433AD3" w:rsidRDefault="00433AD3" w:rsidP="00433A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433AD3">
        <w:rPr>
          <w:rFonts w:ascii="Times New Roman" w:hAnsi="Times New Roman" w:cs="Times New Roman"/>
          <w:sz w:val="28"/>
          <w:szCs w:val="28"/>
        </w:rPr>
        <w:t>Izteikt 1. pielikuma II nodaļas 53.3. apakšpunktu “Prokuratūras darbinieki (prokuroru palīgi)” šādā redakcijā:</w:t>
      </w:r>
    </w:p>
    <w:p w14:paraId="40EB9257" w14:textId="77777777" w:rsidR="00433AD3" w:rsidRPr="00433AD3" w:rsidRDefault="00433AD3" w:rsidP="00433AD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93"/>
        <w:gridCol w:w="2402"/>
        <w:gridCol w:w="5060"/>
      </w:tblGrid>
      <w:tr w:rsidR="00433AD3" w:rsidRPr="00433AD3" w14:paraId="24F6A82A" w14:textId="77777777" w:rsidTr="00433AD3">
        <w:trPr>
          <w:tblCellSpacing w:w="15" w:type="dxa"/>
        </w:trPr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9EA60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Apakšsaimes apraksts</w:t>
            </w:r>
          </w:p>
        </w:tc>
        <w:tc>
          <w:tcPr>
            <w:tcW w:w="4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13C65" w14:textId="77777777" w:rsidR="00433AD3" w:rsidRPr="00433AD3" w:rsidRDefault="00433AD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Šajā apakšsaimē ietilpst amati, kuru pildītāji virsprokurora un prokurora uzdevumā nodrošina lēmumu izpildei nepieciešamās procesuālās darbības, kā arī veic citus prokurora deleģētos uzdevumus, kuru izpildei nav nepieciešamas prokurora pilnvaras.</w:t>
            </w:r>
          </w:p>
        </w:tc>
      </w:tr>
      <w:tr w:rsidR="00433AD3" w:rsidRPr="00433AD3" w14:paraId="7E114E52" w14:textId="77777777" w:rsidTr="00433AD3">
        <w:trPr>
          <w:tblCellSpacing w:w="15" w:type="dxa"/>
        </w:trPr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E12F3" w14:textId="77777777" w:rsidR="00433AD3" w:rsidRPr="00433AD3" w:rsidRDefault="00433AD3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Līmenis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B6E4" w14:textId="77777777" w:rsidR="00433AD3" w:rsidRPr="00433AD3" w:rsidRDefault="00433AD3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Līmeņa raksturojums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A0EA9" w14:textId="77777777" w:rsidR="00433AD3" w:rsidRPr="00433AD3" w:rsidRDefault="00433AD3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Amata </w:t>
            </w:r>
            <w:proofErr w:type="spellStart"/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paraugapraksts</w:t>
            </w:r>
            <w:proofErr w:type="spellEnd"/>
          </w:p>
        </w:tc>
      </w:tr>
      <w:tr w:rsidR="00433AD3" w:rsidRPr="00433AD3" w14:paraId="3D562F46" w14:textId="77777777" w:rsidTr="00433AD3">
        <w:trPr>
          <w:tblCellSpacing w:w="15" w:type="dxa"/>
        </w:trPr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110C9" w14:textId="77777777" w:rsidR="00433AD3" w:rsidRDefault="00433AD3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I </w:t>
            </w:r>
          </w:p>
          <w:p w14:paraId="6856FD7D" w14:textId="77777777" w:rsidR="00433AD3" w:rsidRPr="00433AD3" w:rsidRDefault="00433AD3" w:rsidP="00433AD3">
            <w:pP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12C5353F" w14:textId="77777777" w:rsidR="00433AD3" w:rsidRPr="00433AD3" w:rsidRDefault="00433AD3" w:rsidP="00433AD3">
            <w:pP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1BE86D49" w14:textId="77777777" w:rsidR="00433AD3" w:rsidRDefault="00433AD3" w:rsidP="00433AD3">
            <w:pP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4DEB6687" w14:textId="77777777" w:rsidR="00433AD3" w:rsidRPr="00433AD3" w:rsidRDefault="00433AD3" w:rsidP="00433AD3">
            <w:pP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71128C5B" w14:textId="77777777" w:rsidR="00433AD3" w:rsidRDefault="00433AD3" w:rsidP="00433AD3">
            <w:pP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78F69366" w14:textId="5AC92162" w:rsidR="00433AD3" w:rsidRPr="00433AD3" w:rsidRDefault="00433AD3" w:rsidP="00433AD3">
            <w:pP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1BAC0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Prokurora palīgs rajona un apgabala līmeņa prokuratūrā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6139E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Iepazīstas ar krimināllietu, atzīmējot būtiskos faktiskos un tiesiskos apstākļus</w:t>
            </w:r>
          </w:p>
          <w:p w14:paraId="6A8B7341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66783283"/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Sagatavo lēmumu un citu dokumentu projektus, atlasot nepieciešamās tiesību normas, judikatūru un tiesību zinātnes atziņas</w:t>
            </w:r>
            <w:bookmarkEnd w:id="2"/>
          </w:p>
          <w:p w14:paraId="02D1832C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Sastāda krimināllietas un arhīva lietas materiālu  sarakstu</w:t>
            </w:r>
          </w:p>
          <w:p w14:paraId="3AA1DA72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Sagatavo procesa dalībniekiem izsniedzamos lietu materiālus</w:t>
            </w:r>
          </w:p>
          <w:p w14:paraId="6E460860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Nodrošina procesa dalībnieku iepazīstināšanu ar lietas materiāliem</w:t>
            </w:r>
          </w:p>
          <w:p w14:paraId="0FBC4E3A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Nogādā prokuratūras sagatavotos materiālus adresātam un saņem prokuratūrai paredzētos sūtījumus</w:t>
            </w:r>
          </w:p>
          <w:p w14:paraId="4611CA95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Sagatavo krimināllietu materiālu kopijas</w:t>
            </w:r>
          </w:p>
          <w:p w14:paraId="339582DB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 xml:space="preserve">Sagatavo atbilžu projektus uz iesniegumiem, sūdzībām, priekšlikumiem </w:t>
            </w:r>
          </w:p>
          <w:p w14:paraId="09C9E567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Sagatavo pieprasījumu projektus dažādām institūcijām</w:t>
            </w:r>
          </w:p>
          <w:p w14:paraId="21724BBB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Sagatavo nepieciešamos dokumentus lietu  izskatīšanai apelācijas instances tiesā</w:t>
            </w:r>
          </w:p>
          <w:p w14:paraId="38CFF7F6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Sagatavo atskaites un ziņojumus</w:t>
            </w:r>
          </w:p>
          <w:p w14:paraId="1D686698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Ievada datus datubāzē</w:t>
            </w:r>
          </w:p>
          <w:p w14:paraId="4934A0F9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Pieņem apmeklētājus, viņu iesniegumus</w:t>
            </w:r>
          </w:p>
          <w:p w14:paraId="03103C70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Piedalās procesuālo darbību norisē, ko veic prokurori</w:t>
            </w:r>
          </w:p>
          <w:p w14:paraId="20EB4F35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Veic ar lietvedību saistītus uzdevumus: dokumentu kopēšanu, skenēšanu, iesiešanu, nosūtīšanu, uzskaiti</w:t>
            </w:r>
          </w:p>
          <w:p w14:paraId="7E4A78C6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Sniedz informāciju prokuratūras preses darbiniekiem par prokurora lietvedībā esošajām lietām un materiāliem</w:t>
            </w:r>
          </w:p>
          <w:p w14:paraId="0A083094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Var veikt lietisko pierādījumu uzskaiti (materiāli atbildīgā persona)</w:t>
            </w:r>
          </w:p>
          <w:p w14:paraId="773C5FED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Var veikt kancelejas pārziņa, lietveža un tulka pienākumus</w:t>
            </w:r>
          </w:p>
          <w:p w14:paraId="6238EFD8" w14:textId="77777777" w:rsidR="00433AD3" w:rsidRPr="00433AD3" w:rsidRDefault="00433AD3" w:rsidP="00433AD3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Var vadīt un kontrolēt prokuratūras struktūrvienības citu prokurora palīgu darbu</w:t>
            </w:r>
          </w:p>
        </w:tc>
      </w:tr>
      <w:tr w:rsidR="00433AD3" w:rsidRPr="00433AD3" w14:paraId="2A3F1118" w14:textId="77777777" w:rsidTr="00433AD3">
        <w:trPr>
          <w:trHeight w:val="2538"/>
          <w:tblCellSpacing w:w="15" w:type="dxa"/>
        </w:trPr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0694C" w14:textId="77777777" w:rsidR="00433AD3" w:rsidRPr="00433AD3" w:rsidRDefault="00433AD3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II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44C6B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Ģenerālprokuratūras prokurora palīgs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48D78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Veic I līmenim noteiktos pienākumus, kā arī: </w:t>
            </w:r>
          </w:p>
          <w:p w14:paraId="39142450" w14:textId="77777777" w:rsidR="00433AD3" w:rsidRPr="00433AD3" w:rsidRDefault="00433AD3" w:rsidP="00433AD3">
            <w:pPr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Sagatavo nepieciešamos dokumentus lietu  izskatīšanai kasācijas instances tiesā</w:t>
            </w:r>
          </w:p>
          <w:p w14:paraId="54C1E44F" w14:textId="77777777" w:rsidR="00433AD3" w:rsidRPr="00433AD3" w:rsidRDefault="00433AD3" w:rsidP="00433AD3">
            <w:pPr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Analizē un sniedz viedokli par prokuroru lēmumu tiesiskumu</w:t>
            </w:r>
          </w:p>
          <w:p w14:paraId="2D607CF9" w14:textId="77777777" w:rsidR="00433AD3" w:rsidRPr="00433AD3" w:rsidRDefault="00433AD3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Apkopo judikatūru un tiesību zinātnes atziņas konkrētos tiesību jautājumos</w:t>
            </w:r>
          </w:p>
          <w:p w14:paraId="69A720DD" w14:textId="77777777" w:rsidR="00433AD3" w:rsidRPr="00433AD3" w:rsidRDefault="00433AD3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Veic pētījumus par konkrētiem tiesību jautājumiem</w:t>
            </w:r>
          </w:p>
          <w:p w14:paraId="4BA4B845" w14:textId="77777777" w:rsidR="00433AD3" w:rsidRPr="00433AD3" w:rsidRDefault="00433AD3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Apkopo un analizē informāciju atbilžu sagatavošanai uz starptautisko institūciju pieprasījumiem</w:t>
            </w:r>
          </w:p>
          <w:p w14:paraId="093DFDD2" w14:textId="77777777" w:rsidR="00433AD3" w:rsidRPr="00433AD3" w:rsidRDefault="00433AD3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Sagatavo priekšlikumus normatīvo aktu izstrādei un piedalās to izstrādes darba grupās</w:t>
            </w:r>
          </w:p>
        </w:tc>
      </w:tr>
      <w:tr w:rsidR="00433AD3" w:rsidRPr="00433AD3" w14:paraId="6F0B3BD0" w14:textId="77777777" w:rsidTr="00433AD3">
        <w:trPr>
          <w:tblCellSpacing w:w="15" w:type="dxa"/>
        </w:trPr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9B36" w14:textId="77777777" w:rsidR="00433AD3" w:rsidRPr="00433AD3" w:rsidRDefault="00433AD3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III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24A1F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Konsultants</w:t>
            </w:r>
          </w:p>
          <w:p w14:paraId="1D92697F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Ģenerālprokuratūrā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5E5A3" w14:textId="77777777" w:rsidR="00433AD3" w:rsidRPr="00433AD3" w:rsidRDefault="00433AD3" w:rsidP="00433AD3">
            <w:pPr>
              <w:numPr>
                <w:ilvl w:val="0"/>
                <w:numId w:val="4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Sniedz konsultācijas prokuroriem un prokuratūras darbiniekiem par tiesību jautājumiem</w:t>
            </w:r>
          </w:p>
          <w:p w14:paraId="52A7500B" w14:textId="77777777" w:rsidR="00433AD3" w:rsidRPr="00433AD3" w:rsidRDefault="00433AD3" w:rsidP="00433AD3">
            <w:pPr>
              <w:numPr>
                <w:ilvl w:val="0"/>
                <w:numId w:val="4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Sagatavo atbilžu projektus un citus ar iesniegumu izskatīšanu saistītos dokumentus</w:t>
            </w:r>
          </w:p>
          <w:p w14:paraId="77B687D1" w14:textId="77777777" w:rsidR="00433AD3" w:rsidRPr="00433AD3" w:rsidRDefault="00433AD3" w:rsidP="00433AD3">
            <w:pPr>
              <w:numPr>
                <w:ilvl w:val="0"/>
                <w:numId w:val="4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Pēta un analizē sūdzībās un iesniegumos ietvertās informācijas nozīmi tiesiskuma stiprināšanā</w:t>
            </w:r>
          </w:p>
          <w:p w14:paraId="30854441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Pēta prokuratūras praksi un statistiku, sagatavo ziņojumus un izstrādā ieteikumus </w:t>
            </w:r>
          </w:p>
          <w:p w14:paraId="039837AD" w14:textId="77777777" w:rsidR="00433AD3" w:rsidRPr="00433AD3" w:rsidRDefault="00433AD3" w:rsidP="00433AD3">
            <w:pPr>
              <w:numPr>
                <w:ilvl w:val="0"/>
                <w:numId w:val="4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Analizē prokuroru sagatavoto dokumentu projektus</w:t>
            </w:r>
          </w:p>
          <w:p w14:paraId="019C94F5" w14:textId="77777777" w:rsidR="00433AD3" w:rsidRPr="00433AD3" w:rsidRDefault="00433AD3" w:rsidP="00433AD3">
            <w:pPr>
              <w:numPr>
                <w:ilvl w:val="0"/>
                <w:numId w:val="4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</w:rPr>
              <w:t>Var piedalīties normatīvo aktu, kas attiecas uz prokuratūras darbību, bet nav saistīti ar prokurora pamatfunkciju izpildi, izstrādes darba grupās un sagatavot atzinumus par citu iestāžu izstrādāto tiesību aktu projektiem</w:t>
            </w:r>
          </w:p>
        </w:tc>
      </w:tr>
      <w:tr w:rsidR="00433AD3" w:rsidRPr="00433AD3" w14:paraId="16D6481F" w14:textId="77777777" w:rsidTr="00433AD3">
        <w:trPr>
          <w:tblCellSpacing w:w="15" w:type="dxa"/>
        </w:trPr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29F57" w14:textId="77777777" w:rsidR="00433AD3" w:rsidRPr="00433AD3" w:rsidRDefault="00433AD3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IV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78687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Ģenerālprokurora padomnieks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0AC2E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Apkopo prokuratūras vadīšanai un darbības kontrolei nepieciešamo informāciju un sagatavo ziņojumus ģenerālprokuroram </w:t>
            </w:r>
          </w:p>
          <w:p w14:paraId="4F3A30F5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Veic zinātniskās pētniecības darbu, kas nepieciešams prokuratūras darbības nodrošināšanai</w:t>
            </w:r>
          </w:p>
          <w:p w14:paraId="06751574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Veic nacionālo un starptautisko tiesību aktu, kas nepieciešami prokuratūras darbības nodrošināšanai, izpēti</w:t>
            </w:r>
          </w:p>
          <w:p w14:paraId="54C4AC93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Piedalās normatīvo aktu izstrādē</w:t>
            </w:r>
          </w:p>
          <w:p w14:paraId="181D6E67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Atlasa ģenerālprokuroram atbilžu un citu dokumentu sagatavošanai nepieciešamos tiesību aktus, judikatūras u. c. materiālus</w:t>
            </w:r>
          </w:p>
          <w:p w14:paraId="3C212795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Piedalās ģenerālprokurora lēmumu sagatavošanā, sniedzot viedokli</w:t>
            </w:r>
          </w:p>
          <w:p w14:paraId="5EF84184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Sagatavo ģenerālprokurora dokumentu un atbilžu projektus</w:t>
            </w:r>
          </w:p>
          <w:p w14:paraId="74F63C3E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Sagatavo un nosūta vēstules, pieprasījumus u.c. dokumentus</w:t>
            </w:r>
          </w:p>
          <w:p w14:paraId="257207D1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Piedalās prokuratūras darbības stratēģijas izstrādē</w:t>
            </w:r>
          </w:p>
          <w:p w14:paraId="22A2A8FB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Organizē/koordinē ģenerālprokurora tikšanās, dalību prokuratūras un citu institūciju organizētajos pasākumos</w:t>
            </w:r>
          </w:p>
          <w:p w14:paraId="553966AC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Piedalās sanāksmēs un citās tikšanās un apkopo iegūto informāciju</w:t>
            </w:r>
          </w:p>
          <w:p w14:paraId="1624A4E3" w14:textId="77777777" w:rsidR="00433AD3" w:rsidRPr="00433AD3" w:rsidRDefault="00433AD3" w:rsidP="00433AD3">
            <w:pPr>
              <w:numPr>
                <w:ilvl w:val="0"/>
                <w:numId w:val="5"/>
              </w:numPr>
              <w:spacing w:after="0" w:line="256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Pārstāv prokuratūru konferencēs un darba grupās</w:t>
            </w:r>
          </w:p>
        </w:tc>
      </w:tr>
    </w:tbl>
    <w:p w14:paraId="6F2004F7" w14:textId="16F03AF1" w:rsidR="00433AD3" w:rsidRDefault="00433AD3" w:rsidP="00433A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1FA1B" w14:textId="77777777" w:rsidR="00FE2656" w:rsidRPr="00433AD3" w:rsidRDefault="00FE2656" w:rsidP="00433A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6B5DA2" w14:textId="3827DA4D" w:rsidR="00433AD3" w:rsidRPr="00433AD3" w:rsidRDefault="00433AD3" w:rsidP="00433A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433AD3">
        <w:rPr>
          <w:rFonts w:ascii="Times New Roman" w:hAnsi="Times New Roman" w:cs="Times New Roman"/>
          <w:sz w:val="28"/>
          <w:szCs w:val="28"/>
        </w:rPr>
        <w:t>Izteikt 1.</w:t>
      </w:r>
      <w:r w:rsidRPr="00433A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33AD3">
        <w:rPr>
          <w:rFonts w:ascii="Times New Roman" w:hAnsi="Times New Roman" w:cs="Times New Roman"/>
          <w:sz w:val="28"/>
          <w:szCs w:val="28"/>
        </w:rPr>
        <w:t xml:space="preserve"> pielikuma 53.3. apakšpunktu šādā redakcijā: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75"/>
        <w:gridCol w:w="1531"/>
        <w:gridCol w:w="348"/>
        <w:gridCol w:w="348"/>
        <w:gridCol w:w="348"/>
        <w:gridCol w:w="348"/>
        <w:gridCol w:w="348"/>
        <w:gridCol w:w="348"/>
        <w:gridCol w:w="348"/>
        <w:gridCol w:w="434"/>
        <w:gridCol w:w="434"/>
        <w:gridCol w:w="434"/>
        <w:gridCol w:w="434"/>
        <w:gridCol w:w="435"/>
        <w:gridCol w:w="349"/>
        <w:gridCol w:w="349"/>
        <w:gridCol w:w="349"/>
        <w:gridCol w:w="396"/>
        <w:gridCol w:w="349"/>
        <w:gridCol w:w="450"/>
      </w:tblGrid>
      <w:tr w:rsidR="00433AD3" w:rsidRPr="00433AD3" w14:paraId="7DD1037F" w14:textId="77777777" w:rsidTr="00433AD3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3EAE4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7F86FAE6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78545418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562B1760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53.3.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CA50D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Tiesas un prokuratūra.</w:t>
            </w:r>
          </w:p>
          <w:p w14:paraId="21C4C222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14586719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Prokuratūras darbinieki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7EE45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C8BC7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B52C4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3249C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054BA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F5E88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A3DA7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C1CFC" w14:textId="77777777" w:rsidR="00433AD3" w:rsidRPr="00433AD3" w:rsidRDefault="00433AD3">
            <w:pP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0F046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E8983" w14:textId="77777777" w:rsidR="00433AD3" w:rsidRPr="00433AD3" w:rsidRDefault="00433AD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EBE6FDD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3AD61BC5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42F42E08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6BE1A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2E07B314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786DD29D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2835D4C3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II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FFCE8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30060F5F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7388871A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57B3D73F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III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56DD2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 </w:t>
            </w:r>
          </w:p>
          <w:p w14:paraId="4D62D446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63766A1A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15E22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50D68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FF419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  <w:p w14:paraId="16342818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69F2DF5B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  <w:p w14:paraId="256FA091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IV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FB3D7" w14:textId="77777777" w:rsidR="00433AD3" w:rsidRPr="00433AD3" w:rsidRDefault="00433AD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433AD3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31ECA" w14:textId="77777777" w:rsidR="00433AD3" w:rsidRPr="00433AD3" w:rsidRDefault="00433AD3">
            <w:pP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</w:tbl>
    <w:p w14:paraId="6025C034" w14:textId="77777777" w:rsidR="00670709" w:rsidRPr="00670709" w:rsidRDefault="00670709" w:rsidP="00433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34B8241" w14:textId="673C2C7B" w:rsidR="00670709" w:rsidRPr="00670709" w:rsidRDefault="00670709" w:rsidP="00670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0709">
        <w:rPr>
          <w:rFonts w:ascii="Times New Roman" w:eastAsia="Times New Roman" w:hAnsi="Times New Roman" w:cs="Times New Roman"/>
          <w:bCs/>
          <w:sz w:val="28"/>
          <w:szCs w:val="28"/>
        </w:rPr>
        <w:t>Ministru prezidents</w:t>
      </w:r>
      <w:r w:rsidRPr="0067070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bCs/>
          <w:sz w:val="28"/>
          <w:szCs w:val="28"/>
        </w:rPr>
        <w:tab/>
        <w:t>A</w:t>
      </w:r>
      <w:r w:rsidR="005327BD">
        <w:rPr>
          <w:rFonts w:ascii="Times New Roman" w:eastAsia="Times New Roman" w:hAnsi="Times New Roman" w:cs="Times New Roman"/>
          <w:bCs/>
          <w:sz w:val="28"/>
          <w:szCs w:val="28"/>
        </w:rPr>
        <w:t>rturs</w:t>
      </w:r>
      <w:r w:rsidRPr="00670709">
        <w:rPr>
          <w:rFonts w:ascii="Times New Roman" w:eastAsia="Times New Roman" w:hAnsi="Times New Roman" w:cs="Times New Roman"/>
          <w:bCs/>
          <w:sz w:val="28"/>
          <w:szCs w:val="28"/>
        </w:rPr>
        <w:t> K</w:t>
      </w:r>
      <w:r w:rsidR="005327BD">
        <w:rPr>
          <w:rFonts w:ascii="Times New Roman" w:eastAsia="Times New Roman" w:hAnsi="Times New Roman" w:cs="Times New Roman"/>
          <w:bCs/>
          <w:sz w:val="28"/>
          <w:szCs w:val="28"/>
        </w:rPr>
        <w:t>rišjānis</w:t>
      </w:r>
      <w:r w:rsidRPr="00670709">
        <w:rPr>
          <w:rFonts w:ascii="Times New Roman" w:eastAsia="Times New Roman" w:hAnsi="Times New Roman" w:cs="Times New Roman"/>
          <w:bCs/>
          <w:sz w:val="28"/>
          <w:szCs w:val="28"/>
        </w:rPr>
        <w:t> Kariņš</w:t>
      </w:r>
    </w:p>
    <w:p w14:paraId="22D0B8A7" w14:textId="77777777" w:rsidR="00670709" w:rsidRPr="00670709" w:rsidRDefault="00670709" w:rsidP="0067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8AB9F" w14:textId="77777777" w:rsidR="00670709" w:rsidRPr="00670709" w:rsidRDefault="00670709" w:rsidP="0067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709">
        <w:rPr>
          <w:rFonts w:ascii="Times New Roman" w:eastAsia="Times New Roman" w:hAnsi="Times New Roman" w:cs="Times New Roman"/>
          <w:sz w:val="28"/>
          <w:szCs w:val="28"/>
        </w:rPr>
        <w:t>Ministru prezidenta biedrs,</w:t>
      </w:r>
    </w:p>
    <w:p w14:paraId="4AECBB24" w14:textId="696CD466" w:rsidR="00670709" w:rsidRPr="00670709" w:rsidRDefault="00670709" w:rsidP="00670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0709">
        <w:rPr>
          <w:rFonts w:ascii="Times New Roman" w:eastAsia="Times New Roman" w:hAnsi="Times New Roman" w:cs="Times New Roman"/>
          <w:sz w:val="28"/>
          <w:szCs w:val="28"/>
        </w:rPr>
        <w:t>tieslietu ministrs </w:t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  <w:t>J</w:t>
      </w:r>
      <w:r w:rsidR="005327BD">
        <w:rPr>
          <w:rFonts w:ascii="Times New Roman" w:eastAsia="Times New Roman" w:hAnsi="Times New Roman" w:cs="Times New Roman"/>
          <w:sz w:val="28"/>
          <w:szCs w:val="28"/>
        </w:rPr>
        <w:t>ānis</w:t>
      </w:r>
      <w:r w:rsidRPr="00670709">
        <w:rPr>
          <w:rFonts w:ascii="Times New Roman" w:eastAsia="Times New Roman" w:hAnsi="Times New Roman" w:cs="Times New Roman"/>
          <w:sz w:val="28"/>
          <w:szCs w:val="28"/>
        </w:rPr>
        <w:t> Bordāns</w:t>
      </w:r>
    </w:p>
    <w:p w14:paraId="76D43FBF" w14:textId="77777777" w:rsidR="00670709" w:rsidRPr="00670709" w:rsidRDefault="00670709" w:rsidP="006707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9E8343" w14:textId="77777777" w:rsidR="00670709" w:rsidRPr="00670709" w:rsidRDefault="00670709" w:rsidP="0067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709">
        <w:rPr>
          <w:rFonts w:ascii="Times New Roman" w:eastAsia="Times New Roman" w:hAnsi="Times New Roman" w:cs="Times New Roman"/>
          <w:sz w:val="28"/>
          <w:szCs w:val="28"/>
        </w:rPr>
        <w:t>Iesniedzējs:</w:t>
      </w:r>
    </w:p>
    <w:p w14:paraId="46250AB1" w14:textId="77777777" w:rsidR="008C1FCE" w:rsidRPr="00670709" w:rsidRDefault="008C1FCE" w:rsidP="008C1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709">
        <w:rPr>
          <w:rFonts w:ascii="Times New Roman" w:eastAsia="Times New Roman" w:hAnsi="Times New Roman" w:cs="Times New Roman"/>
          <w:sz w:val="28"/>
          <w:szCs w:val="28"/>
        </w:rPr>
        <w:t>Ministru prezidenta biedrs,</w:t>
      </w:r>
    </w:p>
    <w:p w14:paraId="1617FA5A" w14:textId="77777777" w:rsidR="008C1FCE" w:rsidRPr="00670709" w:rsidRDefault="008C1FCE" w:rsidP="008C1F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0709">
        <w:rPr>
          <w:rFonts w:ascii="Times New Roman" w:eastAsia="Times New Roman" w:hAnsi="Times New Roman" w:cs="Times New Roman"/>
          <w:sz w:val="28"/>
          <w:szCs w:val="28"/>
        </w:rPr>
        <w:t>tieslietu ministrs </w:t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</w:r>
      <w:r w:rsidRPr="00670709">
        <w:rPr>
          <w:rFonts w:ascii="Times New Roman" w:eastAsia="Times New Roman" w:hAnsi="Times New Roman" w:cs="Times New Roman"/>
          <w:sz w:val="28"/>
          <w:szCs w:val="28"/>
        </w:rPr>
        <w:tab/>
        <w:t>J</w:t>
      </w:r>
      <w:r>
        <w:rPr>
          <w:rFonts w:ascii="Times New Roman" w:eastAsia="Times New Roman" w:hAnsi="Times New Roman" w:cs="Times New Roman"/>
          <w:sz w:val="28"/>
          <w:szCs w:val="28"/>
        </w:rPr>
        <w:t>ānis</w:t>
      </w:r>
      <w:r w:rsidRPr="00670709">
        <w:rPr>
          <w:rFonts w:ascii="Times New Roman" w:eastAsia="Times New Roman" w:hAnsi="Times New Roman" w:cs="Times New Roman"/>
          <w:sz w:val="28"/>
          <w:szCs w:val="28"/>
        </w:rPr>
        <w:t> Bordāns</w:t>
      </w:r>
    </w:p>
    <w:p w14:paraId="08ADF264" w14:textId="6DBEA74C" w:rsidR="007F3C6E" w:rsidRPr="007C2EEC" w:rsidRDefault="007F3C6E" w:rsidP="008C1FCE">
      <w:pPr>
        <w:spacing w:after="0" w:line="240" w:lineRule="auto"/>
        <w:jc w:val="both"/>
      </w:pPr>
    </w:p>
    <w:sectPr w:rsidR="007F3C6E" w:rsidRPr="007C2EEC" w:rsidSect="0076421E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46A1" w14:textId="77777777" w:rsidR="00484088" w:rsidRDefault="00484088" w:rsidP="00670709">
      <w:pPr>
        <w:spacing w:after="0" w:line="240" w:lineRule="auto"/>
      </w:pPr>
      <w:r>
        <w:separator/>
      </w:r>
    </w:p>
  </w:endnote>
  <w:endnote w:type="continuationSeparator" w:id="0">
    <w:p w14:paraId="57DF0F06" w14:textId="77777777" w:rsidR="00484088" w:rsidRDefault="00484088" w:rsidP="0067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0C5C" w14:textId="222E6DB3" w:rsidR="00453728" w:rsidRDefault="007C2EEC" w:rsidP="00D229F9">
    <w:pPr>
      <w:pStyle w:val="Parastais"/>
      <w:rPr>
        <w:sz w:val="20"/>
        <w:szCs w:val="20"/>
      </w:rPr>
    </w:pPr>
    <w:r>
      <w:rPr>
        <w:sz w:val="20"/>
        <w:szCs w:val="20"/>
      </w:rPr>
      <w:t>TM</w:t>
    </w:r>
    <w:r w:rsidR="004C5049">
      <w:rPr>
        <w:sz w:val="20"/>
        <w:szCs w:val="20"/>
      </w:rPr>
      <w:t>N</w:t>
    </w:r>
    <w:r>
      <w:rPr>
        <w:sz w:val="20"/>
        <w:szCs w:val="20"/>
      </w:rPr>
      <w:t>ot_</w:t>
    </w:r>
    <w:r w:rsidR="00B57452">
      <w:rPr>
        <w:sz w:val="20"/>
        <w:szCs w:val="20"/>
      </w:rPr>
      <w:t>0</w:t>
    </w:r>
    <w:r w:rsidR="008C1FCE">
      <w:rPr>
        <w:sz w:val="20"/>
        <w:szCs w:val="20"/>
      </w:rPr>
      <w:t>7</w:t>
    </w:r>
    <w:r w:rsidR="00F17A09">
      <w:rPr>
        <w:sz w:val="20"/>
        <w:szCs w:val="20"/>
      </w:rPr>
      <w:t>0</w:t>
    </w:r>
    <w:r w:rsidR="00B57452">
      <w:rPr>
        <w:sz w:val="20"/>
        <w:szCs w:val="20"/>
      </w:rPr>
      <w:t>5</w:t>
    </w:r>
    <w:r>
      <w:rPr>
        <w:sz w:val="20"/>
        <w:szCs w:val="20"/>
      </w:rPr>
      <w:t>21_</w:t>
    </w:r>
    <w:r w:rsidR="00433AD3">
      <w:rPr>
        <w:sz w:val="20"/>
        <w:szCs w:val="20"/>
      </w:rPr>
      <w:t>amatukatalog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75A6" w14:textId="49B92217" w:rsidR="008669F2" w:rsidRPr="007E763C" w:rsidRDefault="007C2EEC" w:rsidP="00D229F9">
    <w:pPr>
      <w:pStyle w:val="Parastais"/>
      <w:rPr>
        <w:sz w:val="20"/>
        <w:szCs w:val="20"/>
      </w:rPr>
    </w:pPr>
    <w:r>
      <w:rPr>
        <w:sz w:val="20"/>
        <w:szCs w:val="20"/>
      </w:rPr>
      <w:t>TM</w:t>
    </w:r>
    <w:r w:rsidR="004C5049">
      <w:rPr>
        <w:sz w:val="20"/>
        <w:szCs w:val="20"/>
      </w:rPr>
      <w:t>N</w:t>
    </w:r>
    <w:r>
      <w:rPr>
        <w:sz w:val="20"/>
        <w:szCs w:val="20"/>
      </w:rPr>
      <w:t>ot_</w:t>
    </w:r>
    <w:r w:rsidR="00B57452">
      <w:rPr>
        <w:sz w:val="20"/>
        <w:szCs w:val="20"/>
      </w:rPr>
      <w:t>0</w:t>
    </w:r>
    <w:r w:rsidR="008C1FCE">
      <w:rPr>
        <w:sz w:val="20"/>
        <w:szCs w:val="20"/>
      </w:rPr>
      <w:t>7</w:t>
    </w:r>
    <w:r w:rsidR="00F17A09">
      <w:rPr>
        <w:sz w:val="20"/>
        <w:szCs w:val="20"/>
      </w:rPr>
      <w:t>0</w:t>
    </w:r>
    <w:r w:rsidR="00B57452">
      <w:rPr>
        <w:sz w:val="20"/>
        <w:szCs w:val="20"/>
      </w:rPr>
      <w:t>5</w:t>
    </w:r>
    <w:r>
      <w:rPr>
        <w:sz w:val="20"/>
        <w:szCs w:val="20"/>
      </w:rPr>
      <w:t>21_</w:t>
    </w:r>
    <w:r w:rsidR="00433AD3">
      <w:rPr>
        <w:sz w:val="20"/>
        <w:szCs w:val="20"/>
      </w:rPr>
      <w:t>amatukatalog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0451" w14:textId="77777777" w:rsidR="00484088" w:rsidRDefault="00484088" w:rsidP="00670709">
      <w:pPr>
        <w:spacing w:after="0" w:line="240" w:lineRule="auto"/>
      </w:pPr>
      <w:r>
        <w:separator/>
      </w:r>
    </w:p>
  </w:footnote>
  <w:footnote w:type="continuationSeparator" w:id="0">
    <w:p w14:paraId="2EC557F8" w14:textId="77777777" w:rsidR="00484088" w:rsidRDefault="00484088" w:rsidP="0067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D08F" w14:textId="77777777" w:rsidR="003D6780" w:rsidRDefault="007C2EEC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C58BAB6" w14:textId="77777777" w:rsidR="003D6780" w:rsidRDefault="00FE2656">
    <w:pPr>
      <w:pStyle w:val="Galvene"/>
    </w:pPr>
  </w:p>
  <w:p w14:paraId="72FFE43B" w14:textId="77777777" w:rsidR="003D6780" w:rsidRDefault="00FE2656">
    <w:pPr>
      <w:pStyle w:val="Parasta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73B1" w14:textId="77777777" w:rsidR="003D6780" w:rsidRPr="004205A4" w:rsidRDefault="007C2EEC" w:rsidP="0089213E">
    <w:pPr>
      <w:pStyle w:val="Galvene"/>
      <w:framePr w:wrap="around" w:vAnchor="text" w:hAnchor="margin" w:xAlign="center" w:y="1"/>
      <w:rPr>
        <w:rStyle w:val="Lappusesnumurs"/>
        <w:rFonts w:ascii="Times New Roman" w:hAnsi="Times New Roman" w:cs="Times New Roman"/>
        <w:sz w:val="24"/>
        <w:szCs w:val="24"/>
      </w:rPr>
    </w:pPr>
    <w:r w:rsidRPr="004205A4">
      <w:rPr>
        <w:rStyle w:val="Lappusesnumurs"/>
        <w:rFonts w:ascii="Times New Roman" w:hAnsi="Times New Roman" w:cs="Times New Roman"/>
        <w:sz w:val="24"/>
        <w:szCs w:val="24"/>
      </w:rPr>
      <w:fldChar w:fldCharType="begin"/>
    </w:r>
    <w:r w:rsidRPr="004205A4">
      <w:rPr>
        <w:rStyle w:val="Lappusesnumurs"/>
        <w:rFonts w:ascii="Times New Roman" w:hAnsi="Times New Roman" w:cs="Times New Roman"/>
        <w:sz w:val="24"/>
        <w:szCs w:val="24"/>
      </w:rPr>
      <w:instrText xml:space="preserve">PAGE  </w:instrText>
    </w:r>
    <w:r w:rsidRPr="004205A4">
      <w:rPr>
        <w:rStyle w:val="Lappusesnumurs"/>
        <w:rFonts w:ascii="Times New Roman" w:hAnsi="Times New Roman" w:cs="Times New Roman"/>
        <w:sz w:val="24"/>
        <w:szCs w:val="24"/>
      </w:rPr>
      <w:fldChar w:fldCharType="separate"/>
    </w:r>
    <w:r w:rsidRPr="004205A4">
      <w:rPr>
        <w:rStyle w:val="Lappusesnumurs"/>
        <w:rFonts w:ascii="Times New Roman" w:hAnsi="Times New Roman" w:cs="Times New Roman"/>
        <w:noProof/>
        <w:sz w:val="24"/>
        <w:szCs w:val="24"/>
      </w:rPr>
      <w:t>5</w:t>
    </w:r>
    <w:r w:rsidRPr="004205A4">
      <w:rPr>
        <w:rStyle w:val="Lappusesnumurs"/>
        <w:rFonts w:ascii="Times New Roman" w:hAnsi="Times New Roman" w:cs="Times New Roman"/>
        <w:sz w:val="24"/>
        <w:szCs w:val="24"/>
      </w:rPr>
      <w:fldChar w:fldCharType="end"/>
    </w:r>
  </w:p>
  <w:p w14:paraId="02B80919" w14:textId="77777777" w:rsidR="003D6780" w:rsidRDefault="00FE2656">
    <w:pPr>
      <w:pStyle w:val="Parasta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B5D97"/>
    <w:multiLevelType w:val="multilevel"/>
    <w:tmpl w:val="4A5E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23207"/>
    <w:multiLevelType w:val="multilevel"/>
    <w:tmpl w:val="04C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76B41"/>
    <w:multiLevelType w:val="hybridMultilevel"/>
    <w:tmpl w:val="D04EBC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D653C"/>
    <w:multiLevelType w:val="multilevel"/>
    <w:tmpl w:val="18F8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04F4B"/>
    <w:multiLevelType w:val="multilevel"/>
    <w:tmpl w:val="68E8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09"/>
    <w:rsid w:val="00000FA9"/>
    <w:rsid w:val="00011DA8"/>
    <w:rsid w:val="000352E3"/>
    <w:rsid w:val="000530F8"/>
    <w:rsid w:val="00075EDF"/>
    <w:rsid w:val="000D17E4"/>
    <w:rsid w:val="000E1912"/>
    <w:rsid w:val="00141EB5"/>
    <w:rsid w:val="001609E5"/>
    <w:rsid w:val="00164F65"/>
    <w:rsid w:val="00175A38"/>
    <w:rsid w:val="00193353"/>
    <w:rsid w:val="001C107D"/>
    <w:rsid w:val="001F6245"/>
    <w:rsid w:val="002028D9"/>
    <w:rsid w:val="00217B72"/>
    <w:rsid w:val="00285020"/>
    <w:rsid w:val="00290D6D"/>
    <w:rsid w:val="00306280"/>
    <w:rsid w:val="00306F37"/>
    <w:rsid w:val="003328EA"/>
    <w:rsid w:val="003864DE"/>
    <w:rsid w:val="003E65E3"/>
    <w:rsid w:val="00411752"/>
    <w:rsid w:val="004205A4"/>
    <w:rsid w:val="00425296"/>
    <w:rsid w:val="00433AD3"/>
    <w:rsid w:val="004348BC"/>
    <w:rsid w:val="0044640D"/>
    <w:rsid w:val="0045073E"/>
    <w:rsid w:val="00484088"/>
    <w:rsid w:val="00485C79"/>
    <w:rsid w:val="00493CE6"/>
    <w:rsid w:val="004C5049"/>
    <w:rsid w:val="004D6C4B"/>
    <w:rsid w:val="004F074F"/>
    <w:rsid w:val="00512A3C"/>
    <w:rsid w:val="005327BD"/>
    <w:rsid w:val="0054638A"/>
    <w:rsid w:val="0058297F"/>
    <w:rsid w:val="005A1742"/>
    <w:rsid w:val="005D5909"/>
    <w:rsid w:val="006260DD"/>
    <w:rsid w:val="00670709"/>
    <w:rsid w:val="006812CD"/>
    <w:rsid w:val="00682177"/>
    <w:rsid w:val="006C1072"/>
    <w:rsid w:val="006C1321"/>
    <w:rsid w:val="00724125"/>
    <w:rsid w:val="00745D9F"/>
    <w:rsid w:val="00761472"/>
    <w:rsid w:val="00763BBA"/>
    <w:rsid w:val="00767F82"/>
    <w:rsid w:val="00777A20"/>
    <w:rsid w:val="00783FD4"/>
    <w:rsid w:val="007C2EEC"/>
    <w:rsid w:val="007F2F43"/>
    <w:rsid w:val="007F38CC"/>
    <w:rsid w:val="007F3C6E"/>
    <w:rsid w:val="0081719F"/>
    <w:rsid w:val="008A0208"/>
    <w:rsid w:val="008B143F"/>
    <w:rsid w:val="008B699A"/>
    <w:rsid w:val="008C1FCE"/>
    <w:rsid w:val="008C2559"/>
    <w:rsid w:val="008E2D02"/>
    <w:rsid w:val="008E3FE2"/>
    <w:rsid w:val="0090188F"/>
    <w:rsid w:val="009116AE"/>
    <w:rsid w:val="009302FB"/>
    <w:rsid w:val="00932152"/>
    <w:rsid w:val="009815AB"/>
    <w:rsid w:val="009C3C9B"/>
    <w:rsid w:val="00A16E52"/>
    <w:rsid w:val="00A3096A"/>
    <w:rsid w:val="00A359EB"/>
    <w:rsid w:val="00A440A5"/>
    <w:rsid w:val="00A92330"/>
    <w:rsid w:val="00AB2D68"/>
    <w:rsid w:val="00AD065E"/>
    <w:rsid w:val="00AD54B0"/>
    <w:rsid w:val="00AE74B8"/>
    <w:rsid w:val="00B05F5D"/>
    <w:rsid w:val="00B249AE"/>
    <w:rsid w:val="00B24A93"/>
    <w:rsid w:val="00B26A53"/>
    <w:rsid w:val="00B36182"/>
    <w:rsid w:val="00B530CC"/>
    <w:rsid w:val="00B57452"/>
    <w:rsid w:val="00B676D6"/>
    <w:rsid w:val="00B719E7"/>
    <w:rsid w:val="00BA5FBF"/>
    <w:rsid w:val="00BD02FC"/>
    <w:rsid w:val="00BD255C"/>
    <w:rsid w:val="00BD2A77"/>
    <w:rsid w:val="00BE26D6"/>
    <w:rsid w:val="00BF48AD"/>
    <w:rsid w:val="00C7058A"/>
    <w:rsid w:val="00C72263"/>
    <w:rsid w:val="00CC0BA2"/>
    <w:rsid w:val="00CC4D9E"/>
    <w:rsid w:val="00CF38DA"/>
    <w:rsid w:val="00D33097"/>
    <w:rsid w:val="00D34647"/>
    <w:rsid w:val="00D4474F"/>
    <w:rsid w:val="00D528F8"/>
    <w:rsid w:val="00D712DD"/>
    <w:rsid w:val="00D75B6B"/>
    <w:rsid w:val="00D819B5"/>
    <w:rsid w:val="00D838ED"/>
    <w:rsid w:val="00DA6D7F"/>
    <w:rsid w:val="00DB38CE"/>
    <w:rsid w:val="00DF3DC3"/>
    <w:rsid w:val="00DF71DC"/>
    <w:rsid w:val="00E05CA3"/>
    <w:rsid w:val="00E17A24"/>
    <w:rsid w:val="00E278AF"/>
    <w:rsid w:val="00E457FE"/>
    <w:rsid w:val="00E50E20"/>
    <w:rsid w:val="00E62BB1"/>
    <w:rsid w:val="00E74825"/>
    <w:rsid w:val="00E8761A"/>
    <w:rsid w:val="00EE46C8"/>
    <w:rsid w:val="00F17A09"/>
    <w:rsid w:val="00F249F8"/>
    <w:rsid w:val="00F4099E"/>
    <w:rsid w:val="00F46204"/>
    <w:rsid w:val="00F54107"/>
    <w:rsid w:val="00F84167"/>
    <w:rsid w:val="00F904BD"/>
    <w:rsid w:val="00F9388B"/>
    <w:rsid w:val="00F94960"/>
    <w:rsid w:val="00F95FD5"/>
    <w:rsid w:val="00FA2717"/>
    <w:rsid w:val="00FD58B8"/>
    <w:rsid w:val="00FE12BA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A805"/>
  <w15:chartTrackingRefBased/>
  <w15:docId w15:val="{789CD70A-BAE2-460E-87EF-F48EFF03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70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70709"/>
  </w:style>
  <w:style w:type="paragraph" w:customStyle="1" w:styleId="Parastais">
    <w:name w:val="Parastais"/>
    <w:qFormat/>
    <w:rsid w:val="00670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70709"/>
  </w:style>
  <w:style w:type="character" w:styleId="Komentraatsauce">
    <w:name w:val="annotation reference"/>
    <w:basedOn w:val="Noklusjumarindkopasfonts"/>
    <w:uiPriority w:val="99"/>
    <w:semiHidden/>
    <w:unhideWhenUsed/>
    <w:rsid w:val="006707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70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7070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markubeln5ekj">
    <w:name w:val="markubeln5ekj"/>
    <w:basedOn w:val="Noklusjumarindkopasfonts"/>
    <w:rsid w:val="00670709"/>
  </w:style>
  <w:style w:type="paragraph" w:styleId="Kjene">
    <w:name w:val="footer"/>
    <w:basedOn w:val="Parasts"/>
    <w:link w:val="KjeneRakstz"/>
    <w:uiPriority w:val="99"/>
    <w:unhideWhenUsed/>
    <w:rsid w:val="00670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7070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618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3618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AD54B0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17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17A24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A3096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43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467A1-0F46-4314-BFD4-4DE13A8B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3240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</vt:lpstr>
      <vt:lpstr>Grozījumi Ministru kabineta 2013.gada 2.jūlija noteikumos Nr.364 "Noteikumi par zvērināta tiesu izpildītāja rīcību ar bezmantinieku mantu"</vt:lpstr>
    </vt:vector>
  </TitlesOfParts>
  <Company>Tieslietu ministrija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</dc:title>
  <dc:subject>Noteikumu projekts</dc:subject>
  <dc:creator>Kintija Bajāre-Grīnberga</dc:creator>
  <cp:keywords/>
  <dc:description>kintija.bajare-grinberga@tm.gov.lv, 67036829</dc:description>
  <cp:lastModifiedBy>Kristīne Miļevska</cp:lastModifiedBy>
  <cp:revision>2</cp:revision>
  <dcterms:created xsi:type="dcterms:W3CDTF">2021-05-07T16:30:00Z</dcterms:created>
  <dcterms:modified xsi:type="dcterms:W3CDTF">2021-05-07T16:30:00Z</dcterms:modified>
</cp:coreProperties>
</file>