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215F" w14:textId="58FE2DA3" w:rsidR="004D15A9" w:rsidRPr="00BC2633" w:rsidRDefault="00870C0B" w:rsidP="00DA596D">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Likumprojekta "Grozījumi Latvijas Sodu izpildes kodeksā"</w:t>
      </w:r>
      <w:r w:rsidR="004D15A9" w:rsidRPr="00BC2633">
        <w:rPr>
          <w:rFonts w:ascii="Times New Roman" w:eastAsia="Times New Roman" w:hAnsi="Times New Roman" w:cs="Times New Roman"/>
          <w:b/>
          <w:bCs/>
          <w:sz w:val="24"/>
          <w:szCs w:val="24"/>
          <w:lang w:eastAsia="lv-LV"/>
        </w:rPr>
        <w:t xml:space="preserve"> sākotnējās ietekmes novērtējuma ziņojums (anotācija)</w:t>
      </w:r>
    </w:p>
    <w:p w14:paraId="1C76E832" w14:textId="0385E507" w:rsidR="00DA596D" w:rsidRDefault="00DA596D" w:rsidP="00DA596D">
      <w:pPr>
        <w:spacing w:after="0" w:line="240" w:lineRule="auto"/>
        <w:ind w:firstLine="300"/>
        <w:jc w:val="center"/>
        <w:rPr>
          <w:rFonts w:ascii="Times New Roman" w:eastAsia="Times New Roman" w:hAnsi="Times New Roman" w:cs="Times New Roman"/>
          <w:b/>
          <w:bCs/>
          <w:sz w:val="24"/>
          <w:szCs w:val="24"/>
          <w:lang w:eastAsia="lv-LV"/>
        </w:rPr>
      </w:pPr>
    </w:p>
    <w:p w14:paraId="42AFF49E" w14:textId="4DBF6201" w:rsidR="00A1552F" w:rsidRDefault="00A1552F" w:rsidP="00DA596D">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2D7166" w14:paraId="70BDCC6E" w14:textId="77777777" w:rsidTr="00A1552F">
        <w:trPr>
          <w:cantSplit/>
        </w:trPr>
        <w:tc>
          <w:tcPr>
            <w:tcW w:w="9061" w:type="dxa"/>
            <w:gridSpan w:val="2"/>
            <w:shd w:val="clear" w:color="auto" w:fill="FFFFFF"/>
            <w:vAlign w:val="center"/>
            <w:hideMark/>
          </w:tcPr>
          <w:p w14:paraId="2E3635E1" w14:textId="77777777" w:rsidR="00A1552F" w:rsidRPr="002D7166" w:rsidRDefault="00A1552F" w:rsidP="00A1552F">
            <w:pPr>
              <w:spacing w:after="0" w:line="240" w:lineRule="auto"/>
              <w:ind w:firstLine="300"/>
              <w:jc w:val="center"/>
              <w:rPr>
                <w:rFonts w:ascii="Cambria" w:hAnsi="Cambria"/>
                <w:b/>
                <w:iCs/>
                <w:sz w:val="19"/>
                <w:szCs w:val="19"/>
              </w:rPr>
            </w:pPr>
            <w:r w:rsidRPr="00A1552F">
              <w:rPr>
                <w:rFonts w:ascii="Times New Roman" w:eastAsia="Times New Roman" w:hAnsi="Times New Roman" w:cs="Times New Roman"/>
                <w:b/>
                <w:bCs/>
                <w:sz w:val="24"/>
                <w:szCs w:val="24"/>
                <w:lang w:eastAsia="lv-LV"/>
              </w:rPr>
              <w:t>Tiesību akta projekta anotācijas kopsavilkums</w:t>
            </w:r>
          </w:p>
        </w:tc>
      </w:tr>
      <w:tr w:rsidR="00A1552F" w:rsidRPr="002D7166" w14:paraId="47F047DD" w14:textId="77777777" w:rsidTr="00E9181C">
        <w:trPr>
          <w:cantSplit/>
        </w:trPr>
        <w:tc>
          <w:tcPr>
            <w:tcW w:w="2830" w:type="dxa"/>
            <w:shd w:val="clear" w:color="auto" w:fill="FFFFFF"/>
            <w:hideMark/>
          </w:tcPr>
          <w:p w14:paraId="3C58940B" w14:textId="77777777" w:rsidR="00A1552F" w:rsidRPr="00A1552F" w:rsidRDefault="00A1552F" w:rsidP="0043541A">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Mērķis, risinājums un projekta spēkā stāšanās laiks (500 zīmes bez atstarpēm)</w:t>
            </w:r>
          </w:p>
        </w:tc>
        <w:tc>
          <w:tcPr>
            <w:tcW w:w="6231" w:type="dxa"/>
            <w:shd w:val="clear" w:color="auto" w:fill="FFFFFF"/>
            <w:hideMark/>
          </w:tcPr>
          <w:p w14:paraId="2D343C0B" w14:textId="3C2A6C11" w:rsidR="00A1552F" w:rsidRPr="00A1552F" w:rsidRDefault="009F16F2" w:rsidP="00F46841">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Likumprojekts "Grozījumi Latvijas Sodu izpildes kodeksā" (turpmāk - projekts) paredz nosacītas pirmstermiņa atbrīvošanas no soda izciešanas ar elektroniskās uzraudzības noteikšanu piemērošanas paplašināšanu, likvidējot slēgtā cietuma soda izciešanas</w:t>
            </w:r>
            <w:r w:rsidR="004C704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režīma vidējo pakāpi.</w:t>
            </w:r>
            <w:r w:rsidR="004C7048">
              <w:rPr>
                <w:rFonts w:ascii="Times New Roman" w:eastAsia="Times New Roman" w:hAnsi="Times New Roman" w:cs="Times New Roman"/>
                <w:sz w:val="24"/>
                <w:szCs w:val="24"/>
                <w:lang w:eastAsia="lv-LV"/>
              </w:rPr>
              <w:t xml:space="preserve"> </w:t>
            </w:r>
            <w:r w:rsidR="00533A6B">
              <w:rPr>
                <w:rFonts w:ascii="Times New Roman" w:eastAsia="Times New Roman" w:hAnsi="Times New Roman" w:cs="Times New Roman"/>
                <w:sz w:val="24"/>
                <w:szCs w:val="24"/>
                <w:lang w:eastAsia="lv-LV"/>
              </w:rPr>
              <w:t xml:space="preserve">Tāpat projekts paredz </w:t>
            </w:r>
            <w:r w:rsidR="00B9237F">
              <w:rPr>
                <w:rFonts w:ascii="Times New Roman" w:eastAsia="Times New Roman" w:hAnsi="Times New Roman" w:cs="Times New Roman"/>
                <w:sz w:val="24"/>
                <w:szCs w:val="24"/>
                <w:lang w:eastAsia="lv-LV"/>
              </w:rPr>
              <w:t xml:space="preserve">pilnveidojumus mūža ieslodzījuma izpildē un </w:t>
            </w:r>
            <w:r w:rsidR="003F78ED">
              <w:rPr>
                <w:rFonts w:ascii="Times New Roman" w:eastAsia="Times New Roman" w:hAnsi="Times New Roman" w:cs="Times New Roman"/>
                <w:sz w:val="24"/>
                <w:szCs w:val="24"/>
                <w:lang w:eastAsia="lv-LV"/>
              </w:rPr>
              <w:t>grozījum</w:t>
            </w:r>
            <w:r w:rsidR="00B9237F">
              <w:rPr>
                <w:rFonts w:ascii="Times New Roman" w:eastAsia="Times New Roman" w:hAnsi="Times New Roman" w:cs="Times New Roman"/>
                <w:sz w:val="24"/>
                <w:szCs w:val="24"/>
                <w:lang w:eastAsia="lv-LV"/>
              </w:rPr>
              <w:t>us</w:t>
            </w:r>
            <w:r w:rsidR="003F78ED">
              <w:rPr>
                <w:rFonts w:ascii="Times New Roman" w:eastAsia="Times New Roman" w:hAnsi="Times New Roman" w:cs="Times New Roman"/>
                <w:sz w:val="24"/>
                <w:szCs w:val="24"/>
                <w:lang w:eastAsia="lv-LV"/>
              </w:rPr>
              <w:t xml:space="preserve">, kas ir nepieciešami Satversmes tiesas </w:t>
            </w:r>
            <w:r w:rsidR="00367C52">
              <w:rPr>
                <w:rFonts w:ascii="Times New Roman" w:eastAsia="Times New Roman" w:hAnsi="Times New Roman" w:cs="Times New Roman"/>
                <w:sz w:val="24"/>
                <w:szCs w:val="24"/>
                <w:lang w:eastAsia="lv-LV"/>
              </w:rPr>
              <w:t xml:space="preserve">2020.gada 18.septembra </w:t>
            </w:r>
            <w:r w:rsidR="003F78ED">
              <w:rPr>
                <w:rFonts w:ascii="Times New Roman" w:eastAsia="Times New Roman" w:hAnsi="Times New Roman" w:cs="Times New Roman"/>
                <w:sz w:val="24"/>
                <w:szCs w:val="24"/>
                <w:lang w:eastAsia="lv-LV"/>
              </w:rPr>
              <w:t>sprieduma</w:t>
            </w:r>
            <w:r w:rsidR="00197D8F">
              <w:rPr>
                <w:rFonts w:ascii="Times New Roman" w:eastAsia="Times New Roman" w:hAnsi="Times New Roman" w:cs="Times New Roman"/>
                <w:sz w:val="24"/>
                <w:szCs w:val="24"/>
                <w:lang w:eastAsia="lv-LV"/>
              </w:rPr>
              <w:t xml:space="preserve"> </w:t>
            </w:r>
            <w:r w:rsidR="00197D8F" w:rsidRPr="007E3870">
              <w:rPr>
                <w:rFonts w:ascii="Times New Roman" w:eastAsia="Times New Roman" w:hAnsi="Times New Roman" w:cs="Times New Roman"/>
                <w:sz w:val="24"/>
                <w:szCs w:val="24"/>
                <w:lang w:eastAsia="ar-SA"/>
              </w:rPr>
              <w:t xml:space="preserve">lietā Nr. 2019-32-01 </w:t>
            </w:r>
            <w:r w:rsidR="00197D8F" w:rsidRPr="007E3870">
              <w:rPr>
                <w:rFonts w:ascii="Times New Roman" w:eastAsia="Times New Roman" w:hAnsi="Times New Roman" w:cs="Times New Roman"/>
                <w:sz w:val="24"/>
                <w:szCs w:val="24"/>
                <w:lang w:eastAsia="lv-LV"/>
              </w:rPr>
              <w:t>"Par Latvijas Sodu izpildes kodeksa 49.</w:t>
            </w:r>
            <w:r w:rsidR="00197D8F" w:rsidRPr="007E3870">
              <w:rPr>
                <w:rFonts w:ascii="Times New Roman" w:eastAsia="Times New Roman" w:hAnsi="Times New Roman" w:cs="Times New Roman"/>
                <w:sz w:val="24"/>
                <w:szCs w:val="24"/>
                <w:vertAlign w:val="superscript"/>
                <w:lang w:eastAsia="lv-LV"/>
              </w:rPr>
              <w:t>2</w:t>
            </w:r>
            <w:r w:rsidR="00197D8F" w:rsidRPr="007E3870">
              <w:rPr>
                <w:rFonts w:ascii="Times New Roman" w:eastAsia="Times New Roman" w:hAnsi="Times New Roman" w:cs="Times New Roman"/>
                <w:sz w:val="24"/>
                <w:szCs w:val="24"/>
                <w:lang w:eastAsia="lv-LV"/>
              </w:rPr>
              <w:t> panta pirmās daļas atbilstību Latvijas Republikas Satversmes 91. panta otrajam teikumam un 96. pantam"</w:t>
            </w:r>
            <w:r w:rsidR="003F78ED">
              <w:rPr>
                <w:rFonts w:ascii="Times New Roman" w:eastAsia="Times New Roman" w:hAnsi="Times New Roman" w:cs="Times New Roman"/>
                <w:sz w:val="24"/>
                <w:szCs w:val="24"/>
                <w:lang w:eastAsia="lv-LV"/>
              </w:rPr>
              <w:t xml:space="preserve"> izpildes nodrošināšanai.</w:t>
            </w:r>
            <w:r w:rsidR="00197D8F">
              <w:rPr>
                <w:rFonts w:ascii="Times New Roman" w:eastAsia="Times New Roman" w:hAnsi="Times New Roman" w:cs="Times New Roman"/>
                <w:sz w:val="24"/>
                <w:szCs w:val="24"/>
                <w:lang w:eastAsia="lv-LV"/>
              </w:rPr>
              <w:t xml:space="preserve"> </w:t>
            </w:r>
          </w:p>
        </w:tc>
      </w:tr>
    </w:tbl>
    <w:p w14:paraId="38674108" w14:textId="77777777" w:rsidR="00A1552F" w:rsidRPr="00BC2633" w:rsidRDefault="00A1552F" w:rsidP="006641E1">
      <w:pPr>
        <w:spacing w:after="0" w:line="240" w:lineRule="auto"/>
        <w:jc w:val="center"/>
        <w:rPr>
          <w:rFonts w:ascii="Times New Roman" w:eastAsia="Times New Roman" w:hAnsi="Times New Roman" w:cs="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8"/>
        <w:gridCol w:w="359"/>
        <w:gridCol w:w="1617"/>
        <w:gridCol w:w="948"/>
        <w:gridCol w:w="337"/>
        <w:gridCol w:w="701"/>
        <w:gridCol w:w="857"/>
        <w:gridCol w:w="1129"/>
        <w:gridCol w:w="848"/>
        <w:gridCol w:w="995"/>
        <w:gridCol w:w="1263"/>
      </w:tblGrid>
      <w:tr w:rsidR="00BC2633" w:rsidRPr="00BC2633" w14:paraId="2C53EF84" w14:textId="77777777" w:rsidTr="00EC00AA">
        <w:trPr>
          <w:trHeight w:val="405"/>
        </w:trPr>
        <w:tc>
          <w:tcPr>
            <w:tcW w:w="5000" w:type="pct"/>
            <w:gridSpan w:val="11"/>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 Tiesību akta projekta izstrādes nepieciešamība</w:t>
            </w:r>
          </w:p>
        </w:tc>
      </w:tr>
      <w:tr w:rsidR="00DA326E" w:rsidRPr="00BC2633" w14:paraId="22687615" w14:textId="77777777" w:rsidTr="006F0E00">
        <w:trPr>
          <w:trHeight w:val="405"/>
        </w:trPr>
        <w:tc>
          <w:tcPr>
            <w:tcW w:w="202" w:type="pct"/>
            <w:gridSpan w:val="2"/>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601" w:type="pct"/>
            <w:gridSpan w:val="3"/>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Pamatojums</w:t>
            </w:r>
          </w:p>
        </w:tc>
        <w:tc>
          <w:tcPr>
            <w:tcW w:w="3196" w:type="pct"/>
            <w:gridSpan w:val="6"/>
            <w:tcBorders>
              <w:top w:val="outset" w:sz="6" w:space="0" w:color="414142"/>
              <w:left w:val="outset" w:sz="6" w:space="0" w:color="414142"/>
              <w:bottom w:val="outset" w:sz="6" w:space="0" w:color="414142"/>
              <w:right w:val="outset" w:sz="6" w:space="0" w:color="414142"/>
            </w:tcBorders>
            <w:hideMark/>
          </w:tcPr>
          <w:p w14:paraId="2ECF9518" w14:textId="5CDB60A7" w:rsidR="004D15A9" w:rsidRDefault="00A21423" w:rsidP="000B0173">
            <w:pPr>
              <w:spacing w:after="0" w:line="24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1. </w:t>
            </w:r>
            <w:r w:rsidR="009F16F2">
              <w:rPr>
                <w:rFonts w:ascii="Times New Roman" w:eastAsia="Times New Roman" w:hAnsi="Times New Roman"/>
                <w:sz w:val="24"/>
                <w:szCs w:val="24"/>
                <w:lang w:eastAsia="lv-LV"/>
              </w:rPr>
              <w:t xml:space="preserve">Valsts kontroles Otrā revīzijas departamenta revīzijas Nr. 2.4.1-31/2015 2016.gada 29.aprīļa ziņojumā "Par Tieslietu ministrijas 2015.gada pārskata sagatavošanas pareizību" norādītais ieteikums – Tieslietu ministrijai sadarbībā ar </w:t>
            </w:r>
            <w:r w:rsidR="00B47E16">
              <w:rPr>
                <w:rFonts w:ascii="Times New Roman" w:eastAsia="Times New Roman" w:hAnsi="Times New Roman"/>
                <w:sz w:val="24"/>
                <w:szCs w:val="24"/>
                <w:lang w:eastAsia="lv-LV"/>
              </w:rPr>
              <w:t>Valsts probācijas d</w:t>
            </w:r>
            <w:r w:rsidR="009F16F2">
              <w:rPr>
                <w:rFonts w:ascii="Times New Roman" w:eastAsia="Times New Roman" w:hAnsi="Times New Roman"/>
                <w:sz w:val="24"/>
                <w:szCs w:val="24"/>
                <w:lang w:eastAsia="lv-LV"/>
              </w:rPr>
              <w:t>ienestu</w:t>
            </w:r>
            <w:r w:rsidR="00B47E16">
              <w:rPr>
                <w:rFonts w:ascii="Times New Roman" w:eastAsia="Times New Roman" w:hAnsi="Times New Roman"/>
                <w:sz w:val="24"/>
                <w:szCs w:val="24"/>
                <w:lang w:eastAsia="lv-LV"/>
              </w:rPr>
              <w:t xml:space="preserve"> (turpmāk - Dienests)</w:t>
            </w:r>
            <w:r w:rsidR="009F16F2">
              <w:rPr>
                <w:rFonts w:ascii="Times New Roman" w:eastAsia="Times New Roman" w:hAnsi="Times New Roman"/>
                <w:sz w:val="24"/>
                <w:szCs w:val="24"/>
                <w:lang w:eastAsia="lv-LV"/>
              </w:rPr>
              <w:t xml:space="preserve"> izvērtēt, vai elektroniskās uzraudzības piemērošana ir iespējama citām personu grupām, kurām tiek piemērota ar brīvības atņemšanu saistīta kriminālsoda izpilde, kā arī veikt attiecīgus pasākumus. </w:t>
            </w:r>
          </w:p>
          <w:p w14:paraId="6717D915" w14:textId="3E36A600" w:rsidR="007E3870" w:rsidRPr="007E3870" w:rsidRDefault="007E3870" w:rsidP="000B0173">
            <w:pPr>
              <w:spacing w:after="0" w:line="240" w:lineRule="auto"/>
              <w:ind w:firstLine="720"/>
              <w:jc w:val="both"/>
              <w:rPr>
                <w:rFonts w:ascii="Times New Roman" w:eastAsia="Times New Roman" w:hAnsi="Times New Roman"/>
                <w:sz w:val="24"/>
                <w:szCs w:val="24"/>
                <w:lang w:eastAsia="lv-LV"/>
              </w:rPr>
            </w:pPr>
            <w:r w:rsidRPr="007E3870">
              <w:rPr>
                <w:rFonts w:ascii="Times New Roman" w:eastAsia="Times New Roman" w:hAnsi="Times New Roman"/>
                <w:sz w:val="24"/>
                <w:szCs w:val="24"/>
                <w:lang w:eastAsia="lv-LV"/>
              </w:rPr>
              <w:t xml:space="preserve">2. </w:t>
            </w:r>
            <w:r w:rsidRPr="007E3870">
              <w:rPr>
                <w:rFonts w:ascii="Times New Roman" w:eastAsia="Times New Roman" w:hAnsi="Times New Roman" w:cs="Times New Roman"/>
                <w:sz w:val="24"/>
                <w:szCs w:val="24"/>
                <w:lang w:eastAsia="ar-SA"/>
              </w:rPr>
              <w:t xml:space="preserve">Satversmes tiesas 2020. gada 18. septembra spriedums lietā Nr. 2019-32-01 </w:t>
            </w:r>
            <w:r w:rsidRPr="007E3870">
              <w:rPr>
                <w:rFonts w:ascii="Times New Roman" w:eastAsia="Times New Roman" w:hAnsi="Times New Roman" w:cs="Times New Roman"/>
                <w:sz w:val="24"/>
                <w:szCs w:val="24"/>
                <w:lang w:eastAsia="lv-LV"/>
              </w:rPr>
              <w:t>"Par Latvijas Sodu izpildes kodeksa 49.</w:t>
            </w:r>
            <w:r w:rsidRPr="007E3870">
              <w:rPr>
                <w:rFonts w:ascii="Times New Roman" w:eastAsia="Times New Roman" w:hAnsi="Times New Roman" w:cs="Times New Roman"/>
                <w:sz w:val="24"/>
                <w:szCs w:val="24"/>
                <w:vertAlign w:val="superscript"/>
                <w:lang w:eastAsia="lv-LV"/>
              </w:rPr>
              <w:t>2</w:t>
            </w:r>
            <w:r w:rsidRPr="007E3870">
              <w:rPr>
                <w:rFonts w:ascii="Times New Roman" w:eastAsia="Times New Roman" w:hAnsi="Times New Roman" w:cs="Times New Roman"/>
                <w:sz w:val="24"/>
                <w:szCs w:val="24"/>
                <w:lang w:eastAsia="lv-LV"/>
              </w:rPr>
              <w:t> panta pirmās daļas atbilstību Latvijas Republikas Satversmes 91. panta otrajam teikumam un 96. pantam"</w:t>
            </w:r>
            <w:r>
              <w:rPr>
                <w:rFonts w:ascii="Times New Roman" w:eastAsia="Times New Roman" w:hAnsi="Times New Roman" w:cs="Times New Roman"/>
                <w:sz w:val="24"/>
                <w:szCs w:val="24"/>
                <w:lang w:eastAsia="lv-LV"/>
              </w:rPr>
              <w:t>.</w:t>
            </w:r>
          </w:p>
          <w:p w14:paraId="0A3EB312" w14:textId="5880B7DC" w:rsidR="00A21423" w:rsidRPr="00BC2633" w:rsidRDefault="007E3870" w:rsidP="000B0173">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t>3</w:t>
            </w:r>
            <w:r w:rsidR="00A21423">
              <w:rPr>
                <w:rFonts w:ascii="Times New Roman" w:eastAsia="Times New Roman" w:hAnsi="Times New Roman"/>
                <w:sz w:val="24"/>
                <w:szCs w:val="24"/>
                <w:lang w:eastAsia="lv-LV"/>
              </w:rPr>
              <w:t>. Tieslietu ministrijas iniciatīva.</w:t>
            </w:r>
          </w:p>
        </w:tc>
      </w:tr>
      <w:tr w:rsidR="00DA326E" w:rsidRPr="00BC2633" w14:paraId="5FF7B6AF" w14:textId="77777777" w:rsidTr="006F0E00">
        <w:trPr>
          <w:trHeight w:val="465"/>
        </w:trPr>
        <w:tc>
          <w:tcPr>
            <w:tcW w:w="202" w:type="pct"/>
            <w:gridSpan w:val="2"/>
            <w:tcBorders>
              <w:top w:val="outset" w:sz="6" w:space="0" w:color="414142"/>
              <w:left w:val="outset" w:sz="6" w:space="0" w:color="414142"/>
              <w:bottom w:val="outset" w:sz="6" w:space="0" w:color="414142"/>
              <w:right w:val="outset" w:sz="6" w:space="0" w:color="414142"/>
            </w:tcBorders>
            <w:hideMark/>
          </w:tcPr>
          <w:p w14:paraId="1C86D47B"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601" w:type="pct"/>
            <w:gridSpan w:val="3"/>
            <w:tcBorders>
              <w:top w:val="outset" w:sz="6" w:space="0" w:color="414142"/>
              <w:left w:val="outset" w:sz="6" w:space="0" w:color="414142"/>
              <w:bottom w:val="outset" w:sz="6" w:space="0" w:color="414142"/>
              <w:right w:val="outset" w:sz="6" w:space="0" w:color="414142"/>
            </w:tcBorders>
            <w:hideMark/>
          </w:tcPr>
          <w:p w14:paraId="76E8283A" w14:textId="77777777" w:rsidR="004D15A9"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458C52E7" w14:textId="77777777" w:rsidR="008F3B4F" w:rsidRPr="008F3B4F" w:rsidRDefault="008F3B4F" w:rsidP="008F3B4F">
            <w:pPr>
              <w:rPr>
                <w:rFonts w:ascii="Times New Roman" w:eastAsia="Times New Roman" w:hAnsi="Times New Roman" w:cs="Times New Roman"/>
                <w:sz w:val="24"/>
                <w:szCs w:val="24"/>
                <w:lang w:eastAsia="lv-LV"/>
              </w:rPr>
            </w:pPr>
          </w:p>
          <w:p w14:paraId="6710B4EF" w14:textId="77777777" w:rsidR="008F3B4F" w:rsidRPr="008F3B4F" w:rsidRDefault="008F3B4F" w:rsidP="008F3B4F">
            <w:pPr>
              <w:rPr>
                <w:rFonts w:ascii="Times New Roman" w:eastAsia="Times New Roman" w:hAnsi="Times New Roman" w:cs="Times New Roman"/>
                <w:sz w:val="24"/>
                <w:szCs w:val="24"/>
                <w:lang w:eastAsia="lv-LV"/>
              </w:rPr>
            </w:pPr>
          </w:p>
          <w:p w14:paraId="4481255E" w14:textId="77777777" w:rsidR="008F3B4F" w:rsidRPr="008F3B4F" w:rsidRDefault="008F3B4F" w:rsidP="008F3B4F">
            <w:pPr>
              <w:rPr>
                <w:rFonts w:ascii="Times New Roman" w:eastAsia="Times New Roman" w:hAnsi="Times New Roman" w:cs="Times New Roman"/>
                <w:sz w:val="24"/>
                <w:szCs w:val="24"/>
                <w:lang w:eastAsia="lv-LV"/>
              </w:rPr>
            </w:pPr>
          </w:p>
          <w:p w14:paraId="2E5250EC" w14:textId="77777777" w:rsidR="008F3B4F" w:rsidRPr="008F3B4F" w:rsidRDefault="008F3B4F" w:rsidP="008F3B4F">
            <w:pPr>
              <w:rPr>
                <w:rFonts w:ascii="Times New Roman" w:eastAsia="Times New Roman" w:hAnsi="Times New Roman" w:cs="Times New Roman"/>
                <w:sz w:val="24"/>
                <w:szCs w:val="24"/>
                <w:lang w:eastAsia="lv-LV"/>
              </w:rPr>
            </w:pPr>
          </w:p>
          <w:p w14:paraId="75DB1715" w14:textId="77777777" w:rsidR="008F3B4F" w:rsidRPr="008F3B4F" w:rsidRDefault="008F3B4F" w:rsidP="008F3B4F">
            <w:pPr>
              <w:rPr>
                <w:rFonts w:ascii="Times New Roman" w:eastAsia="Times New Roman" w:hAnsi="Times New Roman" w:cs="Times New Roman"/>
                <w:sz w:val="24"/>
                <w:szCs w:val="24"/>
                <w:lang w:eastAsia="lv-LV"/>
              </w:rPr>
            </w:pPr>
          </w:p>
          <w:p w14:paraId="46436BD0" w14:textId="77777777" w:rsidR="008F3B4F" w:rsidRPr="008F3B4F" w:rsidRDefault="008F3B4F" w:rsidP="008F3B4F">
            <w:pPr>
              <w:rPr>
                <w:rFonts w:ascii="Times New Roman" w:eastAsia="Times New Roman" w:hAnsi="Times New Roman" w:cs="Times New Roman"/>
                <w:sz w:val="24"/>
                <w:szCs w:val="24"/>
                <w:lang w:eastAsia="lv-LV"/>
              </w:rPr>
            </w:pPr>
          </w:p>
          <w:p w14:paraId="4B9A7480" w14:textId="77777777" w:rsidR="008F3B4F" w:rsidRPr="008F3B4F" w:rsidRDefault="008F3B4F" w:rsidP="008F3B4F">
            <w:pPr>
              <w:rPr>
                <w:rFonts w:ascii="Times New Roman" w:eastAsia="Times New Roman" w:hAnsi="Times New Roman" w:cs="Times New Roman"/>
                <w:sz w:val="24"/>
                <w:szCs w:val="24"/>
                <w:lang w:eastAsia="lv-LV"/>
              </w:rPr>
            </w:pPr>
          </w:p>
          <w:p w14:paraId="265D1CB6" w14:textId="77777777" w:rsidR="008F3B4F" w:rsidRPr="008F3B4F" w:rsidRDefault="008F3B4F" w:rsidP="008F3B4F">
            <w:pPr>
              <w:rPr>
                <w:rFonts w:ascii="Times New Roman" w:eastAsia="Times New Roman" w:hAnsi="Times New Roman" w:cs="Times New Roman"/>
                <w:sz w:val="24"/>
                <w:szCs w:val="24"/>
                <w:lang w:eastAsia="lv-LV"/>
              </w:rPr>
            </w:pPr>
          </w:p>
          <w:p w14:paraId="2B45E8C9" w14:textId="77777777" w:rsidR="008F3B4F" w:rsidRPr="008F3B4F" w:rsidRDefault="008F3B4F" w:rsidP="008F3B4F">
            <w:pPr>
              <w:rPr>
                <w:rFonts w:ascii="Times New Roman" w:eastAsia="Times New Roman" w:hAnsi="Times New Roman" w:cs="Times New Roman"/>
                <w:sz w:val="24"/>
                <w:szCs w:val="24"/>
                <w:lang w:eastAsia="lv-LV"/>
              </w:rPr>
            </w:pPr>
          </w:p>
          <w:p w14:paraId="05D3EB7B" w14:textId="77777777" w:rsidR="008F3B4F" w:rsidRDefault="008F3B4F" w:rsidP="008F3B4F">
            <w:pPr>
              <w:rPr>
                <w:rFonts w:ascii="Times New Roman" w:eastAsia="Times New Roman" w:hAnsi="Times New Roman" w:cs="Times New Roman"/>
                <w:sz w:val="24"/>
                <w:szCs w:val="24"/>
                <w:lang w:eastAsia="lv-LV"/>
              </w:rPr>
            </w:pPr>
          </w:p>
          <w:p w14:paraId="3044E25D" w14:textId="77777777" w:rsidR="008F3B4F" w:rsidRDefault="008F3B4F" w:rsidP="008F3B4F">
            <w:pPr>
              <w:rPr>
                <w:rFonts w:ascii="Times New Roman" w:eastAsia="Times New Roman" w:hAnsi="Times New Roman" w:cs="Times New Roman"/>
                <w:sz w:val="24"/>
                <w:szCs w:val="24"/>
                <w:lang w:eastAsia="lv-LV"/>
              </w:rPr>
            </w:pPr>
          </w:p>
          <w:p w14:paraId="7B9225C8" w14:textId="348A1498" w:rsidR="00624C5D" w:rsidRPr="00624C5D" w:rsidRDefault="00624C5D" w:rsidP="00624C5D">
            <w:pPr>
              <w:ind w:firstLine="720"/>
              <w:rPr>
                <w:rFonts w:ascii="Times New Roman" w:eastAsia="Times New Roman" w:hAnsi="Times New Roman" w:cs="Times New Roman"/>
                <w:sz w:val="24"/>
                <w:szCs w:val="24"/>
                <w:lang w:eastAsia="lv-LV"/>
              </w:rPr>
            </w:pPr>
          </w:p>
        </w:tc>
        <w:tc>
          <w:tcPr>
            <w:tcW w:w="3196" w:type="pct"/>
            <w:gridSpan w:val="6"/>
            <w:tcBorders>
              <w:top w:val="outset" w:sz="6" w:space="0" w:color="414142"/>
              <w:left w:val="outset" w:sz="6" w:space="0" w:color="414142"/>
              <w:bottom w:val="outset" w:sz="6" w:space="0" w:color="414142"/>
              <w:right w:val="outset" w:sz="6" w:space="0" w:color="414142"/>
            </w:tcBorders>
            <w:hideMark/>
          </w:tcPr>
          <w:p w14:paraId="2ED20222" w14:textId="01A221BD" w:rsidR="009B2758" w:rsidRPr="007E32D9" w:rsidRDefault="009B2758" w:rsidP="00137BBB">
            <w:pPr>
              <w:pStyle w:val="tv2131"/>
              <w:spacing w:before="0" w:line="240" w:lineRule="auto"/>
              <w:ind w:firstLine="396"/>
              <w:rPr>
                <w:rFonts w:ascii="Times New Roman" w:hAnsi="Times New Roman"/>
                <w:strike/>
                <w:sz w:val="24"/>
                <w:szCs w:val="24"/>
              </w:rPr>
            </w:pPr>
            <w:r w:rsidRPr="007A4CB4">
              <w:rPr>
                <w:rFonts w:ascii="Times New Roman" w:hAnsi="Times New Roman"/>
                <w:sz w:val="24"/>
                <w:szCs w:val="24"/>
              </w:rPr>
              <w:lastRenderedPageBreak/>
              <w:t>Šobrīd elektroniskā uzraudzība var tikt piemērota personām, k</w:t>
            </w:r>
            <w:r w:rsidR="00866140" w:rsidRPr="007A4CB4">
              <w:rPr>
                <w:rFonts w:ascii="Times New Roman" w:hAnsi="Times New Roman"/>
                <w:sz w:val="24"/>
                <w:szCs w:val="24"/>
              </w:rPr>
              <w:t>uras</w:t>
            </w:r>
            <w:r w:rsidRPr="007A4CB4">
              <w:rPr>
                <w:rFonts w:ascii="Times New Roman" w:hAnsi="Times New Roman"/>
                <w:sz w:val="24"/>
                <w:szCs w:val="24"/>
              </w:rPr>
              <w:t xml:space="preserve"> izcieš </w:t>
            </w:r>
            <w:r w:rsidR="00866140" w:rsidRPr="007A4CB4">
              <w:rPr>
                <w:rFonts w:ascii="Times New Roman" w:hAnsi="Times New Roman"/>
                <w:sz w:val="24"/>
                <w:szCs w:val="24"/>
              </w:rPr>
              <w:t xml:space="preserve">reālu </w:t>
            </w:r>
            <w:r w:rsidRPr="007A4CB4">
              <w:rPr>
                <w:rFonts w:ascii="Times New Roman" w:hAnsi="Times New Roman"/>
                <w:sz w:val="24"/>
                <w:szCs w:val="24"/>
              </w:rPr>
              <w:t>brīvības atņemšanas sodu un ir izcietušas noteiktu soda daļu. Proti, atbilstoši Krimināllikuma (turpmāk - KL) 61.pantā noteiktajam notiesāto var atbrīvot no soda izciešanas nosacīti pirms termiņa, piemērojot elektronisko uzraudzību, ja notiesātais ir izcietis KL 61.panta 3.</w:t>
            </w:r>
            <w:r w:rsidRPr="007A4CB4">
              <w:rPr>
                <w:rFonts w:ascii="Times New Roman" w:hAnsi="Times New Roman"/>
                <w:sz w:val="24"/>
                <w:szCs w:val="24"/>
                <w:vertAlign w:val="superscript"/>
              </w:rPr>
              <w:t>1</w:t>
            </w:r>
            <w:r w:rsidRPr="007A4CB4">
              <w:rPr>
                <w:rFonts w:ascii="Times New Roman" w:hAnsi="Times New Roman"/>
                <w:sz w:val="24"/>
                <w:szCs w:val="24"/>
              </w:rPr>
              <w:t xml:space="preserve">daļā noteikto soda daļu, notiesātais piekrīt elektroniskai uzraudzībai, elektroniskās uzraudzības īstenošana ir iespējama notiesātā dzīvesvietā un elektroniskās uzraudzības piemērošana veicinās notiesātā iekļaušanos sabiedrībā. </w:t>
            </w:r>
          </w:p>
          <w:p w14:paraId="70775C03" w14:textId="094D251E" w:rsidR="007A122D" w:rsidRPr="007A4CB4" w:rsidRDefault="007A122D" w:rsidP="00137BBB">
            <w:pPr>
              <w:spacing w:after="0" w:line="240" w:lineRule="auto"/>
              <w:ind w:firstLine="396"/>
              <w:jc w:val="both"/>
              <w:rPr>
                <w:rFonts w:ascii="Times New Roman" w:hAnsi="Times New Roman" w:cs="Times New Roman"/>
                <w:bCs/>
                <w:sz w:val="24"/>
                <w:szCs w:val="24"/>
              </w:rPr>
            </w:pPr>
            <w:r w:rsidRPr="00143E46">
              <w:rPr>
                <w:rFonts w:ascii="Times New Roman" w:hAnsi="Times New Roman" w:cs="Times New Roman"/>
                <w:sz w:val="24"/>
                <w:szCs w:val="24"/>
              </w:rPr>
              <w:t xml:space="preserve">Laika posmā no </w:t>
            </w:r>
            <w:r w:rsidR="00E0367A">
              <w:rPr>
                <w:rFonts w:ascii="Times New Roman" w:hAnsi="Times New Roman" w:cs="Times New Roman"/>
                <w:sz w:val="24"/>
                <w:szCs w:val="24"/>
              </w:rPr>
              <w:t>elektroniskās uzraudzības</w:t>
            </w:r>
            <w:r w:rsidR="00700A28">
              <w:rPr>
                <w:rFonts w:ascii="Times New Roman" w:hAnsi="Times New Roman" w:cs="Times New Roman"/>
                <w:sz w:val="24"/>
                <w:szCs w:val="24"/>
              </w:rPr>
              <w:t xml:space="preserve"> </w:t>
            </w:r>
            <w:r w:rsidR="00E0367A">
              <w:rPr>
                <w:rFonts w:ascii="Times New Roman" w:hAnsi="Times New Roman" w:cs="Times New Roman"/>
                <w:sz w:val="24"/>
                <w:szCs w:val="24"/>
              </w:rPr>
              <w:t xml:space="preserve">ieviešanas </w:t>
            </w:r>
            <w:r w:rsidRPr="00143E46">
              <w:rPr>
                <w:rFonts w:ascii="Times New Roman" w:hAnsi="Times New Roman" w:cs="Times New Roman"/>
                <w:sz w:val="24"/>
                <w:szCs w:val="24"/>
              </w:rPr>
              <w:t>2015.gada 1.jūlij</w:t>
            </w:r>
            <w:r w:rsidR="00700A28">
              <w:rPr>
                <w:rFonts w:ascii="Times New Roman" w:hAnsi="Times New Roman" w:cs="Times New Roman"/>
                <w:sz w:val="24"/>
                <w:szCs w:val="24"/>
              </w:rPr>
              <w:t>ā</w:t>
            </w:r>
            <w:r w:rsidRPr="00143E46">
              <w:rPr>
                <w:rFonts w:ascii="Times New Roman" w:hAnsi="Times New Roman" w:cs="Times New Roman"/>
                <w:sz w:val="24"/>
                <w:szCs w:val="24"/>
              </w:rPr>
              <w:t xml:space="preserve"> līdz 20</w:t>
            </w:r>
            <w:r w:rsidR="00EF4373" w:rsidRPr="00143E46">
              <w:rPr>
                <w:rFonts w:ascii="Times New Roman" w:hAnsi="Times New Roman" w:cs="Times New Roman"/>
                <w:sz w:val="24"/>
                <w:szCs w:val="24"/>
              </w:rPr>
              <w:t>2</w:t>
            </w:r>
            <w:r w:rsidR="00A928FF" w:rsidRPr="00143E46">
              <w:rPr>
                <w:rFonts w:ascii="Times New Roman" w:hAnsi="Times New Roman" w:cs="Times New Roman"/>
                <w:sz w:val="24"/>
                <w:szCs w:val="24"/>
              </w:rPr>
              <w:t>1</w:t>
            </w:r>
            <w:r w:rsidRPr="00143E46">
              <w:rPr>
                <w:rFonts w:ascii="Times New Roman" w:hAnsi="Times New Roman" w:cs="Times New Roman"/>
                <w:sz w:val="24"/>
                <w:szCs w:val="24"/>
              </w:rPr>
              <w:t xml:space="preserve">.gada </w:t>
            </w:r>
            <w:r w:rsidR="00143E46" w:rsidRPr="00143E46">
              <w:rPr>
                <w:rFonts w:ascii="Times New Roman" w:hAnsi="Times New Roman" w:cs="Times New Roman"/>
                <w:sz w:val="24"/>
                <w:szCs w:val="24"/>
              </w:rPr>
              <w:t>12.aprīlim</w:t>
            </w:r>
            <w:r w:rsidRPr="00143E46">
              <w:rPr>
                <w:rFonts w:ascii="Times New Roman" w:hAnsi="Times New Roman" w:cs="Times New Roman"/>
                <w:sz w:val="24"/>
                <w:szCs w:val="24"/>
              </w:rPr>
              <w:t xml:space="preserve"> elektroniskā uzraudzība nodrošināta </w:t>
            </w:r>
            <w:r w:rsidR="00EF4373" w:rsidRPr="00143E46">
              <w:rPr>
                <w:rFonts w:ascii="Times New Roman" w:hAnsi="Times New Roman" w:cs="Times New Roman"/>
                <w:bCs/>
                <w:sz w:val="24"/>
                <w:szCs w:val="24"/>
              </w:rPr>
              <w:t>3</w:t>
            </w:r>
            <w:r w:rsidR="00143E46" w:rsidRPr="00143E46">
              <w:rPr>
                <w:rFonts w:ascii="Times New Roman" w:hAnsi="Times New Roman" w:cs="Times New Roman"/>
                <w:bCs/>
                <w:sz w:val="24"/>
                <w:szCs w:val="24"/>
              </w:rPr>
              <w:t>72</w:t>
            </w:r>
            <w:r w:rsidRPr="007A4CB4">
              <w:rPr>
                <w:rFonts w:ascii="Times New Roman" w:hAnsi="Times New Roman" w:cs="Times New Roman"/>
                <w:bCs/>
                <w:sz w:val="24"/>
                <w:szCs w:val="24"/>
              </w:rPr>
              <w:t xml:space="preserve"> probācijas klientiem. Vidēji dienā elektroniskā uzraudzība tiek nodrošināta 30 probācijas klientiem.</w:t>
            </w:r>
          </w:p>
          <w:p w14:paraId="2C6EFC97" w14:textId="65CF75C6" w:rsidR="009B2758" w:rsidRPr="007A4CB4" w:rsidRDefault="00C53928"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lastRenderedPageBreak/>
              <w:t xml:space="preserve">Ņemot vērā minēto, </w:t>
            </w:r>
            <w:r w:rsidR="00700A28">
              <w:rPr>
                <w:rFonts w:ascii="Times New Roman" w:hAnsi="Times New Roman" w:cs="Times New Roman"/>
                <w:sz w:val="24"/>
                <w:szCs w:val="24"/>
              </w:rPr>
              <w:t>ir</w:t>
            </w:r>
            <w:r w:rsidR="009B2758" w:rsidRPr="007A4CB4">
              <w:rPr>
                <w:rFonts w:ascii="Times New Roman" w:hAnsi="Times New Roman" w:cs="Times New Roman"/>
                <w:sz w:val="24"/>
                <w:szCs w:val="24"/>
              </w:rPr>
              <w:t xml:space="preserve"> iespēja</w:t>
            </w:r>
            <w:r w:rsidR="00700A28">
              <w:rPr>
                <w:rFonts w:ascii="Times New Roman" w:hAnsi="Times New Roman" w:cs="Times New Roman"/>
                <w:sz w:val="24"/>
                <w:szCs w:val="24"/>
              </w:rPr>
              <w:t>ms</w:t>
            </w:r>
            <w:r w:rsidR="009B2758" w:rsidRPr="007A4CB4">
              <w:rPr>
                <w:rFonts w:ascii="Times New Roman" w:hAnsi="Times New Roman" w:cs="Times New Roman"/>
                <w:sz w:val="24"/>
                <w:szCs w:val="24"/>
              </w:rPr>
              <w:t xml:space="preserve"> paplašināt to personu loku, kurām var</w:t>
            </w:r>
            <w:r w:rsidRPr="007A4CB4">
              <w:rPr>
                <w:rFonts w:ascii="Times New Roman" w:hAnsi="Times New Roman" w:cs="Times New Roman"/>
                <w:sz w:val="24"/>
                <w:szCs w:val="24"/>
              </w:rPr>
              <w:t>ētu</w:t>
            </w:r>
            <w:r w:rsidR="009B2758" w:rsidRPr="007A4CB4">
              <w:rPr>
                <w:rFonts w:ascii="Times New Roman" w:hAnsi="Times New Roman" w:cs="Times New Roman"/>
                <w:sz w:val="24"/>
                <w:szCs w:val="24"/>
              </w:rPr>
              <w:t xml:space="preserve"> tikt piemērota elektroniskā uzraudzība un </w:t>
            </w:r>
            <w:r w:rsidR="00700A28">
              <w:rPr>
                <w:rFonts w:ascii="Times New Roman" w:hAnsi="Times New Roman" w:cs="Times New Roman"/>
                <w:sz w:val="24"/>
                <w:szCs w:val="24"/>
              </w:rPr>
              <w:t xml:space="preserve">tāpēc </w:t>
            </w:r>
            <w:r w:rsidR="000C7BE1">
              <w:rPr>
                <w:rFonts w:ascii="Times New Roman" w:hAnsi="Times New Roman" w:cs="Times New Roman"/>
                <w:sz w:val="24"/>
                <w:szCs w:val="24"/>
              </w:rPr>
              <w:t xml:space="preserve">pēc ilgstoša darba pie iespējamo paplašināšanas variantu izvērtēšanas, ir </w:t>
            </w:r>
            <w:r w:rsidR="009B2758" w:rsidRPr="007A4CB4">
              <w:rPr>
                <w:rFonts w:ascii="Times New Roman" w:hAnsi="Times New Roman" w:cs="Times New Roman"/>
                <w:sz w:val="24"/>
                <w:szCs w:val="24"/>
              </w:rPr>
              <w:t>izstrādāts projekts, kas paredz elektroniskās uzraudzības piemērošanas paplašināšanu,</w:t>
            </w:r>
            <w:r w:rsidR="00B47E16" w:rsidRPr="007A4CB4">
              <w:rPr>
                <w:rFonts w:ascii="Times New Roman" w:hAnsi="Times New Roman" w:cs="Times New Roman"/>
                <w:sz w:val="24"/>
                <w:szCs w:val="24"/>
              </w:rPr>
              <w:t xml:space="preserve"> likvidējot slēgtā cietuma soda izciešanas režīma vidējo pakāpi</w:t>
            </w:r>
            <w:r w:rsidR="00D25343">
              <w:rPr>
                <w:rFonts w:ascii="Times New Roman" w:hAnsi="Times New Roman" w:cs="Times New Roman"/>
                <w:sz w:val="24"/>
                <w:szCs w:val="24"/>
              </w:rPr>
              <w:t xml:space="preserve">. Projekta ieviešanas rezultātā tiks </w:t>
            </w:r>
            <w:r w:rsidR="009B2758" w:rsidRPr="007A4CB4">
              <w:rPr>
                <w:rFonts w:ascii="Times New Roman" w:hAnsi="Times New Roman" w:cs="Times New Roman"/>
                <w:sz w:val="24"/>
                <w:szCs w:val="24"/>
              </w:rPr>
              <w:t>paātrin</w:t>
            </w:r>
            <w:r w:rsidR="00D25343">
              <w:rPr>
                <w:rFonts w:ascii="Times New Roman" w:hAnsi="Times New Roman" w:cs="Times New Roman"/>
                <w:sz w:val="24"/>
                <w:szCs w:val="24"/>
              </w:rPr>
              <w:t>āta</w:t>
            </w:r>
            <w:r w:rsidR="009B2758" w:rsidRPr="007A4CB4">
              <w:rPr>
                <w:rFonts w:ascii="Times New Roman" w:hAnsi="Times New Roman" w:cs="Times New Roman"/>
                <w:sz w:val="24"/>
                <w:szCs w:val="24"/>
              </w:rPr>
              <w:t xml:space="preserve"> slēgtajā cietumā esošo notiesāto nonākšan</w:t>
            </w:r>
            <w:r w:rsidR="00D25343">
              <w:rPr>
                <w:rFonts w:ascii="Times New Roman" w:hAnsi="Times New Roman" w:cs="Times New Roman"/>
                <w:sz w:val="24"/>
                <w:szCs w:val="24"/>
              </w:rPr>
              <w:t>a</w:t>
            </w:r>
            <w:r w:rsidR="009B2758" w:rsidRPr="007A4CB4">
              <w:rPr>
                <w:rFonts w:ascii="Times New Roman" w:hAnsi="Times New Roman" w:cs="Times New Roman"/>
                <w:sz w:val="24"/>
                <w:szCs w:val="24"/>
              </w:rPr>
              <w:t xml:space="preserve"> soda izciešanas režīma augstākajā pakāpē, kurā, izpildoties </w:t>
            </w:r>
            <w:r w:rsidR="00D25343">
              <w:rPr>
                <w:rFonts w:ascii="Times New Roman" w:hAnsi="Times New Roman" w:cs="Times New Roman"/>
                <w:sz w:val="24"/>
                <w:szCs w:val="24"/>
              </w:rPr>
              <w:t>pārējiem</w:t>
            </w:r>
            <w:r w:rsidR="009B2758" w:rsidRPr="007A4CB4">
              <w:rPr>
                <w:rFonts w:ascii="Times New Roman" w:hAnsi="Times New Roman" w:cs="Times New Roman"/>
                <w:sz w:val="24"/>
                <w:szCs w:val="24"/>
              </w:rPr>
              <w:t xml:space="preserve"> </w:t>
            </w:r>
            <w:r w:rsidR="00751940">
              <w:rPr>
                <w:rFonts w:ascii="Times New Roman" w:hAnsi="Times New Roman" w:cs="Times New Roman"/>
                <w:sz w:val="24"/>
                <w:szCs w:val="24"/>
              </w:rPr>
              <w:t xml:space="preserve">Latvijas Sodu izpildes kodeksā (turpmāk – </w:t>
            </w:r>
            <w:r w:rsidR="009B2758" w:rsidRPr="007A4CB4">
              <w:rPr>
                <w:rFonts w:ascii="Times New Roman" w:hAnsi="Times New Roman" w:cs="Times New Roman"/>
                <w:sz w:val="24"/>
                <w:szCs w:val="24"/>
              </w:rPr>
              <w:t>Kodeksā</w:t>
            </w:r>
            <w:r w:rsidR="00751940">
              <w:rPr>
                <w:rFonts w:ascii="Times New Roman" w:hAnsi="Times New Roman" w:cs="Times New Roman"/>
                <w:sz w:val="24"/>
                <w:szCs w:val="24"/>
              </w:rPr>
              <w:t>)</w:t>
            </w:r>
            <w:r w:rsidR="009B2758" w:rsidRPr="007A4CB4">
              <w:rPr>
                <w:rFonts w:ascii="Times New Roman" w:hAnsi="Times New Roman" w:cs="Times New Roman"/>
                <w:sz w:val="24"/>
                <w:szCs w:val="24"/>
              </w:rPr>
              <w:t xml:space="preserve"> un KL noteiktajiem kritērijiem, notiesātais iegūst tiesības pretendēt uz nosacītu pirmstermiņa atbrīvošanu no soda izciešanas, tai skaitā ar elektroniskās uzraudzības noteikšanu.</w:t>
            </w:r>
          </w:p>
          <w:p w14:paraId="73274830" w14:textId="2B5AE51E" w:rsidR="00AD5CD8" w:rsidRDefault="00AD5CD8" w:rsidP="00137BBB">
            <w:pPr>
              <w:spacing w:after="0" w:line="240" w:lineRule="auto"/>
              <w:ind w:firstLine="396"/>
              <w:jc w:val="both"/>
              <w:rPr>
                <w:rFonts w:ascii="Times New Roman" w:hAnsi="Times New Roman" w:cs="Times New Roman"/>
                <w:sz w:val="24"/>
                <w:szCs w:val="24"/>
              </w:rPr>
            </w:pPr>
            <w:r w:rsidRPr="00211B93">
              <w:rPr>
                <w:rFonts w:ascii="Times New Roman" w:hAnsi="Times New Roman" w:cs="Times New Roman"/>
                <w:b/>
                <w:bCs/>
                <w:sz w:val="24"/>
                <w:szCs w:val="24"/>
              </w:rPr>
              <w:t xml:space="preserve">1. Elektroniskās uzraudzības piemērošanas </w:t>
            </w:r>
            <w:r w:rsidR="00315DCE">
              <w:rPr>
                <w:rFonts w:ascii="Times New Roman" w:hAnsi="Times New Roman" w:cs="Times New Roman"/>
                <w:b/>
                <w:bCs/>
                <w:sz w:val="24"/>
                <w:szCs w:val="24"/>
              </w:rPr>
              <w:t xml:space="preserve">mērķa grupas </w:t>
            </w:r>
            <w:r w:rsidRPr="00211B93">
              <w:rPr>
                <w:rFonts w:ascii="Times New Roman" w:hAnsi="Times New Roman" w:cs="Times New Roman"/>
                <w:b/>
                <w:bCs/>
                <w:sz w:val="24"/>
                <w:szCs w:val="24"/>
              </w:rPr>
              <w:t>paplašināšana (slēgtā cietuma reforma)</w:t>
            </w:r>
            <w:r w:rsidR="0085048A" w:rsidRPr="007A4CB4">
              <w:rPr>
                <w:rFonts w:ascii="Times New Roman" w:hAnsi="Times New Roman" w:cs="Times New Roman"/>
                <w:sz w:val="24"/>
                <w:szCs w:val="24"/>
              </w:rPr>
              <w:t xml:space="preserve"> </w:t>
            </w:r>
          </w:p>
          <w:p w14:paraId="3EAB28F4" w14:textId="6B33652F" w:rsidR="002E390B" w:rsidRDefault="0085048A" w:rsidP="002E390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Projekt</w:t>
            </w:r>
            <w:r w:rsidR="00EF4373" w:rsidRPr="007A4CB4">
              <w:rPr>
                <w:rFonts w:ascii="Times New Roman" w:hAnsi="Times New Roman" w:cs="Times New Roman"/>
                <w:sz w:val="24"/>
                <w:szCs w:val="24"/>
              </w:rPr>
              <w:t xml:space="preserve">ā ir </w:t>
            </w:r>
            <w:r w:rsidRPr="007A4CB4">
              <w:rPr>
                <w:rFonts w:ascii="Times New Roman" w:hAnsi="Times New Roman" w:cs="Times New Roman"/>
                <w:sz w:val="24"/>
                <w:szCs w:val="24"/>
              </w:rPr>
              <w:t>ietverti grozījumi, kas paredz slēgtā cietuma reformu, likvidējot slēgtā cie</w:t>
            </w:r>
            <w:r w:rsidR="00CA79C9" w:rsidRPr="007A4CB4">
              <w:rPr>
                <w:rFonts w:ascii="Times New Roman" w:hAnsi="Times New Roman" w:cs="Times New Roman"/>
                <w:sz w:val="24"/>
                <w:szCs w:val="24"/>
              </w:rPr>
              <w:t>t</w:t>
            </w:r>
            <w:r w:rsidRPr="007A4CB4">
              <w:rPr>
                <w:rFonts w:ascii="Times New Roman" w:hAnsi="Times New Roman" w:cs="Times New Roman"/>
                <w:sz w:val="24"/>
                <w:szCs w:val="24"/>
              </w:rPr>
              <w:t>uma soda izciešanas</w:t>
            </w:r>
            <w:r w:rsidR="00CA79C9" w:rsidRPr="007A4CB4">
              <w:rPr>
                <w:rFonts w:ascii="Times New Roman" w:hAnsi="Times New Roman" w:cs="Times New Roman"/>
                <w:sz w:val="24"/>
                <w:szCs w:val="24"/>
              </w:rPr>
              <w:t xml:space="preserve"> </w:t>
            </w:r>
            <w:r w:rsidRPr="007A4CB4">
              <w:rPr>
                <w:rFonts w:ascii="Times New Roman" w:hAnsi="Times New Roman" w:cs="Times New Roman"/>
                <w:sz w:val="24"/>
                <w:szCs w:val="24"/>
              </w:rPr>
              <w:t>režīma vidējo pakāpi, tādējādi pārejot uz divām soda izciešanas režīma pakāpēm slēgtā cietuma ietvaros.</w:t>
            </w:r>
            <w:r w:rsidR="00F447F5" w:rsidRPr="007A4CB4">
              <w:rPr>
                <w:rFonts w:ascii="Times New Roman" w:hAnsi="Times New Roman" w:cs="Times New Roman"/>
                <w:sz w:val="24"/>
                <w:szCs w:val="24"/>
              </w:rPr>
              <w:t xml:space="preserve"> Tādējādi </w:t>
            </w:r>
            <w:r w:rsidR="0037007F">
              <w:rPr>
                <w:rFonts w:ascii="Times New Roman" w:hAnsi="Times New Roman" w:cs="Times New Roman"/>
                <w:sz w:val="24"/>
                <w:szCs w:val="24"/>
              </w:rPr>
              <w:t>tiks</w:t>
            </w:r>
            <w:r w:rsidR="00137BBB">
              <w:rPr>
                <w:rFonts w:ascii="Times New Roman" w:hAnsi="Times New Roman" w:cs="Times New Roman"/>
                <w:sz w:val="24"/>
                <w:szCs w:val="24"/>
              </w:rPr>
              <w:t xml:space="preserve"> samazināts </w:t>
            </w:r>
            <w:r w:rsidR="0037007F">
              <w:rPr>
                <w:rFonts w:ascii="Times New Roman" w:hAnsi="Times New Roman" w:cs="Times New Roman"/>
                <w:sz w:val="24"/>
                <w:szCs w:val="24"/>
              </w:rPr>
              <w:t xml:space="preserve">brīvības atņemšanas iestāžu administratīvo resursu patēriņš progresīvās soda izpildes nodrošināšanai un vienlaikus </w:t>
            </w:r>
            <w:r w:rsidR="00F447F5" w:rsidRPr="007A4CB4">
              <w:rPr>
                <w:rFonts w:ascii="Times New Roman" w:hAnsi="Times New Roman" w:cs="Times New Roman"/>
                <w:sz w:val="24"/>
                <w:szCs w:val="24"/>
              </w:rPr>
              <w:t xml:space="preserve">notiesātie ātrāk nonāks tajā soda izciešanas režīma pakāpē, no kuras var pretendēt uz nosacītu pirmstermiņa atbrīvošanu, tai skaitā ar elektroniskās uzraudzības noteikšanu. </w:t>
            </w:r>
            <w:r w:rsidR="002E390B">
              <w:rPr>
                <w:rFonts w:ascii="Times New Roman" w:hAnsi="Times New Roman" w:cs="Times New Roman"/>
                <w:sz w:val="24"/>
                <w:szCs w:val="24"/>
              </w:rPr>
              <w:t xml:space="preserve">Papildus ar šo grozījumu tiks pabeigta cietumu </w:t>
            </w:r>
            <w:r w:rsidR="00DC57AE">
              <w:rPr>
                <w:rFonts w:ascii="Times New Roman" w:hAnsi="Times New Roman" w:cs="Times New Roman"/>
                <w:sz w:val="24"/>
                <w:szCs w:val="24"/>
              </w:rPr>
              <w:t xml:space="preserve">režīma pakāpju </w:t>
            </w:r>
            <w:r w:rsidR="002E390B">
              <w:rPr>
                <w:rFonts w:ascii="Times New Roman" w:hAnsi="Times New Roman" w:cs="Times New Roman"/>
                <w:sz w:val="24"/>
                <w:szCs w:val="24"/>
              </w:rPr>
              <w:t xml:space="preserve">reforma, kura tika uzsākta jau </w:t>
            </w:r>
            <w:r w:rsidR="007E19B7">
              <w:rPr>
                <w:rFonts w:ascii="Times New Roman" w:hAnsi="Times New Roman" w:cs="Times New Roman"/>
                <w:sz w:val="24"/>
                <w:szCs w:val="24"/>
              </w:rPr>
              <w:t>2014.gadā</w:t>
            </w:r>
            <w:r w:rsidR="00DC57AE">
              <w:rPr>
                <w:rFonts w:ascii="Times New Roman" w:hAnsi="Times New Roman" w:cs="Times New Roman"/>
                <w:sz w:val="24"/>
                <w:szCs w:val="24"/>
              </w:rPr>
              <w:t>, kad</w:t>
            </w:r>
            <w:r w:rsidR="002E390B">
              <w:rPr>
                <w:rFonts w:ascii="Times New Roman" w:hAnsi="Times New Roman" w:cs="Times New Roman"/>
                <w:sz w:val="24"/>
                <w:szCs w:val="24"/>
              </w:rPr>
              <w:t xml:space="preserve"> daļēji slēgtajos cietumos </w:t>
            </w:r>
            <w:r w:rsidR="00727B94">
              <w:rPr>
                <w:rFonts w:ascii="Times New Roman" w:hAnsi="Times New Roman" w:cs="Times New Roman"/>
                <w:sz w:val="24"/>
                <w:szCs w:val="24"/>
              </w:rPr>
              <w:t xml:space="preserve">tika </w:t>
            </w:r>
            <w:r w:rsidR="002E390B">
              <w:rPr>
                <w:rFonts w:ascii="Times New Roman" w:hAnsi="Times New Roman" w:cs="Times New Roman"/>
                <w:sz w:val="24"/>
                <w:szCs w:val="24"/>
              </w:rPr>
              <w:t>likvidē</w:t>
            </w:r>
            <w:r w:rsidR="00727B94">
              <w:rPr>
                <w:rFonts w:ascii="Times New Roman" w:hAnsi="Times New Roman" w:cs="Times New Roman"/>
                <w:sz w:val="24"/>
                <w:szCs w:val="24"/>
              </w:rPr>
              <w:t>ta</w:t>
            </w:r>
            <w:r w:rsidR="002E390B">
              <w:rPr>
                <w:rFonts w:ascii="Times New Roman" w:hAnsi="Times New Roman" w:cs="Times New Roman"/>
                <w:sz w:val="24"/>
                <w:szCs w:val="24"/>
              </w:rPr>
              <w:t xml:space="preserve"> vidēj</w:t>
            </w:r>
            <w:r w:rsidR="00727B94">
              <w:rPr>
                <w:rFonts w:ascii="Times New Roman" w:hAnsi="Times New Roman" w:cs="Times New Roman"/>
                <w:sz w:val="24"/>
                <w:szCs w:val="24"/>
              </w:rPr>
              <w:t>ā</w:t>
            </w:r>
            <w:r w:rsidR="002E390B">
              <w:rPr>
                <w:rFonts w:ascii="Times New Roman" w:hAnsi="Times New Roman" w:cs="Times New Roman"/>
                <w:sz w:val="24"/>
                <w:szCs w:val="24"/>
              </w:rPr>
              <w:t xml:space="preserve"> soda izciešanas režīma pakāp</w:t>
            </w:r>
            <w:r w:rsidR="00727B94">
              <w:rPr>
                <w:rFonts w:ascii="Times New Roman" w:hAnsi="Times New Roman" w:cs="Times New Roman"/>
                <w:sz w:val="24"/>
                <w:szCs w:val="24"/>
              </w:rPr>
              <w:t>e</w:t>
            </w:r>
            <w:r w:rsidR="002E390B">
              <w:rPr>
                <w:rFonts w:ascii="Times New Roman" w:hAnsi="Times New Roman" w:cs="Times New Roman"/>
                <w:sz w:val="24"/>
                <w:szCs w:val="24"/>
              </w:rPr>
              <w:t>.</w:t>
            </w:r>
            <w:r w:rsidR="00DC57AE">
              <w:rPr>
                <w:rFonts w:ascii="Times New Roman" w:hAnsi="Times New Roman" w:cs="Times New Roman"/>
                <w:sz w:val="24"/>
                <w:szCs w:val="24"/>
              </w:rPr>
              <w:t xml:space="preserve"> Tik ilgs laiks šīs reforma pabeigšanai bija nepieciešams, jo </w:t>
            </w:r>
            <w:r w:rsidR="00BA41CD">
              <w:rPr>
                <w:rFonts w:ascii="Times New Roman" w:hAnsi="Times New Roman" w:cs="Times New Roman"/>
                <w:sz w:val="24"/>
                <w:szCs w:val="24"/>
              </w:rPr>
              <w:t xml:space="preserve">šādu izmaiņu veikšana </w:t>
            </w:r>
            <w:r w:rsidR="00561254">
              <w:rPr>
                <w:rFonts w:ascii="Times New Roman" w:hAnsi="Times New Roman" w:cs="Times New Roman"/>
                <w:sz w:val="24"/>
                <w:szCs w:val="24"/>
              </w:rPr>
              <w:t>bija</w:t>
            </w:r>
            <w:r w:rsidR="00BA41CD">
              <w:rPr>
                <w:rFonts w:ascii="Times New Roman" w:hAnsi="Times New Roman" w:cs="Times New Roman"/>
                <w:sz w:val="24"/>
                <w:szCs w:val="24"/>
              </w:rPr>
              <w:t xml:space="preserve"> atkarīga no notiesāto skaita</w:t>
            </w:r>
            <w:r w:rsidR="00727B94">
              <w:rPr>
                <w:rFonts w:ascii="Times New Roman" w:hAnsi="Times New Roman" w:cs="Times New Roman"/>
                <w:sz w:val="24"/>
                <w:szCs w:val="24"/>
              </w:rPr>
              <w:t xml:space="preserve"> </w:t>
            </w:r>
            <w:r w:rsidR="00703570">
              <w:rPr>
                <w:rFonts w:ascii="Times New Roman" w:hAnsi="Times New Roman" w:cs="Times New Roman"/>
                <w:sz w:val="24"/>
                <w:szCs w:val="24"/>
              </w:rPr>
              <w:t xml:space="preserve">samazināšanās </w:t>
            </w:r>
            <w:r w:rsidR="00727B94">
              <w:rPr>
                <w:rFonts w:ascii="Times New Roman" w:hAnsi="Times New Roman" w:cs="Times New Roman"/>
                <w:sz w:val="24"/>
                <w:szCs w:val="24"/>
              </w:rPr>
              <w:t>un brīv</w:t>
            </w:r>
            <w:r w:rsidR="008608BB">
              <w:rPr>
                <w:rFonts w:ascii="Times New Roman" w:hAnsi="Times New Roman" w:cs="Times New Roman"/>
                <w:sz w:val="24"/>
                <w:szCs w:val="24"/>
              </w:rPr>
              <w:t>īb</w:t>
            </w:r>
            <w:r w:rsidR="00727B94">
              <w:rPr>
                <w:rFonts w:ascii="Times New Roman" w:hAnsi="Times New Roman" w:cs="Times New Roman"/>
                <w:sz w:val="24"/>
                <w:szCs w:val="24"/>
              </w:rPr>
              <w:t xml:space="preserve">as atņemšanas iestāžu </w:t>
            </w:r>
            <w:r w:rsidR="00561254">
              <w:rPr>
                <w:rFonts w:ascii="Times New Roman" w:hAnsi="Times New Roman" w:cs="Times New Roman"/>
                <w:sz w:val="24"/>
                <w:szCs w:val="24"/>
              </w:rPr>
              <w:t xml:space="preserve">infrastruktūras iespējām nodrošināt lielāku tiesību apjomu lielākam notiesāto skaitam noteiktā soda izciešanas pakāpē un cietumā. </w:t>
            </w:r>
          </w:p>
          <w:p w14:paraId="024473C2" w14:textId="77777777" w:rsidR="002D34FE" w:rsidRDefault="000D16E5"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 xml:space="preserve">Atbilstoši Pārvaldes sniegtajai informācijai </w:t>
            </w:r>
            <w:r w:rsidRPr="00367C52">
              <w:rPr>
                <w:rFonts w:ascii="Times New Roman" w:hAnsi="Times New Roman" w:cs="Times New Roman"/>
                <w:sz w:val="24"/>
                <w:szCs w:val="24"/>
              </w:rPr>
              <w:t>20</w:t>
            </w:r>
            <w:r w:rsidR="00EF4373" w:rsidRPr="00367C52">
              <w:rPr>
                <w:rFonts w:ascii="Times New Roman" w:hAnsi="Times New Roman" w:cs="Times New Roman"/>
                <w:sz w:val="24"/>
                <w:szCs w:val="24"/>
              </w:rPr>
              <w:t>2</w:t>
            </w:r>
            <w:r w:rsidR="00367C52" w:rsidRPr="00367C52">
              <w:rPr>
                <w:rFonts w:ascii="Times New Roman" w:hAnsi="Times New Roman" w:cs="Times New Roman"/>
                <w:sz w:val="24"/>
                <w:szCs w:val="24"/>
              </w:rPr>
              <w:t>1</w:t>
            </w:r>
            <w:r w:rsidRPr="00367C52">
              <w:rPr>
                <w:rFonts w:ascii="Times New Roman" w:hAnsi="Times New Roman" w:cs="Times New Roman"/>
                <w:sz w:val="24"/>
                <w:szCs w:val="24"/>
              </w:rPr>
              <w:t>.gad</w:t>
            </w:r>
            <w:r w:rsidR="00367C52" w:rsidRPr="00367C52">
              <w:rPr>
                <w:rFonts w:ascii="Times New Roman" w:hAnsi="Times New Roman" w:cs="Times New Roman"/>
                <w:sz w:val="24"/>
                <w:szCs w:val="24"/>
              </w:rPr>
              <w:t xml:space="preserve">a 18.janvārī </w:t>
            </w:r>
            <w:r w:rsidRPr="00367C52">
              <w:rPr>
                <w:rFonts w:ascii="Times New Roman" w:hAnsi="Times New Roman" w:cs="Times New Roman"/>
                <w:sz w:val="24"/>
                <w:szCs w:val="24"/>
              </w:rPr>
              <w:t xml:space="preserve">slēgtā cietuma soda izciešanas režīma vidējā pakāpē sodu izcieta </w:t>
            </w:r>
            <w:r w:rsidR="00EF4373" w:rsidRPr="00367C52">
              <w:rPr>
                <w:rFonts w:ascii="Times New Roman" w:hAnsi="Times New Roman" w:cs="Times New Roman"/>
                <w:sz w:val="24"/>
                <w:szCs w:val="24"/>
              </w:rPr>
              <w:t>4</w:t>
            </w:r>
            <w:r w:rsidR="00367C52" w:rsidRPr="00367C52">
              <w:rPr>
                <w:rFonts w:ascii="Times New Roman" w:hAnsi="Times New Roman" w:cs="Times New Roman"/>
                <w:sz w:val="24"/>
                <w:szCs w:val="24"/>
              </w:rPr>
              <w:t>45</w:t>
            </w:r>
            <w:r w:rsidRPr="00367C52">
              <w:rPr>
                <w:rFonts w:ascii="Times New Roman" w:hAnsi="Times New Roman" w:cs="Times New Roman"/>
                <w:b/>
                <w:bCs/>
                <w:sz w:val="24"/>
                <w:szCs w:val="24"/>
              </w:rPr>
              <w:t xml:space="preserve"> </w:t>
            </w:r>
            <w:r w:rsidRPr="00367C52">
              <w:rPr>
                <w:rFonts w:ascii="Times New Roman" w:hAnsi="Times New Roman" w:cs="Times New Roman"/>
                <w:sz w:val="24"/>
                <w:szCs w:val="24"/>
              </w:rPr>
              <w:t>notiesātie.</w:t>
            </w:r>
            <w:r w:rsidRPr="007A4CB4">
              <w:rPr>
                <w:rFonts w:ascii="Times New Roman" w:hAnsi="Times New Roman" w:cs="Times New Roman"/>
                <w:sz w:val="24"/>
                <w:szCs w:val="24"/>
              </w:rPr>
              <w:t xml:space="preserve"> </w:t>
            </w:r>
            <w:r w:rsidR="00A21423" w:rsidRPr="007A4CB4">
              <w:rPr>
                <w:rFonts w:ascii="Times New Roman" w:hAnsi="Times New Roman" w:cs="Times New Roman"/>
                <w:sz w:val="24"/>
                <w:szCs w:val="24"/>
              </w:rPr>
              <w:t>Pro</w:t>
            </w:r>
            <w:r w:rsidR="00D106C6" w:rsidRPr="007A4CB4">
              <w:rPr>
                <w:rFonts w:ascii="Times New Roman" w:hAnsi="Times New Roman" w:cs="Times New Roman"/>
                <w:sz w:val="24"/>
                <w:szCs w:val="24"/>
              </w:rPr>
              <w:t>jekts</w:t>
            </w:r>
            <w:r w:rsidR="00A21423" w:rsidRPr="007A4CB4">
              <w:rPr>
                <w:rFonts w:ascii="Times New Roman" w:hAnsi="Times New Roman" w:cs="Times New Roman"/>
                <w:sz w:val="24"/>
                <w:szCs w:val="24"/>
              </w:rPr>
              <w:t xml:space="preserve"> paredz, ka notiesātie slēgtajā cietumā sodu izcietīs divās soda izciešanas režīma pakāpēs: zemākajā un augstākajā. Katrā no soda izciešanas režīma pakāpēm notiesātajam būs jāizcieš viena ceturtdaļa no piespriestā soda.</w:t>
            </w:r>
            <w:r w:rsidR="00CA79C9" w:rsidRPr="007A4CB4">
              <w:rPr>
                <w:rFonts w:ascii="Times New Roman" w:hAnsi="Times New Roman" w:cs="Times New Roman"/>
                <w:sz w:val="24"/>
                <w:szCs w:val="24"/>
              </w:rPr>
              <w:t xml:space="preserve"> </w:t>
            </w:r>
            <w:r w:rsidR="00A21423" w:rsidRPr="007A4CB4">
              <w:rPr>
                <w:rFonts w:ascii="Times New Roman" w:hAnsi="Times New Roman" w:cs="Times New Roman"/>
                <w:sz w:val="24"/>
                <w:szCs w:val="24"/>
              </w:rPr>
              <w:t>Šobrīd no Kodeksa 50.</w:t>
            </w:r>
            <w:r w:rsidR="00A21423" w:rsidRPr="007A4CB4">
              <w:rPr>
                <w:rFonts w:ascii="Times New Roman" w:hAnsi="Times New Roman" w:cs="Times New Roman"/>
                <w:sz w:val="24"/>
                <w:szCs w:val="24"/>
                <w:vertAlign w:val="superscript"/>
              </w:rPr>
              <w:t>4</w:t>
            </w:r>
            <w:r w:rsidR="00A21423" w:rsidRPr="007A4CB4">
              <w:rPr>
                <w:rFonts w:ascii="Times New Roman" w:hAnsi="Times New Roman" w:cs="Times New Roman"/>
                <w:sz w:val="24"/>
                <w:szCs w:val="24"/>
              </w:rPr>
              <w:t>panta ceturtās daļas izriet, ka notiesātie slēgtajā cietumā sodu izcieš trīs soda izciešanas režīma pakāpēs</w:t>
            </w:r>
            <w:r w:rsidR="00B34BF5" w:rsidRPr="007A4CB4">
              <w:rPr>
                <w:rFonts w:ascii="Times New Roman" w:hAnsi="Times New Roman" w:cs="Times New Roman"/>
                <w:sz w:val="24"/>
                <w:szCs w:val="24"/>
              </w:rPr>
              <w:t xml:space="preserve">: zemākajā, vidējā un augstākajā. </w:t>
            </w:r>
            <w:r w:rsidR="00367C52">
              <w:rPr>
                <w:rFonts w:ascii="Times New Roman" w:hAnsi="Times New Roman" w:cs="Times New Roman"/>
                <w:sz w:val="24"/>
                <w:szCs w:val="24"/>
              </w:rPr>
              <w:t>Tāpat</w:t>
            </w:r>
            <w:r w:rsidR="00B34BF5" w:rsidRPr="007A4CB4">
              <w:rPr>
                <w:rFonts w:ascii="Times New Roman" w:hAnsi="Times New Roman" w:cs="Times New Roman"/>
                <w:sz w:val="24"/>
                <w:szCs w:val="24"/>
              </w:rPr>
              <w:t xml:space="preserve"> no minētā Kodeksa panta izriet, ka notiesātajam soda izciešanas režīma zemākajā un vidējā pakāpē ir jāizcieš viena ceturtdaļa no piespriestā soda. </w:t>
            </w:r>
          </w:p>
          <w:p w14:paraId="11C525E5" w14:textId="5B91C521" w:rsidR="00AD4BE8" w:rsidRPr="007A4CB4" w:rsidRDefault="00B34BF5"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Tā kā projekts paredz likvidēt slēgtā cietuma soda izciešanas režīma vidējo pakāpi, lai nodrošinātu soda progresīvās izpildes principa ievērošanu un nodrošinātu notiesātā pakāpenisku pāreju no vien</w:t>
            </w:r>
            <w:r w:rsidR="0007576E" w:rsidRPr="007A4CB4">
              <w:rPr>
                <w:rFonts w:ascii="Times New Roman" w:hAnsi="Times New Roman" w:cs="Times New Roman"/>
                <w:sz w:val="24"/>
                <w:szCs w:val="24"/>
              </w:rPr>
              <w:t>as</w:t>
            </w:r>
            <w:r w:rsidRPr="007A4CB4">
              <w:rPr>
                <w:rFonts w:ascii="Times New Roman" w:hAnsi="Times New Roman" w:cs="Times New Roman"/>
                <w:sz w:val="24"/>
                <w:szCs w:val="24"/>
              </w:rPr>
              <w:t xml:space="preserve"> soda izciešanas režīma pakāp</w:t>
            </w:r>
            <w:r w:rsidR="0007576E" w:rsidRPr="007A4CB4">
              <w:rPr>
                <w:rFonts w:ascii="Times New Roman" w:hAnsi="Times New Roman" w:cs="Times New Roman"/>
                <w:sz w:val="24"/>
                <w:szCs w:val="24"/>
              </w:rPr>
              <w:t>es</w:t>
            </w:r>
            <w:r w:rsidRPr="007A4CB4">
              <w:rPr>
                <w:rFonts w:ascii="Times New Roman" w:hAnsi="Times New Roman" w:cs="Times New Roman"/>
                <w:sz w:val="24"/>
                <w:szCs w:val="24"/>
              </w:rPr>
              <w:t xml:space="preserve"> uz citu, projekts paredz noteikt, ka </w:t>
            </w:r>
            <w:r w:rsidRPr="007A4CB4">
              <w:rPr>
                <w:rFonts w:ascii="Times New Roman" w:hAnsi="Times New Roman" w:cs="Times New Roman"/>
                <w:sz w:val="24"/>
                <w:szCs w:val="24"/>
              </w:rPr>
              <w:lastRenderedPageBreak/>
              <w:t xml:space="preserve">notiesātajam gan zemākajā, gan augstākajā soda izciešanas režīma pakāpē būs jāizcieš viena ceturtdaļa no piespriestā soda. Vienlaikus, lai nepasliktinātu to notiesāto, kas projekta stāšanās brīdī </w:t>
            </w:r>
            <w:r w:rsidR="00713741" w:rsidRPr="007A4CB4">
              <w:rPr>
                <w:rFonts w:ascii="Times New Roman" w:hAnsi="Times New Roman" w:cs="Times New Roman"/>
                <w:sz w:val="24"/>
                <w:szCs w:val="24"/>
              </w:rPr>
              <w:t xml:space="preserve">jau </w:t>
            </w:r>
            <w:r w:rsidRPr="007A4CB4">
              <w:rPr>
                <w:rFonts w:ascii="Times New Roman" w:hAnsi="Times New Roman" w:cs="Times New Roman"/>
                <w:sz w:val="24"/>
                <w:szCs w:val="24"/>
              </w:rPr>
              <w:t xml:space="preserve">atradīsies slēgtā cietuma soda izciešanas režīma augstākajā pakāpē, stāvokli, projekts paredz Kodeksu papildināt ar </w:t>
            </w:r>
            <w:r w:rsidR="00713741" w:rsidRPr="007A4CB4">
              <w:rPr>
                <w:rFonts w:ascii="Times New Roman" w:hAnsi="Times New Roman" w:cs="Times New Roman"/>
                <w:sz w:val="24"/>
                <w:szCs w:val="24"/>
              </w:rPr>
              <w:t xml:space="preserve">šādiem </w:t>
            </w:r>
            <w:r w:rsidRPr="007A4CB4">
              <w:rPr>
                <w:rFonts w:ascii="Times New Roman" w:hAnsi="Times New Roman" w:cs="Times New Roman"/>
                <w:sz w:val="24"/>
                <w:szCs w:val="24"/>
              </w:rPr>
              <w:t>pārejas noteikum</w:t>
            </w:r>
            <w:r w:rsidR="00AD4BE8" w:rsidRPr="007A4CB4">
              <w:rPr>
                <w:rFonts w:ascii="Times New Roman" w:hAnsi="Times New Roman" w:cs="Times New Roman"/>
                <w:sz w:val="24"/>
                <w:szCs w:val="24"/>
              </w:rPr>
              <w:t>iem:</w:t>
            </w:r>
            <w:r w:rsidRPr="007A4CB4">
              <w:rPr>
                <w:rFonts w:ascii="Times New Roman" w:hAnsi="Times New Roman" w:cs="Times New Roman"/>
                <w:sz w:val="24"/>
                <w:szCs w:val="24"/>
              </w:rPr>
              <w:t xml:space="preserve"> </w:t>
            </w:r>
          </w:p>
          <w:p w14:paraId="02067025" w14:textId="3614DC26" w:rsidR="00713741" w:rsidRPr="007A4CB4" w:rsidRDefault="00AD4BE8"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 xml:space="preserve">1) </w:t>
            </w:r>
            <w:r w:rsidR="004F7FC0">
              <w:rPr>
                <w:rFonts w:ascii="Times New Roman" w:hAnsi="Times New Roman" w:cs="Times New Roman"/>
                <w:sz w:val="24"/>
                <w:szCs w:val="24"/>
              </w:rPr>
              <w:t xml:space="preserve">tik noteikts, </w:t>
            </w:r>
            <w:r w:rsidR="00651DB0" w:rsidRPr="007A4CB4">
              <w:rPr>
                <w:rFonts w:ascii="Times New Roman" w:hAnsi="Times New Roman" w:cs="Times New Roman"/>
                <w:sz w:val="24"/>
                <w:szCs w:val="24"/>
              </w:rPr>
              <w:t>ka notiesātie, kas sodu izcieš slēgtā cietuma vidējā pakāpē, pēc 2022. gada 1. janvāra sodu izcieš slēgtā cietuma augtākajā pakāpē. Tāds pats nosacījums attieksies uz mūžu notiesātajiem, kas izcieš sodu atsevišķās nodaļas soda izciešanas režīma vidējā pakāpē;</w:t>
            </w:r>
          </w:p>
          <w:p w14:paraId="4F6B49EF" w14:textId="55148D1B" w:rsidR="00D82331" w:rsidRPr="007A4CB4" w:rsidRDefault="00713741"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 xml:space="preserve">2) </w:t>
            </w:r>
            <w:r w:rsidR="00B34BF5" w:rsidRPr="007A4CB4">
              <w:rPr>
                <w:rFonts w:ascii="Times New Roman" w:hAnsi="Times New Roman" w:cs="Times New Roman"/>
                <w:sz w:val="24"/>
                <w:szCs w:val="24"/>
              </w:rPr>
              <w:t xml:space="preserve">prasība slēgtā cietuma soda izciešanas režīma augstākajā pakāpē izciest vienu ceturtdaļu no piespriestā soda neattiecas uz notiesātajiem, kas projekta spēkā stāšanās dienā </w:t>
            </w:r>
            <w:r w:rsidRPr="007A4CB4">
              <w:rPr>
                <w:rFonts w:ascii="Times New Roman" w:hAnsi="Times New Roman" w:cs="Times New Roman"/>
                <w:sz w:val="24"/>
                <w:szCs w:val="24"/>
              </w:rPr>
              <w:t>jau atradīsies</w:t>
            </w:r>
            <w:r w:rsidR="00B34BF5" w:rsidRPr="007A4CB4">
              <w:rPr>
                <w:rFonts w:ascii="Times New Roman" w:hAnsi="Times New Roman" w:cs="Times New Roman"/>
                <w:sz w:val="24"/>
                <w:szCs w:val="24"/>
              </w:rPr>
              <w:t xml:space="preserve"> slēgtā cietuma soda izciešanas režīma augstākajā pakāpē</w:t>
            </w:r>
            <w:r w:rsidR="00AD4BE8" w:rsidRPr="007A4CB4">
              <w:rPr>
                <w:rFonts w:ascii="Times New Roman" w:hAnsi="Times New Roman" w:cs="Times New Roman"/>
                <w:sz w:val="24"/>
                <w:szCs w:val="24"/>
              </w:rPr>
              <w:t>;</w:t>
            </w:r>
          </w:p>
          <w:p w14:paraId="11389EFB" w14:textId="52AF95B3" w:rsidR="00AD4BE8" w:rsidRPr="007A4CB4" w:rsidRDefault="00713741"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3</w:t>
            </w:r>
            <w:r w:rsidR="00AD4BE8" w:rsidRPr="007A4CB4">
              <w:rPr>
                <w:rFonts w:ascii="Times New Roman" w:hAnsi="Times New Roman" w:cs="Times New Roman"/>
                <w:sz w:val="24"/>
                <w:szCs w:val="24"/>
              </w:rPr>
              <w:t>) izciešamajā soda daļā (viena ceturtdaļa no piespriestā soda), kas atbilstoši Kodeksa 50.</w:t>
            </w:r>
            <w:r w:rsidR="00AD4BE8" w:rsidRPr="007A4CB4">
              <w:rPr>
                <w:rFonts w:ascii="Times New Roman" w:hAnsi="Times New Roman" w:cs="Times New Roman"/>
                <w:sz w:val="24"/>
                <w:szCs w:val="24"/>
                <w:vertAlign w:val="superscript"/>
              </w:rPr>
              <w:t>4</w:t>
            </w:r>
            <w:r w:rsidR="00AD4BE8" w:rsidRPr="007A4CB4">
              <w:rPr>
                <w:rFonts w:ascii="Times New Roman" w:hAnsi="Times New Roman" w:cs="Times New Roman"/>
                <w:sz w:val="24"/>
                <w:szCs w:val="24"/>
              </w:rPr>
              <w:t xml:space="preserve">panta ceturtajā daļā noteiktajam notiesātajam </w:t>
            </w:r>
            <w:r w:rsidR="001728BB" w:rsidRPr="007A4CB4">
              <w:rPr>
                <w:rFonts w:ascii="Times New Roman" w:hAnsi="Times New Roman" w:cs="Times New Roman"/>
                <w:sz w:val="24"/>
                <w:szCs w:val="24"/>
              </w:rPr>
              <w:t xml:space="preserve">būs </w:t>
            </w:r>
            <w:r w:rsidR="00AD4BE8" w:rsidRPr="007A4CB4">
              <w:rPr>
                <w:rFonts w:ascii="Times New Roman" w:hAnsi="Times New Roman" w:cs="Times New Roman"/>
                <w:sz w:val="24"/>
                <w:szCs w:val="24"/>
              </w:rPr>
              <w:t xml:space="preserve">jāizcieš slēgtā cietuma soda izciešanas režīma augstākajā pakāpē, </w:t>
            </w:r>
            <w:r w:rsidR="003B5928" w:rsidRPr="007A4CB4">
              <w:rPr>
                <w:rFonts w:ascii="Times New Roman" w:hAnsi="Times New Roman" w:cs="Times New Roman"/>
                <w:sz w:val="24"/>
                <w:szCs w:val="24"/>
              </w:rPr>
              <w:t>notiesātajam, kas no slēgtā cietuma soda izciešanas režīma vidējā</w:t>
            </w:r>
            <w:r w:rsidR="0007576E" w:rsidRPr="007A4CB4">
              <w:rPr>
                <w:rFonts w:ascii="Times New Roman" w:hAnsi="Times New Roman" w:cs="Times New Roman"/>
                <w:sz w:val="24"/>
                <w:szCs w:val="24"/>
              </w:rPr>
              <w:t>s</w:t>
            </w:r>
            <w:r w:rsidR="003B5928" w:rsidRPr="007A4CB4">
              <w:rPr>
                <w:rFonts w:ascii="Times New Roman" w:hAnsi="Times New Roman" w:cs="Times New Roman"/>
                <w:sz w:val="24"/>
                <w:szCs w:val="24"/>
              </w:rPr>
              <w:t xml:space="preserve"> pakāpes tiks  pārcelts uz slēgtā cietuma soda izciešanas režīma augstāko pakāpi, </w:t>
            </w:r>
            <w:r w:rsidR="00AD4BE8" w:rsidRPr="007A4CB4">
              <w:rPr>
                <w:rFonts w:ascii="Times New Roman" w:hAnsi="Times New Roman" w:cs="Times New Roman"/>
                <w:sz w:val="24"/>
                <w:szCs w:val="24"/>
              </w:rPr>
              <w:t xml:space="preserve">ieskaitīs laiku, kuru notiesātais jau būs izcietis slēgtā cietuma soda izciešanas režīma vidējā pakāpē līdz </w:t>
            </w:r>
            <w:r w:rsidR="00781CFD" w:rsidRPr="007A4CB4">
              <w:rPr>
                <w:rFonts w:ascii="Times New Roman" w:hAnsi="Times New Roman" w:cs="Times New Roman"/>
                <w:sz w:val="24"/>
                <w:szCs w:val="24"/>
              </w:rPr>
              <w:t xml:space="preserve">šo </w:t>
            </w:r>
            <w:r w:rsidR="00AD4BE8" w:rsidRPr="007A4CB4">
              <w:rPr>
                <w:rFonts w:ascii="Times New Roman" w:hAnsi="Times New Roman" w:cs="Times New Roman"/>
                <w:sz w:val="24"/>
                <w:szCs w:val="24"/>
              </w:rPr>
              <w:t>grozījumu spēkā stāšanās dienai.</w:t>
            </w:r>
          </w:p>
          <w:p w14:paraId="410949F1" w14:textId="77777777" w:rsidR="00367C52" w:rsidRDefault="00367C52" w:rsidP="00137BBB">
            <w:pPr>
              <w:spacing w:after="0" w:line="240" w:lineRule="auto"/>
              <w:ind w:firstLine="396"/>
              <w:jc w:val="both"/>
              <w:rPr>
                <w:rFonts w:ascii="Times New Roman" w:hAnsi="Times New Roman" w:cs="Times New Roman"/>
                <w:sz w:val="24"/>
                <w:szCs w:val="24"/>
              </w:rPr>
            </w:pPr>
          </w:p>
          <w:p w14:paraId="296B3788" w14:textId="1099A619" w:rsidR="00211B93" w:rsidRPr="00211B93" w:rsidRDefault="00781CFD" w:rsidP="00137BBB">
            <w:pPr>
              <w:spacing w:after="0" w:line="240" w:lineRule="auto"/>
              <w:ind w:firstLine="396"/>
              <w:jc w:val="both"/>
              <w:rPr>
                <w:rFonts w:ascii="Times New Roman" w:hAnsi="Times New Roman" w:cs="Times New Roman"/>
                <w:b/>
                <w:bCs/>
                <w:sz w:val="24"/>
                <w:szCs w:val="24"/>
              </w:rPr>
            </w:pPr>
            <w:r w:rsidRPr="00211B93">
              <w:rPr>
                <w:rFonts w:ascii="Times New Roman" w:hAnsi="Times New Roman" w:cs="Times New Roman"/>
                <w:b/>
                <w:bCs/>
                <w:sz w:val="24"/>
                <w:szCs w:val="24"/>
              </w:rPr>
              <w:t xml:space="preserve">2. </w:t>
            </w:r>
            <w:r w:rsidR="00211B93" w:rsidRPr="00211B93">
              <w:rPr>
                <w:rFonts w:ascii="Times New Roman" w:hAnsi="Times New Roman" w:cs="Times New Roman"/>
                <w:b/>
                <w:bCs/>
                <w:sz w:val="24"/>
                <w:szCs w:val="24"/>
              </w:rPr>
              <w:t>Mūža ieslodzījuma izciešanas kārtība</w:t>
            </w:r>
          </w:p>
          <w:p w14:paraId="65BDF114" w14:textId="6ECFB23B" w:rsidR="00137BBB" w:rsidRDefault="00334E8F" w:rsidP="00137BBB">
            <w:pPr>
              <w:spacing w:after="0" w:line="240" w:lineRule="auto"/>
              <w:ind w:firstLine="396"/>
              <w:jc w:val="both"/>
              <w:rPr>
                <w:rFonts w:ascii="Times New Roman" w:hAnsi="Times New Roman" w:cs="Times New Roman"/>
                <w:sz w:val="24"/>
                <w:szCs w:val="24"/>
              </w:rPr>
            </w:pPr>
            <w:r>
              <w:rPr>
                <w:rFonts w:ascii="Times New Roman" w:hAnsi="Times New Roman" w:cs="Times New Roman"/>
                <w:sz w:val="24"/>
                <w:szCs w:val="24"/>
              </w:rPr>
              <w:t>P</w:t>
            </w:r>
            <w:r w:rsidR="00137BBB" w:rsidRPr="007A4CB4">
              <w:rPr>
                <w:rFonts w:ascii="Times New Roman" w:hAnsi="Times New Roman" w:cs="Times New Roman"/>
                <w:sz w:val="24"/>
                <w:szCs w:val="24"/>
              </w:rPr>
              <w:t xml:space="preserve">rojektā ir ietverti arī grozījumi, kas paredz iespēju uz mūžu notiesātajiem, virzoties soda progresīvās izpildes sistēmā un sasniedzot noteiktus resocializācijas rezultātus, izciest sodu </w:t>
            </w:r>
            <w:r w:rsidR="004B4328">
              <w:rPr>
                <w:rFonts w:ascii="Times New Roman" w:hAnsi="Times New Roman" w:cs="Times New Roman"/>
                <w:sz w:val="24"/>
                <w:szCs w:val="24"/>
              </w:rPr>
              <w:t>ne tikai slēgtajā cietumā</w:t>
            </w:r>
            <w:r w:rsidR="004B4328" w:rsidRPr="007A4CB4">
              <w:rPr>
                <w:rFonts w:ascii="Times New Roman" w:hAnsi="Times New Roman" w:cs="Times New Roman"/>
                <w:sz w:val="24"/>
                <w:szCs w:val="24"/>
              </w:rPr>
              <w:t xml:space="preserve"> kopā ar notiesātajiem, kas nav notiesāti ar brīvības atņemšanu uz visu mūžu</w:t>
            </w:r>
            <w:r w:rsidR="004B4328">
              <w:rPr>
                <w:rFonts w:ascii="Times New Roman" w:hAnsi="Times New Roman" w:cs="Times New Roman"/>
                <w:sz w:val="24"/>
                <w:szCs w:val="24"/>
              </w:rPr>
              <w:t xml:space="preserve">, bet </w:t>
            </w:r>
            <w:r w:rsidR="00137BBB" w:rsidRPr="007A4CB4">
              <w:rPr>
                <w:rFonts w:ascii="Times New Roman" w:hAnsi="Times New Roman" w:cs="Times New Roman"/>
                <w:sz w:val="24"/>
                <w:szCs w:val="24"/>
              </w:rPr>
              <w:t>arī daļēji slēgtajā cietumā.</w:t>
            </w:r>
          </w:p>
          <w:p w14:paraId="3B8D85CD" w14:textId="3078B06C" w:rsidR="00D82331" w:rsidRPr="007A4CB4" w:rsidRDefault="0018569D"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 xml:space="preserve">Lai atvieglotu Kodeksā ietvertā regulējuma uztveramību, kā arī </w:t>
            </w:r>
            <w:r w:rsidR="00023639" w:rsidRPr="007A4CB4">
              <w:rPr>
                <w:rFonts w:ascii="Times New Roman" w:hAnsi="Times New Roman" w:cs="Times New Roman"/>
                <w:sz w:val="24"/>
                <w:szCs w:val="24"/>
              </w:rPr>
              <w:t xml:space="preserve">ņemot vērā </w:t>
            </w:r>
            <w:r w:rsidRPr="007A4CB4">
              <w:rPr>
                <w:rFonts w:ascii="Times New Roman" w:hAnsi="Times New Roman" w:cs="Times New Roman"/>
                <w:sz w:val="24"/>
                <w:szCs w:val="24"/>
              </w:rPr>
              <w:t>atšķirīgo soda izciešanas kārtību, projekts paredz izslēgt no Kodeksa 50.</w:t>
            </w:r>
            <w:r w:rsidRPr="007A4CB4">
              <w:rPr>
                <w:rFonts w:ascii="Times New Roman" w:hAnsi="Times New Roman" w:cs="Times New Roman"/>
                <w:sz w:val="24"/>
                <w:szCs w:val="24"/>
                <w:vertAlign w:val="superscript"/>
              </w:rPr>
              <w:t>4</w:t>
            </w:r>
            <w:r w:rsidRPr="007A4CB4">
              <w:rPr>
                <w:rFonts w:ascii="Times New Roman" w:hAnsi="Times New Roman" w:cs="Times New Roman"/>
                <w:sz w:val="24"/>
                <w:szCs w:val="24"/>
              </w:rPr>
              <w:t>panta regulējumu, kas attiecas uz mūžu notiesātajiem</w:t>
            </w:r>
            <w:r w:rsidR="00023639" w:rsidRPr="007A4CB4">
              <w:rPr>
                <w:rFonts w:ascii="Times New Roman" w:hAnsi="Times New Roman" w:cs="Times New Roman"/>
                <w:sz w:val="24"/>
                <w:szCs w:val="24"/>
              </w:rPr>
              <w:t>,</w:t>
            </w:r>
            <w:r w:rsidRPr="007A4CB4">
              <w:rPr>
                <w:rFonts w:ascii="Times New Roman" w:hAnsi="Times New Roman" w:cs="Times New Roman"/>
                <w:sz w:val="24"/>
                <w:szCs w:val="24"/>
              </w:rPr>
              <w:t xml:space="preserve"> un ietvert to 50.</w:t>
            </w:r>
            <w:r w:rsidRPr="007A4CB4">
              <w:rPr>
                <w:rFonts w:ascii="Times New Roman" w:hAnsi="Times New Roman" w:cs="Times New Roman"/>
                <w:sz w:val="24"/>
                <w:szCs w:val="24"/>
                <w:vertAlign w:val="superscript"/>
              </w:rPr>
              <w:t>8</w:t>
            </w:r>
            <w:r w:rsidRPr="007A4CB4">
              <w:rPr>
                <w:rFonts w:ascii="Times New Roman" w:hAnsi="Times New Roman" w:cs="Times New Roman"/>
                <w:sz w:val="24"/>
                <w:szCs w:val="24"/>
              </w:rPr>
              <w:t>pantā,</w:t>
            </w:r>
            <w:r w:rsidR="00781CFD" w:rsidRPr="007A4CB4">
              <w:rPr>
                <w:rFonts w:ascii="Times New Roman" w:hAnsi="Times New Roman" w:cs="Times New Roman"/>
                <w:sz w:val="24"/>
                <w:szCs w:val="24"/>
              </w:rPr>
              <w:t xml:space="preserve"> izsakot to jaunā redakcijā un</w:t>
            </w:r>
            <w:r w:rsidRPr="007A4CB4">
              <w:rPr>
                <w:rFonts w:ascii="Times New Roman" w:hAnsi="Times New Roman" w:cs="Times New Roman"/>
                <w:sz w:val="24"/>
                <w:szCs w:val="24"/>
              </w:rPr>
              <w:t xml:space="preserve"> nosakot, ka:</w:t>
            </w:r>
          </w:p>
          <w:p w14:paraId="4FA05E2A" w14:textId="44867F2C" w:rsidR="0018569D" w:rsidRDefault="0018569D"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1) uz mūžu notiesātie</w:t>
            </w:r>
            <w:r w:rsidR="000B5B9A" w:rsidRPr="007A4CB4">
              <w:rPr>
                <w:rFonts w:ascii="Times New Roman" w:hAnsi="Times New Roman" w:cs="Times New Roman"/>
                <w:sz w:val="24"/>
                <w:szCs w:val="24"/>
              </w:rPr>
              <w:t>,</w:t>
            </w:r>
            <w:r w:rsidRPr="007A4CB4">
              <w:rPr>
                <w:rFonts w:ascii="Times New Roman" w:hAnsi="Times New Roman" w:cs="Times New Roman"/>
                <w:sz w:val="24"/>
                <w:szCs w:val="24"/>
              </w:rPr>
              <w:t xml:space="preserve"> izņemot sievietes, soda izciešanu uzsāk atsevišķajā nodaļā. Atsevišķajā nodaļā uz mūžu notiesātie sodu izcie</w:t>
            </w:r>
            <w:r w:rsidR="00117285" w:rsidRPr="007A4CB4">
              <w:rPr>
                <w:rFonts w:ascii="Times New Roman" w:hAnsi="Times New Roman" w:cs="Times New Roman"/>
                <w:sz w:val="24"/>
                <w:szCs w:val="24"/>
              </w:rPr>
              <w:t>tīs</w:t>
            </w:r>
            <w:r w:rsidRPr="007A4CB4">
              <w:rPr>
                <w:rFonts w:ascii="Times New Roman" w:hAnsi="Times New Roman" w:cs="Times New Roman"/>
                <w:sz w:val="24"/>
                <w:szCs w:val="24"/>
              </w:rPr>
              <w:t xml:space="preserve"> divās soda izciešanas režīma pakāpes – zemākajā un augstākajā. </w:t>
            </w:r>
          </w:p>
          <w:p w14:paraId="5FC3A27A" w14:textId="743BDE3F" w:rsidR="00B66B93" w:rsidRPr="007A4CB4" w:rsidRDefault="0018569D"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2)</w:t>
            </w:r>
            <w:r w:rsidR="00117285" w:rsidRPr="007A4CB4">
              <w:rPr>
                <w:rFonts w:ascii="Times New Roman" w:hAnsi="Times New Roman" w:cs="Times New Roman"/>
                <w:sz w:val="24"/>
                <w:szCs w:val="24"/>
              </w:rPr>
              <w:t xml:space="preserve"> </w:t>
            </w:r>
            <w:r w:rsidR="000B5B9A" w:rsidRPr="007A4CB4">
              <w:rPr>
                <w:rFonts w:ascii="Times New Roman" w:hAnsi="Times New Roman" w:cs="Times New Roman"/>
                <w:sz w:val="24"/>
                <w:szCs w:val="24"/>
              </w:rPr>
              <w:t>atsevišķajā nodaļā</w:t>
            </w:r>
            <w:r w:rsidR="00684AAA">
              <w:rPr>
                <w:rFonts w:ascii="Times New Roman" w:hAnsi="Times New Roman" w:cs="Times New Roman"/>
                <w:sz w:val="24"/>
                <w:szCs w:val="24"/>
              </w:rPr>
              <w:t xml:space="preserve"> tiks noteikta šāda soda izciešanas kārtība</w:t>
            </w:r>
            <w:r w:rsidR="000B5B9A" w:rsidRPr="007A4CB4">
              <w:rPr>
                <w:rFonts w:ascii="Times New Roman" w:hAnsi="Times New Roman" w:cs="Times New Roman"/>
                <w:sz w:val="24"/>
                <w:szCs w:val="24"/>
              </w:rPr>
              <w:t>:</w:t>
            </w:r>
          </w:p>
          <w:p w14:paraId="244260C9" w14:textId="3F6C8439" w:rsidR="0018569D" w:rsidRPr="007A4CB4" w:rsidRDefault="00781CFD"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a)</w:t>
            </w:r>
            <w:r w:rsidR="00FD30E5" w:rsidRPr="007A4CB4">
              <w:rPr>
                <w:rFonts w:ascii="Times New Roman" w:hAnsi="Times New Roman" w:cs="Times New Roman"/>
                <w:sz w:val="24"/>
                <w:szCs w:val="24"/>
              </w:rPr>
              <w:t xml:space="preserve"> </w:t>
            </w:r>
            <w:r w:rsidR="0018569D" w:rsidRPr="007A4CB4">
              <w:rPr>
                <w:rFonts w:ascii="Times New Roman" w:hAnsi="Times New Roman" w:cs="Times New Roman"/>
                <w:sz w:val="24"/>
                <w:szCs w:val="24"/>
              </w:rPr>
              <w:t>soda izciešanas režīma zemākajā pakāpē uz mūžu notiesātajam</w:t>
            </w:r>
            <w:r w:rsidR="00B23982" w:rsidRPr="007A4CB4">
              <w:rPr>
                <w:rFonts w:ascii="Times New Roman" w:hAnsi="Times New Roman" w:cs="Times New Roman"/>
                <w:sz w:val="24"/>
                <w:szCs w:val="24"/>
              </w:rPr>
              <w:t xml:space="preserve"> būs</w:t>
            </w:r>
            <w:r w:rsidR="0018569D" w:rsidRPr="007A4CB4">
              <w:rPr>
                <w:rFonts w:ascii="Times New Roman" w:hAnsi="Times New Roman" w:cs="Times New Roman"/>
                <w:sz w:val="24"/>
                <w:szCs w:val="24"/>
              </w:rPr>
              <w:t xml:space="preserve"> jāizcieš ne mazāk kā septiņi gadi. Ja uz mūžu notiesātais apcietinājumā un brīvības atņemšanas iestādē</w:t>
            </w:r>
            <w:r w:rsidR="00CE53A7">
              <w:rPr>
                <w:rFonts w:ascii="Times New Roman" w:hAnsi="Times New Roman" w:cs="Times New Roman"/>
                <w:sz w:val="24"/>
                <w:szCs w:val="24"/>
              </w:rPr>
              <w:t xml:space="preserve"> būs</w:t>
            </w:r>
            <w:r w:rsidR="0018569D" w:rsidRPr="007A4CB4">
              <w:rPr>
                <w:rFonts w:ascii="Times New Roman" w:hAnsi="Times New Roman" w:cs="Times New Roman"/>
                <w:sz w:val="24"/>
                <w:szCs w:val="24"/>
              </w:rPr>
              <w:t xml:space="preserve"> izcietis vismaz septiņus gadus</w:t>
            </w:r>
            <w:r w:rsidR="002853B1">
              <w:rPr>
                <w:rFonts w:ascii="Times New Roman" w:hAnsi="Times New Roman" w:cs="Times New Roman"/>
                <w:sz w:val="24"/>
                <w:szCs w:val="24"/>
              </w:rPr>
              <w:t xml:space="preserve">, </w:t>
            </w:r>
            <w:r w:rsidR="0018569D" w:rsidRPr="007A4CB4">
              <w:rPr>
                <w:rFonts w:ascii="Times New Roman" w:hAnsi="Times New Roman" w:cs="Times New Roman"/>
                <w:sz w:val="24"/>
                <w:szCs w:val="24"/>
              </w:rPr>
              <w:t>viņu var</w:t>
            </w:r>
            <w:r w:rsidR="002853B1">
              <w:rPr>
                <w:rFonts w:ascii="Times New Roman" w:hAnsi="Times New Roman" w:cs="Times New Roman"/>
                <w:sz w:val="24"/>
                <w:szCs w:val="24"/>
              </w:rPr>
              <w:t>ēs</w:t>
            </w:r>
            <w:r w:rsidR="0018569D" w:rsidRPr="007A4CB4">
              <w:rPr>
                <w:rFonts w:ascii="Times New Roman" w:hAnsi="Times New Roman" w:cs="Times New Roman"/>
                <w:sz w:val="24"/>
                <w:szCs w:val="24"/>
              </w:rPr>
              <w:t xml:space="preserve"> pārvietot no atsevišķās nodaļas soda izciešanas režīma zemākās pakāpes uz atsevišķās nodaļas soda izciešanas režīma augstāko pakāpi</w:t>
            </w:r>
            <w:r w:rsidR="00FE60E4" w:rsidRPr="007A4CB4">
              <w:rPr>
                <w:rFonts w:ascii="Times New Roman" w:hAnsi="Times New Roman" w:cs="Times New Roman"/>
                <w:sz w:val="24"/>
                <w:szCs w:val="24"/>
              </w:rPr>
              <w:t>;</w:t>
            </w:r>
          </w:p>
          <w:p w14:paraId="176CF991" w14:textId="0F160A64" w:rsidR="00FD30E5" w:rsidRPr="007A4CB4" w:rsidRDefault="00781CFD" w:rsidP="00137BBB">
            <w:pPr>
              <w:pStyle w:val="tv2132"/>
              <w:spacing w:line="240" w:lineRule="auto"/>
              <w:ind w:firstLine="396"/>
              <w:jc w:val="both"/>
              <w:rPr>
                <w:color w:val="auto"/>
                <w:sz w:val="24"/>
                <w:szCs w:val="24"/>
              </w:rPr>
            </w:pPr>
            <w:r w:rsidRPr="007A4CB4">
              <w:rPr>
                <w:color w:val="auto"/>
                <w:sz w:val="24"/>
                <w:szCs w:val="24"/>
              </w:rPr>
              <w:lastRenderedPageBreak/>
              <w:t>b)</w:t>
            </w:r>
            <w:r w:rsidR="00FD30E5" w:rsidRPr="007A4CB4">
              <w:rPr>
                <w:color w:val="auto"/>
                <w:sz w:val="24"/>
                <w:szCs w:val="24"/>
              </w:rPr>
              <w:t xml:space="preserve"> no atsevišķās nodaļas soda izciešanas režīma augstākās pakāpes uz mūžu notiesāto var</w:t>
            </w:r>
            <w:r w:rsidR="00CE53A7">
              <w:rPr>
                <w:color w:val="auto"/>
                <w:sz w:val="24"/>
                <w:szCs w:val="24"/>
              </w:rPr>
              <w:t>ēs</w:t>
            </w:r>
            <w:r w:rsidR="00FD30E5" w:rsidRPr="007A4CB4">
              <w:rPr>
                <w:color w:val="auto"/>
                <w:sz w:val="24"/>
                <w:szCs w:val="24"/>
              </w:rPr>
              <w:t xml:space="preserve"> pārcelt uz slēgtā cietuma soda izciešanas režīma augstāko pakāpi, ja uz mūžu notiesātais atsevišķās nodaļas soda izciešanas režīma augstākajā pakāpē ir izcietis vismaz 3 gadus, vai atbrīvot no soda izciešanas nosacīti pirms termiņa likumā noteiktajā kārtībā.</w:t>
            </w:r>
            <w:r w:rsidR="00901D7E" w:rsidRPr="007A4CB4">
              <w:rPr>
                <w:color w:val="auto"/>
                <w:sz w:val="24"/>
                <w:szCs w:val="24"/>
              </w:rPr>
              <w:t xml:space="preserve"> Izlemjot jautājumu par uz mūžu notiesātā pārcelšanu soda izciešanai uz kopējo plūsmu slēgtajā cietumā, tiks izvērtēt</w:t>
            </w:r>
            <w:r w:rsidR="00CE53A7">
              <w:rPr>
                <w:color w:val="auto"/>
                <w:sz w:val="24"/>
                <w:szCs w:val="24"/>
              </w:rPr>
              <w:t>i tie paši kritēriji, kurus ņems vērā izvērtēšanas komisija, izlemjot jautājumu par soda izciešanas režīma mīkstināšanu</w:t>
            </w:r>
            <w:r w:rsidR="00901D7E" w:rsidRPr="007A4CB4">
              <w:rPr>
                <w:color w:val="auto"/>
                <w:sz w:val="24"/>
                <w:szCs w:val="24"/>
              </w:rPr>
              <w:t>.</w:t>
            </w:r>
            <w:r w:rsidR="00AA2713" w:rsidRPr="007A4CB4">
              <w:rPr>
                <w:color w:val="auto"/>
                <w:sz w:val="24"/>
                <w:szCs w:val="24"/>
              </w:rPr>
              <w:t xml:space="preserve"> </w:t>
            </w:r>
          </w:p>
          <w:p w14:paraId="77589023" w14:textId="667C3E04" w:rsidR="00FD30E5" w:rsidRPr="007A4CB4" w:rsidRDefault="0018569D"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 xml:space="preserve">3) </w:t>
            </w:r>
            <w:r w:rsidR="00E9516B" w:rsidRPr="007A4CB4">
              <w:rPr>
                <w:rFonts w:ascii="Times New Roman" w:hAnsi="Times New Roman" w:cs="Times New Roman"/>
                <w:sz w:val="24"/>
                <w:szCs w:val="24"/>
              </w:rPr>
              <w:t>projekts paredz paplašināt uz mūžu notiesāto iespējas tikt pārvietotiem turpmākai soda izciešanai uz notiesāto kopējo plūsmu. Proti, papildus šobrīd Kodeksa 50.</w:t>
            </w:r>
            <w:r w:rsidR="00E9516B" w:rsidRPr="007A4CB4">
              <w:rPr>
                <w:rFonts w:ascii="Times New Roman" w:hAnsi="Times New Roman" w:cs="Times New Roman"/>
                <w:sz w:val="24"/>
                <w:szCs w:val="24"/>
                <w:vertAlign w:val="superscript"/>
              </w:rPr>
              <w:t>8</w:t>
            </w:r>
            <w:r w:rsidR="00E9516B" w:rsidRPr="007A4CB4">
              <w:rPr>
                <w:rFonts w:ascii="Times New Roman" w:hAnsi="Times New Roman" w:cs="Times New Roman"/>
                <w:sz w:val="24"/>
                <w:szCs w:val="24"/>
              </w:rPr>
              <w:t xml:space="preserve">panta otrajā daļā paredzētajai iespējai uz mūžu notiesāto </w:t>
            </w:r>
            <w:r w:rsidR="00AA2713" w:rsidRPr="007A4CB4">
              <w:rPr>
                <w:rFonts w:ascii="Times New Roman" w:hAnsi="Times New Roman" w:cs="Times New Roman"/>
                <w:sz w:val="24"/>
                <w:szCs w:val="24"/>
              </w:rPr>
              <w:t xml:space="preserve">no atsevišķās nodaļas soda izciešanas režīma augstākās pakāpes </w:t>
            </w:r>
            <w:r w:rsidR="00E9516B" w:rsidRPr="007A4CB4">
              <w:rPr>
                <w:rFonts w:ascii="Times New Roman" w:hAnsi="Times New Roman" w:cs="Times New Roman"/>
                <w:sz w:val="24"/>
                <w:szCs w:val="24"/>
              </w:rPr>
              <w:t>pārvietot uz</w:t>
            </w:r>
            <w:r w:rsidR="00AA2713" w:rsidRPr="007A4CB4">
              <w:rPr>
                <w:rFonts w:ascii="Times New Roman" w:hAnsi="Times New Roman" w:cs="Times New Roman"/>
                <w:sz w:val="24"/>
                <w:szCs w:val="24"/>
              </w:rPr>
              <w:t xml:space="preserve"> notiesāto</w:t>
            </w:r>
            <w:r w:rsidR="00E9516B" w:rsidRPr="007A4CB4">
              <w:rPr>
                <w:rFonts w:ascii="Times New Roman" w:hAnsi="Times New Roman" w:cs="Times New Roman"/>
                <w:sz w:val="24"/>
                <w:szCs w:val="24"/>
              </w:rPr>
              <w:t xml:space="preserve"> </w:t>
            </w:r>
            <w:r w:rsidR="00AA2713" w:rsidRPr="007A4CB4">
              <w:rPr>
                <w:rFonts w:ascii="Times New Roman" w:hAnsi="Times New Roman" w:cs="Times New Roman"/>
                <w:sz w:val="24"/>
                <w:szCs w:val="24"/>
              </w:rPr>
              <w:t xml:space="preserve">kopējās plūsmas </w:t>
            </w:r>
            <w:r w:rsidR="00E9516B" w:rsidRPr="007A4CB4">
              <w:rPr>
                <w:rFonts w:ascii="Times New Roman" w:hAnsi="Times New Roman" w:cs="Times New Roman"/>
                <w:sz w:val="24"/>
                <w:szCs w:val="24"/>
              </w:rPr>
              <w:t>slēgtā cietuma soda izciešanas režīma augstāko pakāpi, projekts paredz</w:t>
            </w:r>
            <w:r w:rsidR="00FD30E5" w:rsidRPr="007A4CB4">
              <w:rPr>
                <w:rFonts w:ascii="Times New Roman" w:hAnsi="Times New Roman" w:cs="Times New Roman"/>
                <w:sz w:val="24"/>
                <w:szCs w:val="24"/>
              </w:rPr>
              <w:t xml:space="preserve"> noteikt, ka </w:t>
            </w:r>
            <w:r w:rsidR="00901D7E" w:rsidRPr="007A4CB4">
              <w:rPr>
                <w:rFonts w:ascii="Times New Roman" w:hAnsi="Times New Roman" w:cs="Times New Roman"/>
                <w:sz w:val="24"/>
                <w:szCs w:val="24"/>
              </w:rPr>
              <w:t>notiesāto</w:t>
            </w:r>
            <w:r w:rsidR="00EE70F0" w:rsidRPr="007A4CB4">
              <w:rPr>
                <w:rFonts w:ascii="Times New Roman" w:hAnsi="Times New Roman" w:cs="Times New Roman"/>
                <w:sz w:val="24"/>
                <w:szCs w:val="24"/>
              </w:rPr>
              <w:t xml:space="preserve"> no</w:t>
            </w:r>
            <w:r w:rsidR="00901D7E" w:rsidRPr="007A4CB4">
              <w:rPr>
                <w:rFonts w:ascii="Times New Roman" w:hAnsi="Times New Roman" w:cs="Times New Roman"/>
                <w:sz w:val="24"/>
                <w:szCs w:val="24"/>
              </w:rPr>
              <w:t xml:space="preserve"> kopējās plūsmas</w:t>
            </w:r>
            <w:r w:rsidR="00FD30E5" w:rsidRPr="007A4CB4">
              <w:rPr>
                <w:rFonts w:ascii="Times New Roman" w:hAnsi="Times New Roman" w:cs="Times New Roman"/>
                <w:sz w:val="24"/>
                <w:szCs w:val="24"/>
              </w:rPr>
              <w:t xml:space="preserve"> slēgtā cietuma soda izciešanas režīma augstākās pakāpes</w:t>
            </w:r>
            <w:r w:rsidR="00901D7E" w:rsidRPr="007A4CB4">
              <w:rPr>
                <w:rFonts w:ascii="Times New Roman" w:hAnsi="Times New Roman" w:cs="Times New Roman"/>
                <w:sz w:val="24"/>
                <w:szCs w:val="24"/>
              </w:rPr>
              <w:t>, izciešot tajā vismaz 7 gadus,</w:t>
            </w:r>
            <w:r w:rsidR="00FD30E5" w:rsidRPr="007A4CB4">
              <w:rPr>
                <w:rFonts w:ascii="Times New Roman" w:hAnsi="Times New Roman" w:cs="Times New Roman"/>
                <w:sz w:val="24"/>
                <w:szCs w:val="24"/>
              </w:rPr>
              <w:t xml:space="preserve"> uz mūžu notiesāto var</w:t>
            </w:r>
            <w:r w:rsidR="00901D7E" w:rsidRPr="007A4CB4">
              <w:rPr>
                <w:rFonts w:ascii="Times New Roman" w:hAnsi="Times New Roman" w:cs="Times New Roman"/>
                <w:sz w:val="24"/>
                <w:szCs w:val="24"/>
              </w:rPr>
              <w:t>ēs</w:t>
            </w:r>
            <w:r w:rsidR="00FD30E5" w:rsidRPr="007A4CB4">
              <w:rPr>
                <w:rFonts w:ascii="Times New Roman" w:hAnsi="Times New Roman" w:cs="Times New Roman"/>
                <w:sz w:val="24"/>
                <w:szCs w:val="24"/>
              </w:rPr>
              <w:t xml:space="preserve"> pārvietot uz daļēji slēgtā cietuma soda izciešanas režīma augstāko pakāpi vai atbrīvot no soda izciešanas nosacīti pirms termiņa likumā noteiktajā kārtībā</w:t>
            </w:r>
            <w:r w:rsidR="004A1D0F" w:rsidRPr="007A4CB4">
              <w:rPr>
                <w:rFonts w:ascii="Times New Roman" w:hAnsi="Times New Roman" w:cs="Times New Roman"/>
                <w:sz w:val="24"/>
                <w:szCs w:val="24"/>
              </w:rPr>
              <w:t>;</w:t>
            </w:r>
            <w:r w:rsidR="00FD30E5" w:rsidRPr="007A4CB4">
              <w:rPr>
                <w:rFonts w:ascii="Times New Roman" w:hAnsi="Times New Roman" w:cs="Times New Roman"/>
                <w:sz w:val="24"/>
                <w:szCs w:val="24"/>
              </w:rPr>
              <w:t xml:space="preserve"> </w:t>
            </w:r>
          </w:p>
          <w:p w14:paraId="0026E5BD" w14:textId="6D2B7057" w:rsidR="00FE60E4" w:rsidRPr="007A4CB4" w:rsidRDefault="00AA2713" w:rsidP="00137BBB">
            <w:pPr>
              <w:pStyle w:val="tv2132"/>
              <w:spacing w:line="240" w:lineRule="auto"/>
              <w:ind w:firstLine="396"/>
              <w:jc w:val="both"/>
              <w:rPr>
                <w:color w:val="auto"/>
                <w:sz w:val="24"/>
                <w:szCs w:val="24"/>
              </w:rPr>
            </w:pPr>
            <w:r w:rsidRPr="007A4CB4">
              <w:rPr>
                <w:color w:val="auto"/>
                <w:sz w:val="24"/>
                <w:szCs w:val="24"/>
              </w:rPr>
              <w:t>4) projekts paredz noteikt, ka u</w:t>
            </w:r>
            <w:r w:rsidR="00FE60E4" w:rsidRPr="007A4CB4">
              <w:rPr>
                <w:color w:val="auto"/>
                <w:sz w:val="24"/>
                <w:szCs w:val="24"/>
              </w:rPr>
              <w:t xml:space="preserve">z mūžu notiesātā, kas pārvietots soda izciešanai uz </w:t>
            </w:r>
            <w:r w:rsidRPr="007A4CB4">
              <w:rPr>
                <w:color w:val="auto"/>
                <w:sz w:val="24"/>
                <w:szCs w:val="24"/>
              </w:rPr>
              <w:t xml:space="preserve">notiesāto kopējo plūsmu - </w:t>
            </w:r>
            <w:r w:rsidR="00FE60E4" w:rsidRPr="007A4CB4">
              <w:rPr>
                <w:color w:val="auto"/>
                <w:sz w:val="24"/>
                <w:szCs w:val="24"/>
              </w:rPr>
              <w:t>slēgto vai daļēji slēgto cietumu, soda izpilde noti</w:t>
            </w:r>
            <w:r w:rsidRPr="007A4CB4">
              <w:rPr>
                <w:color w:val="auto"/>
                <w:sz w:val="24"/>
                <w:szCs w:val="24"/>
              </w:rPr>
              <w:t>ks</w:t>
            </w:r>
            <w:r w:rsidR="00FE60E4" w:rsidRPr="007A4CB4">
              <w:rPr>
                <w:color w:val="auto"/>
                <w:sz w:val="24"/>
                <w:szCs w:val="24"/>
              </w:rPr>
              <w:t xml:space="preserve"> atbilstoš</w:t>
            </w:r>
            <w:r w:rsidRPr="007A4CB4">
              <w:rPr>
                <w:color w:val="auto"/>
                <w:sz w:val="24"/>
                <w:szCs w:val="24"/>
              </w:rPr>
              <w:t>i K</w:t>
            </w:r>
            <w:r w:rsidR="00FE60E4" w:rsidRPr="007A4CB4">
              <w:rPr>
                <w:color w:val="auto"/>
                <w:sz w:val="24"/>
                <w:szCs w:val="24"/>
              </w:rPr>
              <w:t xml:space="preserve">odeksā noteiktajam par soda izpildi attiecīgajā cietumā, izņemot </w:t>
            </w:r>
            <w:r w:rsidR="00FD30E5" w:rsidRPr="007A4CB4">
              <w:rPr>
                <w:color w:val="auto"/>
                <w:sz w:val="24"/>
                <w:szCs w:val="24"/>
              </w:rPr>
              <w:t>K</w:t>
            </w:r>
            <w:r w:rsidR="00FE60E4" w:rsidRPr="007A4CB4">
              <w:rPr>
                <w:color w:val="auto"/>
                <w:sz w:val="24"/>
                <w:szCs w:val="24"/>
              </w:rPr>
              <w:t>odeksā uz mūžu notiesātajiem noteiktos izņēmumus</w:t>
            </w:r>
            <w:r w:rsidRPr="007A4CB4">
              <w:rPr>
                <w:color w:val="auto"/>
                <w:sz w:val="24"/>
                <w:szCs w:val="24"/>
              </w:rPr>
              <w:t xml:space="preserve">. </w:t>
            </w:r>
            <w:r w:rsidR="00652AA7">
              <w:rPr>
                <w:color w:val="auto"/>
                <w:sz w:val="24"/>
                <w:szCs w:val="24"/>
              </w:rPr>
              <w:t>U</w:t>
            </w:r>
            <w:r w:rsidR="00871451" w:rsidRPr="007A4CB4">
              <w:rPr>
                <w:color w:val="auto"/>
                <w:sz w:val="24"/>
                <w:szCs w:val="24"/>
              </w:rPr>
              <w:t>z mūžu notiesāto no daļēji slēgtā cietuma soda izciešanas režīma augstākās pakāpes nevarēs pārvietot tālākai soda izciešanai uz atklāto cietumu.</w:t>
            </w:r>
          </w:p>
          <w:p w14:paraId="5CCBC507" w14:textId="7A48FB6D" w:rsidR="00E67CF5" w:rsidRPr="007A4CB4" w:rsidRDefault="00E67CF5" w:rsidP="00137BBB">
            <w:pPr>
              <w:pStyle w:val="tv2132"/>
              <w:spacing w:line="240" w:lineRule="auto"/>
              <w:ind w:firstLine="396"/>
              <w:jc w:val="both"/>
              <w:rPr>
                <w:color w:val="auto"/>
                <w:sz w:val="24"/>
                <w:szCs w:val="24"/>
              </w:rPr>
            </w:pPr>
            <w:r w:rsidRPr="007A4CB4">
              <w:rPr>
                <w:color w:val="auto"/>
                <w:sz w:val="24"/>
                <w:szCs w:val="24"/>
              </w:rPr>
              <w:t>No minētajiem grozījumiem izriet, ka uz mūžu notiesātais:</w:t>
            </w:r>
          </w:p>
          <w:p w14:paraId="0B38AC44" w14:textId="4F3A3A7E" w:rsidR="00E67CF5" w:rsidRPr="007A4CB4" w:rsidRDefault="00E67CF5" w:rsidP="00137BBB">
            <w:pPr>
              <w:pStyle w:val="tv2132"/>
              <w:spacing w:line="240" w:lineRule="auto"/>
              <w:ind w:firstLine="396"/>
              <w:jc w:val="both"/>
              <w:rPr>
                <w:color w:val="auto"/>
                <w:sz w:val="24"/>
                <w:szCs w:val="24"/>
              </w:rPr>
            </w:pPr>
            <w:r w:rsidRPr="007A4CB4">
              <w:rPr>
                <w:color w:val="auto"/>
                <w:sz w:val="24"/>
                <w:szCs w:val="24"/>
              </w:rPr>
              <w:t>1) no atsevišķās nodaļas augstākās pakāpes varēs tikt pārvietots uz kopējo plūsmu – slēgtā cietuma soda izciešanas režīma augstāko pakāpi – pēc izciestiem vismaz 10 gadiem brīvības atņemšanas soda;</w:t>
            </w:r>
          </w:p>
          <w:p w14:paraId="7FC69773" w14:textId="59A6E8FE" w:rsidR="00E67CF5" w:rsidRPr="007A4CB4" w:rsidRDefault="00E67CF5" w:rsidP="00137BBB">
            <w:pPr>
              <w:pStyle w:val="tv2132"/>
              <w:spacing w:line="240" w:lineRule="auto"/>
              <w:ind w:firstLine="396"/>
              <w:jc w:val="both"/>
              <w:rPr>
                <w:color w:val="auto"/>
                <w:sz w:val="24"/>
                <w:szCs w:val="24"/>
              </w:rPr>
            </w:pPr>
            <w:r w:rsidRPr="007A4CB4">
              <w:rPr>
                <w:color w:val="auto"/>
                <w:sz w:val="24"/>
                <w:szCs w:val="24"/>
              </w:rPr>
              <w:t xml:space="preserve">2) no slēgtā cietuma soda izciešanas režīma augstākās pakāpes uz daļēji slēgtā cietuma soda izciešanas režīma </w:t>
            </w:r>
            <w:r w:rsidR="00F80FC9" w:rsidRPr="007A4CB4">
              <w:rPr>
                <w:color w:val="auto"/>
                <w:sz w:val="24"/>
                <w:szCs w:val="24"/>
              </w:rPr>
              <w:t>augstāko pakāpi – pēc izciestiem vismaz 17 gadiem brīvības atņemšanas soda.</w:t>
            </w:r>
          </w:p>
          <w:p w14:paraId="73453136" w14:textId="349B8F56" w:rsidR="00F80FC9" w:rsidRPr="007A4CB4" w:rsidRDefault="00F80FC9" w:rsidP="00137BBB">
            <w:pPr>
              <w:pStyle w:val="tv2132"/>
              <w:spacing w:line="240" w:lineRule="auto"/>
              <w:ind w:firstLine="396"/>
              <w:jc w:val="both"/>
              <w:rPr>
                <w:color w:val="auto"/>
                <w:sz w:val="24"/>
                <w:szCs w:val="24"/>
              </w:rPr>
            </w:pPr>
            <w:r w:rsidRPr="007A4CB4">
              <w:rPr>
                <w:color w:val="auto"/>
                <w:sz w:val="24"/>
                <w:szCs w:val="24"/>
              </w:rPr>
              <w:t>Vienlaikus projekts paredz, ka uz mūžu notiesātais var pretendēt uz nosacītu pirmstermiņa atbrīvošanu no soda izciešanas no:</w:t>
            </w:r>
          </w:p>
          <w:p w14:paraId="4ED6A36B" w14:textId="495E394F" w:rsidR="00F80FC9" w:rsidRPr="007A4CB4" w:rsidRDefault="00F80FC9" w:rsidP="00137BBB">
            <w:pPr>
              <w:pStyle w:val="tv2132"/>
              <w:spacing w:line="240" w:lineRule="auto"/>
              <w:ind w:firstLine="396"/>
              <w:jc w:val="both"/>
              <w:rPr>
                <w:color w:val="auto"/>
                <w:sz w:val="24"/>
                <w:szCs w:val="24"/>
              </w:rPr>
            </w:pPr>
            <w:r w:rsidRPr="007A4CB4">
              <w:rPr>
                <w:color w:val="auto"/>
                <w:sz w:val="24"/>
                <w:szCs w:val="24"/>
              </w:rPr>
              <w:t>1) atsevišķās nodaļas soda izciešanas režīma augstākās pakāpes;</w:t>
            </w:r>
          </w:p>
          <w:p w14:paraId="1D94A957" w14:textId="07997653" w:rsidR="00F80FC9" w:rsidRPr="007A4CB4" w:rsidRDefault="00F80FC9" w:rsidP="00137BBB">
            <w:pPr>
              <w:pStyle w:val="tv2132"/>
              <w:spacing w:line="240" w:lineRule="auto"/>
              <w:ind w:firstLine="396"/>
              <w:jc w:val="both"/>
              <w:rPr>
                <w:color w:val="auto"/>
                <w:sz w:val="24"/>
                <w:szCs w:val="24"/>
              </w:rPr>
            </w:pPr>
            <w:r w:rsidRPr="007A4CB4">
              <w:rPr>
                <w:color w:val="auto"/>
                <w:sz w:val="24"/>
                <w:szCs w:val="24"/>
              </w:rPr>
              <w:t>2) slēgtā cietuma soda izciešanas režīma augstākās pakāpes;</w:t>
            </w:r>
          </w:p>
          <w:p w14:paraId="4AF6F1E8" w14:textId="2F081BD5" w:rsidR="00F80FC9" w:rsidRDefault="00F80FC9" w:rsidP="00137BBB">
            <w:pPr>
              <w:pStyle w:val="tv2132"/>
              <w:spacing w:line="240" w:lineRule="auto"/>
              <w:ind w:firstLine="396"/>
              <w:jc w:val="both"/>
              <w:rPr>
                <w:color w:val="auto"/>
                <w:sz w:val="24"/>
                <w:szCs w:val="24"/>
              </w:rPr>
            </w:pPr>
            <w:r w:rsidRPr="007A4CB4">
              <w:rPr>
                <w:color w:val="auto"/>
                <w:sz w:val="24"/>
                <w:szCs w:val="24"/>
              </w:rPr>
              <w:t>3) daļēji slēgtā cietuma soda izciešanas režīma augstākās pakāpes.</w:t>
            </w:r>
          </w:p>
          <w:p w14:paraId="652091D1" w14:textId="3558BFA8" w:rsidR="00D93E87" w:rsidRDefault="00D93E87" w:rsidP="00137BBB">
            <w:pPr>
              <w:pStyle w:val="tv2132"/>
              <w:spacing w:line="240" w:lineRule="auto"/>
              <w:ind w:firstLine="396"/>
              <w:jc w:val="both"/>
              <w:rPr>
                <w:color w:val="auto"/>
                <w:sz w:val="24"/>
                <w:szCs w:val="24"/>
              </w:rPr>
            </w:pPr>
            <w:r w:rsidRPr="00D93E87">
              <w:rPr>
                <w:color w:val="auto"/>
                <w:sz w:val="24"/>
                <w:szCs w:val="24"/>
              </w:rPr>
              <w:lastRenderedPageBreak/>
              <w:t>Tāpat projekts paredz Kodeksa 78.</w:t>
            </w:r>
            <w:r w:rsidRPr="00D93E87">
              <w:rPr>
                <w:color w:val="auto"/>
                <w:sz w:val="24"/>
                <w:szCs w:val="24"/>
                <w:vertAlign w:val="superscript"/>
              </w:rPr>
              <w:t>5</w:t>
            </w:r>
            <w:r w:rsidRPr="00D93E87">
              <w:rPr>
                <w:color w:val="auto"/>
                <w:sz w:val="24"/>
                <w:szCs w:val="24"/>
              </w:rPr>
              <w:t xml:space="preserve">panta trešo daļu papildināt ar jaunu regulējumu, nosakot, ka, </w:t>
            </w:r>
            <w:r w:rsidRPr="00D93E87">
              <w:rPr>
                <w:color w:val="000000"/>
                <w:sz w:val="24"/>
                <w:szCs w:val="24"/>
              </w:rPr>
              <w:t xml:space="preserve">lemjot par </w:t>
            </w:r>
            <w:r w:rsidRPr="00D93E87">
              <w:rPr>
                <w:color w:val="auto"/>
                <w:sz w:val="24"/>
                <w:szCs w:val="24"/>
              </w:rPr>
              <w:t>Kodeksa 78.</w:t>
            </w:r>
            <w:r w:rsidRPr="00D93E87">
              <w:rPr>
                <w:color w:val="auto"/>
                <w:sz w:val="24"/>
                <w:szCs w:val="24"/>
                <w:vertAlign w:val="superscript"/>
              </w:rPr>
              <w:t>4 </w:t>
            </w:r>
            <w:r w:rsidRPr="00D93E87">
              <w:rPr>
                <w:color w:val="auto"/>
                <w:sz w:val="24"/>
                <w:szCs w:val="24"/>
              </w:rPr>
              <w:t>pantā minētās atļaujas (atļauja īslaicīgi atstāt brīvības atņemšanas iestādes teritoriju uz laiku no 1 stundas līdz 3 diennaktīm, lai saņemtu veselības aprūpes pakalpojumus par personiskajiem līdzekļiem veselības aprūpes iestādēs ārpus brīvības atņemšanas iestādes) došanu uz mūžu notiesātajam, brīvības atņemšanas iestādes priekšnieks papildus šajā pantā minētajiem kritērijiem ņem vērā uz mūžu notiesātā izdarītā noziedzīgā nodarījuma veidu un smagumu, kā arī piespriestā soda ilgumu un izciestā soda daļu.</w:t>
            </w:r>
          </w:p>
          <w:p w14:paraId="28BD509F" w14:textId="0CF54D9A" w:rsidR="00FD49A9" w:rsidRDefault="00FD49A9" w:rsidP="00137BBB">
            <w:pPr>
              <w:pStyle w:val="tv2132"/>
              <w:spacing w:line="240" w:lineRule="auto"/>
              <w:ind w:firstLine="396"/>
              <w:jc w:val="both"/>
              <w:rPr>
                <w:color w:val="auto"/>
                <w:sz w:val="24"/>
                <w:szCs w:val="24"/>
              </w:rPr>
            </w:pPr>
            <w:r w:rsidRPr="00FD49A9">
              <w:rPr>
                <w:color w:val="auto"/>
                <w:sz w:val="24"/>
                <w:szCs w:val="24"/>
              </w:rPr>
              <w:t xml:space="preserve">Tāpat projekts paredz paplašināt uz mūžu notiesāto iespējas iesaistīties resocializācijas pasākumos, proti, projekts paredz </w:t>
            </w:r>
            <w:r>
              <w:rPr>
                <w:color w:val="auto"/>
                <w:sz w:val="24"/>
                <w:szCs w:val="24"/>
              </w:rPr>
              <w:t>Kodeksa 61.</w:t>
            </w:r>
            <w:r>
              <w:rPr>
                <w:color w:val="auto"/>
                <w:sz w:val="24"/>
                <w:szCs w:val="24"/>
                <w:vertAlign w:val="superscript"/>
              </w:rPr>
              <w:t>7</w:t>
            </w:r>
            <w:r>
              <w:rPr>
                <w:color w:val="auto"/>
                <w:sz w:val="24"/>
                <w:szCs w:val="24"/>
              </w:rPr>
              <w:t xml:space="preserve">pantā </w:t>
            </w:r>
            <w:r w:rsidRPr="00FD49A9">
              <w:rPr>
                <w:color w:val="auto"/>
                <w:sz w:val="24"/>
                <w:szCs w:val="24"/>
              </w:rPr>
              <w:t>noteikt, ka, izvērtējot drošības apsvērumus, uz mūžu notiesātajiem, kas izcieš sodu atsevišķajā nodaļā, var organizēt kopīgus resocializācijas pasākumus kopā ar citiem notiesātajiem, ja tas veicinās uz mūžu notiesātā resocializāciju</w:t>
            </w:r>
            <w:r>
              <w:rPr>
                <w:color w:val="auto"/>
                <w:sz w:val="24"/>
                <w:szCs w:val="24"/>
              </w:rPr>
              <w:t>.</w:t>
            </w:r>
          </w:p>
          <w:p w14:paraId="39AEBA5A" w14:textId="3ECC6DE9" w:rsidR="00187C0D" w:rsidRPr="00FD49A9" w:rsidRDefault="00187C0D" w:rsidP="00137BBB">
            <w:pPr>
              <w:pStyle w:val="tv2132"/>
              <w:spacing w:line="240" w:lineRule="auto"/>
              <w:ind w:firstLine="396"/>
              <w:jc w:val="both"/>
              <w:rPr>
                <w:color w:val="auto"/>
                <w:sz w:val="24"/>
                <w:szCs w:val="24"/>
              </w:rPr>
            </w:pPr>
            <w:r>
              <w:rPr>
                <w:color w:val="auto"/>
                <w:sz w:val="24"/>
                <w:szCs w:val="24"/>
              </w:rPr>
              <w:t xml:space="preserve">Tādējādi tiks </w:t>
            </w:r>
            <w:r w:rsidR="00250C74">
              <w:rPr>
                <w:color w:val="auto"/>
                <w:sz w:val="24"/>
                <w:szCs w:val="24"/>
              </w:rPr>
              <w:t>pilnveidota mū</w:t>
            </w:r>
            <w:r w:rsidR="003434E2">
              <w:rPr>
                <w:color w:val="auto"/>
                <w:sz w:val="24"/>
                <w:szCs w:val="24"/>
              </w:rPr>
              <w:t>ža</w:t>
            </w:r>
            <w:r w:rsidR="00250C74">
              <w:rPr>
                <w:color w:val="auto"/>
                <w:sz w:val="24"/>
                <w:szCs w:val="24"/>
              </w:rPr>
              <w:t xml:space="preserve"> </w:t>
            </w:r>
            <w:r w:rsidR="003434E2">
              <w:rPr>
                <w:color w:val="auto"/>
                <w:sz w:val="24"/>
                <w:szCs w:val="24"/>
              </w:rPr>
              <w:t>ieslodzījuma</w:t>
            </w:r>
            <w:r w:rsidR="00250C74">
              <w:rPr>
                <w:color w:val="auto"/>
                <w:sz w:val="24"/>
                <w:szCs w:val="24"/>
              </w:rPr>
              <w:t xml:space="preserve"> izciešanas kārtība, </w:t>
            </w:r>
            <w:r w:rsidR="003434E2">
              <w:rPr>
                <w:color w:val="auto"/>
                <w:sz w:val="24"/>
                <w:szCs w:val="24"/>
              </w:rPr>
              <w:t xml:space="preserve">un panākta elastīgāka </w:t>
            </w:r>
            <w:r w:rsidR="00AA0863">
              <w:rPr>
                <w:color w:val="auto"/>
                <w:sz w:val="24"/>
                <w:szCs w:val="24"/>
              </w:rPr>
              <w:t>mūzā ieslodzījuma</w:t>
            </w:r>
            <w:r w:rsidR="003434E2">
              <w:rPr>
                <w:color w:val="auto"/>
                <w:sz w:val="24"/>
                <w:szCs w:val="24"/>
              </w:rPr>
              <w:t xml:space="preserve"> izpildes kārtība, vienlaikus </w:t>
            </w:r>
            <w:r w:rsidR="00AA0863">
              <w:rPr>
                <w:color w:val="auto"/>
                <w:sz w:val="24"/>
                <w:szCs w:val="24"/>
              </w:rPr>
              <w:t xml:space="preserve">saglabājot nepieciešamos </w:t>
            </w:r>
            <w:r w:rsidR="003434E2">
              <w:rPr>
                <w:color w:val="auto"/>
                <w:sz w:val="24"/>
                <w:szCs w:val="24"/>
              </w:rPr>
              <w:t xml:space="preserve">drošības </w:t>
            </w:r>
            <w:r w:rsidR="00AA0863">
              <w:rPr>
                <w:color w:val="auto"/>
                <w:sz w:val="24"/>
                <w:szCs w:val="24"/>
              </w:rPr>
              <w:t>standartus</w:t>
            </w:r>
            <w:r w:rsidR="003434E2">
              <w:rPr>
                <w:color w:val="auto"/>
                <w:sz w:val="24"/>
                <w:szCs w:val="24"/>
              </w:rPr>
              <w:t>.</w:t>
            </w:r>
          </w:p>
          <w:p w14:paraId="4AE85370" w14:textId="77777777" w:rsidR="00FD49A9" w:rsidRDefault="00FD49A9" w:rsidP="00137BBB">
            <w:pPr>
              <w:spacing w:after="0" w:line="240" w:lineRule="auto"/>
              <w:ind w:firstLine="396"/>
              <w:jc w:val="both"/>
              <w:rPr>
                <w:rFonts w:ascii="Times New Roman" w:hAnsi="Times New Roman" w:cs="Times New Roman"/>
                <w:b/>
                <w:bCs/>
                <w:sz w:val="24"/>
                <w:szCs w:val="24"/>
              </w:rPr>
            </w:pPr>
          </w:p>
          <w:p w14:paraId="2AB7DF9D" w14:textId="3D17C4E0" w:rsidR="00485CBF" w:rsidRDefault="00485CBF" w:rsidP="00137BBB">
            <w:pPr>
              <w:spacing w:after="0" w:line="240" w:lineRule="auto"/>
              <w:ind w:firstLine="396"/>
              <w:jc w:val="both"/>
              <w:rPr>
                <w:rFonts w:ascii="Times New Roman" w:hAnsi="Times New Roman" w:cs="Times New Roman"/>
                <w:b/>
                <w:bCs/>
                <w:sz w:val="24"/>
                <w:szCs w:val="24"/>
              </w:rPr>
            </w:pPr>
            <w:r w:rsidRPr="00211B93">
              <w:rPr>
                <w:rFonts w:ascii="Times New Roman" w:hAnsi="Times New Roman" w:cs="Times New Roman"/>
                <w:b/>
                <w:bCs/>
                <w:sz w:val="24"/>
                <w:szCs w:val="24"/>
              </w:rPr>
              <w:t xml:space="preserve">3. </w:t>
            </w:r>
            <w:r w:rsidR="00211B93" w:rsidRPr="00211B93">
              <w:rPr>
                <w:rFonts w:ascii="Times New Roman" w:hAnsi="Times New Roman" w:cs="Times New Roman"/>
                <w:b/>
                <w:bCs/>
                <w:sz w:val="24"/>
                <w:szCs w:val="24"/>
              </w:rPr>
              <w:t>Izvērtēšanas komisija</w:t>
            </w:r>
            <w:r w:rsidR="004B63A6">
              <w:rPr>
                <w:rFonts w:ascii="Times New Roman" w:hAnsi="Times New Roman" w:cs="Times New Roman"/>
                <w:b/>
                <w:bCs/>
                <w:sz w:val="24"/>
                <w:szCs w:val="24"/>
              </w:rPr>
              <w:t>s darbība</w:t>
            </w:r>
          </w:p>
          <w:p w14:paraId="1BDC5C14" w14:textId="79DF0F70" w:rsidR="00D82B98" w:rsidRPr="00017DE0" w:rsidRDefault="00BC64AC" w:rsidP="00137BBB">
            <w:pPr>
              <w:spacing w:after="0" w:line="240" w:lineRule="auto"/>
              <w:ind w:firstLine="396"/>
              <w:jc w:val="both"/>
              <w:rPr>
                <w:rFonts w:ascii="Times New Roman" w:hAnsi="Times New Roman" w:cs="Times New Roman"/>
                <w:sz w:val="24"/>
                <w:szCs w:val="24"/>
              </w:rPr>
            </w:pPr>
            <w:r w:rsidRPr="00017DE0">
              <w:rPr>
                <w:rFonts w:ascii="Times New Roman" w:hAnsi="Times New Roman" w:cs="Times New Roman"/>
                <w:sz w:val="24"/>
                <w:szCs w:val="24"/>
              </w:rPr>
              <w:t>Projekts paredz</w:t>
            </w:r>
            <w:r w:rsidR="00CF01F1">
              <w:rPr>
                <w:rFonts w:ascii="Times New Roman" w:hAnsi="Times New Roman" w:cs="Times New Roman"/>
                <w:sz w:val="24"/>
                <w:szCs w:val="24"/>
              </w:rPr>
              <w:t>ēts</w:t>
            </w:r>
            <w:r w:rsidRPr="00017DE0">
              <w:rPr>
                <w:rFonts w:ascii="Times New Roman" w:hAnsi="Times New Roman" w:cs="Times New Roman"/>
                <w:sz w:val="24"/>
                <w:szCs w:val="24"/>
              </w:rPr>
              <w:t xml:space="preserve"> pilnveidot Kodeksā ietverto izvērtēšanas komisiju darbību:</w:t>
            </w:r>
          </w:p>
          <w:p w14:paraId="2AD0D790" w14:textId="6473EFAB" w:rsidR="00D93E87" w:rsidRDefault="00BC64AC" w:rsidP="00137BBB">
            <w:pPr>
              <w:spacing w:after="0" w:line="240" w:lineRule="auto"/>
              <w:ind w:firstLine="396"/>
              <w:jc w:val="both"/>
              <w:rPr>
                <w:rFonts w:ascii="Times New Roman" w:hAnsi="Times New Roman" w:cs="Times New Roman"/>
                <w:sz w:val="24"/>
                <w:szCs w:val="24"/>
              </w:rPr>
            </w:pPr>
            <w:r w:rsidRPr="00017DE0">
              <w:rPr>
                <w:rFonts w:ascii="Times New Roman" w:hAnsi="Times New Roman" w:cs="Times New Roman"/>
                <w:sz w:val="24"/>
                <w:szCs w:val="24"/>
              </w:rPr>
              <w:t xml:space="preserve">1) </w:t>
            </w:r>
            <w:r w:rsidR="00E56F58">
              <w:rPr>
                <w:rFonts w:ascii="Times New Roman" w:hAnsi="Times New Roman" w:cs="Times New Roman"/>
                <w:sz w:val="24"/>
                <w:szCs w:val="24"/>
              </w:rPr>
              <w:t>vienkopus</w:t>
            </w:r>
            <w:r w:rsidRPr="00017DE0">
              <w:rPr>
                <w:rFonts w:ascii="Times New Roman" w:hAnsi="Times New Roman" w:cs="Times New Roman"/>
                <w:sz w:val="24"/>
                <w:szCs w:val="24"/>
              </w:rPr>
              <w:t xml:space="preserve"> noteikt, kādus jautājumus izskata izvērtēšanas komisija</w:t>
            </w:r>
            <w:r w:rsidR="00D93E87">
              <w:rPr>
                <w:rFonts w:ascii="Times New Roman" w:hAnsi="Times New Roman" w:cs="Times New Roman"/>
                <w:sz w:val="24"/>
                <w:szCs w:val="24"/>
              </w:rPr>
              <w:t>:</w:t>
            </w:r>
          </w:p>
          <w:p w14:paraId="1A2E8B86" w14:textId="68FD84EB" w:rsidR="00D93E87" w:rsidRPr="00E56F58" w:rsidRDefault="00D93E87" w:rsidP="00E56F58">
            <w:pPr>
              <w:pStyle w:val="Sarakstarindkopa"/>
              <w:numPr>
                <w:ilvl w:val="0"/>
                <w:numId w:val="4"/>
              </w:numPr>
              <w:tabs>
                <w:tab w:val="left" w:pos="810"/>
                <w:tab w:val="left" w:pos="993"/>
              </w:tabs>
              <w:spacing w:after="0" w:line="240" w:lineRule="auto"/>
              <w:ind w:left="0" w:firstLine="650"/>
              <w:contextualSpacing w:val="0"/>
              <w:jc w:val="both"/>
              <w:rPr>
                <w:rFonts w:ascii="Times New Roman" w:hAnsi="Times New Roman" w:cs="Times New Roman"/>
                <w:sz w:val="24"/>
                <w:szCs w:val="24"/>
              </w:rPr>
            </w:pPr>
            <w:r w:rsidRPr="00D93E87">
              <w:rPr>
                <w:rFonts w:ascii="Times New Roman" w:hAnsi="Times New Roman" w:cs="Times New Roman"/>
                <w:sz w:val="24"/>
                <w:szCs w:val="24"/>
              </w:rPr>
              <w:t>notiesātā iesniegumu par noteiktā soda izciešanas režīma mīkstināšanu</w:t>
            </w:r>
            <w:r>
              <w:rPr>
                <w:rFonts w:ascii="Times New Roman" w:hAnsi="Times New Roman" w:cs="Times New Roman"/>
                <w:sz w:val="24"/>
                <w:szCs w:val="24"/>
              </w:rPr>
              <w:t xml:space="preserve">. </w:t>
            </w:r>
            <w:r w:rsidR="00FF1D49">
              <w:rPr>
                <w:rFonts w:ascii="Times New Roman" w:hAnsi="Times New Roman" w:cs="Times New Roman"/>
                <w:sz w:val="24"/>
                <w:szCs w:val="24"/>
              </w:rPr>
              <w:t>Papildus tiek paredzēts, j</w:t>
            </w:r>
            <w:r>
              <w:rPr>
                <w:rFonts w:ascii="Times New Roman" w:hAnsi="Times New Roman" w:cs="Times New Roman"/>
                <w:sz w:val="24"/>
                <w:szCs w:val="24"/>
              </w:rPr>
              <w:t xml:space="preserve">a notiesātajam ir ierobežota rīcībspēja, iesniegumu var iesniegt arī notiesātā pārstāvis </w:t>
            </w:r>
            <w:r w:rsidR="00E56F58">
              <w:rPr>
                <w:rFonts w:ascii="Times New Roman" w:hAnsi="Times New Roman" w:cs="Times New Roman"/>
                <w:sz w:val="24"/>
                <w:szCs w:val="24"/>
              </w:rPr>
              <w:t>–</w:t>
            </w:r>
            <w:r>
              <w:rPr>
                <w:rFonts w:ascii="Times New Roman" w:hAnsi="Times New Roman" w:cs="Times New Roman"/>
                <w:sz w:val="24"/>
                <w:szCs w:val="24"/>
              </w:rPr>
              <w:t xml:space="preserve"> ai</w:t>
            </w:r>
            <w:r w:rsidRPr="00E56F58">
              <w:rPr>
                <w:rFonts w:ascii="Times New Roman" w:hAnsi="Times New Roman" w:cs="Times New Roman"/>
                <w:sz w:val="24"/>
                <w:szCs w:val="24"/>
              </w:rPr>
              <w:t>zgādnis;</w:t>
            </w:r>
          </w:p>
          <w:p w14:paraId="06AB4330" w14:textId="77777777" w:rsidR="00D93E87" w:rsidRPr="00D93E87" w:rsidRDefault="00D93E87" w:rsidP="00FF1D49">
            <w:pPr>
              <w:pStyle w:val="Sarakstarindkopa"/>
              <w:numPr>
                <w:ilvl w:val="0"/>
                <w:numId w:val="4"/>
              </w:numPr>
              <w:tabs>
                <w:tab w:val="left" w:pos="810"/>
                <w:tab w:val="left" w:pos="993"/>
              </w:tabs>
              <w:spacing w:after="0" w:line="240" w:lineRule="auto"/>
              <w:ind w:left="0" w:firstLine="650"/>
              <w:contextualSpacing w:val="0"/>
              <w:jc w:val="both"/>
              <w:rPr>
                <w:rFonts w:ascii="Times New Roman" w:hAnsi="Times New Roman" w:cs="Times New Roman"/>
                <w:sz w:val="24"/>
                <w:szCs w:val="24"/>
              </w:rPr>
            </w:pPr>
            <w:r w:rsidRPr="00D93E87">
              <w:rPr>
                <w:rFonts w:ascii="Times New Roman" w:hAnsi="Times New Roman" w:cs="Times New Roman"/>
                <w:sz w:val="24"/>
                <w:szCs w:val="24"/>
              </w:rPr>
              <w:t xml:space="preserve">brīvības atņemšanas iestādes administrācijas priekšlikumu par notiesātajam noteiktā soda izciešanas režīma pastiprināšanu; </w:t>
            </w:r>
          </w:p>
          <w:p w14:paraId="733D420E" w14:textId="77777777" w:rsidR="00D93E87" w:rsidRPr="00D93E87" w:rsidRDefault="00D93E87" w:rsidP="00FF1D49">
            <w:pPr>
              <w:pStyle w:val="Sarakstarindkopa"/>
              <w:numPr>
                <w:ilvl w:val="0"/>
                <w:numId w:val="4"/>
              </w:numPr>
              <w:tabs>
                <w:tab w:val="left" w:pos="810"/>
                <w:tab w:val="left" w:pos="993"/>
              </w:tabs>
              <w:spacing w:after="0" w:line="240" w:lineRule="auto"/>
              <w:ind w:left="0" w:firstLine="650"/>
              <w:contextualSpacing w:val="0"/>
              <w:jc w:val="both"/>
              <w:rPr>
                <w:rFonts w:ascii="Times New Roman" w:hAnsi="Times New Roman" w:cs="Times New Roman"/>
                <w:sz w:val="24"/>
                <w:szCs w:val="24"/>
              </w:rPr>
            </w:pPr>
            <w:r w:rsidRPr="00D93E87">
              <w:rPr>
                <w:rFonts w:ascii="Times New Roman" w:hAnsi="Times New Roman" w:cs="Times New Roman"/>
                <w:sz w:val="24"/>
                <w:szCs w:val="24"/>
              </w:rPr>
              <w:t>brīvības atņemšanas iestādes administrācijas priekšlikumu par soda izciešanas režīma noteikšanu no ārvalsts pārņemtam ar brīvības atņemšanas sodu notiesātajam;</w:t>
            </w:r>
          </w:p>
          <w:p w14:paraId="101C0714" w14:textId="28F4BF55" w:rsidR="00D93E87" w:rsidRPr="00D93E87" w:rsidRDefault="00D93E87" w:rsidP="00FF1D49">
            <w:pPr>
              <w:pStyle w:val="Sarakstarindkopa"/>
              <w:numPr>
                <w:ilvl w:val="0"/>
                <w:numId w:val="4"/>
              </w:numPr>
              <w:tabs>
                <w:tab w:val="left" w:pos="810"/>
                <w:tab w:val="left" w:pos="993"/>
              </w:tabs>
              <w:spacing w:after="0" w:line="240" w:lineRule="auto"/>
              <w:ind w:left="0" w:firstLine="650"/>
              <w:contextualSpacing w:val="0"/>
              <w:jc w:val="both"/>
              <w:rPr>
                <w:rFonts w:ascii="Times New Roman" w:hAnsi="Times New Roman" w:cs="Times New Roman"/>
                <w:sz w:val="24"/>
                <w:szCs w:val="24"/>
              </w:rPr>
            </w:pPr>
            <w:r w:rsidRPr="00D93E87">
              <w:rPr>
                <w:rFonts w:ascii="Times New Roman" w:hAnsi="Times New Roman" w:cs="Times New Roman"/>
                <w:sz w:val="24"/>
                <w:szCs w:val="24"/>
              </w:rPr>
              <w:t>brīvības atņemšanas iestādes administrācijas priekšlikumu par soda izciešanas režīma noteikšanu audzināšanas iestādē nepilngadīgajiem esošajam notiesātajam</w:t>
            </w:r>
            <w:r>
              <w:rPr>
                <w:rFonts w:ascii="Times New Roman" w:hAnsi="Times New Roman" w:cs="Times New Roman"/>
                <w:sz w:val="24"/>
                <w:szCs w:val="24"/>
              </w:rPr>
              <w:t>. Minētais jautājums attiecas tikai uz audzināšanas iestādē esošajiem pilngadīgajiem notiesātajiem</w:t>
            </w:r>
            <w:r w:rsidRPr="00D93E87">
              <w:rPr>
                <w:rFonts w:ascii="Times New Roman" w:hAnsi="Times New Roman" w:cs="Times New Roman"/>
                <w:sz w:val="24"/>
                <w:szCs w:val="24"/>
              </w:rPr>
              <w:t>;</w:t>
            </w:r>
          </w:p>
          <w:p w14:paraId="5C59FACC" w14:textId="2B1A5FF5" w:rsidR="00D93E87" w:rsidRPr="00902ABA" w:rsidRDefault="00D93E87" w:rsidP="00FF1D49">
            <w:pPr>
              <w:pStyle w:val="Sarakstarindkopa"/>
              <w:numPr>
                <w:ilvl w:val="0"/>
                <w:numId w:val="4"/>
              </w:numPr>
              <w:tabs>
                <w:tab w:val="left" w:pos="810"/>
                <w:tab w:val="left" w:pos="993"/>
              </w:tabs>
              <w:spacing w:after="0" w:line="240" w:lineRule="auto"/>
              <w:ind w:left="0" w:firstLine="650"/>
              <w:jc w:val="both"/>
              <w:rPr>
                <w:rFonts w:ascii="Times New Roman" w:hAnsi="Times New Roman" w:cs="Times New Roman"/>
                <w:sz w:val="24"/>
                <w:szCs w:val="24"/>
              </w:rPr>
            </w:pPr>
            <w:r w:rsidRPr="00902ABA">
              <w:rPr>
                <w:rFonts w:ascii="Times New Roman" w:hAnsi="Times New Roman" w:cs="Times New Roman"/>
                <w:sz w:val="24"/>
                <w:szCs w:val="24"/>
              </w:rPr>
              <w:t>uz mūžu notiesātā iesniegumu par pārcelšanu soda izciešanai no atsevišķās nodaļas uz slēgto cietumu vai no slēgtā cietuma uz atsevišķo nodaļu.</w:t>
            </w:r>
          </w:p>
          <w:p w14:paraId="2033C57F" w14:textId="1F470DAE" w:rsidR="00BC64AC" w:rsidRPr="00017DE0" w:rsidRDefault="00185E38" w:rsidP="00E56F58">
            <w:pPr>
              <w:tabs>
                <w:tab w:val="left" w:pos="810"/>
                <w:tab w:val="left" w:pos="993"/>
              </w:tabs>
              <w:spacing w:after="0" w:line="240" w:lineRule="auto"/>
              <w:ind w:firstLine="538"/>
              <w:jc w:val="both"/>
              <w:rPr>
                <w:rFonts w:ascii="Times New Roman" w:hAnsi="Times New Roman" w:cs="Times New Roman"/>
                <w:sz w:val="24"/>
                <w:szCs w:val="24"/>
              </w:rPr>
            </w:pPr>
            <w:r w:rsidRPr="00902ABA">
              <w:rPr>
                <w:rFonts w:ascii="Times New Roman" w:hAnsi="Times New Roman" w:cs="Times New Roman"/>
                <w:sz w:val="24"/>
                <w:szCs w:val="24"/>
              </w:rPr>
              <w:t>L</w:t>
            </w:r>
            <w:r w:rsidR="00902ABA">
              <w:rPr>
                <w:rFonts w:ascii="Times New Roman" w:hAnsi="Times New Roman" w:cs="Times New Roman"/>
                <w:sz w:val="24"/>
                <w:szCs w:val="24"/>
              </w:rPr>
              <w:t>īd</w:t>
            </w:r>
            <w:r w:rsidRPr="00902ABA">
              <w:rPr>
                <w:rFonts w:ascii="Times New Roman" w:hAnsi="Times New Roman" w:cs="Times New Roman"/>
                <w:sz w:val="24"/>
                <w:szCs w:val="24"/>
              </w:rPr>
              <w:t>z šim</w:t>
            </w:r>
            <w:r>
              <w:rPr>
                <w:rFonts w:ascii="Times New Roman" w:hAnsi="Times New Roman" w:cs="Times New Roman"/>
                <w:sz w:val="24"/>
                <w:szCs w:val="24"/>
              </w:rPr>
              <w:t xml:space="preserve"> </w:t>
            </w:r>
            <w:r w:rsidR="00751940">
              <w:rPr>
                <w:rFonts w:ascii="Times New Roman" w:hAnsi="Times New Roman" w:cs="Times New Roman"/>
                <w:sz w:val="24"/>
                <w:szCs w:val="24"/>
              </w:rPr>
              <w:t>Kodeks</w:t>
            </w:r>
            <w:r w:rsidR="00902ABA">
              <w:rPr>
                <w:rFonts w:ascii="Times New Roman" w:hAnsi="Times New Roman" w:cs="Times New Roman"/>
                <w:sz w:val="24"/>
                <w:szCs w:val="24"/>
              </w:rPr>
              <w:t xml:space="preserve">ā </w:t>
            </w:r>
            <w:r w:rsidR="00CB09B2">
              <w:rPr>
                <w:rFonts w:ascii="Times New Roman" w:hAnsi="Times New Roman" w:cs="Times New Roman"/>
                <w:sz w:val="24"/>
                <w:szCs w:val="24"/>
              </w:rPr>
              <w:t xml:space="preserve">viss </w:t>
            </w:r>
            <w:r w:rsidR="00902ABA">
              <w:rPr>
                <w:rFonts w:ascii="Times New Roman" w:hAnsi="Times New Roman" w:cs="Times New Roman"/>
                <w:sz w:val="24"/>
                <w:szCs w:val="24"/>
              </w:rPr>
              <w:t xml:space="preserve">regulējums par dažādiem izvērtēšanas komisijas pieņemamajiem lēmumiem nebija </w:t>
            </w:r>
            <w:r w:rsidR="00902ABA">
              <w:rPr>
                <w:rFonts w:ascii="Times New Roman" w:hAnsi="Times New Roman" w:cs="Times New Roman"/>
                <w:sz w:val="24"/>
                <w:szCs w:val="24"/>
              </w:rPr>
              <w:lastRenderedPageBreak/>
              <w:t xml:space="preserve">atrodams vienkopus, tāpēc varēja rasties neskaidrības par lēmumu pieņemšanā izmantojamiem kritērijiem. </w:t>
            </w:r>
            <w:r w:rsidR="00BC64AC" w:rsidRPr="00017DE0">
              <w:rPr>
                <w:rFonts w:ascii="Times New Roman" w:hAnsi="Times New Roman" w:cs="Times New Roman"/>
                <w:sz w:val="24"/>
                <w:szCs w:val="24"/>
              </w:rPr>
              <w:t>Tāpat projekts paredz paplašināt izvērtēšanas komisijas kompetenci, nosakot, ka izvērtēšanas komisija izskata arī jautājumus par uz mūžu notiesāto pārcelšanu no atsevišķās nodaļas uz slēgto cietumu vai no slēgtā cietuma uz atsevišķo nodaļu</w:t>
            </w:r>
            <w:r w:rsidR="001D2044">
              <w:rPr>
                <w:rFonts w:ascii="Times New Roman" w:hAnsi="Times New Roman" w:cs="Times New Roman"/>
                <w:sz w:val="24"/>
                <w:szCs w:val="24"/>
              </w:rPr>
              <w:t>.</w:t>
            </w:r>
            <w:r w:rsidR="00BC64AC" w:rsidRPr="00017DE0">
              <w:rPr>
                <w:rFonts w:ascii="Times New Roman" w:hAnsi="Times New Roman" w:cs="Times New Roman"/>
                <w:sz w:val="24"/>
                <w:szCs w:val="24"/>
              </w:rPr>
              <w:t>;</w:t>
            </w:r>
          </w:p>
          <w:p w14:paraId="12F1FC16" w14:textId="709856CE" w:rsidR="00702E5A" w:rsidRPr="00017DE0" w:rsidRDefault="00BC64AC" w:rsidP="00137BBB">
            <w:pPr>
              <w:spacing w:after="0" w:line="240" w:lineRule="auto"/>
              <w:ind w:firstLine="396"/>
              <w:jc w:val="both"/>
              <w:rPr>
                <w:rFonts w:ascii="Times New Roman" w:hAnsi="Times New Roman" w:cs="Times New Roman"/>
                <w:sz w:val="24"/>
                <w:szCs w:val="24"/>
              </w:rPr>
            </w:pPr>
            <w:r w:rsidRPr="00017DE0">
              <w:rPr>
                <w:rFonts w:ascii="Times New Roman" w:hAnsi="Times New Roman" w:cs="Times New Roman"/>
                <w:sz w:val="24"/>
                <w:szCs w:val="24"/>
              </w:rPr>
              <w:t xml:space="preserve">2) Kodeksā </w:t>
            </w:r>
            <w:r w:rsidR="00CF01F1">
              <w:rPr>
                <w:rFonts w:ascii="Times New Roman" w:hAnsi="Times New Roman" w:cs="Times New Roman"/>
                <w:sz w:val="24"/>
                <w:szCs w:val="24"/>
              </w:rPr>
              <w:t>precīzi</w:t>
            </w:r>
            <w:r w:rsidRPr="00017DE0">
              <w:rPr>
                <w:rFonts w:ascii="Times New Roman" w:hAnsi="Times New Roman" w:cs="Times New Roman"/>
                <w:sz w:val="24"/>
                <w:szCs w:val="24"/>
              </w:rPr>
              <w:t xml:space="preserve"> noteikt, kādus kritērijus ņem vērā izvērtēšanas komisija, </w:t>
            </w:r>
            <w:r w:rsidR="00CF01F1">
              <w:rPr>
                <w:rFonts w:ascii="Times New Roman" w:hAnsi="Times New Roman" w:cs="Times New Roman"/>
                <w:sz w:val="24"/>
                <w:szCs w:val="24"/>
              </w:rPr>
              <w:t xml:space="preserve">visos gadījumos </w:t>
            </w:r>
            <w:r w:rsidRPr="00017DE0">
              <w:rPr>
                <w:rFonts w:ascii="Times New Roman" w:hAnsi="Times New Roman" w:cs="Times New Roman"/>
                <w:sz w:val="24"/>
                <w:szCs w:val="24"/>
              </w:rPr>
              <w:t>izskatot tās kompetencē ietilpstošos jautājumus. Šobrīd daļa kritēriju ir noteikti gan Kodeksā, gan Ministru kabineta 2015.gada 30.jūnija noteikumos Nr.345 "</w:t>
            </w:r>
            <w:r w:rsidRPr="00017DE0">
              <w:rPr>
                <w:rFonts w:ascii="Times New Roman" w:hAnsi="Times New Roman" w:cs="Times New Roman"/>
                <w:bCs/>
                <w:sz w:val="24"/>
                <w:szCs w:val="24"/>
              </w:rPr>
              <w:t>Noteikumi par brīvības atņemšanas iestādes izvērtēšanas komisijas sastāvu, darbības kārtību un lēmumu pieņemšanas kritērijiem</w:t>
            </w:r>
            <w:r w:rsidRPr="00017DE0">
              <w:rPr>
                <w:rFonts w:ascii="Times New Roman" w:hAnsi="Times New Roman" w:cs="Times New Roman"/>
                <w:sz w:val="24"/>
                <w:szCs w:val="24"/>
              </w:rPr>
              <w:t>"</w:t>
            </w:r>
            <w:r w:rsidR="00702E5A" w:rsidRPr="00017DE0">
              <w:rPr>
                <w:rFonts w:ascii="Times New Roman" w:hAnsi="Times New Roman" w:cs="Times New Roman"/>
                <w:sz w:val="24"/>
                <w:szCs w:val="24"/>
              </w:rPr>
              <w:t>. Līdz ar to uzlabotu normatīvā regulējuma uztveramību, projekts paredz noteikt, ka:</w:t>
            </w:r>
          </w:p>
          <w:p w14:paraId="447EA447" w14:textId="46EAEFAB" w:rsidR="00BC64AC" w:rsidRPr="00017DE0" w:rsidRDefault="00702E5A" w:rsidP="00137BBB">
            <w:pPr>
              <w:pStyle w:val="tv2132"/>
              <w:spacing w:line="240" w:lineRule="auto"/>
              <w:ind w:firstLine="396"/>
              <w:jc w:val="both"/>
              <w:rPr>
                <w:sz w:val="24"/>
                <w:szCs w:val="24"/>
              </w:rPr>
            </w:pPr>
            <w:r w:rsidRPr="00017DE0">
              <w:rPr>
                <w:sz w:val="24"/>
                <w:szCs w:val="24"/>
              </w:rPr>
              <w:t xml:space="preserve">a) </w:t>
            </w:r>
            <w:r w:rsidRPr="00017DE0">
              <w:rPr>
                <w:color w:val="000000"/>
                <w:sz w:val="24"/>
                <w:szCs w:val="24"/>
              </w:rPr>
              <w:t>Izlemjot jautājumu par soda izciešanas režīma mīkstināšanu vai jautājumu par uz mūžu notiesātā pārcelšanu no atsevišķās nodaļas soda izciešanas režīma augstākās pakāpes uz slēgtā cietuma soda izciešanas režīma augstāko pakāpi</w:t>
            </w:r>
            <w:r w:rsidRPr="00017DE0">
              <w:rPr>
                <w:color w:val="auto"/>
                <w:sz w:val="24"/>
                <w:szCs w:val="24"/>
              </w:rPr>
              <w:t xml:space="preserve">, </w:t>
            </w:r>
            <w:r w:rsidRPr="00017DE0">
              <w:rPr>
                <w:color w:val="000000"/>
                <w:sz w:val="24"/>
                <w:szCs w:val="24"/>
              </w:rPr>
              <w:t>izvērtēšanas komisija ņem vērā, vai notiesātais attiecīgajā soda izciešanas režīma pakāpē ir izcietis šajā kodeksā noteikto soda daļu; vai notiesātais atbilst Kodeksa 50.</w:t>
            </w:r>
            <w:r w:rsidRPr="00017DE0">
              <w:rPr>
                <w:color w:val="000000"/>
                <w:sz w:val="24"/>
                <w:szCs w:val="24"/>
                <w:vertAlign w:val="superscript"/>
              </w:rPr>
              <w:t>3 </w:t>
            </w:r>
            <w:r w:rsidRPr="00017DE0">
              <w:rPr>
                <w:color w:val="000000"/>
                <w:sz w:val="24"/>
                <w:szCs w:val="24"/>
              </w:rPr>
              <w:t>panta ceturtajā daļā minētajiem nosacījumiem; notiesātā uzvedību; notiesātā resocializācijas rezultātus</w:t>
            </w:r>
            <w:r w:rsidRPr="00017DE0">
              <w:rPr>
                <w:sz w:val="24"/>
                <w:szCs w:val="24"/>
              </w:rPr>
              <w:t>;</w:t>
            </w:r>
          </w:p>
          <w:p w14:paraId="23B95D71" w14:textId="71656A22" w:rsidR="00702E5A" w:rsidRPr="00017DE0" w:rsidRDefault="00702E5A" w:rsidP="00137BBB">
            <w:pPr>
              <w:pStyle w:val="tv2132"/>
              <w:spacing w:line="240" w:lineRule="auto"/>
              <w:ind w:firstLine="396"/>
              <w:jc w:val="both"/>
              <w:rPr>
                <w:color w:val="auto"/>
                <w:sz w:val="24"/>
                <w:szCs w:val="24"/>
              </w:rPr>
            </w:pPr>
            <w:r w:rsidRPr="00017DE0">
              <w:rPr>
                <w:sz w:val="24"/>
                <w:szCs w:val="24"/>
              </w:rPr>
              <w:t xml:space="preserve">b) </w:t>
            </w:r>
            <w:r w:rsidRPr="00017DE0">
              <w:rPr>
                <w:color w:val="auto"/>
                <w:sz w:val="24"/>
                <w:szCs w:val="24"/>
              </w:rPr>
              <w:t xml:space="preserve">izlemjot jautājumu par soda izciešanas režīma noteikšanu notiesātajiem (notiesātajiem, kas atrodas audzināšanas iestādē nepilngadīgajiem un no ārvalsts soda izpildei pārņemtajiem notiesātajiem), izvērtēšanas komisija ņem vērā, </w:t>
            </w:r>
            <w:r w:rsidRPr="00017DE0">
              <w:rPr>
                <w:color w:val="000000"/>
                <w:sz w:val="24"/>
                <w:szCs w:val="24"/>
              </w:rPr>
              <w:t>vai notiesātais atbilst Kodeksa 50.</w:t>
            </w:r>
            <w:r w:rsidRPr="00017DE0">
              <w:rPr>
                <w:color w:val="000000"/>
                <w:sz w:val="24"/>
                <w:szCs w:val="24"/>
                <w:vertAlign w:val="superscript"/>
              </w:rPr>
              <w:t>3 </w:t>
            </w:r>
            <w:r w:rsidRPr="00017DE0">
              <w:rPr>
                <w:color w:val="000000"/>
                <w:sz w:val="24"/>
                <w:szCs w:val="24"/>
              </w:rPr>
              <w:t>panta ceturtajā daļā minētajiem nosacījumiem, notiesātā uzvedību un resocializācijas rezultātus</w:t>
            </w:r>
            <w:r w:rsidRPr="00017DE0">
              <w:rPr>
                <w:color w:val="auto"/>
                <w:sz w:val="24"/>
                <w:szCs w:val="24"/>
              </w:rPr>
              <w:t>;</w:t>
            </w:r>
          </w:p>
          <w:p w14:paraId="5AA59635" w14:textId="7D651C5F" w:rsidR="00702E5A" w:rsidRPr="00017DE0" w:rsidRDefault="00702E5A" w:rsidP="00137BBB">
            <w:pPr>
              <w:pStyle w:val="tv2132"/>
              <w:spacing w:line="240" w:lineRule="auto"/>
              <w:ind w:firstLine="396"/>
              <w:jc w:val="both"/>
              <w:rPr>
                <w:color w:val="000000"/>
                <w:sz w:val="24"/>
                <w:szCs w:val="24"/>
              </w:rPr>
            </w:pPr>
            <w:r w:rsidRPr="00017DE0">
              <w:rPr>
                <w:color w:val="auto"/>
                <w:sz w:val="24"/>
                <w:szCs w:val="24"/>
              </w:rPr>
              <w:t xml:space="preserve">c) </w:t>
            </w:r>
            <w:r w:rsidR="00BF740E">
              <w:rPr>
                <w:color w:val="000000"/>
                <w:sz w:val="24"/>
                <w:szCs w:val="24"/>
              </w:rPr>
              <w:t>i</w:t>
            </w:r>
            <w:r w:rsidRPr="00017DE0">
              <w:rPr>
                <w:color w:val="000000"/>
                <w:sz w:val="24"/>
                <w:szCs w:val="24"/>
              </w:rPr>
              <w:t>zlemjot jautājumu par soda izciešanas režīma pastiprināšanu, izvērtēšanas komisija ņem vērā notiesātā uzvedību;</w:t>
            </w:r>
          </w:p>
          <w:p w14:paraId="354290AF" w14:textId="61C7121B" w:rsidR="00702E5A" w:rsidRPr="00017DE0" w:rsidRDefault="00702E5A" w:rsidP="00137BBB">
            <w:pPr>
              <w:spacing w:after="0" w:line="240" w:lineRule="auto"/>
              <w:ind w:firstLine="396"/>
              <w:jc w:val="both"/>
              <w:rPr>
                <w:rFonts w:ascii="Times New Roman" w:hAnsi="Times New Roman" w:cs="Times New Roman"/>
                <w:color w:val="000000"/>
                <w:sz w:val="24"/>
                <w:szCs w:val="24"/>
              </w:rPr>
            </w:pPr>
            <w:r w:rsidRPr="00017DE0">
              <w:rPr>
                <w:rFonts w:ascii="Times New Roman" w:hAnsi="Times New Roman" w:cs="Times New Roman"/>
                <w:color w:val="000000"/>
                <w:sz w:val="24"/>
                <w:szCs w:val="24"/>
              </w:rPr>
              <w:t>d) lēmumu par uz mūžu notiesātā pārcelšanu no slēgtā cietuma soda izciešanas režīma zemākās pakāpes uz atsevišķās nodaļas soda izciešanas režīma zemāko pakāpi vai no slēgtā cietuma soda izciešanas režīma augstākās pakāpes uz atsevišķās nodaļas soda izciešanas režīma augstāko pakāpi izvērtēšanas komisija pieņems, pamatojoties uz Kodeksa 50.</w:t>
            </w:r>
            <w:r w:rsidRPr="00017DE0">
              <w:rPr>
                <w:rFonts w:ascii="Times New Roman" w:hAnsi="Times New Roman" w:cs="Times New Roman"/>
                <w:color w:val="000000"/>
                <w:sz w:val="24"/>
                <w:szCs w:val="24"/>
                <w:vertAlign w:val="superscript"/>
              </w:rPr>
              <w:t>8 </w:t>
            </w:r>
            <w:r w:rsidRPr="00017DE0">
              <w:rPr>
                <w:rFonts w:ascii="Times New Roman" w:hAnsi="Times New Roman" w:cs="Times New Roman"/>
                <w:color w:val="000000"/>
                <w:sz w:val="24"/>
                <w:szCs w:val="24"/>
              </w:rPr>
              <w:t>panta sestajā daļā minēto uz mūžu notiesātā iesniegumā norādīto lūgumu.</w:t>
            </w:r>
          </w:p>
          <w:p w14:paraId="64B3A042" w14:textId="1B496B79" w:rsidR="00D93E87" w:rsidRDefault="003720D6" w:rsidP="00137BBB">
            <w:pPr>
              <w:spacing w:after="0" w:line="240" w:lineRule="auto"/>
              <w:ind w:firstLine="396"/>
              <w:jc w:val="both"/>
              <w:rPr>
                <w:rFonts w:ascii="Times New Roman" w:hAnsi="Times New Roman" w:cs="Times New Roman"/>
                <w:color w:val="000000"/>
                <w:sz w:val="24"/>
                <w:szCs w:val="24"/>
              </w:rPr>
            </w:pPr>
            <w:r w:rsidRPr="00017DE0">
              <w:rPr>
                <w:rFonts w:ascii="Times New Roman" w:hAnsi="Times New Roman" w:cs="Times New Roman"/>
                <w:color w:val="000000"/>
                <w:sz w:val="24"/>
                <w:szCs w:val="24"/>
              </w:rPr>
              <w:t xml:space="preserve">Tāpat projekts paredz noteikt, ka </w:t>
            </w:r>
            <w:r w:rsidR="00DF0C5B" w:rsidRPr="00017DE0">
              <w:rPr>
                <w:rFonts w:ascii="Times New Roman" w:hAnsi="Times New Roman" w:cs="Times New Roman"/>
                <w:color w:val="000000"/>
                <w:sz w:val="24"/>
                <w:szCs w:val="24"/>
              </w:rPr>
              <w:t xml:space="preserve">viens no priekšnosacījumiem jautājuma par soda izciešanas režīma mīkstināšanu uz mūžu notiesātajam izskatīšanai </w:t>
            </w:r>
            <w:r w:rsidR="00331099" w:rsidRPr="00017DE0">
              <w:rPr>
                <w:rFonts w:ascii="Times New Roman" w:hAnsi="Times New Roman" w:cs="Times New Roman"/>
                <w:color w:val="000000"/>
                <w:sz w:val="24"/>
                <w:szCs w:val="24"/>
              </w:rPr>
              <w:t xml:space="preserve">ir, </w:t>
            </w:r>
            <w:r w:rsidR="00DF0C5B" w:rsidRPr="00017DE0">
              <w:rPr>
                <w:rFonts w:ascii="Times New Roman" w:hAnsi="Times New Roman" w:cs="Times New Roman"/>
                <w:color w:val="000000"/>
                <w:sz w:val="24"/>
                <w:szCs w:val="24"/>
              </w:rPr>
              <w:t xml:space="preserve">ja ir pagājuši vismaz 6 mēneši, </w:t>
            </w:r>
            <w:r w:rsidR="002A3180">
              <w:rPr>
                <w:rFonts w:ascii="Times New Roman" w:hAnsi="Times New Roman" w:cs="Times New Roman"/>
                <w:color w:val="000000"/>
                <w:sz w:val="24"/>
                <w:szCs w:val="24"/>
              </w:rPr>
              <w:t>kopš</w:t>
            </w:r>
            <w:r w:rsidR="00DF0C5B" w:rsidRPr="00017DE0">
              <w:rPr>
                <w:rFonts w:ascii="Times New Roman" w:hAnsi="Times New Roman" w:cs="Times New Roman"/>
                <w:color w:val="000000"/>
                <w:sz w:val="24"/>
                <w:szCs w:val="24"/>
              </w:rPr>
              <w:t xml:space="preserve"> minēto jautājumu izskatīja izvērtēšanas komisija. </w:t>
            </w:r>
          </w:p>
          <w:p w14:paraId="1D844A22" w14:textId="77777777" w:rsidR="00017DE0" w:rsidRPr="00017DE0" w:rsidRDefault="00017DE0" w:rsidP="00137BBB">
            <w:pPr>
              <w:spacing w:after="0" w:line="240" w:lineRule="auto"/>
              <w:ind w:firstLine="396"/>
              <w:jc w:val="both"/>
              <w:rPr>
                <w:rFonts w:ascii="Times New Roman" w:hAnsi="Times New Roman" w:cs="Times New Roman"/>
                <w:color w:val="000000"/>
                <w:sz w:val="24"/>
                <w:szCs w:val="24"/>
              </w:rPr>
            </w:pPr>
          </w:p>
          <w:p w14:paraId="1341AC59" w14:textId="597D8B34" w:rsidR="00211B93" w:rsidRPr="00211B93" w:rsidRDefault="00485CBF" w:rsidP="00137BBB">
            <w:pPr>
              <w:spacing w:after="0" w:line="240" w:lineRule="auto"/>
              <w:ind w:firstLine="396"/>
              <w:jc w:val="both"/>
              <w:rPr>
                <w:rFonts w:ascii="Times New Roman" w:hAnsi="Times New Roman" w:cs="Times New Roman"/>
                <w:b/>
                <w:bCs/>
                <w:sz w:val="24"/>
                <w:szCs w:val="24"/>
              </w:rPr>
            </w:pPr>
            <w:r w:rsidRPr="00211B93">
              <w:rPr>
                <w:rFonts w:ascii="Times New Roman" w:hAnsi="Times New Roman" w:cs="Times New Roman"/>
                <w:b/>
                <w:bCs/>
                <w:sz w:val="24"/>
                <w:szCs w:val="24"/>
              </w:rPr>
              <w:t>4</w:t>
            </w:r>
            <w:r w:rsidR="00B66B93" w:rsidRPr="00211B93">
              <w:rPr>
                <w:rFonts w:ascii="Times New Roman" w:hAnsi="Times New Roman" w:cs="Times New Roman"/>
                <w:b/>
                <w:bCs/>
                <w:sz w:val="24"/>
                <w:szCs w:val="24"/>
              </w:rPr>
              <w:t xml:space="preserve">. </w:t>
            </w:r>
            <w:r w:rsidR="00211B93" w:rsidRPr="00211B93">
              <w:rPr>
                <w:rFonts w:ascii="Times New Roman" w:hAnsi="Times New Roman" w:cs="Times New Roman"/>
                <w:b/>
                <w:bCs/>
                <w:sz w:val="24"/>
                <w:szCs w:val="24"/>
              </w:rPr>
              <w:t>Uz mūžu notiesāto izvērtēšanas komisija</w:t>
            </w:r>
          </w:p>
          <w:p w14:paraId="367459A0" w14:textId="46347676" w:rsidR="00B32CAF" w:rsidRPr="00D93E87" w:rsidRDefault="00522613" w:rsidP="00137BBB">
            <w:pPr>
              <w:spacing w:after="0" w:line="240" w:lineRule="auto"/>
              <w:ind w:firstLine="396"/>
              <w:jc w:val="both"/>
              <w:rPr>
                <w:rFonts w:ascii="Times New Roman" w:hAnsi="Times New Roman" w:cs="Times New Roman"/>
                <w:sz w:val="24"/>
                <w:szCs w:val="24"/>
              </w:rPr>
            </w:pPr>
            <w:r w:rsidRPr="00D93E87">
              <w:rPr>
                <w:rFonts w:ascii="Times New Roman" w:hAnsi="Times New Roman" w:cs="Times New Roman"/>
                <w:sz w:val="24"/>
                <w:szCs w:val="24"/>
              </w:rPr>
              <w:lastRenderedPageBreak/>
              <w:t xml:space="preserve">Šobrīd </w:t>
            </w:r>
            <w:r w:rsidR="00820B8E" w:rsidRPr="00D93E87">
              <w:rPr>
                <w:rFonts w:ascii="Times New Roman" w:hAnsi="Times New Roman" w:cs="Times New Roman"/>
                <w:sz w:val="24"/>
                <w:szCs w:val="24"/>
              </w:rPr>
              <w:t>Kodeksa 50.</w:t>
            </w:r>
            <w:r w:rsidR="00820B8E" w:rsidRPr="00D93E87">
              <w:rPr>
                <w:rFonts w:ascii="Times New Roman" w:hAnsi="Times New Roman" w:cs="Times New Roman"/>
                <w:sz w:val="24"/>
                <w:szCs w:val="24"/>
                <w:vertAlign w:val="superscript"/>
              </w:rPr>
              <w:t>8</w:t>
            </w:r>
            <w:r w:rsidR="00820B8E" w:rsidRPr="00D93E87">
              <w:rPr>
                <w:rFonts w:ascii="Times New Roman" w:hAnsi="Times New Roman" w:cs="Times New Roman"/>
                <w:sz w:val="24"/>
                <w:szCs w:val="24"/>
              </w:rPr>
              <w:t xml:space="preserve">pantā ir noteikta </w:t>
            </w:r>
            <w:r w:rsidRPr="00D93E87">
              <w:rPr>
                <w:rFonts w:ascii="Times New Roman" w:hAnsi="Times New Roman" w:cs="Times New Roman"/>
                <w:sz w:val="24"/>
                <w:szCs w:val="24"/>
              </w:rPr>
              <w:t>komisijas, kas izlemj jautājumu par nepieciešamību uz mūžu notiesātajam viņa pārvietošanas laikā brīvības atņemšanas iestādes teritorijā piemērot roku dzelžus un par uz mūžu notiesātā pārcelšanu uz telpām, kurās slēgtajā cietumā sodu izcieš notiesātie, kas nav notiesāti uz visu mūžu</w:t>
            </w:r>
            <w:r w:rsidR="000B1127">
              <w:rPr>
                <w:rFonts w:ascii="Times New Roman" w:hAnsi="Times New Roman" w:cs="Times New Roman"/>
                <w:sz w:val="24"/>
                <w:szCs w:val="24"/>
              </w:rPr>
              <w:t>,</w:t>
            </w:r>
            <w:r w:rsidR="000B1127" w:rsidRPr="00D93E87">
              <w:rPr>
                <w:rFonts w:ascii="Times New Roman" w:hAnsi="Times New Roman" w:cs="Times New Roman"/>
                <w:sz w:val="24"/>
                <w:szCs w:val="24"/>
              </w:rPr>
              <w:t xml:space="preserve"> kompetence</w:t>
            </w:r>
            <w:r w:rsidRPr="00D93E87">
              <w:rPr>
                <w:rFonts w:ascii="Times New Roman" w:hAnsi="Times New Roman" w:cs="Times New Roman"/>
                <w:sz w:val="24"/>
                <w:szCs w:val="24"/>
              </w:rPr>
              <w:t xml:space="preserve">. </w:t>
            </w:r>
            <w:r w:rsidR="00FB41D1">
              <w:rPr>
                <w:rFonts w:ascii="Times New Roman" w:hAnsi="Times New Roman" w:cs="Times New Roman"/>
                <w:sz w:val="24"/>
                <w:szCs w:val="24"/>
              </w:rPr>
              <w:t xml:space="preserve">Pēc padziļinātām diskusijām ar </w:t>
            </w:r>
            <w:r w:rsidR="00184015">
              <w:rPr>
                <w:rFonts w:ascii="Times New Roman" w:hAnsi="Times New Roman" w:cs="Times New Roman"/>
                <w:sz w:val="24"/>
                <w:szCs w:val="24"/>
              </w:rPr>
              <w:t>Ieslodzījuma</w:t>
            </w:r>
            <w:r w:rsidR="00FB41D1">
              <w:rPr>
                <w:rFonts w:ascii="Times New Roman" w:hAnsi="Times New Roman" w:cs="Times New Roman"/>
                <w:sz w:val="24"/>
                <w:szCs w:val="24"/>
              </w:rPr>
              <w:t xml:space="preserve"> vietu pārvaldi</w:t>
            </w:r>
            <w:r w:rsidR="00184015">
              <w:rPr>
                <w:rFonts w:ascii="Times New Roman" w:hAnsi="Times New Roman" w:cs="Times New Roman"/>
                <w:sz w:val="24"/>
                <w:szCs w:val="24"/>
              </w:rPr>
              <w:t xml:space="preserve"> un</w:t>
            </w:r>
            <w:r w:rsidR="00ED1C42">
              <w:rPr>
                <w:rFonts w:ascii="Times New Roman" w:hAnsi="Times New Roman" w:cs="Times New Roman"/>
                <w:sz w:val="24"/>
                <w:szCs w:val="24"/>
              </w:rPr>
              <w:t>, analizējot esošo situāciju</w:t>
            </w:r>
            <w:r w:rsidR="00FB41D1">
              <w:rPr>
                <w:rFonts w:ascii="Times New Roman" w:hAnsi="Times New Roman" w:cs="Times New Roman"/>
                <w:sz w:val="24"/>
                <w:szCs w:val="24"/>
              </w:rPr>
              <w:t xml:space="preserve">, </w:t>
            </w:r>
            <w:r w:rsidR="00B66B93" w:rsidRPr="00D93E87">
              <w:rPr>
                <w:rFonts w:ascii="Times New Roman" w:hAnsi="Times New Roman" w:cs="Times New Roman"/>
                <w:sz w:val="24"/>
                <w:szCs w:val="24"/>
              </w:rPr>
              <w:t>Projekt</w:t>
            </w:r>
            <w:r>
              <w:rPr>
                <w:rFonts w:ascii="Times New Roman" w:hAnsi="Times New Roman" w:cs="Times New Roman"/>
                <w:sz w:val="24"/>
                <w:szCs w:val="24"/>
              </w:rPr>
              <w:t>ā</w:t>
            </w:r>
            <w:r w:rsidR="00B66B93" w:rsidRPr="00D93E87">
              <w:rPr>
                <w:rFonts w:ascii="Times New Roman" w:hAnsi="Times New Roman" w:cs="Times New Roman"/>
                <w:sz w:val="24"/>
                <w:szCs w:val="24"/>
              </w:rPr>
              <w:t xml:space="preserve"> </w:t>
            </w:r>
            <w:r w:rsidR="00184015">
              <w:rPr>
                <w:rFonts w:ascii="Times New Roman" w:hAnsi="Times New Roman" w:cs="Times New Roman"/>
                <w:sz w:val="24"/>
                <w:szCs w:val="24"/>
              </w:rPr>
              <w:t>ietverti grozījum, kas</w:t>
            </w:r>
            <w:r w:rsidR="00B66B93" w:rsidRPr="00D93E87">
              <w:rPr>
                <w:rFonts w:ascii="Times New Roman" w:hAnsi="Times New Roman" w:cs="Times New Roman"/>
                <w:sz w:val="24"/>
                <w:szCs w:val="24"/>
              </w:rPr>
              <w:t xml:space="preserve"> papildin</w:t>
            </w:r>
            <w:r w:rsidR="00184015">
              <w:rPr>
                <w:rFonts w:ascii="Times New Roman" w:hAnsi="Times New Roman" w:cs="Times New Roman"/>
                <w:sz w:val="24"/>
                <w:szCs w:val="24"/>
              </w:rPr>
              <w:t>a</w:t>
            </w:r>
            <w:r w:rsidR="00B66B93" w:rsidRPr="00D93E87">
              <w:rPr>
                <w:rFonts w:ascii="Times New Roman" w:hAnsi="Times New Roman" w:cs="Times New Roman"/>
                <w:sz w:val="24"/>
                <w:szCs w:val="24"/>
              </w:rPr>
              <w:t xml:space="preserve"> Kodeksu ar jaunu septīto "C" nodaļu "Uz mūžu notiesāto izvērtēšanas komisija", nosakot uz mūžu notiesāto izvērtēšanas komisijas</w:t>
            </w:r>
            <w:r w:rsidR="004C0B5C" w:rsidRPr="00D93E87">
              <w:rPr>
                <w:rFonts w:ascii="Times New Roman" w:hAnsi="Times New Roman" w:cs="Times New Roman"/>
                <w:sz w:val="24"/>
                <w:szCs w:val="24"/>
              </w:rPr>
              <w:t xml:space="preserve"> (turpmāk </w:t>
            </w:r>
            <w:r w:rsidR="004636E0" w:rsidRPr="00D93E87">
              <w:rPr>
                <w:rFonts w:ascii="Times New Roman" w:hAnsi="Times New Roman" w:cs="Times New Roman"/>
                <w:sz w:val="24"/>
                <w:szCs w:val="24"/>
              </w:rPr>
              <w:t>–</w:t>
            </w:r>
            <w:r w:rsidR="004C0B5C" w:rsidRPr="00D93E87">
              <w:rPr>
                <w:rFonts w:ascii="Times New Roman" w:hAnsi="Times New Roman" w:cs="Times New Roman"/>
                <w:sz w:val="24"/>
                <w:szCs w:val="24"/>
              </w:rPr>
              <w:t xml:space="preserve"> komisija)</w:t>
            </w:r>
            <w:r w:rsidR="00B66B93" w:rsidRPr="00D93E87">
              <w:rPr>
                <w:rFonts w:ascii="Times New Roman" w:hAnsi="Times New Roman" w:cs="Times New Roman"/>
                <w:sz w:val="24"/>
                <w:szCs w:val="24"/>
              </w:rPr>
              <w:t xml:space="preserve"> izveidošanas kārtību, kompetenci un lēmumu pieņemšanas kārtību. </w:t>
            </w:r>
          </w:p>
          <w:p w14:paraId="5F3DEB8F" w14:textId="6C669523" w:rsidR="00FE60E4" w:rsidRPr="00D93E87" w:rsidRDefault="002212DC" w:rsidP="00137BBB">
            <w:pPr>
              <w:spacing w:after="0" w:line="240" w:lineRule="auto"/>
              <w:ind w:firstLine="396"/>
              <w:jc w:val="both"/>
              <w:rPr>
                <w:rFonts w:ascii="Times New Roman" w:hAnsi="Times New Roman" w:cs="Times New Roman"/>
                <w:sz w:val="24"/>
                <w:szCs w:val="24"/>
              </w:rPr>
            </w:pPr>
            <w:r w:rsidRPr="00D93E87">
              <w:rPr>
                <w:rFonts w:ascii="Times New Roman" w:hAnsi="Times New Roman" w:cs="Times New Roman"/>
                <w:sz w:val="24"/>
                <w:szCs w:val="24"/>
              </w:rPr>
              <w:t>Projekts paredz:</w:t>
            </w:r>
          </w:p>
          <w:p w14:paraId="0285AA22" w14:textId="66F66B21" w:rsidR="002212DC" w:rsidRPr="00D93E87" w:rsidRDefault="002212DC" w:rsidP="00137BBB">
            <w:pPr>
              <w:spacing w:after="0" w:line="240" w:lineRule="auto"/>
              <w:ind w:firstLine="396"/>
              <w:jc w:val="both"/>
              <w:rPr>
                <w:rFonts w:ascii="Times New Roman" w:hAnsi="Times New Roman" w:cs="Times New Roman"/>
                <w:sz w:val="24"/>
                <w:szCs w:val="24"/>
              </w:rPr>
            </w:pPr>
            <w:r w:rsidRPr="00D93E87">
              <w:rPr>
                <w:rFonts w:ascii="Times New Roman" w:hAnsi="Times New Roman" w:cs="Times New Roman"/>
                <w:sz w:val="24"/>
                <w:szCs w:val="24"/>
              </w:rPr>
              <w:t xml:space="preserve">1) </w:t>
            </w:r>
            <w:r w:rsidR="0093545D" w:rsidRPr="00D93E87">
              <w:rPr>
                <w:rFonts w:ascii="Times New Roman" w:hAnsi="Times New Roman" w:cs="Times New Roman"/>
                <w:sz w:val="24"/>
                <w:szCs w:val="24"/>
              </w:rPr>
              <w:t>mainīt minēt</w:t>
            </w:r>
            <w:r w:rsidR="00616225" w:rsidRPr="00D93E87">
              <w:rPr>
                <w:rFonts w:ascii="Times New Roman" w:hAnsi="Times New Roman" w:cs="Times New Roman"/>
                <w:sz w:val="24"/>
                <w:szCs w:val="24"/>
              </w:rPr>
              <w:t>ās</w:t>
            </w:r>
            <w:r w:rsidR="0093545D" w:rsidRPr="00D93E87">
              <w:rPr>
                <w:rFonts w:ascii="Times New Roman" w:hAnsi="Times New Roman" w:cs="Times New Roman"/>
                <w:sz w:val="24"/>
                <w:szCs w:val="24"/>
              </w:rPr>
              <w:t xml:space="preserve"> komisij</w:t>
            </w:r>
            <w:r w:rsidR="00616225" w:rsidRPr="00D93E87">
              <w:rPr>
                <w:rFonts w:ascii="Times New Roman" w:hAnsi="Times New Roman" w:cs="Times New Roman"/>
                <w:sz w:val="24"/>
                <w:szCs w:val="24"/>
              </w:rPr>
              <w:t>as</w:t>
            </w:r>
            <w:r w:rsidR="0093545D" w:rsidRPr="00D93E87">
              <w:rPr>
                <w:rFonts w:ascii="Times New Roman" w:hAnsi="Times New Roman" w:cs="Times New Roman"/>
                <w:sz w:val="24"/>
                <w:szCs w:val="24"/>
              </w:rPr>
              <w:t xml:space="preserve"> nosaukumu – uz mūžu notiesāto izvērtēšanas komisija;</w:t>
            </w:r>
          </w:p>
          <w:p w14:paraId="49441D54" w14:textId="77777777" w:rsidR="002A18F4" w:rsidRDefault="0093545D" w:rsidP="00137BBB">
            <w:pPr>
              <w:pStyle w:val="tv2132"/>
              <w:spacing w:line="240" w:lineRule="auto"/>
              <w:ind w:firstLine="396"/>
              <w:jc w:val="both"/>
              <w:rPr>
                <w:color w:val="auto"/>
                <w:sz w:val="24"/>
                <w:szCs w:val="24"/>
              </w:rPr>
            </w:pPr>
            <w:r w:rsidRPr="00D93E87">
              <w:rPr>
                <w:color w:val="auto"/>
                <w:sz w:val="24"/>
                <w:szCs w:val="24"/>
              </w:rPr>
              <w:t xml:space="preserve">2) </w:t>
            </w:r>
            <w:r w:rsidR="00DE2316">
              <w:rPr>
                <w:color w:val="auto"/>
                <w:sz w:val="24"/>
                <w:szCs w:val="24"/>
              </w:rPr>
              <w:t>papildināt</w:t>
            </w:r>
            <w:r w:rsidRPr="00D93E87">
              <w:rPr>
                <w:color w:val="auto"/>
                <w:sz w:val="24"/>
                <w:szCs w:val="24"/>
              </w:rPr>
              <w:t xml:space="preserve"> komisijas kompetenci, nosakot, ka tā izskatīs arī jautājumu par </w:t>
            </w:r>
            <w:r w:rsidR="00CE53A7" w:rsidRPr="00D93E87">
              <w:rPr>
                <w:color w:val="auto"/>
                <w:sz w:val="24"/>
                <w:szCs w:val="24"/>
              </w:rPr>
              <w:t xml:space="preserve">uz mūžu notiesātā apmeklējuma vai tikšanās norisi fiziska norobežojuma apstākļos </w:t>
            </w:r>
            <w:r w:rsidRPr="00D93E87">
              <w:rPr>
                <w:color w:val="auto"/>
                <w:sz w:val="24"/>
                <w:szCs w:val="24"/>
              </w:rPr>
              <w:t>(turpmāk – fiziskā norobežošana).</w:t>
            </w:r>
            <w:r w:rsidR="004F3953" w:rsidRPr="00D93E87">
              <w:rPr>
                <w:color w:val="auto"/>
                <w:sz w:val="24"/>
                <w:szCs w:val="24"/>
              </w:rPr>
              <w:t xml:space="preserve"> Projekts paredz noteikt, ka komisija varēs</w:t>
            </w:r>
            <w:r w:rsidR="00280A20" w:rsidRPr="00D93E87">
              <w:rPr>
                <w:color w:val="auto"/>
                <w:sz w:val="24"/>
                <w:szCs w:val="24"/>
              </w:rPr>
              <w:t xml:space="preserve"> pieņemt lēmumu par uz mūžu notiesātā visu apmeklējumu vai tikšanos norisi fiziska norobežojuma apstākļos uz noteiktu laika posmu, kas nav ilgāks par trim mēnešiem, vai par apmeklējumu vai tikšanos norisi fiziskā norobežojuma apstākļos ar noteiktu personu</w:t>
            </w:r>
            <w:r w:rsidR="004F3953" w:rsidRPr="00D93E87">
              <w:rPr>
                <w:color w:val="auto"/>
                <w:sz w:val="24"/>
                <w:szCs w:val="24"/>
              </w:rPr>
              <w:t xml:space="preserve">. </w:t>
            </w:r>
          </w:p>
          <w:p w14:paraId="37D3F39C" w14:textId="3E370739" w:rsidR="00280A20" w:rsidRPr="00D93E87" w:rsidRDefault="002A18F4" w:rsidP="00137BBB">
            <w:pPr>
              <w:pStyle w:val="tv2132"/>
              <w:spacing w:line="240" w:lineRule="auto"/>
              <w:ind w:firstLine="396"/>
              <w:jc w:val="both"/>
              <w:rPr>
                <w:color w:val="auto"/>
                <w:sz w:val="24"/>
                <w:szCs w:val="24"/>
              </w:rPr>
            </w:pPr>
            <w:r>
              <w:rPr>
                <w:color w:val="auto"/>
                <w:sz w:val="24"/>
                <w:szCs w:val="24"/>
              </w:rPr>
              <w:t xml:space="preserve">Minētais papildinājums tiek ieviests, </w:t>
            </w:r>
            <w:r w:rsidR="00E15D6F">
              <w:rPr>
                <w:color w:val="auto"/>
                <w:sz w:val="24"/>
                <w:szCs w:val="24"/>
              </w:rPr>
              <w:t>lai ar</w:t>
            </w:r>
            <w:r>
              <w:rPr>
                <w:color w:val="auto"/>
                <w:sz w:val="24"/>
                <w:szCs w:val="24"/>
              </w:rPr>
              <w:t xml:space="preserve"> f</w:t>
            </w:r>
            <w:r w:rsidR="00FB2EEA" w:rsidRPr="00D93E87">
              <w:rPr>
                <w:color w:val="auto"/>
                <w:sz w:val="24"/>
                <w:szCs w:val="24"/>
              </w:rPr>
              <w:t>izisk</w:t>
            </w:r>
            <w:r w:rsidR="00E15D6F">
              <w:rPr>
                <w:color w:val="auto"/>
                <w:sz w:val="24"/>
                <w:szCs w:val="24"/>
              </w:rPr>
              <w:t>u</w:t>
            </w:r>
            <w:r w:rsidR="00FB2EEA" w:rsidRPr="00D93E87">
              <w:rPr>
                <w:color w:val="auto"/>
                <w:sz w:val="24"/>
                <w:szCs w:val="24"/>
              </w:rPr>
              <w:t xml:space="preserve"> norobežošan</w:t>
            </w:r>
            <w:r w:rsidR="00E15D6F">
              <w:rPr>
                <w:color w:val="auto"/>
                <w:sz w:val="24"/>
                <w:szCs w:val="24"/>
              </w:rPr>
              <w:t>u, kas</w:t>
            </w:r>
            <w:r w:rsidR="00FB2EEA" w:rsidRPr="00D93E87">
              <w:rPr>
                <w:color w:val="auto"/>
                <w:sz w:val="24"/>
                <w:szCs w:val="24"/>
              </w:rPr>
              <w:t xml:space="preserve"> ir ārkārtējs līdzeklis, izņēmuma gadījumos</w:t>
            </w:r>
            <w:r w:rsidR="00065072">
              <w:rPr>
                <w:color w:val="auto"/>
                <w:sz w:val="24"/>
                <w:szCs w:val="24"/>
              </w:rPr>
              <w:t xml:space="preserve"> nodrošinātu </w:t>
            </w:r>
            <w:r w:rsidR="00FB2EEA" w:rsidRPr="00D93E87">
              <w:rPr>
                <w:color w:val="auto"/>
                <w:sz w:val="24"/>
                <w:szCs w:val="24"/>
              </w:rPr>
              <w:t>brīvības atņemšanas iestādes darbinieku, citu ieslodzīto vai citu pers</w:t>
            </w:r>
            <w:r w:rsidR="00946FF1" w:rsidRPr="00D93E87">
              <w:rPr>
                <w:color w:val="auto"/>
                <w:sz w:val="24"/>
                <w:szCs w:val="24"/>
              </w:rPr>
              <w:t>o</w:t>
            </w:r>
            <w:r w:rsidR="00FB2EEA" w:rsidRPr="00D93E87">
              <w:rPr>
                <w:color w:val="auto"/>
                <w:sz w:val="24"/>
                <w:szCs w:val="24"/>
              </w:rPr>
              <w:t>nu drošību</w:t>
            </w:r>
            <w:r w:rsidR="00065072">
              <w:rPr>
                <w:color w:val="auto"/>
                <w:sz w:val="24"/>
                <w:szCs w:val="24"/>
              </w:rPr>
              <w:t xml:space="preserve">, ja to nevar </w:t>
            </w:r>
            <w:r w:rsidR="00FB2EEA" w:rsidRPr="00D93E87">
              <w:rPr>
                <w:color w:val="auto"/>
                <w:sz w:val="24"/>
                <w:szCs w:val="24"/>
              </w:rPr>
              <w:t>nodrošināt citā veidā.</w:t>
            </w:r>
            <w:r w:rsidR="00946FF1" w:rsidRPr="00D93E87">
              <w:rPr>
                <w:color w:val="auto"/>
                <w:sz w:val="24"/>
                <w:szCs w:val="24"/>
              </w:rPr>
              <w:t xml:space="preserve"> </w:t>
            </w:r>
            <w:r w:rsidR="00FB2EEA" w:rsidRPr="00D93E87">
              <w:rPr>
                <w:color w:val="auto"/>
                <w:sz w:val="24"/>
                <w:szCs w:val="24"/>
              </w:rPr>
              <w:t>Savukārt t</w:t>
            </w:r>
            <w:r w:rsidR="002D71CE" w:rsidRPr="00D93E87">
              <w:rPr>
                <w:color w:val="auto"/>
                <w:sz w:val="24"/>
                <w:szCs w:val="24"/>
              </w:rPr>
              <w:t>ermiņš 3 mēneši ir noteikts, jo tas ir optimāls laiks, kura laikā var</w:t>
            </w:r>
            <w:r w:rsidR="00375644" w:rsidRPr="00D93E87">
              <w:rPr>
                <w:color w:val="auto"/>
                <w:sz w:val="24"/>
                <w:szCs w:val="24"/>
              </w:rPr>
              <w:t xml:space="preserve"> izdarīt secinājumus par noturīgām izmaiņām</w:t>
            </w:r>
            <w:r w:rsidR="002D71CE" w:rsidRPr="00D93E87">
              <w:rPr>
                <w:color w:val="auto"/>
                <w:sz w:val="24"/>
                <w:szCs w:val="24"/>
              </w:rPr>
              <w:t xml:space="preserve"> </w:t>
            </w:r>
            <w:r w:rsidR="00375644" w:rsidRPr="00D93E87">
              <w:rPr>
                <w:color w:val="auto"/>
                <w:sz w:val="24"/>
                <w:szCs w:val="24"/>
              </w:rPr>
              <w:t>notiesātā uzvedībā.</w:t>
            </w:r>
            <w:r w:rsidR="007729B2" w:rsidRPr="00D93E87">
              <w:rPr>
                <w:color w:val="auto"/>
                <w:sz w:val="24"/>
                <w:szCs w:val="24"/>
              </w:rPr>
              <w:t xml:space="preserve"> </w:t>
            </w:r>
            <w:r w:rsidR="00CD2868" w:rsidRPr="00D93E87">
              <w:rPr>
                <w:color w:val="auto"/>
                <w:sz w:val="24"/>
                <w:szCs w:val="24"/>
              </w:rPr>
              <w:t>Ja pēc 3 mēnešiem tiek secināts, ka uz mūžu notiesātajam ir nepieciešams piemērot fizisku norobežošanu, jautājums par tās piemērošanas nepieciešamību ir jāskata no jauna Kodeksa 50.</w:t>
            </w:r>
            <w:r w:rsidR="00CD2868" w:rsidRPr="00D93E87">
              <w:rPr>
                <w:color w:val="auto"/>
                <w:sz w:val="24"/>
                <w:szCs w:val="24"/>
                <w:vertAlign w:val="superscript"/>
              </w:rPr>
              <w:t>25</w:t>
            </w:r>
            <w:r w:rsidR="00CD2868" w:rsidRPr="00D93E87">
              <w:rPr>
                <w:color w:val="auto"/>
                <w:sz w:val="24"/>
                <w:szCs w:val="24"/>
              </w:rPr>
              <w:t>pantā noteiktajā kārtībā.</w:t>
            </w:r>
            <w:r w:rsidR="0044315C" w:rsidRPr="00D93E87">
              <w:rPr>
                <w:color w:val="auto"/>
                <w:sz w:val="24"/>
                <w:szCs w:val="24"/>
              </w:rPr>
              <w:t xml:space="preserve"> </w:t>
            </w:r>
          </w:p>
          <w:p w14:paraId="481266E1" w14:textId="3A45E649" w:rsidR="00280A20" w:rsidRPr="00D93E87" w:rsidRDefault="0044315C" w:rsidP="00137BBB">
            <w:pPr>
              <w:pStyle w:val="tv2132"/>
              <w:spacing w:line="240" w:lineRule="auto"/>
              <w:ind w:firstLine="396"/>
              <w:jc w:val="both"/>
              <w:rPr>
                <w:color w:val="auto"/>
                <w:sz w:val="24"/>
                <w:szCs w:val="24"/>
              </w:rPr>
            </w:pPr>
            <w:r w:rsidRPr="00D93E87">
              <w:rPr>
                <w:color w:val="auto"/>
                <w:sz w:val="24"/>
                <w:szCs w:val="24"/>
              </w:rPr>
              <w:t>Izlemjot jautājumu par fiziskas norobežošanas piem</w:t>
            </w:r>
            <w:r w:rsidR="00C65ACB" w:rsidRPr="00D93E87">
              <w:rPr>
                <w:color w:val="auto"/>
                <w:sz w:val="24"/>
                <w:szCs w:val="24"/>
              </w:rPr>
              <w:t>ēr</w:t>
            </w:r>
            <w:r w:rsidRPr="00D93E87">
              <w:rPr>
                <w:color w:val="auto"/>
                <w:sz w:val="24"/>
                <w:szCs w:val="24"/>
              </w:rPr>
              <w:t>ošanu</w:t>
            </w:r>
            <w:r w:rsidR="00C61454" w:rsidRPr="00D93E87">
              <w:rPr>
                <w:color w:val="auto"/>
                <w:sz w:val="24"/>
                <w:szCs w:val="24"/>
              </w:rPr>
              <w:t>,</w:t>
            </w:r>
            <w:r w:rsidR="00280A20" w:rsidRPr="00D93E87">
              <w:rPr>
                <w:color w:val="auto"/>
                <w:sz w:val="24"/>
                <w:szCs w:val="24"/>
              </w:rPr>
              <w:t xml:space="preserve"> komisija ņems vērā tās locekļu sniegto informāciju, kā arī:</w:t>
            </w:r>
          </w:p>
          <w:p w14:paraId="05018DF9" w14:textId="77777777" w:rsidR="00280A20" w:rsidRPr="00D93E87" w:rsidRDefault="00280A20" w:rsidP="00137BBB">
            <w:pPr>
              <w:pStyle w:val="tv2132"/>
              <w:spacing w:line="240" w:lineRule="auto"/>
              <w:ind w:firstLine="396"/>
              <w:jc w:val="both"/>
              <w:rPr>
                <w:color w:val="auto"/>
                <w:sz w:val="24"/>
                <w:szCs w:val="24"/>
              </w:rPr>
            </w:pPr>
            <w:r w:rsidRPr="00D93E87">
              <w:rPr>
                <w:color w:val="auto"/>
                <w:sz w:val="24"/>
                <w:szCs w:val="24"/>
              </w:rPr>
              <w:t xml:space="preserve">1) uz mūžu notiesātā iepriekš veiktos uzbrukumus, to mēģinājumus vai izteiktos draudus </w:t>
            </w:r>
            <w:r w:rsidRPr="00D93E87">
              <w:rPr>
                <w:rStyle w:val="Bodytext37"/>
                <w:rFonts w:ascii="Times New Roman" w:hAnsi="Times New Roman" w:cs="Times New Roman"/>
                <w:color w:val="auto"/>
                <w:sz w:val="24"/>
                <w:szCs w:val="24"/>
              </w:rPr>
              <w:t>brīvības atņemšanas iestādes amatpersonām vai darbiniekiem, vai citām personām;</w:t>
            </w:r>
          </w:p>
          <w:p w14:paraId="27B040D5" w14:textId="77777777" w:rsidR="00280A20" w:rsidRPr="00D93E87" w:rsidRDefault="00280A20" w:rsidP="00137BBB">
            <w:pPr>
              <w:pStyle w:val="tv2132"/>
              <w:spacing w:line="240" w:lineRule="auto"/>
              <w:ind w:firstLine="396"/>
              <w:jc w:val="both"/>
              <w:rPr>
                <w:color w:val="auto"/>
                <w:sz w:val="24"/>
                <w:szCs w:val="24"/>
              </w:rPr>
            </w:pPr>
            <w:r w:rsidRPr="00D93E87">
              <w:rPr>
                <w:color w:val="auto"/>
                <w:sz w:val="24"/>
                <w:szCs w:val="24"/>
              </w:rPr>
              <w:t>2) uz mūžu notiesātā uzvedību, kas var apdraudēt savu vai citu personu drošību vai veselību;</w:t>
            </w:r>
          </w:p>
          <w:p w14:paraId="2FB3E7C6" w14:textId="77777777" w:rsidR="00280A20" w:rsidRPr="00D93E87" w:rsidRDefault="00280A20" w:rsidP="00137BBB">
            <w:pPr>
              <w:pStyle w:val="tv2132"/>
              <w:spacing w:line="240" w:lineRule="auto"/>
              <w:ind w:firstLine="396"/>
              <w:jc w:val="both"/>
              <w:rPr>
                <w:color w:val="auto"/>
                <w:sz w:val="24"/>
                <w:szCs w:val="24"/>
              </w:rPr>
            </w:pPr>
            <w:r w:rsidRPr="00D93E87">
              <w:rPr>
                <w:color w:val="auto"/>
                <w:sz w:val="24"/>
                <w:szCs w:val="24"/>
              </w:rPr>
              <w:t>3) likumpārkāpuma izdarīšanas risku;</w:t>
            </w:r>
          </w:p>
          <w:p w14:paraId="23CF59D8" w14:textId="77777777" w:rsidR="00280A20" w:rsidRPr="00D93E87" w:rsidRDefault="00280A20" w:rsidP="00137BBB">
            <w:pPr>
              <w:pStyle w:val="tv2132"/>
              <w:spacing w:line="240" w:lineRule="auto"/>
              <w:ind w:firstLine="396"/>
              <w:jc w:val="both"/>
              <w:rPr>
                <w:color w:val="auto"/>
                <w:sz w:val="24"/>
                <w:szCs w:val="24"/>
              </w:rPr>
            </w:pPr>
            <w:r w:rsidRPr="00D93E87">
              <w:rPr>
                <w:color w:val="auto"/>
                <w:sz w:val="24"/>
                <w:szCs w:val="24"/>
              </w:rPr>
              <w:t>4) uz mūžu notiesātā bēgšanas vai bēgšanas mēģinājumus;</w:t>
            </w:r>
          </w:p>
          <w:p w14:paraId="1BDFE7F1" w14:textId="189A26D3" w:rsidR="00C61454" w:rsidRPr="00D93E87" w:rsidRDefault="00280A20" w:rsidP="00137BBB">
            <w:pPr>
              <w:pStyle w:val="tv2132"/>
              <w:spacing w:line="240" w:lineRule="auto"/>
              <w:ind w:firstLine="396"/>
              <w:jc w:val="both"/>
              <w:rPr>
                <w:color w:val="auto"/>
                <w:sz w:val="24"/>
                <w:szCs w:val="24"/>
              </w:rPr>
            </w:pPr>
            <w:r w:rsidRPr="00D93E87">
              <w:rPr>
                <w:color w:val="auto"/>
                <w:sz w:val="24"/>
                <w:szCs w:val="24"/>
              </w:rPr>
              <w:t>5) uz mūžu notiesātā pieļautos soda izciešanas režīma prasību pārkāpumus, kas saistīti ar vardarbību vai vardarbības piedraudējumu.</w:t>
            </w:r>
          </w:p>
          <w:p w14:paraId="73D900E0" w14:textId="7994D454" w:rsidR="00207E2D" w:rsidRPr="00D93E87" w:rsidRDefault="00207E2D" w:rsidP="00137BBB">
            <w:pPr>
              <w:pStyle w:val="tv2132"/>
              <w:spacing w:line="240" w:lineRule="auto"/>
              <w:ind w:firstLine="396"/>
              <w:jc w:val="both"/>
              <w:rPr>
                <w:color w:val="auto"/>
                <w:sz w:val="24"/>
                <w:szCs w:val="24"/>
              </w:rPr>
            </w:pPr>
            <w:r w:rsidRPr="00D93E87">
              <w:rPr>
                <w:color w:val="auto"/>
                <w:sz w:val="24"/>
                <w:szCs w:val="24"/>
              </w:rPr>
              <w:lastRenderedPageBreak/>
              <w:t>Vienlaikus, lai Kodeksā skaidri nodalītu komisijas un brīvības atņemšanas izvērtēšanas komisijas</w:t>
            </w:r>
            <w:r w:rsidR="00F65AE9" w:rsidRPr="00D93E87">
              <w:rPr>
                <w:color w:val="auto"/>
                <w:sz w:val="24"/>
                <w:szCs w:val="24"/>
              </w:rPr>
              <w:t xml:space="preserve"> (turpmāk – izvērtēšanas komisija)</w:t>
            </w:r>
            <w:r w:rsidRPr="00D93E87">
              <w:rPr>
                <w:color w:val="auto"/>
                <w:sz w:val="24"/>
                <w:szCs w:val="24"/>
              </w:rPr>
              <w:t xml:space="preserve"> kompetenci, projekts paredz noteikt, ka</w:t>
            </w:r>
            <w:r w:rsidR="00586D5A" w:rsidRPr="00D93E87">
              <w:rPr>
                <w:color w:val="auto"/>
                <w:sz w:val="24"/>
                <w:szCs w:val="24"/>
              </w:rPr>
              <w:t xml:space="preserve"> komisija vairs neizlems jautājumus par uz mūžu notiesāto pārvietošanu no atsevišķās nodaļas uz slēgtā cietuma soda izciešanas režīmu, kurā izcieš sodu notiesātie, kas nav notiesāti uz mūžu, kā arī jautājumus par uz mūžu notiesāto pārvietošanu atpakaļ uz atsevišķo nodaļu. Minētos jautājumus turpmāk izlems izvērtēšanas komisija.</w:t>
            </w:r>
          </w:p>
          <w:p w14:paraId="148877AD" w14:textId="0B763C0B" w:rsidR="00AE7661" w:rsidRPr="007A4CB4" w:rsidRDefault="00AE7661" w:rsidP="00137BBB">
            <w:pPr>
              <w:spacing w:after="0" w:line="240" w:lineRule="auto"/>
              <w:ind w:firstLine="396"/>
              <w:jc w:val="both"/>
              <w:rPr>
                <w:rFonts w:ascii="Times New Roman" w:hAnsi="Times New Roman" w:cs="Times New Roman"/>
                <w:sz w:val="24"/>
                <w:szCs w:val="24"/>
              </w:rPr>
            </w:pPr>
            <w:r w:rsidRPr="00D93E87">
              <w:rPr>
                <w:rFonts w:ascii="Times New Roman" w:hAnsi="Times New Roman" w:cs="Times New Roman"/>
                <w:sz w:val="24"/>
                <w:szCs w:val="24"/>
              </w:rPr>
              <w:t>Minētais regulējums</w:t>
            </w:r>
            <w:r w:rsidR="0029335C" w:rsidRPr="00D93E87">
              <w:rPr>
                <w:rFonts w:ascii="Times New Roman" w:hAnsi="Times New Roman" w:cs="Times New Roman"/>
                <w:sz w:val="24"/>
                <w:szCs w:val="24"/>
              </w:rPr>
              <w:t>, kas paplašina uz mūžu notiesātā iespējas izciest sodu kopējā plūsmā,</w:t>
            </w:r>
            <w:r w:rsidR="00FB62EA" w:rsidRPr="00D93E87">
              <w:rPr>
                <w:rFonts w:ascii="Times New Roman" w:hAnsi="Times New Roman" w:cs="Times New Roman"/>
                <w:sz w:val="24"/>
                <w:szCs w:val="24"/>
              </w:rPr>
              <w:t xml:space="preserve"> tādējādi veicinot uz mūžu notiesāto resocializāciju,</w:t>
            </w:r>
            <w:r w:rsidRPr="00D93E87">
              <w:rPr>
                <w:rFonts w:ascii="Times New Roman" w:hAnsi="Times New Roman" w:cs="Times New Roman"/>
                <w:sz w:val="24"/>
                <w:szCs w:val="24"/>
              </w:rPr>
              <w:t xml:space="preserve"> atbilst Eiropas Padomes Ministru komitejas 2003.gada 9.oktobra Ieteikumā Rec(2003)23 dalībvalstīm par cietuma administrācijas izturēšanos pret uz mūžu ieslodzītajiem un ilgtermiņa ieslodzītajiem norādītajam. Ieteikums Rec(2003)23 tiek attiecināts gan uz tām personām, kas izcieš mūža ieslodzījumu, gan arī uz tām personām, kas izcieš ilgstošu brīvības atņemšanas sodu –</w:t>
            </w:r>
            <w:r w:rsidRPr="007A4CB4">
              <w:rPr>
                <w:rFonts w:ascii="Times New Roman" w:hAnsi="Times New Roman" w:cs="Times New Roman"/>
                <w:sz w:val="24"/>
                <w:szCs w:val="24"/>
              </w:rPr>
              <w:t xml:space="preserve"> no pieciem un vairāk gadiem. </w:t>
            </w:r>
          </w:p>
          <w:p w14:paraId="5263DD45" w14:textId="77777777" w:rsidR="00AE7661" w:rsidRPr="007A4CB4" w:rsidRDefault="00AE7661"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 xml:space="preserve">Atbilstoši Ieteikuma Rec(2003)23 2.punktā noteiktajam ieslodzījums uz mūžu notiesātajām personām un citiem ilgtermiņa ieslodzītajiem ir jāorganizē, lai: </w:t>
            </w:r>
          </w:p>
          <w:p w14:paraId="5C2C8D76" w14:textId="77777777" w:rsidR="00AE7661" w:rsidRPr="007A4CB4" w:rsidRDefault="00AE7661"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 xml:space="preserve">1) nodrošinātu to, ka cietumi ir droši gan ieslodzītajiem, gan tā personālam un apmeklētājiem, </w:t>
            </w:r>
          </w:p>
          <w:p w14:paraId="343BC933" w14:textId="77777777" w:rsidR="00AE7661" w:rsidRPr="007A4CB4" w:rsidRDefault="00AE7661"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 xml:space="preserve">2) novērstu mūža un ilgtermiņa ieslodzījuma negatīvo ietekmi, </w:t>
            </w:r>
          </w:p>
          <w:p w14:paraId="4173B604" w14:textId="4EA417A5" w:rsidR="00817465" w:rsidRPr="007A4CB4" w:rsidRDefault="00AE7661"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 xml:space="preserve">3) paplašinātu un uzlabotu ieslodzīto iespējas pēc atbrīvošanas reintegrēties sabiedrībā un turpināt dzīvi, ievērojot likumus.   </w:t>
            </w:r>
            <w:r w:rsidR="000232FD" w:rsidRPr="007A4CB4">
              <w:rPr>
                <w:rFonts w:ascii="Times New Roman" w:hAnsi="Times New Roman" w:cs="Times New Roman"/>
                <w:sz w:val="24"/>
                <w:szCs w:val="24"/>
              </w:rPr>
              <w:t xml:space="preserve"> </w:t>
            </w:r>
          </w:p>
          <w:p w14:paraId="6D501E4A" w14:textId="77777777" w:rsidR="00544262" w:rsidRPr="007A4CB4" w:rsidRDefault="00817465"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 xml:space="preserve">Ieteikuma Rec(2003)23 </w:t>
            </w:r>
            <w:r w:rsidR="00B001C8" w:rsidRPr="007A4CB4">
              <w:rPr>
                <w:rFonts w:ascii="Times New Roman" w:hAnsi="Times New Roman" w:cs="Times New Roman"/>
                <w:sz w:val="24"/>
                <w:szCs w:val="24"/>
              </w:rPr>
              <w:t>viens no vispārīgajiem principiem noteic (7.punkts),</w:t>
            </w:r>
            <w:r w:rsidRPr="007A4CB4">
              <w:rPr>
                <w:rFonts w:ascii="Times New Roman" w:hAnsi="Times New Roman" w:cs="Times New Roman"/>
                <w:sz w:val="24"/>
                <w:szCs w:val="24"/>
              </w:rPr>
              <w:t xml:space="preserve"> ka </w:t>
            </w:r>
            <w:r w:rsidRPr="007A4CB4">
              <w:rPr>
                <w:rFonts w:ascii="Times New Roman" w:hAnsi="Times New Roman" w:cs="Times New Roman"/>
                <w:noProof/>
                <w:sz w:val="24"/>
                <w:szCs w:val="24"/>
              </w:rPr>
              <w:t>vērība jāpievērš tam, lai, pamatojoties tikai uz soda veidu, netiktu turēti šķirti uz mūžu ieslodzītie un ilgtermiņa ieslodzītie (nenošķiršanas princips).</w:t>
            </w:r>
            <w:r w:rsidR="00BD0340" w:rsidRPr="007A4CB4">
              <w:rPr>
                <w:rFonts w:ascii="Times New Roman" w:hAnsi="Times New Roman" w:cs="Times New Roman"/>
                <w:noProof/>
                <w:sz w:val="24"/>
                <w:szCs w:val="24"/>
              </w:rPr>
              <w:t xml:space="preserve"> Līdz ar to projekts tuvinās Kodeksā ietvertā regulējuma atbilstību minētajā ieteikumā ietverta</w:t>
            </w:r>
            <w:r w:rsidR="00B001C8" w:rsidRPr="007A4CB4">
              <w:rPr>
                <w:rFonts w:ascii="Times New Roman" w:hAnsi="Times New Roman" w:cs="Times New Roman"/>
                <w:noProof/>
                <w:sz w:val="24"/>
                <w:szCs w:val="24"/>
              </w:rPr>
              <w:t>jām rekomendācijām</w:t>
            </w:r>
            <w:r w:rsidR="00481BF9" w:rsidRPr="007A4CB4">
              <w:rPr>
                <w:rFonts w:ascii="Times New Roman" w:hAnsi="Times New Roman" w:cs="Times New Roman"/>
                <w:noProof/>
                <w:sz w:val="24"/>
                <w:szCs w:val="24"/>
              </w:rPr>
              <w:t xml:space="preserve"> attiecībā uz mūžu notiesātajiem</w:t>
            </w:r>
            <w:r w:rsidR="00BD0340" w:rsidRPr="007A4CB4">
              <w:rPr>
                <w:rFonts w:ascii="Times New Roman" w:hAnsi="Times New Roman" w:cs="Times New Roman"/>
                <w:noProof/>
                <w:sz w:val="24"/>
                <w:szCs w:val="24"/>
              </w:rPr>
              <w:t>.</w:t>
            </w:r>
            <w:r w:rsidR="00B001C8" w:rsidRPr="007A4CB4">
              <w:rPr>
                <w:rFonts w:ascii="Times New Roman" w:hAnsi="Times New Roman" w:cs="Times New Roman"/>
                <w:noProof/>
                <w:sz w:val="24"/>
                <w:szCs w:val="24"/>
              </w:rPr>
              <w:t xml:space="preserve"> Pirmie grozījumi Kodeksā, kas paredzēja iespēju uz mūžu notiesāto pārvietot turpmākai soda izciešanai kopā ar pārējiem notiesātajiem, stājās spēkā 201</w:t>
            </w:r>
            <w:r w:rsidR="00AC5776" w:rsidRPr="007A4CB4">
              <w:rPr>
                <w:rFonts w:ascii="Times New Roman" w:hAnsi="Times New Roman" w:cs="Times New Roman"/>
                <w:noProof/>
                <w:sz w:val="24"/>
                <w:szCs w:val="24"/>
              </w:rPr>
              <w:t>5</w:t>
            </w:r>
            <w:r w:rsidR="00B001C8" w:rsidRPr="007A4CB4">
              <w:rPr>
                <w:rFonts w:ascii="Times New Roman" w:hAnsi="Times New Roman" w:cs="Times New Roman"/>
                <w:noProof/>
                <w:sz w:val="24"/>
                <w:szCs w:val="24"/>
              </w:rPr>
              <w:t>.gada</w:t>
            </w:r>
            <w:r w:rsidR="00AC5776" w:rsidRPr="007A4CB4">
              <w:rPr>
                <w:rFonts w:ascii="Times New Roman" w:hAnsi="Times New Roman" w:cs="Times New Roman"/>
                <w:noProof/>
                <w:sz w:val="24"/>
                <w:szCs w:val="24"/>
              </w:rPr>
              <w:t xml:space="preserve"> 14.jūlijā, Kodeksa 50.</w:t>
            </w:r>
            <w:r w:rsidR="00AC5776" w:rsidRPr="007A4CB4">
              <w:rPr>
                <w:rFonts w:ascii="Times New Roman" w:hAnsi="Times New Roman" w:cs="Times New Roman"/>
                <w:noProof/>
                <w:sz w:val="24"/>
                <w:szCs w:val="24"/>
                <w:vertAlign w:val="superscript"/>
              </w:rPr>
              <w:t>8</w:t>
            </w:r>
            <w:r w:rsidR="00AC5776" w:rsidRPr="007A4CB4">
              <w:rPr>
                <w:rFonts w:ascii="Times New Roman" w:hAnsi="Times New Roman" w:cs="Times New Roman"/>
                <w:noProof/>
                <w:sz w:val="24"/>
                <w:szCs w:val="24"/>
              </w:rPr>
              <w:t xml:space="preserve">pantā nosakot, ka </w:t>
            </w:r>
            <w:r w:rsidR="00AC5776" w:rsidRPr="007A4CB4">
              <w:rPr>
                <w:rFonts w:ascii="Times New Roman" w:hAnsi="Times New Roman" w:cs="Times New Roman"/>
                <w:sz w:val="24"/>
                <w:szCs w:val="24"/>
              </w:rPr>
              <w:t xml:space="preserve">uz visu mūžu notiesāto, kas sodu izcieš soda izciešanas režīma vidējā pakāpē un augstākajā pakāpē blokā ar pastiprinātu uzraudzību, var pārcelt soda izciešanai uz telpām, kurās slēgtā cietuma soda izciešanas režīma vidējā pakāpē vai attiecīgi augstākajā pakāpē sodu izcieš notiesātie, kuri nav notiesāti uz visu mūžu, ja tas veicinās notiesātā resocializāciju. </w:t>
            </w:r>
          </w:p>
          <w:p w14:paraId="2AEE3EE4" w14:textId="56646B26" w:rsidR="00817465" w:rsidRPr="007A4CB4" w:rsidRDefault="00AC5776" w:rsidP="00137BBB">
            <w:pPr>
              <w:spacing w:after="0" w:line="240" w:lineRule="auto"/>
              <w:ind w:firstLine="396"/>
              <w:jc w:val="both"/>
              <w:rPr>
                <w:rFonts w:ascii="Times New Roman" w:hAnsi="Times New Roman" w:cs="Times New Roman"/>
                <w:noProof/>
                <w:sz w:val="24"/>
                <w:szCs w:val="24"/>
              </w:rPr>
            </w:pPr>
            <w:r w:rsidRPr="007A4CB4">
              <w:rPr>
                <w:rFonts w:ascii="Times New Roman" w:hAnsi="Times New Roman" w:cs="Times New Roman"/>
                <w:noProof/>
                <w:sz w:val="24"/>
                <w:szCs w:val="24"/>
              </w:rPr>
              <w:t xml:space="preserve">Līdz ar to projekts paredz </w:t>
            </w:r>
            <w:r w:rsidR="00544262" w:rsidRPr="007A4CB4">
              <w:rPr>
                <w:rFonts w:ascii="Times New Roman" w:hAnsi="Times New Roman" w:cs="Times New Roman"/>
                <w:noProof/>
                <w:sz w:val="24"/>
                <w:szCs w:val="24"/>
              </w:rPr>
              <w:t xml:space="preserve">vēl </w:t>
            </w:r>
            <w:r w:rsidRPr="007A4CB4">
              <w:rPr>
                <w:rFonts w:ascii="Times New Roman" w:hAnsi="Times New Roman" w:cs="Times New Roman"/>
                <w:noProof/>
                <w:sz w:val="24"/>
                <w:szCs w:val="24"/>
              </w:rPr>
              <w:t>paplašināt minētās</w:t>
            </w:r>
            <w:r w:rsidR="004A2403" w:rsidRPr="007A4CB4">
              <w:rPr>
                <w:rFonts w:ascii="Times New Roman" w:hAnsi="Times New Roman" w:cs="Times New Roman"/>
                <w:noProof/>
                <w:sz w:val="24"/>
                <w:szCs w:val="24"/>
              </w:rPr>
              <w:t xml:space="preserve"> </w:t>
            </w:r>
            <w:r w:rsidRPr="007A4CB4">
              <w:rPr>
                <w:rFonts w:ascii="Times New Roman" w:hAnsi="Times New Roman" w:cs="Times New Roman"/>
                <w:noProof/>
                <w:sz w:val="24"/>
                <w:szCs w:val="24"/>
              </w:rPr>
              <w:t>iespējas, paredzot</w:t>
            </w:r>
            <w:r w:rsidR="004A2403" w:rsidRPr="007A4CB4">
              <w:rPr>
                <w:rFonts w:ascii="Times New Roman" w:hAnsi="Times New Roman" w:cs="Times New Roman"/>
                <w:noProof/>
                <w:sz w:val="24"/>
                <w:szCs w:val="24"/>
              </w:rPr>
              <w:t xml:space="preserve"> iespēju uz mūžu notiesāto, kas sodu izcieš kopējā plūsmā slēgtā cietuma soda izciešanas režīma augstākajā pakāpē, pārvietot turpmākai soda izciešanai </w:t>
            </w:r>
            <w:r w:rsidR="001C387F">
              <w:rPr>
                <w:rFonts w:ascii="Times New Roman" w:hAnsi="Times New Roman" w:cs="Times New Roman"/>
                <w:noProof/>
                <w:sz w:val="24"/>
                <w:szCs w:val="24"/>
              </w:rPr>
              <w:t xml:space="preserve">arī </w:t>
            </w:r>
            <w:r w:rsidR="004A2403" w:rsidRPr="007A4CB4">
              <w:rPr>
                <w:rFonts w:ascii="Times New Roman" w:hAnsi="Times New Roman" w:cs="Times New Roman"/>
                <w:noProof/>
                <w:sz w:val="24"/>
                <w:szCs w:val="24"/>
              </w:rPr>
              <w:t xml:space="preserve">uz daļēji slēgtā cietuma soda izciešanas režīma augstāko </w:t>
            </w:r>
            <w:r w:rsidR="004A2403" w:rsidRPr="007A4CB4">
              <w:rPr>
                <w:rFonts w:ascii="Times New Roman" w:hAnsi="Times New Roman" w:cs="Times New Roman"/>
                <w:noProof/>
                <w:sz w:val="24"/>
                <w:szCs w:val="24"/>
              </w:rPr>
              <w:lastRenderedPageBreak/>
              <w:t>pakāpi.</w:t>
            </w:r>
            <w:r w:rsidR="00DC39F2" w:rsidRPr="007A4CB4">
              <w:rPr>
                <w:rFonts w:ascii="Times New Roman" w:hAnsi="Times New Roman" w:cs="Times New Roman"/>
                <w:noProof/>
                <w:sz w:val="24"/>
                <w:szCs w:val="24"/>
              </w:rPr>
              <w:t xml:space="preserve"> Tādējādi tiks veicināta uz mūžu notiesātā resocializācija un atvieglota uz mūžu notiesātā reintegrācija sabiedrībā pēc iespējam</w:t>
            </w:r>
            <w:r w:rsidR="004D251D">
              <w:rPr>
                <w:rFonts w:ascii="Times New Roman" w:hAnsi="Times New Roman" w:cs="Times New Roman"/>
                <w:noProof/>
                <w:sz w:val="24"/>
                <w:szCs w:val="24"/>
              </w:rPr>
              <w:t>as</w:t>
            </w:r>
            <w:r w:rsidR="00DC39F2" w:rsidRPr="007A4CB4">
              <w:rPr>
                <w:rFonts w:ascii="Times New Roman" w:hAnsi="Times New Roman" w:cs="Times New Roman"/>
                <w:noProof/>
                <w:sz w:val="24"/>
                <w:szCs w:val="24"/>
              </w:rPr>
              <w:t xml:space="preserve"> nosacītas pirmtermiņa atbrīvošanas no soda izciešanas, izciešot daļu soda vieglākā soda izciešanas</w:t>
            </w:r>
            <w:r w:rsidR="00926A0C" w:rsidRPr="007A4CB4">
              <w:rPr>
                <w:rFonts w:ascii="Times New Roman" w:hAnsi="Times New Roman" w:cs="Times New Roman"/>
                <w:noProof/>
                <w:sz w:val="24"/>
                <w:szCs w:val="24"/>
              </w:rPr>
              <w:t xml:space="preserve"> </w:t>
            </w:r>
            <w:r w:rsidR="00DC39F2" w:rsidRPr="007A4CB4">
              <w:rPr>
                <w:rFonts w:ascii="Times New Roman" w:hAnsi="Times New Roman" w:cs="Times New Roman"/>
                <w:noProof/>
                <w:sz w:val="24"/>
                <w:szCs w:val="24"/>
              </w:rPr>
              <w:t>režīmā – daļēji slēgtā cietuma soda izciešanas režīma augstākajā pakāpē.</w:t>
            </w:r>
            <w:r w:rsidR="00AD6B32" w:rsidRPr="007A4CB4">
              <w:rPr>
                <w:rFonts w:ascii="Times New Roman" w:hAnsi="Times New Roman" w:cs="Times New Roman"/>
                <w:noProof/>
                <w:sz w:val="24"/>
                <w:szCs w:val="24"/>
              </w:rPr>
              <w:t xml:space="preserve"> </w:t>
            </w:r>
          </w:p>
          <w:p w14:paraId="2468AC2D" w14:textId="1B63D558" w:rsidR="00AD6B32" w:rsidRPr="007A4CB4" w:rsidRDefault="00544262" w:rsidP="00137BBB">
            <w:pPr>
              <w:spacing w:after="0" w:line="240" w:lineRule="auto"/>
              <w:ind w:firstLine="396"/>
              <w:jc w:val="both"/>
              <w:rPr>
                <w:rFonts w:ascii="Times New Roman" w:hAnsi="Times New Roman" w:cs="Times New Roman"/>
                <w:noProof/>
                <w:sz w:val="24"/>
                <w:szCs w:val="24"/>
              </w:rPr>
            </w:pPr>
            <w:r w:rsidRPr="00821BE2">
              <w:rPr>
                <w:rFonts w:ascii="Times New Roman" w:hAnsi="Times New Roman" w:cs="Times New Roman"/>
                <w:noProof/>
                <w:sz w:val="24"/>
                <w:szCs w:val="24"/>
              </w:rPr>
              <w:t>P</w:t>
            </w:r>
            <w:r w:rsidR="00AD6B32" w:rsidRPr="00821BE2">
              <w:rPr>
                <w:rFonts w:ascii="Times New Roman" w:hAnsi="Times New Roman" w:cs="Times New Roman"/>
                <w:noProof/>
                <w:sz w:val="24"/>
                <w:szCs w:val="24"/>
              </w:rPr>
              <w:t>rojekts neietekmē uz mūžu notiesātā tiesības</w:t>
            </w:r>
            <w:r w:rsidR="000B5B9A" w:rsidRPr="00821BE2">
              <w:rPr>
                <w:rFonts w:ascii="Times New Roman" w:hAnsi="Times New Roman" w:cs="Times New Roman"/>
                <w:noProof/>
                <w:sz w:val="24"/>
                <w:szCs w:val="24"/>
              </w:rPr>
              <w:t xml:space="preserve"> </w:t>
            </w:r>
            <w:r w:rsidR="00AD6B32" w:rsidRPr="00821BE2">
              <w:rPr>
                <w:rFonts w:ascii="Times New Roman" w:hAnsi="Times New Roman" w:cs="Times New Roman"/>
                <w:noProof/>
                <w:sz w:val="24"/>
                <w:szCs w:val="24"/>
              </w:rPr>
              <w:t xml:space="preserve">uz nosacītu pirmstermiņa atbrīvošanu no soda izciešanas. </w:t>
            </w:r>
            <w:r w:rsidR="007667B9" w:rsidRPr="00821BE2">
              <w:rPr>
                <w:rFonts w:ascii="Times New Roman" w:hAnsi="Times New Roman" w:cs="Times New Roman"/>
                <w:noProof/>
                <w:sz w:val="24"/>
                <w:szCs w:val="24"/>
              </w:rPr>
              <w:t>Turklāt, lai tiesa, izvērtējot jautājumu par uz mūžu notiesātā iespējamo nosacītu pirmstermiņa atbrīvošanu no soda izciešanas, iegūtu pēc iespējas vispusīgāku informāciju par uz mūžu notiesātā personību, projekts paredz Kodeksa 79.</w:t>
            </w:r>
            <w:r w:rsidR="007667B9" w:rsidRPr="00821BE2">
              <w:rPr>
                <w:rFonts w:ascii="Times New Roman" w:hAnsi="Times New Roman" w:cs="Times New Roman"/>
                <w:noProof/>
                <w:sz w:val="24"/>
                <w:szCs w:val="24"/>
                <w:vertAlign w:val="superscript"/>
              </w:rPr>
              <w:t>3</w:t>
            </w:r>
            <w:r w:rsidR="007667B9" w:rsidRPr="00821BE2">
              <w:rPr>
                <w:rFonts w:ascii="Times New Roman" w:hAnsi="Times New Roman" w:cs="Times New Roman"/>
                <w:noProof/>
                <w:sz w:val="24"/>
                <w:szCs w:val="24"/>
              </w:rPr>
              <w:t xml:space="preserve">panta otro daļu papildināt ar regulējumu, ka </w:t>
            </w:r>
            <w:r w:rsidR="00821BE2" w:rsidRPr="00821BE2">
              <w:rPr>
                <w:rFonts w:ascii="Times New Roman" w:hAnsi="Times New Roman" w:cs="Times New Roman"/>
                <w:color w:val="000000"/>
                <w:sz w:val="24"/>
                <w:szCs w:val="24"/>
              </w:rPr>
              <w:t>uz mūžu notiesātā gadījumā izziņai par soda izpildes gaitu pievieno informāciju par notiesātā psihisko veselību, ja notiesātajam ir sniegta psihiatriskā palīdzība, un izrakstu no psihologa sadarbības pārskata</w:t>
            </w:r>
            <w:r w:rsidR="007667B9" w:rsidRPr="00821BE2">
              <w:rPr>
                <w:rFonts w:ascii="Times New Roman" w:hAnsi="Times New Roman" w:cs="Times New Roman"/>
                <w:sz w:val="24"/>
                <w:szCs w:val="24"/>
              </w:rPr>
              <w:t xml:space="preserve">. </w:t>
            </w:r>
            <w:r w:rsidR="0091320C">
              <w:rPr>
                <w:rFonts w:ascii="Times New Roman" w:hAnsi="Times New Roman" w:cs="Times New Roman"/>
                <w:sz w:val="24"/>
                <w:szCs w:val="24"/>
              </w:rPr>
              <w:t>T</w:t>
            </w:r>
            <w:r w:rsidR="007667B9" w:rsidRPr="00821BE2">
              <w:rPr>
                <w:rFonts w:ascii="Times New Roman" w:hAnsi="Times New Roman" w:cs="Times New Roman"/>
                <w:sz w:val="24"/>
                <w:szCs w:val="24"/>
              </w:rPr>
              <w:t>iesa</w:t>
            </w:r>
            <w:r w:rsidR="0091320C">
              <w:rPr>
                <w:rFonts w:ascii="Times New Roman" w:hAnsi="Times New Roman" w:cs="Times New Roman"/>
                <w:sz w:val="24"/>
                <w:szCs w:val="24"/>
              </w:rPr>
              <w:t>i</w:t>
            </w:r>
            <w:r w:rsidR="007667B9" w:rsidRPr="00821BE2">
              <w:rPr>
                <w:rFonts w:ascii="Times New Roman" w:hAnsi="Times New Roman" w:cs="Times New Roman"/>
                <w:sz w:val="24"/>
                <w:szCs w:val="24"/>
              </w:rPr>
              <w:t xml:space="preserve"> </w:t>
            </w:r>
            <w:r w:rsidR="0091320C">
              <w:rPr>
                <w:rFonts w:ascii="Times New Roman" w:hAnsi="Times New Roman" w:cs="Times New Roman"/>
                <w:sz w:val="24"/>
                <w:szCs w:val="24"/>
              </w:rPr>
              <w:t>lemjot</w:t>
            </w:r>
            <w:r w:rsidR="007667B9" w:rsidRPr="00821BE2">
              <w:rPr>
                <w:rFonts w:ascii="Times New Roman" w:hAnsi="Times New Roman" w:cs="Times New Roman"/>
                <w:sz w:val="24"/>
                <w:szCs w:val="24"/>
              </w:rPr>
              <w:t xml:space="preserve"> atbrīvot notiesāto no soda izciešanas nosacīti pirms termiņa, </w:t>
            </w:r>
            <w:r w:rsidR="00821BE2" w:rsidRPr="00821BE2">
              <w:rPr>
                <w:rFonts w:ascii="Times New Roman" w:hAnsi="Times New Roman" w:cs="Times New Roman"/>
                <w:sz w:val="24"/>
                <w:szCs w:val="24"/>
              </w:rPr>
              <w:t>minētā</w:t>
            </w:r>
            <w:r w:rsidR="007667B9" w:rsidRPr="00821BE2">
              <w:rPr>
                <w:rFonts w:ascii="Times New Roman" w:hAnsi="Times New Roman" w:cs="Times New Roman"/>
                <w:sz w:val="24"/>
                <w:szCs w:val="24"/>
              </w:rPr>
              <w:t xml:space="preserve"> informācija </w:t>
            </w:r>
            <w:r w:rsidR="0091320C">
              <w:rPr>
                <w:rFonts w:ascii="Times New Roman" w:hAnsi="Times New Roman" w:cs="Times New Roman"/>
                <w:sz w:val="24"/>
                <w:szCs w:val="24"/>
              </w:rPr>
              <w:t>ir nozīmīga l</w:t>
            </w:r>
            <w:r w:rsidR="001E088D">
              <w:rPr>
                <w:rFonts w:ascii="Times New Roman" w:hAnsi="Times New Roman" w:cs="Times New Roman"/>
                <w:sz w:val="24"/>
                <w:szCs w:val="24"/>
              </w:rPr>
              <w:t>ē</w:t>
            </w:r>
            <w:r w:rsidR="0091320C">
              <w:rPr>
                <w:rFonts w:ascii="Times New Roman" w:hAnsi="Times New Roman" w:cs="Times New Roman"/>
                <w:sz w:val="24"/>
                <w:szCs w:val="24"/>
              </w:rPr>
              <w:t xml:space="preserve">muma pieņemšanai un tam sekojošajai </w:t>
            </w:r>
            <w:r w:rsidR="005B464A" w:rsidRPr="00821BE2">
              <w:rPr>
                <w:rFonts w:ascii="Times New Roman" w:hAnsi="Times New Roman" w:cs="Times New Roman"/>
                <w:sz w:val="24"/>
                <w:szCs w:val="24"/>
              </w:rPr>
              <w:t xml:space="preserve"> Dienesta darb</w:t>
            </w:r>
            <w:r w:rsidR="0091320C">
              <w:rPr>
                <w:rFonts w:ascii="Times New Roman" w:hAnsi="Times New Roman" w:cs="Times New Roman"/>
                <w:sz w:val="24"/>
                <w:szCs w:val="24"/>
              </w:rPr>
              <w:t>ībai</w:t>
            </w:r>
            <w:r w:rsidR="005B464A" w:rsidRPr="00821BE2">
              <w:rPr>
                <w:rFonts w:ascii="Times New Roman" w:hAnsi="Times New Roman" w:cs="Times New Roman"/>
                <w:sz w:val="24"/>
                <w:szCs w:val="24"/>
              </w:rPr>
              <w:t xml:space="preserve">, organizējot </w:t>
            </w:r>
            <w:r w:rsidR="00FF75D0" w:rsidRPr="00821BE2">
              <w:rPr>
                <w:rFonts w:ascii="Times New Roman" w:hAnsi="Times New Roman" w:cs="Times New Roman"/>
                <w:sz w:val="24"/>
                <w:szCs w:val="24"/>
              </w:rPr>
              <w:t xml:space="preserve">nosacīti pirmstermiņa atbrīvotā </w:t>
            </w:r>
            <w:r w:rsidR="005B464A" w:rsidRPr="00821BE2">
              <w:rPr>
                <w:rFonts w:ascii="Times New Roman" w:hAnsi="Times New Roman" w:cs="Times New Roman"/>
                <w:sz w:val="24"/>
                <w:szCs w:val="24"/>
              </w:rPr>
              <w:t>uz mūžu</w:t>
            </w:r>
            <w:r w:rsidR="005B464A" w:rsidRPr="007A4CB4">
              <w:rPr>
                <w:rFonts w:ascii="Times New Roman" w:hAnsi="Times New Roman" w:cs="Times New Roman"/>
                <w:sz w:val="24"/>
                <w:szCs w:val="24"/>
              </w:rPr>
              <w:t xml:space="preserve"> notiesātā uzraudzību</w:t>
            </w:r>
            <w:r w:rsidR="00FF75D0" w:rsidRPr="007A4CB4">
              <w:rPr>
                <w:rFonts w:ascii="Times New Roman" w:hAnsi="Times New Roman" w:cs="Times New Roman"/>
                <w:sz w:val="24"/>
                <w:szCs w:val="24"/>
              </w:rPr>
              <w:t xml:space="preserve"> un </w:t>
            </w:r>
            <w:r w:rsidR="00662763" w:rsidRPr="007A4CB4">
              <w:rPr>
                <w:rFonts w:ascii="Times New Roman" w:hAnsi="Times New Roman" w:cs="Times New Roman"/>
                <w:sz w:val="24"/>
                <w:szCs w:val="24"/>
              </w:rPr>
              <w:t>atvieglojot</w:t>
            </w:r>
            <w:r w:rsidR="00FF75D0" w:rsidRPr="007A4CB4">
              <w:rPr>
                <w:rFonts w:ascii="Times New Roman" w:hAnsi="Times New Roman" w:cs="Times New Roman"/>
                <w:sz w:val="24"/>
                <w:szCs w:val="24"/>
              </w:rPr>
              <w:t xml:space="preserve"> konkrētajam uz mūžu notiesātajam individuāli piemērotāko un efektīvāko uzraudzības satur</w:t>
            </w:r>
            <w:r w:rsidR="00662763" w:rsidRPr="007A4CB4">
              <w:rPr>
                <w:rFonts w:ascii="Times New Roman" w:hAnsi="Times New Roman" w:cs="Times New Roman"/>
                <w:sz w:val="24"/>
                <w:szCs w:val="24"/>
              </w:rPr>
              <w:t>a</w:t>
            </w:r>
            <w:r w:rsidR="00FF75D0" w:rsidRPr="007A4CB4">
              <w:rPr>
                <w:rFonts w:ascii="Times New Roman" w:hAnsi="Times New Roman" w:cs="Times New Roman"/>
                <w:sz w:val="24"/>
                <w:szCs w:val="24"/>
              </w:rPr>
              <w:t xml:space="preserve"> un intensitāt</w:t>
            </w:r>
            <w:r w:rsidR="00662763" w:rsidRPr="007A4CB4">
              <w:rPr>
                <w:rFonts w:ascii="Times New Roman" w:hAnsi="Times New Roman" w:cs="Times New Roman"/>
                <w:sz w:val="24"/>
                <w:szCs w:val="24"/>
              </w:rPr>
              <w:t>es noteikšanu</w:t>
            </w:r>
            <w:r w:rsidR="005B464A" w:rsidRPr="007A4CB4">
              <w:rPr>
                <w:rFonts w:ascii="Times New Roman" w:hAnsi="Times New Roman" w:cs="Times New Roman"/>
                <w:sz w:val="24"/>
                <w:szCs w:val="24"/>
              </w:rPr>
              <w:t>.</w:t>
            </w:r>
          </w:p>
          <w:p w14:paraId="69E6FEE3" w14:textId="4718C0C4" w:rsidR="007E50EE" w:rsidRPr="007A4CB4" w:rsidRDefault="007E50EE" w:rsidP="00137BBB">
            <w:pPr>
              <w:spacing w:after="0" w:line="240" w:lineRule="auto"/>
              <w:ind w:firstLine="396"/>
              <w:jc w:val="both"/>
              <w:rPr>
                <w:rFonts w:ascii="Times New Roman" w:hAnsi="Times New Roman" w:cs="Times New Roman"/>
                <w:noProof/>
                <w:sz w:val="24"/>
                <w:szCs w:val="24"/>
              </w:rPr>
            </w:pPr>
            <w:r w:rsidRPr="007A4CB4">
              <w:rPr>
                <w:rFonts w:ascii="Times New Roman" w:hAnsi="Times New Roman" w:cs="Times New Roman"/>
                <w:noProof/>
                <w:sz w:val="24"/>
                <w:szCs w:val="24"/>
              </w:rPr>
              <w:t>Lai veicinātu uz mūžu notiesāto resocializāciju, projekts paredz paplašināt iespējas uz mūžu notiesātos iesaistīt kopīgos resocializācijas pasākumos ar citiem notiesātajiem. Projekts paredz Kodeksa 61.</w:t>
            </w:r>
            <w:r w:rsidRPr="007A4CB4">
              <w:rPr>
                <w:rFonts w:ascii="Times New Roman" w:hAnsi="Times New Roman" w:cs="Times New Roman"/>
                <w:noProof/>
                <w:sz w:val="24"/>
                <w:szCs w:val="24"/>
                <w:vertAlign w:val="superscript"/>
              </w:rPr>
              <w:t>7</w:t>
            </w:r>
            <w:r w:rsidRPr="007A4CB4">
              <w:rPr>
                <w:rFonts w:ascii="Times New Roman" w:hAnsi="Times New Roman" w:cs="Times New Roman"/>
                <w:noProof/>
                <w:sz w:val="24"/>
                <w:szCs w:val="24"/>
              </w:rPr>
              <w:t>panta pirmo daļu izteikt jaunā redakcijā, nosakot, ka, i</w:t>
            </w:r>
            <w:r w:rsidRPr="007A4CB4">
              <w:rPr>
                <w:rFonts w:ascii="Times New Roman" w:hAnsi="Times New Roman" w:cs="Times New Roman"/>
                <w:sz w:val="24"/>
                <w:szCs w:val="24"/>
              </w:rPr>
              <w:t>zv</w:t>
            </w:r>
            <w:r w:rsidR="00AE2BA3" w:rsidRPr="007A4CB4">
              <w:rPr>
                <w:rFonts w:ascii="Times New Roman" w:hAnsi="Times New Roman" w:cs="Times New Roman"/>
                <w:sz w:val="24"/>
                <w:szCs w:val="24"/>
              </w:rPr>
              <w:t>ērtējot</w:t>
            </w:r>
            <w:r w:rsidRPr="007A4CB4">
              <w:rPr>
                <w:rFonts w:ascii="Times New Roman" w:hAnsi="Times New Roman" w:cs="Times New Roman"/>
                <w:sz w:val="24"/>
                <w:szCs w:val="24"/>
              </w:rPr>
              <w:t xml:space="preserve"> drošības apsvērumus, uz mūžu notiesātajiem, kas izcieš sodu atsevišķajā nodaļā, var organizēt kopīgus resocializācijas pasākumus kopā ar citiem notiesātajiem, ja tas veicinās uz mūžu notiesātā resocializāciju. Šobrīd minētā norma noteic, ka notiesātajiem ar brīvības atņemšanu uz visu mūžu (mūža ieslodzījums) var organizēt kopīgus resocializācijas pasākumus vienas soda izciešanas režīma pakāpes ietvaros vai, izvērtējot drošības apsvērumus, — kopā ar personām, kuras notiesātas ar brīvības atņemšanu uz visu mūžu (mūža ieslodzījums) un sodu izcieš citās soda izciešanas režīma pakāpēs, vai personām, kuras nav notiesātas ar brīvības atņemšanu uz visu mūžu (mūža ieslodzījums), ja tas veicinās notiesātā resocializāciju.</w:t>
            </w:r>
          </w:p>
          <w:p w14:paraId="23AEFEF2" w14:textId="74F6C0F8" w:rsidR="007E50EE" w:rsidRPr="007A4CB4" w:rsidRDefault="007E50EE"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Lai nodrošinātu pāreju uz divām soda izciešanas režīma pakāpēm arī atsevišķajā nodaļā, projekts paredz Kodeksu papildināt ar pārejas noteikumu, nosakot, ka brīvības atņemšanas iestādes izvērtēšanas komisija triju mēnešu laikā pēc šo grozījumu spēkā stāšanās pārceļ uz mūžu notiesāto, kas izcieš sodu atsevišķās nodaļas soda izciešanas režīma vidējā pakāpē, uz atsevišķās nodaļas soda izciešanas režīma augstāko pakāpi</w:t>
            </w:r>
            <w:r w:rsidR="00AC26E2" w:rsidRPr="007A4CB4">
              <w:rPr>
                <w:rFonts w:ascii="Times New Roman" w:hAnsi="Times New Roman" w:cs="Times New Roman"/>
                <w:sz w:val="24"/>
                <w:szCs w:val="24"/>
              </w:rPr>
              <w:t>.</w:t>
            </w:r>
          </w:p>
          <w:p w14:paraId="16535C88" w14:textId="6C61E899" w:rsidR="00544262" w:rsidRPr="007A4CB4" w:rsidRDefault="00544262"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 xml:space="preserve">Šobrīd Kodekss neparedz minimālo termiņu, kas uz mūžu notiesātajam ir jāizcieš atsevišķās nodaļas soda </w:t>
            </w:r>
            <w:r w:rsidRPr="007A4CB4">
              <w:rPr>
                <w:rFonts w:ascii="Times New Roman" w:hAnsi="Times New Roman" w:cs="Times New Roman"/>
                <w:sz w:val="24"/>
                <w:szCs w:val="24"/>
              </w:rPr>
              <w:lastRenderedPageBreak/>
              <w:t xml:space="preserve">izciešanas režīma augstākajā pakāpē, lai pretendētu uz pārvietošanu uz kopējo plūsmu. </w:t>
            </w:r>
            <w:r w:rsidR="000B5B9A" w:rsidRPr="007A4CB4">
              <w:rPr>
                <w:rFonts w:ascii="Times New Roman" w:hAnsi="Times New Roman" w:cs="Times New Roman"/>
                <w:sz w:val="24"/>
                <w:szCs w:val="24"/>
              </w:rPr>
              <w:t>L</w:t>
            </w:r>
            <w:r w:rsidRPr="007A4CB4">
              <w:rPr>
                <w:rFonts w:ascii="Times New Roman" w:hAnsi="Times New Roman" w:cs="Times New Roman"/>
                <w:sz w:val="24"/>
                <w:szCs w:val="24"/>
              </w:rPr>
              <w:t>īdz ar to, l</w:t>
            </w:r>
            <w:r w:rsidR="000B5B9A" w:rsidRPr="007A4CB4">
              <w:rPr>
                <w:rFonts w:ascii="Times New Roman" w:hAnsi="Times New Roman" w:cs="Times New Roman"/>
                <w:sz w:val="24"/>
                <w:szCs w:val="24"/>
              </w:rPr>
              <w:t xml:space="preserve">ai nepasliktinātu </w:t>
            </w:r>
            <w:r w:rsidR="00AC26E2" w:rsidRPr="007A4CB4">
              <w:rPr>
                <w:rFonts w:ascii="Times New Roman" w:hAnsi="Times New Roman" w:cs="Times New Roman"/>
                <w:sz w:val="24"/>
                <w:szCs w:val="24"/>
              </w:rPr>
              <w:t xml:space="preserve">to </w:t>
            </w:r>
            <w:r w:rsidR="000B5B9A" w:rsidRPr="007A4CB4">
              <w:rPr>
                <w:rFonts w:ascii="Times New Roman" w:hAnsi="Times New Roman" w:cs="Times New Roman"/>
                <w:sz w:val="24"/>
                <w:szCs w:val="24"/>
              </w:rPr>
              <w:t xml:space="preserve">uz mūžu notiesāto </w:t>
            </w:r>
            <w:r w:rsidR="00AC26E2" w:rsidRPr="007A4CB4">
              <w:rPr>
                <w:rFonts w:ascii="Times New Roman" w:hAnsi="Times New Roman" w:cs="Times New Roman"/>
                <w:sz w:val="24"/>
                <w:szCs w:val="24"/>
              </w:rPr>
              <w:t>stāvokli, kas jau izcieš sodu atsevišķās nodaļas</w:t>
            </w:r>
            <w:r w:rsidRPr="007A4CB4">
              <w:rPr>
                <w:rFonts w:ascii="Times New Roman" w:hAnsi="Times New Roman" w:cs="Times New Roman"/>
                <w:sz w:val="24"/>
                <w:szCs w:val="24"/>
              </w:rPr>
              <w:t xml:space="preserve"> soda izciešanas režīma</w:t>
            </w:r>
            <w:r w:rsidR="00AC26E2" w:rsidRPr="007A4CB4">
              <w:rPr>
                <w:rFonts w:ascii="Times New Roman" w:hAnsi="Times New Roman" w:cs="Times New Roman"/>
                <w:sz w:val="24"/>
                <w:szCs w:val="24"/>
              </w:rPr>
              <w:t xml:space="preserve"> augstākajā pakāpē, projekts paredz Kodeksu papildināt ar pārejas noteikumu nosakot, ka Kodeksa 50.</w:t>
            </w:r>
            <w:r w:rsidR="00AC26E2" w:rsidRPr="007A4CB4">
              <w:rPr>
                <w:rFonts w:ascii="Times New Roman" w:hAnsi="Times New Roman" w:cs="Times New Roman"/>
                <w:sz w:val="24"/>
                <w:szCs w:val="24"/>
                <w:vertAlign w:val="superscript"/>
              </w:rPr>
              <w:t>8</w:t>
            </w:r>
            <w:r w:rsidR="00AC26E2" w:rsidRPr="007A4CB4">
              <w:rPr>
                <w:rFonts w:ascii="Times New Roman" w:hAnsi="Times New Roman" w:cs="Times New Roman"/>
                <w:sz w:val="24"/>
                <w:szCs w:val="24"/>
              </w:rPr>
              <w:t>panta trešajā daļā noteiktā prasība atsevišķās nodaļas soda izciešanas režīma augstākajā pakāpē izciest vismaz 3 gadus</w:t>
            </w:r>
            <w:r w:rsidRPr="007A4CB4">
              <w:rPr>
                <w:rFonts w:ascii="Times New Roman" w:hAnsi="Times New Roman" w:cs="Times New Roman"/>
                <w:sz w:val="24"/>
                <w:szCs w:val="24"/>
              </w:rPr>
              <w:t xml:space="preserve"> no piespriestā soda, lai pretendētu uz pārvietošanu uz kopējo plūsmu – slēgtā cietuma soda izciešanas režīma augstāko pakāpi, </w:t>
            </w:r>
            <w:r w:rsidR="00AC26E2" w:rsidRPr="007A4CB4">
              <w:rPr>
                <w:rFonts w:ascii="Times New Roman" w:hAnsi="Times New Roman" w:cs="Times New Roman"/>
                <w:sz w:val="24"/>
                <w:szCs w:val="24"/>
              </w:rPr>
              <w:t>neattiecas uz tiem uz mūžu notiesātajiem, kas šo grozījumu spēkā stāšanās dienā sodu</w:t>
            </w:r>
            <w:r w:rsidRPr="007A4CB4">
              <w:rPr>
                <w:rFonts w:ascii="Times New Roman" w:hAnsi="Times New Roman" w:cs="Times New Roman"/>
                <w:sz w:val="24"/>
                <w:szCs w:val="24"/>
              </w:rPr>
              <w:t xml:space="preserve"> jau</w:t>
            </w:r>
            <w:r w:rsidR="00AC26E2" w:rsidRPr="007A4CB4">
              <w:rPr>
                <w:rFonts w:ascii="Times New Roman" w:hAnsi="Times New Roman" w:cs="Times New Roman"/>
                <w:sz w:val="24"/>
                <w:szCs w:val="24"/>
              </w:rPr>
              <w:t xml:space="preserve"> izcieš atsevišķās nodaļas soda izciešanas režīma augstākajā pakāpē. </w:t>
            </w:r>
          </w:p>
          <w:p w14:paraId="5988BA2A" w14:textId="6ACE9CB1" w:rsidR="00CF14AA" w:rsidRPr="007A4CB4" w:rsidRDefault="009B114D"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Šobrīd</w:t>
            </w:r>
            <w:r w:rsidR="00AC26E2" w:rsidRPr="007A4CB4">
              <w:rPr>
                <w:rFonts w:ascii="Times New Roman" w:hAnsi="Times New Roman" w:cs="Times New Roman"/>
                <w:sz w:val="24"/>
                <w:szCs w:val="24"/>
              </w:rPr>
              <w:t xml:space="preserve"> atbilstoši Kodeksa 50.</w:t>
            </w:r>
            <w:r w:rsidR="00AC26E2" w:rsidRPr="007A4CB4">
              <w:rPr>
                <w:rFonts w:ascii="Times New Roman" w:hAnsi="Times New Roman" w:cs="Times New Roman"/>
                <w:sz w:val="24"/>
                <w:szCs w:val="24"/>
                <w:vertAlign w:val="superscript"/>
              </w:rPr>
              <w:t>8</w:t>
            </w:r>
            <w:r w:rsidR="00AC26E2" w:rsidRPr="007A4CB4">
              <w:rPr>
                <w:rFonts w:ascii="Times New Roman" w:hAnsi="Times New Roman" w:cs="Times New Roman"/>
                <w:sz w:val="24"/>
                <w:szCs w:val="24"/>
              </w:rPr>
              <w:t>panta otrajā daļā noteiktajam, lai pretendētu uz pā</w:t>
            </w:r>
            <w:r w:rsidRPr="007A4CB4">
              <w:rPr>
                <w:rFonts w:ascii="Times New Roman" w:hAnsi="Times New Roman" w:cs="Times New Roman"/>
                <w:sz w:val="24"/>
                <w:szCs w:val="24"/>
              </w:rPr>
              <w:t>r</w:t>
            </w:r>
            <w:r w:rsidR="00AC26E2" w:rsidRPr="007A4CB4">
              <w:rPr>
                <w:rFonts w:ascii="Times New Roman" w:hAnsi="Times New Roman" w:cs="Times New Roman"/>
                <w:sz w:val="24"/>
                <w:szCs w:val="24"/>
              </w:rPr>
              <w:t xml:space="preserve">vietošanu </w:t>
            </w:r>
            <w:r w:rsidR="00C30A92" w:rsidRPr="007A4CB4">
              <w:rPr>
                <w:rFonts w:ascii="Times New Roman" w:hAnsi="Times New Roman" w:cs="Times New Roman"/>
                <w:sz w:val="24"/>
                <w:szCs w:val="24"/>
              </w:rPr>
              <w:t xml:space="preserve">uz </w:t>
            </w:r>
            <w:r w:rsidR="00AC26E2" w:rsidRPr="007A4CB4">
              <w:rPr>
                <w:rFonts w:ascii="Times New Roman" w:hAnsi="Times New Roman" w:cs="Times New Roman"/>
                <w:sz w:val="24"/>
                <w:szCs w:val="24"/>
              </w:rPr>
              <w:t>kopējo plūsmu uz mūžu notiesātajam atsevišķās</w:t>
            </w:r>
            <w:r w:rsidRPr="007A4CB4">
              <w:rPr>
                <w:rFonts w:ascii="Times New Roman" w:hAnsi="Times New Roman" w:cs="Times New Roman"/>
                <w:sz w:val="24"/>
                <w:szCs w:val="24"/>
              </w:rPr>
              <w:t xml:space="preserve"> </w:t>
            </w:r>
            <w:r w:rsidR="00AC26E2" w:rsidRPr="007A4CB4">
              <w:rPr>
                <w:rFonts w:ascii="Times New Roman" w:hAnsi="Times New Roman" w:cs="Times New Roman"/>
                <w:sz w:val="24"/>
                <w:szCs w:val="24"/>
              </w:rPr>
              <w:t>nodaļas soda izciešanas</w:t>
            </w:r>
            <w:r w:rsidRPr="007A4CB4">
              <w:rPr>
                <w:rFonts w:ascii="Times New Roman" w:hAnsi="Times New Roman" w:cs="Times New Roman"/>
                <w:sz w:val="24"/>
                <w:szCs w:val="24"/>
              </w:rPr>
              <w:t xml:space="preserve"> </w:t>
            </w:r>
            <w:r w:rsidR="00AC26E2" w:rsidRPr="007A4CB4">
              <w:rPr>
                <w:rFonts w:ascii="Times New Roman" w:hAnsi="Times New Roman" w:cs="Times New Roman"/>
                <w:sz w:val="24"/>
                <w:szCs w:val="24"/>
              </w:rPr>
              <w:t xml:space="preserve">režīma vidējā pakāpē ir jāizcieš vismaz viens gads. </w:t>
            </w:r>
            <w:r w:rsidRPr="007A4CB4">
              <w:rPr>
                <w:rFonts w:ascii="Times New Roman" w:hAnsi="Times New Roman" w:cs="Times New Roman"/>
                <w:sz w:val="24"/>
                <w:szCs w:val="24"/>
              </w:rPr>
              <w:t xml:space="preserve">Taču, ņemot vērā, ka </w:t>
            </w:r>
            <w:r w:rsidR="00600E4C">
              <w:rPr>
                <w:rFonts w:ascii="Times New Roman" w:hAnsi="Times New Roman" w:cs="Times New Roman"/>
                <w:sz w:val="24"/>
                <w:szCs w:val="24"/>
              </w:rPr>
              <w:t>Proj</w:t>
            </w:r>
            <w:r w:rsidR="003010F3">
              <w:rPr>
                <w:rFonts w:ascii="Times New Roman" w:hAnsi="Times New Roman" w:cs="Times New Roman"/>
                <w:sz w:val="24"/>
                <w:szCs w:val="24"/>
              </w:rPr>
              <w:t>e</w:t>
            </w:r>
            <w:r w:rsidR="00600E4C">
              <w:rPr>
                <w:rFonts w:ascii="Times New Roman" w:hAnsi="Times New Roman" w:cs="Times New Roman"/>
                <w:sz w:val="24"/>
                <w:szCs w:val="24"/>
              </w:rPr>
              <w:t xml:space="preserve">kts paredz </w:t>
            </w:r>
            <w:r w:rsidR="003010F3">
              <w:rPr>
                <w:rFonts w:ascii="Times New Roman" w:hAnsi="Times New Roman" w:cs="Times New Roman"/>
                <w:sz w:val="24"/>
                <w:szCs w:val="24"/>
              </w:rPr>
              <w:t>pāreju</w:t>
            </w:r>
            <w:r w:rsidR="00600E4C">
              <w:rPr>
                <w:rFonts w:ascii="Times New Roman" w:hAnsi="Times New Roman" w:cs="Times New Roman"/>
                <w:sz w:val="24"/>
                <w:szCs w:val="24"/>
              </w:rPr>
              <w:t xml:space="preserve"> u</w:t>
            </w:r>
            <w:r w:rsidR="003010F3">
              <w:rPr>
                <w:rFonts w:ascii="Times New Roman" w:hAnsi="Times New Roman" w:cs="Times New Roman"/>
                <w:sz w:val="24"/>
                <w:szCs w:val="24"/>
              </w:rPr>
              <w:t>z</w:t>
            </w:r>
            <w:r w:rsidRPr="007A4CB4">
              <w:rPr>
                <w:rFonts w:ascii="Times New Roman" w:hAnsi="Times New Roman" w:cs="Times New Roman"/>
                <w:sz w:val="24"/>
                <w:szCs w:val="24"/>
              </w:rPr>
              <w:t xml:space="preserve"> div</w:t>
            </w:r>
            <w:r w:rsidR="00157CAF">
              <w:rPr>
                <w:rFonts w:ascii="Times New Roman" w:hAnsi="Times New Roman" w:cs="Times New Roman"/>
                <w:sz w:val="24"/>
                <w:szCs w:val="24"/>
              </w:rPr>
              <w:t>ām</w:t>
            </w:r>
            <w:r w:rsidRPr="007A4CB4">
              <w:rPr>
                <w:rFonts w:ascii="Times New Roman" w:hAnsi="Times New Roman" w:cs="Times New Roman"/>
                <w:sz w:val="24"/>
                <w:szCs w:val="24"/>
              </w:rPr>
              <w:t xml:space="preserve"> soda izciešanas režīma pakāp</w:t>
            </w:r>
            <w:r w:rsidR="00157CAF">
              <w:rPr>
                <w:rFonts w:ascii="Times New Roman" w:hAnsi="Times New Roman" w:cs="Times New Roman"/>
                <w:sz w:val="24"/>
                <w:szCs w:val="24"/>
              </w:rPr>
              <w:t>ēm</w:t>
            </w:r>
            <w:r w:rsidRPr="007A4CB4">
              <w:rPr>
                <w:rFonts w:ascii="Times New Roman" w:hAnsi="Times New Roman" w:cs="Times New Roman"/>
                <w:sz w:val="24"/>
                <w:szCs w:val="24"/>
              </w:rPr>
              <w:t xml:space="preserve"> </w:t>
            </w:r>
            <w:r w:rsidR="003010F3" w:rsidRPr="007A4CB4">
              <w:rPr>
                <w:rFonts w:ascii="Times New Roman" w:hAnsi="Times New Roman" w:cs="Times New Roman"/>
                <w:sz w:val="24"/>
                <w:szCs w:val="24"/>
              </w:rPr>
              <w:t>atsevišķajā nodaļā</w:t>
            </w:r>
            <w:r w:rsidR="00157CAF">
              <w:rPr>
                <w:rFonts w:ascii="Times New Roman" w:hAnsi="Times New Roman" w:cs="Times New Roman"/>
                <w:sz w:val="24"/>
                <w:szCs w:val="24"/>
              </w:rPr>
              <w:t xml:space="preserve">, </w:t>
            </w:r>
            <w:r w:rsidR="001F6E7B" w:rsidRPr="007A4CB4">
              <w:rPr>
                <w:rFonts w:ascii="Times New Roman" w:hAnsi="Times New Roman" w:cs="Times New Roman"/>
                <w:sz w:val="24"/>
                <w:szCs w:val="24"/>
              </w:rPr>
              <w:t>lai nodrošinātu uz mūžu notiesāto pakāpenisku virzību soda progresīvās izpildes sistēmā</w:t>
            </w:r>
            <w:r w:rsidR="008E4511" w:rsidRPr="007A4CB4">
              <w:rPr>
                <w:rFonts w:ascii="Times New Roman" w:hAnsi="Times New Roman" w:cs="Times New Roman"/>
                <w:sz w:val="24"/>
                <w:szCs w:val="24"/>
              </w:rPr>
              <w:t>, projekts paredz noteikt, ka uz mūžu notiesātajam atsevišķās nodaļas soda izciešanas režīma</w:t>
            </w:r>
            <w:r w:rsidR="00CF14AA" w:rsidRPr="007A4CB4">
              <w:rPr>
                <w:rFonts w:ascii="Times New Roman" w:hAnsi="Times New Roman" w:cs="Times New Roman"/>
                <w:sz w:val="24"/>
                <w:szCs w:val="24"/>
              </w:rPr>
              <w:t xml:space="preserve"> augstākajā</w:t>
            </w:r>
            <w:r w:rsidR="008E4511" w:rsidRPr="007A4CB4">
              <w:rPr>
                <w:rFonts w:ascii="Times New Roman" w:hAnsi="Times New Roman" w:cs="Times New Roman"/>
                <w:sz w:val="24"/>
                <w:szCs w:val="24"/>
              </w:rPr>
              <w:t xml:space="preserve"> pakāpē būs jāizcieš vismaz 3 gadi, lai pretendētu uz pārvietošanu uz kopējo plūsmu – slēgtā cietuma soda izciešanas</w:t>
            </w:r>
            <w:r w:rsidR="004C4D05" w:rsidRPr="007A4CB4">
              <w:rPr>
                <w:rFonts w:ascii="Times New Roman" w:hAnsi="Times New Roman" w:cs="Times New Roman"/>
                <w:sz w:val="24"/>
                <w:szCs w:val="24"/>
              </w:rPr>
              <w:t xml:space="preserve"> </w:t>
            </w:r>
            <w:r w:rsidR="008E4511" w:rsidRPr="007A4CB4">
              <w:rPr>
                <w:rFonts w:ascii="Times New Roman" w:hAnsi="Times New Roman" w:cs="Times New Roman"/>
                <w:sz w:val="24"/>
                <w:szCs w:val="24"/>
              </w:rPr>
              <w:t>režīma augstāko pakāpi</w:t>
            </w:r>
            <w:r w:rsidR="001F6E7B" w:rsidRPr="007A4CB4">
              <w:rPr>
                <w:rFonts w:ascii="Times New Roman" w:hAnsi="Times New Roman" w:cs="Times New Roman"/>
                <w:sz w:val="24"/>
                <w:szCs w:val="24"/>
              </w:rPr>
              <w:t xml:space="preserve">. </w:t>
            </w:r>
          </w:p>
          <w:p w14:paraId="5ABABDC1" w14:textId="7DB95F01" w:rsidR="00817465" w:rsidRPr="007A4CB4" w:rsidRDefault="00B02D44"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Tāpat projekts paredz Kodeksu papildināt ar pārejas noteikumu,</w:t>
            </w:r>
            <w:r w:rsidR="00CD3373" w:rsidRPr="007A4CB4">
              <w:rPr>
                <w:rFonts w:ascii="Times New Roman" w:hAnsi="Times New Roman" w:cs="Times New Roman"/>
                <w:sz w:val="24"/>
                <w:szCs w:val="24"/>
              </w:rPr>
              <w:t xml:space="preserve"> kas attiecas uz tiem uz mūžu notiesātajiem, kas līdz šo grozījumi spēkā stāšanas brīdim sodu izcietīs atsevišķās nodaļas soda izciešanas režīma vidējā pakāpē.</w:t>
            </w:r>
            <w:r w:rsidR="0060622E" w:rsidRPr="007A4CB4">
              <w:rPr>
                <w:rFonts w:ascii="Times New Roman" w:hAnsi="Times New Roman" w:cs="Times New Roman"/>
                <w:sz w:val="24"/>
                <w:szCs w:val="24"/>
              </w:rPr>
              <w:t xml:space="preserve"> Proti,</w:t>
            </w:r>
            <w:r w:rsidRPr="007A4CB4">
              <w:rPr>
                <w:rFonts w:ascii="Times New Roman" w:hAnsi="Times New Roman" w:cs="Times New Roman"/>
                <w:sz w:val="24"/>
                <w:szCs w:val="24"/>
              </w:rPr>
              <w:t xml:space="preserve"> uz mūžu notiesāt</w:t>
            </w:r>
            <w:r w:rsidR="007D4B31" w:rsidRPr="007A4CB4">
              <w:rPr>
                <w:rFonts w:ascii="Times New Roman" w:hAnsi="Times New Roman" w:cs="Times New Roman"/>
                <w:sz w:val="24"/>
                <w:szCs w:val="24"/>
              </w:rPr>
              <w:t>ais</w:t>
            </w:r>
            <w:r w:rsidRPr="007A4CB4">
              <w:rPr>
                <w:rFonts w:ascii="Times New Roman" w:hAnsi="Times New Roman" w:cs="Times New Roman"/>
                <w:sz w:val="24"/>
                <w:szCs w:val="24"/>
              </w:rPr>
              <w:t xml:space="preserve">, kas pēc šo grozījumu spēkā stāšanās </w:t>
            </w:r>
            <w:r w:rsidR="00CF14AA" w:rsidRPr="007A4CB4">
              <w:rPr>
                <w:rFonts w:ascii="Times New Roman" w:hAnsi="Times New Roman" w:cs="Times New Roman"/>
                <w:sz w:val="24"/>
                <w:szCs w:val="24"/>
              </w:rPr>
              <w:t>tiks</w:t>
            </w:r>
            <w:r w:rsidRPr="007A4CB4">
              <w:rPr>
                <w:rFonts w:ascii="Times New Roman" w:hAnsi="Times New Roman" w:cs="Times New Roman"/>
                <w:sz w:val="24"/>
                <w:szCs w:val="24"/>
              </w:rPr>
              <w:t xml:space="preserve"> pārcelt</w:t>
            </w:r>
            <w:r w:rsidR="007D4B31" w:rsidRPr="007A4CB4">
              <w:rPr>
                <w:rFonts w:ascii="Times New Roman" w:hAnsi="Times New Roman" w:cs="Times New Roman"/>
                <w:sz w:val="24"/>
                <w:szCs w:val="24"/>
              </w:rPr>
              <w:t>s</w:t>
            </w:r>
            <w:r w:rsidRPr="007A4CB4">
              <w:rPr>
                <w:rFonts w:ascii="Times New Roman" w:hAnsi="Times New Roman" w:cs="Times New Roman"/>
                <w:sz w:val="24"/>
                <w:szCs w:val="24"/>
              </w:rPr>
              <w:t xml:space="preserve"> no atsevišķās nodaļas soda izciešanas režīma vidējās pakāpes uz atsevišķās nodaļas soda izciešanas režīma augstāko pakāpi, varēs tikt pārcelt</w:t>
            </w:r>
            <w:r w:rsidR="007D4B31" w:rsidRPr="007A4CB4">
              <w:rPr>
                <w:rFonts w:ascii="Times New Roman" w:hAnsi="Times New Roman" w:cs="Times New Roman"/>
                <w:sz w:val="24"/>
                <w:szCs w:val="24"/>
              </w:rPr>
              <w:t>s</w:t>
            </w:r>
            <w:r w:rsidRPr="007A4CB4">
              <w:rPr>
                <w:rFonts w:ascii="Times New Roman" w:hAnsi="Times New Roman" w:cs="Times New Roman"/>
                <w:sz w:val="24"/>
                <w:szCs w:val="24"/>
              </w:rPr>
              <w:t xml:space="preserve"> uz</w:t>
            </w:r>
            <w:r w:rsidR="0060622E" w:rsidRPr="007A4CB4">
              <w:rPr>
                <w:rFonts w:ascii="Times New Roman" w:hAnsi="Times New Roman" w:cs="Times New Roman"/>
                <w:sz w:val="24"/>
                <w:szCs w:val="24"/>
              </w:rPr>
              <w:t xml:space="preserve"> kopējo plūsmu –</w:t>
            </w:r>
            <w:r w:rsidRPr="007A4CB4">
              <w:rPr>
                <w:rFonts w:ascii="Times New Roman" w:hAnsi="Times New Roman" w:cs="Times New Roman"/>
                <w:sz w:val="24"/>
                <w:szCs w:val="24"/>
              </w:rPr>
              <w:t xml:space="preserve"> slēgtā cietuma soda izciešanas režīma augstāko pakāpi</w:t>
            </w:r>
            <w:r w:rsidR="007D4B31" w:rsidRPr="007A4CB4">
              <w:rPr>
                <w:rFonts w:ascii="Times New Roman" w:hAnsi="Times New Roman" w:cs="Times New Roman"/>
                <w:sz w:val="24"/>
                <w:szCs w:val="24"/>
              </w:rPr>
              <w:t>, tad, kad</w:t>
            </w:r>
            <w:r w:rsidR="0060622E" w:rsidRPr="007A4CB4">
              <w:rPr>
                <w:rFonts w:ascii="Times New Roman" w:hAnsi="Times New Roman" w:cs="Times New Roman"/>
                <w:sz w:val="24"/>
                <w:szCs w:val="24"/>
              </w:rPr>
              <w:t xml:space="preserve"> viņ</w:t>
            </w:r>
            <w:r w:rsidR="007D4B31" w:rsidRPr="007A4CB4">
              <w:rPr>
                <w:rFonts w:ascii="Times New Roman" w:hAnsi="Times New Roman" w:cs="Times New Roman"/>
                <w:sz w:val="24"/>
                <w:szCs w:val="24"/>
              </w:rPr>
              <w:t>š</w:t>
            </w:r>
            <w:r w:rsidRPr="007A4CB4">
              <w:rPr>
                <w:rFonts w:ascii="Times New Roman" w:hAnsi="Times New Roman" w:cs="Times New Roman"/>
                <w:sz w:val="24"/>
                <w:szCs w:val="24"/>
              </w:rPr>
              <w:t xml:space="preserve"> atsevišķās nodaļas soda izciešanas režīma vidējā pakāpē un atsevišķās nodaļas soda izciešanas režīma augstākajā pakāpē kopā </w:t>
            </w:r>
            <w:r w:rsidR="00CD3373" w:rsidRPr="007A4CB4">
              <w:rPr>
                <w:rFonts w:ascii="Times New Roman" w:hAnsi="Times New Roman" w:cs="Times New Roman"/>
                <w:sz w:val="24"/>
                <w:szCs w:val="24"/>
              </w:rPr>
              <w:t>būs</w:t>
            </w:r>
            <w:r w:rsidRPr="007A4CB4">
              <w:rPr>
                <w:rFonts w:ascii="Times New Roman" w:hAnsi="Times New Roman" w:cs="Times New Roman"/>
                <w:sz w:val="24"/>
                <w:szCs w:val="24"/>
              </w:rPr>
              <w:t xml:space="preserve"> izcietis vismaz vienu gadu.</w:t>
            </w:r>
            <w:r w:rsidR="007D4B31" w:rsidRPr="007A4CB4">
              <w:rPr>
                <w:rFonts w:ascii="Times New Roman" w:hAnsi="Times New Roman" w:cs="Times New Roman"/>
                <w:sz w:val="24"/>
                <w:szCs w:val="24"/>
              </w:rPr>
              <w:t xml:space="preserve"> </w:t>
            </w:r>
            <w:r w:rsidR="005C05AB" w:rsidRPr="007A4CB4">
              <w:rPr>
                <w:rFonts w:ascii="Times New Roman" w:hAnsi="Times New Roman" w:cs="Times New Roman"/>
                <w:sz w:val="24"/>
                <w:szCs w:val="24"/>
              </w:rPr>
              <w:t xml:space="preserve">Minētais pārejas noteikums ir nepieciešams, lai nodrošinātu pakāpenisku uz mūžu notiesāto virzību soda progresīvās izpildes sistēmā, vienlaikus nepasliktinot viņu stāvokli, jo šobrīd Kodekss </w:t>
            </w:r>
            <w:r w:rsidR="00F450EF" w:rsidRPr="007A4CB4">
              <w:rPr>
                <w:rFonts w:ascii="Times New Roman" w:hAnsi="Times New Roman" w:cs="Times New Roman"/>
                <w:sz w:val="24"/>
                <w:szCs w:val="24"/>
              </w:rPr>
              <w:t>neparedz termiņu, kas uz mūžu notiesātajam ir jāizcieš atsevišķās nodaļas soda izciešanas režīma augstākajā pakāpē.</w:t>
            </w:r>
            <w:r w:rsidR="005C05AB" w:rsidRPr="007A4CB4">
              <w:rPr>
                <w:rFonts w:ascii="Times New Roman" w:hAnsi="Times New Roman" w:cs="Times New Roman"/>
                <w:sz w:val="24"/>
                <w:szCs w:val="24"/>
              </w:rPr>
              <w:t xml:space="preserve"> </w:t>
            </w:r>
            <w:r w:rsidR="00F450EF" w:rsidRPr="007A4CB4">
              <w:rPr>
                <w:rFonts w:ascii="Times New Roman" w:hAnsi="Times New Roman" w:cs="Times New Roman"/>
                <w:sz w:val="24"/>
                <w:szCs w:val="24"/>
              </w:rPr>
              <w:t>Šobrīd atbilstoši Kodeksa 50.</w:t>
            </w:r>
            <w:r w:rsidR="00F450EF" w:rsidRPr="007A4CB4">
              <w:rPr>
                <w:rFonts w:ascii="Times New Roman" w:hAnsi="Times New Roman" w:cs="Times New Roman"/>
                <w:sz w:val="24"/>
                <w:szCs w:val="24"/>
                <w:vertAlign w:val="superscript"/>
              </w:rPr>
              <w:t>8</w:t>
            </w:r>
            <w:r w:rsidR="00F450EF" w:rsidRPr="007A4CB4">
              <w:rPr>
                <w:rFonts w:ascii="Times New Roman" w:hAnsi="Times New Roman" w:cs="Times New Roman"/>
                <w:sz w:val="24"/>
                <w:szCs w:val="24"/>
              </w:rPr>
              <w:t>panta otrajā daļā noteiktajam, lai pretendētu uz pārvietošanu kopējo plūsmu uz mūžu notiesātajam atsevišķās nodaļas soda izciešanas režīma vidējā pakāpē ir jāizcieš vismaz viens gads.</w:t>
            </w:r>
          </w:p>
          <w:p w14:paraId="165253B4" w14:textId="7549E5F7" w:rsidR="00D93E87" w:rsidRPr="007A4CB4" w:rsidRDefault="00B02D44" w:rsidP="00137BBB">
            <w:pPr>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 xml:space="preserve">Ņemot vērā, ka projekta spēkā stāšanās brīdī būs tādi uz mūžu notiesātie, kas jau izcietīs sodu kopējā plūsmā slēgtā cietuma soda izciešanas režīma augstākajā pakāpē, projekts paredz Kodeksa pārejas noteikumos noteikt, ka izciešamajā </w:t>
            </w:r>
            <w:r w:rsidRPr="007A4CB4">
              <w:rPr>
                <w:rFonts w:ascii="Times New Roman" w:hAnsi="Times New Roman" w:cs="Times New Roman"/>
                <w:sz w:val="24"/>
                <w:szCs w:val="24"/>
              </w:rPr>
              <w:lastRenderedPageBreak/>
              <w:t>soda laikā, kas atbilstoši Kodeksa 50.</w:t>
            </w:r>
            <w:r w:rsidRPr="007A4CB4">
              <w:rPr>
                <w:rFonts w:ascii="Times New Roman" w:hAnsi="Times New Roman" w:cs="Times New Roman"/>
                <w:sz w:val="24"/>
                <w:szCs w:val="24"/>
                <w:vertAlign w:val="superscript"/>
              </w:rPr>
              <w:t>8</w:t>
            </w:r>
            <w:r w:rsidRPr="007A4CB4">
              <w:rPr>
                <w:rFonts w:ascii="Times New Roman" w:hAnsi="Times New Roman" w:cs="Times New Roman"/>
                <w:sz w:val="24"/>
                <w:szCs w:val="24"/>
              </w:rPr>
              <w:t>panta septītajā daļā noteiktajam uz mūžu notiesātajam jāizcieš slēgtā cietuma soda izciešanas režīma augstākajā pakāpē</w:t>
            </w:r>
            <w:r w:rsidR="00725687" w:rsidRPr="007A4CB4">
              <w:rPr>
                <w:rFonts w:ascii="Times New Roman" w:hAnsi="Times New Roman" w:cs="Times New Roman"/>
                <w:sz w:val="24"/>
                <w:szCs w:val="24"/>
              </w:rPr>
              <w:t xml:space="preserve"> (7 gadi)</w:t>
            </w:r>
            <w:r w:rsidRPr="007A4CB4">
              <w:rPr>
                <w:rFonts w:ascii="Times New Roman" w:hAnsi="Times New Roman" w:cs="Times New Roman"/>
                <w:sz w:val="24"/>
                <w:szCs w:val="24"/>
              </w:rPr>
              <w:t>,</w:t>
            </w:r>
            <w:r w:rsidR="00C30A92" w:rsidRPr="007A4CB4">
              <w:rPr>
                <w:rFonts w:ascii="Times New Roman" w:hAnsi="Times New Roman" w:cs="Times New Roman"/>
                <w:sz w:val="24"/>
                <w:szCs w:val="24"/>
              </w:rPr>
              <w:t xml:space="preserve"> lai iegūtu tiesības pretendēt uz pārvietošanu uz daļēji slēgtā cietuma soda izciešanas režīma augstāko pakāpi,</w:t>
            </w:r>
            <w:r w:rsidRPr="007A4CB4">
              <w:rPr>
                <w:rFonts w:ascii="Times New Roman" w:hAnsi="Times New Roman" w:cs="Times New Roman"/>
                <w:sz w:val="24"/>
                <w:szCs w:val="24"/>
              </w:rPr>
              <w:t xml:space="preserve"> ieskaita laiku, kuru uz mūžu notiesātais </w:t>
            </w:r>
            <w:r w:rsidR="00725687" w:rsidRPr="007A4CB4">
              <w:rPr>
                <w:rFonts w:ascii="Times New Roman" w:hAnsi="Times New Roman" w:cs="Times New Roman"/>
                <w:sz w:val="24"/>
                <w:szCs w:val="24"/>
              </w:rPr>
              <w:t>būs</w:t>
            </w:r>
            <w:r w:rsidR="00AB0E9B" w:rsidRPr="007A4CB4">
              <w:rPr>
                <w:rFonts w:ascii="Times New Roman" w:hAnsi="Times New Roman" w:cs="Times New Roman"/>
                <w:sz w:val="24"/>
                <w:szCs w:val="24"/>
              </w:rPr>
              <w:t xml:space="preserve"> jau </w:t>
            </w:r>
            <w:r w:rsidRPr="007A4CB4">
              <w:rPr>
                <w:rFonts w:ascii="Times New Roman" w:hAnsi="Times New Roman" w:cs="Times New Roman"/>
                <w:sz w:val="24"/>
                <w:szCs w:val="24"/>
              </w:rPr>
              <w:t xml:space="preserve"> izcietis</w:t>
            </w:r>
            <w:r w:rsidR="00C30A92" w:rsidRPr="007A4CB4">
              <w:rPr>
                <w:rFonts w:ascii="Times New Roman" w:hAnsi="Times New Roman" w:cs="Times New Roman"/>
                <w:sz w:val="24"/>
                <w:szCs w:val="24"/>
              </w:rPr>
              <w:t xml:space="preserve"> slēgtā cietuma soda izciešanas režīma augstākajā pakāpē</w:t>
            </w:r>
            <w:r w:rsidRPr="007A4CB4">
              <w:rPr>
                <w:rFonts w:ascii="Times New Roman" w:hAnsi="Times New Roman" w:cs="Times New Roman"/>
                <w:sz w:val="24"/>
                <w:szCs w:val="24"/>
              </w:rPr>
              <w:t xml:space="preserve"> līdz šo grozījumu spēkā stāšanās dienai.</w:t>
            </w:r>
            <w:r w:rsidR="0045598A" w:rsidRPr="007A4CB4">
              <w:rPr>
                <w:rFonts w:ascii="Times New Roman" w:hAnsi="Times New Roman" w:cs="Times New Roman"/>
                <w:sz w:val="24"/>
                <w:szCs w:val="24"/>
              </w:rPr>
              <w:t xml:space="preserve"> </w:t>
            </w:r>
          </w:p>
          <w:p w14:paraId="59FF93F6" w14:textId="77777777" w:rsidR="00211B93" w:rsidRDefault="00211B93" w:rsidP="00137BBB">
            <w:pPr>
              <w:shd w:val="clear" w:color="auto" w:fill="FFFFFF"/>
              <w:spacing w:after="0" w:line="240" w:lineRule="auto"/>
              <w:ind w:firstLine="396"/>
              <w:jc w:val="both"/>
              <w:rPr>
                <w:rFonts w:ascii="Times New Roman" w:hAnsi="Times New Roman" w:cs="Times New Roman"/>
                <w:sz w:val="24"/>
                <w:szCs w:val="24"/>
              </w:rPr>
            </w:pPr>
          </w:p>
          <w:p w14:paraId="27D21CC2" w14:textId="289EBA7D" w:rsidR="008071C8" w:rsidRPr="00230CDA" w:rsidRDefault="00211B93" w:rsidP="00137BBB">
            <w:pPr>
              <w:shd w:val="clear" w:color="auto" w:fill="FFFFFF"/>
              <w:spacing w:after="0" w:line="240" w:lineRule="auto"/>
              <w:ind w:firstLine="396"/>
              <w:jc w:val="both"/>
              <w:rPr>
                <w:rFonts w:ascii="Times New Roman" w:hAnsi="Times New Roman" w:cs="Times New Roman"/>
                <w:b/>
                <w:bCs/>
                <w:sz w:val="24"/>
                <w:szCs w:val="24"/>
              </w:rPr>
            </w:pPr>
            <w:r w:rsidRPr="00230CDA">
              <w:rPr>
                <w:rFonts w:ascii="Times New Roman" w:hAnsi="Times New Roman" w:cs="Times New Roman"/>
                <w:b/>
                <w:bCs/>
                <w:sz w:val="24"/>
                <w:szCs w:val="24"/>
              </w:rPr>
              <w:t>5</w:t>
            </w:r>
            <w:r w:rsidR="007E3870" w:rsidRPr="00230CDA">
              <w:rPr>
                <w:rFonts w:ascii="Times New Roman" w:hAnsi="Times New Roman" w:cs="Times New Roman"/>
                <w:b/>
                <w:bCs/>
                <w:sz w:val="24"/>
                <w:szCs w:val="24"/>
              </w:rPr>
              <w:t xml:space="preserve">. </w:t>
            </w:r>
            <w:r w:rsidR="00230CDA" w:rsidRPr="00230CDA">
              <w:rPr>
                <w:rFonts w:ascii="Times New Roman" w:hAnsi="Times New Roman" w:cs="Times New Roman"/>
                <w:b/>
                <w:bCs/>
                <w:sz w:val="24"/>
                <w:szCs w:val="24"/>
              </w:rPr>
              <w:t>Satversmes tiesas 2020.gada 18.septembra spriedums</w:t>
            </w:r>
          </w:p>
          <w:p w14:paraId="108086AB" w14:textId="77777777" w:rsidR="006E37AE" w:rsidRDefault="007E3870" w:rsidP="00137BBB">
            <w:pPr>
              <w:shd w:val="clear" w:color="auto" w:fill="FFFFFF"/>
              <w:spacing w:after="0" w:line="240" w:lineRule="auto"/>
              <w:ind w:firstLine="396"/>
              <w:jc w:val="both"/>
              <w:rPr>
                <w:rFonts w:ascii="Times New Roman" w:eastAsia="Times New Roman" w:hAnsi="Times New Roman" w:cs="Times New Roman"/>
                <w:sz w:val="24"/>
                <w:szCs w:val="24"/>
                <w:lang w:eastAsia="lv-LV"/>
              </w:rPr>
            </w:pPr>
            <w:r w:rsidRPr="007A4CB4">
              <w:rPr>
                <w:rFonts w:ascii="Times New Roman" w:hAnsi="Times New Roman" w:cs="Times New Roman"/>
                <w:sz w:val="24"/>
                <w:szCs w:val="24"/>
              </w:rPr>
              <w:t xml:space="preserve">Tāpat projekts paredz grozījumus Kodeksā, lai nodrošinātu Satversmes tiesas sprieduma izpildi. Proti, </w:t>
            </w:r>
            <w:r w:rsidRPr="007A4CB4">
              <w:rPr>
                <w:rFonts w:ascii="Times New Roman" w:eastAsia="Times New Roman" w:hAnsi="Times New Roman" w:cs="Times New Roman"/>
                <w:sz w:val="24"/>
                <w:szCs w:val="24"/>
                <w:lang w:eastAsia="ar-SA"/>
              </w:rPr>
              <w:t xml:space="preserve">2020. gada 18. septembrī Satversmes tiesa pieņēma spriedumu lietā Nr. 2019-32-01 </w:t>
            </w:r>
            <w:r w:rsidRPr="007A4CB4">
              <w:rPr>
                <w:rFonts w:ascii="Times New Roman" w:eastAsia="Times New Roman" w:hAnsi="Times New Roman" w:cs="Times New Roman"/>
                <w:sz w:val="24"/>
                <w:szCs w:val="24"/>
                <w:lang w:eastAsia="lv-LV"/>
              </w:rPr>
              <w:t>"Par Latvijas Sodu izpildes kodeksa 49.</w:t>
            </w:r>
            <w:r w:rsidRPr="007A4CB4">
              <w:rPr>
                <w:rFonts w:ascii="Times New Roman" w:eastAsia="Times New Roman" w:hAnsi="Times New Roman" w:cs="Times New Roman"/>
                <w:sz w:val="24"/>
                <w:szCs w:val="24"/>
                <w:vertAlign w:val="superscript"/>
                <w:lang w:eastAsia="lv-LV"/>
              </w:rPr>
              <w:t>2</w:t>
            </w:r>
            <w:r w:rsidRPr="007A4CB4">
              <w:rPr>
                <w:rFonts w:ascii="Times New Roman" w:eastAsia="Times New Roman" w:hAnsi="Times New Roman" w:cs="Times New Roman"/>
                <w:sz w:val="24"/>
                <w:szCs w:val="24"/>
                <w:lang w:eastAsia="lv-LV"/>
              </w:rPr>
              <w:t xml:space="preserve"> panta pirmās daļas atbilstību Latvijas Republikas Satversmes 91. panta otrajam teikumam un 96. pantam" (turpmāk – lieta Nr. 2019-32-01). Lēmumā par minētās lietas ierosināšanu norādīts, ka no pieteikuma secināms, ka apstrīdētā norma paredz izņēmuma gadījumus, kad notiesātajam ir tiesības īslaicīgi atstāt brīvības atņemšanas teritoriju saistībā ar tuva radinieka nāvi. Tajā nav paredzētas tiesības īslaicīgi atstāt brīvības atņemšanas iestādes teritoriju notiesātajam, kas sodu izcieš slēgtajā cietumā (slēgtajā cietumā sodu izcieš vīrieši). </w:t>
            </w:r>
          </w:p>
          <w:p w14:paraId="1266143D" w14:textId="5723B917" w:rsidR="007E3870" w:rsidRPr="007A4CB4" w:rsidRDefault="007E3870" w:rsidP="00137BBB">
            <w:pPr>
              <w:shd w:val="clear" w:color="auto" w:fill="FFFFFF"/>
              <w:spacing w:after="0" w:line="240" w:lineRule="auto"/>
              <w:ind w:firstLine="396"/>
              <w:jc w:val="both"/>
              <w:rPr>
                <w:rFonts w:ascii="Times New Roman" w:hAnsi="Times New Roman" w:cs="Times New Roman"/>
                <w:sz w:val="24"/>
                <w:szCs w:val="24"/>
              </w:rPr>
            </w:pPr>
            <w:r w:rsidRPr="007A4CB4">
              <w:rPr>
                <w:rFonts w:ascii="Times New Roman" w:hAnsi="Times New Roman" w:cs="Times New Roman"/>
                <w:sz w:val="24"/>
                <w:szCs w:val="24"/>
              </w:rPr>
              <w:t>Satversmes tiesa lietā Nr. 2019-32-01 Kodeksa 49.</w:t>
            </w:r>
            <w:r w:rsidRPr="007A4CB4">
              <w:rPr>
                <w:rFonts w:ascii="Times New Roman" w:hAnsi="Times New Roman" w:cs="Times New Roman"/>
                <w:sz w:val="24"/>
                <w:szCs w:val="24"/>
                <w:vertAlign w:val="superscript"/>
              </w:rPr>
              <w:t>2</w:t>
            </w:r>
            <w:r w:rsidRPr="007A4CB4">
              <w:rPr>
                <w:rFonts w:ascii="Times New Roman" w:hAnsi="Times New Roman" w:cs="Times New Roman"/>
                <w:sz w:val="24"/>
                <w:szCs w:val="24"/>
              </w:rPr>
              <w:t xml:space="preserve"> panta pirmo daļu, ciktāl tā neparedz notiesātajam, kas sodu izcieš slēgtā cietumā vai daļēji slēgta cietuma soda izciešanas režīma zemākajā pakāpē, iespēju īslaicīgi atstāt brīvības atņemšanas vietas teritoriju sakarā ar tuva radinieka nāvi, atzina par neatbilstošu Latvijas Republikas Satversmes 96. pantam (turpmāk – ST spriedums lietā Nr. 2019-32-01). </w:t>
            </w:r>
          </w:p>
          <w:p w14:paraId="35AFAF3B" w14:textId="77777777" w:rsidR="00683660" w:rsidRDefault="007E3870" w:rsidP="00137BBB">
            <w:pPr>
              <w:pStyle w:val="tv213"/>
              <w:spacing w:before="0" w:beforeAutospacing="0" w:after="0" w:afterAutospacing="0"/>
              <w:ind w:firstLine="396"/>
              <w:jc w:val="both"/>
            </w:pPr>
            <w:r w:rsidRPr="007A4CB4">
              <w:t>ST spriedumā lietā Nr. 2019-32-01 tika norādīts, ka "pastāv alternatīvs, ieslodzītās personas tiesības uz privātās dzīves neaizskaramību mazāk ierobežojošs līdzeklis – katra ieslodzītās personas lūguma ļaut tai īslaicīgi atstāt brīvības atņemšanas vietas teritoriju individuāla izvērtēšana, ņemot vērā iepriekš minētās atziņas un Kodeksa 49.</w:t>
            </w:r>
            <w:r w:rsidRPr="007A4CB4">
              <w:rPr>
                <w:vertAlign w:val="superscript"/>
              </w:rPr>
              <w:t>2</w:t>
            </w:r>
            <w:r w:rsidRPr="007A4CB4">
              <w:t> pantā ietvertos kritērijus" (</w:t>
            </w:r>
            <w:r w:rsidRPr="007A4CB4">
              <w:rPr>
                <w:i/>
                <w:iCs/>
              </w:rPr>
              <w:t>ST sprieduma lietā Nr. 2019-32-01</w:t>
            </w:r>
            <w:r w:rsidRPr="007A4CB4">
              <w:t xml:space="preserve"> </w:t>
            </w:r>
            <w:r w:rsidRPr="007A4CB4">
              <w:rPr>
                <w:i/>
                <w:iCs/>
              </w:rPr>
              <w:t>18.2. punkts</w:t>
            </w:r>
            <w:r w:rsidRPr="007A4CB4">
              <w:t xml:space="preserve">). </w:t>
            </w:r>
          </w:p>
          <w:p w14:paraId="4D872F7F" w14:textId="6F457A78" w:rsidR="00683660" w:rsidRDefault="007E3870" w:rsidP="00137BBB">
            <w:pPr>
              <w:pStyle w:val="tv213"/>
              <w:spacing w:before="0" w:beforeAutospacing="0" w:after="0" w:afterAutospacing="0"/>
              <w:ind w:firstLine="396"/>
              <w:jc w:val="both"/>
              <w:rPr>
                <w:lang w:eastAsia="ar-SA"/>
              </w:rPr>
            </w:pPr>
            <w:r w:rsidRPr="007A4CB4">
              <w:t>Ņemot vērā minēto</w:t>
            </w:r>
            <w:r w:rsidR="00F41568">
              <w:t>,</w:t>
            </w:r>
            <w:r w:rsidRPr="007A4CB4">
              <w:t xml:space="preserve"> projektā ir ietverti grozījumi, nosakot </w:t>
            </w:r>
            <w:r w:rsidRPr="007A4CB4">
              <w:rPr>
                <w:lang w:eastAsia="ar-SA"/>
              </w:rPr>
              <w:t>kārtību un kritērijus, pēc kuriem tiks izvērtēti visu notiesāto, tai skaitā arī slēgtajā cietumā un daļēji slēgtā cietuma soda izciešanas režīma zemākajā pakāpē esošo notiesāto izteiktie lūgumi īslaicīgi atstāt brīvības atņemšanas iestādes teritoriju, lai apmeklētu tuva radinieka bēres.</w:t>
            </w:r>
          </w:p>
          <w:p w14:paraId="70515D7D" w14:textId="7FABE254" w:rsidR="00683660" w:rsidRPr="00D2402B" w:rsidRDefault="005653DD" w:rsidP="00137BBB">
            <w:pPr>
              <w:pStyle w:val="tv213"/>
              <w:spacing w:before="0" w:beforeAutospacing="0" w:after="0" w:afterAutospacing="0"/>
              <w:ind w:firstLine="396"/>
              <w:jc w:val="both"/>
              <w:rPr>
                <w:lang w:eastAsia="ar-SA"/>
              </w:rPr>
            </w:pPr>
            <w:r w:rsidRPr="00D2402B">
              <w:t>Projekts paredz noteikt, ka notiesātais ar rakstveida iesniegumu brīvības atņemšanas iestādes priekšniekam var</w:t>
            </w:r>
            <w:r w:rsidR="00E309B9">
              <w:t>ēs</w:t>
            </w:r>
            <w:r w:rsidRPr="00D2402B">
              <w:t xml:space="preserve"> lūgt atļauju īslaicīgi atstāt brīvības atņemšanas iestādes teritoriju, lai atvadītos no miruša radinieka ārpus </w:t>
            </w:r>
            <w:r w:rsidRPr="00D2402B">
              <w:lastRenderedPageBreak/>
              <w:t>brīvības atņemšanas iestādes teritorijas. Iesniegumā notiesātais norād</w:t>
            </w:r>
            <w:r w:rsidR="00E309B9">
              <w:t>īs</w:t>
            </w:r>
            <w:r w:rsidRPr="00D2402B">
              <w:t xml:space="preserve"> plānoto atvadīšanās datumu, laiku un vietu</w:t>
            </w:r>
            <w:r w:rsidR="00E309B9">
              <w:t xml:space="preserve"> (</w:t>
            </w:r>
            <w:r w:rsidRPr="00D2402B">
              <w:t>nepilngadīgs notiesātais iesniegumā norād</w:t>
            </w:r>
            <w:r w:rsidR="00E309B9">
              <w:t>īs</w:t>
            </w:r>
            <w:r w:rsidRPr="00D2402B">
              <w:t xml:space="preserve"> tā likumiskā pārstāvja vai citas pilngadīgas personas vārdu un uzvārdu, kura viņu pavadīs</w:t>
            </w:r>
            <w:r w:rsidR="00E309B9">
              <w:t>)</w:t>
            </w:r>
            <w:r w:rsidRPr="00D2402B">
              <w:t>. Attiecībā uz gadījumiem, kad šādu at</w:t>
            </w:r>
            <w:r w:rsidR="00062735" w:rsidRPr="00D2402B">
              <w:t>ļauju lūdz nepilngadīgs notiesātais, norādāms, ka</w:t>
            </w:r>
            <w:r w:rsidR="00683660" w:rsidRPr="00D2402B">
              <w:t xml:space="preserve"> primāri par bērnu ir atbildīgs likumiskais pārstāvis, ja bērns vēl</w:t>
            </w:r>
            <w:r w:rsidR="00D2402B" w:rsidRPr="00D2402B">
              <w:t>a</w:t>
            </w:r>
            <w:r w:rsidR="00683660" w:rsidRPr="00D2402B">
              <w:t xml:space="preserve">s atvadīties no miruša </w:t>
            </w:r>
            <w:r w:rsidR="00613F55">
              <w:t>tuvinieka</w:t>
            </w:r>
            <w:r w:rsidR="00D2402B" w:rsidRPr="00D2402B">
              <w:t xml:space="preserve">. </w:t>
            </w:r>
            <w:r w:rsidR="00613F55">
              <w:t xml:space="preserve">Gadījumos, ja mirušais ir nepilngadīgā notiesātā </w:t>
            </w:r>
            <w:r w:rsidR="00815ADB">
              <w:t xml:space="preserve">likumiskais </w:t>
            </w:r>
            <w:r w:rsidR="00613F55">
              <w:t>p</w:t>
            </w:r>
            <w:r w:rsidR="00815ADB">
              <w:t>ārs</w:t>
            </w:r>
            <w:r w:rsidR="00613F55">
              <w:t xml:space="preserve">tāvis, </w:t>
            </w:r>
            <w:r w:rsidR="00815ADB">
              <w:t xml:space="preserve">tad </w:t>
            </w:r>
            <w:r w:rsidR="00D2402B" w:rsidRPr="00D2402B">
              <w:t>jāņem vērā, ka</w:t>
            </w:r>
            <w:r w:rsidR="00683660" w:rsidRPr="00D2402B">
              <w:t xml:space="preserve"> bāriņtiesa var nepaspēt noformēt visas nepieciešamas formalitātes jauna likumiska pārstāvja iecelšanai un š</w:t>
            </w:r>
            <w:r w:rsidR="00815ADB">
              <w:t>ād</w:t>
            </w:r>
            <w:r w:rsidR="00683660" w:rsidRPr="00D2402B">
              <w:t>ā gadījumā bērnu var</w:t>
            </w:r>
            <w:r w:rsidR="00815ADB">
              <w:t>ēs</w:t>
            </w:r>
            <w:r w:rsidR="00683660" w:rsidRPr="00D2402B">
              <w:t xml:space="preserve"> pavadīt</w:t>
            </w:r>
            <w:r w:rsidR="0027647C">
              <w:t xml:space="preserve"> cita pilngadīga persona:</w:t>
            </w:r>
            <w:r w:rsidR="00683660" w:rsidRPr="00D2402B">
              <w:t xml:space="preserve"> bāriņtiesas pārstāvji, sociālās palīdzības dienesta pārstāvji vai pilngadīg</w:t>
            </w:r>
            <w:r w:rsidR="006365D1">
              <w:t>s</w:t>
            </w:r>
            <w:r w:rsidR="00683660" w:rsidRPr="00D2402B">
              <w:t xml:space="preserve"> </w:t>
            </w:r>
            <w:r w:rsidR="006365D1">
              <w:t>radinieks</w:t>
            </w:r>
            <w:r w:rsidR="00D2402B" w:rsidRPr="00D2402B">
              <w:t>.</w:t>
            </w:r>
          </w:p>
          <w:p w14:paraId="22ED4AEA" w14:textId="756B1567" w:rsidR="00A96D8E" w:rsidRPr="007A4CB4" w:rsidRDefault="00A96D8E" w:rsidP="00137BBB">
            <w:pPr>
              <w:pStyle w:val="tv213"/>
              <w:spacing w:before="0" w:beforeAutospacing="0" w:after="0" w:afterAutospacing="0"/>
              <w:ind w:firstLine="396"/>
              <w:jc w:val="both"/>
            </w:pPr>
            <w:r w:rsidRPr="007A4CB4">
              <w:rPr>
                <w:lang w:eastAsia="ar-SA"/>
              </w:rPr>
              <w:t>Projekts paredz noteikt, ka, i</w:t>
            </w:r>
            <w:r w:rsidRPr="007A4CB4">
              <w:t>zlemjot jautājumu par šī panta pirmajā daļā minētās atļaujas došanu notiesātajam, brīvības atņemšanas iestādes priekšnieks ņem vērā</w:t>
            </w:r>
            <w:r w:rsidR="006365D1">
              <w:t xml:space="preserve"> virkni kritēriju</w:t>
            </w:r>
            <w:r w:rsidRPr="007A4CB4">
              <w:t>:</w:t>
            </w:r>
          </w:p>
          <w:p w14:paraId="045FBA6B" w14:textId="77777777" w:rsidR="00A96D8E" w:rsidRPr="007A4CB4" w:rsidRDefault="00A96D8E" w:rsidP="00137BBB">
            <w:pPr>
              <w:pStyle w:val="tv213"/>
              <w:spacing w:before="0" w:beforeAutospacing="0" w:after="0" w:afterAutospacing="0"/>
              <w:ind w:firstLine="396"/>
              <w:jc w:val="both"/>
            </w:pPr>
            <w:r w:rsidRPr="007A4CB4">
              <w:t>1) notiesātā izdarītā noziedzīgā nodarījuma veidu un smagumu;</w:t>
            </w:r>
          </w:p>
          <w:p w14:paraId="677F5251" w14:textId="77777777" w:rsidR="00A96D8E" w:rsidRPr="007A4CB4" w:rsidRDefault="00A96D8E" w:rsidP="00137BBB">
            <w:pPr>
              <w:pStyle w:val="tv213"/>
              <w:spacing w:before="0" w:beforeAutospacing="0" w:after="0" w:afterAutospacing="0"/>
              <w:ind w:firstLine="396"/>
              <w:jc w:val="both"/>
            </w:pPr>
            <w:r w:rsidRPr="007A4CB4">
              <w:t>2) piespriestā un izciestā soda ilgumu;</w:t>
            </w:r>
          </w:p>
          <w:p w14:paraId="1A85D727" w14:textId="77777777" w:rsidR="00A96D8E" w:rsidRPr="007A4CB4" w:rsidRDefault="00A96D8E" w:rsidP="00137BBB">
            <w:pPr>
              <w:pStyle w:val="tv213"/>
              <w:spacing w:before="0" w:beforeAutospacing="0" w:after="0" w:afterAutospacing="0"/>
              <w:ind w:firstLine="396"/>
              <w:jc w:val="both"/>
            </w:pPr>
            <w:r w:rsidRPr="007A4CB4">
              <w:t>3) notiesātā uzvedību;</w:t>
            </w:r>
          </w:p>
          <w:p w14:paraId="1B9BB1F6" w14:textId="77777777" w:rsidR="00A96D8E" w:rsidRPr="007A4CB4" w:rsidRDefault="00A96D8E" w:rsidP="00137BBB">
            <w:pPr>
              <w:pStyle w:val="tv213"/>
              <w:spacing w:before="0" w:beforeAutospacing="0" w:after="0" w:afterAutospacing="0"/>
              <w:ind w:firstLine="396"/>
              <w:jc w:val="both"/>
            </w:pPr>
            <w:r w:rsidRPr="007A4CB4">
              <w:t>4) iespējamo sabiedrības drošības apdraudējumu;</w:t>
            </w:r>
          </w:p>
          <w:p w14:paraId="3F06E616" w14:textId="661CA043" w:rsidR="00A96D8E" w:rsidRPr="007A4CB4" w:rsidRDefault="00A96D8E" w:rsidP="00137BBB">
            <w:pPr>
              <w:pStyle w:val="tv213"/>
              <w:spacing w:before="0" w:beforeAutospacing="0" w:after="0" w:afterAutospacing="0"/>
              <w:ind w:firstLine="396"/>
              <w:jc w:val="both"/>
            </w:pPr>
            <w:r w:rsidRPr="007A4CB4">
              <w:t>5) iepriekšējās brīvības atņemšanas iestādes teritorijas īslaicīgās atstāšanas reizēs pieļautos pārkāpumus un atgriešanos brīvības atņemšanas iestādē tās noteiktajā laikā, ja šāda prombūtne ir tikusi piešķirta iepriekš.</w:t>
            </w:r>
          </w:p>
          <w:p w14:paraId="2C0140FC" w14:textId="020DF46A" w:rsidR="00A96D8E" w:rsidRPr="007A4CB4" w:rsidRDefault="00A96D8E" w:rsidP="00137BBB">
            <w:pPr>
              <w:pStyle w:val="tv213"/>
              <w:spacing w:before="0" w:beforeAutospacing="0" w:after="0" w:afterAutospacing="0"/>
              <w:ind w:firstLine="396"/>
              <w:jc w:val="both"/>
              <w:rPr>
                <w:strike/>
              </w:rPr>
            </w:pPr>
            <w:r w:rsidRPr="007A4CB4">
              <w:t>Tāpat, ja brīvības atņemšanas iestādes rīcībā būs informācija, ka notiesātais ir aizdomās turētais vai apsūdzētais citā kriminālprocesā, brīvības atņemšanas iestādes priekšnieks nekavējoties lū</w:t>
            </w:r>
            <w:r w:rsidR="00AE6DCF">
              <w:t>gs</w:t>
            </w:r>
            <w:r w:rsidRPr="007A4CB4">
              <w:t xml:space="preserve"> attiecīgā procesa virzītāja viedokli par brīvības atņemšanas iestādes teritorijas</w:t>
            </w:r>
            <w:r w:rsidRPr="007A4CB4" w:rsidDel="00904CEC">
              <w:t xml:space="preserve"> </w:t>
            </w:r>
            <w:r w:rsidRPr="007A4CB4">
              <w:t>īslaicīgas atstāšanas atbilstību kriminālprocesa interesēm</w:t>
            </w:r>
            <w:r w:rsidR="00AE6DCF" w:rsidRPr="00AE6DCF">
              <w:t>.</w:t>
            </w:r>
            <w:r w:rsidR="00AE6DCF">
              <w:t xml:space="preserve"> Tas nep</w:t>
            </w:r>
            <w:r w:rsidR="00C50452">
              <w:t>iecieš</w:t>
            </w:r>
            <w:r w:rsidR="00AE6DCF">
              <w:t xml:space="preserve">ams, lai ar iespējamo brīvības atņemšanas iestādes atstāšanu netiktu nodarīts kaitējums kriminālprocesa interesēm. </w:t>
            </w:r>
          </w:p>
          <w:p w14:paraId="582A1420" w14:textId="4446262B" w:rsidR="00A96D8E" w:rsidRPr="007A4CB4" w:rsidRDefault="00C50452" w:rsidP="00137BBB">
            <w:pPr>
              <w:pStyle w:val="tv213"/>
              <w:spacing w:before="0" w:beforeAutospacing="0" w:after="0" w:afterAutospacing="0"/>
              <w:ind w:firstLine="396"/>
              <w:jc w:val="both"/>
            </w:pPr>
            <w:r>
              <w:t>P</w:t>
            </w:r>
            <w:r w:rsidR="00A96D8E" w:rsidRPr="007A4CB4">
              <w:t>rojekts paredz noteikt, ka brīvības atņemšanas iestādes priekšnieks nedos atļauju īslaicīgi atstāt brīvības atņemšanas iestādes teritoriju, ja:</w:t>
            </w:r>
          </w:p>
          <w:p w14:paraId="6152F959" w14:textId="63693B17" w:rsidR="00A96D8E" w:rsidRPr="007A4CB4" w:rsidRDefault="00A96D8E" w:rsidP="00C50452">
            <w:pPr>
              <w:pStyle w:val="tv213"/>
              <w:numPr>
                <w:ilvl w:val="0"/>
                <w:numId w:val="2"/>
              </w:numPr>
              <w:tabs>
                <w:tab w:val="left" w:pos="696"/>
                <w:tab w:val="left" w:pos="1276"/>
              </w:tabs>
              <w:spacing w:before="0" w:beforeAutospacing="0" w:after="0" w:afterAutospacing="0"/>
              <w:ind w:left="0" w:firstLine="396"/>
              <w:jc w:val="both"/>
            </w:pPr>
            <w:r w:rsidRPr="007A4CB4">
              <w:t>pastāv vismaz viens no Kodeksa 49.</w:t>
            </w:r>
            <w:r w:rsidRPr="007A4CB4">
              <w:rPr>
                <w:vertAlign w:val="superscript"/>
              </w:rPr>
              <w:t>2</w:t>
            </w:r>
            <w:r w:rsidRPr="007A4CB4">
              <w:t>panta sestajā daļā minētajiem apstākļiem;</w:t>
            </w:r>
          </w:p>
          <w:p w14:paraId="4734B07C" w14:textId="77777777" w:rsidR="00A96D8E" w:rsidRPr="007A4CB4" w:rsidRDefault="00A96D8E" w:rsidP="00C50452">
            <w:pPr>
              <w:pStyle w:val="tv213"/>
              <w:numPr>
                <w:ilvl w:val="0"/>
                <w:numId w:val="2"/>
              </w:numPr>
              <w:tabs>
                <w:tab w:val="left" w:pos="696"/>
                <w:tab w:val="left" w:pos="1276"/>
              </w:tabs>
              <w:spacing w:before="0" w:beforeAutospacing="0" w:after="0" w:afterAutospacing="0"/>
              <w:ind w:left="0" w:firstLine="396"/>
              <w:jc w:val="both"/>
            </w:pPr>
            <w:r w:rsidRPr="007A4CB4">
              <w:t>pastāv notiesātā bēgšanas risks vai cits būtisks sabiedrības drošības apdraudējums šādas prombūtnes laikā;</w:t>
            </w:r>
          </w:p>
          <w:p w14:paraId="4B636721" w14:textId="46A9C712" w:rsidR="00A96D8E" w:rsidRPr="007A4CB4" w:rsidRDefault="00A96D8E" w:rsidP="00C50452">
            <w:pPr>
              <w:pStyle w:val="tv213"/>
              <w:numPr>
                <w:ilvl w:val="0"/>
                <w:numId w:val="2"/>
              </w:numPr>
              <w:tabs>
                <w:tab w:val="left" w:pos="696"/>
                <w:tab w:val="left" w:pos="1276"/>
              </w:tabs>
              <w:spacing w:before="0" w:beforeAutospacing="0" w:after="0" w:afterAutospacing="0"/>
              <w:ind w:left="0" w:firstLine="396"/>
              <w:jc w:val="both"/>
            </w:pPr>
            <w:r w:rsidRPr="007A4CB4">
              <w:t>procesa virzītājs ir norādījis, ka notiesātā prombūtne var apdraudēt vai apdraud kriminālprocesa intereses;</w:t>
            </w:r>
          </w:p>
          <w:p w14:paraId="3F782DE9" w14:textId="77777777" w:rsidR="00A96D8E" w:rsidRPr="007A4CB4" w:rsidRDefault="00A96D8E" w:rsidP="00C50452">
            <w:pPr>
              <w:pStyle w:val="tv213"/>
              <w:numPr>
                <w:ilvl w:val="0"/>
                <w:numId w:val="2"/>
              </w:numPr>
              <w:tabs>
                <w:tab w:val="left" w:pos="696"/>
                <w:tab w:val="left" w:pos="1276"/>
              </w:tabs>
              <w:spacing w:before="0" w:beforeAutospacing="0" w:after="0" w:afterAutospacing="0"/>
              <w:ind w:left="0" w:firstLine="396"/>
              <w:jc w:val="both"/>
            </w:pPr>
            <w:r w:rsidRPr="007A4CB4">
              <w:t xml:space="preserve">noteiktajā termiņā nav saņemta procesa virzītāja atbilde. </w:t>
            </w:r>
          </w:p>
          <w:p w14:paraId="5E0CF7B1" w14:textId="27BACFEE" w:rsidR="00A96D8E" w:rsidRPr="007A4CB4" w:rsidRDefault="00A96D8E" w:rsidP="00137BBB">
            <w:pPr>
              <w:pStyle w:val="tv213"/>
              <w:spacing w:before="0" w:beforeAutospacing="0" w:after="0" w:afterAutospacing="0"/>
              <w:ind w:firstLine="396"/>
              <w:jc w:val="both"/>
            </w:pPr>
            <w:r w:rsidRPr="007A4CB4">
              <w:t xml:space="preserve">Ja brīvības atņemšanas iestādes priekšnieks nedos atļauju, notiesāto nekavējoties mutiski informēs par pieņemto lēmumu, kā arī informēs par Kodeksā noteiktajām </w:t>
            </w:r>
            <w:r w:rsidRPr="007A4CB4">
              <w:lastRenderedPageBreak/>
              <w:t>notiesātā tiesībām atvadīties no miruša radinieka brīvības atņemšanas iestādes teritorijā.</w:t>
            </w:r>
          </w:p>
          <w:p w14:paraId="05C13BD4" w14:textId="77777777" w:rsidR="00230CDA" w:rsidRDefault="00230CDA" w:rsidP="00137BBB">
            <w:pPr>
              <w:pStyle w:val="Pamatteksts"/>
              <w:spacing w:after="0" w:line="240" w:lineRule="auto"/>
              <w:ind w:firstLine="396"/>
              <w:jc w:val="both"/>
              <w:rPr>
                <w:rFonts w:ascii="Times New Roman" w:hAnsi="Times New Roman" w:cs="Times New Roman"/>
                <w:b/>
                <w:bCs/>
              </w:rPr>
            </w:pPr>
          </w:p>
          <w:p w14:paraId="67A45934" w14:textId="66B3D59D" w:rsidR="00211B93" w:rsidRDefault="00230CDA" w:rsidP="00137BBB">
            <w:pPr>
              <w:pStyle w:val="Pamatteksts"/>
              <w:spacing w:after="0" w:line="240" w:lineRule="auto"/>
              <w:ind w:firstLine="396"/>
              <w:jc w:val="both"/>
              <w:rPr>
                <w:rFonts w:ascii="Times New Roman" w:hAnsi="Times New Roman" w:cs="Times New Roman"/>
                <w:b/>
                <w:bCs/>
                <w:lang w:val="lv-LV"/>
              </w:rPr>
            </w:pPr>
            <w:r w:rsidRPr="00512898">
              <w:rPr>
                <w:rFonts w:ascii="Times New Roman" w:hAnsi="Times New Roman" w:cs="Times New Roman"/>
                <w:b/>
                <w:bCs/>
                <w:lang w:val="lv-LV"/>
              </w:rPr>
              <w:t xml:space="preserve">6. </w:t>
            </w:r>
            <w:r w:rsidR="00211B93" w:rsidRPr="00512898">
              <w:rPr>
                <w:rFonts w:ascii="Times New Roman" w:hAnsi="Times New Roman" w:cs="Times New Roman"/>
                <w:b/>
                <w:bCs/>
                <w:lang w:val="lv-LV"/>
              </w:rPr>
              <w:t>Citi grozījumi</w:t>
            </w:r>
          </w:p>
          <w:p w14:paraId="1C16E82A" w14:textId="715E890C" w:rsidR="009C32C1" w:rsidRDefault="009C32C1" w:rsidP="00137BBB">
            <w:pPr>
              <w:pStyle w:val="Pamatteksts"/>
              <w:spacing w:after="0" w:line="240" w:lineRule="auto"/>
              <w:ind w:firstLine="396"/>
              <w:jc w:val="both"/>
              <w:rPr>
                <w:rFonts w:ascii="Times New Roman" w:hAnsi="Times New Roman" w:cs="Times New Roman"/>
                <w:lang w:val="lv-LV" w:eastAsia="lv-LV"/>
              </w:rPr>
            </w:pPr>
            <w:r w:rsidRPr="009C32C1">
              <w:rPr>
                <w:rFonts w:ascii="Times New Roman" w:hAnsi="Times New Roman" w:cs="Times New Roman"/>
                <w:lang w:val="lv-LV"/>
              </w:rPr>
              <w:t xml:space="preserve">Projekts paredz grozījumus attiecībā uz notiesāto sarakstes segšanu no brīvības atņemšanas iestādes līdzekļiem. </w:t>
            </w:r>
            <w:r w:rsidR="001F7B57">
              <w:rPr>
                <w:rFonts w:ascii="Times New Roman" w:hAnsi="Times New Roman" w:cs="Times New Roman"/>
                <w:lang w:val="lv-LV"/>
              </w:rPr>
              <w:t>Š</w:t>
            </w:r>
            <w:r w:rsidRPr="009C32C1">
              <w:rPr>
                <w:rFonts w:ascii="Times New Roman" w:hAnsi="Times New Roman" w:cs="Times New Roman"/>
                <w:lang w:val="lv-LV"/>
              </w:rPr>
              <w:t xml:space="preserve">obrīd Kodeksa 50.panta ceturtās daļas otrais teikums noteic, ka </w:t>
            </w:r>
            <w:r w:rsidRPr="009C32C1">
              <w:rPr>
                <w:rFonts w:ascii="Times New Roman" w:hAnsi="Times New Roman" w:cs="Times New Roman"/>
                <w:shd w:val="clear" w:color="auto" w:fill="FFFFFF"/>
                <w:lang w:val="lv-LV"/>
              </w:rPr>
              <w:t xml:space="preserve">notiesātā sarakste ar citām valsts un pašvaldību institūcijām tiek segta no brīvības atņemšanas iestādes līdzekļiem, ja notiesātā personiskās naudas kartē nav līdzekļu un notiesātais apstrīd šo iestāžu izdotu administratīvo aktu vai faktisko rīcību vai nosūta iesniegumu valsts nodrošinātās juridiskās palīdzības saņemšanai. Praksē </w:t>
            </w:r>
            <w:r w:rsidRPr="009C32C1">
              <w:rPr>
                <w:rFonts w:ascii="Times New Roman" w:hAnsi="Times New Roman" w:cs="Times New Roman"/>
                <w:lang w:val="lv-LV" w:eastAsia="lv-LV"/>
              </w:rPr>
              <w:t>nav iespējams objektīvi pārliecināties par to, vai ieslodzītais apstrīd kādas valsts iestādes izdotu administratīvo aktu vai veikto faktisko rīcību, j</w:t>
            </w:r>
            <w:r w:rsidR="00AE7AE5">
              <w:rPr>
                <w:rFonts w:ascii="Times New Roman" w:hAnsi="Times New Roman" w:cs="Times New Roman"/>
                <w:lang w:val="lv-LV" w:eastAsia="lv-LV"/>
              </w:rPr>
              <w:t>o</w:t>
            </w:r>
            <w:r w:rsidRPr="009C32C1">
              <w:rPr>
                <w:rFonts w:ascii="Times New Roman" w:hAnsi="Times New Roman" w:cs="Times New Roman"/>
                <w:lang w:val="lv-LV" w:eastAsia="lv-LV"/>
              </w:rPr>
              <w:t xml:space="preserve"> iesniegums </w:t>
            </w:r>
            <w:r w:rsidR="00AE7AE5">
              <w:rPr>
                <w:rFonts w:ascii="Times New Roman" w:hAnsi="Times New Roman" w:cs="Times New Roman"/>
                <w:lang w:val="lv-LV" w:eastAsia="lv-LV"/>
              </w:rPr>
              <w:t>tiek</w:t>
            </w:r>
            <w:r w:rsidRPr="009C32C1">
              <w:rPr>
                <w:rFonts w:ascii="Times New Roman" w:hAnsi="Times New Roman" w:cs="Times New Roman"/>
                <w:lang w:val="lv-LV" w:eastAsia="lv-LV"/>
              </w:rPr>
              <w:t xml:space="preserve"> iesniegts aizlīmētā aploksnē. Līdz ar to praksē </w:t>
            </w:r>
            <w:r w:rsidRPr="009C32C1">
              <w:rPr>
                <w:rFonts w:ascii="Times New Roman" w:hAnsi="Times New Roman" w:cs="Times New Roman"/>
                <w:bCs/>
                <w:lang w:val="lv-LV"/>
              </w:rPr>
              <w:t xml:space="preserve">objektīvi var </w:t>
            </w:r>
            <w:r w:rsidR="002719E6">
              <w:rPr>
                <w:rFonts w:ascii="Times New Roman" w:hAnsi="Times New Roman" w:cs="Times New Roman"/>
                <w:bCs/>
                <w:lang w:val="lv-LV"/>
              </w:rPr>
              <w:t>pārbaudīt</w:t>
            </w:r>
            <w:r w:rsidRPr="009C32C1">
              <w:rPr>
                <w:rFonts w:ascii="Times New Roman" w:hAnsi="Times New Roman" w:cs="Times New Roman"/>
                <w:bCs/>
                <w:lang w:val="lv-LV"/>
              </w:rPr>
              <w:t xml:space="preserve"> tikai vienu kritēriju</w:t>
            </w:r>
            <w:r w:rsidR="002719E6">
              <w:rPr>
                <w:rFonts w:ascii="Times New Roman" w:hAnsi="Times New Roman" w:cs="Times New Roman"/>
                <w:bCs/>
                <w:lang w:val="lv-LV"/>
              </w:rPr>
              <w:t xml:space="preserve"> –</w:t>
            </w:r>
            <w:r w:rsidRPr="009C32C1">
              <w:rPr>
                <w:rFonts w:ascii="Times New Roman" w:hAnsi="Times New Roman" w:cs="Times New Roman"/>
                <w:bCs/>
                <w:lang w:val="lv-LV"/>
              </w:rPr>
              <w:t xml:space="preserve"> pārliecināties, vai ieslodzītajam </w:t>
            </w:r>
            <w:r w:rsidRPr="009C32C1">
              <w:rPr>
                <w:rFonts w:ascii="Times New Roman" w:hAnsi="Times New Roman" w:cs="Times New Roman"/>
                <w:lang w:val="lv-LV" w:eastAsia="lv-LV"/>
              </w:rPr>
              <w:t xml:space="preserve">personiskās naudas kartē ir vai nav līdzekļi. Tādējādi projekts paredz noteikt, ka </w:t>
            </w:r>
            <w:r w:rsidRPr="009C32C1">
              <w:rPr>
                <w:rFonts w:ascii="Times New Roman" w:hAnsi="Times New Roman" w:cs="Times New Roman"/>
                <w:shd w:val="clear" w:color="auto" w:fill="FFFFFF"/>
                <w:lang w:val="lv-LV"/>
              </w:rPr>
              <w:t>notiesātā sarakste ar citām valsts un pašvaldību institūcijām tiek segta no brīvības atņemšanas iestādes līdzekļiem, ja notiesātā personiskās naudas kartē nepietiek līdzekļu vēstules nosūtīšanai.</w:t>
            </w:r>
            <w:r w:rsidRPr="009C32C1">
              <w:rPr>
                <w:rFonts w:ascii="Times New Roman" w:hAnsi="Times New Roman" w:cs="Times New Roman"/>
                <w:lang w:val="lv-LV" w:eastAsia="lv-LV"/>
              </w:rPr>
              <w:t xml:space="preserve"> Līdzīgi grozījumi tiks izstrādāti arī Apcietinājumā turēšanas kārtības likumā attiecībā uz apcietinātajiem.</w:t>
            </w:r>
          </w:p>
          <w:p w14:paraId="01CF8668" w14:textId="5A73ED8C" w:rsidR="0066116F" w:rsidRDefault="0066116F" w:rsidP="00137BBB">
            <w:pPr>
              <w:pStyle w:val="Pamatteksts"/>
              <w:spacing w:after="0" w:line="240" w:lineRule="auto"/>
              <w:ind w:firstLine="396"/>
              <w:jc w:val="both"/>
              <w:rPr>
                <w:rFonts w:ascii="Times New Roman" w:hAnsi="Times New Roman" w:cs="Times New Roman"/>
                <w:lang w:val="lv-LV" w:eastAsia="lv-LV"/>
              </w:rPr>
            </w:pPr>
            <w:r>
              <w:rPr>
                <w:rFonts w:ascii="Times New Roman" w:hAnsi="Times New Roman" w:cs="Times New Roman"/>
                <w:lang w:val="lv-LV" w:eastAsia="lv-LV"/>
              </w:rPr>
              <w:t>Projekts paredz papildināt Kodeksa 50.</w:t>
            </w:r>
            <w:r>
              <w:rPr>
                <w:rFonts w:ascii="Times New Roman" w:hAnsi="Times New Roman" w:cs="Times New Roman"/>
                <w:vertAlign w:val="superscript"/>
                <w:lang w:val="lv-LV" w:eastAsia="lv-LV"/>
              </w:rPr>
              <w:t>3</w:t>
            </w:r>
            <w:r>
              <w:rPr>
                <w:rFonts w:ascii="Times New Roman" w:hAnsi="Times New Roman" w:cs="Times New Roman"/>
                <w:lang w:val="lv-LV" w:eastAsia="lv-LV"/>
              </w:rPr>
              <w:t>pantu ar regulējumu par soda izciešanas režīma noteikšanu notiesātajiem, ja personu notiesā pēc vairākiem noziedzīgiem nodarījumiem, un notiesātajiem, kuri ir tikuši atbrīvoti nosacīti pirms termiņa un par kuriem tiesa ir pieņēmusi lēmumu par pirmstermiņa uzraudzības laika aizstāšanu ar brīvības atņemšanu.</w:t>
            </w:r>
          </w:p>
          <w:p w14:paraId="3039C80D" w14:textId="7BA9B3B4" w:rsidR="00866AB0" w:rsidRPr="00866AB0" w:rsidRDefault="00866AB0" w:rsidP="00137BBB">
            <w:pPr>
              <w:pStyle w:val="Pamatteksts"/>
              <w:spacing w:after="0" w:line="240" w:lineRule="auto"/>
              <w:ind w:firstLine="396"/>
              <w:jc w:val="both"/>
              <w:rPr>
                <w:rFonts w:ascii="Times New Roman" w:hAnsi="Times New Roman" w:cs="Times New Roman"/>
                <w:lang w:val="lv-LV"/>
              </w:rPr>
            </w:pPr>
            <w:r w:rsidRPr="00866AB0">
              <w:rPr>
                <w:rFonts w:ascii="Times New Roman" w:hAnsi="Times New Roman" w:cs="Times New Roman"/>
                <w:lang w:val="lv-LV" w:eastAsia="lv-LV"/>
              </w:rPr>
              <w:t>Projekts paredz papildināt Kodeksa 50.</w:t>
            </w:r>
            <w:r w:rsidRPr="00866AB0">
              <w:rPr>
                <w:rFonts w:ascii="Times New Roman" w:hAnsi="Times New Roman" w:cs="Times New Roman"/>
                <w:vertAlign w:val="superscript"/>
                <w:lang w:val="lv-LV" w:eastAsia="lv-LV"/>
              </w:rPr>
              <w:t>7</w:t>
            </w:r>
            <w:r w:rsidRPr="00866AB0">
              <w:rPr>
                <w:rFonts w:ascii="Times New Roman" w:hAnsi="Times New Roman" w:cs="Times New Roman"/>
                <w:lang w:val="lv-LV" w:eastAsia="lv-LV"/>
              </w:rPr>
              <w:t xml:space="preserve">pantu ar jaunu regulējumu, nosakot, ka </w:t>
            </w:r>
            <w:r>
              <w:rPr>
                <w:rFonts w:ascii="Times New Roman" w:hAnsi="Times New Roman" w:cs="Times New Roman"/>
                <w:lang w:val="lv-LV"/>
              </w:rPr>
              <w:t>n</w:t>
            </w:r>
            <w:r w:rsidRPr="00866AB0">
              <w:rPr>
                <w:rFonts w:ascii="Times New Roman" w:hAnsi="Times New Roman" w:cs="Times New Roman"/>
                <w:lang w:val="lv-LV"/>
              </w:rPr>
              <w:t xml:space="preserve">otiesātie, kuri sasnieguši astoņpadsmit gadu vecumu un kuri tiesas nolēmuma spēkā stāšanās dienā atrodas </w:t>
            </w:r>
            <w:r w:rsidRPr="00866AB0">
              <w:rPr>
                <w:rFonts w:ascii="Times New Roman" w:hAnsi="Times New Roman" w:cs="Times New Roman"/>
                <w:bCs/>
                <w:lang w:val="lv-LV"/>
              </w:rPr>
              <w:t xml:space="preserve">audzināšanas iestādēs nepilngadīgajiem, uzsāk izciest sodu </w:t>
            </w:r>
            <w:r w:rsidRPr="00866AB0">
              <w:rPr>
                <w:rFonts w:ascii="Times New Roman" w:hAnsi="Times New Roman" w:cs="Times New Roman"/>
                <w:lang w:val="lv-LV"/>
              </w:rPr>
              <w:t xml:space="preserve">audzināšanas iestādē nepilngadīgajiem. </w:t>
            </w:r>
            <w:r>
              <w:rPr>
                <w:rFonts w:ascii="Times New Roman" w:hAnsi="Times New Roman" w:cs="Times New Roman"/>
                <w:lang w:val="lv-LV"/>
              </w:rPr>
              <w:t>Savukārt n</w:t>
            </w:r>
            <w:r w:rsidRPr="00866AB0">
              <w:rPr>
                <w:rFonts w:ascii="Times New Roman" w:hAnsi="Times New Roman" w:cs="Times New Roman"/>
                <w:lang w:val="lv-LV"/>
              </w:rPr>
              <w:t xml:space="preserve">ākamajā </w:t>
            </w:r>
            <w:r w:rsidRPr="00866AB0">
              <w:rPr>
                <w:rFonts w:ascii="Times New Roman" w:hAnsi="Times New Roman" w:cs="Times New Roman"/>
                <w:bCs/>
                <w:lang w:val="lv-LV"/>
              </w:rPr>
              <w:t xml:space="preserve">izvērtēšanas komisijas sēdē tiek izlemts jautājums par </w:t>
            </w:r>
            <w:r w:rsidRPr="00866AB0">
              <w:rPr>
                <w:rFonts w:ascii="Times New Roman" w:hAnsi="Times New Roman" w:cs="Times New Roman"/>
                <w:lang w:val="lv-LV"/>
              </w:rPr>
              <w:t>soda izciešanas režīma noteikšanu</w:t>
            </w:r>
            <w:r w:rsidRPr="00866AB0">
              <w:rPr>
                <w:rFonts w:ascii="Times New Roman" w:hAnsi="Times New Roman" w:cs="Times New Roman"/>
                <w:bCs/>
                <w:lang w:val="lv-LV"/>
              </w:rPr>
              <w:t xml:space="preserve"> šādam notiesātajam</w:t>
            </w:r>
            <w:r>
              <w:rPr>
                <w:rFonts w:ascii="Times New Roman" w:hAnsi="Times New Roman" w:cs="Times New Roman"/>
                <w:bCs/>
                <w:lang w:val="lv-LV"/>
              </w:rPr>
              <w:t>.</w:t>
            </w:r>
            <w:r w:rsidR="00B06724">
              <w:rPr>
                <w:rFonts w:ascii="Times New Roman" w:hAnsi="Times New Roman" w:cs="Times New Roman"/>
                <w:bCs/>
                <w:lang w:val="lv-LV"/>
              </w:rPr>
              <w:t xml:space="preserve"> L</w:t>
            </w:r>
            <w:r w:rsidR="00583274">
              <w:rPr>
                <w:rFonts w:ascii="Times New Roman" w:hAnsi="Times New Roman" w:cs="Times New Roman"/>
                <w:bCs/>
                <w:lang w:val="lv-LV"/>
              </w:rPr>
              <w:t>īdz</w:t>
            </w:r>
            <w:r w:rsidR="00B06724">
              <w:rPr>
                <w:rFonts w:ascii="Times New Roman" w:hAnsi="Times New Roman" w:cs="Times New Roman"/>
                <w:bCs/>
                <w:lang w:val="lv-LV"/>
              </w:rPr>
              <w:t xml:space="preserve"> šim Kodeksā šāds regulējums nav ietverts un </w:t>
            </w:r>
            <w:r w:rsidR="00583274">
              <w:rPr>
                <w:rFonts w:ascii="Times New Roman" w:hAnsi="Times New Roman" w:cs="Times New Roman"/>
                <w:bCs/>
                <w:lang w:val="lv-LV"/>
              </w:rPr>
              <w:t xml:space="preserve">atsevišķos gadījumos tas </w:t>
            </w:r>
            <w:r w:rsidR="008E0D2D">
              <w:rPr>
                <w:rFonts w:ascii="Times New Roman" w:hAnsi="Times New Roman" w:cs="Times New Roman"/>
                <w:bCs/>
                <w:lang w:val="lv-LV"/>
              </w:rPr>
              <w:t>ir</w:t>
            </w:r>
            <w:r w:rsidR="00583274">
              <w:rPr>
                <w:rFonts w:ascii="Times New Roman" w:hAnsi="Times New Roman" w:cs="Times New Roman"/>
                <w:bCs/>
                <w:lang w:val="lv-LV"/>
              </w:rPr>
              <w:t xml:space="preserve"> radījis neskaidrību par brīvības atņemšanas iestādes nepieciešamo rīcību.</w:t>
            </w:r>
          </w:p>
          <w:p w14:paraId="762B9921" w14:textId="18E4DA39" w:rsidR="000D5C28" w:rsidRPr="008E0D2D" w:rsidRDefault="00487221" w:rsidP="00137BBB">
            <w:pPr>
              <w:pStyle w:val="Pamatteksts"/>
              <w:spacing w:after="0" w:line="240" w:lineRule="auto"/>
              <w:ind w:firstLine="396"/>
              <w:jc w:val="both"/>
              <w:rPr>
                <w:rFonts w:ascii="Times New Roman" w:hAnsi="Times New Roman" w:cs="Times New Roman"/>
                <w:lang w:val="lv-LV"/>
              </w:rPr>
            </w:pPr>
            <w:r w:rsidRPr="00512898">
              <w:rPr>
                <w:rFonts w:ascii="Times New Roman" w:hAnsi="Times New Roman" w:cs="Times New Roman"/>
                <w:lang w:val="lv-LV"/>
              </w:rPr>
              <w:t>Tāpat projekts paredz papildināt Kodeksu</w:t>
            </w:r>
            <w:r w:rsidRPr="007A4CB4">
              <w:rPr>
                <w:rFonts w:ascii="Times New Roman" w:hAnsi="Times New Roman" w:cs="Times New Roman"/>
              </w:rPr>
              <w:t xml:space="preserve"> </w:t>
            </w:r>
            <w:r w:rsidRPr="000D5C28">
              <w:rPr>
                <w:rFonts w:ascii="Times New Roman" w:hAnsi="Times New Roman" w:cs="Times New Roman"/>
                <w:lang w:val="lv-LV"/>
              </w:rPr>
              <w:t>ar jaunu</w:t>
            </w:r>
            <w:r w:rsidR="000D5C28">
              <w:rPr>
                <w:rFonts w:ascii="Times New Roman" w:hAnsi="Times New Roman" w:cs="Times New Roman"/>
              </w:rPr>
              <w:t xml:space="preserve"> 78.</w:t>
            </w:r>
            <w:r w:rsidR="000D5C28">
              <w:rPr>
                <w:rFonts w:ascii="Times New Roman" w:hAnsi="Times New Roman" w:cs="Times New Roman"/>
                <w:vertAlign w:val="superscript"/>
              </w:rPr>
              <w:t>6</w:t>
            </w:r>
            <w:r w:rsidR="000D5C28">
              <w:rPr>
                <w:rFonts w:ascii="Times New Roman" w:hAnsi="Times New Roman" w:cs="Times New Roman"/>
              </w:rPr>
              <w:t xml:space="preserve">pantu par </w:t>
            </w:r>
            <w:r w:rsidR="000D5C28" w:rsidRPr="000D5C28">
              <w:rPr>
                <w:rFonts w:ascii="Times New Roman" w:hAnsi="Times New Roman" w:cs="Times New Roman"/>
                <w:lang w:val="lv-LV"/>
              </w:rPr>
              <w:t xml:space="preserve">notiesātā tiesību ierobežojumiem brīvības atņemšanas iestādes </w:t>
            </w:r>
            <w:r w:rsidR="000D5C28" w:rsidRPr="008E0D2D">
              <w:rPr>
                <w:rFonts w:ascii="Times New Roman" w:hAnsi="Times New Roman" w:cs="Times New Roman"/>
                <w:lang w:val="lv-LV"/>
              </w:rPr>
              <w:t>medicīnas daļā un</w:t>
            </w:r>
            <w:r w:rsidR="007A4CB4" w:rsidRPr="008E0D2D">
              <w:rPr>
                <w:rFonts w:ascii="Times New Roman" w:hAnsi="Times New Roman" w:cs="Times New Roman"/>
                <w:lang w:val="lv-LV"/>
              </w:rPr>
              <w:t xml:space="preserve"> 78.</w:t>
            </w:r>
            <w:r w:rsidR="007A4CB4" w:rsidRPr="008E0D2D">
              <w:rPr>
                <w:rFonts w:ascii="Times New Roman" w:hAnsi="Times New Roman" w:cs="Times New Roman"/>
                <w:vertAlign w:val="superscript"/>
                <w:lang w:val="lv-LV"/>
              </w:rPr>
              <w:t>7</w:t>
            </w:r>
            <w:r w:rsidR="007A4CB4" w:rsidRPr="008E0D2D">
              <w:rPr>
                <w:rFonts w:ascii="Times New Roman" w:hAnsi="Times New Roman" w:cs="Times New Roman"/>
                <w:lang w:val="lv-LV"/>
              </w:rPr>
              <w:t xml:space="preserve">pantu </w:t>
            </w:r>
            <w:r w:rsidRPr="008E0D2D">
              <w:rPr>
                <w:rFonts w:ascii="Times New Roman" w:hAnsi="Times New Roman" w:cs="Times New Roman"/>
                <w:lang w:val="lv-LV"/>
              </w:rPr>
              <w:t>par soda izpildes režīmu Latvijas Cietumu slimnīcā</w:t>
            </w:r>
            <w:r w:rsidR="008E0D2D" w:rsidRPr="008E0D2D">
              <w:rPr>
                <w:rFonts w:ascii="Times New Roman" w:hAnsi="Times New Roman" w:cs="Times New Roman"/>
                <w:lang w:val="lv-LV"/>
              </w:rPr>
              <w:t xml:space="preserve">. Minētie jautājumi </w:t>
            </w:r>
            <w:r w:rsidR="007A4CB4" w:rsidRPr="008E0D2D">
              <w:rPr>
                <w:rFonts w:ascii="Times New Roman" w:hAnsi="Times New Roman" w:cs="Times New Roman"/>
                <w:lang w:val="lv-LV"/>
              </w:rPr>
              <w:t xml:space="preserve">šobrīd Kodeksā ir regulēts fragmentāri un nav pietiekami </w:t>
            </w:r>
            <w:r w:rsidR="008E0D2D">
              <w:rPr>
                <w:rFonts w:ascii="Times New Roman" w:hAnsi="Times New Roman" w:cs="Times New Roman"/>
                <w:lang w:val="lv-LV"/>
              </w:rPr>
              <w:t>detalizēti</w:t>
            </w:r>
            <w:r w:rsidR="007A4CB4" w:rsidRPr="008E0D2D">
              <w:rPr>
                <w:rFonts w:ascii="Times New Roman" w:hAnsi="Times New Roman" w:cs="Times New Roman"/>
                <w:lang w:val="lv-LV"/>
              </w:rPr>
              <w:t xml:space="preserve"> noregulēt</w:t>
            </w:r>
            <w:r w:rsidR="008E0D2D">
              <w:rPr>
                <w:rFonts w:ascii="Times New Roman" w:hAnsi="Times New Roman" w:cs="Times New Roman"/>
                <w:lang w:val="lv-LV"/>
              </w:rPr>
              <w:t>i</w:t>
            </w:r>
            <w:r w:rsidR="007A4CB4" w:rsidRPr="008E0D2D">
              <w:rPr>
                <w:rFonts w:ascii="Times New Roman" w:hAnsi="Times New Roman" w:cs="Times New Roman"/>
                <w:lang w:val="lv-LV"/>
              </w:rPr>
              <w:t xml:space="preserve">. </w:t>
            </w:r>
          </w:p>
          <w:p w14:paraId="10890A1C" w14:textId="6164CA21" w:rsidR="000D5C28" w:rsidRPr="000D5C28" w:rsidRDefault="000D5C28" w:rsidP="00137BBB">
            <w:pPr>
              <w:pStyle w:val="Pamatteksts"/>
              <w:spacing w:after="0" w:line="240" w:lineRule="auto"/>
              <w:ind w:firstLine="396"/>
              <w:jc w:val="both"/>
              <w:rPr>
                <w:rFonts w:ascii="Times New Roman" w:hAnsi="Times New Roman" w:cs="Times New Roman"/>
                <w:lang w:val="lv-LV"/>
              </w:rPr>
            </w:pPr>
            <w:r>
              <w:rPr>
                <w:rFonts w:ascii="Times New Roman" w:hAnsi="Times New Roman" w:cs="Times New Roman"/>
                <w:lang w:val="lv-LV"/>
              </w:rPr>
              <w:t>G</w:t>
            </w:r>
            <w:r w:rsidRPr="000D5C28">
              <w:rPr>
                <w:rFonts w:ascii="Times New Roman" w:hAnsi="Times New Roman" w:cs="Times New Roman"/>
                <w:lang w:val="lv-LV"/>
              </w:rPr>
              <w:t>rozījumi attiecībā uz brīvības atņemšanas iestādes medicīnas daļām notei</w:t>
            </w:r>
            <w:r w:rsidR="003669FF">
              <w:rPr>
                <w:rFonts w:ascii="Times New Roman" w:hAnsi="Times New Roman" w:cs="Times New Roman"/>
                <w:lang w:val="lv-LV"/>
              </w:rPr>
              <w:t>c</w:t>
            </w:r>
            <w:r w:rsidRPr="000D5C28">
              <w:rPr>
                <w:rFonts w:ascii="Times New Roman" w:hAnsi="Times New Roman" w:cs="Times New Roman"/>
                <w:lang w:val="lv-LV"/>
              </w:rPr>
              <w:t xml:space="preserve">, ka </w:t>
            </w:r>
            <w:r w:rsidR="00CD42AE">
              <w:rPr>
                <w:rFonts w:ascii="Times New Roman" w:hAnsi="Times New Roman" w:cs="Times New Roman"/>
                <w:lang w:val="lv-LV"/>
              </w:rPr>
              <w:t xml:space="preserve">atrodoties </w:t>
            </w:r>
            <w:r w:rsidRPr="000D5C28">
              <w:rPr>
                <w:rFonts w:ascii="Times New Roman" w:hAnsi="Times New Roman" w:cs="Times New Roman"/>
                <w:lang w:val="lv-LV"/>
              </w:rPr>
              <w:t xml:space="preserve">tajās notiesātais </w:t>
            </w:r>
            <w:r w:rsidRPr="000D5C28">
              <w:rPr>
                <w:rFonts w:ascii="Times New Roman" w:hAnsi="Times New Roman" w:cs="Times New Roman"/>
                <w:lang w:val="lv-LV"/>
              </w:rPr>
              <w:lastRenderedPageBreak/>
              <w:t xml:space="preserve">tiesības īsteno atbilstoši ārsta norādījumiem un medicīniskajām indikācijām. Šis nosacījums neattiecas uz notiesātā tiesībām uz soda izciešanas režīma mīkstināšanu un nosacītu pirmstermiņa atbrīvošanu. </w:t>
            </w:r>
            <w:r w:rsidR="00FD7647">
              <w:rPr>
                <w:rFonts w:ascii="Times New Roman" w:hAnsi="Times New Roman" w:cs="Times New Roman"/>
                <w:lang w:val="lv-LV"/>
              </w:rPr>
              <w:t>Šāds regulējums paredzēts atbilstoši medicīniskajām indikācijām, kur</w:t>
            </w:r>
            <w:r w:rsidR="00B21397">
              <w:rPr>
                <w:rFonts w:ascii="Times New Roman" w:hAnsi="Times New Roman" w:cs="Times New Roman"/>
                <w:lang w:val="lv-LV"/>
              </w:rPr>
              <w:t>u gadījumos</w:t>
            </w:r>
            <w:r w:rsidR="00FD7647">
              <w:rPr>
                <w:rFonts w:ascii="Times New Roman" w:hAnsi="Times New Roman" w:cs="Times New Roman"/>
                <w:lang w:val="lv-LV"/>
              </w:rPr>
              <w:t xml:space="preserve"> notiesātos izvieto cietumu medicīnas daļās. </w:t>
            </w:r>
          </w:p>
          <w:p w14:paraId="0EA88613" w14:textId="788D8840" w:rsidR="007A4CB4" w:rsidRPr="007A4CB4" w:rsidRDefault="00CD42AE" w:rsidP="00137BBB">
            <w:pPr>
              <w:pStyle w:val="Pamatteksts"/>
              <w:spacing w:after="0" w:line="240" w:lineRule="auto"/>
              <w:ind w:firstLine="396"/>
              <w:jc w:val="both"/>
              <w:rPr>
                <w:rFonts w:ascii="Times New Roman" w:hAnsi="Times New Roman" w:cs="Times New Roman"/>
                <w:lang w:val="lv-LV"/>
              </w:rPr>
            </w:pPr>
            <w:r w:rsidRPr="00B21397">
              <w:rPr>
                <w:rFonts w:ascii="Times New Roman" w:hAnsi="Times New Roman" w:cs="Times New Roman"/>
                <w:lang w:val="lv-LV"/>
              </w:rPr>
              <w:t xml:space="preserve">Savukārt </w:t>
            </w:r>
            <w:r w:rsidR="007A4CB4" w:rsidRPr="00B21397">
              <w:rPr>
                <w:rFonts w:ascii="Times New Roman" w:hAnsi="Times New Roman" w:cs="Times New Roman"/>
                <w:lang w:val="lv-LV"/>
              </w:rPr>
              <w:t>notiesātajiem, kas atrodas Latvijas Cietumu slimnīcā, ir tiesības vērsties pie brīvības atņemšanas iestādes priekšnieka ar iesniegumu par soda izciešanas režīma mīkstināšanu un nosacītu pirmstermiņa atbrīvošanu no soda izciešanas šajā kodeksā noteiktajā kārtībā, tiesības uz īslaicīgu satikšanos. Atbilstoši ārsta norādījumiem īslaicīgās satikšanās var aizstāt ar videozvanu vai telefonsarunu, vai to atlikt. Tāpat minētais pants paredz noteikt, ka notiesātajiem Latvijas Cietumu slimnīcā ir tiesības</w:t>
            </w:r>
            <w:r w:rsidR="007A4CB4" w:rsidRPr="007A4CB4">
              <w:rPr>
                <w:rFonts w:ascii="Times New Roman" w:hAnsi="Times New Roman" w:cs="Times New Roman"/>
              </w:rPr>
              <w:t xml:space="preserve"> </w:t>
            </w:r>
            <w:r w:rsidR="007A4CB4" w:rsidRPr="007A4CB4">
              <w:rPr>
                <w:rFonts w:ascii="Times New Roman" w:hAnsi="Times New Roman" w:cs="Times New Roman"/>
                <w:lang w:val="lv-LV"/>
              </w:rPr>
              <w:t>ar cietuma darbinieku starpniecību četras reizes mēnesī iepirkties komersanta izveidotā pastāvīgās tirdzniecības vietā brīvības atņemšanas iestādē</w:t>
            </w:r>
            <w:r w:rsidR="007A4CB4">
              <w:rPr>
                <w:rFonts w:ascii="Times New Roman" w:hAnsi="Times New Roman" w:cs="Times New Roman"/>
                <w:lang w:val="lv-LV"/>
              </w:rPr>
              <w:t xml:space="preserve">; </w:t>
            </w:r>
            <w:r w:rsidR="007A4CB4" w:rsidRPr="007A4CB4">
              <w:rPr>
                <w:rFonts w:ascii="Times New Roman" w:hAnsi="Times New Roman" w:cs="Times New Roman"/>
                <w:lang w:val="lv-LV"/>
              </w:rPr>
              <w:t>izmantot telefonsarunas atbilstoši notiesātajam noteiktajā soda izciešanas režīma pakāpē pieļaujam apjomam; lietot personisko televizoru un radiouztvērēju (bez balss ieraksta iespējām), lietot Latvijas Cietumu slimnīcas administrācijas izsniegtu televizoru administrācijas norādītajā laikā vai ar ārstējošā ārsta atļauju dienas kārtībā noteiktajā laikā skatīties televīzijas pārraides ārpus palātas iekārtotā telpā;</w:t>
            </w:r>
            <w:r w:rsidR="007A4CB4">
              <w:rPr>
                <w:rFonts w:ascii="Times New Roman" w:hAnsi="Times New Roman" w:cs="Times New Roman"/>
                <w:lang w:val="lv-LV"/>
              </w:rPr>
              <w:t xml:space="preserve"> </w:t>
            </w:r>
            <w:r w:rsidR="007A4CB4" w:rsidRPr="007A4CB4">
              <w:rPr>
                <w:rFonts w:ascii="Times New Roman" w:hAnsi="Times New Roman" w:cs="Times New Roman"/>
                <w:lang w:val="lv-LV"/>
              </w:rPr>
              <w:t>ar cietuma darbinieku starpniecību saņemt (apmainīt) grāmatas;</w:t>
            </w:r>
            <w:r w:rsidR="007A4CB4">
              <w:rPr>
                <w:rFonts w:ascii="Times New Roman" w:hAnsi="Times New Roman" w:cs="Times New Roman"/>
                <w:lang w:val="lv-LV"/>
              </w:rPr>
              <w:t xml:space="preserve"> </w:t>
            </w:r>
            <w:r w:rsidR="007A4CB4" w:rsidRPr="007A4CB4">
              <w:rPr>
                <w:rFonts w:ascii="Times New Roman" w:hAnsi="Times New Roman" w:cs="Times New Roman"/>
                <w:lang w:val="lv-LV"/>
              </w:rPr>
              <w:t>ar ārstējošā ārsta atļauju izmantot pastaigas svaigā gaisā ne mazāk kā vienu stundu dienā</w:t>
            </w:r>
            <w:r w:rsidR="007A4CB4">
              <w:rPr>
                <w:rFonts w:ascii="Times New Roman" w:hAnsi="Times New Roman" w:cs="Times New Roman"/>
                <w:lang w:val="lv-LV"/>
              </w:rPr>
              <w:t xml:space="preserve"> utt.</w:t>
            </w:r>
            <w:r w:rsidR="00B52150">
              <w:rPr>
                <w:rFonts w:ascii="Times New Roman" w:hAnsi="Times New Roman" w:cs="Times New Roman"/>
                <w:lang w:val="lv-LV"/>
              </w:rPr>
              <w:t xml:space="preserve"> Atrodoties Latvijas cietumu slimnīcā notiesātajiem nav tiesību uz ilgstošo satikšanos, un šāds nosacījums ir saistīts ar notiesāto veselības stāvokli un medicīniskajām indikācijām, kas nosaka viņu atrašanos slimnīcā. </w:t>
            </w:r>
          </w:p>
          <w:p w14:paraId="30C06537" w14:textId="07665129" w:rsidR="004D15A9" w:rsidRPr="007A4CB4" w:rsidRDefault="007A4CB4" w:rsidP="00137BBB">
            <w:pPr>
              <w:pStyle w:val="tv213"/>
              <w:spacing w:before="0" w:beforeAutospacing="0" w:after="0" w:afterAutospacing="0"/>
              <w:ind w:firstLine="396"/>
              <w:jc w:val="both"/>
            </w:pPr>
            <w:r w:rsidRPr="007A4CB4">
              <w:t xml:space="preserve">  Vienlaikus minētais regulējums paredz noteikt, ka </w:t>
            </w:r>
            <w:r w:rsidR="00FD4A76">
              <w:t>notiesātajiem noteiktās</w:t>
            </w:r>
            <w:r w:rsidRPr="007A4CB4">
              <w:t xml:space="preserve"> tiesības brīvības atņemšanas iestādes priekšnieks var ierobežot atbilstoši ar ārsta norādījumiem un medicīniskajām indikācijām</w:t>
            </w:r>
            <w:r w:rsidR="00E201B1">
              <w:t>, tai skaitā nosakot minēto tiesību īstenošanas</w:t>
            </w:r>
            <w:r w:rsidR="005D4A03">
              <w:t xml:space="preserve"> veidu un</w:t>
            </w:r>
            <w:r w:rsidR="00E201B1">
              <w:t xml:space="preserve"> kārtību.</w:t>
            </w:r>
            <w:r w:rsidR="00534AC4">
              <w:t xml:space="preserve"> </w:t>
            </w:r>
            <w:r w:rsidR="00FD4A76">
              <w:t>Tā piemēra</w:t>
            </w:r>
            <w:r w:rsidR="00966E99">
              <w:t>m, ņe</w:t>
            </w:r>
            <w:r w:rsidR="00534AC4">
              <w:t>mot vērā nepieciešamību atsevišķos gadījumos nodrošināt gan notiesāt</w:t>
            </w:r>
            <w:r w:rsidR="00BA1769">
              <w:t>ā</w:t>
            </w:r>
            <w:r w:rsidR="00534AC4">
              <w:t>, gan apmeklētāja veselības stāvokļa nepasliktināšanu</w:t>
            </w:r>
            <w:r w:rsidR="00056AEE">
              <w:t>, brīvības atņemšan</w:t>
            </w:r>
            <w:r w:rsidR="00BA1769">
              <w:t>a</w:t>
            </w:r>
            <w:r w:rsidR="00056AEE">
              <w:t xml:space="preserve">s iestādes </w:t>
            </w:r>
            <w:r w:rsidR="00BA1769">
              <w:t>priekšnieks</w:t>
            </w:r>
            <w:r w:rsidR="00056AEE">
              <w:t xml:space="preserve"> varēs lemt arī par īslaicīgās satikšanās norisi,</w:t>
            </w:r>
            <w:r w:rsidR="00BA1769">
              <w:t xml:space="preserve"> piemēram, ar </w:t>
            </w:r>
            <w:r w:rsidR="00AD5C67">
              <w:t>fizisku norobežojumu,</w:t>
            </w:r>
            <w:r w:rsidR="00056AEE">
              <w:t xml:space="preserve"> ja tādu </w:t>
            </w:r>
            <w:r w:rsidR="00AD5C67">
              <w:t>rekomendāciju</w:t>
            </w:r>
            <w:r w:rsidR="00056AEE">
              <w:t xml:space="preserve"> b</w:t>
            </w:r>
            <w:r w:rsidR="00AD5C67">
              <w:t>ūs</w:t>
            </w:r>
            <w:r w:rsidR="00056AEE">
              <w:t xml:space="preserve"> devis slimnīcas </w:t>
            </w:r>
            <w:r w:rsidR="00BA1769">
              <w:t>ārsts. Tas nep</w:t>
            </w:r>
            <w:r w:rsidR="00AD5C67">
              <w:t>iecie</w:t>
            </w:r>
            <w:r w:rsidR="00AC0262">
              <w:t>ša</w:t>
            </w:r>
            <w:r w:rsidR="00BA1769">
              <w:t>ms, ņemot vērā iemeslus, kur</w:t>
            </w:r>
            <w:r w:rsidR="00AC0262">
              <w:t>u</w:t>
            </w:r>
            <w:r w:rsidR="00BA1769">
              <w:t xml:space="preserve"> dēļ notiesātie atrodas </w:t>
            </w:r>
            <w:r w:rsidR="00AC0262">
              <w:t xml:space="preserve">slimnīcā – piemēram, tuberkuloze, citas infekcijas slimības, </w:t>
            </w:r>
            <w:r w:rsidR="00AC6F6E">
              <w:t>garīgās saslimšanas u.tml. kā arī veselības apdraudējumu, kuru var rad</w:t>
            </w:r>
            <w:r w:rsidR="005B17B7">
              <w:t>īt</w:t>
            </w:r>
            <w:r w:rsidR="00AC6F6E">
              <w:t xml:space="preserve"> apmeklētāji</w:t>
            </w:r>
            <w:r w:rsidR="005B17B7">
              <w:t xml:space="preserve"> </w:t>
            </w:r>
            <w:r w:rsidR="00966E99">
              <w:t xml:space="preserve">slimajiem </w:t>
            </w:r>
            <w:r w:rsidR="005B17B7">
              <w:t>notiesātajiem, kuri ārstējas slimnīcā</w:t>
            </w:r>
            <w:r w:rsidR="00AC6F6E">
              <w:t>, piemēram</w:t>
            </w:r>
            <w:r w:rsidR="005B17B7">
              <w:t>,</w:t>
            </w:r>
            <w:r w:rsidR="00AC6F6E">
              <w:t xml:space="preserve"> inficēšanās ar Covid-19 infe</w:t>
            </w:r>
            <w:r w:rsidR="005B17B7">
              <w:t>kc</w:t>
            </w:r>
            <w:r w:rsidR="00AC6F6E">
              <w:t xml:space="preserve">iju, </w:t>
            </w:r>
            <w:r w:rsidR="005B17B7">
              <w:t xml:space="preserve">gripu (gripas sezonā), citām lipīgām slimībām. </w:t>
            </w:r>
          </w:p>
        </w:tc>
      </w:tr>
      <w:tr w:rsidR="00DA326E" w:rsidRPr="00BC2633" w14:paraId="1AA028D9" w14:textId="77777777" w:rsidTr="006F0E00">
        <w:trPr>
          <w:trHeight w:val="465"/>
        </w:trPr>
        <w:tc>
          <w:tcPr>
            <w:tcW w:w="202" w:type="pct"/>
            <w:gridSpan w:val="2"/>
            <w:tcBorders>
              <w:top w:val="outset" w:sz="6" w:space="0" w:color="414142"/>
              <w:left w:val="outset" w:sz="6" w:space="0" w:color="414142"/>
              <w:bottom w:val="outset" w:sz="6" w:space="0" w:color="414142"/>
              <w:right w:val="outset" w:sz="6" w:space="0" w:color="414142"/>
            </w:tcBorders>
            <w:hideMark/>
          </w:tcPr>
          <w:p w14:paraId="3D285142"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3.</w:t>
            </w:r>
          </w:p>
        </w:tc>
        <w:tc>
          <w:tcPr>
            <w:tcW w:w="1601" w:type="pct"/>
            <w:gridSpan w:val="3"/>
            <w:tcBorders>
              <w:top w:val="outset" w:sz="6" w:space="0" w:color="414142"/>
              <w:left w:val="outset" w:sz="6" w:space="0" w:color="414142"/>
              <w:bottom w:val="outset" w:sz="6" w:space="0" w:color="414142"/>
              <w:right w:val="outset" w:sz="6" w:space="0" w:color="414142"/>
            </w:tcBorders>
            <w:hideMark/>
          </w:tcPr>
          <w:p w14:paraId="4EC22A37" w14:textId="51CE741F"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Projekta izstrādē iesaistītās institūcijas</w:t>
            </w:r>
            <w:r w:rsidR="00A1552F">
              <w:rPr>
                <w:rFonts w:ascii="Times New Roman" w:eastAsia="Times New Roman" w:hAnsi="Times New Roman" w:cs="Times New Roman"/>
                <w:sz w:val="24"/>
                <w:szCs w:val="24"/>
                <w:lang w:eastAsia="lv-LV"/>
              </w:rPr>
              <w:t xml:space="preserve"> </w:t>
            </w:r>
            <w:r w:rsidR="00A1552F" w:rsidRPr="00A1552F">
              <w:rPr>
                <w:rFonts w:ascii="Times New Roman" w:eastAsia="Times New Roman" w:hAnsi="Times New Roman" w:cs="Times New Roman"/>
                <w:sz w:val="24"/>
                <w:szCs w:val="24"/>
                <w:lang w:eastAsia="lv-LV"/>
              </w:rPr>
              <w:t>un publiskas personas kapitālsabiedrības</w:t>
            </w:r>
          </w:p>
        </w:tc>
        <w:tc>
          <w:tcPr>
            <w:tcW w:w="3196" w:type="pct"/>
            <w:gridSpan w:val="6"/>
            <w:tcBorders>
              <w:top w:val="outset" w:sz="6" w:space="0" w:color="414142"/>
              <w:left w:val="outset" w:sz="6" w:space="0" w:color="414142"/>
              <w:bottom w:val="outset" w:sz="6" w:space="0" w:color="414142"/>
              <w:right w:val="outset" w:sz="6" w:space="0" w:color="414142"/>
            </w:tcBorders>
            <w:hideMark/>
          </w:tcPr>
          <w:p w14:paraId="09DA66A3" w14:textId="490F5B75" w:rsidR="004D15A9" w:rsidRPr="00BC2633" w:rsidRDefault="001A27E8" w:rsidP="001C59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Projektu izstrādāja Tieslietu ministrija sadarbībā ar Ieslodzījuma vietu pārvaldi un Valsts probācijas dienestu.</w:t>
            </w:r>
          </w:p>
        </w:tc>
      </w:tr>
      <w:tr w:rsidR="00DA326E" w:rsidRPr="00A25F38" w14:paraId="4416C82A" w14:textId="77777777" w:rsidTr="006F0E00">
        <w:tc>
          <w:tcPr>
            <w:tcW w:w="202" w:type="pct"/>
            <w:gridSpan w:val="2"/>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4.</w:t>
            </w:r>
          </w:p>
        </w:tc>
        <w:tc>
          <w:tcPr>
            <w:tcW w:w="1601" w:type="pct"/>
            <w:gridSpan w:val="3"/>
            <w:tcBorders>
              <w:top w:val="outset" w:sz="6" w:space="0" w:color="414142"/>
              <w:left w:val="outset" w:sz="6" w:space="0" w:color="414142"/>
              <w:bottom w:val="outset" w:sz="6" w:space="0" w:color="414142"/>
              <w:right w:val="outset" w:sz="6" w:space="0" w:color="414142"/>
            </w:tcBorders>
            <w:hideMark/>
          </w:tcPr>
          <w:p w14:paraId="31AC9F6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196" w:type="pct"/>
            <w:gridSpan w:val="6"/>
            <w:tcBorders>
              <w:top w:val="outset" w:sz="6" w:space="0" w:color="414142"/>
              <w:left w:val="outset" w:sz="6" w:space="0" w:color="414142"/>
              <w:bottom w:val="outset" w:sz="6" w:space="0" w:color="414142"/>
              <w:right w:val="outset" w:sz="6" w:space="0" w:color="414142"/>
            </w:tcBorders>
            <w:hideMark/>
          </w:tcPr>
          <w:p w14:paraId="1182056C" w14:textId="471B785D" w:rsidR="004D15A9" w:rsidRPr="00A25F38" w:rsidRDefault="00504FF8" w:rsidP="00265B7D">
            <w:pPr>
              <w:spacing w:after="0" w:line="240" w:lineRule="auto"/>
              <w:jc w:val="both"/>
              <w:rPr>
                <w:rFonts w:ascii="Times New Roman" w:eastAsia="Times New Roman" w:hAnsi="Times New Roman" w:cs="Times New Roman"/>
                <w:sz w:val="24"/>
                <w:szCs w:val="24"/>
                <w:highlight w:val="yellow"/>
                <w:lang w:eastAsia="lv-LV"/>
              </w:rPr>
            </w:pPr>
            <w:r w:rsidRPr="00504FF8">
              <w:rPr>
                <w:rFonts w:ascii="Times New Roman" w:eastAsia="Times New Roman" w:hAnsi="Times New Roman" w:cs="Times New Roman"/>
                <w:sz w:val="24"/>
                <w:szCs w:val="24"/>
                <w:lang w:eastAsia="lv-LV"/>
              </w:rPr>
              <w:t>Nav</w:t>
            </w:r>
          </w:p>
        </w:tc>
      </w:tr>
      <w:tr w:rsidR="005D4E8A" w:rsidRPr="00BC2633" w14:paraId="4A35F0EC" w14:textId="77777777" w:rsidTr="00EC00AA">
        <w:trPr>
          <w:trHeight w:val="128"/>
        </w:trPr>
        <w:tc>
          <w:tcPr>
            <w:tcW w:w="5000" w:type="pct"/>
            <w:gridSpan w:val="11"/>
            <w:tcBorders>
              <w:top w:val="outset" w:sz="6" w:space="0" w:color="414142"/>
              <w:left w:val="nil"/>
              <w:bottom w:val="outset" w:sz="6" w:space="0" w:color="414142"/>
              <w:right w:val="nil"/>
            </w:tcBorders>
          </w:tcPr>
          <w:p w14:paraId="3909DB7C" w14:textId="77777777" w:rsidR="00031256" w:rsidRPr="00BC2633" w:rsidRDefault="0081203F" w:rsidP="0081203F">
            <w:pPr>
              <w:tabs>
                <w:tab w:val="left" w:pos="990"/>
              </w:tabs>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ab/>
            </w:r>
          </w:p>
        </w:tc>
      </w:tr>
      <w:tr w:rsidR="00BC2633" w:rsidRPr="00BC2633" w14:paraId="231B55F5" w14:textId="77777777" w:rsidTr="00EC00AA">
        <w:trPr>
          <w:trHeight w:val="555"/>
        </w:trPr>
        <w:tc>
          <w:tcPr>
            <w:tcW w:w="5000" w:type="pct"/>
            <w:gridSpan w:val="11"/>
            <w:tcBorders>
              <w:top w:val="nil"/>
              <w:left w:val="outset" w:sz="6" w:space="0" w:color="414142"/>
              <w:bottom w:val="outset" w:sz="6" w:space="0" w:color="414142"/>
              <w:right w:val="outset" w:sz="6" w:space="0" w:color="414142"/>
            </w:tcBorders>
            <w:vAlign w:val="center"/>
            <w:hideMark/>
          </w:tcPr>
          <w:p w14:paraId="4C70EC05"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DA326E" w:rsidRPr="00BC2633" w14:paraId="2C9F3255" w14:textId="77777777" w:rsidTr="006F0E00">
        <w:trPr>
          <w:trHeight w:val="465"/>
        </w:trPr>
        <w:tc>
          <w:tcPr>
            <w:tcW w:w="202" w:type="pct"/>
            <w:gridSpan w:val="2"/>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601" w:type="pct"/>
            <w:gridSpan w:val="3"/>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Sabiedrības mērķgrupas, kuras tiesiskais regulējums ietekmē vai varētu ietekmēt</w:t>
            </w:r>
          </w:p>
        </w:tc>
        <w:tc>
          <w:tcPr>
            <w:tcW w:w="3196" w:type="pct"/>
            <w:gridSpan w:val="6"/>
            <w:tcBorders>
              <w:top w:val="outset" w:sz="6" w:space="0" w:color="414142"/>
              <w:left w:val="outset" w:sz="6" w:space="0" w:color="414142"/>
              <w:bottom w:val="outset" w:sz="6" w:space="0" w:color="414142"/>
              <w:right w:val="outset" w:sz="6" w:space="0" w:color="414142"/>
            </w:tcBorders>
            <w:hideMark/>
          </w:tcPr>
          <w:p w14:paraId="674A68B1" w14:textId="368C1A7F" w:rsidR="0041617A" w:rsidRPr="00BC2633" w:rsidRDefault="0041617A" w:rsidP="001C5969">
            <w:pPr>
              <w:spacing w:after="0" w:line="240" w:lineRule="auto"/>
              <w:jc w:val="both"/>
              <w:rPr>
                <w:rFonts w:ascii="Times New Roman" w:eastAsia="Times New Roman" w:hAnsi="Times New Roman" w:cs="Times New Roman"/>
                <w:sz w:val="24"/>
                <w:szCs w:val="24"/>
                <w:lang w:eastAsia="lv-LV"/>
              </w:rPr>
            </w:pPr>
            <w:r w:rsidRPr="00122A7D">
              <w:rPr>
                <w:rFonts w:ascii="Times New Roman" w:eastAsia="Times New Roman" w:hAnsi="Times New Roman" w:cs="Times New Roman"/>
                <w:sz w:val="24"/>
                <w:szCs w:val="24"/>
                <w:lang w:eastAsia="lv-LV"/>
              </w:rPr>
              <w:t>20</w:t>
            </w:r>
            <w:r w:rsidR="00F8582E">
              <w:rPr>
                <w:rFonts w:ascii="Times New Roman" w:eastAsia="Times New Roman" w:hAnsi="Times New Roman" w:cs="Times New Roman"/>
                <w:sz w:val="24"/>
                <w:szCs w:val="24"/>
                <w:lang w:eastAsia="lv-LV"/>
              </w:rPr>
              <w:t>2</w:t>
            </w:r>
            <w:r w:rsidR="00230CDA">
              <w:rPr>
                <w:rFonts w:ascii="Times New Roman" w:eastAsia="Times New Roman" w:hAnsi="Times New Roman" w:cs="Times New Roman"/>
                <w:sz w:val="24"/>
                <w:szCs w:val="24"/>
                <w:lang w:eastAsia="lv-LV"/>
              </w:rPr>
              <w:t>1</w:t>
            </w:r>
            <w:r w:rsidRPr="00122A7D">
              <w:rPr>
                <w:rFonts w:ascii="Times New Roman" w:eastAsia="Times New Roman" w:hAnsi="Times New Roman" w:cs="Times New Roman"/>
                <w:sz w:val="24"/>
                <w:szCs w:val="24"/>
                <w:lang w:eastAsia="lv-LV"/>
              </w:rPr>
              <w:t>.ga</w:t>
            </w:r>
            <w:r w:rsidR="00122A7D" w:rsidRPr="00122A7D">
              <w:rPr>
                <w:rFonts w:ascii="Times New Roman" w:eastAsia="Times New Roman" w:hAnsi="Times New Roman" w:cs="Times New Roman"/>
                <w:sz w:val="24"/>
                <w:szCs w:val="24"/>
                <w:lang w:eastAsia="lv-LV"/>
              </w:rPr>
              <w:t xml:space="preserve">da </w:t>
            </w:r>
            <w:r w:rsidR="00230CDA">
              <w:rPr>
                <w:rFonts w:ascii="Times New Roman" w:eastAsia="Times New Roman" w:hAnsi="Times New Roman" w:cs="Times New Roman"/>
                <w:sz w:val="24"/>
                <w:szCs w:val="24"/>
                <w:lang w:eastAsia="lv-LV"/>
              </w:rPr>
              <w:t>18.janvārī</w:t>
            </w:r>
            <w:r w:rsidR="00122A7D" w:rsidRPr="00122A7D">
              <w:rPr>
                <w:rFonts w:ascii="Times New Roman" w:hAnsi="Times New Roman" w:cs="Times New Roman"/>
                <w:sz w:val="24"/>
                <w:szCs w:val="24"/>
              </w:rPr>
              <w:t xml:space="preserve"> slēgtā cietuma soda izciešanas režīma vidējā pakāpē sodu izcieta </w:t>
            </w:r>
            <w:r w:rsidR="00F8582E">
              <w:rPr>
                <w:rFonts w:ascii="Times New Roman" w:hAnsi="Times New Roman" w:cs="Times New Roman"/>
                <w:sz w:val="24"/>
                <w:szCs w:val="24"/>
              </w:rPr>
              <w:t>4</w:t>
            </w:r>
            <w:r w:rsidR="00230CDA">
              <w:rPr>
                <w:rFonts w:ascii="Times New Roman" w:hAnsi="Times New Roman" w:cs="Times New Roman"/>
                <w:sz w:val="24"/>
                <w:szCs w:val="24"/>
              </w:rPr>
              <w:t>45</w:t>
            </w:r>
            <w:r w:rsidR="00122A7D" w:rsidRPr="00122A7D">
              <w:rPr>
                <w:rFonts w:ascii="Times New Roman" w:hAnsi="Times New Roman" w:cs="Times New Roman"/>
                <w:b/>
                <w:bCs/>
                <w:sz w:val="24"/>
                <w:szCs w:val="24"/>
              </w:rPr>
              <w:t xml:space="preserve"> </w:t>
            </w:r>
            <w:r w:rsidR="00122A7D" w:rsidRPr="00122A7D">
              <w:rPr>
                <w:rFonts w:ascii="Times New Roman" w:hAnsi="Times New Roman" w:cs="Times New Roman"/>
                <w:sz w:val="24"/>
                <w:szCs w:val="24"/>
              </w:rPr>
              <w:t>notiesātie</w:t>
            </w:r>
            <w:r w:rsidRPr="00122A7D">
              <w:rPr>
                <w:rFonts w:ascii="Times New Roman" w:eastAsia="Times New Roman" w:hAnsi="Times New Roman" w:cs="Times New Roman"/>
                <w:sz w:val="24"/>
                <w:szCs w:val="24"/>
                <w:lang w:eastAsia="lv-LV"/>
              </w:rPr>
              <w:t>. 20</w:t>
            </w:r>
            <w:r w:rsidR="00F8582E">
              <w:rPr>
                <w:rFonts w:ascii="Times New Roman" w:eastAsia="Times New Roman" w:hAnsi="Times New Roman" w:cs="Times New Roman"/>
                <w:sz w:val="24"/>
                <w:szCs w:val="24"/>
                <w:lang w:eastAsia="lv-LV"/>
              </w:rPr>
              <w:t>2</w:t>
            </w:r>
            <w:r w:rsidR="00230CDA">
              <w:rPr>
                <w:rFonts w:ascii="Times New Roman" w:eastAsia="Times New Roman" w:hAnsi="Times New Roman" w:cs="Times New Roman"/>
                <w:sz w:val="24"/>
                <w:szCs w:val="24"/>
                <w:lang w:eastAsia="lv-LV"/>
              </w:rPr>
              <w:t>1</w:t>
            </w:r>
            <w:r w:rsidRPr="00122A7D">
              <w:rPr>
                <w:rFonts w:ascii="Times New Roman" w:eastAsia="Times New Roman" w:hAnsi="Times New Roman" w:cs="Times New Roman"/>
                <w:sz w:val="24"/>
                <w:szCs w:val="24"/>
                <w:lang w:eastAsia="lv-LV"/>
              </w:rPr>
              <w:t xml:space="preserve">.gada </w:t>
            </w:r>
            <w:r w:rsidR="00230CDA">
              <w:rPr>
                <w:rFonts w:ascii="Times New Roman" w:eastAsia="Times New Roman" w:hAnsi="Times New Roman" w:cs="Times New Roman"/>
                <w:sz w:val="24"/>
                <w:szCs w:val="24"/>
                <w:lang w:eastAsia="lv-LV"/>
              </w:rPr>
              <w:t>18.janvārī</w:t>
            </w:r>
            <w:r w:rsidRPr="00122A7D">
              <w:rPr>
                <w:rFonts w:ascii="Times New Roman" w:eastAsia="Times New Roman" w:hAnsi="Times New Roman" w:cs="Times New Roman"/>
                <w:sz w:val="24"/>
                <w:szCs w:val="24"/>
                <w:lang w:eastAsia="lv-LV"/>
              </w:rPr>
              <w:t xml:space="preserve"> brīvības atņemšanas iestādēs atradās</w:t>
            </w:r>
            <w:r w:rsidR="00082BDD">
              <w:rPr>
                <w:rFonts w:ascii="Times New Roman" w:eastAsia="Times New Roman" w:hAnsi="Times New Roman" w:cs="Times New Roman"/>
                <w:sz w:val="24"/>
                <w:szCs w:val="24"/>
                <w:lang w:eastAsia="lv-LV"/>
              </w:rPr>
              <w:t xml:space="preserve"> </w:t>
            </w:r>
            <w:r w:rsidR="009F0931">
              <w:rPr>
                <w:rFonts w:ascii="Times New Roman" w:eastAsia="Times New Roman" w:hAnsi="Times New Roman" w:cs="Times New Roman"/>
                <w:sz w:val="24"/>
                <w:szCs w:val="24"/>
                <w:lang w:eastAsia="lv-LV"/>
              </w:rPr>
              <w:t>2</w:t>
            </w:r>
            <w:r w:rsidR="00230CDA">
              <w:rPr>
                <w:rFonts w:ascii="Times New Roman" w:eastAsia="Times New Roman" w:hAnsi="Times New Roman" w:cs="Times New Roman"/>
                <w:sz w:val="24"/>
                <w:szCs w:val="24"/>
                <w:lang w:eastAsia="lv-LV"/>
              </w:rPr>
              <w:t>246</w:t>
            </w:r>
            <w:r w:rsidR="00082BDD">
              <w:rPr>
                <w:rFonts w:ascii="Times New Roman" w:eastAsia="Times New Roman" w:hAnsi="Times New Roman" w:cs="Times New Roman"/>
                <w:sz w:val="24"/>
                <w:szCs w:val="24"/>
                <w:lang w:eastAsia="lv-LV"/>
              </w:rPr>
              <w:t xml:space="preserve"> notiesātie, tai skaitā</w:t>
            </w:r>
            <w:r w:rsidRPr="00122A7D">
              <w:rPr>
                <w:rFonts w:ascii="Times New Roman" w:eastAsia="Times New Roman" w:hAnsi="Times New Roman" w:cs="Times New Roman"/>
                <w:sz w:val="24"/>
                <w:szCs w:val="24"/>
                <w:lang w:eastAsia="lv-LV"/>
              </w:rPr>
              <w:t xml:space="preserve"> </w:t>
            </w:r>
            <w:r w:rsidR="009F0931" w:rsidRPr="005231F5">
              <w:rPr>
                <w:rFonts w:ascii="Times New Roman" w:eastAsia="Times New Roman" w:hAnsi="Times New Roman" w:cs="Times New Roman"/>
                <w:sz w:val="24"/>
                <w:szCs w:val="24"/>
                <w:lang w:eastAsia="lv-LV"/>
              </w:rPr>
              <w:t>6</w:t>
            </w:r>
            <w:r w:rsidR="005231F5" w:rsidRPr="005231F5">
              <w:rPr>
                <w:rFonts w:ascii="Times New Roman" w:eastAsia="Times New Roman" w:hAnsi="Times New Roman" w:cs="Times New Roman"/>
                <w:sz w:val="24"/>
                <w:szCs w:val="24"/>
                <w:lang w:eastAsia="lv-LV"/>
              </w:rPr>
              <w:t>6</w:t>
            </w:r>
            <w:r w:rsidRPr="005231F5">
              <w:rPr>
                <w:rFonts w:ascii="Times New Roman" w:eastAsia="Times New Roman" w:hAnsi="Times New Roman" w:cs="Times New Roman"/>
                <w:sz w:val="24"/>
                <w:szCs w:val="24"/>
                <w:lang w:eastAsia="lv-LV"/>
              </w:rPr>
              <w:t xml:space="preserve"> uz mūžu notiesātie.</w:t>
            </w:r>
          </w:p>
        </w:tc>
      </w:tr>
      <w:tr w:rsidR="00DA326E" w:rsidRPr="004C039D" w14:paraId="135FDA25" w14:textId="77777777" w:rsidTr="006F0E00">
        <w:trPr>
          <w:trHeight w:val="510"/>
        </w:trPr>
        <w:tc>
          <w:tcPr>
            <w:tcW w:w="202" w:type="pct"/>
            <w:gridSpan w:val="2"/>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601" w:type="pct"/>
            <w:gridSpan w:val="3"/>
            <w:tcBorders>
              <w:top w:val="outset" w:sz="6" w:space="0" w:color="414142"/>
              <w:left w:val="outset" w:sz="6" w:space="0" w:color="414142"/>
              <w:bottom w:val="outset" w:sz="6" w:space="0" w:color="414142"/>
              <w:right w:val="outset" w:sz="6" w:space="0" w:color="414142"/>
            </w:tcBorders>
            <w:hideMark/>
          </w:tcPr>
          <w:p w14:paraId="1BB1E646"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Tiesiskā regulējuma ietekme uz tautsaimniecību un administratīvo slogu</w:t>
            </w:r>
          </w:p>
        </w:tc>
        <w:tc>
          <w:tcPr>
            <w:tcW w:w="3196" w:type="pct"/>
            <w:gridSpan w:val="6"/>
            <w:tcBorders>
              <w:top w:val="outset" w:sz="6" w:space="0" w:color="414142"/>
              <w:left w:val="outset" w:sz="6" w:space="0" w:color="414142"/>
              <w:bottom w:val="outset" w:sz="6" w:space="0" w:color="414142"/>
              <w:right w:val="outset" w:sz="6" w:space="0" w:color="414142"/>
            </w:tcBorders>
            <w:hideMark/>
          </w:tcPr>
          <w:p w14:paraId="12DBBFF5" w14:textId="7F743C0E" w:rsidR="0041617A" w:rsidRPr="004C039D" w:rsidRDefault="0041617A" w:rsidP="001C5969">
            <w:pPr>
              <w:spacing w:after="0" w:line="240" w:lineRule="auto"/>
              <w:jc w:val="both"/>
              <w:rPr>
                <w:rFonts w:ascii="Times New Roman" w:eastAsia="Times New Roman" w:hAnsi="Times New Roman" w:cs="Times New Roman"/>
                <w:sz w:val="24"/>
                <w:szCs w:val="24"/>
                <w:lang w:eastAsia="lv-LV"/>
              </w:rPr>
            </w:pPr>
            <w:r w:rsidRPr="004C039D">
              <w:rPr>
                <w:rFonts w:ascii="Times New Roman" w:hAnsi="Times New Roman"/>
                <w:sz w:val="24"/>
                <w:szCs w:val="24"/>
              </w:rPr>
              <w:t>Projekts paredz paplašināt to personu loku, kurām var tikt piemērota elektroniskā uzraudzība</w:t>
            </w:r>
            <w:r w:rsidR="00D010E4" w:rsidRPr="004C039D">
              <w:rPr>
                <w:rFonts w:ascii="Times New Roman" w:hAnsi="Times New Roman"/>
                <w:sz w:val="24"/>
                <w:szCs w:val="24"/>
              </w:rPr>
              <w:t>, t</w:t>
            </w:r>
            <w:r w:rsidRPr="004C039D">
              <w:rPr>
                <w:rFonts w:ascii="Times New Roman" w:hAnsi="Times New Roman"/>
                <w:sz w:val="24"/>
                <w:szCs w:val="24"/>
              </w:rPr>
              <w:t xml:space="preserve">ādējādi </w:t>
            </w:r>
            <w:r w:rsidR="00D010E4" w:rsidRPr="004C039D">
              <w:rPr>
                <w:rFonts w:ascii="Times New Roman" w:hAnsi="Times New Roman"/>
                <w:sz w:val="24"/>
                <w:szCs w:val="24"/>
              </w:rPr>
              <w:t xml:space="preserve">arī </w:t>
            </w:r>
            <w:r w:rsidRPr="004C039D">
              <w:rPr>
                <w:rFonts w:ascii="Times New Roman" w:hAnsi="Times New Roman"/>
                <w:sz w:val="24"/>
                <w:szCs w:val="24"/>
              </w:rPr>
              <w:t>samazin</w:t>
            </w:r>
            <w:r w:rsidR="00D010E4" w:rsidRPr="004C039D">
              <w:rPr>
                <w:rFonts w:ascii="Times New Roman" w:hAnsi="Times New Roman"/>
                <w:sz w:val="24"/>
                <w:szCs w:val="24"/>
              </w:rPr>
              <w:t>ot</w:t>
            </w:r>
            <w:r w:rsidRPr="004C039D">
              <w:rPr>
                <w:rFonts w:ascii="Times New Roman" w:hAnsi="Times New Roman"/>
                <w:sz w:val="24"/>
                <w:szCs w:val="24"/>
              </w:rPr>
              <w:t xml:space="preserve"> brīvības atņemšanas iestādēs esošo personu skait</w:t>
            </w:r>
            <w:r w:rsidR="00703318">
              <w:rPr>
                <w:rFonts w:ascii="Times New Roman" w:hAnsi="Times New Roman"/>
                <w:sz w:val="24"/>
                <w:szCs w:val="24"/>
              </w:rPr>
              <w:t>u</w:t>
            </w:r>
            <w:r w:rsidRPr="004C039D">
              <w:rPr>
                <w:rFonts w:ascii="Times New Roman" w:hAnsi="Times New Roman"/>
                <w:sz w:val="24"/>
                <w:szCs w:val="24"/>
              </w:rPr>
              <w:t>.</w:t>
            </w:r>
            <w:r w:rsidR="001D62A0" w:rsidRPr="004C039D">
              <w:rPr>
                <w:rFonts w:ascii="Times New Roman" w:hAnsi="Times New Roman"/>
                <w:sz w:val="24"/>
                <w:szCs w:val="24"/>
              </w:rPr>
              <w:t xml:space="preserve"> </w:t>
            </w:r>
          </w:p>
        </w:tc>
      </w:tr>
      <w:tr w:rsidR="00DA326E" w:rsidRPr="00BC2633" w14:paraId="5245BA7A" w14:textId="77777777" w:rsidTr="006F0E00">
        <w:trPr>
          <w:trHeight w:val="510"/>
        </w:trPr>
        <w:tc>
          <w:tcPr>
            <w:tcW w:w="202" w:type="pct"/>
            <w:gridSpan w:val="2"/>
            <w:tcBorders>
              <w:top w:val="outset" w:sz="6" w:space="0" w:color="414142"/>
              <w:left w:val="outset" w:sz="6" w:space="0" w:color="414142"/>
              <w:bottom w:val="outset" w:sz="6" w:space="0" w:color="414142"/>
              <w:right w:val="outset" w:sz="6" w:space="0" w:color="414142"/>
            </w:tcBorders>
            <w:hideMark/>
          </w:tcPr>
          <w:p w14:paraId="5F40837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601" w:type="pct"/>
            <w:gridSpan w:val="3"/>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Administratīvo izmaksu monetārs novērtējums</w:t>
            </w:r>
          </w:p>
        </w:tc>
        <w:tc>
          <w:tcPr>
            <w:tcW w:w="3196" w:type="pct"/>
            <w:gridSpan w:val="6"/>
            <w:tcBorders>
              <w:top w:val="outset" w:sz="6" w:space="0" w:color="414142"/>
              <w:left w:val="outset" w:sz="6" w:space="0" w:color="414142"/>
              <w:bottom w:val="outset" w:sz="6" w:space="0" w:color="414142"/>
              <w:right w:val="outset" w:sz="6" w:space="0" w:color="414142"/>
            </w:tcBorders>
            <w:hideMark/>
          </w:tcPr>
          <w:p w14:paraId="5D564945" w14:textId="38736CAA" w:rsidR="004D15A9" w:rsidRPr="00BC2633" w:rsidRDefault="0041617A" w:rsidP="001C59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r w:rsidR="00DA326E" w:rsidRPr="00BC2633" w14:paraId="2C02878A" w14:textId="77777777" w:rsidTr="006F0E00">
        <w:trPr>
          <w:trHeight w:val="510"/>
        </w:trPr>
        <w:tc>
          <w:tcPr>
            <w:tcW w:w="202" w:type="pct"/>
            <w:gridSpan w:val="2"/>
            <w:tcBorders>
              <w:top w:val="outset" w:sz="6" w:space="0" w:color="414142"/>
              <w:left w:val="outset" w:sz="6" w:space="0" w:color="414142"/>
              <w:bottom w:val="outset" w:sz="6" w:space="0" w:color="414142"/>
              <w:right w:val="outset" w:sz="6" w:space="0" w:color="414142"/>
            </w:tcBorders>
          </w:tcPr>
          <w:p w14:paraId="5745159C" w14:textId="017EBBC8" w:rsidR="00A1552F" w:rsidRPr="00BC2633" w:rsidRDefault="00A1552F" w:rsidP="00DA59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601" w:type="pct"/>
            <w:gridSpan w:val="3"/>
            <w:tcBorders>
              <w:top w:val="outset" w:sz="6" w:space="0" w:color="414142"/>
              <w:left w:val="outset" w:sz="6" w:space="0" w:color="414142"/>
              <w:bottom w:val="outset" w:sz="6" w:space="0" w:color="414142"/>
              <w:right w:val="outset" w:sz="6" w:space="0" w:color="414142"/>
            </w:tcBorders>
          </w:tcPr>
          <w:p w14:paraId="105AF451" w14:textId="0BBD8082" w:rsidR="00A1552F" w:rsidRPr="00BC2633" w:rsidRDefault="00A1552F" w:rsidP="00DA596D">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Atbilstības izmaksu monetārs novērtējums</w:t>
            </w:r>
          </w:p>
        </w:tc>
        <w:tc>
          <w:tcPr>
            <w:tcW w:w="3196" w:type="pct"/>
            <w:gridSpan w:val="6"/>
            <w:tcBorders>
              <w:top w:val="outset" w:sz="6" w:space="0" w:color="414142"/>
              <w:left w:val="outset" w:sz="6" w:space="0" w:color="414142"/>
              <w:bottom w:val="outset" w:sz="6" w:space="0" w:color="414142"/>
              <w:right w:val="outset" w:sz="6" w:space="0" w:color="414142"/>
            </w:tcBorders>
          </w:tcPr>
          <w:p w14:paraId="0C5B7775" w14:textId="5DB25B02" w:rsidR="00A1552F" w:rsidRPr="00BC2633" w:rsidRDefault="0041617A" w:rsidP="001C59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r w:rsidR="00DA326E" w:rsidRPr="00BC2633" w14:paraId="058C8E07" w14:textId="77777777" w:rsidTr="006F0E00">
        <w:trPr>
          <w:trHeight w:val="345"/>
        </w:trPr>
        <w:tc>
          <w:tcPr>
            <w:tcW w:w="202" w:type="pct"/>
            <w:gridSpan w:val="2"/>
            <w:tcBorders>
              <w:top w:val="outset" w:sz="6" w:space="0" w:color="414142"/>
              <w:left w:val="outset" w:sz="6" w:space="0" w:color="414142"/>
              <w:bottom w:val="single" w:sz="4" w:space="0" w:color="auto"/>
              <w:right w:val="outset" w:sz="6" w:space="0" w:color="414142"/>
            </w:tcBorders>
            <w:hideMark/>
          </w:tcPr>
          <w:p w14:paraId="580FAF10" w14:textId="4634BFC2" w:rsidR="004D15A9" w:rsidRPr="00BC2633" w:rsidRDefault="00A1552F" w:rsidP="00DA59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4D15A9" w:rsidRPr="00BC2633">
              <w:rPr>
                <w:rFonts w:ascii="Times New Roman" w:eastAsia="Times New Roman" w:hAnsi="Times New Roman" w:cs="Times New Roman"/>
                <w:sz w:val="24"/>
                <w:szCs w:val="24"/>
                <w:lang w:eastAsia="lv-LV"/>
              </w:rPr>
              <w:t>.</w:t>
            </w:r>
          </w:p>
        </w:tc>
        <w:tc>
          <w:tcPr>
            <w:tcW w:w="1601" w:type="pct"/>
            <w:gridSpan w:val="3"/>
            <w:tcBorders>
              <w:top w:val="outset" w:sz="6" w:space="0" w:color="414142"/>
              <w:left w:val="outset" w:sz="6" w:space="0" w:color="414142"/>
              <w:bottom w:val="single" w:sz="4" w:space="0" w:color="auto"/>
              <w:right w:val="outset" w:sz="6" w:space="0" w:color="414142"/>
            </w:tcBorders>
            <w:hideMark/>
          </w:tcPr>
          <w:p w14:paraId="6CBBE35C"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196" w:type="pct"/>
            <w:gridSpan w:val="6"/>
            <w:tcBorders>
              <w:top w:val="outset" w:sz="6" w:space="0" w:color="414142"/>
              <w:left w:val="outset" w:sz="6" w:space="0" w:color="414142"/>
              <w:bottom w:val="single" w:sz="4" w:space="0" w:color="auto"/>
              <w:right w:val="outset" w:sz="6" w:space="0" w:color="414142"/>
            </w:tcBorders>
            <w:hideMark/>
          </w:tcPr>
          <w:p w14:paraId="5CC17AB0" w14:textId="29B7F4A2" w:rsidR="004D15A9" w:rsidRPr="00BC2633" w:rsidRDefault="0041617A" w:rsidP="001C59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r w:rsidR="0059057E" w:rsidRPr="00BC2633" w14:paraId="347A5AC7" w14:textId="77777777" w:rsidTr="00EC00AA">
        <w:trPr>
          <w:trHeight w:val="360"/>
        </w:trPr>
        <w:tc>
          <w:tcPr>
            <w:tcW w:w="5000" w:type="pct"/>
            <w:gridSpan w:val="11"/>
            <w:tcBorders>
              <w:top w:val="single" w:sz="4" w:space="0" w:color="auto"/>
              <w:left w:val="nil"/>
              <w:bottom w:val="nil"/>
              <w:right w:val="nil"/>
            </w:tcBorders>
            <w:vAlign w:val="center"/>
          </w:tcPr>
          <w:p w14:paraId="3ADFC3D9" w14:textId="7F9CF845" w:rsidR="00457013" w:rsidRDefault="00457013" w:rsidP="00CD5DA1">
            <w:pPr>
              <w:spacing w:after="0" w:line="240" w:lineRule="auto"/>
              <w:rPr>
                <w:rFonts w:ascii="Times New Roman" w:eastAsia="Times New Roman" w:hAnsi="Times New Roman" w:cs="Times New Roman"/>
                <w:b/>
                <w:bCs/>
                <w:sz w:val="24"/>
                <w:szCs w:val="24"/>
                <w:lang w:eastAsia="lv-LV"/>
              </w:rPr>
            </w:pPr>
          </w:p>
          <w:p w14:paraId="541E9657" w14:textId="2E904BE7" w:rsidR="00E16E73" w:rsidRDefault="00E16E73" w:rsidP="00E16E73">
            <w:pPr>
              <w:spacing w:after="0" w:line="240" w:lineRule="auto"/>
              <w:rPr>
                <w:rFonts w:ascii="Times New Roman" w:eastAsia="Times New Roman" w:hAnsi="Times New Roman" w:cs="Times New Roman"/>
                <w:b/>
                <w:bCs/>
                <w:sz w:val="24"/>
                <w:szCs w:val="24"/>
                <w:lang w:eastAsia="lv-LV"/>
              </w:rPr>
            </w:pPr>
          </w:p>
        </w:tc>
      </w:tr>
      <w:tr w:rsidR="00EC00AA" w:rsidRPr="00EC00AA" w14:paraId="741C4501" w14:textId="77777777" w:rsidTr="008F1DBC">
        <w:tblPrEx>
          <w:shd w:val="clear" w:color="auto" w:fill="FFFFFF"/>
          <w:tblCellMar>
            <w:top w:w="24" w:type="dxa"/>
            <w:left w:w="24" w:type="dxa"/>
            <w:bottom w:w="24" w:type="dxa"/>
            <w:right w:w="24" w:type="dxa"/>
          </w:tblCellMar>
        </w:tblPrEx>
        <w:trPr>
          <w:gridBefore w:val="1"/>
          <w:wBefore w:w="4" w:type="pct"/>
        </w:trPr>
        <w:tc>
          <w:tcPr>
            <w:tcW w:w="4996" w:type="pct"/>
            <w:gridSpan w:val="10"/>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2546DD" w14:textId="77777777"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EC00AA">
              <w:rPr>
                <w:rFonts w:ascii="Times New Roman" w:eastAsia="Times New Roman" w:hAnsi="Times New Roman" w:cs="Times New Roman"/>
                <w:b/>
                <w:bCs/>
                <w:sz w:val="24"/>
                <w:szCs w:val="24"/>
                <w:lang w:eastAsia="lv-LV"/>
              </w:rPr>
              <w:t>III. Tiesību akta projekta ietekme uz valsts budžetu un pašvaldību budžetiem</w:t>
            </w:r>
          </w:p>
        </w:tc>
      </w:tr>
      <w:tr w:rsidR="00EC00AA" w:rsidRPr="00EC00AA" w14:paraId="3AE99599"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902475" w14:textId="77777777"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Rādītāji</w:t>
            </w:r>
          </w:p>
        </w:tc>
        <w:tc>
          <w:tcPr>
            <w:tcW w:w="1096" w:type="pct"/>
            <w:gridSpan w:val="3"/>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D38853" w14:textId="3C5C5943"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2021.</w:t>
            </w:r>
            <w:r w:rsidRPr="00EC00AA">
              <w:rPr>
                <w:rFonts w:ascii="Times New Roman" w:eastAsia="Times New Roman" w:hAnsi="Times New Roman" w:cs="Times New Roman"/>
                <w:sz w:val="24"/>
                <w:szCs w:val="24"/>
                <w:lang w:eastAsia="lv-LV"/>
              </w:rPr>
              <w:t>gads</w:t>
            </w:r>
          </w:p>
        </w:tc>
        <w:tc>
          <w:tcPr>
            <w:tcW w:w="2810"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21C0AD" w14:textId="77777777"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Turpmākie trīs gadi (</w:t>
            </w:r>
            <w:r w:rsidRPr="00EC00AA">
              <w:rPr>
                <w:rFonts w:ascii="Times New Roman" w:eastAsia="Times New Roman" w:hAnsi="Times New Roman" w:cs="Times New Roman"/>
                <w:i/>
                <w:iCs/>
                <w:sz w:val="24"/>
                <w:szCs w:val="24"/>
                <w:lang w:eastAsia="lv-LV"/>
              </w:rPr>
              <w:t>euro</w:t>
            </w:r>
            <w:r w:rsidRPr="00EC00AA">
              <w:rPr>
                <w:rFonts w:ascii="Times New Roman" w:eastAsia="Times New Roman" w:hAnsi="Times New Roman" w:cs="Times New Roman"/>
                <w:sz w:val="24"/>
                <w:szCs w:val="24"/>
                <w:lang w:eastAsia="lv-LV"/>
              </w:rPr>
              <w:t>)</w:t>
            </w:r>
          </w:p>
        </w:tc>
      </w:tr>
      <w:tr w:rsidR="00EC00AA" w:rsidRPr="00EC00AA" w14:paraId="10A18E2D"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1CE5E0" w14:textId="77777777" w:rsidR="00EC00AA" w:rsidRPr="00EC00AA" w:rsidRDefault="00EC00AA" w:rsidP="00EC00AA">
            <w:pPr>
              <w:spacing w:after="0" w:line="240" w:lineRule="auto"/>
              <w:rPr>
                <w:rFonts w:ascii="Times New Roman" w:eastAsia="Times New Roman" w:hAnsi="Times New Roman" w:cs="Times New Roman"/>
                <w:sz w:val="24"/>
                <w:szCs w:val="24"/>
                <w:lang w:eastAsia="lv-LV"/>
              </w:rPr>
            </w:pPr>
          </w:p>
        </w:tc>
        <w:tc>
          <w:tcPr>
            <w:tcW w:w="1096" w:type="pct"/>
            <w:gridSpan w:val="3"/>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AB8D4E" w14:textId="77777777" w:rsidR="00EC00AA" w:rsidRPr="00EC00AA" w:rsidRDefault="00EC00AA" w:rsidP="00EC00AA">
            <w:pPr>
              <w:spacing w:after="0" w:line="240" w:lineRule="auto"/>
              <w:rPr>
                <w:rFonts w:ascii="Times New Roman" w:eastAsia="Times New Roman" w:hAnsi="Times New Roman" w:cs="Times New Roman"/>
                <w:sz w:val="24"/>
                <w:szCs w:val="24"/>
                <w:lang w:eastAsia="lv-LV"/>
              </w:rPr>
            </w:pPr>
          </w:p>
        </w:tc>
        <w:tc>
          <w:tcPr>
            <w:tcW w:w="1096"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58B563" w14:textId="2550055D"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2022</w:t>
            </w:r>
          </w:p>
        </w:tc>
        <w:tc>
          <w:tcPr>
            <w:tcW w:w="1017"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337ED2" w14:textId="1BDF1365"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2023</w:t>
            </w:r>
          </w:p>
        </w:tc>
        <w:tc>
          <w:tcPr>
            <w:tcW w:w="6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94E852" w14:textId="6C76E02B"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2024</w:t>
            </w:r>
          </w:p>
        </w:tc>
      </w:tr>
      <w:tr w:rsidR="00EC00AA" w:rsidRPr="00EC00AA" w14:paraId="20B94564"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D80C8C" w14:textId="77777777" w:rsidR="00EC00AA" w:rsidRPr="00EC00AA" w:rsidRDefault="00EC00AA" w:rsidP="00EC00AA">
            <w:pPr>
              <w:spacing w:after="0" w:line="240" w:lineRule="auto"/>
              <w:rPr>
                <w:rFonts w:ascii="Times New Roman" w:eastAsia="Times New Roman" w:hAnsi="Times New Roman" w:cs="Times New Roman"/>
                <w:sz w:val="24"/>
                <w:szCs w:val="24"/>
                <w:lang w:eastAsia="lv-LV"/>
              </w:rPr>
            </w:pPr>
          </w:p>
        </w:tc>
        <w:tc>
          <w:tcPr>
            <w:tcW w:w="5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66132E" w14:textId="77777777"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saskaņā ar valsts budžetu kārtējam gadam</w:t>
            </w:r>
          </w:p>
        </w:tc>
        <w:tc>
          <w:tcPr>
            <w:tcW w:w="5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FA87A8" w14:textId="77777777"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izmaiņas kārtējā gadā, salīdzinot ar valsts budžetu kārtējam gadam</w:t>
            </w:r>
          </w:p>
        </w:tc>
        <w:tc>
          <w:tcPr>
            <w:tcW w:w="4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32F77E" w14:textId="77777777"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saskaņā ar vidēja termiņa budžeta ietvaru</w:t>
            </w:r>
          </w:p>
        </w:tc>
        <w:tc>
          <w:tcPr>
            <w:tcW w:w="6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4D9735" w14:textId="3A5EEC05"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xml:space="preserve">izmaiņas, salīdzinot ar vidēja termiņa budžeta ietvaru </w:t>
            </w:r>
            <w:r>
              <w:rPr>
                <w:rFonts w:ascii="Times New Roman" w:eastAsia="Times New Roman" w:hAnsi="Times New Roman" w:cs="Times New Roman"/>
                <w:sz w:val="24"/>
                <w:szCs w:val="24"/>
                <w:lang w:eastAsia="lv-LV"/>
              </w:rPr>
              <w:t>2022.</w:t>
            </w:r>
            <w:r w:rsidRPr="00EC00AA">
              <w:rPr>
                <w:rFonts w:ascii="Times New Roman" w:eastAsia="Times New Roman" w:hAnsi="Times New Roman" w:cs="Times New Roman"/>
                <w:sz w:val="24"/>
                <w:szCs w:val="24"/>
                <w:lang w:eastAsia="lv-LV"/>
              </w:rPr>
              <w:t xml:space="preserve"> gadam</w:t>
            </w:r>
          </w:p>
        </w:tc>
        <w:tc>
          <w:tcPr>
            <w:tcW w:w="46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AE9E74" w14:textId="77777777"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saskaņā ar vidēja termiņa budžeta ietvaru</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018594" w14:textId="4E3ABBDE"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xml:space="preserve">izmaiņas, salīdzinot ar vidēja termiņa budžeta ietvaru </w:t>
            </w:r>
            <w:r>
              <w:rPr>
                <w:rFonts w:ascii="Times New Roman" w:eastAsia="Times New Roman" w:hAnsi="Times New Roman" w:cs="Times New Roman"/>
                <w:sz w:val="24"/>
                <w:szCs w:val="24"/>
                <w:lang w:eastAsia="lv-LV"/>
              </w:rPr>
              <w:t>2023.</w:t>
            </w:r>
            <w:r w:rsidRPr="00EC00AA">
              <w:rPr>
                <w:rFonts w:ascii="Times New Roman" w:eastAsia="Times New Roman" w:hAnsi="Times New Roman" w:cs="Times New Roman"/>
                <w:sz w:val="24"/>
                <w:szCs w:val="24"/>
                <w:lang w:eastAsia="lv-LV"/>
              </w:rPr>
              <w:t xml:space="preserve"> gadam</w:t>
            </w:r>
          </w:p>
        </w:tc>
        <w:tc>
          <w:tcPr>
            <w:tcW w:w="6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6E7CDE" w14:textId="5C27F2E2"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xml:space="preserve">izmaiņas, salīdzinot ar vidēja termiņa budžeta ietvaru </w:t>
            </w:r>
            <w:r>
              <w:rPr>
                <w:rFonts w:ascii="Times New Roman" w:eastAsia="Times New Roman" w:hAnsi="Times New Roman" w:cs="Times New Roman"/>
                <w:sz w:val="24"/>
                <w:szCs w:val="24"/>
                <w:lang w:eastAsia="lv-LV"/>
              </w:rPr>
              <w:t>2023.</w:t>
            </w:r>
            <w:r w:rsidRPr="00EC00AA">
              <w:rPr>
                <w:rFonts w:ascii="Times New Roman" w:eastAsia="Times New Roman" w:hAnsi="Times New Roman" w:cs="Times New Roman"/>
                <w:sz w:val="24"/>
                <w:szCs w:val="24"/>
                <w:lang w:eastAsia="lv-LV"/>
              </w:rPr>
              <w:t xml:space="preserve"> gadam</w:t>
            </w:r>
          </w:p>
        </w:tc>
      </w:tr>
      <w:tr w:rsidR="00EC00AA" w:rsidRPr="00EC00AA" w14:paraId="691D0A62"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A7C0A7" w14:textId="77777777"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1</w:t>
            </w:r>
          </w:p>
        </w:tc>
        <w:tc>
          <w:tcPr>
            <w:tcW w:w="5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96B0C5" w14:textId="77777777"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2</w:t>
            </w:r>
          </w:p>
        </w:tc>
        <w:tc>
          <w:tcPr>
            <w:tcW w:w="5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0830D6" w14:textId="77777777"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3</w:t>
            </w:r>
          </w:p>
        </w:tc>
        <w:tc>
          <w:tcPr>
            <w:tcW w:w="4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464F37" w14:textId="77777777"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4</w:t>
            </w:r>
          </w:p>
        </w:tc>
        <w:tc>
          <w:tcPr>
            <w:tcW w:w="6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59EA24" w14:textId="77777777"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5</w:t>
            </w:r>
          </w:p>
        </w:tc>
        <w:tc>
          <w:tcPr>
            <w:tcW w:w="46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7835E8" w14:textId="77777777"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6</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B8BC0E" w14:textId="77777777"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7</w:t>
            </w:r>
          </w:p>
        </w:tc>
        <w:tc>
          <w:tcPr>
            <w:tcW w:w="6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133675" w14:textId="77777777" w:rsidR="00EC00AA" w:rsidRPr="00EC00AA" w:rsidRDefault="00EC00AA" w:rsidP="00EC00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8</w:t>
            </w:r>
          </w:p>
        </w:tc>
      </w:tr>
      <w:tr w:rsidR="00EC00AA" w:rsidRPr="00EC00AA" w14:paraId="5B63B70E"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A243050" w14:textId="77777777" w:rsidR="00EC00AA" w:rsidRPr="00EC00AA" w:rsidRDefault="00EC00AA" w:rsidP="00EC00AA">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1. Budžeta ieņēmumi</w:t>
            </w:r>
          </w:p>
        </w:tc>
        <w:tc>
          <w:tcPr>
            <w:tcW w:w="5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5E3750" w14:textId="33123DA1" w:rsidR="00EC00AA" w:rsidRPr="00EC00AA" w:rsidRDefault="00EC00AA" w:rsidP="00EC00AA">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sidR="008B17BD">
              <w:rPr>
                <w:rFonts w:ascii="Times New Roman" w:eastAsia="Times New Roman" w:hAnsi="Times New Roman" w:cs="Times New Roman"/>
                <w:sz w:val="24"/>
                <w:szCs w:val="24"/>
                <w:lang w:eastAsia="lv-LV"/>
              </w:rPr>
              <w:t>0</w:t>
            </w:r>
          </w:p>
        </w:tc>
        <w:tc>
          <w:tcPr>
            <w:tcW w:w="5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7CF87E" w14:textId="44EC017E" w:rsidR="00EC00AA" w:rsidRPr="00EC00AA" w:rsidRDefault="008B17BD" w:rsidP="00EC00A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r w:rsidR="00EC00AA" w:rsidRPr="00EC00AA">
              <w:rPr>
                <w:rFonts w:ascii="Times New Roman" w:eastAsia="Times New Roman" w:hAnsi="Times New Roman" w:cs="Times New Roman"/>
                <w:sz w:val="24"/>
                <w:szCs w:val="24"/>
                <w:lang w:eastAsia="lv-LV"/>
              </w:rPr>
              <w:t> </w:t>
            </w:r>
          </w:p>
        </w:tc>
        <w:tc>
          <w:tcPr>
            <w:tcW w:w="4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55BA24" w14:textId="2D021791" w:rsidR="00EC00AA" w:rsidRPr="00EC00AA" w:rsidRDefault="00EC00AA" w:rsidP="00EC00AA">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sidR="008B17BD">
              <w:rPr>
                <w:rFonts w:ascii="Times New Roman" w:eastAsia="Times New Roman" w:hAnsi="Times New Roman" w:cs="Times New Roman"/>
                <w:sz w:val="24"/>
                <w:szCs w:val="24"/>
                <w:lang w:eastAsia="lv-LV"/>
              </w:rPr>
              <w:t>0</w:t>
            </w:r>
          </w:p>
        </w:tc>
        <w:tc>
          <w:tcPr>
            <w:tcW w:w="6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D2ABAD" w14:textId="444ED285" w:rsidR="00EC00AA" w:rsidRPr="00EC00AA" w:rsidRDefault="00EC00AA" w:rsidP="00EC00AA">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sidR="008B17BD">
              <w:rPr>
                <w:rFonts w:ascii="Times New Roman" w:eastAsia="Times New Roman" w:hAnsi="Times New Roman" w:cs="Times New Roman"/>
                <w:sz w:val="24"/>
                <w:szCs w:val="24"/>
                <w:lang w:eastAsia="lv-LV"/>
              </w:rPr>
              <w:t>0</w:t>
            </w:r>
          </w:p>
        </w:tc>
        <w:tc>
          <w:tcPr>
            <w:tcW w:w="46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10F952" w14:textId="1EEEFEAD" w:rsidR="00EC00AA" w:rsidRPr="00EC00AA" w:rsidRDefault="00EC00AA" w:rsidP="00EC00AA">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sidR="008B17BD">
              <w:rPr>
                <w:rFonts w:ascii="Times New Roman" w:eastAsia="Times New Roman" w:hAnsi="Times New Roman" w:cs="Times New Roman"/>
                <w:sz w:val="24"/>
                <w:szCs w:val="24"/>
                <w:lang w:eastAsia="lv-LV"/>
              </w:rPr>
              <w:t>0</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3980CE" w14:textId="51ACFBD4" w:rsidR="00EC00AA" w:rsidRPr="00EC00AA" w:rsidRDefault="00EC00AA" w:rsidP="00EC00AA">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sidR="008B17BD">
              <w:rPr>
                <w:rFonts w:ascii="Times New Roman" w:eastAsia="Times New Roman" w:hAnsi="Times New Roman" w:cs="Times New Roman"/>
                <w:sz w:val="24"/>
                <w:szCs w:val="24"/>
                <w:lang w:eastAsia="lv-LV"/>
              </w:rPr>
              <w:t>0</w:t>
            </w:r>
          </w:p>
        </w:tc>
        <w:tc>
          <w:tcPr>
            <w:tcW w:w="6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0F134A" w14:textId="7445CAB4" w:rsidR="00EC00AA" w:rsidRPr="00EC00AA" w:rsidRDefault="00EC00AA" w:rsidP="00EC00AA">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sidR="008B17BD">
              <w:rPr>
                <w:rFonts w:ascii="Times New Roman" w:eastAsia="Times New Roman" w:hAnsi="Times New Roman" w:cs="Times New Roman"/>
                <w:sz w:val="24"/>
                <w:szCs w:val="24"/>
                <w:lang w:eastAsia="lv-LV"/>
              </w:rPr>
              <w:t>0</w:t>
            </w:r>
          </w:p>
        </w:tc>
      </w:tr>
      <w:tr w:rsidR="008B17BD" w:rsidRPr="00EC00AA" w14:paraId="7A7E162D"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B7269C5" w14:textId="77777777"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1.1. valsts pamatbudžets, tai skaitā ieņēmumi no maksas pakalpojumiem un citi pašu ieņēmumi</w:t>
            </w:r>
          </w:p>
        </w:tc>
        <w:tc>
          <w:tcPr>
            <w:tcW w:w="5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5065EA" w14:textId="4BAD70FC"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627017" w14:textId="08E886C6" w:rsidR="008B17BD" w:rsidRPr="00EC00AA" w:rsidRDefault="008B17BD" w:rsidP="008B17B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r w:rsidRPr="00EC00AA">
              <w:rPr>
                <w:rFonts w:ascii="Times New Roman" w:eastAsia="Times New Roman" w:hAnsi="Times New Roman" w:cs="Times New Roman"/>
                <w:sz w:val="24"/>
                <w:szCs w:val="24"/>
                <w:lang w:eastAsia="lv-LV"/>
              </w:rPr>
              <w:t> </w:t>
            </w:r>
          </w:p>
        </w:tc>
        <w:tc>
          <w:tcPr>
            <w:tcW w:w="4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72F108" w14:textId="69FFBF16"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958F1B" w14:textId="61EA92F2"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46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9FD86B" w14:textId="42FB2C26"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3E8A5D" w14:textId="0AF3A51A"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4EF79E" w14:textId="7C01B31C"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r>
      <w:tr w:rsidR="008B17BD" w:rsidRPr="00EC00AA" w14:paraId="49BD96C4"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225BBE0" w14:textId="77777777"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1.2. valsts speciālais budžets</w:t>
            </w:r>
          </w:p>
        </w:tc>
        <w:tc>
          <w:tcPr>
            <w:tcW w:w="5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A56036" w14:textId="3C2DEA5E"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68B74E" w14:textId="2C6189D2" w:rsidR="008B17BD" w:rsidRPr="00EC00AA" w:rsidRDefault="008B17BD" w:rsidP="008B17B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r w:rsidRPr="00EC00AA">
              <w:rPr>
                <w:rFonts w:ascii="Times New Roman" w:eastAsia="Times New Roman" w:hAnsi="Times New Roman" w:cs="Times New Roman"/>
                <w:sz w:val="24"/>
                <w:szCs w:val="24"/>
                <w:lang w:eastAsia="lv-LV"/>
              </w:rPr>
              <w:t> </w:t>
            </w:r>
          </w:p>
        </w:tc>
        <w:tc>
          <w:tcPr>
            <w:tcW w:w="4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4D1450" w14:textId="1DBE196F"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1106E5" w14:textId="2A729D46"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46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42641F" w14:textId="7C4880EB"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07C670" w14:textId="3FAD6F2E"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5493F9" w14:textId="3B8FB529"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r>
      <w:tr w:rsidR="008B17BD" w:rsidRPr="00EC00AA" w14:paraId="1E3105B2"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94DB8D8" w14:textId="77777777"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1.3. pašvaldību budžets</w:t>
            </w:r>
          </w:p>
        </w:tc>
        <w:tc>
          <w:tcPr>
            <w:tcW w:w="5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B8EF91" w14:textId="1D127480"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CB50E3" w14:textId="308796E8" w:rsidR="008B17BD" w:rsidRPr="00EC00AA" w:rsidRDefault="008B17BD" w:rsidP="008B17B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r w:rsidRPr="00EC00AA">
              <w:rPr>
                <w:rFonts w:ascii="Times New Roman" w:eastAsia="Times New Roman" w:hAnsi="Times New Roman" w:cs="Times New Roman"/>
                <w:sz w:val="24"/>
                <w:szCs w:val="24"/>
                <w:lang w:eastAsia="lv-LV"/>
              </w:rPr>
              <w:t> </w:t>
            </w:r>
          </w:p>
        </w:tc>
        <w:tc>
          <w:tcPr>
            <w:tcW w:w="4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EAEBAE" w14:textId="2A18ED8A"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605C8A" w14:textId="36CA4F94"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46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CAC405" w14:textId="7CFE535F"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CEBBE6" w14:textId="53F3A954"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0B365A" w14:textId="20B362B9"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r>
      <w:tr w:rsidR="006F0E00" w:rsidRPr="00EC00AA" w14:paraId="42DE3F59"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9B43FD3" w14:textId="77777777"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lastRenderedPageBreak/>
              <w:t>2. Budžeta izdevumi</w:t>
            </w:r>
          </w:p>
        </w:tc>
        <w:tc>
          <w:tcPr>
            <w:tcW w:w="5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016A66" w14:textId="1CDF0E41"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5BC8B6" w14:textId="34328C2F"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4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2FB920" w14:textId="1238C63C"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DDAD49" w14:textId="7D43CAD5"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123 295</w:t>
            </w:r>
          </w:p>
        </w:tc>
        <w:tc>
          <w:tcPr>
            <w:tcW w:w="46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4D86E3" w14:textId="2719B980"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3C833D" w14:textId="1518F548" w:rsidR="006F0E00" w:rsidRPr="006F0E00"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sidRPr="006F0E00">
              <w:rPr>
                <w:rFonts w:ascii="Times New Roman" w:eastAsia="Times New Roman" w:hAnsi="Times New Roman" w:cs="Times New Roman"/>
                <w:sz w:val="24"/>
                <w:szCs w:val="24"/>
                <w:lang w:eastAsia="lv-LV"/>
              </w:rPr>
              <w:t>116 950</w:t>
            </w:r>
          </w:p>
        </w:tc>
        <w:tc>
          <w:tcPr>
            <w:tcW w:w="6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838DA8" w14:textId="598662BA"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sidRPr="006F0E00">
              <w:rPr>
                <w:rFonts w:ascii="Times New Roman" w:eastAsia="Times New Roman" w:hAnsi="Times New Roman" w:cs="Times New Roman"/>
                <w:sz w:val="24"/>
                <w:szCs w:val="24"/>
                <w:lang w:eastAsia="lv-LV"/>
              </w:rPr>
              <w:t>116 950</w:t>
            </w:r>
          </w:p>
        </w:tc>
      </w:tr>
      <w:tr w:rsidR="006F0E00" w:rsidRPr="00EC00AA" w14:paraId="1C62553D"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3310096" w14:textId="77777777"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2.1. valsts pamatbudžets</w:t>
            </w:r>
          </w:p>
        </w:tc>
        <w:tc>
          <w:tcPr>
            <w:tcW w:w="5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F070BA" w14:textId="20EE24D7"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218189" w14:textId="6B080E91"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4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73492C" w14:textId="2F23AEF0"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CB061D" w14:textId="2CC93E13"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sidRPr="006F0E00">
              <w:rPr>
                <w:rFonts w:ascii="Times New Roman" w:eastAsia="Times New Roman" w:hAnsi="Times New Roman" w:cs="Times New Roman"/>
                <w:sz w:val="24"/>
                <w:szCs w:val="24"/>
                <w:lang w:eastAsia="lv-LV"/>
              </w:rPr>
              <w:t>123</w:t>
            </w:r>
            <w:r>
              <w:rPr>
                <w:rFonts w:ascii="Times New Roman" w:eastAsia="Times New Roman" w:hAnsi="Times New Roman" w:cs="Times New Roman"/>
                <w:sz w:val="24"/>
                <w:szCs w:val="24"/>
                <w:lang w:eastAsia="lv-LV"/>
              </w:rPr>
              <w:t> </w:t>
            </w:r>
            <w:r w:rsidRPr="006F0E00">
              <w:rPr>
                <w:rFonts w:ascii="Times New Roman" w:eastAsia="Times New Roman" w:hAnsi="Times New Roman" w:cs="Times New Roman"/>
                <w:sz w:val="24"/>
                <w:szCs w:val="24"/>
                <w:lang w:eastAsia="lv-LV"/>
              </w:rPr>
              <w:t>295</w:t>
            </w:r>
          </w:p>
        </w:tc>
        <w:tc>
          <w:tcPr>
            <w:tcW w:w="46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B633F1" w14:textId="06FAF426"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F3813E" w14:textId="48659CF9"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sidRPr="006F0E00">
              <w:rPr>
                <w:rFonts w:ascii="Times New Roman" w:eastAsia="Times New Roman" w:hAnsi="Times New Roman" w:cs="Times New Roman"/>
                <w:sz w:val="24"/>
                <w:szCs w:val="24"/>
                <w:lang w:eastAsia="lv-LV"/>
              </w:rPr>
              <w:t>116 950</w:t>
            </w:r>
          </w:p>
        </w:tc>
        <w:tc>
          <w:tcPr>
            <w:tcW w:w="6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B1CF17" w14:textId="265CB0BD"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sidRPr="006F0E00">
              <w:rPr>
                <w:rFonts w:ascii="Times New Roman" w:eastAsia="Times New Roman" w:hAnsi="Times New Roman" w:cs="Times New Roman"/>
                <w:sz w:val="24"/>
                <w:szCs w:val="24"/>
                <w:lang w:eastAsia="lv-LV"/>
              </w:rPr>
              <w:t>116 950</w:t>
            </w:r>
          </w:p>
        </w:tc>
      </w:tr>
      <w:tr w:rsidR="008B17BD" w:rsidRPr="00EC00AA" w14:paraId="1392D5F0"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36CBB43" w14:textId="77777777"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2.2. valsts speciālais budžets</w:t>
            </w:r>
          </w:p>
        </w:tc>
        <w:tc>
          <w:tcPr>
            <w:tcW w:w="5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58B25B" w14:textId="5D5A6140"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BF5607" w14:textId="2DDADFA5" w:rsidR="008B17BD" w:rsidRPr="00EC00AA" w:rsidRDefault="008B17BD" w:rsidP="008B17B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r w:rsidRPr="00EC00AA">
              <w:rPr>
                <w:rFonts w:ascii="Times New Roman" w:eastAsia="Times New Roman" w:hAnsi="Times New Roman" w:cs="Times New Roman"/>
                <w:sz w:val="24"/>
                <w:szCs w:val="24"/>
                <w:lang w:eastAsia="lv-LV"/>
              </w:rPr>
              <w:t> </w:t>
            </w:r>
          </w:p>
        </w:tc>
        <w:tc>
          <w:tcPr>
            <w:tcW w:w="4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5425E2" w14:textId="04924329"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3E12B0" w14:textId="4A8AF59E"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46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5FBDA2" w14:textId="4C26E06B"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FAC591" w14:textId="5CE148BC"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7A4416" w14:textId="0998A75A"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r>
      <w:tr w:rsidR="008B17BD" w:rsidRPr="00EC00AA" w14:paraId="24592D71"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32618C8" w14:textId="77777777"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2.3. pašvaldību budžets</w:t>
            </w:r>
          </w:p>
        </w:tc>
        <w:tc>
          <w:tcPr>
            <w:tcW w:w="5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9153CC" w14:textId="4ED2EF30"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489A38" w14:textId="5C98DE5D" w:rsidR="008B17BD" w:rsidRPr="00EC00AA" w:rsidRDefault="008B17BD" w:rsidP="008B17B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r w:rsidRPr="00EC00AA">
              <w:rPr>
                <w:rFonts w:ascii="Times New Roman" w:eastAsia="Times New Roman" w:hAnsi="Times New Roman" w:cs="Times New Roman"/>
                <w:sz w:val="24"/>
                <w:szCs w:val="24"/>
                <w:lang w:eastAsia="lv-LV"/>
              </w:rPr>
              <w:t> </w:t>
            </w:r>
          </w:p>
        </w:tc>
        <w:tc>
          <w:tcPr>
            <w:tcW w:w="4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513068" w14:textId="2456889C"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BAEC5C" w14:textId="3A218E8E"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46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0A5287" w14:textId="63F39E21"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0CB500" w14:textId="4FDCFF38"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887E12" w14:textId="35062DEC" w:rsidR="008B17BD" w:rsidRPr="00EC00AA" w:rsidRDefault="008B17BD" w:rsidP="008B17BD">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r>
      <w:tr w:rsidR="006F0E00" w:rsidRPr="00EC00AA" w14:paraId="4A1FF007"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C311BAD" w14:textId="77777777"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3. Finansiālā ietekme</w:t>
            </w:r>
          </w:p>
        </w:tc>
        <w:tc>
          <w:tcPr>
            <w:tcW w:w="5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FF643C" w14:textId="49D3DDDA"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B527F7" w14:textId="00868491"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4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CB043A" w14:textId="47F48419"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6DE236" w14:textId="3F5F1992"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-123 295</w:t>
            </w:r>
          </w:p>
        </w:tc>
        <w:tc>
          <w:tcPr>
            <w:tcW w:w="46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8C13DA" w14:textId="5ED4E052"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E261B2" w14:textId="1066C48C"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w:t>
            </w:r>
            <w:r w:rsidRPr="006F0E00">
              <w:rPr>
                <w:rFonts w:ascii="Times New Roman" w:eastAsia="Times New Roman" w:hAnsi="Times New Roman" w:cs="Times New Roman"/>
                <w:sz w:val="24"/>
                <w:szCs w:val="24"/>
                <w:lang w:eastAsia="lv-LV"/>
              </w:rPr>
              <w:t>116 950</w:t>
            </w:r>
          </w:p>
        </w:tc>
        <w:tc>
          <w:tcPr>
            <w:tcW w:w="6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CAB8CA" w14:textId="089EB6DD"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w:t>
            </w:r>
            <w:r w:rsidRPr="006F0E00">
              <w:rPr>
                <w:rFonts w:ascii="Times New Roman" w:eastAsia="Times New Roman" w:hAnsi="Times New Roman" w:cs="Times New Roman"/>
                <w:sz w:val="24"/>
                <w:szCs w:val="24"/>
                <w:lang w:eastAsia="lv-LV"/>
              </w:rPr>
              <w:t>116 950</w:t>
            </w:r>
          </w:p>
        </w:tc>
      </w:tr>
      <w:tr w:rsidR="006F0E00" w:rsidRPr="00EC00AA" w14:paraId="29EB0D3D"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64823CB" w14:textId="77777777"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3.1. valsts pamatbudžets</w:t>
            </w:r>
          </w:p>
        </w:tc>
        <w:tc>
          <w:tcPr>
            <w:tcW w:w="5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92081F" w14:textId="421436E3"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4E843F" w14:textId="09595C4B"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4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344FCF" w14:textId="761F84E6"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E699D4" w14:textId="3E64D87F" w:rsidR="006F0E00" w:rsidRPr="00EC00AA" w:rsidRDefault="006F0E00" w:rsidP="006F0E00">
            <w:pPr>
              <w:spacing w:after="0" w:line="240" w:lineRule="auto"/>
              <w:jc w:val="both"/>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w:t>
            </w:r>
            <w:r w:rsidRPr="006F0E00">
              <w:rPr>
                <w:rFonts w:ascii="Times New Roman" w:eastAsia="Times New Roman" w:hAnsi="Times New Roman" w:cs="Times New Roman"/>
                <w:sz w:val="24"/>
                <w:szCs w:val="24"/>
                <w:lang w:eastAsia="lv-LV"/>
              </w:rPr>
              <w:t>123</w:t>
            </w:r>
            <w:r>
              <w:rPr>
                <w:rFonts w:ascii="Times New Roman" w:eastAsia="Times New Roman" w:hAnsi="Times New Roman" w:cs="Times New Roman"/>
                <w:sz w:val="24"/>
                <w:szCs w:val="24"/>
                <w:lang w:eastAsia="lv-LV"/>
              </w:rPr>
              <w:t> </w:t>
            </w:r>
            <w:r w:rsidRPr="006F0E00">
              <w:rPr>
                <w:rFonts w:ascii="Times New Roman" w:eastAsia="Times New Roman" w:hAnsi="Times New Roman" w:cs="Times New Roman"/>
                <w:sz w:val="24"/>
                <w:szCs w:val="24"/>
                <w:lang w:eastAsia="lv-LV"/>
              </w:rPr>
              <w:t>295</w:t>
            </w:r>
          </w:p>
        </w:tc>
        <w:tc>
          <w:tcPr>
            <w:tcW w:w="46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A84DDC" w14:textId="3E0BFC45"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BF9D5B" w14:textId="518EE3FC"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w:t>
            </w:r>
            <w:r w:rsidRPr="006F0E00">
              <w:rPr>
                <w:rFonts w:ascii="Times New Roman" w:eastAsia="Times New Roman" w:hAnsi="Times New Roman" w:cs="Times New Roman"/>
                <w:sz w:val="24"/>
                <w:szCs w:val="24"/>
                <w:lang w:eastAsia="lv-LV"/>
              </w:rPr>
              <w:t>116 950</w:t>
            </w:r>
          </w:p>
        </w:tc>
        <w:tc>
          <w:tcPr>
            <w:tcW w:w="6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047AE2" w14:textId="043CED17" w:rsidR="006F0E00" w:rsidRPr="00EC00AA" w:rsidRDefault="006F0E00" w:rsidP="006F0E00">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w:t>
            </w:r>
            <w:r w:rsidRPr="006F0E00">
              <w:rPr>
                <w:rFonts w:ascii="Times New Roman" w:eastAsia="Times New Roman" w:hAnsi="Times New Roman" w:cs="Times New Roman"/>
                <w:sz w:val="24"/>
                <w:szCs w:val="24"/>
                <w:lang w:eastAsia="lv-LV"/>
              </w:rPr>
              <w:t>116 950</w:t>
            </w:r>
          </w:p>
        </w:tc>
      </w:tr>
      <w:tr w:rsidR="002B76DC" w:rsidRPr="00EC00AA" w14:paraId="68AB6C44"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967AE88" w14:textId="77777777" w:rsidR="002B76DC" w:rsidRPr="00EC00AA" w:rsidRDefault="002B76DC" w:rsidP="002B76DC">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3.2. speciālais budžets</w:t>
            </w:r>
          </w:p>
        </w:tc>
        <w:tc>
          <w:tcPr>
            <w:tcW w:w="5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9F7B49" w14:textId="37F788B3" w:rsidR="002B76DC" w:rsidRPr="00EC00AA" w:rsidRDefault="002B76DC" w:rsidP="002B76DC">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497E3A" w14:textId="01D93D3E" w:rsidR="002B76DC" w:rsidRPr="00EC00AA" w:rsidRDefault="002B76DC" w:rsidP="002B76D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r w:rsidRPr="00EC00AA">
              <w:rPr>
                <w:rFonts w:ascii="Times New Roman" w:eastAsia="Times New Roman" w:hAnsi="Times New Roman" w:cs="Times New Roman"/>
                <w:sz w:val="24"/>
                <w:szCs w:val="24"/>
                <w:lang w:eastAsia="lv-LV"/>
              </w:rPr>
              <w:t> </w:t>
            </w:r>
          </w:p>
        </w:tc>
        <w:tc>
          <w:tcPr>
            <w:tcW w:w="4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7C67B0" w14:textId="0E4C7D32" w:rsidR="002B76DC" w:rsidRPr="00EC00AA" w:rsidRDefault="002B76DC" w:rsidP="002B76DC">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A2A501" w14:textId="6631DA1C" w:rsidR="002B76DC" w:rsidRPr="00EC00AA" w:rsidRDefault="002B76DC" w:rsidP="002B76DC">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46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A0D794" w14:textId="2C5175E1" w:rsidR="002B76DC" w:rsidRPr="00EC00AA" w:rsidRDefault="002B76DC" w:rsidP="002B76DC">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7B15CB" w14:textId="1B85707F" w:rsidR="002B76DC" w:rsidRPr="00EC00AA" w:rsidRDefault="002B76DC" w:rsidP="002B76DC">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FFDC18" w14:textId="5D5A9B41" w:rsidR="002B76DC" w:rsidRPr="00EC00AA" w:rsidRDefault="002B76DC" w:rsidP="002B76DC">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r>
      <w:tr w:rsidR="002B76DC" w:rsidRPr="00EC00AA" w14:paraId="3142272C"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3656E1B" w14:textId="77777777" w:rsidR="002B76DC" w:rsidRPr="00EC00AA" w:rsidRDefault="002B76DC" w:rsidP="002B76DC">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3.3. pašvaldību budžets</w:t>
            </w:r>
          </w:p>
        </w:tc>
        <w:tc>
          <w:tcPr>
            <w:tcW w:w="5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3DCFE3" w14:textId="28D40F5F" w:rsidR="002B76DC" w:rsidRPr="00EC00AA" w:rsidRDefault="002B76DC" w:rsidP="002B76DC">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5CF548" w14:textId="426FD0ED" w:rsidR="002B76DC" w:rsidRPr="00EC00AA" w:rsidRDefault="002B76DC" w:rsidP="002B76D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r w:rsidRPr="00EC00AA">
              <w:rPr>
                <w:rFonts w:ascii="Times New Roman" w:eastAsia="Times New Roman" w:hAnsi="Times New Roman" w:cs="Times New Roman"/>
                <w:sz w:val="24"/>
                <w:szCs w:val="24"/>
                <w:lang w:eastAsia="lv-LV"/>
              </w:rPr>
              <w:t> </w:t>
            </w:r>
          </w:p>
        </w:tc>
        <w:tc>
          <w:tcPr>
            <w:tcW w:w="4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3A9F60" w14:textId="109D19D8" w:rsidR="002B76DC" w:rsidRPr="00EC00AA" w:rsidRDefault="002B76DC" w:rsidP="002B76DC">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010603" w14:textId="5AC6CDDC" w:rsidR="002B76DC" w:rsidRPr="00EC00AA" w:rsidRDefault="002B76DC" w:rsidP="002B76DC">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46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50564A" w14:textId="45F47022" w:rsidR="002B76DC" w:rsidRPr="00EC00AA" w:rsidRDefault="002B76DC" w:rsidP="002B76DC">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0B2D60" w14:textId="0E1B43BC" w:rsidR="002B76DC" w:rsidRPr="00EC00AA" w:rsidRDefault="002B76DC" w:rsidP="002B76DC">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D89112" w14:textId="3C270E27" w:rsidR="002B76DC" w:rsidRPr="00EC00AA" w:rsidRDefault="002B76DC" w:rsidP="002B76DC">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r>
      <w:tr w:rsidR="00C62D37" w:rsidRPr="00EC00AA" w14:paraId="68A97496"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1E58F56" w14:textId="77777777" w:rsidR="00C62D37" w:rsidRPr="00EC00AA" w:rsidRDefault="00C62D37" w:rsidP="00C62D37">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4. Finanšu līdzekļi papildu izdevumu finansēšanai (kompensējošu izdevumu samazinājumu norāda ar "+" zīmi)</w:t>
            </w:r>
          </w:p>
        </w:tc>
        <w:tc>
          <w:tcPr>
            <w:tcW w:w="5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B8B39A" w14:textId="3C739A8F" w:rsidR="00C62D37" w:rsidRPr="00EC00AA" w:rsidRDefault="00C62D37" w:rsidP="00C62D37">
            <w:pPr>
              <w:spacing w:after="0" w:line="240" w:lineRule="auto"/>
              <w:rPr>
                <w:rFonts w:ascii="Times New Roman" w:eastAsia="Times New Roman" w:hAnsi="Times New Roman" w:cs="Times New Roman"/>
                <w:sz w:val="24"/>
                <w:szCs w:val="24"/>
                <w:lang w:eastAsia="lv-LV"/>
              </w:rPr>
            </w:pPr>
            <w:r w:rsidRPr="008619CD">
              <w:rPr>
                <w:rFonts w:ascii="Times New Roman" w:eastAsia="Times New Roman" w:hAnsi="Times New Roman" w:cs="Times New Roman"/>
                <w:sz w:val="24"/>
                <w:szCs w:val="24"/>
                <w:lang w:eastAsia="lv-LV"/>
              </w:rPr>
              <w:t>X</w:t>
            </w:r>
          </w:p>
        </w:tc>
        <w:tc>
          <w:tcPr>
            <w:tcW w:w="5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CF0139" w14:textId="3022945D" w:rsidR="00C62D37" w:rsidRPr="00EC00AA" w:rsidRDefault="00C62D37" w:rsidP="00C62D37">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4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6EBF4D" w14:textId="6F032B6F" w:rsidR="00C62D37" w:rsidRPr="00EC00AA" w:rsidRDefault="00C62D37" w:rsidP="00C62D37">
            <w:pPr>
              <w:spacing w:after="0" w:line="240" w:lineRule="auto"/>
              <w:rPr>
                <w:rFonts w:ascii="Times New Roman" w:eastAsia="Times New Roman" w:hAnsi="Times New Roman" w:cs="Times New Roman"/>
                <w:sz w:val="24"/>
                <w:szCs w:val="24"/>
                <w:lang w:eastAsia="lv-LV"/>
              </w:rPr>
            </w:pPr>
            <w:r w:rsidRPr="008619CD">
              <w:rPr>
                <w:rFonts w:ascii="Times New Roman" w:eastAsia="Times New Roman" w:hAnsi="Times New Roman" w:cs="Times New Roman"/>
                <w:sz w:val="24"/>
                <w:szCs w:val="24"/>
                <w:lang w:eastAsia="lv-LV"/>
              </w:rPr>
              <w:t>X</w:t>
            </w:r>
          </w:p>
        </w:tc>
        <w:tc>
          <w:tcPr>
            <w:tcW w:w="6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ADAD6A" w14:textId="3DD24D8A" w:rsidR="00C62D37" w:rsidRPr="00EC00AA" w:rsidRDefault="006F0E00" w:rsidP="00C62D37">
            <w:pPr>
              <w:spacing w:after="0" w:line="240" w:lineRule="auto"/>
              <w:rPr>
                <w:rFonts w:ascii="Times New Roman" w:eastAsia="Times New Roman" w:hAnsi="Times New Roman" w:cs="Times New Roman"/>
                <w:sz w:val="24"/>
                <w:szCs w:val="24"/>
                <w:lang w:eastAsia="lv-LV"/>
              </w:rPr>
            </w:pPr>
            <w:r w:rsidRPr="006F0E00">
              <w:rPr>
                <w:rFonts w:ascii="Times New Roman" w:eastAsia="Times New Roman" w:hAnsi="Times New Roman" w:cs="Times New Roman"/>
                <w:sz w:val="24"/>
                <w:szCs w:val="24"/>
                <w:lang w:eastAsia="lv-LV"/>
              </w:rPr>
              <w:t> 123</w:t>
            </w:r>
            <w:r>
              <w:rPr>
                <w:rFonts w:ascii="Times New Roman" w:eastAsia="Times New Roman" w:hAnsi="Times New Roman" w:cs="Times New Roman"/>
                <w:sz w:val="24"/>
                <w:szCs w:val="24"/>
                <w:lang w:eastAsia="lv-LV"/>
              </w:rPr>
              <w:t> </w:t>
            </w:r>
            <w:r w:rsidRPr="006F0E00">
              <w:rPr>
                <w:rFonts w:ascii="Times New Roman" w:eastAsia="Times New Roman" w:hAnsi="Times New Roman" w:cs="Times New Roman"/>
                <w:sz w:val="24"/>
                <w:szCs w:val="24"/>
                <w:lang w:eastAsia="lv-LV"/>
              </w:rPr>
              <w:t>295</w:t>
            </w:r>
          </w:p>
        </w:tc>
        <w:tc>
          <w:tcPr>
            <w:tcW w:w="46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E27713" w14:textId="27C36B8C" w:rsidR="00C62D37" w:rsidRPr="00EC00AA" w:rsidRDefault="00C62D37" w:rsidP="00C62D37">
            <w:pPr>
              <w:spacing w:after="0" w:line="240" w:lineRule="auto"/>
              <w:rPr>
                <w:rFonts w:ascii="Times New Roman" w:eastAsia="Times New Roman" w:hAnsi="Times New Roman" w:cs="Times New Roman"/>
                <w:sz w:val="24"/>
                <w:szCs w:val="24"/>
                <w:lang w:eastAsia="lv-LV"/>
              </w:rPr>
            </w:pPr>
            <w:r w:rsidRPr="008619CD">
              <w:rPr>
                <w:rFonts w:ascii="Times New Roman" w:eastAsia="Times New Roman" w:hAnsi="Times New Roman" w:cs="Times New Roman"/>
                <w:sz w:val="24"/>
                <w:szCs w:val="24"/>
                <w:lang w:eastAsia="lv-LV"/>
              </w:rPr>
              <w:t>X</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FEFD41" w14:textId="6C3BBBD0" w:rsidR="00C62D37" w:rsidRPr="00EC00AA" w:rsidRDefault="00C62D37" w:rsidP="00C62D37">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sidR="006F0E00" w:rsidRPr="006F0E00">
              <w:rPr>
                <w:rFonts w:ascii="Times New Roman" w:eastAsia="Times New Roman" w:hAnsi="Times New Roman" w:cs="Times New Roman"/>
                <w:sz w:val="24"/>
                <w:szCs w:val="24"/>
                <w:lang w:eastAsia="lv-LV"/>
              </w:rPr>
              <w:t>116 950</w:t>
            </w:r>
          </w:p>
        </w:tc>
        <w:tc>
          <w:tcPr>
            <w:tcW w:w="6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468000" w14:textId="286359C3" w:rsidR="00C62D37" w:rsidRPr="00EC00AA" w:rsidRDefault="00C62D37" w:rsidP="00C62D37">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sidR="006F0E00" w:rsidRPr="006F0E00">
              <w:rPr>
                <w:rFonts w:ascii="Times New Roman" w:eastAsia="Times New Roman" w:hAnsi="Times New Roman" w:cs="Times New Roman"/>
                <w:sz w:val="24"/>
                <w:szCs w:val="24"/>
                <w:lang w:eastAsia="lv-LV"/>
              </w:rPr>
              <w:t>116 950</w:t>
            </w:r>
          </w:p>
        </w:tc>
      </w:tr>
      <w:tr w:rsidR="00ED7924" w:rsidRPr="00EC00AA" w14:paraId="74280060"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7EA909C" w14:textId="77777777"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5. Precizēta finansiālā ietekme</w:t>
            </w:r>
          </w:p>
        </w:tc>
        <w:tc>
          <w:tcPr>
            <w:tcW w:w="523"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BA7CA7" w14:textId="413D3BF6"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8619CD">
              <w:rPr>
                <w:rFonts w:ascii="Times New Roman" w:eastAsia="Times New Roman" w:hAnsi="Times New Roman" w:cs="Times New Roman"/>
                <w:sz w:val="24"/>
                <w:szCs w:val="24"/>
                <w:lang w:eastAsia="lv-LV"/>
              </w:rPr>
              <w:t>X</w:t>
            </w:r>
          </w:p>
        </w:tc>
        <w:tc>
          <w:tcPr>
            <w:tcW w:w="5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4CCD2F" w14:textId="39A28682"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473"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687EF5" w14:textId="6BA91DC7"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8619CD">
              <w:rPr>
                <w:rFonts w:ascii="Times New Roman" w:eastAsia="Times New Roman" w:hAnsi="Times New Roman" w:cs="Times New Roman"/>
                <w:sz w:val="24"/>
                <w:szCs w:val="24"/>
                <w:lang w:eastAsia="lv-LV"/>
              </w:rPr>
              <w:t>X</w:t>
            </w:r>
          </w:p>
        </w:tc>
        <w:tc>
          <w:tcPr>
            <w:tcW w:w="6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DB52A6" w14:textId="0589CB2C" w:rsidR="00ED7924" w:rsidRPr="00ED7924" w:rsidRDefault="00ED7924" w:rsidP="00ED7924">
            <w:pPr>
              <w:spacing w:after="0" w:line="240" w:lineRule="auto"/>
              <w:rPr>
                <w:rFonts w:ascii="Times New Roman" w:eastAsia="Times New Roman" w:hAnsi="Times New Roman" w:cs="Times New Roman"/>
                <w:sz w:val="24"/>
                <w:szCs w:val="24"/>
                <w:lang w:eastAsia="lv-LV"/>
              </w:rPr>
            </w:pPr>
            <w:r w:rsidRPr="00ED7924">
              <w:rPr>
                <w:rFonts w:ascii="Times New Roman" w:eastAsia="Times New Roman" w:hAnsi="Times New Roman" w:cs="Times New Roman"/>
                <w:sz w:val="24"/>
                <w:szCs w:val="24"/>
                <w:lang w:eastAsia="lv-LV"/>
              </w:rPr>
              <w:t> 0</w:t>
            </w:r>
          </w:p>
        </w:tc>
        <w:tc>
          <w:tcPr>
            <w:tcW w:w="46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FE7563" w14:textId="4F7755C7"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8619CD">
              <w:rPr>
                <w:rFonts w:ascii="Times New Roman" w:eastAsia="Times New Roman" w:hAnsi="Times New Roman" w:cs="Times New Roman"/>
                <w:sz w:val="24"/>
                <w:szCs w:val="24"/>
                <w:lang w:eastAsia="lv-LV"/>
              </w:rPr>
              <w:t>X</w:t>
            </w: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EA0A97" w14:textId="3BB1736D"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A52276" w14:textId="176C2EEC"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r>
      <w:tr w:rsidR="00ED7924" w:rsidRPr="00EC00AA" w14:paraId="34DA252A"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DA35837" w14:textId="77777777"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5.1. valsts pamatbudžets</w:t>
            </w:r>
          </w:p>
        </w:tc>
        <w:tc>
          <w:tcPr>
            <w:tcW w:w="523"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7BFAD7" w14:textId="77777777" w:rsidR="00ED7924" w:rsidRPr="00EC00AA" w:rsidRDefault="00ED7924" w:rsidP="00ED7924">
            <w:pPr>
              <w:spacing w:after="0" w:line="240" w:lineRule="auto"/>
              <w:rPr>
                <w:rFonts w:ascii="Times New Roman" w:eastAsia="Times New Roman" w:hAnsi="Times New Roman" w:cs="Times New Roman"/>
                <w:sz w:val="24"/>
                <w:szCs w:val="24"/>
                <w:lang w:eastAsia="lv-LV"/>
              </w:rPr>
            </w:pPr>
          </w:p>
        </w:tc>
        <w:tc>
          <w:tcPr>
            <w:tcW w:w="5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52E12C" w14:textId="2B0EF116"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473"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95315F" w14:textId="77777777" w:rsidR="00ED7924" w:rsidRPr="00EC00AA" w:rsidRDefault="00ED7924" w:rsidP="00ED7924">
            <w:pPr>
              <w:spacing w:after="0" w:line="240" w:lineRule="auto"/>
              <w:rPr>
                <w:rFonts w:ascii="Times New Roman" w:eastAsia="Times New Roman" w:hAnsi="Times New Roman" w:cs="Times New Roman"/>
                <w:sz w:val="24"/>
                <w:szCs w:val="24"/>
                <w:lang w:eastAsia="lv-LV"/>
              </w:rPr>
            </w:pPr>
          </w:p>
        </w:tc>
        <w:tc>
          <w:tcPr>
            <w:tcW w:w="6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93E1ED" w14:textId="560D5127"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46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4F27D3" w14:textId="77777777" w:rsidR="00ED7924" w:rsidRPr="00EC00AA" w:rsidRDefault="00ED7924" w:rsidP="00ED7924">
            <w:pPr>
              <w:spacing w:after="0" w:line="240" w:lineRule="auto"/>
              <w:rPr>
                <w:rFonts w:ascii="Times New Roman" w:eastAsia="Times New Roman" w:hAnsi="Times New Roman" w:cs="Times New Roman"/>
                <w:sz w:val="24"/>
                <w:szCs w:val="24"/>
                <w:lang w:eastAsia="lv-LV"/>
              </w:rPr>
            </w:pP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B7A49E" w14:textId="75598A76"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330882" w14:textId="32A96C46"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r>
      <w:tr w:rsidR="00ED7924" w:rsidRPr="00EC00AA" w14:paraId="5FF374F8"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FD0901B" w14:textId="77777777"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5.2. speciālais budžets</w:t>
            </w:r>
          </w:p>
        </w:tc>
        <w:tc>
          <w:tcPr>
            <w:tcW w:w="523"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351919" w14:textId="77777777" w:rsidR="00ED7924" w:rsidRPr="00EC00AA" w:rsidRDefault="00ED7924" w:rsidP="00ED7924">
            <w:pPr>
              <w:spacing w:after="0" w:line="240" w:lineRule="auto"/>
              <w:rPr>
                <w:rFonts w:ascii="Times New Roman" w:eastAsia="Times New Roman" w:hAnsi="Times New Roman" w:cs="Times New Roman"/>
                <w:sz w:val="24"/>
                <w:szCs w:val="24"/>
                <w:lang w:eastAsia="lv-LV"/>
              </w:rPr>
            </w:pPr>
          </w:p>
        </w:tc>
        <w:tc>
          <w:tcPr>
            <w:tcW w:w="5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10C43F" w14:textId="774393E2"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473"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45A1F2" w14:textId="77777777" w:rsidR="00ED7924" w:rsidRPr="00EC00AA" w:rsidRDefault="00ED7924" w:rsidP="00ED7924">
            <w:pPr>
              <w:spacing w:after="0" w:line="240" w:lineRule="auto"/>
              <w:rPr>
                <w:rFonts w:ascii="Times New Roman" w:eastAsia="Times New Roman" w:hAnsi="Times New Roman" w:cs="Times New Roman"/>
                <w:sz w:val="24"/>
                <w:szCs w:val="24"/>
                <w:lang w:eastAsia="lv-LV"/>
              </w:rPr>
            </w:pPr>
          </w:p>
        </w:tc>
        <w:tc>
          <w:tcPr>
            <w:tcW w:w="6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627A76" w14:textId="0C4038FF"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46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00C785" w14:textId="77777777" w:rsidR="00ED7924" w:rsidRPr="00EC00AA" w:rsidRDefault="00ED7924" w:rsidP="00ED7924">
            <w:pPr>
              <w:spacing w:after="0" w:line="240" w:lineRule="auto"/>
              <w:rPr>
                <w:rFonts w:ascii="Times New Roman" w:eastAsia="Times New Roman" w:hAnsi="Times New Roman" w:cs="Times New Roman"/>
                <w:sz w:val="24"/>
                <w:szCs w:val="24"/>
                <w:lang w:eastAsia="lv-LV"/>
              </w:rPr>
            </w:pP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F34489" w14:textId="3786AF7A"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990221" w14:textId="5560BC3A"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r>
      <w:tr w:rsidR="00ED7924" w:rsidRPr="00EC00AA" w14:paraId="6E69D639"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9DB24CA" w14:textId="77777777"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5.3. pašvaldību budžets</w:t>
            </w:r>
          </w:p>
        </w:tc>
        <w:tc>
          <w:tcPr>
            <w:tcW w:w="523"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1F12EE" w14:textId="77777777" w:rsidR="00ED7924" w:rsidRPr="00EC00AA" w:rsidRDefault="00ED7924" w:rsidP="00ED7924">
            <w:pPr>
              <w:spacing w:after="0" w:line="240" w:lineRule="auto"/>
              <w:rPr>
                <w:rFonts w:ascii="Times New Roman" w:eastAsia="Times New Roman" w:hAnsi="Times New Roman" w:cs="Times New Roman"/>
                <w:sz w:val="24"/>
                <w:szCs w:val="24"/>
                <w:lang w:eastAsia="lv-LV"/>
              </w:rPr>
            </w:pPr>
          </w:p>
        </w:tc>
        <w:tc>
          <w:tcPr>
            <w:tcW w:w="5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25FB1E" w14:textId="768D3C76"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473"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1F92C1" w14:textId="77777777" w:rsidR="00ED7924" w:rsidRPr="00EC00AA" w:rsidRDefault="00ED7924" w:rsidP="00ED7924">
            <w:pPr>
              <w:spacing w:after="0" w:line="240" w:lineRule="auto"/>
              <w:rPr>
                <w:rFonts w:ascii="Times New Roman" w:eastAsia="Times New Roman" w:hAnsi="Times New Roman" w:cs="Times New Roman"/>
                <w:sz w:val="24"/>
                <w:szCs w:val="24"/>
                <w:lang w:eastAsia="lv-LV"/>
              </w:rPr>
            </w:pPr>
          </w:p>
        </w:tc>
        <w:tc>
          <w:tcPr>
            <w:tcW w:w="6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4DBC53" w14:textId="5B18C3D1"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46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3E7732" w14:textId="77777777" w:rsidR="00ED7924" w:rsidRPr="00EC00AA" w:rsidRDefault="00ED7924" w:rsidP="00ED7924">
            <w:pPr>
              <w:spacing w:after="0" w:line="240" w:lineRule="auto"/>
              <w:rPr>
                <w:rFonts w:ascii="Times New Roman" w:eastAsia="Times New Roman" w:hAnsi="Times New Roman" w:cs="Times New Roman"/>
                <w:sz w:val="24"/>
                <w:szCs w:val="24"/>
                <w:lang w:eastAsia="lv-LV"/>
              </w:rPr>
            </w:pPr>
          </w:p>
        </w:tc>
        <w:tc>
          <w:tcPr>
            <w:tcW w:w="5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6F9819" w14:textId="2B752DAF"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c>
          <w:tcPr>
            <w:tcW w:w="6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2AD63F" w14:textId="5BE83E32" w:rsidR="00ED7924" w:rsidRPr="00EC00AA" w:rsidRDefault="00ED7924" w:rsidP="00ED7924">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w:t>
            </w:r>
          </w:p>
        </w:tc>
      </w:tr>
      <w:tr w:rsidR="00F9480E" w:rsidRPr="00EC00AA" w14:paraId="0F738EA6"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D4C3068" w14:textId="77777777" w:rsidR="00F9480E" w:rsidRPr="00EC00AA" w:rsidRDefault="00F9480E" w:rsidP="00F9480E">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6. Detalizēts ieņēmumu un izdevumu aprēķins (ja nepieciešams, detalizētu ieņēmumu un izdevumu aprēķinu var pievienot anotācijas pielikumā)</w:t>
            </w:r>
          </w:p>
        </w:tc>
        <w:tc>
          <w:tcPr>
            <w:tcW w:w="3905" w:type="pct"/>
            <w:gridSpan w:val="8"/>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5250A1" w14:textId="0DD92E95" w:rsidR="00F9480E" w:rsidRPr="00A4296A" w:rsidRDefault="00F9480E" w:rsidP="00A4296A">
            <w:pPr>
              <w:pStyle w:val="Bezatstarpm"/>
              <w:ind w:firstLine="536"/>
              <w:jc w:val="both"/>
              <w:rPr>
                <w:rFonts w:ascii="Times New Roman" w:eastAsia="Times New Roman" w:hAnsi="Times New Roman"/>
                <w:b/>
                <w:bCs/>
                <w:sz w:val="24"/>
                <w:szCs w:val="24"/>
                <w:lang w:eastAsia="lv-LV"/>
              </w:rPr>
            </w:pPr>
            <w:r w:rsidRPr="00EC00AA">
              <w:rPr>
                <w:rFonts w:ascii="Times New Roman" w:eastAsia="Times New Roman" w:hAnsi="Times New Roman"/>
                <w:sz w:val="24"/>
                <w:szCs w:val="24"/>
                <w:lang w:eastAsia="lv-LV"/>
              </w:rPr>
              <w:t> </w:t>
            </w:r>
            <w:r w:rsidRPr="00897015">
              <w:rPr>
                <w:rFonts w:ascii="Times New Roman" w:hAnsi="Times New Roman"/>
                <w:sz w:val="24"/>
                <w:szCs w:val="24"/>
                <w:lang w:eastAsia="lv-LV"/>
              </w:rPr>
              <w:t xml:space="preserve">Lai nodrošinātu likumprojekta normu izpildi </w:t>
            </w:r>
            <w:r>
              <w:rPr>
                <w:rFonts w:ascii="Times New Roman" w:eastAsia="Times New Roman" w:hAnsi="Times New Roman"/>
                <w:sz w:val="24"/>
                <w:szCs w:val="24"/>
                <w:lang w:eastAsia="lv-LV"/>
              </w:rPr>
              <w:t>Tieslietu ministrijas valsts budžeta apakšprogrammā 04.03.00 “</w:t>
            </w:r>
            <w:r w:rsidRPr="008952A5">
              <w:rPr>
                <w:rFonts w:ascii="Times New Roman" w:eastAsia="Times New Roman" w:hAnsi="Times New Roman"/>
                <w:sz w:val="24"/>
                <w:szCs w:val="24"/>
                <w:lang w:eastAsia="lv-LV"/>
              </w:rPr>
              <w:t>Probācijas īstenošana</w:t>
            </w:r>
            <w:r>
              <w:rPr>
                <w:rFonts w:ascii="Times New Roman" w:eastAsia="Times New Roman" w:hAnsi="Times New Roman"/>
                <w:sz w:val="24"/>
                <w:szCs w:val="24"/>
                <w:lang w:eastAsia="lv-LV"/>
              </w:rPr>
              <w:t xml:space="preserve">” nepieciešams papildu finansējums </w:t>
            </w:r>
            <w:r w:rsidRPr="00E90FC6">
              <w:rPr>
                <w:rFonts w:ascii="Times New Roman" w:eastAsia="Times New Roman" w:hAnsi="Times New Roman"/>
                <w:b/>
                <w:bCs/>
                <w:sz w:val="24"/>
                <w:szCs w:val="24"/>
                <w:lang w:eastAsia="lv-LV"/>
              </w:rPr>
              <w:t xml:space="preserve">2022.gadā </w:t>
            </w:r>
            <w:r>
              <w:rPr>
                <w:rFonts w:ascii="Times New Roman" w:eastAsia="Times New Roman" w:hAnsi="Times New Roman"/>
                <w:b/>
                <w:bCs/>
                <w:sz w:val="24"/>
                <w:szCs w:val="24"/>
                <w:lang w:eastAsia="lv-LV"/>
              </w:rPr>
              <w:t>123 295</w:t>
            </w:r>
            <w:r w:rsidRPr="00E90FC6">
              <w:rPr>
                <w:rFonts w:ascii="Times New Roman" w:eastAsia="Times New Roman" w:hAnsi="Times New Roman"/>
                <w:b/>
                <w:bCs/>
                <w:sz w:val="24"/>
                <w:szCs w:val="24"/>
                <w:lang w:eastAsia="lv-LV"/>
              </w:rPr>
              <w:t xml:space="preserve"> </w:t>
            </w:r>
            <w:r w:rsidRPr="00E90FC6">
              <w:rPr>
                <w:rFonts w:ascii="Times New Roman" w:eastAsia="Times New Roman" w:hAnsi="Times New Roman"/>
                <w:b/>
                <w:bCs/>
                <w:i/>
                <w:iCs/>
                <w:sz w:val="24"/>
                <w:szCs w:val="24"/>
                <w:lang w:eastAsia="lv-LV"/>
              </w:rPr>
              <w:t>euro</w:t>
            </w:r>
            <w:r>
              <w:rPr>
                <w:rFonts w:ascii="Times New Roman" w:eastAsia="Times New Roman" w:hAnsi="Times New Roman"/>
                <w:sz w:val="24"/>
                <w:szCs w:val="24"/>
                <w:lang w:eastAsia="lv-LV"/>
              </w:rPr>
              <w:t xml:space="preserve"> un </w:t>
            </w:r>
            <w:r w:rsidRPr="00E90FC6">
              <w:rPr>
                <w:rFonts w:ascii="Times New Roman" w:eastAsia="Times New Roman" w:hAnsi="Times New Roman"/>
                <w:b/>
                <w:bCs/>
                <w:sz w:val="24"/>
                <w:szCs w:val="24"/>
                <w:lang w:eastAsia="lv-LV"/>
              </w:rPr>
              <w:t xml:space="preserve">2023.gadā un turpmāk ik gadu </w:t>
            </w:r>
            <w:r>
              <w:rPr>
                <w:rFonts w:ascii="Times New Roman" w:eastAsia="Times New Roman" w:hAnsi="Times New Roman"/>
                <w:b/>
                <w:bCs/>
                <w:sz w:val="24"/>
                <w:szCs w:val="24"/>
                <w:lang w:eastAsia="lv-LV"/>
              </w:rPr>
              <w:t>116 950</w:t>
            </w:r>
            <w:r w:rsidRPr="00E90FC6">
              <w:rPr>
                <w:rFonts w:ascii="Times New Roman" w:eastAsia="Times New Roman" w:hAnsi="Times New Roman"/>
                <w:b/>
                <w:bCs/>
                <w:sz w:val="24"/>
                <w:szCs w:val="24"/>
                <w:lang w:eastAsia="lv-LV"/>
              </w:rPr>
              <w:t xml:space="preserve"> </w:t>
            </w:r>
            <w:r w:rsidRPr="00E90FC6">
              <w:rPr>
                <w:rFonts w:ascii="Times New Roman" w:eastAsia="Times New Roman" w:hAnsi="Times New Roman"/>
                <w:b/>
                <w:bCs/>
                <w:i/>
                <w:iCs/>
                <w:sz w:val="24"/>
                <w:szCs w:val="24"/>
                <w:lang w:eastAsia="lv-LV"/>
              </w:rPr>
              <w:t>euro</w:t>
            </w:r>
            <w:r w:rsidR="00C46725">
              <w:rPr>
                <w:rFonts w:ascii="Times New Roman" w:eastAsia="Times New Roman" w:hAnsi="Times New Roman"/>
                <w:b/>
                <w:bCs/>
                <w:i/>
                <w:iCs/>
                <w:sz w:val="24"/>
                <w:szCs w:val="24"/>
                <w:lang w:eastAsia="lv-LV"/>
              </w:rPr>
              <w:t xml:space="preserve"> </w:t>
            </w:r>
            <w:r w:rsidR="005B692C" w:rsidRPr="005B692C">
              <w:rPr>
                <w:rFonts w:ascii="Times New Roman" w:hAnsi="Times New Roman"/>
                <w:sz w:val="24"/>
                <w:szCs w:val="24"/>
                <w:lang w:eastAsia="lv-LV"/>
              </w:rPr>
              <w:t>un</w:t>
            </w:r>
            <w:r w:rsidR="005B692C">
              <w:rPr>
                <w:rFonts w:ascii="Times New Roman" w:hAnsi="Times New Roman"/>
                <w:b/>
                <w:bCs/>
                <w:i/>
                <w:iCs/>
                <w:sz w:val="24"/>
                <w:szCs w:val="24"/>
                <w:lang w:eastAsia="lv-LV"/>
              </w:rPr>
              <w:t xml:space="preserve"> </w:t>
            </w:r>
            <w:r w:rsidR="00C46725">
              <w:rPr>
                <w:rFonts w:ascii="Times New Roman" w:hAnsi="Times New Roman"/>
                <w:bCs/>
                <w:sz w:val="24"/>
                <w:szCs w:val="24"/>
                <w:lang w:eastAsia="lv-LV"/>
              </w:rPr>
              <w:t>a</w:t>
            </w:r>
            <w:r w:rsidR="00C46725" w:rsidRPr="00C80F39">
              <w:rPr>
                <w:rFonts w:ascii="Times New Roman" w:hAnsi="Times New Roman"/>
                <w:sz w:val="24"/>
                <w:szCs w:val="24"/>
                <w:lang w:eastAsia="lv-LV"/>
              </w:rPr>
              <w:t>r 20</w:t>
            </w:r>
            <w:r w:rsidR="00C46725">
              <w:rPr>
                <w:rFonts w:ascii="Times New Roman" w:hAnsi="Times New Roman"/>
                <w:sz w:val="24"/>
                <w:szCs w:val="24"/>
                <w:lang w:eastAsia="lv-LV"/>
              </w:rPr>
              <w:t>22</w:t>
            </w:r>
            <w:r w:rsidR="00C46725" w:rsidRPr="00C80F39">
              <w:rPr>
                <w:rFonts w:ascii="Times New Roman" w:hAnsi="Times New Roman"/>
                <w:sz w:val="24"/>
                <w:szCs w:val="24"/>
                <w:lang w:eastAsia="lv-LV"/>
              </w:rPr>
              <w:t xml:space="preserve">.gada 1.janvāri jaunas </w:t>
            </w:r>
            <w:r w:rsidR="00C46725">
              <w:rPr>
                <w:rFonts w:ascii="Times New Roman" w:hAnsi="Times New Roman"/>
                <w:sz w:val="24"/>
                <w:szCs w:val="24"/>
                <w:lang w:eastAsia="lv-LV"/>
              </w:rPr>
              <w:t>3</w:t>
            </w:r>
            <w:r w:rsidR="00C46725" w:rsidRPr="00C80F39">
              <w:rPr>
                <w:rFonts w:ascii="Times New Roman" w:hAnsi="Times New Roman"/>
                <w:sz w:val="24"/>
                <w:szCs w:val="24"/>
                <w:lang w:eastAsia="lv-LV"/>
              </w:rPr>
              <w:t xml:space="preserve"> amata vietas</w:t>
            </w:r>
            <w:r w:rsidR="00C46725">
              <w:rPr>
                <w:rFonts w:ascii="Times New Roman" w:hAnsi="Times New Roman"/>
                <w:sz w:val="24"/>
                <w:szCs w:val="24"/>
                <w:lang w:eastAsia="lv-LV"/>
              </w:rPr>
              <w:t xml:space="preserve"> </w:t>
            </w:r>
            <w:r w:rsidR="00C46725" w:rsidRPr="00B83915">
              <w:rPr>
                <w:rFonts w:ascii="Times New Roman" w:hAnsi="Times New Roman"/>
                <w:iCs/>
                <w:sz w:val="24"/>
                <w:szCs w:val="24"/>
                <w:lang w:eastAsia="lv-LV"/>
              </w:rPr>
              <w:t>elektroniskās uzraudzības darbības nodrošināšanai</w:t>
            </w:r>
            <w:r w:rsidRPr="0097361E">
              <w:rPr>
                <w:rFonts w:ascii="Times New Roman" w:eastAsia="Times New Roman" w:hAnsi="Times New Roman"/>
                <w:sz w:val="24"/>
                <w:szCs w:val="24"/>
                <w:lang w:eastAsia="lv-LV"/>
              </w:rPr>
              <w:t>:</w:t>
            </w:r>
          </w:p>
          <w:p w14:paraId="4C612C9C" w14:textId="5049AD6B" w:rsidR="00F9480E" w:rsidRPr="00CA4D6D" w:rsidRDefault="00F9480E" w:rsidP="00F9480E">
            <w:pPr>
              <w:pStyle w:val="Bezatstarpm"/>
              <w:ind w:firstLine="536"/>
              <w:jc w:val="both"/>
              <w:rPr>
                <w:rFonts w:ascii="Times New Roman" w:hAnsi="Times New Roman"/>
                <w:b/>
                <w:sz w:val="24"/>
                <w:szCs w:val="24"/>
                <w:lang w:eastAsia="lv-LV"/>
              </w:rPr>
            </w:pPr>
            <w:r w:rsidRPr="009824DD">
              <w:rPr>
                <w:rFonts w:ascii="Times New Roman" w:hAnsi="Times New Roman"/>
                <w:b/>
                <w:sz w:val="24"/>
                <w:szCs w:val="24"/>
                <w:lang w:eastAsia="lv-LV"/>
              </w:rPr>
              <w:t>2022.gadā</w:t>
            </w:r>
            <w:r>
              <w:rPr>
                <w:rFonts w:ascii="Times New Roman" w:hAnsi="Times New Roman"/>
                <w:b/>
                <w:sz w:val="24"/>
                <w:szCs w:val="24"/>
                <w:lang w:eastAsia="lv-LV"/>
              </w:rPr>
              <w:t xml:space="preserve"> </w:t>
            </w:r>
            <w:r w:rsidRPr="002F36FE">
              <w:rPr>
                <w:rFonts w:ascii="Times New Roman" w:eastAsia="Times New Roman" w:hAnsi="Times New Roman"/>
                <w:bCs/>
                <w:sz w:val="24"/>
                <w:szCs w:val="24"/>
                <w:lang w:eastAsia="lv-LV"/>
              </w:rPr>
              <w:t xml:space="preserve">nepieciešams papildu finansējums </w:t>
            </w:r>
            <w:r>
              <w:rPr>
                <w:rFonts w:ascii="Times New Roman" w:eastAsia="Times New Roman" w:hAnsi="Times New Roman"/>
                <w:b/>
                <w:bCs/>
                <w:sz w:val="24"/>
                <w:szCs w:val="24"/>
                <w:lang w:eastAsia="lv-LV"/>
              </w:rPr>
              <w:t>123 295</w:t>
            </w:r>
            <w:r w:rsidRPr="00E90FC6">
              <w:rPr>
                <w:rFonts w:ascii="Times New Roman" w:eastAsia="Times New Roman" w:hAnsi="Times New Roman"/>
                <w:b/>
                <w:bCs/>
                <w:sz w:val="24"/>
                <w:szCs w:val="24"/>
                <w:lang w:eastAsia="lv-LV"/>
              </w:rPr>
              <w:t xml:space="preserve"> </w:t>
            </w:r>
            <w:r w:rsidRPr="00E916B8">
              <w:rPr>
                <w:rFonts w:ascii="Times New Roman" w:hAnsi="Times New Roman"/>
                <w:b/>
                <w:i/>
                <w:sz w:val="24"/>
              </w:rPr>
              <w:t>euro</w:t>
            </w:r>
            <w:r w:rsidRPr="002F36FE">
              <w:rPr>
                <w:rFonts w:ascii="Times New Roman" w:eastAsia="Times New Roman" w:hAnsi="Times New Roman"/>
                <w:bCs/>
                <w:i/>
                <w:sz w:val="24"/>
                <w:szCs w:val="24"/>
                <w:lang w:eastAsia="lv-LV"/>
              </w:rPr>
              <w:t xml:space="preserve"> </w:t>
            </w:r>
            <w:r w:rsidRPr="002F36FE">
              <w:rPr>
                <w:rFonts w:ascii="Times New Roman" w:eastAsia="Times New Roman" w:hAnsi="Times New Roman"/>
                <w:bCs/>
                <w:sz w:val="24"/>
                <w:szCs w:val="24"/>
                <w:lang w:eastAsia="lv-LV"/>
              </w:rPr>
              <w:t>apmērā</w:t>
            </w:r>
            <w:r>
              <w:rPr>
                <w:rFonts w:ascii="Times New Roman" w:hAnsi="Times New Roman"/>
                <w:bCs/>
                <w:sz w:val="24"/>
                <w:szCs w:val="24"/>
                <w:lang w:eastAsia="lv-LV"/>
              </w:rPr>
              <w:t xml:space="preserve"> </w:t>
            </w:r>
            <w:r>
              <w:rPr>
                <w:rFonts w:ascii="Times New Roman" w:hAnsi="Times New Roman"/>
                <w:sz w:val="24"/>
                <w:szCs w:val="24"/>
                <w:lang w:eastAsia="lv-LV"/>
              </w:rPr>
              <w:t>t.sk.:</w:t>
            </w:r>
            <w:r w:rsidRPr="00C80F39">
              <w:rPr>
                <w:rFonts w:ascii="Times New Roman" w:hAnsi="Times New Roman"/>
                <w:sz w:val="24"/>
                <w:szCs w:val="24"/>
                <w:lang w:eastAsia="lv-LV"/>
              </w:rPr>
              <w:t xml:space="preserve">  </w:t>
            </w:r>
          </w:p>
          <w:p w14:paraId="61B5BC56" w14:textId="42FC5477" w:rsidR="00F9480E" w:rsidRPr="00AC5BFB" w:rsidRDefault="00F9480E" w:rsidP="00F9480E">
            <w:pPr>
              <w:pStyle w:val="Bezatstarpm"/>
              <w:ind w:firstLine="252"/>
              <w:jc w:val="both"/>
              <w:rPr>
                <w:rFonts w:ascii="Times New Roman" w:hAnsi="Times New Roman"/>
                <w:sz w:val="24"/>
                <w:szCs w:val="24"/>
                <w:lang w:eastAsia="lv-LV"/>
              </w:rPr>
            </w:pPr>
            <w:r w:rsidRPr="00AC5BFB">
              <w:rPr>
                <w:rFonts w:ascii="Times New Roman" w:hAnsi="Times New Roman"/>
                <w:sz w:val="24"/>
                <w:szCs w:val="24"/>
                <w:lang w:eastAsia="lv-LV"/>
              </w:rPr>
              <w:t xml:space="preserve">Atlīdzība 80 145 </w:t>
            </w:r>
            <w:r w:rsidRPr="00AC5BFB">
              <w:rPr>
                <w:rFonts w:ascii="Times New Roman" w:hAnsi="Times New Roman"/>
                <w:i/>
                <w:iCs/>
                <w:sz w:val="24"/>
                <w:szCs w:val="24"/>
                <w:lang w:eastAsia="lv-LV"/>
              </w:rPr>
              <w:t>euro</w:t>
            </w:r>
          </w:p>
          <w:p w14:paraId="565B6129" w14:textId="51F9265A" w:rsidR="00F9480E" w:rsidRPr="00AC5BFB" w:rsidRDefault="00F9480E" w:rsidP="00F9480E">
            <w:pPr>
              <w:spacing w:after="0" w:line="240" w:lineRule="auto"/>
              <w:ind w:firstLine="252"/>
              <w:jc w:val="both"/>
              <w:rPr>
                <w:rFonts w:ascii="Times New Roman" w:hAnsi="Times New Roman"/>
                <w:sz w:val="24"/>
                <w:szCs w:val="24"/>
              </w:rPr>
            </w:pPr>
            <w:r w:rsidRPr="00AC5BFB">
              <w:rPr>
                <w:rFonts w:ascii="Times New Roman" w:hAnsi="Times New Roman"/>
                <w:sz w:val="24"/>
              </w:rPr>
              <w:t xml:space="preserve">Preces un pakalpojumi </w:t>
            </w:r>
            <w:r>
              <w:rPr>
                <w:rFonts w:ascii="Times New Roman" w:hAnsi="Times New Roman"/>
                <w:sz w:val="24"/>
                <w:szCs w:val="24"/>
              </w:rPr>
              <w:t xml:space="preserve">38 125 </w:t>
            </w:r>
            <w:r w:rsidRPr="00AC5BFB">
              <w:rPr>
                <w:rFonts w:ascii="Times New Roman" w:hAnsi="Times New Roman"/>
                <w:i/>
                <w:sz w:val="24"/>
              </w:rPr>
              <w:t>euro</w:t>
            </w:r>
          </w:p>
          <w:p w14:paraId="7C299253" w14:textId="41D1A97E" w:rsidR="00F9480E" w:rsidRDefault="00F9480E" w:rsidP="00F9480E">
            <w:pPr>
              <w:pStyle w:val="Bezatstarpm"/>
              <w:ind w:firstLine="252"/>
              <w:jc w:val="both"/>
              <w:rPr>
                <w:rFonts w:ascii="Times New Roman" w:hAnsi="Times New Roman"/>
                <w:i/>
                <w:sz w:val="24"/>
              </w:rPr>
            </w:pPr>
            <w:r>
              <w:rPr>
                <w:rFonts w:ascii="Times New Roman" w:hAnsi="Times New Roman"/>
                <w:sz w:val="24"/>
                <w:szCs w:val="24"/>
              </w:rPr>
              <w:t xml:space="preserve">Vienreizējie izdevumi 5 025 </w:t>
            </w:r>
            <w:r w:rsidRPr="00AC5BFB">
              <w:rPr>
                <w:rFonts w:ascii="Times New Roman" w:hAnsi="Times New Roman"/>
                <w:i/>
                <w:sz w:val="24"/>
              </w:rPr>
              <w:t>euro</w:t>
            </w:r>
          </w:p>
          <w:p w14:paraId="1F4F65ED" w14:textId="4405F2FD" w:rsidR="00F9480E" w:rsidRDefault="00F9480E" w:rsidP="00F9480E">
            <w:pPr>
              <w:pStyle w:val="Bezatstarpm"/>
              <w:ind w:firstLine="252"/>
              <w:jc w:val="both"/>
              <w:rPr>
                <w:rFonts w:ascii="Times New Roman" w:hAnsi="Times New Roman"/>
                <w:sz w:val="24"/>
                <w:szCs w:val="24"/>
              </w:rPr>
            </w:pPr>
          </w:p>
          <w:p w14:paraId="3347AF19" w14:textId="0B4E6127" w:rsidR="00F9480E" w:rsidRDefault="00F9480E" w:rsidP="00F9480E">
            <w:pPr>
              <w:pStyle w:val="Bezatstarpm"/>
              <w:ind w:firstLine="252"/>
              <w:jc w:val="both"/>
              <w:rPr>
                <w:rFonts w:ascii="Times New Roman" w:eastAsia="Times New Roman" w:hAnsi="Times New Roman"/>
                <w:bCs/>
                <w:sz w:val="24"/>
                <w:szCs w:val="24"/>
                <w:lang w:eastAsia="lv-LV"/>
              </w:rPr>
            </w:pPr>
            <w:r w:rsidRPr="00C80F39">
              <w:rPr>
                <w:rFonts w:ascii="Times New Roman" w:hAnsi="Times New Roman"/>
                <w:b/>
                <w:sz w:val="24"/>
                <w:szCs w:val="24"/>
                <w:lang w:eastAsia="lv-LV"/>
              </w:rPr>
              <w:t>20</w:t>
            </w:r>
            <w:r>
              <w:rPr>
                <w:rFonts w:ascii="Times New Roman" w:hAnsi="Times New Roman"/>
                <w:b/>
                <w:sz w:val="24"/>
                <w:szCs w:val="24"/>
                <w:lang w:eastAsia="lv-LV"/>
              </w:rPr>
              <w:t>23</w:t>
            </w:r>
            <w:r w:rsidRPr="00C80F39">
              <w:rPr>
                <w:rFonts w:ascii="Times New Roman" w:hAnsi="Times New Roman"/>
                <w:b/>
                <w:sz w:val="24"/>
                <w:szCs w:val="24"/>
                <w:lang w:eastAsia="lv-LV"/>
              </w:rPr>
              <w:t>.gadā</w:t>
            </w:r>
            <w:r>
              <w:rPr>
                <w:rFonts w:ascii="Times New Roman" w:hAnsi="Times New Roman"/>
                <w:b/>
                <w:sz w:val="24"/>
                <w:szCs w:val="24"/>
                <w:lang w:eastAsia="lv-LV"/>
              </w:rPr>
              <w:t xml:space="preserve"> un turpmāk katru gadu </w:t>
            </w:r>
            <w:r w:rsidRPr="002F36FE">
              <w:rPr>
                <w:rFonts w:ascii="Times New Roman" w:eastAsia="Times New Roman" w:hAnsi="Times New Roman"/>
                <w:bCs/>
                <w:sz w:val="24"/>
                <w:szCs w:val="24"/>
                <w:lang w:eastAsia="lv-LV"/>
              </w:rPr>
              <w:t>nepieciešams papildu finansējums</w:t>
            </w:r>
            <w:r>
              <w:rPr>
                <w:rFonts w:ascii="Times New Roman" w:eastAsia="Times New Roman" w:hAnsi="Times New Roman"/>
                <w:bCs/>
                <w:sz w:val="24"/>
                <w:szCs w:val="24"/>
                <w:lang w:eastAsia="lv-LV"/>
              </w:rPr>
              <w:t xml:space="preserve">  </w:t>
            </w:r>
            <w:r>
              <w:rPr>
                <w:rFonts w:ascii="Times New Roman" w:eastAsia="Times New Roman" w:hAnsi="Times New Roman"/>
                <w:b/>
                <w:bCs/>
                <w:sz w:val="24"/>
                <w:szCs w:val="24"/>
                <w:lang w:eastAsia="lv-LV"/>
              </w:rPr>
              <w:t>116 950</w:t>
            </w:r>
            <w:r w:rsidRPr="00E90FC6">
              <w:rPr>
                <w:rFonts w:ascii="Times New Roman" w:eastAsia="Times New Roman" w:hAnsi="Times New Roman"/>
                <w:b/>
                <w:bCs/>
                <w:sz w:val="24"/>
                <w:szCs w:val="24"/>
                <w:lang w:eastAsia="lv-LV"/>
              </w:rPr>
              <w:t xml:space="preserve">  </w:t>
            </w:r>
            <w:r w:rsidRPr="00E916B8">
              <w:rPr>
                <w:rFonts w:ascii="Times New Roman" w:hAnsi="Times New Roman"/>
                <w:b/>
                <w:i/>
                <w:sz w:val="24"/>
              </w:rPr>
              <w:t>euro</w:t>
            </w:r>
            <w:r w:rsidRPr="002F36FE">
              <w:rPr>
                <w:rFonts w:ascii="Times New Roman" w:eastAsia="Times New Roman" w:hAnsi="Times New Roman"/>
                <w:bCs/>
                <w:i/>
                <w:sz w:val="24"/>
                <w:szCs w:val="24"/>
                <w:lang w:eastAsia="lv-LV"/>
              </w:rPr>
              <w:t xml:space="preserve"> </w:t>
            </w:r>
            <w:r w:rsidRPr="002F36FE">
              <w:rPr>
                <w:rFonts w:ascii="Times New Roman" w:eastAsia="Times New Roman" w:hAnsi="Times New Roman"/>
                <w:bCs/>
                <w:sz w:val="24"/>
                <w:szCs w:val="24"/>
                <w:lang w:eastAsia="lv-LV"/>
              </w:rPr>
              <w:t>apmērā</w:t>
            </w:r>
            <w:r>
              <w:rPr>
                <w:rFonts w:ascii="Times New Roman" w:eastAsia="Times New Roman" w:hAnsi="Times New Roman"/>
                <w:bCs/>
                <w:sz w:val="24"/>
                <w:szCs w:val="24"/>
                <w:lang w:eastAsia="lv-LV"/>
              </w:rPr>
              <w:t xml:space="preserve"> t.sk.:</w:t>
            </w:r>
          </w:p>
          <w:p w14:paraId="75D128A7" w14:textId="77777777" w:rsidR="00F9480E" w:rsidRPr="00AC5BFB" w:rsidRDefault="00F9480E" w:rsidP="00F9480E">
            <w:pPr>
              <w:pStyle w:val="Bezatstarpm"/>
              <w:ind w:firstLine="252"/>
              <w:jc w:val="both"/>
              <w:rPr>
                <w:rFonts w:ascii="Times New Roman" w:hAnsi="Times New Roman"/>
                <w:sz w:val="24"/>
                <w:szCs w:val="24"/>
                <w:lang w:eastAsia="lv-LV"/>
              </w:rPr>
            </w:pPr>
            <w:r w:rsidRPr="00AC5BFB">
              <w:rPr>
                <w:rFonts w:ascii="Times New Roman" w:hAnsi="Times New Roman"/>
                <w:sz w:val="24"/>
                <w:szCs w:val="24"/>
                <w:lang w:eastAsia="lv-LV"/>
              </w:rPr>
              <w:t xml:space="preserve">Atlīdzība 80 145 </w:t>
            </w:r>
            <w:r w:rsidRPr="00AC5BFB">
              <w:rPr>
                <w:rFonts w:ascii="Times New Roman" w:hAnsi="Times New Roman"/>
                <w:i/>
                <w:iCs/>
                <w:sz w:val="24"/>
                <w:szCs w:val="24"/>
                <w:lang w:eastAsia="lv-LV"/>
              </w:rPr>
              <w:t>euro</w:t>
            </w:r>
          </w:p>
          <w:p w14:paraId="74119742" w14:textId="6D390593" w:rsidR="00F9480E" w:rsidRPr="00AC5BFB" w:rsidRDefault="00F9480E" w:rsidP="00F9480E">
            <w:pPr>
              <w:spacing w:after="0" w:line="240" w:lineRule="auto"/>
              <w:ind w:firstLine="252"/>
              <w:jc w:val="both"/>
              <w:rPr>
                <w:rFonts w:ascii="Times New Roman" w:hAnsi="Times New Roman"/>
                <w:sz w:val="24"/>
                <w:szCs w:val="24"/>
              </w:rPr>
            </w:pPr>
            <w:r w:rsidRPr="00AC5BFB">
              <w:rPr>
                <w:rFonts w:ascii="Times New Roman" w:hAnsi="Times New Roman"/>
                <w:sz w:val="24"/>
              </w:rPr>
              <w:t xml:space="preserve">Preces un pakalpojumi </w:t>
            </w:r>
            <w:r w:rsidR="008D401B">
              <w:rPr>
                <w:rFonts w:ascii="Times New Roman" w:hAnsi="Times New Roman"/>
                <w:sz w:val="24"/>
                <w:szCs w:val="24"/>
              </w:rPr>
              <w:t>36 805</w:t>
            </w:r>
            <w:r>
              <w:rPr>
                <w:rFonts w:ascii="Times New Roman" w:hAnsi="Times New Roman"/>
                <w:sz w:val="24"/>
                <w:szCs w:val="24"/>
              </w:rPr>
              <w:t xml:space="preserve"> </w:t>
            </w:r>
            <w:r w:rsidRPr="00AC5BFB">
              <w:rPr>
                <w:rFonts w:ascii="Times New Roman" w:hAnsi="Times New Roman"/>
                <w:i/>
                <w:sz w:val="24"/>
              </w:rPr>
              <w:t>euro</w:t>
            </w:r>
          </w:p>
          <w:p w14:paraId="1FE67A73" w14:textId="7F8FBF1E" w:rsidR="00F9480E" w:rsidRDefault="00F9480E" w:rsidP="00F9480E">
            <w:pPr>
              <w:pStyle w:val="Bezatstarpm"/>
              <w:ind w:firstLine="252"/>
              <w:jc w:val="both"/>
              <w:rPr>
                <w:rFonts w:ascii="Times New Roman" w:hAnsi="Times New Roman"/>
                <w:sz w:val="24"/>
                <w:szCs w:val="24"/>
              </w:rPr>
            </w:pPr>
          </w:p>
          <w:p w14:paraId="48A3D031" w14:textId="4F76D007" w:rsidR="00F9480E" w:rsidRPr="005F748E" w:rsidRDefault="00F9480E" w:rsidP="00F9480E">
            <w:pPr>
              <w:pStyle w:val="Bezatstarpm"/>
              <w:ind w:firstLine="252"/>
              <w:jc w:val="both"/>
              <w:rPr>
                <w:rFonts w:ascii="Times New Roman" w:hAnsi="Times New Roman"/>
                <w:sz w:val="28"/>
                <w:szCs w:val="28"/>
              </w:rPr>
            </w:pPr>
            <w:r w:rsidRPr="005F748E">
              <w:rPr>
                <w:rFonts w:ascii="Times New Roman" w:hAnsi="Times New Roman"/>
                <w:sz w:val="24"/>
                <w:szCs w:val="24"/>
              </w:rPr>
              <w:t>Detalizētu aprēķinu skatīt anotācijas pielikumā.</w:t>
            </w:r>
          </w:p>
          <w:p w14:paraId="1EE9EE9C" w14:textId="3A0E8A6D" w:rsidR="00F9480E" w:rsidRPr="00EC00AA" w:rsidRDefault="00F9480E" w:rsidP="00F9480E">
            <w:pPr>
              <w:pStyle w:val="Bezatstarpm"/>
              <w:jc w:val="both"/>
              <w:rPr>
                <w:rFonts w:ascii="Times New Roman" w:eastAsia="Times New Roman" w:hAnsi="Times New Roman"/>
                <w:sz w:val="24"/>
                <w:szCs w:val="24"/>
                <w:lang w:eastAsia="lv-LV"/>
              </w:rPr>
            </w:pPr>
          </w:p>
        </w:tc>
      </w:tr>
      <w:tr w:rsidR="00F9480E" w:rsidRPr="00EC00AA" w14:paraId="52916A82"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F341DB7" w14:textId="77777777" w:rsidR="00F9480E" w:rsidRPr="00EC00AA" w:rsidRDefault="00F9480E" w:rsidP="00F9480E">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6.1. detalizēts ieņēmumu aprēķins</w:t>
            </w:r>
          </w:p>
        </w:tc>
        <w:tc>
          <w:tcPr>
            <w:tcW w:w="3905" w:type="pct"/>
            <w:gridSpan w:val="8"/>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64E426" w14:textId="77777777" w:rsidR="00F9480E" w:rsidRPr="00EC00AA" w:rsidRDefault="00F9480E" w:rsidP="00F9480E">
            <w:pPr>
              <w:spacing w:after="0" w:line="240" w:lineRule="auto"/>
              <w:rPr>
                <w:rFonts w:ascii="Times New Roman" w:eastAsia="Times New Roman" w:hAnsi="Times New Roman" w:cs="Times New Roman"/>
                <w:sz w:val="24"/>
                <w:szCs w:val="24"/>
                <w:lang w:eastAsia="lv-LV"/>
              </w:rPr>
            </w:pPr>
          </w:p>
        </w:tc>
      </w:tr>
      <w:tr w:rsidR="00F9480E" w:rsidRPr="00EC00AA" w14:paraId="74F56F39"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FAFDBDD" w14:textId="77777777" w:rsidR="00F9480E" w:rsidRPr="00EC00AA" w:rsidRDefault="00F9480E" w:rsidP="00F9480E">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6.2. detalizēts izdevumu aprēķins</w:t>
            </w:r>
          </w:p>
        </w:tc>
        <w:tc>
          <w:tcPr>
            <w:tcW w:w="3905" w:type="pct"/>
            <w:gridSpan w:val="8"/>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927093" w14:textId="77777777" w:rsidR="00F9480E" w:rsidRPr="00EC00AA" w:rsidRDefault="00F9480E" w:rsidP="00F9480E">
            <w:pPr>
              <w:spacing w:after="0" w:line="240" w:lineRule="auto"/>
              <w:rPr>
                <w:rFonts w:ascii="Times New Roman" w:eastAsia="Times New Roman" w:hAnsi="Times New Roman" w:cs="Times New Roman"/>
                <w:sz w:val="24"/>
                <w:szCs w:val="24"/>
                <w:lang w:eastAsia="lv-LV"/>
              </w:rPr>
            </w:pPr>
          </w:p>
        </w:tc>
      </w:tr>
      <w:tr w:rsidR="00F9480E" w:rsidRPr="00EC00AA" w14:paraId="3D3545C1"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6B8C3EA" w14:textId="77777777" w:rsidR="00F9480E" w:rsidRPr="00EC00AA" w:rsidRDefault="00F9480E" w:rsidP="00F9480E">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lastRenderedPageBreak/>
              <w:t>7. Amata vietu skaita izmaiņas</w:t>
            </w:r>
          </w:p>
        </w:tc>
        <w:tc>
          <w:tcPr>
            <w:tcW w:w="3905" w:type="pct"/>
            <w:gridSpan w:val="8"/>
            <w:tcBorders>
              <w:top w:val="outset" w:sz="6" w:space="0" w:color="414142"/>
              <w:left w:val="outset" w:sz="6" w:space="0" w:color="414142"/>
              <w:bottom w:val="outset" w:sz="6" w:space="0" w:color="414142"/>
              <w:right w:val="outset" w:sz="6" w:space="0" w:color="414142"/>
            </w:tcBorders>
            <w:shd w:val="clear" w:color="auto" w:fill="FFFFFF"/>
            <w:hideMark/>
          </w:tcPr>
          <w:p w14:paraId="79409230" w14:textId="36BDB87F" w:rsidR="00F9480E" w:rsidRPr="00EC00AA" w:rsidRDefault="00F9480E" w:rsidP="00F9480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Amata vietas tiks nodrošinātas Tieslietu ministrijas resora ietvaros</w:t>
            </w:r>
            <w:r w:rsidR="009F50A1">
              <w:rPr>
                <w:rFonts w:ascii="Times New Roman" w:eastAsia="Times New Roman" w:hAnsi="Times New Roman" w:cs="Times New Roman"/>
                <w:sz w:val="24"/>
                <w:szCs w:val="24"/>
                <w:lang w:eastAsia="lv-LV"/>
              </w:rPr>
              <w:t xml:space="preserve"> </w:t>
            </w:r>
          </w:p>
        </w:tc>
      </w:tr>
      <w:tr w:rsidR="00F9480E" w:rsidRPr="00EC00AA" w14:paraId="10C6A4F6" w14:textId="77777777" w:rsidTr="008F1DBC">
        <w:tblPrEx>
          <w:shd w:val="clear" w:color="auto" w:fill="FFFFFF"/>
          <w:tblCellMar>
            <w:top w:w="24" w:type="dxa"/>
            <w:left w:w="24" w:type="dxa"/>
            <w:bottom w:w="24" w:type="dxa"/>
            <w:right w:w="24" w:type="dxa"/>
          </w:tblCellMar>
        </w:tblPrEx>
        <w:trPr>
          <w:gridBefore w:val="1"/>
          <w:wBefore w:w="4" w:type="pct"/>
        </w:trPr>
        <w:tc>
          <w:tcPr>
            <w:tcW w:w="109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FC1E2F1" w14:textId="77777777" w:rsidR="00F9480E" w:rsidRPr="00EC00AA" w:rsidRDefault="00F9480E" w:rsidP="00F9480E">
            <w:pPr>
              <w:spacing w:after="0" w:line="240" w:lineRule="auto"/>
              <w:rPr>
                <w:rFonts w:ascii="Times New Roman" w:eastAsia="Times New Roman" w:hAnsi="Times New Roman" w:cs="Times New Roman"/>
                <w:sz w:val="24"/>
                <w:szCs w:val="24"/>
                <w:lang w:eastAsia="lv-LV"/>
              </w:rPr>
            </w:pPr>
            <w:r w:rsidRPr="00EC00AA">
              <w:rPr>
                <w:rFonts w:ascii="Times New Roman" w:eastAsia="Times New Roman" w:hAnsi="Times New Roman" w:cs="Times New Roman"/>
                <w:sz w:val="24"/>
                <w:szCs w:val="24"/>
                <w:lang w:eastAsia="lv-LV"/>
              </w:rPr>
              <w:t>8. Cita informācija</w:t>
            </w:r>
          </w:p>
        </w:tc>
        <w:tc>
          <w:tcPr>
            <w:tcW w:w="3905" w:type="pct"/>
            <w:gridSpan w:val="8"/>
            <w:tcBorders>
              <w:top w:val="outset" w:sz="6" w:space="0" w:color="414142"/>
              <w:left w:val="outset" w:sz="6" w:space="0" w:color="414142"/>
              <w:bottom w:val="outset" w:sz="6" w:space="0" w:color="414142"/>
              <w:right w:val="outset" w:sz="6" w:space="0" w:color="414142"/>
            </w:tcBorders>
            <w:shd w:val="clear" w:color="auto" w:fill="FFFFFF"/>
            <w:hideMark/>
          </w:tcPr>
          <w:p w14:paraId="670EB09F" w14:textId="61C94E6B" w:rsidR="00F9480E" w:rsidRDefault="001D665D" w:rsidP="00AD558B">
            <w:pPr>
              <w:spacing w:after="0" w:line="240" w:lineRule="auto"/>
              <w:ind w:firstLine="406"/>
              <w:jc w:val="both"/>
              <w:rPr>
                <w:rFonts w:ascii="Times New Roman" w:eastAsia="Times New Roman" w:hAnsi="Times New Roman" w:cs="Times New Roman"/>
                <w:sz w:val="24"/>
                <w:szCs w:val="24"/>
                <w:lang w:eastAsia="lv-LV"/>
              </w:rPr>
            </w:pPr>
            <w:r>
              <w:rPr>
                <w:rFonts w:ascii="Times New Roman" w:hAnsi="Times New Roman"/>
                <w:sz w:val="24"/>
                <w:szCs w:val="24"/>
                <w:lang w:eastAsia="lv-LV"/>
              </w:rPr>
              <w:t>L</w:t>
            </w:r>
            <w:r w:rsidR="00F9480E" w:rsidRPr="00897015">
              <w:rPr>
                <w:rFonts w:ascii="Times New Roman" w:hAnsi="Times New Roman"/>
                <w:sz w:val="24"/>
                <w:szCs w:val="24"/>
                <w:lang w:eastAsia="lv-LV"/>
              </w:rPr>
              <w:t>ikumprojekta normu izpild</w:t>
            </w:r>
            <w:r w:rsidR="00F9480E">
              <w:rPr>
                <w:rFonts w:ascii="Times New Roman" w:hAnsi="Times New Roman"/>
                <w:sz w:val="24"/>
                <w:szCs w:val="24"/>
                <w:lang w:eastAsia="lv-LV"/>
              </w:rPr>
              <w:t>ei</w:t>
            </w:r>
            <w:r w:rsidR="00F9480E" w:rsidRPr="00897015">
              <w:rPr>
                <w:rFonts w:ascii="Times New Roman" w:hAnsi="Times New Roman"/>
                <w:sz w:val="24"/>
                <w:szCs w:val="24"/>
                <w:lang w:eastAsia="lv-LV"/>
              </w:rPr>
              <w:t xml:space="preserve"> </w:t>
            </w:r>
            <w:r w:rsidR="009C556C">
              <w:rPr>
                <w:rFonts w:ascii="Times New Roman" w:eastAsia="Times New Roman" w:hAnsi="Times New Roman" w:cs="Times New Roman"/>
                <w:sz w:val="24"/>
                <w:szCs w:val="24"/>
                <w:lang w:eastAsia="lv-LV"/>
              </w:rPr>
              <w:t>2022. gadam un turpmāk ik gadu</w:t>
            </w:r>
            <w:r w:rsidR="009C556C">
              <w:rPr>
                <w:rFonts w:ascii="Times New Roman" w:eastAsia="Times New Roman" w:hAnsi="Times New Roman"/>
                <w:sz w:val="24"/>
                <w:szCs w:val="24"/>
                <w:lang w:eastAsia="lv-LV"/>
              </w:rPr>
              <w:t xml:space="preserve"> </w:t>
            </w:r>
            <w:r w:rsidR="00AD558B">
              <w:rPr>
                <w:rFonts w:ascii="Times New Roman" w:eastAsia="Times New Roman" w:hAnsi="Times New Roman"/>
                <w:sz w:val="24"/>
                <w:szCs w:val="24"/>
                <w:lang w:eastAsia="lv-LV"/>
              </w:rPr>
              <w:t>nepieciešamais papildu finansējums</w:t>
            </w:r>
            <w:r w:rsidR="00595130">
              <w:rPr>
                <w:rFonts w:ascii="Times New Roman" w:eastAsia="Times New Roman" w:hAnsi="Times New Roman"/>
                <w:sz w:val="24"/>
                <w:szCs w:val="24"/>
                <w:lang w:eastAsia="lv-LV"/>
              </w:rPr>
              <w:t xml:space="preserve"> tiks nodrošināts</w:t>
            </w:r>
            <w:r>
              <w:rPr>
                <w:rFonts w:ascii="Times New Roman" w:eastAsia="Times New Roman" w:hAnsi="Times New Roman" w:cs="Times New Roman"/>
                <w:sz w:val="24"/>
                <w:szCs w:val="24"/>
                <w:lang w:eastAsia="lv-LV"/>
              </w:rPr>
              <w:t>:</w:t>
            </w:r>
          </w:p>
          <w:p w14:paraId="153B2246" w14:textId="0F32394D" w:rsidR="00AD558B" w:rsidRPr="00AD558B" w:rsidRDefault="009C556C" w:rsidP="00AD558B">
            <w:pPr>
              <w:pStyle w:val="Sarakstarindkopa"/>
              <w:numPr>
                <w:ilvl w:val="0"/>
                <w:numId w:val="8"/>
              </w:numPr>
              <w:spacing w:after="0" w:line="240" w:lineRule="auto"/>
              <w:ind w:left="406" w:hanging="28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veicot līdzekļu pārdali </w:t>
            </w:r>
            <w:r w:rsidRPr="00AD558B">
              <w:rPr>
                <w:rFonts w:ascii="Times New Roman" w:eastAsia="Times New Roman" w:hAnsi="Times New Roman" w:cs="Times New Roman"/>
                <w:sz w:val="24"/>
                <w:szCs w:val="24"/>
                <w:lang w:eastAsia="lv-LV"/>
              </w:rPr>
              <w:t xml:space="preserve">no </w:t>
            </w:r>
            <w:r w:rsidR="00DA2E67">
              <w:rPr>
                <w:rFonts w:ascii="Times New Roman" w:eastAsia="Times New Roman" w:hAnsi="Times New Roman" w:cs="Times New Roman"/>
                <w:sz w:val="24"/>
                <w:szCs w:val="24"/>
                <w:lang w:eastAsia="lv-LV"/>
              </w:rPr>
              <w:t xml:space="preserve">Tieslietu ministrijas budžeta </w:t>
            </w:r>
            <w:r w:rsidRPr="00AD558B">
              <w:rPr>
                <w:rFonts w:ascii="Times New Roman" w:eastAsia="Times New Roman" w:hAnsi="Times New Roman" w:cs="Times New Roman"/>
                <w:sz w:val="24"/>
                <w:szCs w:val="24"/>
                <w:lang w:eastAsia="lv-LV"/>
              </w:rPr>
              <w:t xml:space="preserve">apakšprogrammas 04.01.00 “Ieslodzījuma vietas” </w:t>
            </w:r>
            <w:r w:rsidR="00C92555" w:rsidRPr="00C92555">
              <w:rPr>
                <w:rFonts w:ascii="Times New Roman" w:eastAsia="Times New Roman" w:hAnsi="Times New Roman" w:cs="Times New Roman"/>
                <w:sz w:val="24"/>
                <w:szCs w:val="24"/>
                <w:lang w:eastAsia="lv-LV"/>
              </w:rPr>
              <w:t xml:space="preserve">66 182 </w:t>
            </w:r>
            <w:r w:rsidR="00C92555" w:rsidRPr="00C92555">
              <w:rPr>
                <w:rFonts w:ascii="Times New Roman" w:eastAsia="Times New Roman" w:hAnsi="Times New Roman" w:cs="Times New Roman"/>
                <w:i/>
                <w:iCs/>
                <w:sz w:val="24"/>
                <w:szCs w:val="24"/>
                <w:lang w:eastAsia="lv-LV"/>
              </w:rPr>
              <w:t>euro</w:t>
            </w:r>
            <w:r w:rsidR="00C92555" w:rsidRPr="00AD558B">
              <w:rPr>
                <w:rFonts w:ascii="Times New Roman" w:eastAsia="Times New Roman" w:hAnsi="Times New Roman" w:cs="Times New Roman"/>
                <w:sz w:val="24"/>
                <w:szCs w:val="24"/>
                <w:lang w:eastAsia="lv-LV"/>
              </w:rPr>
              <w:t xml:space="preserve"> </w:t>
            </w:r>
            <w:r w:rsidR="00C92555">
              <w:rPr>
                <w:rFonts w:ascii="Times New Roman" w:eastAsia="Times New Roman" w:hAnsi="Times New Roman" w:cs="Times New Roman"/>
                <w:sz w:val="24"/>
                <w:szCs w:val="24"/>
                <w:lang w:eastAsia="lv-LV"/>
              </w:rPr>
              <w:t xml:space="preserve">apmērā </w:t>
            </w:r>
            <w:r w:rsidR="00AD558B" w:rsidRPr="00AD558B">
              <w:rPr>
                <w:rFonts w:ascii="Times New Roman" w:eastAsia="Times New Roman" w:hAnsi="Times New Roman" w:cs="Times New Roman"/>
                <w:sz w:val="24"/>
                <w:szCs w:val="24"/>
                <w:lang w:eastAsia="lv-LV"/>
              </w:rPr>
              <w:t>(</w:t>
            </w:r>
            <w:r w:rsidR="003972DF">
              <w:rPr>
                <w:rFonts w:ascii="Times New Roman" w:eastAsia="Times New Roman" w:hAnsi="Times New Roman" w:cs="Times New Roman"/>
                <w:sz w:val="24"/>
                <w:szCs w:val="24"/>
                <w:lang w:eastAsia="lv-LV"/>
              </w:rPr>
              <w:t>pārdalot trīs amata vietas un tām paredzēto finansējumu atlīdzībai</w:t>
            </w:r>
            <w:r w:rsidR="00AD558B" w:rsidRPr="00AD558B">
              <w:rPr>
                <w:rFonts w:ascii="Times New Roman" w:eastAsia="Times New Roman" w:hAnsi="Times New Roman" w:cs="Times New Roman"/>
                <w:sz w:val="24"/>
                <w:szCs w:val="24"/>
                <w:lang w:eastAsia="lv-LV"/>
              </w:rPr>
              <w:t>)</w:t>
            </w:r>
            <w:r w:rsidR="00C70650">
              <w:rPr>
                <w:rFonts w:ascii="Times New Roman" w:eastAsia="Times New Roman" w:hAnsi="Times New Roman" w:cs="Times New Roman"/>
                <w:sz w:val="24"/>
                <w:szCs w:val="24"/>
                <w:lang w:eastAsia="lv-LV"/>
              </w:rPr>
              <w:t>;</w:t>
            </w:r>
          </w:p>
          <w:p w14:paraId="0C2C0BA0" w14:textId="29B49547" w:rsidR="001D665D" w:rsidRPr="00997FF5" w:rsidRDefault="00997FF5" w:rsidP="00DA2E67">
            <w:pPr>
              <w:spacing w:after="0" w:line="240" w:lineRule="auto"/>
              <w:ind w:left="406" w:hanging="28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w:t>
            </w:r>
            <w:r w:rsidR="00E77BF2">
              <w:rPr>
                <w:rFonts w:ascii="Times New Roman" w:eastAsia="Times New Roman" w:hAnsi="Times New Roman" w:cs="Times New Roman"/>
                <w:sz w:val="24"/>
                <w:szCs w:val="24"/>
                <w:lang w:eastAsia="lv-LV"/>
              </w:rPr>
              <w:t xml:space="preserve"> </w:t>
            </w:r>
            <w:r w:rsidR="006A366A">
              <w:rPr>
                <w:rFonts w:ascii="Times New Roman" w:eastAsia="Times New Roman" w:hAnsi="Times New Roman" w:cs="Times New Roman"/>
                <w:sz w:val="24"/>
                <w:szCs w:val="24"/>
                <w:lang w:eastAsia="lv-LV"/>
              </w:rPr>
              <w:t xml:space="preserve">nodrošinot </w:t>
            </w:r>
            <w:r w:rsidR="00FC7799">
              <w:rPr>
                <w:rFonts w:ascii="Times New Roman" w:eastAsia="Times New Roman" w:hAnsi="Times New Roman" w:cs="Times New Roman"/>
                <w:sz w:val="24"/>
                <w:szCs w:val="24"/>
                <w:lang w:eastAsia="lv-LV"/>
              </w:rPr>
              <w:t xml:space="preserve">2022. gadam </w:t>
            </w:r>
            <w:r w:rsidR="00FC7799" w:rsidRPr="00FC7799">
              <w:rPr>
                <w:rFonts w:ascii="Times New Roman" w:eastAsia="Times New Roman" w:hAnsi="Times New Roman" w:cs="Times New Roman"/>
                <w:sz w:val="24"/>
                <w:szCs w:val="24"/>
                <w:lang w:eastAsia="lv-LV"/>
              </w:rPr>
              <w:t>57 113</w:t>
            </w:r>
            <w:r w:rsidR="00AD558B" w:rsidRPr="00FC7799">
              <w:rPr>
                <w:rFonts w:ascii="Times New Roman" w:eastAsia="Times New Roman" w:hAnsi="Times New Roman" w:cs="Times New Roman"/>
                <w:sz w:val="24"/>
                <w:szCs w:val="24"/>
                <w:lang w:eastAsia="lv-LV"/>
              </w:rPr>
              <w:t xml:space="preserve"> </w:t>
            </w:r>
            <w:r w:rsidR="00AD558B" w:rsidRPr="00FC7799">
              <w:rPr>
                <w:rFonts w:ascii="Times New Roman" w:eastAsia="Times New Roman" w:hAnsi="Times New Roman" w:cs="Times New Roman"/>
                <w:i/>
                <w:iCs/>
                <w:sz w:val="24"/>
                <w:szCs w:val="24"/>
                <w:lang w:eastAsia="lv-LV"/>
              </w:rPr>
              <w:t>euro</w:t>
            </w:r>
            <w:r w:rsidR="00F46398" w:rsidRPr="00997FF5">
              <w:rPr>
                <w:rFonts w:ascii="Times New Roman" w:eastAsia="Times New Roman" w:hAnsi="Times New Roman" w:cs="Times New Roman"/>
                <w:sz w:val="24"/>
                <w:szCs w:val="24"/>
                <w:lang w:eastAsia="lv-LV"/>
              </w:rPr>
              <w:t xml:space="preserve"> </w:t>
            </w:r>
            <w:r w:rsidR="003D38EF">
              <w:rPr>
                <w:rFonts w:ascii="Times New Roman" w:eastAsia="Times New Roman" w:hAnsi="Times New Roman" w:cs="Times New Roman"/>
                <w:sz w:val="24"/>
                <w:szCs w:val="24"/>
                <w:lang w:eastAsia="lv-LV"/>
              </w:rPr>
              <w:t xml:space="preserve">apmērā </w:t>
            </w:r>
            <w:r w:rsidR="00FC7799">
              <w:rPr>
                <w:rFonts w:ascii="Times New Roman" w:eastAsia="Times New Roman" w:hAnsi="Times New Roman" w:cs="Times New Roman"/>
                <w:sz w:val="24"/>
                <w:szCs w:val="24"/>
                <w:lang w:eastAsia="lv-LV"/>
              </w:rPr>
              <w:t>un 2023.gadam un turpmāk ik gadu</w:t>
            </w:r>
            <w:r w:rsidR="00FC7799" w:rsidRPr="00C92555">
              <w:rPr>
                <w:rFonts w:ascii="Times New Roman" w:eastAsia="Times New Roman" w:hAnsi="Times New Roman" w:cs="Times New Roman"/>
                <w:sz w:val="24"/>
                <w:szCs w:val="24"/>
                <w:lang w:eastAsia="lv-LV"/>
              </w:rPr>
              <w:t xml:space="preserve"> </w:t>
            </w:r>
            <w:r w:rsidR="00FC7799">
              <w:rPr>
                <w:rFonts w:ascii="Times New Roman" w:eastAsia="Times New Roman" w:hAnsi="Times New Roman" w:cs="Times New Roman"/>
                <w:sz w:val="24"/>
                <w:szCs w:val="24"/>
                <w:lang w:eastAsia="lv-LV"/>
              </w:rPr>
              <w:t xml:space="preserve"> 50 768 </w:t>
            </w:r>
            <w:r w:rsidR="00FC7799" w:rsidRPr="00FC7799">
              <w:rPr>
                <w:rFonts w:ascii="Times New Roman" w:eastAsia="Times New Roman" w:hAnsi="Times New Roman" w:cs="Times New Roman"/>
                <w:i/>
                <w:iCs/>
                <w:sz w:val="24"/>
                <w:szCs w:val="24"/>
                <w:lang w:eastAsia="lv-LV"/>
              </w:rPr>
              <w:t xml:space="preserve">euro </w:t>
            </w:r>
            <w:r w:rsidR="00FC7799">
              <w:rPr>
                <w:rFonts w:ascii="Times New Roman" w:eastAsia="Times New Roman" w:hAnsi="Times New Roman" w:cs="Times New Roman"/>
                <w:sz w:val="24"/>
                <w:szCs w:val="24"/>
                <w:lang w:eastAsia="lv-LV"/>
              </w:rPr>
              <w:t xml:space="preserve">apmērā </w:t>
            </w:r>
            <w:r w:rsidR="00525BDB">
              <w:rPr>
                <w:rFonts w:ascii="Times New Roman" w:eastAsia="Times New Roman" w:hAnsi="Times New Roman" w:cs="Times New Roman"/>
                <w:sz w:val="24"/>
                <w:szCs w:val="24"/>
                <w:lang w:eastAsia="lv-LV"/>
              </w:rPr>
              <w:t xml:space="preserve">Tieslietu ministrijas </w:t>
            </w:r>
            <w:r w:rsidRPr="00997FF5">
              <w:rPr>
                <w:rFonts w:ascii="Times New Roman" w:hAnsi="Times New Roman" w:cs="Times New Roman"/>
                <w:sz w:val="24"/>
                <w:szCs w:val="24"/>
                <w:lang w:eastAsia="lv-LV"/>
              </w:rPr>
              <w:t xml:space="preserve">budžeta apakšprogrammai </w:t>
            </w:r>
            <w:r>
              <w:rPr>
                <w:rFonts w:ascii="Times New Roman" w:eastAsia="Times New Roman" w:hAnsi="Times New Roman"/>
                <w:sz w:val="24"/>
                <w:szCs w:val="24"/>
                <w:lang w:eastAsia="lv-LV"/>
              </w:rPr>
              <w:t>04.03.00 “</w:t>
            </w:r>
            <w:r w:rsidRPr="008952A5">
              <w:rPr>
                <w:rFonts w:ascii="Times New Roman" w:eastAsia="Times New Roman" w:hAnsi="Times New Roman"/>
                <w:sz w:val="24"/>
                <w:szCs w:val="24"/>
                <w:lang w:eastAsia="lv-LV"/>
              </w:rPr>
              <w:t>Probācijas īstenošana</w:t>
            </w:r>
            <w:r>
              <w:rPr>
                <w:rFonts w:ascii="Times New Roman" w:eastAsia="Times New Roman" w:hAnsi="Times New Roman"/>
                <w:sz w:val="24"/>
                <w:szCs w:val="24"/>
                <w:lang w:eastAsia="lv-LV"/>
              </w:rPr>
              <w:t>”</w:t>
            </w:r>
            <w:r w:rsidRPr="00997FF5">
              <w:rPr>
                <w:rFonts w:ascii="Times New Roman" w:hAnsi="Times New Roman" w:cs="Times New Roman"/>
                <w:sz w:val="24"/>
                <w:szCs w:val="24"/>
                <w:lang w:eastAsia="lv-LV"/>
              </w:rPr>
              <w:t xml:space="preserve"> piešķirto valsts budžeta līdzekļu ietvaros</w:t>
            </w:r>
            <w:r>
              <w:rPr>
                <w:rFonts w:ascii="Times New Roman" w:hAnsi="Times New Roman" w:cs="Times New Roman"/>
                <w:sz w:val="24"/>
                <w:szCs w:val="24"/>
                <w:lang w:eastAsia="lv-LV"/>
              </w:rPr>
              <w:t>.</w:t>
            </w:r>
          </w:p>
        </w:tc>
      </w:tr>
    </w:tbl>
    <w:p w14:paraId="717F7F2B" w14:textId="553CEE65" w:rsidR="004D15A9"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389"/>
        <w:gridCol w:w="6214"/>
      </w:tblGrid>
      <w:tr w:rsidR="00BC2633" w:rsidRPr="00BC2633" w14:paraId="4F0360E3" w14:textId="77777777" w:rsidTr="004D15A9">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33E7B0C"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IV. Tiesību akta projekta ietekme uz spēkā esošo tiesību normu sistēmu</w:t>
            </w:r>
          </w:p>
        </w:tc>
      </w:tr>
      <w:tr w:rsidR="00BC2633" w:rsidRPr="00BC2633" w14:paraId="0B379FE7" w14:textId="77777777" w:rsidTr="00512898">
        <w:trPr>
          <w:trHeight w:val="3039"/>
        </w:trPr>
        <w:tc>
          <w:tcPr>
            <w:tcW w:w="250" w:type="pct"/>
            <w:tcBorders>
              <w:top w:val="outset" w:sz="6" w:space="0" w:color="414142"/>
              <w:left w:val="outset" w:sz="6" w:space="0" w:color="414142"/>
              <w:bottom w:val="outset" w:sz="6" w:space="0" w:color="414142"/>
              <w:right w:val="outset" w:sz="6" w:space="0" w:color="414142"/>
            </w:tcBorders>
            <w:hideMark/>
          </w:tcPr>
          <w:p w14:paraId="4FA8C306"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184E9FDD" w14:textId="6D154F0C" w:rsidR="004D15A9" w:rsidRPr="00BC2633" w:rsidRDefault="00A1552F" w:rsidP="00DA59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4D15A9" w:rsidRPr="00BC2633">
              <w:rPr>
                <w:rFonts w:ascii="Times New Roman" w:eastAsia="Times New Roman" w:hAnsi="Times New Roman" w:cs="Times New Roman"/>
                <w:sz w:val="24"/>
                <w:szCs w:val="24"/>
                <w:lang w:eastAsia="lv-LV"/>
              </w:rPr>
              <w:t>aistītie tiesību aktu projekti</w:t>
            </w:r>
          </w:p>
        </w:tc>
        <w:tc>
          <w:tcPr>
            <w:tcW w:w="3431" w:type="pct"/>
            <w:tcBorders>
              <w:top w:val="outset" w:sz="6" w:space="0" w:color="414142"/>
              <w:left w:val="outset" w:sz="6" w:space="0" w:color="414142"/>
              <w:bottom w:val="outset" w:sz="6" w:space="0" w:color="414142"/>
              <w:right w:val="outset" w:sz="6" w:space="0" w:color="414142"/>
            </w:tcBorders>
            <w:hideMark/>
          </w:tcPr>
          <w:p w14:paraId="14E81B1F" w14:textId="77777777" w:rsidR="00DD4A1F" w:rsidRDefault="00F462FF" w:rsidP="00DD4A1F">
            <w:pPr>
              <w:pStyle w:val="Komentrateksts"/>
              <w:spacing w:after="0"/>
              <w:jc w:val="both"/>
              <w:rPr>
                <w:rFonts w:ascii="Times New Roman" w:hAnsi="Times New Roman" w:cs="Times New Roman"/>
                <w:sz w:val="24"/>
                <w:szCs w:val="24"/>
              </w:rPr>
            </w:pPr>
            <w:r w:rsidRPr="001F6CD6">
              <w:rPr>
                <w:rFonts w:ascii="Times New Roman" w:hAnsi="Times New Roman" w:cs="Times New Roman"/>
                <w:sz w:val="24"/>
                <w:szCs w:val="24"/>
              </w:rPr>
              <w:t>Nepieciešami grozījumi</w:t>
            </w:r>
            <w:r w:rsidR="00DD4A1F">
              <w:rPr>
                <w:rFonts w:ascii="Times New Roman" w:hAnsi="Times New Roman" w:cs="Times New Roman"/>
                <w:sz w:val="24"/>
                <w:szCs w:val="24"/>
              </w:rPr>
              <w:t>:</w:t>
            </w:r>
          </w:p>
          <w:p w14:paraId="40D080E1" w14:textId="77777777" w:rsidR="00DD4A1F" w:rsidRDefault="00F539B9" w:rsidP="00DD4A1F">
            <w:pPr>
              <w:pStyle w:val="Komentrateksts"/>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Apcietinājumā turēšanas kārtības likumā</w:t>
            </w:r>
            <w:r w:rsidR="00DD4A1F">
              <w:rPr>
                <w:rFonts w:ascii="Times New Roman" w:hAnsi="Times New Roman" w:cs="Times New Roman"/>
                <w:sz w:val="24"/>
                <w:szCs w:val="24"/>
              </w:rPr>
              <w:t>;</w:t>
            </w:r>
          </w:p>
          <w:p w14:paraId="423CB385" w14:textId="77777777" w:rsidR="00397DC9" w:rsidRDefault="00F462FF" w:rsidP="00DD4A1F">
            <w:pPr>
              <w:pStyle w:val="Komentrateksts"/>
              <w:numPr>
                <w:ilvl w:val="0"/>
                <w:numId w:val="5"/>
              </w:numPr>
              <w:spacing w:after="0"/>
              <w:jc w:val="both"/>
              <w:rPr>
                <w:rFonts w:ascii="Times New Roman" w:hAnsi="Times New Roman" w:cs="Times New Roman"/>
                <w:sz w:val="24"/>
                <w:szCs w:val="24"/>
              </w:rPr>
            </w:pPr>
            <w:r w:rsidRPr="001F6CD6">
              <w:rPr>
                <w:rFonts w:ascii="Times New Roman" w:hAnsi="Times New Roman" w:cs="Times New Roman"/>
                <w:sz w:val="24"/>
                <w:szCs w:val="24"/>
              </w:rPr>
              <w:t>Ministru kabineta 2015.gada 30.jūnija noteikumos Nr.345 "</w:t>
            </w:r>
            <w:r w:rsidRPr="001F6CD6">
              <w:rPr>
                <w:rFonts w:ascii="Times New Roman" w:hAnsi="Times New Roman" w:cs="Times New Roman"/>
                <w:bCs/>
                <w:sz w:val="24"/>
                <w:szCs w:val="24"/>
              </w:rPr>
              <w:t>Noteikumi par brīvības atņemšanas iestādes izvērtēšanas komisijas sastāvu, darbības kārtību un lēmumu pieņemšanas kritērijiem</w:t>
            </w:r>
            <w:r w:rsidRPr="001F6CD6">
              <w:rPr>
                <w:rFonts w:ascii="Times New Roman" w:hAnsi="Times New Roman" w:cs="Times New Roman"/>
                <w:sz w:val="24"/>
                <w:szCs w:val="24"/>
              </w:rPr>
              <w:t>"</w:t>
            </w:r>
            <w:r w:rsidR="00397DC9">
              <w:rPr>
                <w:rFonts w:ascii="Times New Roman" w:hAnsi="Times New Roman" w:cs="Times New Roman"/>
                <w:sz w:val="24"/>
                <w:szCs w:val="24"/>
              </w:rPr>
              <w:t>;</w:t>
            </w:r>
          </w:p>
          <w:p w14:paraId="5DEC3C0C" w14:textId="77777777" w:rsidR="00397DC9" w:rsidRDefault="00F462FF" w:rsidP="00DD4A1F">
            <w:pPr>
              <w:pStyle w:val="Komentrateksts"/>
              <w:numPr>
                <w:ilvl w:val="0"/>
                <w:numId w:val="5"/>
              </w:numPr>
              <w:spacing w:after="0"/>
              <w:jc w:val="both"/>
              <w:rPr>
                <w:rFonts w:ascii="Times New Roman" w:hAnsi="Times New Roman" w:cs="Times New Roman"/>
                <w:sz w:val="24"/>
                <w:szCs w:val="24"/>
              </w:rPr>
            </w:pPr>
            <w:r w:rsidRPr="001F6CD6">
              <w:rPr>
                <w:rFonts w:ascii="Times New Roman" w:hAnsi="Times New Roman" w:cs="Times New Roman"/>
                <w:sz w:val="24"/>
                <w:szCs w:val="24"/>
              </w:rPr>
              <w:t>Ministru kabineta 2006.gada 30.maija noteikumos Nr.423 "Brīvības atņemšanas iestādes iekšējās kārtības noteikumi"</w:t>
            </w:r>
            <w:r w:rsidR="00397DC9">
              <w:rPr>
                <w:rFonts w:ascii="Times New Roman" w:hAnsi="Times New Roman" w:cs="Times New Roman"/>
                <w:sz w:val="24"/>
                <w:szCs w:val="24"/>
              </w:rPr>
              <w:t>;</w:t>
            </w:r>
          </w:p>
          <w:p w14:paraId="1B579D3B" w14:textId="06E01758" w:rsidR="004D15A9" w:rsidRPr="00F462FF" w:rsidRDefault="00D10C10" w:rsidP="00DD4A1F">
            <w:pPr>
              <w:pStyle w:val="Komentrateksts"/>
              <w:numPr>
                <w:ilvl w:val="0"/>
                <w:numId w:val="5"/>
              </w:numPr>
              <w:spacing w:after="0"/>
              <w:jc w:val="both"/>
              <w:rPr>
                <w:rFonts w:ascii="Times New Roman" w:hAnsi="Times New Roman" w:cs="Times New Roman"/>
                <w:sz w:val="24"/>
                <w:szCs w:val="24"/>
              </w:rPr>
            </w:pPr>
            <w:r w:rsidRPr="001F6CD6">
              <w:rPr>
                <w:rFonts w:ascii="Times New Roman" w:hAnsi="Times New Roman" w:cs="Times New Roman"/>
                <w:sz w:val="24"/>
                <w:szCs w:val="24"/>
              </w:rPr>
              <w:t xml:space="preserve">Ministru kabineta 2015.gada 24.februāra noteikumos Nr.107 </w:t>
            </w:r>
            <w:r w:rsidR="00265B7D" w:rsidRPr="001F6CD6">
              <w:rPr>
                <w:rFonts w:ascii="Times New Roman" w:hAnsi="Times New Roman" w:cs="Times New Roman"/>
                <w:sz w:val="24"/>
                <w:szCs w:val="24"/>
              </w:rPr>
              <w:t>"</w:t>
            </w:r>
            <w:r w:rsidRPr="001F6CD6">
              <w:rPr>
                <w:rFonts w:ascii="Times New Roman" w:hAnsi="Times New Roman" w:cs="Times New Roman"/>
                <w:bCs/>
                <w:sz w:val="24"/>
                <w:szCs w:val="24"/>
              </w:rPr>
              <w:t>Kārtība, kādā Valsts probācijas dienests uzrauga nosacīti notiesātās, nosacīti pirms termiņa no soda izciešanas atbrīvotās, nosacīti no kriminālatbildības atbrīvotās personas un personas, kurām piemērots papildsods – probācijas uzraudzība</w:t>
            </w:r>
            <w:r w:rsidR="00265B7D" w:rsidRPr="001F6CD6">
              <w:rPr>
                <w:rFonts w:ascii="Times New Roman" w:hAnsi="Times New Roman" w:cs="Times New Roman"/>
                <w:sz w:val="24"/>
                <w:szCs w:val="24"/>
              </w:rPr>
              <w:t>"</w:t>
            </w:r>
            <w:r w:rsidR="00F462FF" w:rsidRPr="001F6CD6">
              <w:rPr>
                <w:rFonts w:ascii="Times New Roman" w:hAnsi="Times New Roman" w:cs="Times New Roman"/>
                <w:sz w:val="24"/>
                <w:szCs w:val="24"/>
              </w:rPr>
              <w:t>.</w:t>
            </w:r>
            <w:r w:rsidR="00C31619" w:rsidRPr="001F6CD6">
              <w:rPr>
                <w:rFonts w:ascii="Times New Roman" w:hAnsi="Times New Roman" w:cs="Times New Roman"/>
                <w:sz w:val="24"/>
                <w:szCs w:val="24"/>
              </w:rPr>
              <w:t xml:space="preserve"> </w:t>
            </w:r>
          </w:p>
        </w:tc>
      </w:tr>
      <w:tr w:rsidR="00BC2633" w:rsidRPr="00BC2633" w14:paraId="136049D6" w14:textId="77777777" w:rsidTr="001C5969">
        <w:tc>
          <w:tcPr>
            <w:tcW w:w="250" w:type="pct"/>
            <w:tcBorders>
              <w:top w:val="outset" w:sz="6" w:space="0" w:color="414142"/>
              <w:left w:val="outset" w:sz="6" w:space="0" w:color="414142"/>
              <w:bottom w:val="outset" w:sz="6" w:space="0" w:color="414142"/>
              <w:right w:val="outset" w:sz="6" w:space="0" w:color="414142"/>
            </w:tcBorders>
            <w:hideMark/>
          </w:tcPr>
          <w:p w14:paraId="6FFE0E9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319" w:type="pct"/>
            <w:tcBorders>
              <w:top w:val="outset" w:sz="6" w:space="0" w:color="414142"/>
              <w:left w:val="outset" w:sz="6" w:space="0" w:color="414142"/>
              <w:bottom w:val="outset" w:sz="6" w:space="0" w:color="414142"/>
              <w:right w:val="outset" w:sz="6" w:space="0" w:color="414142"/>
            </w:tcBorders>
            <w:hideMark/>
          </w:tcPr>
          <w:p w14:paraId="0083E253"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hideMark/>
          </w:tcPr>
          <w:p w14:paraId="5E8E47AB" w14:textId="6A7AE078" w:rsidR="004D15A9" w:rsidRPr="00BC2633" w:rsidRDefault="009A241A" w:rsidP="001C59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Tieslietu ministrija.</w:t>
            </w:r>
          </w:p>
        </w:tc>
      </w:tr>
      <w:tr w:rsidR="004D15A9" w:rsidRPr="00BC2633" w14:paraId="1BB29304" w14:textId="77777777" w:rsidTr="001C5969">
        <w:tc>
          <w:tcPr>
            <w:tcW w:w="250" w:type="pct"/>
            <w:tcBorders>
              <w:top w:val="outset" w:sz="6" w:space="0" w:color="414142"/>
              <w:left w:val="outset" w:sz="6" w:space="0" w:color="414142"/>
              <w:bottom w:val="outset" w:sz="6" w:space="0" w:color="414142"/>
              <w:right w:val="outset" w:sz="6" w:space="0" w:color="414142"/>
            </w:tcBorders>
            <w:hideMark/>
          </w:tcPr>
          <w:p w14:paraId="6FFD4618"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hideMark/>
          </w:tcPr>
          <w:p w14:paraId="6276FF2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hideMark/>
          </w:tcPr>
          <w:p w14:paraId="7EE11369" w14:textId="22C31233" w:rsidR="004D15A9" w:rsidRPr="00BC2633" w:rsidRDefault="009A241A" w:rsidP="001C59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2CBEBB46"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374"/>
        <w:gridCol w:w="6228"/>
      </w:tblGrid>
      <w:tr w:rsidR="00BC2633" w:rsidRPr="00BC2633" w14:paraId="5DED1206" w14:textId="77777777" w:rsidTr="001C596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V. Tiesību akta projekta atbilstība Latvijas Republikas starptautiskajām saistībām</w:t>
            </w:r>
          </w:p>
        </w:tc>
      </w:tr>
      <w:tr w:rsidR="00BC2633" w:rsidRPr="00BC2633" w14:paraId="3D3E697F" w14:textId="77777777" w:rsidTr="004C3B12">
        <w:tc>
          <w:tcPr>
            <w:tcW w:w="250" w:type="pct"/>
            <w:tcBorders>
              <w:top w:val="outset" w:sz="6" w:space="0" w:color="414142"/>
              <w:left w:val="outset" w:sz="6" w:space="0" w:color="414142"/>
              <w:bottom w:val="outset" w:sz="6" w:space="0" w:color="414142"/>
              <w:right w:val="outset" w:sz="6" w:space="0" w:color="414142"/>
            </w:tcBorders>
            <w:hideMark/>
          </w:tcPr>
          <w:p w14:paraId="6AD9631E"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311" w:type="pct"/>
            <w:tcBorders>
              <w:top w:val="outset" w:sz="6" w:space="0" w:color="414142"/>
              <w:left w:val="outset" w:sz="6" w:space="0" w:color="414142"/>
              <w:bottom w:val="outset" w:sz="6" w:space="0" w:color="414142"/>
              <w:right w:val="outset" w:sz="6" w:space="0" w:color="414142"/>
            </w:tcBorders>
            <w:hideMark/>
          </w:tcPr>
          <w:p w14:paraId="30BC682A"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Saistības pret Eiropas Savienību</w:t>
            </w:r>
          </w:p>
        </w:tc>
        <w:tc>
          <w:tcPr>
            <w:tcW w:w="3439" w:type="pct"/>
            <w:tcBorders>
              <w:top w:val="outset" w:sz="6" w:space="0" w:color="414142"/>
              <w:left w:val="outset" w:sz="6" w:space="0" w:color="414142"/>
              <w:bottom w:val="outset" w:sz="6" w:space="0" w:color="414142"/>
              <w:right w:val="outset" w:sz="6" w:space="0" w:color="414142"/>
            </w:tcBorders>
            <w:hideMark/>
          </w:tcPr>
          <w:p w14:paraId="46F4ED3F" w14:textId="6D21AF85" w:rsidR="004D15A9" w:rsidRPr="00BC2633" w:rsidRDefault="009A241A" w:rsidP="00964EA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t>Projekts šo jomu neskar.</w:t>
            </w:r>
          </w:p>
        </w:tc>
      </w:tr>
      <w:tr w:rsidR="00BC2633" w:rsidRPr="00BC2633" w14:paraId="7D0456F5" w14:textId="77777777" w:rsidTr="004C3B12">
        <w:tc>
          <w:tcPr>
            <w:tcW w:w="250" w:type="pct"/>
            <w:tcBorders>
              <w:top w:val="outset" w:sz="6" w:space="0" w:color="414142"/>
              <w:left w:val="outset" w:sz="6" w:space="0" w:color="414142"/>
              <w:bottom w:val="outset" w:sz="6" w:space="0" w:color="414142"/>
              <w:right w:val="outset" w:sz="6" w:space="0" w:color="414142"/>
            </w:tcBorders>
            <w:hideMark/>
          </w:tcPr>
          <w:p w14:paraId="1E61FE49"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311" w:type="pct"/>
            <w:tcBorders>
              <w:top w:val="outset" w:sz="6" w:space="0" w:color="414142"/>
              <w:left w:val="outset" w:sz="6" w:space="0" w:color="414142"/>
              <w:bottom w:val="outset" w:sz="6" w:space="0" w:color="414142"/>
              <w:right w:val="outset" w:sz="6" w:space="0" w:color="414142"/>
            </w:tcBorders>
            <w:hideMark/>
          </w:tcPr>
          <w:p w14:paraId="3065057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Citas starptautiskās saistības</w:t>
            </w:r>
          </w:p>
        </w:tc>
        <w:tc>
          <w:tcPr>
            <w:tcW w:w="3439" w:type="pct"/>
            <w:tcBorders>
              <w:top w:val="outset" w:sz="6" w:space="0" w:color="414142"/>
              <w:left w:val="outset" w:sz="6" w:space="0" w:color="414142"/>
              <w:bottom w:val="outset" w:sz="6" w:space="0" w:color="414142"/>
              <w:right w:val="outset" w:sz="6" w:space="0" w:color="414142"/>
            </w:tcBorders>
            <w:hideMark/>
          </w:tcPr>
          <w:p w14:paraId="2E909DD9" w14:textId="13E5CC29" w:rsidR="004D15A9" w:rsidRPr="00BC2633" w:rsidRDefault="00CA6795" w:rsidP="00964EA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t xml:space="preserve">Eiropas Cilvēka tiesību un pamatbrīvību aizsardzības konvencija, </w:t>
            </w:r>
            <w:r>
              <w:rPr>
                <w:rFonts w:ascii="Times New Roman" w:hAnsi="Times New Roman"/>
                <w:sz w:val="24"/>
                <w:szCs w:val="24"/>
              </w:rPr>
              <w:t>Eiropas Padomes Ministru komitejas 2014.gada 19.februāra Rekomendācij</w:t>
            </w:r>
            <w:r w:rsidR="00E05967">
              <w:rPr>
                <w:rFonts w:ascii="Times New Roman" w:hAnsi="Times New Roman"/>
                <w:sz w:val="24"/>
                <w:szCs w:val="24"/>
              </w:rPr>
              <w:t>a</w:t>
            </w:r>
            <w:r>
              <w:rPr>
                <w:rFonts w:ascii="Times New Roman" w:hAnsi="Times New Roman"/>
                <w:sz w:val="24"/>
                <w:szCs w:val="24"/>
              </w:rPr>
              <w:t xml:space="preserve"> (2014)4 dalībvalstīm par elektronisko uzraudzību</w:t>
            </w:r>
            <w:r w:rsidR="009A241A">
              <w:rPr>
                <w:rFonts w:ascii="Times New Roman" w:hAnsi="Times New Roman"/>
                <w:sz w:val="24"/>
                <w:szCs w:val="24"/>
              </w:rPr>
              <w:t xml:space="preserve">, </w:t>
            </w:r>
            <w:r w:rsidR="009A241A" w:rsidRPr="00AE7661">
              <w:rPr>
                <w:rFonts w:ascii="Times New Roman" w:hAnsi="Times New Roman" w:cs="Times New Roman"/>
                <w:sz w:val="24"/>
                <w:szCs w:val="24"/>
              </w:rPr>
              <w:t>Eiropas Padomes Ministru komitejas 2003.gada 9.oktobr</w:t>
            </w:r>
            <w:r w:rsidR="00E05967">
              <w:rPr>
                <w:rFonts w:ascii="Times New Roman" w:hAnsi="Times New Roman" w:cs="Times New Roman"/>
                <w:sz w:val="24"/>
                <w:szCs w:val="24"/>
              </w:rPr>
              <w:t>a</w:t>
            </w:r>
            <w:r w:rsidR="009A241A" w:rsidRPr="00AE7661">
              <w:rPr>
                <w:rFonts w:ascii="Times New Roman" w:hAnsi="Times New Roman" w:cs="Times New Roman"/>
                <w:sz w:val="24"/>
                <w:szCs w:val="24"/>
              </w:rPr>
              <w:t xml:space="preserve"> Ieteikum</w:t>
            </w:r>
            <w:r w:rsidR="00E05967">
              <w:rPr>
                <w:rFonts w:ascii="Times New Roman" w:hAnsi="Times New Roman" w:cs="Times New Roman"/>
                <w:sz w:val="24"/>
                <w:szCs w:val="24"/>
              </w:rPr>
              <w:t>s</w:t>
            </w:r>
            <w:r w:rsidR="009A241A" w:rsidRPr="00AE7661">
              <w:rPr>
                <w:rFonts w:ascii="Times New Roman" w:hAnsi="Times New Roman" w:cs="Times New Roman"/>
                <w:sz w:val="24"/>
                <w:szCs w:val="24"/>
              </w:rPr>
              <w:t xml:space="preserve"> Rec(2003)23 dalībvalstīm par cietuma administrācijas izturēšanos pret uz mūžu ieslodzītajiem un ilgtermiņa ieslodzītajiem</w:t>
            </w:r>
            <w:r>
              <w:rPr>
                <w:rFonts w:ascii="Times New Roman" w:eastAsia="Times New Roman" w:hAnsi="Times New Roman"/>
                <w:sz w:val="24"/>
                <w:szCs w:val="24"/>
                <w:lang w:eastAsia="lv-LV"/>
              </w:rPr>
              <w:t>.</w:t>
            </w:r>
          </w:p>
        </w:tc>
      </w:tr>
      <w:tr w:rsidR="004D15A9" w:rsidRPr="00BC2633" w14:paraId="6BB2474E" w14:textId="77777777" w:rsidTr="004C3B12">
        <w:tc>
          <w:tcPr>
            <w:tcW w:w="250" w:type="pct"/>
            <w:tcBorders>
              <w:top w:val="outset" w:sz="6" w:space="0" w:color="414142"/>
              <w:left w:val="outset" w:sz="6" w:space="0" w:color="414142"/>
              <w:bottom w:val="outset" w:sz="6" w:space="0" w:color="414142"/>
              <w:right w:val="outset" w:sz="6" w:space="0" w:color="414142"/>
            </w:tcBorders>
            <w:hideMark/>
          </w:tcPr>
          <w:p w14:paraId="2A88FFF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311" w:type="pct"/>
            <w:tcBorders>
              <w:top w:val="outset" w:sz="6" w:space="0" w:color="414142"/>
              <w:left w:val="outset" w:sz="6" w:space="0" w:color="414142"/>
              <w:bottom w:val="outset" w:sz="6" w:space="0" w:color="414142"/>
              <w:right w:val="outset" w:sz="6" w:space="0" w:color="414142"/>
            </w:tcBorders>
            <w:hideMark/>
          </w:tcPr>
          <w:p w14:paraId="64D1B16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439" w:type="pct"/>
            <w:tcBorders>
              <w:top w:val="outset" w:sz="6" w:space="0" w:color="414142"/>
              <w:left w:val="outset" w:sz="6" w:space="0" w:color="414142"/>
              <w:bottom w:val="outset" w:sz="6" w:space="0" w:color="414142"/>
              <w:right w:val="outset" w:sz="6" w:space="0" w:color="414142"/>
            </w:tcBorders>
            <w:hideMark/>
          </w:tcPr>
          <w:p w14:paraId="0A4DF4BA" w14:textId="6E4F4B53" w:rsidR="004D15A9" w:rsidRPr="00BC2633" w:rsidRDefault="009A241A" w:rsidP="00612A9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31665CF8" w14:textId="77777777" w:rsidR="004D15A9" w:rsidRPr="00BC2633" w:rsidRDefault="004D15A9" w:rsidP="00DA596D">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348"/>
        <w:gridCol w:w="3023"/>
        <w:gridCol w:w="3684"/>
      </w:tblGrid>
      <w:tr w:rsidR="00BC2633" w:rsidRPr="00BC2633" w14:paraId="66408AB4" w14:textId="77777777" w:rsidTr="004D15A9">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3F0963A5"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1.</w:t>
            </w:r>
            <w:r w:rsidR="00BC2633">
              <w:rPr>
                <w:rFonts w:ascii="Times New Roman" w:eastAsia="Times New Roman" w:hAnsi="Times New Roman" w:cs="Times New Roman"/>
                <w:b/>
                <w:bCs/>
                <w:sz w:val="24"/>
                <w:szCs w:val="24"/>
                <w:lang w:eastAsia="lv-LV"/>
              </w:rPr>
              <w:t> </w:t>
            </w:r>
            <w:r w:rsidRPr="00BC2633">
              <w:rPr>
                <w:rFonts w:ascii="Times New Roman" w:eastAsia="Times New Roman" w:hAnsi="Times New Roman" w:cs="Times New Roman"/>
                <w:b/>
                <w:bCs/>
                <w:sz w:val="24"/>
                <w:szCs w:val="24"/>
                <w:lang w:eastAsia="lv-LV"/>
              </w:rPr>
              <w:t>tabula</w:t>
            </w:r>
            <w:r w:rsidRPr="00BC2633">
              <w:rPr>
                <w:rFonts w:ascii="Times New Roman" w:eastAsia="Times New Roman" w:hAnsi="Times New Roman" w:cs="Times New Roman"/>
                <w:b/>
                <w:bCs/>
                <w:sz w:val="24"/>
                <w:szCs w:val="24"/>
                <w:lang w:eastAsia="lv-LV"/>
              </w:rPr>
              <w:br/>
              <w:t>Tiesību akta projekta atbilstība ES tiesību aktiem</w:t>
            </w:r>
          </w:p>
        </w:tc>
      </w:tr>
      <w:tr w:rsidR="009A241A" w:rsidRPr="00BC2633" w14:paraId="163B9E8A" w14:textId="77777777" w:rsidTr="004D15A9">
        <w:tc>
          <w:tcPr>
            <w:tcW w:w="0" w:type="auto"/>
            <w:gridSpan w:val="3"/>
            <w:tcBorders>
              <w:top w:val="outset" w:sz="6" w:space="0" w:color="414142"/>
              <w:left w:val="outset" w:sz="6" w:space="0" w:color="414142"/>
              <w:bottom w:val="outset" w:sz="6" w:space="0" w:color="414142"/>
              <w:right w:val="outset" w:sz="6" w:space="0" w:color="414142"/>
            </w:tcBorders>
            <w:vAlign w:val="center"/>
          </w:tcPr>
          <w:p w14:paraId="5AFF7BC2" w14:textId="74124C58" w:rsidR="009A241A" w:rsidRPr="009A241A" w:rsidRDefault="009A241A" w:rsidP="00DA596D">
            <w:pPr>
              <w:spacing w:after="0" w:line="240" w:lineRule="auto"/>
              <w:ind w:firstLine="300"/>
              <w:jc w:val="center"/>
              <w:rPr>
                <w:rFonts w:ascii="Times New Roman" w:eastAsia="Times New Roman" w:hAnsi="Times New Roman" w:cs="Times New Roman"/>
                <w:sz w:val="24"/>
                <w:szCs w:val="24"/>
                <w:lang w:eastAsia="lv-LV"/>
              </w:rPr>
            </w:pPr>
            <w:r w:rsidRPr="009A241A">
              <w:rPr>
                <w:rFonts w:ascii="Times New Roman" w:eastAsia="Times New Roman" w:hAnsi="Times New Roman" w:cs="Times New Roman"/>
                <w:sz w:val="24"/>
                <w:szCs w:val="24"/>
                <w:lang w:eastAsia="lv-LV"/>
              </w:rPr>
              <w:t>Projekts šo jomu neskar.</w:t>
            </w:r>
          </w:p>
        </w:tc>
      </w:tr>
      <w:tr w:rsidR="00BC2633" w:rsidRPr="00BC2633" w14:paraId="5C5D7232" w14:textId="77777777" w:rsidTr="004D15A9">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F72A62A"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lastRenderedPageBreak/>
              <w:t>2.</w:t>
            </w:r>
            <w:r w:rsidR="00BC2633">
              <w:rPr>
                <w:rFonts w:ascii="Times New Roman" w:eastAsia="Times New Roman" w:hAnsi="Times New Roman" w:cs="Times New Roman"/>
                <w:b/>
                <w:bCs/>
                <w:sz w:val="24"/>
                <w:szCs w:val="24"/>
                <w:lang w:eastAsia="lv-LV"/>
              </w:rPr>
              <w:t> </w:t>
            </w:r>
            <w:r w:rsidRPr="00BC2633">
              <w:rPr>
                <w:rFonts w:ascii="Times New Roman" w:eastAsia="Times New Roman" w:hAnsi="Times New Roman" w:cs="Times New Roman"/>
                <w:b/>
                <w:bCs/>
                <w:sz w:val="24"/>
                <w:szCs w:val="24"/>
                <w:lang w:eastAsia="lv-LV"/>
              </w:rPr>
              <w:t>tabula</w:t>
            </w:r>
            <w:r w:rsidRPr="00BC2633">
              <w:rPr>
                <w:rFonts w:ascii="Times New Roman" w:eastAsia="Times New Roman" w:hAnsi="Times New Roman" w:cs="Times New Roman"/>
                <w:b/>
                <w:bCs/>
                <w:sz w:val="24"/>
                <w:szCs w:val="24"/>
                <w:lang w:eastAsia="lv-LV"/>
              </w:rPr>
              <w:br/>
              <w:t>Ar tiesību akta projektu izpildītās vai uzņemtās saistības, kas izriet no starptautiskajiem tiesību aktiem vai starptautiskas institūcijas vai organizācijas dokumentiem.</w:t>
            </w:r>
            <w:r w:rsidRPr="00BC2633">
              <w:rPr>
                <w:rFonts w:ascii="Times New Roman" w:eastAsia="Times New Roman" w:hAnsi="Times New Roman" w:cs="Times New Roman"/>
                <w:b/>
                <w:bCs/>
                <w:sz w:val="24"/>
                <w:szCs w:val="24"/>
                <w:lang w:eastAsia="lv-LV"/>
              </w:rPr>
              <w:br/>
              <w:t>Pasākumi šo saistību izpildei</w:t>
            </w:r>
          </w:p>
        </w:tc>
      </w:tr>
      <w:tr w:rsidR="00BC2633" w:rsidRPr="00BC2633" w14:paraId="07F340A9" w14:textId="77777777" w:rsidTr="004C3B12">
        <w:tc>
          <w:tcPr>
            <w:tcW w:w="1297" w:type="pct"/>
            <w:tcBorders>
              <w:top w:val="outset" w:sz="6" w:space="0" w:color="414142"/>
              <w:left w:val="outset" w:sz="6" w:space="0" w:color="414142"/>
              <w:bottom w:val="outset" w:sz="6" w:space="0" w:color="414142"/>
              <w:right w:val="outset" w:sz="6" w:space="0" w:color="414142"/>
            </w:tcBorders>
            <w:vAlign w:val="center"/>
            <w:hideMark/>
          </w:tcPr>
          <w:p w14:paraId="07F2D94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Attiecīgā starptautiskā tiesību akta vai starptautiskas institūcijas vai organizācijas dokumenta (turpmāk - starptautiskais dokuments) datums, numurs un nosaukums</w:t>
            </w:r>
          </w:p>
        </w:tc>
        <w:tc>
          <w:tcPr>
            <w:tcW w:w="3703" w:type="pct"/>
            <w:gridSpan w:val="2"/>
            <w:tcBorders>
              <w:top w:val="outset" w:sz="6" w:space="0" w:color="414142"/>
              <w:left w:val="outset" w:sz="6" w:space="0" w:color="414142"/>
              <w:bottom w:val="outset" w:sz="6" w:space="0" w:color="414142"/>
              <w:right w:val="outset" w:sz="6" w:space="0" w:color="414142"/>
            </w:tcBorders>
            <w:hideMark/>
          </w:tcPr>
          <w:p w14:paraId="0A8769D2" w14:textId="023400B9" w:rsidR="004D15A9" w:rsidRPr="00BC2633" w:rsidRDefault="009A241A" w:rsidP="00E557C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t xml:space="preserve">Eiropas Cilvēka tiesību un pamatbrīvību aizsardzības konvencija, </w:t>
            </w:r>
            <w:r>
              <w:rPr>
                <w:rFonts w:ascii="Times New Roman" w:hAnsi="Times New Roman"/>
                <w:sz w:val="24"/>
                <w:szCs w:val="24"/>
              </w:rPr>
              <w:t>Eiropas Padomes Ministru komitejas 2014.gada 19.februāra Rekomendācij</w:t>
            </w:r>
            <w:r w:rsidR="00E05967">
              <w:rPr>
                <w:rFonts w:ascii="Times New Roman" w:hAnsi="Times New Roman"/>
                <w:sz w:val="24"/>
                <w:szCs w:val="24"/>
              </w:rPr>
              <w:t>a</w:t>
            </w:r>
            <w:r>
              <w:rPr>
                <w:rFonts w:ascii="Times New Roman" w:hAnsi="Times New Roman"/>
                <w:sz w:val="24"/>
                <w:szCs w:val="24"/>
              </w:rPr>
              <w:t xml:space="preserve"> (2014)4 dalībvalstīm par elektronisko uzraudzību, </w:t>
            </w:r>
            <w:r w:rsidRPr="00AE7661">
              <w:rPr>
                <w:rFonts w:ascii="Times New Roman" w:hAnsi="Times New Roman" w:cs="Times New Roman"/>
                <w:sz w:val="24"/>
                <w:szCs w:val="24"/>
              </w:rPr>
              <w:t>Eiropas Padomes Ministru komitejas 2003.gada 9.oktobrī Ieteikum</w:t>
            </w:r>
            <w:r w:rsidR="00E05967">
              <w:rPr>
                <w:rFonts w:ascii="Times New Roman" w:hAnsi="Times New Roman" w:cs="Times New Roman"/>
                <w:sz w:val="24"/>
                <w:szCs w:val="24"/>
              </w:rPr>
              <w:t>s</w:t>
            </w:r>
            <w:r w:rsidRPr="00AE7661">
              <w:rPr>
                <w:rFonts w:ascii="Times New Roman" w:hAnsi="Times New Roman" w:cs="Times New Roman"/>
                <w:sz w:val="24"/>
                <w:szCs w:val="24"/>
              </w:rPr>
              <w:t xml:space="preserve"> Rec(2003)23 dalībvalstīm par cietuma administrācijas izturēšanos pret uz mūžu ieslodzītajiem un ilgtermiņa ieslodzītajiem</w:t>
            </w:r>
            <w:r>
              <w:rPr>
                <w:rFonts w:ascii="Times New Roman" w:eastAsia="Times New Roman" w:hAnsi="Times New Roman"/>
                <w:sz w:val="24"/>
                <w:szCs w:val="24"/>
                <w:lang w:eastAsia="lv-LV"/>
              </w:rPr>
              <w:t xml:space="preserve">. </w:t>
            </w:r>
          </w:p>
        </w:tc>
      </w:tr>
      <w:tr w:rsidR="00BC2633" w:rsidRPr="00BC2633" w14:paraId="4CE33A61" w14:textId="77777777" w:rsidTr="004C3B12">
        <w:tc>
          <w:tcPr>
            <w:tcW w:w="1297" w:type="pct"/>
            <w:tcBorders>
              <w:top w:val="outset" w:sz="6" w:space="0" w:color="414142"/>
              <w:left w:val="outset" w:sz="6" w:space="0" w:color="414142"/>
              <w:bottom w:val="outset" w:sz="6" w:space="0" w:color="414142"/>
              <w:right w:val="outset" w:sz="6" w:space="0" w:color="414142"/>
            </w:tcBorders>
            <w:vAlign w:val="center"/>
            <w:hideMark/>
          </w:tcPr>
          <w:p w14:paraId="1A043CAF" w14:textId="77777777" w:rsidR="004D15A9" w:rsidRPr="00BC2633" w:rsidRDefault="004D15A9" w:rsidP="00DA596D">
            <w:pPr>
              <w:spacing w:after="0" w:line="240" w:lineRule="auto"/>
              <w:ind w:firstLine="300"/>
              <w:jc w:val="center"/>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A</w:t>
            </w:r>
          </w:p>
        </w:tc>
        <w:tc>
          <w:tcPr>
            <w:tcW w:w="1669" w:type="pct"/>
            <w:tcBorders>
              <w:top w:val="outset" w:sz="6" w:space="0" w:color="414142"/>
              <w:left w:val="outset" w:sz="6" w:space="0" w:color="414142"/>
              <w:bottom w:val="outset" w:sz="6" w:space="0" w:color="414142"/>
              <w:right w:val="outset" w:sz="6" w:space="0" w:color="414142"/>
            </w:tcBorders>
            <w:vAlign w:val="center"/>
            <w:hideMark/>
          </w:tcPr>
          <w:p w14:paraId="2F98BC46" w14:textId="77777777" w:rsidR="004D15A9" w:rsidRPr="00BC2633" w:rsidRDefault="004D15A9" w:rsidP="00DA596D">
            <w:pPr>
              <w:spacing w:after="0" w:line="240" w:lineRule="auto"/>
              <w:ind w:firstLine="300"/>
              <w:jc w:val="center"/>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B</w:t>
            </w:r>
          </w:p>
        </w:tc>
        <w:tc>
          <w:tcPr>
            <w:tcW w:w="2034" w:type="pct"/>
            <w:tcBorders>
              <w:top w:val="outset" w:sz="6" w:space="0" w:color="414142"/>
              <w:left w:val="outset" w:sz="6" w:space="0" w:color="414142"/>
              <w:bottom w:val="outset" w:sz="6" w:space="0" w:color="414142"/>
              <w:right w:val="outset" w:sz="6" w:space="0" w:color="414142"/>
            </w:tcBorders>
            <w:vAlign w:val="center"/>
            <w:hideMark/>
          </w:tcPr>
          <w:p w14:paraId="117B93D6" w14:textId="77777777" w:rsidR="004D15A9" w:rsidRPr="00BC2633" w:rsidRDefault="004D15A9" w:rsidP="00DA596D">
            <w:pPr>
              <w:spacing w:after="0" w:line="240" w:lineRule="auto"/>
              <w:ind w:firstLine="300"/>
              <w:jc w:val="center"/>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w:t>
            </w:r>
          </w:p>
        </w:tc>
      </w:tr>
      <w:tr w:rsidR="00BC2633" w:rsidRPr="00BC2633" w14:paraId="451710AB" w14:textId="77777777" w:rsidTr="004C3B12">
        <w:tc>
          <w:tcPr>
            <w:tcW w:w="1297" w:type="pct"/>
            <w:tcBorders>
              <w:top w:val="outset" w:sz="6" w:space="0" w:color="414142"/>
              <w:left w:val="outset" w:sz="6" w:space="0" w:color="414142"/>
              <w:bottom w:val="outset" w:sz="6" w:space="0" w:color="414142"/>
              <w:right w:val="outset" w:sz="6" w:space="0" w:color="414142"/>
            </w:tcBorders>
            <w:hideMark/>
          </w:tcPr>
          <w:p w14:paraId="6B9BCA2D" w14:textId="163B6973" w:rsidR="004D15A9" w:rsidRPr="00BC2633" w:rsidRDefault="004D15A9" w:rsidP="001C5969">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Starptautiskās saistības (pēc būtības), kas izriet no norādītā starptautiskā dokumenta.</w:t>
            </w:r>
            <w:r w:rsidR="00964EA7">
              <w:rPr>
                <w:rFonts w:ascii="Times New Roman" w:eastAsia="Times New Roman" w:hAnsi="Times New Roman" w:cs="Times New Roman"/>
                <w:sz w:val="24"/>
                <w:szCs w:val="24"/>
                <w:lang w:eastAsia="lv-LV"/>
              </w:rPr>
              <w:t xml:space="preserve"> </w:t>
            </w:r>
            <w:r w:rsidRPr="00BC2633">
              <w:rPr>
                <w:rFonts w:ascii="Times New Roman" w:eastAsia="Times New Roman" w:hAnsi="Times New Roman" w:cs="Times New Roman"/>
                <w:sz w:val="24"/>
                <w:szCs w:val="24"/>
                <w:lang w:eastAsia="lv-LV"/>
              </w:rPr>
              <w:t>Konkrēti veicamie pasākumi vai uzdevumi, kas nepieciešami šo starptautisko saistību izpildei</w:t>
            </w:r>
            <w:r w:rsidR="000E42FD">
              <w:rPr>
                <w:rFonts w:ascii="Times New Roman" w:eastAsia="Times New Roman" w:hAnsi="Times New Roman" w:cs="Times New Roman"/>
                <w:sz w:val="24"/>
                <w:szCs w:val="24"/>
                <w:lang w:eastAsia="lv-LV"/>
              </w:rPr>
              <w:t>.</w:t>
            </w:r>
          </w:p>
        </w:tc>
        <w:tc>
          <w:tcPr>
            <w:tcW w:w="1669" w:type="pct"/>
            <w:tcBorders>
              <w:top w:val="outset" w:sz="6" w:space="0" w:color="414142"/>
              <w:left w:val="outset" w:sz="6" w:space="0" w:color="414142"/>
              <w:bottom w:val="outset" w:sz="6" w:space="0" w:color="414142"/>
              <w:right w:val="outset" w:sz="6" w:space="0" w:color="414142"/>
            </w:tcBorders>
            <w:hideMark/>
          </w:tcPr>
          <w:p w14:paraId="52A80F04" w14:textId="6DA52CB3" w:rsidR="004D15A9" w:rsidRPr="00BC2633" w:rsidRDefault="004D15A9" w:rsidP="000E42F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Ja pasākumi vai uzdevumi, ar ko tiks izpildītas starptautiskās saistības, tiek noteikti projektā, norāda attiecīgo projekta vienību vai dokumentu, kurā sniegts izvērsts skaidrojums, kādā veidā tiks nodrošināta starptautisko saistību izpilde</w:t>
            </w:r>
            <w:r w:rsidR="000E42FD">
              <w:rPr>
                <w:rFonts w:ascii="Times New Roman" w:eastAsia="Times New Roman" w:hAnsi="Times New Roman" w:cs="Times New Roman"/>
                <w:sz w:val="24"/>
                <w:szCs w:val="24"/>
                <w:lang w:eastAsia="lv-LV"/>
              </w:rPr>
              <w:t>.</w:t>
            </w:r>
          </w:p>
        </w:tc>
        <w:tc>
          <w:tcPr>
            <w:tcW w:w="2034" w:type="pct"/>
            <w:tcBorders>
              <w:top w:val="outset" w:sz="6" w:space="0" w:color="414142"/>
              <w:left w:val="outset" w:sz="6" w:space="0" w:color="414142"/>
              <w:bottom w:val="outset" w:sz="6" w:space="0" w:color="414142"/>
              <w:right w:val="outset" w:sz="6" w:space="0" w:color="414142"/>
            </w:tcBorders>
            <w:hideMark/>
          </w:tcPr>
          <w:p w14:paraId="1454F13C" w14:textId="279B299E" w:rsidR="004D15A9" w:rsidRPr="00BC2633" w:rsidRDefault="004D15A9" w:rsidP="001C5969">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Informācija par to, vai starptautiskās saistības, kas minētas šīs tabulas A ailē, tiek izpildītas pilnībā vai daļēji.</w:t>
            </w:r>
          </w:p>
          <w:p w14:paraId="19B74A0A" w14:textId="77777777" w:rsidR="004D15A9" w:rsidRPr="00BC2633" w:rsidRDefault="004D15A9" w:rsidP="001C5969">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Ja attiecīgās starptautiskās saistības tiek izpildītas daļēji, sniedz skaidrojumu, kā arī precīzi norāda, kad un kādā veidā starptautiskās saistības tiks izpildītas pilnībā.</w:t>
            </w:r>
          </w:p>
          <w:p w14:paraId="27A020CD" w14:textId="53AF563E" w:rsidR="004D15A9" w:rsidRPr="00BC2633" w:rsidRDefault="004D15A9" w:rsidP="001C5969">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Norāda institūciju, kas ir atbildīga par šo saistību izpildi pilnībā</w:t>
            </w:r>
            <w:r w:rsidR="00E5586E">
              <w:rPr>
                <w:rFonts w:ascii="Times New Roman" w:eastAsia="Times New Roman" w:hAnsi="Times New Roman" w:cs="Times New Roman"/>
                <w:sz w:val="24"/>
                <w:szCs w:val="24"/>
                <w:lang w:eastAsia="lv-LV"/>
              </w:rPr>
              <w:t>.</w:t>
            </w:r>
          </w:p>
        </w:tc>
      </w:tr>
      <w:tr w:rsidR="00BC2633" w:rsidRPr="00BC2633" w14:paraId="63CCF013" w14:textId="77777777" w:rsidTr="004C3B12">
        <w:tc>
          <w:tcPr>
            <w:tcW w:w="1297" w:type="pct"/>
            <w:tcBorders>
              <w:top w:val="outset" w:sz="6" w:space="0" w:color="414142"/>
              <w:left w:val="outset" w:sz="6" w:space="0" w:color="414142"/>
              <w:bottom w:val="outset" w:sz="6" w:space="0" w:color="414142"/>
              <w:right w:val="outset" w:sz="6" w:space="0" w:color="414142"/>
            </w:tcBorders>
            <w:hideMark/>
          </w:tcPr>
          <w:p w14:paraId="20E752CE" w14:textId="13603487" w:rsidR="004D15A9" w:rsidRPr="00BC2633" w:rsidRDefault="00E04EE5" w:rsidP="001C59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t>Eiropas Cilvēka tiesību un pamatbrīvību aizsardzības konvencijas 3.pants paredz spīdzināšanas aizliegumu (n</w:t>
            </w:r>
            <w:r w:rsidRPr="00050B73">
              <w:rPr>
                <w:rFonts w:ascii="Times New Roman" w:eastAsia="Times New Roman" w:hAnsi="Times New Roman"/>
                <w:sz w:val="24"/>
                <w:szCs w:val="24"/>
                <w:lang w:eastAsia="lv-LV"/>
              </w:rPr>
              <w:t>evienu cilvēku nedrīkst spīdzināt vai cietsirdīgi vai pazemojoši ar viņu apieties vai sodīt</w:t>
            </w:r>
            <w:r>
              <w:rPr>
                <w:rFonts w:ascii="Times New Roman" w:eastAsia="Times New Roman" w:hAnsi="Times New Roman"/>
                <w:sz w:val="24"/>
                <w:szCs w:val="24"/>
                <w:lang w:eastAsia="lv-LV"/>
              </w:rPr>
              <w:t>)</w:t>
            </w:r>
          </w:p>
        </w:tc>
        <w:tc>
          <w:tcPr>
            <w:tcW w:w="1669" w:type="pct"/>
            <w:tcBorders>
              <w:top w:val="outset" w:sz="6" w:space="0" w:color="414142"/>
              <w:left w:val="outset" w:sz="6" w:space="0" w:color="414142"/>
              <w:bottom w:val="outset" w:sz="6" w:space="0" w:color="414142"/>
              <w:right w:val="outset" w:sz="6" w:space="0" w:color="414142"/>
            </w:tcBorders>
            <w:hideMark/>
          </w:tcPr>
          <w:p w14:paraId="656064C7" w14:textId="7478DB7B" w:rsidR="004D15A9" w:rsidRPr="00BC2633" w:rsidRDefault="00E04EE5" w:rsidP="001C59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w:t>
            </w:r>
          </w:p>
        </w:tc>
        <w:tc>
          <w:tcPr>
            <w:tcW w:w="2034" w:type="pct"/>
            <w:tcBorders>
              <w:top w:val="outset" w:sz="6" w:space="0" w:color="414142"/>
              <w:left w:val="outset" w:sz="6" w:space="0" w:color="414142"/>
              <w:bottom w:val="outset" w:sz="6" w:space="0" w:color="414142"/>
              <w:right w:val="outset" w:sz="6" w:space="0" w:color="414142"/>
            </w:tcBorders>
            <w:hideMark/>
          </w:tcPr>
          <w:p w14:paraId="2F68D555" w14:textId="30868A80" w:rsidR="004D15A9" w:rsidRPr="00BC2633" w:rsidRDefault="00E04EE5" w:rsidP="001C59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Izpildītas pilnībā</w:t>
            </w:r>
          </w:p>
        </w:tc>
      </w:tr>
      <w:tr w:rsidR="00E04EE5" w:rsidRPr="00BC2633" w14:paraId="2841C16A" w14:textId="77777777" w:rsidTr="004C3B12">
        <w:tc>
          <w:tcPr>
            <w:tcW w:w="1297" w:type="pct"/>
            <w:tcBorders>
              <w:top w:val="outset" w:sz="6" w:space="0" w:color="414142"/>
              <w:left w:val="outset" w:sz="6" w:space="0" w:color="414142"/>
              <w:bottom w:val="outset" w:sz="6" w:space="0" w:color="414142"/>
              <w:right w:val="outset" w:sz="6" w:space="0" w:color="414142"/>
            </w:tcBorders>
          </w:tcPr>
          <w:p w14:paraId="3A7FA60C" w14:textId="0B34348C" w:rsidR="00E04EE5" w:rsidRDefault="00E04EE5" w:rsidP="00E04EE5">
            <w:pPr>
              <w:spacing w:after="0" w:line="240" w:lineRule="auto"/>
              <w:jc w:val="both"/>
              <w:rPr>
                <w:rFonts w:ascii="Times New Roman" w:eastAsia="Times New Roman" w:hAnsi="Times New Roman"/>
                <w:sz w:val="24"/>
                <w:szCs w:val="24"/>
                <w:lang w:eastAsia="lv-LV"/>
              </w:rPr>
            </w:pPr>
            <w:r>
              <w:rPr>
                <w:rFonts w:ascii="Times New Roman" w:hAnsi="Times New Roman"/>
                <w:sz w:val="24"/>
                <w:szCs w:val="24"/>
              </w:rPr>
              <w:t>Eiropas Padomes Ministru komitejas 2014.gada 19.februāra Rekomendāciju (2014)4 dalībvalstīm par elektronisko uzraudzību</w:t>
            </w:r>
          </w:p>
        </w:tc>
        <w:tc>
          <w:tcPr>
            <w:tcW w:w="1669" w:type="pct"/>
            <w:tcBorders>
              <w:top w:val="outset" w:sz="6" w:space="0" w:color="414142"/>
              <w:left w:val="outset" w:sz="6" w:space="0" w:color="414142"/>
              <w:bottom w:val="outset" w:sz="6" w:space="0" w:color="414142"/>
              <w:right w:val="outset" w:sz="6" w:space="0" w:color="414142"/>
            </w:tcBorders>
          </w:tcPr>
          <w:p w14:paraId="4E11E836" w14:textId="43012AD0" w:rsidR="00E04EE5" w:rsidRDefault="00E04EE5" w:rsidP="00E04EE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w:t>
            </w:r>
          </w:p>
        </w:tc>
        <w:tc>
          <w:tcPr>
            <w:tcW w:w="2034" w:type="pct"/>
            <w:tcBorders>
              <w:top w:val="outset" w:sz="6" w:space="0" w:color="414142"/>
              <w:left w:val="outset" w:sz="6" w:space="0" w:color="414142"/>
              <w:bottom w:val="outset" w:sz="6" w:space="0" w:color="414142"/>
              <w:right w:val="outset" w:sz="6" w:space="0" w:color="414142"/>
            </w:tcBorders>
          </w:tcPr>
          <w:p w14:paraId="20062EE5" w14:textId="32C9E97E" w:rsidR="00E04EE5" w:rsidRDefault="00E04EE5" w:rsidP="00E04EE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Izpildītas pilnībā</w:t>
            </w:r>
          </w:p>
        </w:tc>
      </w:tr>
      <w:tr w:rsidR="00E04EE5" w:rsidRPr="00BC2633" w14:paraId="1666A7AA" w14:textId="77777777" w:rsidTr="004C3B12">
        <w:tc>
          <w:tcPr>
            <w:tcW w:w="1297" w:type="pct"/>
            <w:tcBorders>
              <w:top w:val="outset" w:sz="6" w:space="0" w:color="414142"/>
              <w:left w:val="outset" w:sz="6" w:space="0" w:color="414142"/>
              <w:bottom w:val="outset" w:sz="6" w:space="0" w:color="414142"/>
              <w:right w:val="outset" w:sz="6" w:space="0" w:color="414142"/>
            </w:tcBorders>
          </w:tcPr>
          <w:p w14:paraId="014AD87A" w14:textId="2BBC9F9B" w:rsidR="00E04EE5" w:rsidRPr="00AE7661" w:rsidRDefault="00AE7661" w:rsidP="00666B97">
            <w:pPr>
              <w:spacing w:after="0" w:line="240" w:lineRule="auto"/>
              <w:jc w:val="both"/>
              <w:rPr>
                <w:rFonts w:ascii="Times New Roman" w:hAnsi="Times New Roman" w:cs="Times New Roman"/>
                <w:sz w:val="24"/>
                <w:szCs w:val="24"/>
              </w:rPr>
            </w:pPr>
            <w:r w:rsidRPr="00AE7661">
              <w:rPr>
                <w:rFonts w:ascii="Times New Roman" w:hAnsi="Times New Roman" w:cs="Times New Roman"/>
                <w:sz w:val="24"/>
                <w:szCs w:val="24"/>
              </w:rPr>
              <w:t xml:space="preserve">Eiropas Padomes Ministru komitejas 2003.gada 9.oktobrī Ieteikumā Rec(2003)23 dalībvalstīm par cietuma administrācijas izturēšanos pret uz </w:t>
            </w:r>
            <w:r w:rsidRPr="00AE7661">
              <w:rPr>
                <w:rFonts w:ascii="Times New Roman" w:hAnsi="Times New Roman" w:cs="Times New Roman"/>
                <w:sz w:val="24"/>
                <w:szCs w:val="24"/>
              </w:rPr>
              <w:lastRenderedPageBreak/>
              <w:t>mūžu ieslodzītajiem un ilgtermiņa ieslodzītajiem</w:t>
            </w:r>
            <w:r w:rsidR="00817465">
              <w:rPr>
                <w:rFonts w:ascii="Times New Roman" w:hAnsi="Times New Roman" w:cs="Times New Roman"/>
                <w:sz w:val="24"/>
                <w:szCs w:val="24"/>
              </w:rPr>
              <w:t xml:space="preserve"> 7.punkts noteic, ka</w:t>
            </w:r>
            <w:r w:rsidR="00817465" w:rsidRPr="00817465">
              <w:rPr>
                <w:rFonts w:ascii="Times New Roman" w:hAnsi="Times New Roman" w:cs="Times New Roman"/>
                <w:sz w:val="24"/>
                <w:szCs w:val="24"/>
              </w:rPr>
              <w:t xml:space="preserve"> </w:t>
            </w:r>
            <w:r w:rsidR="00817465" w:rsidRPr="00817465">
              <w:rPr>
                <w:rFonts w:ascii="Times New Roman" w:hAnsi="Times New Roman" w:cs="Times New Roman"/>
                <w:noProof/>
                <w:sz w:val="24"/>
              </w:rPr>
              <w:t>vērība jāpievērš tam, lai, pamatojoties tikai uz soda veidu, netiktu turēti šķirti uz mūžu ieslodzītie un ilgtermiņa ieslodzītie (nenošķiršanas princips).</w:t>
            </w:r>
          </w:p>
        </w:tc>
        <w:tc>
          <w:tcPr>
            <w:tcW w:w="1669" w:type="pct"/>
            <w:tcBorders>
              <w:top w:val="outset" w:sz="6" w:space="0" w:color="414142"/>
              <w:left w:val="outset" w:sz="6" w:space="0" w:color="414142"/>
              <w:bottom w:val="outset" w:sz="6" w:space="0" w:color="414142"/>
              <w:right w:val="outset" w:sz="6" w:space="0" w:color="414142"/>
            </w:tcBorders>
          </w:tcPr>
          <w:p w14:paraId="2F5F7D50" w14:textId="1649C6E7" w:rsidR="00E04EE5" w:rsidRDefault="00AE7661" w:rsidP="00E04EE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Projekts</w:t>
            </w:r>
          </w:p>
        </w:tc>
        <w:tc>
          <w:tcPr>
            <w:tcW w:w="2034" w:type="pct"/>
            <w:tcBorders>
              <w:top w:val="outset" w:sz="6" w:space="0" w:color="414142"/>
              <w:left w:val="outset" w:sz="6" w:space="0" w:color="414142"/>
              <w:bottom w:val="outset" w:sz="6" w:space="0" w:color="414142"/>
              <w:right w:val="outset" w:sz="6" w:space="0" w:color="414142"/>
            </w:tcBorders>
          </w:tcPr>
          <w:p w14:paraId="0B1A848F" w14:textId="77777777" w:rsidR="00E04EE5" w:rsidRPr="0019349D" w:rsidRDefault="00AE7661" w:rsidP="00E04EE5">
            <w:pPr>
              <w:spacing w:after="0" w:line="240" w:lineRule="auto"/>
              <w:jc w:val="both"/>
              <w:rPr>
                <w:rFonts w:ascii="Times New Roman" w:eastAsia="Times New Roman" w:hAnsi="Times New Roman" w:cs="Times New Roman"/>
                <w:sz w:val="24"/>
                <w:szCs w:val="24"/>
                <w:lang w:eastAsia="lv-LV"/>
              </w:rPr>
            </w:pPr>
            <w:r w:rsidRPr="0019349D">
              <w:rPr>
                <w:rFonts w:ascii="Times New Roman" w:eastAsia="Times New Roman" w:hAnsi="Times New Roman" w:cs="Times New Roman"/>
                <w:sz w:val="24"/>
                <w:szCs w:val="24"/>
                <w:lang w:eastAsia="lv-LV"/>
              </w:rPr>
              <w:t xml:space="preserve">Izpildītas </w:t>
            </w:r>
            <w:r w:rsidR="00817465" w:rsidRPr="0019349D">
              <w:rPr>
                <w:rFonts w:ascii="Times New Roman" w:eastAsia="Times New Roman" w:hAnsi="Times New Roman" w:cs="Times New Roman"/>
                <w:sz w:val="24"/>
                <w:szCs w:val="24"/>
                <w:lang w:eastAsia="lv-LV"/>
              </w:rPr>
              <w:t>daļēji</w:t>
            </w:r>
          </w:p>
          <w:p w14:paraId="7D573A5B" w14:textId="61774654" w:rsidR="00817465" w:rsidRPr="0019349D" w:rsidRDefault="00817465" w:rsidP="00E04EE5">
            <w:pPr>
              <w:spacing w:after="0" w:line="240" w:lineRule="auto"/>
              <w:jc w:val="both"/>
              <w:rPr>
                <w:rFonts w:ascii="Times New Roman" w:eastAsia="Times New Roman" w:hAnsi="Times New Roman" w:cs="Times New Roman"/>
                <w:sz w:val="24"/>
                <w:szCs w:val="24"/>
                <w:lang w:eastAsia="lv-LV"/>
              </w:rPr>
            </w:pPr>
            <w:r w:rsidRPr="0019349D">
              <w:rPr>
                <w:rFonts w:ascii="Times New Roman" w:eastAsia="Times New Roman" w:hAnsi="Times New Roman" w:cs="Times New Roman"/>
                <w:sz w:val="24"/>
                <w:szCs w:val="24"/>
                <w:lang w:eastAsia="lv-LV"/>
              </w:rPr>
              <w:t xml:space="preserve">Projekts paredz paplašināt uz mūžu notiesāto iespējas </w:t>
            </w:r>
            <w:r w:rsidR="00680339" w:rsidRPr="0019349D">
              <w:rPr>
                <w:rFonts w:ascii="Times New Roman" w:eastAsia="Times New Roman" w:hAnsi="Times New Roman" w:cs="Times New Roman"/>
                <w:sz w:val="24"/>
                <w:szCs w:val="24"/>
                <w:lang w:eastAsia="lv-LV"/>
              </w:rPr>
              <w:t>izciest sodu kopā ar pārējiem</w:t>
            </w:r>
            <w:r w:rsidRPr="0019349D">
              <w:rPr>
                <w:rFonts w:ascii="Times New Roman" w:eastAsia="Times New Roman" w:hAnsi="Times New Roman" w:cs="Times New Roman"/>
                <w:sz w:val="24"/>
                <w:szCs w:val="24"/>
                <w:lang w:eastAsia="lv-LV"/>
              </w:rPr>
              <w:t xml:space="preserve"> notiesāt</w:t>
            </w:r>
            <w:r w:rsidR="00680339" w:rsidRPr="0019349D">
              <w:rPr>
                <w:rFonts w:ascii="Times New Roman" w:eastAsia="Times New Roman" w:hAnsi="Times New Roman" w:cs="Times New Roman"/>
                <w:sz w:val="24"/>
                <w:szCs w:val="24"/>
                <w:lang w:eastAsia="lv-LV"/>
              </w:rPr>
              <w:t>ajiem</w:t>
            </w:r>
            <w:r w:rsidRPr="0019349D">
              <w:rPr>
                <w:rFonts w:ascii="Times New Roman" w:eastAsia="Times New Roman" w:hAnsi="Times New Roman" w:cs="Times New Roman"/>
                <w:sz w:val="24"/>
                <w:szCs w:val="24"/>
                <w:lang w:eastAsia="lv-LV"/>
              </w:rPr>
              <w:t xml:space="preserve"> kopējā plūsmā</w:t>
            </w:r>
            <w:r w:rsidR="00C5759A" w:rsidRPr="0019349D">
              <w:rPr>
                <w:rFonts w:ascii="Times New Roman" w:eastAsia="Times New Roman" w:hAnsi="Times New Roman" w:cs="Times New Roman"/>
                <w:sz w:val="24"/>
                <w:szCs w:val="24"/>
                <w:lang w:eastAsia="lv-LV"/>
              </w:rPr>
              <w:t xml:space="preserve"> ne tikai slēgtajā , bet arī daļēji slēgtajā cietumā</w:t>
            </w:r>
            <w:r w:rsidR="00E04B93" w:rsidRPr="0019349D">
              <w:rPr>
                <w:rFonts w:ascii="Times New Roman" w:eastAsia="Times New Roman" w:hAnsi="Times New Roman" w:cs="Times New Roman"/>
                <w:sz w:val="24"/>
                <w:szCs w:val="24"/>
                <w:lang w:eastAsia="lv-LV"/>
              </w:rPr>
              <w:t xml:space="preserve">. </w:t>
            </w:r>
          </w:p>
        </w:tc>
      </w:tr>
      <w:tr w:rsidR="00E04EE5" w:rsidRPr="00BC2633" w14:paraId="66F5DD82" w14:textId="77777777" w:rsidTr="004C3B12">
        <w:tc>
          <w:tcPr>
            <w:tcW w:w="1297" w:type="pct"/>
            <w:tcBorders>
              <w:top w:val="outset" w:sz="6" w:space="0" w:color="414142"/>
              <w:left w:val="outset" w:sz="6" w:space="0" w:color="414142"/>
              <w:bottom w:val="outset" w:sz="6" w:space="0" w:color="414142"/>
              <w:right w:val="outset" w:sz="6" w:space="0" w:color="414142"/>
            </w:tcBorders>
            <w:hideMark/>
          </w:tcPr>
          <w:p w14:paraId="4822ECB5" w14:textId="77777777" w:rsidR="00E04EE5" w:rsidRPr="00BC2633" w:rsidRDefault="00E04EE5" w:rsidP="00E04EE5">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Vai starptautiskajā dokumentā paredzētās saistības nav pretrunā ar jau esošajām Latvijas Republikas starptautiskajām saistībām</w:t>
            </w:r>
          </w:p>
        </w:tc>
        <w:tc>
          <w:tcPr>
            <w:tcW w:w="3703" w:type="pct"/>
            <w:gridSpan w:val="2"/>
            <w:tcBorders>
              <w:top w:val="outset" w:sz="6" w:space="0" w:color="414142"/>
              <w:left w:val="outset" w:sz="6" w:space="0" w:color="414142"/>
              <w:bottom w:val="outset" w:sz="6" w:space="0" w:color="414142"/>
              <w:right w:val="outset" w:sz="6" w:space="0" w:color="414142"/>
            </w:tcBorders>
            <w:hideMark/>
          </w:tcPr>
          <w:p w14:paraId="7EDFB37E" w14:textId="335A6344" w:rsidR="00E04EE5" w:rsidRPr="00BC2633" w:rsidRDefault="00E04EE5" w:rsidP="00E04EE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 pretrunā</w:t>
            </w:r>
          </w:p>
        </w:tc>
      </w:tr>
      <w:tr w:rsidR="00E04EE5" w:rsidRPr="00BC2633" w14:paraId="3C8C0D3F" w14:textId="77777777" w:rsidTr="004C3B12">
        <w:tc>
          <w:tcPr>
            <w:tcW w:w="1297" w:type="pct"/>
            <w:tcBorders>
              <w:top w:val="outset" w:sz="6" w:space="0" w:color="414142"/>
              <w:left w:val="outset" w:sz="6" w:space="0" w:color="414142"/>
              <w:bottom w:val="outset" w:sz="6" w:space="0" w:color="414142"/>
              <w:right w:val="outset" w:sz="6" w:space="0" w:color="414142"/>
            </w:tcBorders>
            <w:hideMark/>
          </w:tcPr>
          <w:p w14:paraId="013FC46F" w14:textId="77777777" w:rsidR="00E04EE5" w:rsidRPr="00BC2633" w:rsidRDefault="00E04EE5" w:rsidP="00E04EE5">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703" w:type="pct"/>
            <w:gridSpan w:val="2"/>
            <w:tcBorders>
              <w:top w:val="outset" w:sz="6" w:space="0" w:color="414142"/>
              <w:left w:val="outset" w:sz="6" w:space="0" w:color="414142"/>
              <w:bottom w:val="outset" w:sz="6" w:space="0" w:color="414142"/>
              <w:right w:val="outset" w:sz="6" w:space="0" w:color="414142"/>
            </w:tcBorders>
            <w:hideMark/>
          </w:tcPr>
          <w:p w14:paraId="18FCFD3F" w14:textId="3A9F5150" w:rsidR="00E04EE5" w:rsidRPr="00BC2633" w:rsidRDefault="00E04EE5" w:rsidP="00E04EE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63E4FCA9"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VI. Sabiedrības līdzdalība un komunikācijas aktivitātes</w:t>
            </w:r>
          </w:p>
        </w:tc>
      </w:tr>
      <w:tr w:rsidR="00BC2633" w:rsidRPr="00BC26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6EAAD0B1" w:rsidR="001C5969" w:rsidRPr="00B122C6" w:rsidRDefault="001940E5" w:rsidP="005C096F">
            <w:pPr>
              <w:spacing w:after="0" w:line="240" w:lineRule="auto"/>
              <w:ind w:firstLine="720"/>
              <w:jc w:val="both"/>
              <w:rPr>
                <w:rFonts w:ascii="Times New Roman" w:hAnsi="Times New Roman" w:cs="Times New Roman"/>
                <w:sz w:val="24"/>
                <w:szCs w:val="24"/>
                <w:highlight w:val="yellow"/>
              </w:rPr>
            </w:pPr>
            <w:r w:rsidRPr="00A107AC">
              <w:rPr>
                <w:rFonts w:ascii="Times New Roman" w:hAnsi="Times New Roman" w:cs="Times New Roman"/>
                <w:sz w:val="24"/>
                <w:szCs w:val="24"/>
              </w:rPr>
              <w:t xml:space="preserve">Informācija par projektu </w:t>
            </w:r>
            <w:r w:rsidR="00B95487" w:rsidRPr="00A107AC">
              <w:rPr>
                <w:rFonts w:ascii="Times New Roman" w:hAnsi="Times New Roman" w:cs="Times New Roman"/>
                <w:sz w:val="24"/>
                <w:szCs w:val="24"/>
              </w:rPr>
              <w:t>20</w:t>
            </w:r>
            <w:r w:rsidR="00C23D26" w:rsidRPr="00A107AC">
              <w:rPr>
                <w:rFonts w:ascii="Times New Roman" w:hAnsi="Times New Roman" w:cs="Times New Roman"/>
                <w:sz w:val="24"/>
                <w:szCs w:val="24"/>
              </w:rPr>
              <w:t>2</w:t>
            </w:r>
            <w:r w:rsidR="00904857" w:rsidRPr="00A107AC">
              <w:rPr>
                <w:rFonts w:ascii="Times New Roman" w:hAnsi="Times New Roman" w:cs="Times New Roman"/>
                <w:sz w:val="24"/>
                <w:szCs w:val="24"/>
              </w:rPr>
              <w:t>1</w:t>
            </w:r>
            <w:r w:rsidR="00C23D26" w:rsidRPr="00A107AC">
              <w:rPr>
                <w:rFonts w:ascii="Times New Roman" w:hAnsi="Times New Roman" w:cs="Times New Roman"/>
                <w:sz w:val="24"/>
                <w:szCs w:val="24"/>
              </w:rPr>
              <w:t>.gada ….</w:t>
            </w:r>
            <w:r w:rsidR="00B95487" w:rsidRPr="00A107AC">
              <w:rPr>
                <w:rFonts w:ascii="Times New Roman" w:hAnsi="Times New Roman" w:cs="Times New Roman"/>
                <w:sz w:val="24"/>
                <w:szCs w:val="24"/>
              </w:rPr>
              <w:t xml:space="preserve"> tika</w:t>
            </w:r>
            <w:r w:rsidRPr="00A107AC">
              <w:rPr>
                <w:rFonts w:ascii="Times New Roman" w:hAnsi="Times New Roman" w:cs="Times New Roman"/>
                <w:sz w:val="24"/>
                <w:szCs w:val="24"/>
              </w:rPr>
              <w:t xml:space="preserve"> ievietota Tieslietu ministrijas un Valsts kancelejas mājaslapā, lai sabiedrības pārstāvji </w:t>
            </w:r>
            <w:r w:rsidR="00D50CC4" w:rsidRPr="00A107AC">
              <w:rPr>
                <w:rFonts w:ascii="Times New Roman" w:hAnsi="Times New Roman" w:cs="Times New Roman"/>
                <w:sz w:val="24"/>
                <w:szCs w:val="24"/>
              </w:rPr>
              <w:t xml:space="preserve">saskaņā ar </w:t>
            </w:r>
            <w:hyperlink r:id="rId8" w:history="1">
              <w:r w:rsidR="00D50CC4" w:rsidRPr="00A107AC">
                <w:rPr>
                  <w:rFonts w:ascii="Times New Roman" w:hAnsi="Times New Roman" w:cs="Times New Roman"/>
                  <w:sz w:val="24"/>
                  <w:szCs w:val="24"/>
                </w:rPr>
                <w:t>Ministru kabineta 2009.gada 25.augusta noteikumu Nr.970 "Sabiedrības līdzdalības kārtība attīstības plānošanas procesā"</w:t>
              </w:r>
            </w:hyperlink>
            <w:r w:rsidR="00D50CC4" w:rsidRPr="00A107AC">
              <w:rPr>
                <w:rFonts w:ascii="Times New Roman" w:hAnsi="Times New Roman" w:cs="Times New Roman"/>
                <w:sz w:val="24"/>
                <w:szCs w:val="24"/>
              </w:rPr>
              <w:t xml:space="preserve"> 7.4.</w:t>
            </w:r>
            <w:r w:rsidR="00D50CC4" w:rsidRPr="00A107AC">
              <w:rPr>
                <w:rFonts w:ascii="Times New Roman" w:hAnsi="Times New Roman" w:cs="Times New Roman"/>
                <w:sz w:val="24"/>
                <w:szCs w:val="24"/>
                <w:vertAlign w:val="superscript"/>
              </w:rPr>
              <w:t>1</w:t>
            </w:r>
            <w:r w:rsidR="00D50CC4" w:rsidRPr="00A107AC">
              <w:rPr>
                <w:rFonts w:ascii="Times New Roman" w:hAnsi="Times New Roman" w:cs="Times New Roman"/>
                <w:sz w:val="24"/>
                <w:szCs w:val="24"/>
              </w:rPr>
              <w:t xml:space="preserve">apakšpunktu </w:t>
            </w:r>
            <w:r w:rsidRPr="00A107AC">
              <w:rPr>
                <w:rFonts w:ascii="Times New Roman" w:hAnsi="Times New Roman" w:cs="Times New Roman"/>
                <w:sz w:val="24"/>
                <w:szCs w:val="24"/>
              </w:rPr>
              <w:t>var</w:t>
            </w:r>
            <w:r w:rsidR="005C096F" w:rsidRPr="00A107AC">
              <w:rPr>
                <w:rFonts w:ascii="Times New Roman" w:hAnsi="Times New Roman" w:cs="Times New Roman"/>
                <w:sz w:val="24"/>
                <w:szCs w:val="24"/>
              </w:rPr>
              <w:t>ētu</w:t>
            </w:r>
            <w:r w:rsidRPr="00A107AC">
              <w:rPr>
                <w:rFonts w:ascii="Times New Roman" w:hAnsi="Times New Roman" w:cs="Times New Roman"/>
                <w:sz w:val="24"/>
                <w:szCs w:val="24"/>
              </w:rPr>
              <w:t xml:space="preserve"> sniegt viedokli par projekt</w:t>
            </w:r>
            <w:r w:rsidR="00F5129B" w:rsidRPr="00A107AC">
              <w:rPr>
                <w:rFonts w:ascii="Times New Roman" w:hAnsi="Times New Roman" w:cs="Times New Roman"/>
                <w:sz w:val="24"/>
                <w:szCs w:val="24"/>
              </w:rPr>
              <w:t>u</w:t>
            </w:r>
            <w:r w:rsidR="00E04F25" w:rsidRPr="00A107AC">
              <w:rPr>
                <w:rFonts w:ascii="Times New Roman" w:hAnsi="Times New Roman" w:cs="Times New Roman"/>
                <w:sz w:val="24"/>
                <w:szCs w:val="24"/>
              </w:rPr>
              <w:t xml:space="preserve"> tā izstrādes stadijā</w:t>
            </w:r>
            <w:r w:rsidRPr="00A107AC">
              <w:rPr>
                <w:rFonts w:ascii="Times New Roman" w:hAnsi="Times New Roman" w:cs="Times New Roman"/>
                <w:sz w:val="24"/>
                <w:szCs w:val="24"/>
              </w:rPr>
              <w:t>.</w:t>
            </w:r>
          </w:p>
        </w:tc>
      </w:tr>
      <w:tr w:rsidR="00BC2633" w:rsidRPr="00BC26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20A3FB4A" w14:textId="3634F794" w:rsidR="005C096F" w:rsidRPr="00A107AC" w:rsidRDefault="001940E5" w:rsidP="002547A6">
            <w:pPr>
              <w:spacing w:after="0" w:line="240" w:lineRule="auto"/>
              <w:ind w:firstLine="720"/>
              <w:jc w:val="both"/>
              <w:rPr>
                <w:rFonts w:ascii="Times New Roman" w:hAnsi="Times New Roman" w:cs="Times New Roman"/>
                <w:sz w:val="24"/>
                <w:szCs w:val="24"/>
              </w:rPr>
            </w:pPr>
            <w:r w:rsidRPr="00A107AC">
              <w:rPr>
                <w:rFonts w:ascii="Times New Roman" w:hAnsi="Times New Roman" w:cs="Times New Roman"/>
                <w:sz w:val="24"/>
                <w:szCs w:val="24"/>
              </w:rPr>
              <w:t xml:space="preserve">Lai informētu sabiedrību par projektu un dotu iespēju izteikt par to viedokļus, projekts saskaņā ar Ministru kabineta 2009.gada 25.augusta noteikumu Nr.970 "Sabiedrības līdzdalības kārtība attīstības plānošanas procesā" 13.  un 14.punktu </w:t>
            </w:r>
            <w:r w:rsidR="00B95487" w:rsidRPr="00A107AC">
              <w:rPr>
                <w:rFonts w:ascii="Times New Roman" w:hAnsi="Times New Roman" w:cs="Times New Roman"/>
                <w:sz w:val="24"/>
                <w:szCs w:val="24"/>
              </w:rPr>
              <w:t>20</w:t>
            </w:r>
            <w:r w:rsidR="00C23D26" w:rsidRPr="00A107AC">
              <w:rPr>
                <w:rFonts w:ascii="Times New Roman" w:hAnsi="Times New Roman" w:cs="Times New Roman"/>
                <w:sz w:val="24"/>
                <w:szCs w:val="24"/>
              </w:rPr>
              <w:t>2</w:t>
            </w:r>
            <w:r w:rsidR="00347BCA">
              <w:rPr>
                <w:rFonts w:ascii="Times New Roman" w:hAnsi="Times New Roman" w:cs="Times New Roman"/>
                <w:sz w:val="24"/>
                <w:szCs w:val="24"/>
              </w:rPr>
              <w:t>1</w:t>
            </w:r>
            <w:r w:rsidR="00B95487" w:rsidRPr="00A107AC">
              <w:rPr>
                <w:rFonts w:ascii="Times New Roman" w:hAnsi="Times New Roman" w:cs="Times New Roman"/>
                <w:sz w:val="24"/>
                <w:szCs w:val="24"/>
              </w:rPr>
              <w:t>.gada</w:t>
            </w:r>
            <w:r w:rsidR="00C23D26" w:rsidRPr="00A107AC">
              <w:rPr>
                <w:rFonts w:ascii="Times New Roman" w:hAnsi="Times New Roman" w:cs="Times New Roman"/>
                <w:sz w:val="24"/>
                <w:szCs w:val="24"/>
              </w:rPr>
              <w:t xml:space="preserve"> ….</w:t>
            </w:r>
            <w:r w:rsidR="00B95487" w:rsidRPr="00A107AC">
              <w:rPr>
                <w:rFonts w:ascii="Times New Roman" w:hAnsi="Times New Roman" w:cs="Times New Roman"/>
                <w:sz w:val="24"/>
                <w:szCs w:val="24"/>
              </w:rPr>
              <w:t xml:space="preserve"> </w:t>
            </w:r>
            <w:r w:rsidRPr="00A107AC">
              <w:rPr>
                <w:rFonts w:ascii="Times New Roman" w:hAnsi="Times New Roman" w:cs="Times New Roman"/>
                <w:sz w:val="24"/>
                <w:szCs w:val="24"/>
              </w:rPr>
              <w:t>tik</w:t>
            </w:r>
            <w:r w:rsidR="00B95487" w:rsidRPr="00A107AC">
              <w:rPr>
                <w:rFonts w:ascii="Times New Roman" w:hAnsi="Times New Roman" w:cs="Times New Roman"/>
                <w:sz w:val="24"/>
                <w:szCs w:val="24"/>
              </w:rPr>
              <w:t>a</w:t>
            </w:r>
            <w:r w:rsidRPr="00A107AC">
              <w:rPr>
                <w:rFonts w:ascii="Times New Roman" w:hAnsi="Times New Roman" w:cs="Times New Roman"/>
                <w:sz w:val="24"/>
                <w:szCs w:val="24"/>
              </w:rPr>
              <w:t xml:space="preserve"> ievietots Tieslietu ministrijas un Valsts kancelejas mājaslapā. </w:t>
            </w:r>
          </w:p>
          <w:p w14:paraId="1EE08E29" w14:textId="09AD0EEA" w:rsidR="004D15A9" w:rsidRPr="00B122C6" w:rsidRDefault="001940E5" w:rsidP="002547A6">
            <w:pPr>
              <w:spacing w:after="0" w:line="240" w:lineRule="auto"/>
              <w:ind w:firstLine="720"/>
              <w:jc w:val="both"/>
              <w:rPr>
                <w:rFonts w:ascii="Times New Roman" w:eastAsia="Times New Roman" w:hAnsi="Times New Roman" w:cs="Times New Roman"/>
                <w:sz w:val="24"/>
                <w:szCs w:val="24"/>
                <w:highlight w:val="yellow"/>
                <w:lang w:eastAsia="lv-LV"/>
              </w:rPr>
            </w:pPr>
            <w:r w:rsidRPr="00A107AC">
              <w:rPr>
                <w:rFonts w:ascii="Times New Roman" w:hAnsi="Times New Roman" w:cs="Times New Roman"/>
                <w:sz w:val="24"/>
                <w:szCs w:val="24"/>
              </w:rPr>
              <w:t xml:space="preserve">Sabiedrības pārstāvji saskaņā ar </w:t>
            </w:r>
            <w:hyperlink r:id="rId9" w:history="1">
              <w:r w:rsidRPr="00A107AC">
                <w:rPr>
                  <w:rFonts w:ascii="Times New Roman" w:hAnsi="Times New Roman" w:cs="Times New Roman"/>
                  <w:sz w:val="24"/>
                  <w:szCs w:val="24"/>
                </w:rPr>
                <w:t>Ministru kabineta 2009.gada 25.augusta noteikumu Nr.970 "Sabiedrības līdzdalības kārtība attīstības plānošanas procesā"</w:t>
              </w:r>
            </w:hyperlink>
            <w:r w:rsidRPr="00A107AC">
              <w:rPr>
                <w:rFonts w:ascii="Times New Roman" w:hAnsi="Times New Roman" w:cs="Times New Roman"/>
                <w:sz w:val="24"/>
                <w:szCs w:val="24"/>
              </w:rPr>
              <w:t xml:space="preserve"> 7.4.</w:t>
            </w:r>
            <w:r w:rsidRPr="00A107AC">
              <w:rPr>
                <w:rFonts w:ascii="Times New Roman" w:hAnsi="Times New Roman" w:cs="Times New Roman"/>
                <w:sz w:val="24"/>
                <w:szCs w:val="24"/>
                <w:vertAlign w:val="superscript"/>
              </w:rPr>
              <w:t>1</w:t>
            </w:r>
            <w:r w:rsidRPr="00A107AC">
              <w:rPr>
                <w:rFonts w:ascii="Times New Roman" w:hAnsi="Times New Roman" w:cs="Times New Roman"/>
                <w:sz w:val="24"/>
                <w:szCs w:val="24"/>
              </w:rPr>
              <w:t xml:space="preserve">apakšpunktu līdz </w:t>
            </w:r>
            <w:r w:rsidRPr="002B43CE">
              <w:rPr>
                <w:rFonts w:ascii="Times New Roman" w:hAnsi="Times New Roman" w:cs="Times New Roman"/>
                <w:sz w:val="24"/>
                <w:szCs w:val="24"/>
              </w:rPr>
              <w:t>20</w:t>
            </w:r>
            <w:r w:rsidR="00C23D26" w:rsidRPr="002B43CE">
              <w:rPr>
                <w:rFonts w:ascii="Times New Roman" w:hAnsi="Times New Roman" w:cs="Times New Roman"/>
                <w:sz w:val="24"/>
                <w:szCs w:val="24"/>
              </w:rPr>
              <w:t>2</w:t>
            </w:r>
            <w:r w:rsidR="00A107AC" w:rsidRPr="002B43CE">
              <w:rPr>
                <w:rFonts w:ascii="Times New Roman" w:hAnsi="Times New Roman" w:cs="Times New Roman"/>
                <w:sz w:val="24"/>
                <w:szCs w:val="24"/>
              </w:rPr>
              <w:t>1</w:t>
            </w:r>
            <w:r w:rsidRPr="002B43CE">
              <w:rPr>
                <w:rFonts w:ascii="Times New Roman" w:hAnsi="Times New Roman" w:cs="Times New Roman"/>
                <w:sz w:val="24"/>
                <w:szCs w:val="24"/>
              </w:rPr>
              <w:t>. gad</w:t>
            </w:r>
            <w:r w:rsidR="00347BCA" w:rsidRPr="002B43CE">
              <w:rPr>
                <w:rFonts w:ascii="Times New Roman" w:hAnsi="Times New Roman" w:cs="Times New Roman"/>
                <w:sz w:val="24"/>
                <w:szCs w:val="24"/>
              </w:rPr>
              <w:t xml:space="preserve">a </w:t>
            </w:r>
            <w:r w:rsidR="002B43CE" w:rsidRPr="002B43CE">
              <w:rPr>
                <w:rFonts w:ascii="Times New Roman" w:hAnsi="Times New Roman" w:cs="Times New Roman"/>
                <w:sz w:val="24"/>
                <w:szCs w:val="24"/>
              </w:rPr>
              <w:t>21</w:t>
            </w:r>
            <w:r w:rsidR="00347BCA" w:rsidRPr="002B43CE">
              <w:rPr>
                <w:rFonts w:ascii="Times New Roman" w:hAnsi="Times New Roman" w:cs="Times New Roman"/>
                <w:sz w:val="24"/>
                <w:szCs w:val="24"/>
              </w:rPr>
              <w:t>.maijam</w:t>
            </w:r>
            <w:r w:rsidRPr="00A107AC">
              <w:rPr>
                <w:rFonts w:ascii="Times New Roman" w:hAnsi="Times New Roman" w:cs="Times New Roman"/>
                <w:sz w:val="24"/>
                <w:szCs w:val="24"/>
              </w:rPr>
              <w:t xml:space="preserve"> varē</w:t>
            </w:r>
            <w:r w:rsidR="00B95487" w:rsidRPr="00A107AC">
              <w:rPr>
                <w:rFonts w:ascii="Times New Roman" w:hAnsi="Times New Roman" w:cs="Times New Roman"/>
                <w:sz w:val="24"/>
                <w:szCs w:val="24"/>
              </w:rPr>
              <w:t>s</w:t>
            </w:r>
            <w:r w:rsidRPr="00A107AC">
              <w:rPr>
                <w:rFonts w:ascii="Times New Roman" w:hAnsi="Times New Roman" w:cs="Times New Roman"/>
                <w:sz w:val="24"/>
                <w:szCs w:val="24"/>
              </w:rPr>
              <w:t xml:space="preserve"> sniegt viedokli par </w:t>
            </w:r>
            <w:r w:rsidR="00D50CC4" w:rsidRPr="00A107AC">
              <w:rPr>
                <w:rFonts w:ascii="Times New Roman" w:hAnsi="Times New Roman" w:cs="Times New Roman"/>
                <w:sz w:val="24"/>
                <w:szCs w:val="24"/>
              </w:rPr>
              <w:t>projektu</w:t>
            </w:r>
            <w:r w:rsidRPr="00A107AC">
              <w:rPr>
                <w:rFonts w:ascii="Times New Roman" w:hAnsi="Times New Roman" w:cs="Times New Roman"/>
                <w:sz w:val="24"/>
                <w:szCs w:val="24"/>
              </w:rPr>
              <w:t xml:space="preserve"> tā izstrādes stadijā.</w:t>
            </w:r>
          </w:p>
        </w:tc>
      </w:tr>
      <w:tr w:rsidR="00BC2633" w:rsidRPr="00BC2633" w14:paraId="221D5F5F"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hideMark/>
          </w:tcPr>
          <w:p w14:paraId="3E3C15CE" w14:textId="2574C084" w:rsidR="004D15A9" w:rsidRPr="00A107AC" w:rsidRDefault="00672B90" w:rsidP="001C5969">
            <w:pPr>
              <w:spacing w:after="0" w:line="240" w:lineRule="auto"/>
              <w:jc w:val="both"/>
              <w:rPr>
                <w:rFonts w:ascii="Times New Roman" w:eastAsia="Times New Roman" w:hAnsi="Times New Roman" w:cs="Times New Roman"/>
                <w:i/>
                <w:iCs/>
                <w:sz w:val="24"/>
                <w:szCs w:val="24"/>
                <w:lang w:eastAsia="lv-LV"/>
              </w:rPr>
            </w:pPr>
            <w:r w:rsidRPr="00A107AC">
              <w:rPr>
                <w:rFonts w:ascii="Times New Roman" w:eastAsia="Times New Roman" w:hAnsi="Times New Roman" w:cs="Times New Roman"/>
                <w:i/>
                <w:iCs/>
                <w:sz w:val="24"/>
                <w:szCs w:val="24"/>
                <w:lang w:eastAsia="lv-LV"/>
              </w:rPr>
              <w:t xml:space="preserve">Tiks papildināts </w:t>
            </w:r>
            <w:r w:rsidR="005D7A62" w:rsidRPr="00A107AC">
              <w:rPr>
                <w:rFonts w:ascii="Times New Roman" w:eastAsia="Times New Roman" w:hAnsi="Times New Roman" w:cs="Times New Roman"/>
                <w:i/>
                <w:iCs/>
                <w:sz w:val="24"/>
                <w:szCs w:val="24"/>
                <w:lang w:eastAsia="lv-LV"/>
              </w:rPr>
              <w:t xml:space="preserve">ar informāciju </w:t>
            </w:r>
            <w:r w:rsidRPr="00A107AC">
              <w:rPr>
                <w:rFonts w:ascii="Times New Roman" w:eastAsia="Times New Roman" w:hAnsi="Times New Roman" w:cs="Times New Roman"/>
                <w:i/>
                <w:iCs/>
                <w:sz w:val="24"/>
                <w:szCs w:val="24"/>
                <w:lang w:eastAsia="lv-LV"/>
              </w:rPr>
              <w:t xml:space="preserve">pēc </w:t>
            </w:r>
            <w:r w:rsidR="00284C98" w:rsidRPr="00A107AC">
              <w:rPr>
                <w:rFonts w:ascii="Times New Roman" w:eastAsia="Times New Roman" w:hAnsi="Times New Roman" w:cs="Times New Roman"/>
                <w:i/>
                <w:iCs/>
                <w:sz w:val="24"/>
                <w:szCs w:val="24"/>
                <w:lang w:eastAsia="lv-LV"/>
              </w:rPr>
              <w:t xml:space="preserve">sabiedrības pārstāvju </w:t>
            </w:r>
            <w:r w:rsidRPr="00A107AC">
              <w:rPr>
                <w:rFonts w:ascii="Times New Roman" w:eastAsia="Times New Roman" w:hAnsi="Times New Roman" w:cs="Times New Roman"/>
                <w:i/>
                <w:iCs/>
                <w:sz w:val="24"/>
                <w:szCs w:val="24"/>
                <w:lang w:eastAsia="lv-LV"/>
              </w:rPr>
              <w:t>viedokļu sniegšanas</w:t>
            </w:r>
            <w:r w:rsidR="000B482B" w:rsidRPr="00A107AC">
              <w:rPr>
                <w:rFonts w:ascii="Times New Roman" w:eastAsia="Times New Roman" w:hAnsi="Times New Roman" w:cs="Times New Roman"/>
                <w:i/>
                <w:iCs/>
                <w:sz w:val="24"/>
                <w:szCs w:val="24"/>
                <w:lang w:eastAsia="lv-LV"/>
              </w:rPr>
              <w:t xml:space="preserve"> </w:t>
            </w:r>
            <w:r w:rsidRPr="00A107AC">
              <w:rPr>
                <w:rFonts w:ascii="Times New Roman" w:eastAsia="Times New Roman" w:hAnsi="Times New Roman" w:cs="Times New Roman"/>
                <w:i/>
                <w:iCs/>
                <w:sz w:val="24"/>
                <w:szCs w:val="24"/>
                <w:lang w:eastAsia="lv-LV"/>
              </w:rPr>
              <w:t>termiņa beigām.</w:t>
            </w:r>
          </w:p>
        </w:tc>
      </w:tr>
      <w:tr w:rsidR="004D15A9" w:rsidRPr="00BC26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42E38A48" w:rsidR="004D15A9" w:rsidRPr="00BC2633" w:rsidRDefault="00CA6795" w:rsidP="001C59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569A45C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VII. Tiesību akta projekta izpildes nodrošināšana un tās ietekme uz institūcijām</w:t>
            </w:r>
          </w:p>
        </w:tc>
      </w:tr>
      <w:tr w:rsidR="00BC2633" w:rsidRPr="00BC2633"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00DE3722" w:rsidR="004D15A9" w:rsidRPr="00BC2633" w:rsidRDefault="009370D7" w:rsidP="0073730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Ieslodzījuma vietu pārvalde, Valsts probācijas dienests</w:t>
            </w:r>
          </w:p>
        </w:tc>
      </w:tr>
      <w:tr w:rsidR="00BC2633" w:rsidRPr="00BC2633"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 xml:space="preserve">Projekta izpildes ietekme uz pārvaldes funkcijām un institucionālo struktūru. </w:t>
            </w:r>
          </w:p>
          <w:p w14:paraId="37B6FCBC" w14:textId="77777777" w:rsidR="004D15A9" w:rsidRPr="00BC2633" w:rsidRDefault="004D15A9" w:rsidP="0042645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3F2C9ADB" w:rsidR="004D15A9" w:rsidRPr="00BC2633" w:rsidRDefault="009370D7" w:rsidP="0073730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t xml:space="preserve">Jaunu institūciju izveide, likvidēšana vai reorganizācija nav nepieciešama. </w:t>
            </w:r>
          </w:p>
        </w:tc>
      </w:tr>
      <w:tr w:rsidR="004D15A9" w:rsidRPr="00BC26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00F27DF" w:rsidR="004D15A9" w:rsidRPr="00BC2633" w:rsidRDefault="009370D7" w:rsidP="0073730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10F26810" w14:textId="77777777" w:rsidR="00BB1F46" w:rsidRPr="00BC2633" w:rsidRDefault="00BB1F46" w:rsidP="00DA596D">
      <w:pPr>
        <w:spacing w:after="0" w:line="240" w:lineRule="auto"/>
        <w:rPr>
          <w:rFonts w:ascii="Times New Roman" w:hAnsi="Times New Roman" w:cs="Times New Roman"/>
          <w:sz w:val="24"/>
          <w:szCs w:val="24"/>
        </w:rPr>
      </w:pPr>
    </w:p>
    <w:p w14:paraId="3E8EDA78" w14:textId="77777777" w:rsidR="004D15A9" w:rsidRPr="00BC2633" w:rsidRDefault="004D15A9" w:rsidP="00DA596D">
      <w:pPr>
        <w:spacing w:after="0" w:line="240" w:lineRule="auto"/>
        <w:rPr>
          <w:rFonts w:ascii="Times New Roman" w:hAnsi="Times New Roman" w:cs="Times New Roman"/>
          <w:sz w:val="24"/>
          <w:szCs w:val="24"/>
        </w:rPr>
      </w:pPr>
    </w:p>
    <w:p w14:paraId="3B3E4264" w14:textId="77777777" w:rsidR="00795454" w:rsidRPr="00E31A78" w:rsidRDefault="00795454" w:rsidP="00795454">
      <w:pPr>
        <w:pStyle w:val="StyleRight"/>
        <w:spacing w:after="0"/>
        <w:ind w:firstLine="0"/>
        <w:jc w:val="both"/>
        <w:rPr>
          <w:sz w:val="24"/>
          <w:szCs w:val="24"/>
        </w:rPr>
      </w:pPr>
      <w:r w:rsidRPr="00E31A78">
        <w:rPr>
          <w:sz w:val="24"/>
          <w:szCs w:val="24"/>
        </w:rPr>
        <w:t>Iesniedzējs:</w:t>
      </w:r>
    </w:p>
    <w:p w14:paraId="5E85DAF5" w14:textId="77777777" w:rsidR="00795454" w:rsidRPr="003F71FB" w:rsidRDefault="00795454" w:rsidP="00795454">
      <w:pPr>
        <w:pStyle w:val="StyleRight"/>
        <w:spacing w:after="0"/>
        <w:ind w:firstLine="0"/>
        <w:jc w:val="both"/>
        <w:rPr>
          <w:sz w:val="24"/>
          <w:szCs w:val="24"/>
        </w:rPr>
      </w:pPr>
      <w:r>
        <w:rPr>
          <w:sz w:val="24"/>
          <w:szCs w:val="24"/>
        </w:rPr>
        <w:t>Tieslietu ministrijas valsts sekretārs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Raivis Kronbergs</w:t>
      </w:r>
    </w:p>
    <w:p w14:paraId="502DC0AB" w14:textId="77777777" w:rsidR="00795454" w:rsidRPr="00BC2633" w:rsidRDefault="00795454" w:rsidP="00795454">
      <w:pPr>
        <w:pStyle w:val="StyleRight"/>
        <w:spacing w:after="0"/>
        <w:ind w:firstLine="0"/>
        <w:jc w:val="both"/>
        <w:rPr>
          <w:sz w:val="24"/>
          <w:szCs w:val="24"/>
        </w:rPr>
      </w:pPr>
    </w:p>
    <w:p w14:paraId="06454DE5" w14:textId="77777777" w:rsidR="00795454" w:rsidRPr="00220682" w:rsidRDefault="00795454" w:rsidP="00795454">
      <w:pPr>
        <w:pStyle w:val="StyleRight"/>
        <w:spacing w:after="0"/>
        <w:ind w:firstLine="0"/>
        <w:jc w:val="both"/>
        <w:rPr>
          <w:sz w:val="22"/>
          <w:szCs w:val="22"/>
        </w:rPr>
      </w:pPr>
    </w:p>
    <w:p w14:paraId="2BCA01A4" w14:textId="77777777" w:rsidR="00795454" w:rsidRPr="00220682" w:rsidRDefault="00795454" w:rsidP="00795454">
      <w:pPr>
        <w:pStyle w:val="StyleRight"/>
        <w:spacing w:after="0"/>
        <w:ind w:firstLine="0"/>
        <w:jc w:val="both"/>
        <w:rPr>
          <w:sz w:val="22"/>
          <w:szCs w:val="22"/>
        </w:rPr>
      </w:pPr>
    </w:p>
    <w:p w14:paraId="7FADB3EF" w14:textId="77777777" w:rsidR="00795454" w:rsidRPr="00220682" w:rsidRDefault="00795454" w:rsidP="00795454">
      <w:pPr>
        <w:spacing w:after="0" w:line="240" w:lineRule="auto"/>
        <w:rPr>
          <w:rFonts w:ascii="Times New Roman" w:hAnsi="Times New Roman"/>
        </w:rPr>
      </w:pPr>
      <w:r>
        <w:rPr>
          <w:rFonts w:ascii="Times New Roman" w:hAnsi="Times New Roman"/>
        </w:rPr>
        <w:t>Šileikiste</w:t>
      </w:r>
      <w:r w:rsidRPr="00220682">
        <w:rPr>
          <w:rFonts w:ascii="Times New Roman" w:hAnsi="Times New Roman"/>
        </w:rPr>
        <w:t xml:space="preserve"> 670</w:t>
      </w:r>
      <w:r>
        <w:rPr>
          <w:rFonts w:ascii="Times New Roman" w:hAnsi="Times New Roman"/>
        </w:rPr>
        <w:t>46125</w:t>
      </w:r>
    </w:p>
    <w:p w14:paraId="45DCE357" w14:textId="77777777" w:rsidR="00795454" w:rsidRPr="00220682" w:rsidRDefault="00795454" w:rsidP="00795454">
      <w:pPr>
        <w:spacing w:after="0" w:line="240" w:lineRule="auto"/>
        <w:rPr>
          <w:rFonts w:ascii="Times New Roman" w:hAnsi="Times New Roman"/>
        </w:rPr>
      </w:pPr>
      <w:r>
        <w:rPr>
          <w:rFonts w:ascii="Times New Roman" w:hAnsi="Times New Roman"/>
        </w:rPr>
        <w:t>laura.sileikiste</w:t>
      </w:r>
      <w:r w:rsidRPr="00220682">
        <w:rPr>
          <w:rFonts w:ascii="Times New Roman" w:hAnsi="Times New Roman"/>
        </w:rPr>
        <w:t>@tm.gov.lv</w:t>
      </w:r>
    </w:p>
    <w:p w14:paraId="24827D7D" w14:textId="77777777" w:rsidR="007C66CC" w:rsidRPr="00220682" w:rsidRDefault="007C66CC" w:rsidP="00DA596D">
      <w:pPr>
        <w:spacing w:after="0" w:line="240" w:lineRule="auto"/>
        <w:rPr>
          <w:rFonts w:ascii="Times New Roman" w:hAnsi="Times New Roman" w:cs="Times New Roman"/>
          <w:color w:val="404040" w:themeColor="text1" w:themeTint="BF"/>
        </w:rPr>
      </w:pPr>
    </w:p>
    <w:p w14:paraId="0F203E35" w14:textId="77777777" w:rsidR="007C66CC" w:rsidRPr="005C0266" w:rsidRDefault="007C66CC" w:rsidP="007C66CC">
      <w:pPr>
        <w:pStyle w:val="Sarakstarindkopa"/>
        <w:spacing w:after="0" w:line="240" w:lineRule="auto"/>
        <w:rPr>
          <w:rFonts w:ascii="Times New Roman" w:hAnsi="Times New Roman" w:cs="Times New Roman"/>
          <w:color w:val="C00000"/>
        </w:rPr>
      </w:pPr>
    </w:p>
    <w:p w14:paraId="2BE67AD0" w14:textId="77777777" w:rsidR="007C66CC" w:rsidRPr="005C0266" w:rsidRDefault="007C66CC" w:rsidP="00AB6562">
      <w:pPr>
        <w:pStyle w:val="Sarakstarindkopa"/>
        <w:spacing w:after="0" w:line="240" w:lineRule="auto"/>
        <w:rPr>
          <w:rFonts w:ascii="Times New Roman" w:hAnsi="Times New Roman" w:cs="Times New Roman"/>
          <w:color w:val="C00000"/>
        </w:rPr>
      </w:pPr>
    </w:p>
    <w:p w14:paraId="2CED18FC" w14:textId="77777777" w:rsidR="0042645D" w:rsidRPr="005C0266" w:rsidRDefault="0042645D" w:rsidP="00AB6562">
      <w:pPr>
        <w:spacing w:after="0" w:line="240" w:lineRule="auto"/>
        <w:rPr>
          <w:rFonts w:ascii="Times New Roman" w:hAnsi="Times New Roman" w:cs="Times New Roman"/>
          <w:color w:val="C00000"/>
        </w:rPr>
      </w:pPr>
    </w:p>
    <w:sectPr w:rsidR="0042645D" w:rsidRPr="005C0266" w:rsidSect="004D15A9">
      <w:headerReference w:type="default" r:id="rId10"/>
      <w:footerReference w:type="default" r:id="rId11"/>
      <w:footerReference w:type="first" r:id="rId12"/>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DC1C1" w14:textId="77777777" w:rsidR="008626B3" w:rsidRDefault="008626B3" w:rsidP="004D15A9">
      <w:pPr>
        <w:spacing w:after="0" w:line="240" w:lineRule="auto"/>
      </w:pPr>
      <w:r>
        <w:separator/>
      </w:r>
    </w:p>
  </w:endnote>
  <w:endnote w:type="continuationSeparator" w:id="0">
    <w:p w14:paraId="27413E03" w14:textId="77777777" w:rsidR="008626B3" w:rsidRDefault="008626B3"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0" w:usb1="500078FF" w:usb2="00000021" w:usb3="00000000" w:csb0="000001BF"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89F3" w14:textId="77777777" w:rsidR="00CA4D6D" w:rsidRDefault="00CA4D6D" w:rsidP="0042645D">
    <w:pPr>
      <w:pStyle w:val="Kjene"/>
      <w:rPr>
        <w:rFonts w:ascii="Times New Roman" w:hAnsi="Times New Roman" w:cs="Times New Roman"/>
        <w:sz w:val="20"/>
        <w:szCs w:val="20"/>
      </w:rPr>
    </w:pPr>
  </w:p>
  <w:p w14:paraId="6A190106" w14:textId="33180667" w:rsidR="00CA4D6D" w:rsidRPr="0042645D" w:rsidRDefault="00CA4D6D" w:rsidP="0042645D">
    <w:pPr>
      <w:pStyle w:val="Kjene"/>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Pr>
        <w:rFonts w:ascii="Times New Roman" w:hAnsi="Times New Roman" w:cs="Times New Roman"/>
        <w:noProof/>
        <w:sz w:val="20"/>
        <w:szCs w:val="20"/>
      </w:rPr>
      <w:t>TMAnot_</w:t>
    </w:r>
    <w:r w:rsidR="00D270C7">
      <w:rPr>
        <w:rFonts w:ascii="Times New Roman" w:hAnsi="Times New Roman" w:cs="Times New Roman"/>
        <w:noProof/>
        <w:sz w:val="20"/>
        <w:szCs w:val="20"/>
      </w:rPr>
      <w:t>0505</w:t>
    </w:r>
    <w:r>
      <w:rPr>
        <w:rFonts w:ascii="Times New Roman" w:hAnsi="Times New Roman" w:cs="Times New Roman"/>
        <w:noProof/>
        <w:sz w:val="20"/>
        <w:szCs w:val="20"/>
      </w:rPr>
      <w:t>21_eu.docx</w:t>
    </w:r>
    <w:r w:rsidRPr="0042645D">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F658" w14:textId="41C517FB" w:rsidR="00CA4D6D" w:rsidRPr="0042645D" w:rsidRDefault="00CA4D6D" w:rsidP="0042645D">
    <w:pPr>
      <w:pStyle w:val="Kjene"/>
      <w:rPr>
        <w:rFonts w:ascii="Times New Roman" w:hAnsi="Times New Roman" w:cs="Times New Roman"/>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Pr>
        <w:rFonts w:ascii="Times New Roman" w:hAnsi="Times New Roman" w:cs="Times New Roman"/>
        <w:noProof/>
        <w:sz w:val="20"/>
        <w:szCs w:val="20"/>
      </w:rPr>
      <w:t>TMAnot_</w:t>
    </w:r>
    <w:r w:rsidR="00D270C7">
      <w:rPr>
        <w:rFonts w:ascii="Times New Roman" w:hAnsi="Times New Roman" w:cs="Times New Roman"/>
        <w:noProof/>
        <w:sz w:val="20"/>
        <w:szCs w:val="20"/>
      </w:rPr>
      <w:t>0505</w:t>
    </w:r>
    <w:r>
      <w:rPr>
        <w:rFonts w:ascii="Times New Roman" w:hAnsi="Times New Roman" w:cs="Times New Roman"/>
        <w:noProof/>
        <w:sz w:val="20"/>
        <w:szCs w:val="20"/>
      </w:rPr>
      <w:t>21_eu.docx</w:t>
    </w:r>
    <w:r w:rsidRPr="0042645D">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CDBF5" w14:textId="77777777" w:rsidR="008626B3" w:rsidRDefault="008626B3" w:rsidP="004D15A9">
      <w:pPr>
        <w:spacing w:after="0" w:line="240" w:lineRule="auto"/>
      </w:pPr>
      <w:r>
        <w:separator/>
      </w:r>
    </w:p>
  </w:footnote>
  <w:footnote w:type="continuationSeparator" w:id="0">
    <w:p w14:paraId="086D5A50" w14:textId="77777777" w:rsidR="008626B3" w:rsidRDefault="008626B3"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230928"/>
      <w:docPartObj>
        <w:docPartGallery w:val="Page Numbers (Top of Page)"/>
        <w:docPartUnique/>
      </w:docPartObj>
    </w:sdtPr>
    <w:sdtEndPr>
      <w:rPr>
        <w:rFonts w:ascii="Times New Roman" w:hAnsi="Times New Roman" w:cs="Times New Roman"/>
        <w:sz w:val="24"/>
        <w:szCs w:val="24"/>
      </w:rPr>
    </w:sdtEndPr>
    <w:sdtContent>
      <w:p w14:paraId="3D63889F" w14:textId="26E40ECF" w:rsidR="00CA4D6D" w:rsidRPr="004D15A9" w:rsidRDefault="00CA4D6D">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Pr>
            <w:rFonts w:ascii="Times New Roman" w:hAnsi="Times New Roman" w:cs="Times New Roman"/>
            <w:noProof/>
            <w:sz w:val="24"/>
            <w:szCs w:val="24"/>
          </w:rPr>
          <w:t>22</w:t>
        </w:r>
        <w:r w:rsidRPr="004D15A9">
          <w:rPr>
            <w:rFonts w:ascii="Times New Roman" w:hAnsi="Times New Roman" w:cs="Times New Roman"/>
            <w:sz w:val="24"/>
            <w:szCs w:val="24"/>
          </w:rPr>
          <w:fldChar w:fldCharType="end"/>
        </w:r>
      </w:p>
    </w:sdtContent>
  </w:sdt>
  <w:p w14:paraId="2E7D154D" w14:textId="77777777" w:rsidR="00CA4D6D" w:rsidRDefault="00CA4D6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6163"/>
    <w:multiLevelType w:val="hybridMultilevel"/>
    <w:tmpl w:val="8D3C9C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9142FC"/>
    <w:multiLevelType w:val="hybridMultilevel"/>
    <w:tmpl w:val="F774B4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840BB0"/>
    <w:multiLevelType w:val="hybridMultilevel"/>
    <w:tmpl w:val="A4C6F40A"/>
    <w:lvl w:ilvl="0" w:tplc="74E2A4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A3F79C6"/>
    <w:multiLevelType w:val="hybridMultilevel"/>
    <w:tmpl w:val="6804DE22"/>
    <w:lvl w:ilvl="0" w:tplc="E9166EA0">
      <w:start w:val="116"/>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 w15:restartNumberingAfterBreak="0">
    <w:nsid w:val="45115F46"/>
    <w:multiLevelType w:val="hybridMultilevel"/>
    <w:tmpl w:val="730031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FB22F52"/>
    <w:multiLevelType w:val="hybridMultilevel"/>
    <w:tmpl w:val="19986418"/>
    <w:lvl w:ilvl="0" w:tplc="04260001">
      <w:start w:val="1"/>
      <w:numFmt w:val="bullet"/>
      <w:lvlText w:val=""/>
      <w:lvlJc w:val="left"/>
      <w:pPr>
        <w:ind w:left="121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5270608F"/>
    <w:multiLevelType w:val="hybridMultilevel"/>
    <w:tmpl w:val="80D86D30"/>
    <w:lvl w:ilvl="0" w:tplc="24A42764">
      <w:start w:val="1"/>
      <w:numFmt w:val="decimal"/>
      <w:lvlText w:val="%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5"/>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74E3"/>
    <w:rsid w:val="00010511"/>
    <w:rsid w:val="00010DA2"/>
    <w:rsid w:val="00017DE0"/>
    <w:rsid w:val="000208F9"/>
    <w:rsid w:val="000232FD"/>
    <w:rsid w:val="00023639"/>
    <w:rsid w:val="00031256"/>
    <w:rsid w:val="000467CC"/>
    <w:rsid w:val="00050CA4"/>
    <w:rsid w:val="000537E5"/>
    <w:rsid w:val="00053A88"/>
    <w:rsid w:val="00056AEE"/>
    <w:rsid w:val="00062735"/>
    <w:rsid w:val="00065072"/>
    <w:rsid w:val="000660CF"/>
    <w:rsid w:val="0007576E"/>
    <w:rsid w:val="00082BDD"/>
    <w:rsid w:val="00084207"/>
    <w:rsid w:val="0008520A"/>
    <w:rsid w:val="000B0173"/>
    <w:rsid w:val="000B1127"/>
    <w:rsid w:val="000B482B"/>
    <w:rsid w:val="000B5B9A"/>
    <w:rsid w:val="000C1B50"/>
    <w:rsid w:val="000C2C19"/>
    <w:rsid w:val="000C7BE1"/>
    <w:rsid w:val="000D16E5"/>
    <w:rsid w:val="000D5C28"/>
    <w:rsid w:val="000E3461"/>
    <w:rsid w:val="000E42FD"/>
    <w:rsid w:val="000E57A2"/>
    <w:rsid w:val="000E77D2"/>
    <w:rsid w:val="00101CD5"/>
    <w:rsid w:val="00116AB0"/>
    <w:rsid w:val="00117285"/>
    <w:rsid w:val="00122A7D"/>
    <w:rsid w:val="00133731"/>
    <w:rsid w:val="001346EB"/>
    <w:rsid w:val="00137BBB"/>
    <w:rsid w:val="00137CC0"/>
    <w:rsid w:val="00143E46"/>
    <w:rsid w:val="0014467E"/>
    <w:rsid w:val="00155948"/>
    <w:rsid w:val="00157CAF"/>
    <w:rsid w:val="0016720E"/>
    <w:rsid w:val="00167D14"/>
    <w:rsid w:val="00172330"/>
    <w:rsid w:val="001728BB"/>
    <w:rsid w:val="00174143"/>
    <w:rsid w:val="0017449A"/>
    <w:rsid w:val="00184015"/>
    <w:rsid w:val="0018569D"/>
    <w:rsid w:val="00185E38"/>
    <w:rsid w:val="00186CF3"/>
    <w:rsid w:val="00187293"/>
    <w:rsid w:val="00187C0D"/>
    <w:rsid w:val="00187FBC"/>
    <w:rsid w:val="00190988"/>
    <w:rsid w:val="0019349D"/>
    <w:rsid w:val="001940E5"/>
    <w:rsid w:val="00197A10"/>
    <w:rsid w:val="00197D8F"/>
    <w:rsid w:val="001A27E8"/>
    <w:rsid w:val="001A5E84"/>
    <w:rsid w:val="001C304E"/>
    <w:rsid w:val="001C387F"/>
    <w:rsid w:val="001C5969"/>
    <w:rsid w:val="001D2044"/>
    <w:rsid w:val="001D2BA6"/>
    <w:rsid w:val="001D62A0"/>
    <w:rsid w:val="001D665D"/>
    <w:rsid w:val="001E088D"/>
    <w:rsid w:val="001E471C"/>
    <w:rsid w:val="001F1961"/>
    <w:rsid w:val="001F270D"/>
    <w:rsid w:val="001F68D7"/>
    <w:rsid w:val="001F6CD6"/>
    <w:rsid w:val="001F6E7B"/>
    <w:rsid w:val="001F7B57"/>
    <w:rsid w:val="00202613"/>
    <w:rsid w:val="00207E2D"/>
    <w:rsid w:val="00210113"/>
    <w:rsid w:val="00211B93"/>
    <w:rsid w:val="00220682"/>
    <w:rsid w:val="002212DC"/>
    <w:rsid w:val="0022699C"/>
    <w:rsid w:val="00226D2C"/>
    <w:rsid w:val="00230726"/>
    <w:rsid w:val="00230CDA"/>
    <w:rsid w:val="00234621"/>
    <w:rsid w:val="00240E78"/>
    <w:rsid w:val="00241973"/>
    <w:rsid w:val="00244634"/>
    <w:rsid w:val="00250C74"/>
    <w:rsid w:val="002547A6"/>
    <w:rsid w:val="00257135"/>
    <w:rsid w:val="00257301"/>
    <w:rsid w:val="00262192"/>
    <w:rsid w:val="00265B7D"/>
    <w:rsid w:val="002719E6"/>
    <w:rsid w:val="0027647C"/>
    <w:rsid w:val="00280A20"/>
    <w:rsid w:val="00284C98"/>
    <w:rsid w:val="002853B1"/>
    <w:rsid w:val="0029079E"/>
    <w:rsid w:val="0029335C"/>
    <w:rsid w:val="0029392A"/>
    <w:rsid w:val="002958C9"/>
    <w:rsid w:val="00297EAE"/>
    <w:rsid w:val="002A18F4"/>
    <w:rsid w:val="002A3180"/>
    <w:rsid w:val="002B142E"/>
    <w:rsid w:val="002B43CE"/>
    <w:rsid w:val="002B76DC"/>
    <w:rsid w:val="002B7FFE"/>
    <w:rsid w:val="002C3D89"/>
    <w:rsid w:val="002D2BB5"/>
    <w:rsid w:val="002D34FE"/>
    <w:rsid w:val="002D71CE"/>
    <w:rsid w:val="002E390B"/>
    <w:rsid w:val="002E3DF9"/>
    <w:rsid w:val="002E6A51"/>
    <w:rsid w:val="003010F3"/>
    <w:rsid w:val="00305166"/>
    <w:rsid w:val="00315DCE"/>
    <w:rsid w:val="0031677D"/>
    <w:rsid w:val="00322519"/>
    <w:rsid w:val="00331099"/>
    <w:rsid w:val="00334E8F"/>
    <w:rsid w:val="003414CF"/>
    <w:rsid w:val="00341DB8"/>
    <w:rsid w:val="003434E2"/>
    <w:rsid w:val="00347BCA"/>
    <w:rsid w:val="00354657"/>
    <w:rsid w:val="00356F02"/>
    <w:rsid w:val="003624F6"/>
    <w:rsid w:val="003669FF"/>
    <w:rsid w:val="00367C52"/>
    <w:rsid w:val="0037007F"/>
    <w:rsid w:val="003720D6"/>
    <w:rsid w:val="00373E01"/>
    <w:rsid w:val="00375644"/>
    <w:rsid w:val="003777B3"/>
    <w:rsid w:val="003803BC"/>
    <w:rsid w:val="003922B0"/>
    <w:rsid w:val="003972DF"/>
    <w:rsid w:val="00397DC9"/>
    <w:rsid w:val="003A12CB"/>
    <w:rsid w:val="003A2A0B"/>
    <w:rsid w:val="003A3E0D"/>
    <w:rsid w:val="003A574C"/>
    <w:rsid w:val="003B35DB"/>
    <w:rsid w:val="003B5928"/>
    <w:rsid w:val="003D05AC"/>
    <w:rsid w:val="003D38EF"/>
    <w:rsid w:val="003E62F0"/>
    <w:rsid w:val="003F5DC8"/>
    <w:rsid w:val="003F78ED"/>
    <w:rsid w:val="00401C40"/>
    <w:rsid w:val="0041617A"/>
    <w:rsid w:val="00416FFC"/>
    <w:rsid w:val="0042645D"/>
    <w:rsid w:val="004324C0"/>
    <w:rsid w:val="004335B5"/>
    <w:rsid w:val="0043541A"/>
    <w:rsid w:val="0044315C"/>
    <w:rsid w:val="0045598A"/>
    <w:rsid w:val="00457013"/>
    <w:rsid w:val="00461275"/>
    <w:rsid w:val="004636E0"/>
    <w:rsid w:val="0046422F"/>
    <w:rsid w:val="00471473"/>
    <w:rsid w:val="00477CFB"/>
    <w:rsid w:val="00481BF9"/>
    <w:rsid w:val="00485CBF"/>
    <w:rsid w:val="00487221"/>
    <w:rsid w:val="004A1D0F"/>
    <w:rsid w:val="004A2266"/>
    <w:rsid w:val="004A2403"/>
    <w:rsid w:val="004A5D06"/>
    <w:rsid w:val="004B0A3F"/>
    <w:rsid w:val="004B4328"/>
    <w:rsid w:val="004B63A6"/>
    <w:rsid w:val="004C039D"/>
    <w:rsid w:val="004C0B5C"/>
    <w:rsid w:val="004C225B"/>
    <w:rsid w:val="004C3B12"/>
    <w:rsid w:val="004C4D05"/>
    <w:rsid w:val="004C7048"/>
    <w:rsid w:val="004D15A9"/>
    <w:rsid w:val="004D251D"/>
    <w:rsid w:val="004D7CB4"/>
    <w:rsid w:val="004F3953"/>
    <w:rsid w:val="004F7FC0"/>
    <w:rsid w:val="00504FF8"/>
    <w:rsid w:val="00507E47"/>
    <w:rsid w:val="00512898"/>
    <w:rsid w:val="00515CEE"/>
    <w:rsid w:val="00522613"/>
    <w:rsid w:val="005231F5"/>
    <w:rsid w:val="00525BDB"/>
    <w:rsid w:val="0053123A"/>
    <w:rsid w:val="00533A6B"/>
    <w:rsid w:val="00534AC4"/>
    <w:rsid w:val="0053781F"/>
    <w:rsid w:val="00544262"/>
    <w:rsid w:val="00545057"/>
    <w:rsid w:val="00546571"/>
    <w:rsid w:val="00561254"/>
    <w:rsid w:val="0056459F"/>
    <w:rsid w:val="005653DD"/>
    <w:rsid w:val="00583274"/>
    <w:rsid w:val="0058329C"/>
    <w:rsid w:val="00585C06"/>
    <w:rsid w:val="005868B8"/>
    <w:rsid w:val="00586D5A"/>
    <w:rsid w:val="0059057E"/>
    <w:rsid w:val="00595130"/>
    <w:rsid w:val="005B17B7"/>
    <w:rsid w:val="005B464A"/>
    <w:rsid w:val="005B692C"/>
    <w:rsid w:val="005C0266"/>
    <w:rsid w:val="005C05AB"/>
    <w:rsid w:val="005C096F"/>
    <w:rsid w:val="005C43CB"/>
    <w:rsid w:val="005C4778"/>
    <w:rsid w:val="005D0577"/>
    <w:rsid w:val="005D30E9"/>
    <w:rsid w:val="005D4A03"/>
    <w:rsid w:val="005D4E8A"/>
    <w:rsid w:val="005D5106"/>
    <w:rsid w:val="005D5B7F"/>
    <w:rsid w:val="005D7A62"/>
    <w:rsid w:val="005E793E"/>
    <w:rsid w:val="005F748E"/>
    <w:rsid w:val="00600E4C"/>
    <w:rsid w:val="00602E5F"/>
    <w:rsid w:val="0060622E"/>
    <w:rsid w:val="00610337"/>
    <w:rsid w:val="00611532"/>
    <w:rsid w:val="00612A92"/>
    <w:rsid w:val="00613F55"/>
    <w:rsid w:val="006151E6"/>
    <w:rsid w:val="00616225"/>
    <w:rsid w:val="0062395C"/>
    <w:rsid w:val="00624C5D"/>
    <w:rsid w:val="0063645D"/>
    <w:rsid w:val="006365D1"/>
    <w:rsid w:val="00651DB0"/>
    <w:rsid w:val="00652AA7"/>
    <w:rsid w:val="0065426F"/>
    <w:rsid w:val="0066116F"/>
    <w:rsid w:val="00662763"/>
    <w:rsid w:val="006641E1"/>
    <w:rsid w:val="00666B97"/>
    <w:rsid w:val="006709A1"/>
    <w:rsid w:val="00672B90"/>
    <w:rsid w:val="00680339"/>
    <w:rsid w:val="00683660"/>
    <w:rsid w:val="00684AAA"/>
    <w:rsid w:val="00692AB9"/>
    <w:rsid w:val="006A2FF8"/>
    <w:rsid w:val="006A366A"/>
    <w:rsid w:val="006B335C"/>
    <w:rsid w:val="006C4864"/>
    <w:rsid w:val="006C4A1A"/>
    <w:rsid w:val="006D7282"/>
    <w:rsid w:val="006E37AE"/>
    <w:rsid w:val="006F0E00"/>
    <w:rsid w:val="006F7237"/>
    <w:rsid w:val="006F73E2"/>
    <w:rsid w:val="00700A28"/>
    <w:rsid w:val="00702E5A"/>
    <w:rsid w:val="00703318"/>
    <w:rsid w:val="00703570"/>
    <w:rsid w:val="007037C4"/>
    <w:rsid w:val="007042ED"/>
    <w:rsid w:val="007047F3"/>
    <w:rsid w:val="00704F56"/>
    <w:rsid w:val="00705AD3"/>
    <w:rsid w:val="00706535"/>
    <w:rsid w:val="00713741"/>
    <w:rsid w:val="00725687"/>
    <w:rsid w:val="00727B94"/>
    <w:rsid w:val="00735439"/>
    <w:rsid w:val="0073730D"/>
    <w:rsid w:val="007500C4"/>
    <w:rsid w:val="007511EB"/>
    <w:rsid w:val="00751940"/>
    <w:rsid w:val="00765E43"/>
    <w:rsid w:val="007667B9"/>
    <w:rsid w:val="007713D3"/>
    <w:rsid w:val="007729B2"/>
    <w:rsid w:val="00781CFD"/>
    <w:rsid w:val="007949FB"/>
    <w:rsid w:val="00795454"/>
    <w:rsid w:val="007A122D"/>
    <w:rsid w:val="007A44BB"/>
    <w:rsid w:val="007A4CB4"/>
    <w:rsid w:val="007B2EC2"/>
    <w:rsid w:val="007B4ADA"/>
    <w:rsid w:val="007C31A3"/>
    <w:rsid w:val="007C6321"/>
    <w:rsid w:val="007C66CC"/>
    <w:rsid w:val="007C76FD"/>
    <w:rsid w:val="007D378F"/>
    <w:rsid w:val="007D4B31"/>
    <w:rsid w:val="007D5DB3"/>
    <w:rsid w:val="007E19B7"/>
    <w:rsid w:val="007E32D9"/>
    <w:rsid w:val="007E3870"/>
    <w:rsid w:val="007E42DF"/>
    <w:rsid w:val="007E432E"/>
    <w:rsid w:val="007E4763"/>
    <w:rsid w:val="007E50EE"/>
    <w:rsid w:val="007E7758"/>
    <w:rsid w:val="007F6F47"/>
    <w:rsid w:val="00802237"/>
    <w:rsid w:val="008071C8"/>
    <w:rsid w:val="0081203F"/>
    <w:rsid w:val="00815ADB"/>
    <w:rsid w:val="00817465"/>
    <w:rsid w:val="00820B8E"/>
    <w:rsid w:val="00821BE2"/>
    <w:rsid w:val="00831FB2"/>
    <w:rsid w:val="00841836"/>
    <w:rsid w:val="008420EA"/>
    <w:rsid w:val="0085048A"/>
    <w:rsid w:val="0085156E"/>
    <w:rsid w:val="008608BB"/>
    <w:rsid w:val="008626B3"/>
    <w:rsid w:val="00863805"/>
    <w:rsid w:val="008644D4"/>
    <w:rsid w:val="00866140"/>
    <w:rsid w:val="00866AB0"/>
    <w:rsid w:val="008703A3"/>
    <w:rsid w:val="00870C0B"/>
    <w:rsid w:val="00871451"/>
    <w:rsid w:val="008826E9"/>
    <w:rsid w:val="00892B7B"/>
    <w:rsid w:val="008952A5"/>
    <w:rsid w:val="00897015"/>
    <w:rsid w:val="008A5F17"/>
    <w:rsid w:val="008B17BD"/>
    <w:rsid w:val="008D401B"/>
    <w:rsid w:val="008D5DC2"/>
    <w:rsid w:val="008E0D2D"/>
    <w:rsid w:val="008E4511"/>
    <w:rsid w:val="008E4E93"/>
    <w:rsid w:val="008E78B2"/>
    <w:rsid w:val="008F1DBC"/>
    <w:rsid w:val="008F3B4F"/>
    <w:rsid w:val="00901D7E"/>
    <w:rsid w:val="00902ABA"/>
    <w:rsid w:val="00902EAA"/>
    <w:rsid w:val="009038EB"/>
    <w:rsid w:val="00904857"/>
    <w:rsid w:val="0091320C"/>
    <w:rsid w:val="00915F37"/>
    <w:rsid w:val="00922C48"/>
    <w:rsid w:val="00926A0C"/>
    <w:rsid w:val="0093545D"/>
    <w:rsid w:val="009370D7"/>
    <w:rsid w:val="00946FF1"/>
    <w:rsid w:val="00964EA7"/>
    <w:rsid w:val="00966E99"/>
    <w:rsid w:val="0097361E"/>
    <w:rsid w:val="0097690A"/>
    <w:rsid w:val="00997954"/>
    <w:rsid w:val="00997FF5"/>
    <w:rsid w:val="009A174A"/>
    <w:rsid w:val="009A1DF5"/>
    <w:rsid w:val="009A241A"/>
    <w:rsid w:val="009B114D"/>
    <w:rsid w:val="009B2758"/>
    <w:rsid w:val="009C2068"/>
    <w:rsid w:val="009C32C1"/>
    <w:rsid w:val="009C556C"/>
    <w:rsid w:val="009D1DA8"/>
    <w:rsid w:val="009E28F0"/>
    <w:rsid w:val="009F0931"/>
    <w:rsid w:val="009F16F2"/>
    <w:rsid w:val="009F50A1"/>
    <w:rsid w:val="00A05FD5"/>
    <w:rsid w:val="00A107AC"/>
    <w:rsid w:val="00A1552F"/>
    <w:rsid w:val="00A16A40"/>
    <w:rsid w:val="00A21423"/>
    <w:rsid w:val="00A21EE3"/>
    <w:rsid w:val="00A21FAC"/>
    <w:rsid w:val="00A22C73"/>
    <w:rsid w:val="00A25F38"/>
    <w:rsid w:val="00A2700E"/>
    <w:rsid w:val="00A31975"/>
    <w:rsid w:val="00A4296A"/>
    <w:rsid w:val="00A65A0D"/>
    <w:rsid w:val="00A86720"/>
    <w:rsid w:val="00A928FF"/>
    <w:rsid w:val="00A95AB4"/>
    <w:rsid w:val="00A96D8E"/>
    <w:rsid w:val="00AA0863"/>
    <w:rsid w:val="00AA2713"/>
    <w:rsid w:val="00AA4672"/>
    <w:rsid w:val="00AB0588"/>
    <w:rsid w:val="00AB0E9B"/>
    <w:rsid w:val="00AB627D"/>
    <w:rsid w:val="00AB6562"/>
    <w:rsid w:val="00AC0262"/>
    <w:rsid w:val="00AC104E"/>
    <w:rsid w:val="00AC26E2"/>
    <w:rsid w:val="00AC5776"/>
    <w:rsid w:val="00AC5BFB"/>
    <w:rsid w:val="00AC6F6E"/>
    <w:rsid w:val="00AD4BE8"/>
    <w:rsid w:val="00AD558B"/>
    <w:rsid w:val="00AD56E1"/>
    <w:rsid w:val="00AD5C67"/>
    <w:rsid w:val="00AD5CD8"/>
    <w:rsid w:val="00AD6B32"/>
    <w:rsid w:val="00AE2BA3"/>
    <w:rsid w:val="00AE6DCF"/>
    <w:rsid w:val="00AE7661"/>
    <w:rsid w:val="00AE7AE5"/>
    <w:rsid w:val="00B001C8"/>
    <w:rsid w:val="00B01183"/>
    <w:rsid w:val="00B02A4A"/>
    <w:rsid w:val="00B02D44"/>
    <w:rsid w:val="00B06724"/>
    <w:rsid w:val="00B06EF0"/>
    <w:rsid w:val="00B122C6"/>
    <w:rsid w:val="00B21397"/>
    <w:rsid w:val="00B23982"/>
    <w:rsid w:val="00B25EFA"/>
    <w:rsid w:val="00B32CAF"/>
    <w:rsid w:val="00B34BF5"/>
    <w:rsid w:val="00B40609"/>
    <w:rsid w:val="00B42BDE"/>
    <w:rsid w:val="00B47E16"/>
    <w:rsid w:val="00B52150"/>
    <w:rsid w:val="00B61052"/>
    <w:rsid w:val="00B62CE8"/>
    <w:rsid w:val="00B66B53"/>
    <w:rsid w:val="00B66B93"/>
    <w:rsid w:val="00B6787D"/>
    <w:rsid w:val="00B81C6E"/>
    <w:rsid w:val="00B83915"/>
    <w:rsid w:val="00B83C87"/>
    <w:rsid w:val="00B83E1F"/>
    <w:rsid w:val="00B84C44"/>
    <w:rsid w:val="00B9237F"/>
    <w:rsid w:val="00B95487"/>
    <w:rsid w:val="00B958B9"/>
    <w:rsid w:val="00BA1769"/>
    <w:rsid w:val="00BA41CD"/>
    <w:rsid w:val="00BB1C0B"/>
    <w:rsid w:val="00BB1F46"/>
    <w:rsid w:val="00BB5301"/>
    <w:rsid w:val="00BB7355"/>
    <w:rsid w:val="00BC2158"/>
    <w:rsid w:val="00BC2633"/>
    <w:rsid w:val="00BC5B5F"/>
    <w:rsid w:val="00BC64AC"/>
    <w:rsid w:val="00BD0340"/>
    <w:rsid w:val="00BD5CB6"/>
    <w:rsid w:val="00BF327D"/>
    <w:rsid w:val="00BF3A34"/>
    <w:rsid w:val="00BF740E"/>
    <w:rsid w:val="00C04E6A"/>
    <w:rsid w:val="00C23D26"/>
    <w:rsid w:val="00C30A92"/>
    <w:rsid w:val="00C31619"/>
    <w:rsid w:val="00C430FB"/>
    <w:rsid w:val="00C43884"/>
    <w:rsid w:val="00C46725"/>
    <w:rsid w:val="00C50452"/>
    <w:rsid w:val="00C52CE7"/>
    <w:rsid w:val="00C53928"/>
    <w:rsid w:val="00C5497E"/>
    <w:rsid w:val="00C5759A"/>
    <w:rsid w:val="00C61454"/>
    <w:rsid w:val="00C62D37"/>
    <w:rsid w:val="00C65ACB"/>
    <w:rsid w:val="00C677B0"/>
    <w:rsid w:val="00C70650"/>
    <w:rsid w:val="00C75D61"/>
    <w:rsid w:val="00C9136B"/>
    <w:rsid w:val="00C92555"/>
    <w:rsid w:val="00C92D88"/>
    <w:rsid w:val="00CA4D6D"/>
    <w:rsid w:val="00CA6795"/>
    <w:rsid w:val="00CA79C9"/>
    <w:rsid w:val="00CB09B2"/>
    <w:rsid w:val="00CC2981"/>
    <w:rsid w:val="00CC744C"/>
    <w:rsid w:val="00CD2868"/>
    <w:rsid w:val="00CD3373"/>
    <w:rsid w:val="00CD42AE"/>
    <w:rsid w:val="00CD5DA1"/>
    <w:rsid w:val="00CE53A7"/>
    <w:rsid w:val="00CE549E"/>
    <w:rsid w:val="00CF01F1"/>
    <w:rsid w:val="00CF14AA"/>
    <w:rsid w:val="00D010E4"/>
    <w:rsid w:val="00D106C6"/>
    <w:rsid w:val="00D1077A"/>
    <w:rsid w:val="00D10C10"/>
    <w:rsid w:val="00D1107A"/>
    <w:rsid w:val="00D11FE9"/>
    <w:rsid w:val="00D138B5"/>
    <w:rsid w:val="00D14305"/>
    <w:rsid w:val="00D2402B"/>
    <w:rsid w:val="00D25343"/>
    <w:rsid w:val="00D270C7"/>
    <w:rsid w:val="00D313D5"/>
    <w:rsid w:val="00D32302"/>
    <w:rsid w:val="00D358A4"/>
    <w:rsid w:val="00D401E0"/>
    <w:rsid w:val="00D40909"/>
    <w:rsid w:val="00D50CC4"/>
    <w:rsid w:val="00D51DEA"/>
    <w:rsid w:val="00D63154"/>
    <w:rsid w:val="00D66F41"/>
    <w:rsid w:val="00D77368"/>
    <w:rsid w:val="00D82331"/>
    <w:rsid w:val="00D82B98"/>
    <w:rsid w:val="00D8518C"/>
    <w:rsid w:val="00D93E87"/>
    <w:rsid w:val="00D940C9"/>
    <w:rsid w:val="00DA2E67"/>
    <w:rsid w:val="00DA326E"/>
    <w:rsid w:val="00DA52AC"/>
    <w:rsid w:val="00DA596D"/>
    <w:rsid w:val="00DB7FC7"/>
    <w:rsid w:val="00DC39F2"/>
    <w:rsid w:val="00DC57AE"/>
    <w:rsid w:val="00DC7CD8"/>
    <w:rsid w:val="00DD4A1F"/>
    <w:rsid w:val="00DE04AC"/>
    <w:rsid w:val="00DE2316"/>
    <w:rsid w:val="00DE78C6"/>
    <w:rsid w:val="00DF0C5B"/>
    <w:rsid w:val="00DF6CA4"/>
    <w:rsid w:val="00E0367A"/>
    <w:rsid w:val="00E04B93"/>
    <w:rsid w:val="00E04EE5"/>
    <w:rsid w:val="00E04F25"/>
    <w:rsid w:val="00E05967"/>
    <w:rsid w:val="00E10E88"/>
    <w:rsid w:val="00E11FDF"/>
    <w:rsid w:val="00E14EDB"/>
    <w:rsid w:val="00E15D6F"/>
    <w:rsid w:val="00E16E73"/>
    <w:rsid w:val="00E201B1"/>
    <w:rsid w:val="00E22A96"/>
    <w:rsid w:val="00E309B9"/>
    <w:rsid w:val="00E30BE4"/>
    <w:rsid w:val="00E42653"/>
    <w:rsid w:val="00E44C94"/>
    <w:rsid w:val="00E459B7"/>
    <w:rsid w:val="00E557CC"/>
    <w:rsid w:val="00E5586E"/>
    <w:rsid w:val="00E56F58"/>
    <w:rsid w:val="00E651B4"/>
    <w:rsid w:val="00E67CF5"/>
    <w:rsid w:val="00E71618"/>
    <w:rsid w:val="00E77BF2"/>
    <w:rsid w:val="00E812B2"/>
    <w:rsid w:val="00E90FC6"/>
    <w:rsid w:val="00E91324"/>
    <w:rsid w:val="00E9181C"/>
    <w:rsid w:val="00E9516B"/>
    <w:rsid w:val="00EA0FC3"/>
    <w:rsid w:val="00EA2A51"/>
    <w:rsid w:val="00EA2EBC"/>
    <w:rsid w:val="00EB226D"/>
    <w:rsid w:val="00EC00AA"/>
    <w:rsid w:val="00EC0A0C"/>
    <w:rsid w:val="00EC30D7"/>
    <w:rsid w:val="00EC3E2B"/>
    <w:rsid w:val="00ED1C42"/>
    <w:rsid w:val="00ED573E"/>
    <w:rsid w:val="00ED7924"/>
    <w:rsid w:val="00EE1F74"/>
    <w:rsid w:val="00EE70F0"/>
    <w:rsid w:val="00EF4373"/>
    <w:rsid w:val="00F02020"/>
    <w:rsid w:val="00F27027"/>
    <w:rsid w:val="00F41568"/>
    <w:rsid w:val="00F447F5"/>
    <w:rsid w:val="00F450EF"/>
    <w:rsid w:val="00F462FF"/>
    <w:rsid w:val="00F46398"/>
    <w:rsid w:val="00F46841"/>
    <w:rsid w:val="00F5129B"/>
    <w:rsid w:val="00F539B9"/>
    <w:rsid w:val="00F6129D"/>
    <w:rsid w:val="00F63D28"/>
    <w:rsid w:val="00F65AE9"/>
    <w:rsid w:val="00F67AF3"/>
    <w:rsid w:val="00F80FC9"/>
    <w:rsid w:val="00F81C14"/>
    <w:rsid w:val="00F81C74"/>
    <w:rsid w:val="00F84B4D"/>
    <w:rsid w:val="00F8582E"/>
    <w:rsid w:val="00F91583"/>
    <w:rsid w:val="00F9480E"/>
    <w:rsid w:val="00FA2A34"/>
    <w:rsid w:val="00FB2959"/>
    <w:rsid w:val="00FB2EEA"/>
    <w:rsid w:val="00FB41D1"/>
    <w:rsid w:val="00FB62EA"/>
    <w:rsid w:val="00FB7686"/>
    <w:rsid w:val="00FC7799"/>
    <w:rsid w:val="00FD1E10"/>
    <w:rsid w:val="00FD30E5"/>
    <w:rsid w:val="00FD49A9"/>
    <w:rsid w:val="00FD4A76"/>
    <w:rsid w:val="00FD70AA"/>
    <w:rsid w:val="00FD7647"/>
    <w:rsid w:val="00FE2AED"/>
    <w:rsid w:val="00FE60E4"/>
    <w:rsid w:val="00FF03B9"/>
    <w:rsid w:val="00FF1D49"/>
    <w:rsid w:val="00FF38E1"/>
    <w:rsid w:val="00FF75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unhideWhenUsed/>
    <w:rsid w:val="008E78B2"/>
    <w:pPr>
      <w:spacing w:line="240" w:lineRule="auto"/>
    </w:pPr>
    <w:rPr>
      <w:sz w:val="20"/>
      <w:szCs w:val="20"/>
    </w:rPr>
  </w:style>
  <w:style w:type="character" w:customStyle="1" w:styleId="KomentratekstsRakstz">
    <w:name w:val="Komentāra teksts Rakstz."/>
    <w:basedOn w:val="Noklusjumarindkopasfonts"/>
    <w:link w:val="Komentrateksts"/>
    <w:uiPriority w:val="99"/>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paragraph" w:customStyle="1" w:styleId="tv2132">
    <w:name w:val="tv2132"/>
    <w:basedOn w:val="Parasts"/>
    <w:rsid w:val="0018569D"/>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Bodytext37">
    <w:name w:val="Body text37"/>
    <w:basedOn w:val="Noklusjumarindkopasfonts"/>
    <w:rsid w:val="00C61454"/>
    <w:rPr>
      <w:rFonts w:ascii="Arial" w:hAnsi="Arial" w:cs="Arial"/>
      <w:spacing w:val="0"/>
      <w:sz w:val="19"/>
      <w:szCs w:val="19"/>
    </w:rPr>
  </w:style>
  <w:style w:type="paragraph" w:customStyle="1" w:styleId="tv2131">
    <w:name w:val="tv2131"/>
    <w:basedOn w:val="Parasts"/>
    <w:rsid w:val="009B2758"/>
    <w:pPr>
      <w:spacing w:before="240" w:after="0" w:line="360" w:lineRule="auto"/>
      <w:ind w:firstLine="300"/>
      <w:jc w:val="both"/>
    </w:pPr>
    <w:rPr>
      <w:rFonts w:ascii="Verdana" w:eastAsia="Times New Roman" w:hAnsi="Verdana" w:cs="Times New Roman"/>
      <w:sz w:val="18"/>
      <w:szCs w:val="18"/>
      <w:lang w:eastAsia="lv-LV"/>
    </w:rPr>
  </w:style>
  <w:style w:type="paragraph" w:styleId="Paraststmeklis">
    <w:name w:val="Normal (Web)"/>
    <w:basedOn w:val="Parasts"/>
    <w:unhideWhenUsed/>
    <w:rsid w:val="009B2758"/>
    <w:pPr>
      <w:spacing w:before="100" w:beforeAutospacing="1" w:after="100" w:afterAutospacing="1"/>
    </w:pPr>
    <w:rPr>
      <w:rFonts w:ascii="Calibri" w:eastAsia="Calibri" w:hAnsi="Calibri" w:cs="Times New Roman"/>
    </w:rPr>
  </w:style>
  <w:style w:type="paragraph" w:styleId="Bezatstarpm">
    <w:name w:val="No Spacing"/>
    <w:uiPriority w:val="1"/>
    <w:qFormat/>
    <w:rsid w:val="00457013"/>
    <w:pPr>
      <w:spacing w:after="0" w:line="240" w:lineRule="auto"/>
    </w:pPr>
    <w:rPr>
      <w:rFonts w:ascii="Calibri" w:eastAsia="Calibri" w:hAnsi="Calibri" w:cs="Times New Roman"/>
    </w:rPr>
  </w:style>
  <w:style w:type="paragraph" w:styleId="Prskatjums">
    <w:name w:val="Revision"/>
    <w:hidden/>
    <w:uiPriority w:val="99"/>
    <w:semiHidden/>
    <w:rsid w:val="0031677D"/>
    <w:pPr>
      <w:spacing w:after="0" w:line="240" w:lineRule="auto"/>
    </w:pPr>
  </w:style>
  <w:style w:type="paragraph" w:customStyle="1" w:styleId="tv213">
    <w:name w:val="tv213"/>
    <w:basedOn w:val="Parasts"/>
    <w:rsid w:val="00A96D8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7A4CB4"/>
    <w:pPr>
      <w:spacing w:after="140"/>
    </w:pPr>
    <w:rPr>
      <w:rFonts w:ascii="Liberation Serif" w:eastAsia="Noto Serif CJK SC" w:hAnsi="Liberation Serif" w:cs="Lohit Devanagari"/>
      <w:kern w:val="2"/>
      <w:sz w:val="24"/>
      <w:szCs w:val="24"/>
      <w:lang w:val="en-US" w:eastAsia="zh-CN" w:bidi="hi-IN"/>
    </w:rPr>
  </w:style>
  <w:style w:type="character" w:customStyle="1" w:styleId="PamattekstsRakstz">
    <w:name w:val="Pamatteksts Rakstz."/>
    <w:basedOn w:val="Noklusjumarindkopasfonts"/>
    <w:link w:val="Pamatteksts"/>
    <w:rsid w:val="007A4CB4"/>
    <w:rPr>
      <w:rFonts w:ascii="Liberation Serif" w:eastAsia="Noto Serif CJK SC" w:hAnsi="Liberation Serif" w:cs="Lohit Devanagari"/>
      <w:kern w:val="2"/>
      <w:sz w:val="24"/>
      <w:szCs w:val="24"/>
      <w:lang w:val="en-US" w:eastAsia="zh-CN" w:bidi="hi-IN"/>
    </w:rPr>
  </w:style>
  <w:style w:type="paragraph" w:customStyle="1" w:styleId="tvhtml">
    <w:name w:val="tv_html"/>
    <w:basedOn w:val="Parasts"/>
    <w:rsid w:val="00EC00A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6660">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251747793">
      <w:bodyDiv w:val="1"/>
      <w:marLeft w:val="0"/>
      <w:marRight w:val="0"/>
      <w:marTop w:val="0"/>
      <w:marBottom w:val="0"/>
      <w:divBdr>
        <w:top w:val="none" w:sz="0" w:space="0" w:color="auto"/>
        <w:left w:val="none" w:sz="0" w:space="0" w:color="auto"/>
        <w:bottom w:val="none" w:sz="0" w:space="0" w:color="auto"/>
        <w:right w:val="none" w:sz="0" w:space="0" w:color="auto"/>
      </w:divBdr>
      <w:divsChild>
        <w:div w:id="1973172715">
          <w:marLeft w:val="0"/>
          <w:marRight w:val="0"/>
          <w:marTop w:val="0"/>
          <w:marBottom w:val="0"/>
          <w:divBdr>
            <w:top w:val="none" w:sz="0" w:space="0" w:color="auto"/>
            <w:left w:val="none" w:sz="0" w:space="0" w:color="auto"/>
            <w:bottom w:val="none" w:sz="0" w:space="0" w:color="auto"/>
            <w:right w:val="none" w:sz="0" w:space="0" w:color="auto"/>
          </w:divBdr>
          <w:divsChild>
            <w:div w:id="11561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92945">
      <w:bodyDiv w:val="1"/>
      <w:marLeft w:val="0"/>
      <w:marRight w:val="0"/>
      <w:marTop w:val="0"/>
      <w:marBottom w:val="0"/>
      <w:divBdr>
        <w:top w:val="none" w:sz="0" w:space="0" w:color="auto"/>
        <w:left w:val="none" w:sz="0" w:space="0" w:color="auto"/>
        <w:bottom w:val="none" w:sz="0" w:space="0" w:color="auto"/>
        <w:right w:val="none" w:sz="0" w:space="0" w:color="auto"/>
      </w:divBdr>
      <w:divsChild>
        <w:div w:id="881945064">
          <w:marLeft w:val="0"/>
          <w:marRight w:val="0"/>
          <w:marTop w:val="0"/>
          <w:marBottom w:val="0"/>
          <w:divBdr>
            <w:top w:val="none" w:sz="0" w:space="0" w:color="auto"/>
            <w:left w:val="none" w:sz="0" w:space="0" w:color="auto"/>
            <w:bottom w:val="none" w:sz="0" w:space="0" w:color="auto"/>
            <w:right w:val="none" w:sz="0" w:space="0" w:color="auto"/>
          </w:divBdr>
          <w:divsChild>
            <w:div w:id="46524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244727609">
      <w:bodyDiv w:val="1"/>
      <w:marLeft w:val="0"/>
      <w:marRight w:val="0"/>
      <w:marTop w:val="0"/>
      <w:marBottom w:val="0"/>
      <w:divBdr>
        <w:top w:val="none" w:sz="0" w:space="0" w:color="auto"/>
        <w:left w:val="none" w:sz="0" w:space="0" w:color="auto"/>
        <w:bottom w:val="none" w:sz="0" w:space="0" w:color="auto"/>
        <w:right w:val="none" w:sz="0" w:space="0" w:color="auto"/>
      </w:divBdr>
    </w:div>
    <w:div w:id="1634285658">
      <w:bodyDiv w:val="1"/>
      <w:marLeft w:val="0"/>
      <w:marRight w:val="0"/>
      <w:marTop w:val="0"/>
      <w:marBottom w:val="0"/>
      <w:divBdr>
        <w:top w:val="none" w:sz="0" w:space="0" w:color="auto"/>
        <w:left w:val="none" w:sz="0" w:space="0" w:color="auto"/>
        <w:bottom w:val="none" w:sz="0" w:space="0" w:color="auto"/>
        <w:right w:val="none" w:sz="0" w:space="0" w:color="auto"/>
      </w:divBdr>
    </w:div>
    <w:div w:id="1663970346">
      <w:bodyDiv w:val="1"/>
      <w:marLeft w:val="0"/>
      <w:marRight w:val="0"/>
      <w:marTop w:val="0"/>
      <w:marBottom w:val="0"/>
      <w:divBdr>
        <w:top w:val="none" w:sz="0" w:space="0" w:color="auto"/>
        <w:left w:val="none" w:sz="0" w:space="0" w:color="auto"/>
        <w:bottom w:val="none" w:sz="0" w:space="0" w:color="auto"/>
        <w:right w:val="none" w:sz="0" w:space="0" w:color="auto"/>
      </w:divBdr>
    </w:div>
    <w:div w:id="1668168987">
      <w:bodyDiv w:val="1"/>
      <w:marLeft w:val="0"/>
      <w:marRight w:val="0"/>
      <w:marTop w:val="0"/>
      <w:marBottom w:val="0"/>
      <w:divBdr>
        <w:top w:val="none" w:sz="0" w:space="0" w:color="auto"/>
        <w:left w:val="none" w:sz="0" w:space="0" w:color="auto"/>
        <w:bottom w:val="none" w:sz="0" w:space="0" w:color="auto"/>
        <w:right w:val="none" w:sz="0" w:space="0" w:color="auto"/>
      </w:divBdr>
      <w:divsChild>
        <w:div w:id="1049644173">
          <w:marLeft w:val="0"/>
          <w:marRight w:val="0"/>
          <w:marTop w:val="0"/>
          <w:marBottom w:val="0"/>
          <w:divBdr>
            <w:top w:val="none" w:sz="0" w:space="0" w:color="auto"/>
            <w:left w:val="none" w:sz="0" w:space="0" w:color="auto"/>
            <w:bottom w:val="none" w:sz="0" w:space="0" w:color="auto"/>
            <w:right w:val="none" w:sz="0" w:space="0" w:color="auto"/>
          </w:divBdr>
          <w:divsChild>
            <w:div w:id="3809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6427">
      <w:bodyDiv w:val="1"/>
      <w:marLeft w:val="0"/>
      <w:marRight w:val="0"/>
      <w:marTop w:val="0"/>
      <w:marBottom w:val="0"/>
      <w:divBdr>
        <w:top w:val="none" w:sz="0" w:space="0" w:color="auto"/>
        <w:left w:val="none" w:sz="0" w:space="0" w:color="auto"/>
        <w:bottom w:val="none" w:sz="0" w:space="0" w:color="auto"/>
        <w:right w:val="none" w:sz="0" w:space="0" w:color="auto"/>
      </w:divBdr>
      <w:divsChild>
        <w:div w:id="429274849">
          <w:marLeft w:val="0"/>
          <w:marRight w:val="0"/>
          <w:marTop w:val="0"/>
          <w:marBottom w:val="0"/>
          <w:divBdr>
            <w:top w:val="none" w:sz="0" w:space="0" w:color="auto"/>
            <w:left w:val="none" w:sz="0" w:space="0" w:color="auto"/>
            <w:bottom w:val="none" w:sz="0" w:space="0" w:color="auto"/>
            <w:right w:val="none" w:sz="0" w:space="0" w:color="auto"/>
          </w:divBdr>
          <w:divsChild>
            <w:div w:id="1587610138">
              <w:marLeft w:val="0"/>
              <w:marRight w:val="0"/>
              <w:marTop w:val="0"/>
              <w:marBottom w:val="0"/>
              <w:divBdr>
                <w:top w:val="none" w:sz="0" w:space="0" w:color="auto"/>
                <w:left w:val="none" w:sz="0" w:space="0" w:color="auto"/>
                <w:bottom w:val="none" w:sz="0" w:space="0" w:color="auto"/>
                <w:right w:val="none" w:sz="0" w:space="0" w:color="auto"/>
              </w:divBdr>
              <w:divsChild>
                <w:div w:id="994334802">
                  <w:marLeft w:val="0"/>
                  <w:marRight w:val="0"/>
                  <w:marTop w:val="0"/>
                  <w:marBottom w:val="0"/>
                  <w:divBdr>
                    <w:top w:val="none" w:sz="0" w:space="0" w:color="auto"/>
                    <w:left w:val="none" w:sz="0" w:space="0" w:color="auto"/>
                    <w:bottom w:val="none" w:sz="0" w:space="0" w:color="auto"/>
                    <w:right w:val="none" w:sz="0" w:space="0" w:color="auto"/>
                  </w:divBdr>
                  <w:divsChild>
                    <w:div w:id="277953275">
                      <w:marLeft w:val="0"/>
                      <w:marRight w:val="0"/>
                      <w:marTop w:val="0"/>
                      <w:marBottom w:val="0"/>
                      <w:divBdr>
                        <w:top w:val="none" w:sz="0" w:space="0" w:color="auto"/>
                        <w:left w:val="none" w:sz="0" w:space="0" w:color="auto"/>
                        <w:bottom w:val="none" w:sz="0" w:space="0" w:color="auto"/>
                        <w:right w:val="none" w:sz="0" w:space="0" w:color="auto"/>
                      </w:divBdr>
                      <w:divsChild>
                        <w:div w:id="2063169579">
                          <w:marLeft w:val="0"/>
                          <w:marRight w:val="0"/>
                          <w:marTop w:val="0"/>
                          <w:marBottom w:val="0"/>
                          <w:divBdr>
                            <w:top w:val="none" w:sz="0" w:space="0" w:color="auto"/>
                            <w:left w:val="none" w:sz="0" w:space="0" w:color="auto"/>
                            <w:bottom w:val="none" w:sz="0" w:space="0" w:color="auto"/>
                            <w:right w:val="none" w:sz="0" w:space="0" w:color="auto"/>
                          </w:divBdr>
                          <w:divsChild>
                            <w:div w:id="9006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006936">
      <w:bodyDiv w:val="1"/>
      <w:marLeft w:val="0"/>
      <w:marRight w:val="0"/>
      <w:marTop w:val="0"/>
      <w:marBottom w:val="0"/>
      <w:divBdr>
        <w:top w:val="none" w:sz="0" w:space="0" w:color="auto"/>
        <w:left w:val="none" w:sz="0" w:space="0" w:color="auto"/>
        <w:bottom w:val="none" w:sz="0" w:space="0" w:color="auto"/>
        <w:right w:val="none" w:sz="0" w:space="0" w:color="auto"/>
      </w:divBdr>
      <w:divsChild>
        <w:div w:id="448207570">
          <w:marLeft w:val="0"/>
          <w:marRight w:val="0"/>
          <w:marTop w:val="0"/>
          <w:marBottom w:val="0"/>
          <w:divBdr>
            <w:top w:val="none" w:sz="0" w:space="0" w:color="auto"/>
            <w:left w:val="none" w:sz="0" w:space="0" w:color="auto"/>
            <w:bottom w:val="none" w:sz="0" w:space="0" w:color="auto"/>
            <w:right w:val="none" w:sz="0" w:space="0" w:color="auto"/>
          </w:divBdr>
          <w:divsChild>
            <w:div w:id="428741297">
              <w:marLeft w:val="0"/>
              <w:marRight w:val="0"/>
              <w:marTop w:val="0"/>
              <w:marBottom w:val="0"/>
              <w:divBdr>
                <w:top w:val="none" w:sz="0" w:space="0" w:color="auto"/>
                <w:left w:val="none" w:sz="0" w:space="0" w:color="auto"/>
                <w:bottom w:val="none" w:sz="0" w:space="0" w:color="auto"/>
                <w:right w:val="none" w:sz="0" w:space="0" w:color="auto"/>
              </w:divBdr>
              <w:divsChild>
                <w:div w:id="1761485917">
                  <w:marLeft w:val="0"/>
                  <w:marRight w:val="0"/>
                  <w:marTop w:val="0"/>
                  <w:marBottom w:val="0"/>
                  <w:divBdr>
                    <w:top w:val="none" w:sz="0" w:space="0" w:color="auto"/>
                    <w:left w:val="none" w:sz="0" w:space="0" w:color="auto"/>
                    <w:bottom w:val="none" w:sz="0" w:space="0" w:color="auto"/>
                    <w:right w:val="none" w:sz="0" w:space="0" w:color="auto"/>
                  </w:divBdr>
                  <w:divsChild>
                    <w:div w:id="375543350">
                      <w:marLeft w:val="0"/>
                      <w:marRight w:val="0"/>
                      <w:marTop w:val="0"/>
                      <w:marBottom w:val="0"/>
                      <w:divBdr>
                        <w:top w:val="none" w:sz="0" w:space="0" w:color="auto"/>
                        <w:left w:val="none" w:sz="0" w:space="0" w:color="auto"/>
                        <w:bottom w:val="none" w:sz="0" w:space="0" w:color="auto"/>
                        <w:right w:val="none" w:sz="0" w:space="0" w:color="auto"/>
                      </w:divBdr>
                      <w:divsChild>
                        <w:div w:id="775029500">
                          <w:marLeft w:val="0"/>
                          <w:marRight w:val="0"/>
                          <w:marTop w:val="0"/>
                          <w:marBottom w:val="0"/>
                          <w:divBdr>
                            <w:top w:val="none" w:sz="0" w:space="0" w:color="auto"/>
                            <w:left w:val="none" w:sz="0" w:space="0" w:color="auto"/>
                            <w:bottom w:val="none" w:sz="0" w:space="0" w:color="auto"/>
                            <w:right w:val="none" w:sz="0" w:space="0" w:color="auto"/>
                          </w:divBdr>
                          <w:divsChild>
                            <w:div w:id="13854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19703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kumi.lv/doc.php?id=197033"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9E8A8-A8C4-4888-90BB-0868277F6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29884</Words>
  <Characters>17034</Characters>
  <Application>Microsoft Office Word</Application>
  <DocSecurity>0</DocSecurity>
  <Lines>141</Lines>
  <Paragraphs>93</Paragraphs>
  <ScaleCrop>false</ScaleCrop>
  <HeadingPairs>
    <vt:vector size="2" baseType="variant">
      <vt:variant>
        <vt:lpstr>Nosaukums</vt:lpstr>
      </vt:variant>
      <vt:variant>
        <vt:i4>1</vt:i4>
      </vt:variant>
    </vt:vector>
  </HeadingPairs>
  <TitlesOfParts>
    <vt:vector size="1" baseType="lpstr">
      <vt:lpstr>Likumprojekta "Grozījumi Latvijas Sodu izpildes kodeksā" sākotnējās ietekmes novērtējuma ziņojums (anotācija)</vt:lpstr>
    </vt:vector>
  </TitlesOfParts>
  <Manager/>
  <Company>Tieslietu ministrija</Company>
  <LinksUpToDate>false</LinksUpToDate>
  <CharactersWithSpaces>46825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Latvijas Sodu izpildes kodeksā" sākotnējās ietekmes novērtējuma ziņojums (anotācija)</dc:title>
  <dc:subject>Sākotnējās ietekmes novērtējuma ziņojums (anotācija)</dc:subject>
  <dc:creator>Laura Šileikiste</dc:creator>
  <dc:description>L. Šileikiste, 67046125, laura.sileikiste@tm.gov.lv</dc:description>
  <cp:lastModifiedBy>Lana Mauliņa</cp:lastModifiedBy>
  <cp:revision>2</cp:revision>
  <cp:lastPrinted>2013-12-16T08:57:00Z</cp:lastPrinted>
  <dcterms:created xsi:type="dcterms:W3CDTF">2021-05-10T12:28:00Z</dcterms:created>
  <dcterms:modified xsi:type="dcterms:W3CDTF">2021-05-10T12:28:00Z</dcterms:modified>
</cp:coreProperties>
</file>