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0A77" w14:textId="22D5AC0E" w:rsidR="0018118E" w:rsidRPr="00B5103E" w:rsidRDefault="007724B7" w:rsidP="00AB5839">
      <w:pPr>
        <w:pStyle w:val="Parastais"/>
        <w:jc w:val="center"/>
        <w:rPr>
          <w:b/>
          <w:bCs/>
        </w:rPr>
      </w:pPr>
      <w:r w:rsidRPr="00B5103E">
        <w:rPr>
          <w:b/>
          <w:bCs/>
        </w:rPr>
        <w:t>Ministru kabineta noteikumu projekt</w:t>
      </w:r>
      <w:r w:rsidR="0018118E" w:rsidRPr="00B5103E">
        <w:rPr>
          <w:b/>
          <w:bCs/>
        </w:rPr>
        <w:t>a</w:t>
      </w:r>
      <w:r w:rsidRPr="00B5103E">
        <w:rPr>
          <w:b/>
          <w:bCs/>
        </w:rPr>
        <w:t xml:space="preserve"> "</w:t>
      </w:r>
      <w:r w:rsidR="00AB5839" w:rsidRPr="00AB5839">
        <w:rPr>
          <w:b/>
          <w:bCs/>
        </w:rPr>
        <w:t>Grozījums Ministru kabineta 2013. gada 3. septembra noteikumos Nr. 737 "Noteikumi par zvērinātu notāru atlīdzības taksēm un to noteikšanas kārtību"</w:t>
      </w:r>
      <w:r w:rsidRPr="00B5103E">
        <w:rPr>
          <w:b/>
          <w:bCs/>
        </w:rPr>
        <w:t>"</w:t>
      </w:r>
      <w:r w:rsidR="0018118E" w:rsidRPr="00B5103E">
        <w:rPr>
          <w:b/>
          <w:bCs/>
          <w:sz w:val="22"/>
          <w:szCs w:val="22"/>
        </w:rPr>
        <w:t xml:space="preserve"> </w:t>
      </w:r>
      <w:r w:rsidR="0018118E" w:rsidRPr="00B5103E">
        <w:rPr>
          <w:b/>
          <w:bCs/>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0D7D3360" w:rsidR="00A1552F" w:rsidRPr="00A1552F" w:rsidRDefault="007A0DA9" w:rsidP="00473BCE">
            <w:pPr>
              <w:spacing w:after="0" w:line="240" w:lineRule="auto"/>
              <w:jc w:val="both"/>
              <w:rPr>
                <w:rFonts w:eastAsia="Times New Roman"/>
                <w:sz w:val="24"/>
                <w:szCs w:val="24"/>
                <w:lang w:eastAsia="lv-LV"/>
              </w:rPr>
            </w:pPr>
            <w:r w:rsidRPr="007A0DA9">
              <w:rPr>
                <w:rFonts w:eastAsia="Times New Roman"/>
                <w:sz w:val="24"/>
                <w:szCs w:val="24"/>
                <w:lang w:eastAsia="lv-LV"/>
              </w:rPr>
              <w:t xml:space="preserve">Ministru kabineta noteikumu </w:t>
            </w:r>
            <w:r w:rsidRPr="00473BCE">
              <w:rPr>
                <w:rFonts w:eastAsia="Times New Roman"/>
                <w:sz w:val="24"/>
                <w:szCs w:val="24"/>
                <w:lang w:eastAsia="lv-LV"/>
              </w:rPr>
              <w:t>projekts "</w:t>
            </w:r>
            <w:r w:rsidR="00473BCE" w:rsidRPr="00473BCE">
              <w:rPr>
                <w:rFonts w:eastAsia="Times New Roman"/>
                <w:sz w:val="24"/>
                <w:szCs w:val="24"/>
                <w:lang w:eastAsia="lv-LV"/>
              </w:rPr>
              <w:t>Grozījums Ministru kabineta 2013. gada 3. septembra noteikumos Nr. 737 "Noteikumi par zvērinātu notāru atlīdzības taksēm un to noteikšanas kārtību"</w:t>
            </w:r>
            <w:r w:rsidRPr="00473BCE">
              <w:rPr>
                <w:rFonts w:eastAsia="Times New Roman"/>
                <w:sz w:val="24"/>
                <w:szCs w:val="24"/>
                <w:lang w:eastAsia="lv-LV"/>
              </w:rPr>
              <w:t>"</w:t>
            </w:r>
            <w:r w:rsidRPr="007A0DA9">
              <w:rPr>
                <w:rFonts w:eastAsia="Times New Roman"/>
                <w:sz w:val="24"/>
                <w:szCs w:val="24"/>
                <w:lang w:eastAsia="lv-LV"/>
              </w:rPr>
              <w:t xml:space="preserve"> (turpmāk – noteikumu projekts) </w:t>
            </w:r>
            <w:r w:rsidR="005D462D">
              <w:rPr>
                <w:rFonts w:eastAsia="Times New Roman"/>
                <w:sz w:val="24"/>
                <w:szCs w:val="24"/>
                <w:lang w:eastAsia="lv-LV"/>
              </w:rPr>
              <w:t xml:space="preserve">paredz </w:t>
            </w:r>
            <w:r w:rsidR="00473BCE">
              <w:rPr>
                <w:rFonts w:eastAsia="Times New Roman"/>
                <w:sz w:val="24"/>
                <w:szCs w:val="24"/>
                <w:lang w:eastAsia="lv-LV"/>
              </w:rPr>
              <w:t xml:space="preserve">noteikt zvērināta notāra atlīdzības taksi par </w:t>
            </w:r>
            <w:r w:rsidR="00DC0F29">
              <w:rPr>
                <w:rFonts w:eastAsia="Times New Roman"/>
                <w:sz w:val="24"/>
                <w:szCs w:val="24"/>
                <w:lang w:eastAsia="lv-LV"/>
              </w:rPr>
              <w:t>z</w:t>
            </w:r>
            <w:r w:rsidR="00DC0F29" w:rsidRPr="00DC0F29">
              <w:rPr>
                <w:rFonts w:eastAsia="Times New Roman"/>
                <w:sz w:val="24"/>
                <w:szCs w:val="24"/>
                <w:lang w:eastAsia="lv-LV"/>
              </w:rPr>
              <w:t>iņu iekļaušan</w:t>
            </w:r>
            <w:r w:rsidR="00DC0F29">
              <w:rPr>
                <w:rFonts w:eastAsia="Times New Roman"/>
                <w:sz w:val="24"/>
                <w:szCs w:val="24"/>
                <w:lang w:eastAsia="lv-LV"/>
              </w:rPr>
              <w:t>u un aktualizēšanu</w:t>
            </w:r>
            <w:r w:rsidR="00DC0F29" w:rsidRPr="00DC0F29">
              <w:rPr>
                <w:rFonts w:eastAsia="Times New Roman"/>
                <w:sz w:val="24"/>
                <w:szCs w:val="24"/>
                <w:lang w:eastAsia="lv-LV"/>
              </w:rPr>
              <w:t xml:space="preserve"> Fizisko personu reģistrā</w:t>
            </w:r>
            <w:r w:rsidR="00E331CA">
              <w:rPr>
                <w:rFonts w:eastAsia="Times New Roman"/>
                <w:sz w:val="24"/>
                <w:szCs w:val="24"/>
                <w:lang w:eastAsia="lv-LV"/>
              </w:rPr>
              <w:t xml:space="preserve"> par ārzemnieku</w:t>
            </w:r>
            <w:r w:rsidR="0057761E" w:rsidRPr="0057761E">
              <w:rPr>
                <w:rFonts w:eastAsia="Times New Roman"/>
                <w:bCs/>
                <w:sz w:val="24"/>
                <w:szCs w:val="24"/>
                <w:lang w:eastAsia="lv-LV"/>
              </w:rPr>
              <w:t>.</w:t>
            </w:r>
            <w:r w:rsidR="0057761E">
              <w:rPr>
                <w:rFonts w:eastAsia="Times New Roman"/>
                <w:bCs/>
                <w:sz w:val="24"/>
                <w:szCs w:val="24"/>
                <w:lang w:eastAsia="lv-LV"/>
              </w:rPr>
              <w:t xml:space="preserve"> </w:t>
            </w:r>
            <w:r w:rsidR="00524544" w:rsidRPr="00524544">
              <w:rPr>
                <w:rFonts w:eastAsia="Times New Roman"/>
                <w:bCs/>
                <w:sz w:val="24"/>
                <w:szCs w:val="24"/>
                <w:lang w:eastAsia="lv-LV"/>
              </w:rPr>
              <w:t xml:space="preserve">Noteikumu projektā </w:t>
            </w:r>
            <w:r w:rsidR="00CD2F89">
              <w:rPr>
                <w:rFonts w:eastAsia="Times New Roman"/>
                <w:bCs/>
                <w:sz w:val="24"/>
                <w:szCs w:val="24"/>
                <w:lang w:eastAsia="lv-LV"/>
              </w:rPr>
              <w:t>paredzētais</w:t>
            </w:r>
            <w:r w:rsidR="00CD2F89" w:rsidRPr="00524544">
              <w:rPr>
                <w:rFonts w:eastAsia="Times New Roman"/>
                <w:bCs/>
                <w:sz w:val="24"/>
                <w:szCs w:val="24"/>
                <w:lang w:eastAsia="lv-LV"/>
              </w:rPr>
              <w:t xml:space="preserve"> </w:t>
            </w:r>
            <w:r w:rsidR="00524544" w:rsidRPr="00524544">
              <w:rPr>
                <w:rFonts w:eastAsia="Times New Roman"/>
                <w:bCs/>
                <w:sz w:val="24"/>
                <w:szCs w:val="24"/>
                <w:lang w:eastAsia="lv-LV"/>
              </w:rPr>
              <w:t>regulējum</w:t>
            </w:r>
            <w:r w:rsidR="00C42A0F">
              <w:rPr>
                <w:rFonts w:eastAsia="Times New Roman"/>
                <w:bCs/>
                <w:sz w:val="24"/>
                <w:szCs w:val="24"/>
                <w:lang w:eastAsia="lv-LV"/>
              </w:rPr>
              <w:t>s</w:t>
            </w:r>
            <w:r w:rsidR="00524544" w:rsidRPr="00524544">
              <w:rPr>
                <w:rFonts w:eastAsia="Times New Roman"/>
                <w:bCs/>
                <w:sz w:val="24"/>
                <w:szCs w:val="24"/>
                <w:lang w:eastAsia="lv-LV"/>
              </w:rPr>
              <w:t xml:space="preserve"> </w:t>
            </w:r>
            <w:r w:rsidR="00C42A0F">
              <w:rPr>
                <w:rFonts w:eastAsia="Times New Roman"/>
                <w:bCs/>
                <w:sz w:val="24"/>
                <w:szCs w:val="24"/>
                <w:lang w:eastAsia="lv-LV"/>
              </w:rPr>
              <w:t xml:space="preserve">stāsies spēkā </w:t>
            </w:r>
            <w:r w:rsidR="00DC0F29">
              <w:rPr>
                <w:rFonts w:eastAsia="Times New Roman"/>
                <w:bCs/>
                <w:sz w:val="24"/>
                <w:szCs w:val="24"/>
                <w:lang w:eastAsia="lv-LV"/>
              </w:rPr>
              <w:t>2021. gada 28. jūnijā</w:t>
            </w:r>
            <w:r w:rsidR="00C42A0F">
              <w:rPr>
                <w:rFonts w:eastAsia="Times New Roman"/>
                <w:bCs/>
                <w:sz w:val="24"/>
                <w:szCs w:val="24"/>
                <w:lang w:eastAsia="lv-LV"/>
              </w:rPr>
              <w:t>.</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333"/>
        <w:gridCol w:w="6367"/>
      </w:tblGrid>
      <w:tr w:rsidR="00BC2633" w:rsidRPr="00BC2633"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B5103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514" w:type="pct"/>
            <w:tcBorders>
              <w:top w:val="outset" w:sz="6" w:space="0" w:color="414142"/>
              <w:left w:val="outset" w:sz="6" w:space="0" w:color="414142"/>
              <w:bottom w:val="outset" w:sz="6" w:space="0" w:color="414142"/>
              <w:right w:val="outset" w:sz="6" w:space="0" w:color="414142"/>
            </w:tcBorders>
            <w:hideMark/>
          </w:tcPr>
          <w:p w14:paraId="0A3EB312" w14:textId="195A0401" w:rsidR="004D15A9" w:rsidRPr="00BC2633" w:rsidRDefault="007A0DA9" w:rsidP="00A978F1">
            <w:pPr>
              <w:spacing w:after="0" w:line="240" w:lineRule="auto"/>
              <w:jc w:val="both"/>
              <w:rPr>
                <w:rFonts w:eastAsia="Times New Roman"/>
                <w:sz w:val="24"/>
                <w:szCs w:val="24"/>
                <w:lang w:eastAsia="lv-LV"/>
              </w:rPr>
            </w:pPr>
            <w:r>
              <w:rPr>
                <w:rFonts w:eastAsia="Times New Roman"/>
                <w:sz w:val="24"/>
                <w:szCs w:val="24"/>
                <w:lang w:eastAsia="lv-LV"/>
              </w:rPr>
              <w:t>N</w:t>
            </w:r>
            <w:r w:rsidR="00D322EE" w:rsidRPr="00D322EE">
              <w:rPr>
                <w:rFonts w:eastAsia="Times New Roman"/>
                <w:sz w:val="24"/>
                <w:szCs w:val="24"/>
                <w:lang w:eastAsia="lv-LV"/>
              </w:rPr>
              <w:t>oteikumu projekts</w:t>
            </w:r>
            <w:r w:rsidR="00AA7184" w:rsidRPr="00B5103E">
              <w:rPr>
                <w:rFonts w:eastAsia="Times New Roman"/>
                <w:sz w:val="24"/>
                <w:szCs w:val="24"/>
                <w:lang w:eastAsia="lv-LV"/>
              </w:rPr>
              <w:t xml:space="preserve"> </w:t>
            </w:r>
            <w:r w:rsidR="00AA7184" w:rsidRPr="003F0200">
              <w:rPr>
                <w:rFonts w:eastAsia="Times New Roman"/>
                <w:sz w:val="24"/>
                <w:szCs w:val="24"/>
                <w:lang w:eastAsia="lv-LV"/>
              </w:rPr>
              <w:t>izstrādāts</w:t>
            </w:r>
            <w:r w:rsidR="00AA7184">
              <w:rPr>
                <w:rFonts w:eastAsia="Times New Roman"/>
                <w:sz w:val="24"/>
                <w:szCs w:val="24"/>
                <w:lang w:eastAsia="lv-LV"/>
              </w:rPr>
              <w:t xml:space="preserve"> pēc Tieslietu ministrijas</w:t>
            </w:r>
            <w:r w:rsidR="008A329C">
              <w:rPr>
                <w:rFonts w:eastAsia="Times New Roman"/>
                <w:sz w:val="24"/>
                <w:szCs w:val="24"/>
                <w:lang w:eastAsia="lv-LV"/>
              </w:rPr>
              <w:t xml:space="preserve"> iniciatīvas</w:t>
            </w:r>
            <w:r w:rsidR="00AA7184">
              <w:rPr>
                <w:sz w:val="24"/>
                <w:szCs w:val="24"/>
              </w:rPr>
              <w:t>.</w:t>
            </w:r>
          </w:p>
        </w:tc>
      </w:tr>
      <w:tr w:rsidR="00DA326E" w:rsidRPr="00BC2633" w14:paraId="5FF7B6AF" w14:textId="77777777" w:rsidTr="0048550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7B9225C8" w14:textId="24D5FE16" w:rsidR="00EB051C" w:rsidRPr="00EB051C" w:rsidRDefault="004D15A9" w:rsidP="007C11FB">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514" w:type="pct"/>
            <w:tcBorders>
              <w:top w:val="outset" w:sz="6" w:space="0" w:color="414142"/>
              <w:left w:val="outset" w:sz="6" w:space="0" w:color="414142"/>
              <w:bottom w:val="outset" w:sz="6" w:space="0" w:color="414142"/>
              <w:right w:val="outset" w:sz="6" w:space="0" w:color="414142"/>
            </w:tcBorders>
          </w:tcPr>
          <w:p w14:paraId="31D2828B" w14:textId="62AC4CB8" w:rsidR="00F90D97" w:rsidRPr="00F90D97" w:rsidRDefault="00F90D97" w:rsidP="00F90D97">
            <w:pPr>
              <w:spacing w:after="0" w:line="240" w:lineRule="auto"/>
              <w:jc w:val="both"/>
              <w:rPr>
                <w:rFonts w:eastAsia="Times New Roman"/>
                <w:bCs/>
                <w:sz w:val="24"/>
                <w:szCs w:val="24"/>
                <w:lang w:eastAsia="lv-LV"/>
              </w:rPr>
            </w:pPr>
            <w:r w:rsidRPr="00F90D97">
              <w:rPr>
                <w:rFonts w:eastAsia="Times New Roman"/>
                <w:bCs/>
                <w:iCs/>
                <w:sz w:val="24"/>
                <w:szCs w:val="24"/>
                <w:lang w:eastAsia="lv-LV"/>
              </w:rPr>
              <w:t>Fizisko personu reģistra likums</w:t>
            </w:r>
            <w:r>
              <w:rPr>
                <w:rFonts w:eastAsia="Times New Roman"/>
                <w:bCs/>
                <w:iCs/>
                <w:sz w:val="24"/>
                <w:szCs w:val="24"/>
                <w:lang w:eastAsia="lv-LV"/>
              </w:rPr>
              <w:t>, kas stāsies spēkā 2021. gada 28. jūnijā,</w:t>
            </w:r>
            <w:r w:rsidRPr="00F90D97">
              <w:rPr>
                <w:rFonts w:eastAsia="Times New Roman"/>
                <w:bCs/>
                <w:iCs/>
                <w:sz w:val="24"/>
                <w:szCs w:val="24"/>
                <w:lang w:eastAsia="lv-LV"/>
              </w:rPr>
              <w:t xml:space="preserve"> paredz, ka </w:t>
            </w:r>
            <w:r w:rsidRPr="00F90D97">
              <w:rPr>
                <w:rFonts w:eastAsia="Times New Roman"/>
                <w:bCs/>
                <w:sz w:val="24"/>
                <w:szCs w:val="24"/>
                <w:lang w:eastAsia="lv-LV"/>
              </w:rPr>
              <w:t xml:space="preserve">Pilsonības un migrācijas lietu pārvalde kā datu pārzinis un reģistra turētājs </w:t>
            </w:r>
            <w:r w:rsidRPr="00F90D97">
              <w:rPr>
                <w:rFonts w:eastAsia="Times New Roman"/>
                <w:sz w:val="24"/>
                <w:szCs w:val="24"/>
                <w:lang w:eastAsia="lv-LV"/>
              </w:rPr>
              <w:t>deleģē</w:t>
            </w:r>
            <w:r w:rsidRPr="00F90D97">
              <w:rPr>
                <w:rFonts w:eastAsia="Times New Roman"/>
                <w:bCs/>
                <w:sz w:val="24"/>
                <w:szCs w:val="24"/>
                <w:lang w:eastAsia="lv-LV"/>
              </w:rPr>
              <w:t xml:space="preserve"> tiesības iekļaut ziņas </w:t>
            </w:r>
            <w:r w:rsidR="009E4067">
              <w:rPr>
                <w:rFonts w:eastAsia="Times New Roman"/>
                <w:bCs/>
                <w:sz w:val="24"/>
                <w:szCs w:val="24"/>
                <w:lang w:eastAsia="lv-LV"/>
              </w:rPr>
              <w:t xml:space="preserve">Fizisko personu reģistrā </w:t>
            </w:r>
            <w:r w:rsidR="004819C6">
              <w:rPr>
                <w:rFonts w:eastAsia="Times New Roman"/>
                <w:bCs/>
                <w:sz w:val="24"/>
                <w:szCs w:val="24"/>
                <w:lang w:eastAsia="lv-LV"/>
              </w:rPr>
              <w:t xml:space="preserve">(turpmāk – reģistrs) </w:t>
            </w:r>
            <w:r w:rsidRPr="00F90D97">
              <w:rPr>
                <w:rFonts w:eastAsia="Times New Roman"/>
                <w:bCs/>
                <w:sz w:val="24"/>
                <w:szCs w:val="24"/>
                <w:lang w:eastAsia="lv-LV"/>
              </w:rPr>
              <w:t>zvērinātiem notāriem, kas attiecīgi kā datu operatori būs atbildīgi par kvalitatīvu datu ievadi atbilstoši uzrādītiem dokumentiem. Z</w:t>
            </w:r>
            <w:r w:rsidRPr="00F90D97">
              <w:rPr>
                <w:rFonts w:eastAsia="Times New Roman"/>
                <w:bCs/>
                <w:iCs/>
                <w:sz w:val="24"/>
                <w:szCs w:val="24"/>
                <w:lang w:eastAsia="lv-LV"/>
              </w:rPr>
              <w:t xml:space="preserve">vērināts notārs </w:t>
            </w:r>
            <w:r w:rsidRPr="00F90D97">
              <w:rPr>
                <w:rFonts w:eastAsia="Times New Roman"/>
                <w:bCs/>
                <w:sz w:val="24"/>
                <w:szCs w:val="24"/>
                <w:lang w:eastAsia="lv-LV"/>
              </w:rPr>
              <w:t>iekļaus un aktualizēs reģistrā ziņas par ārzemnieku, kuram ir tiesiska saikne ar Latviju, uz kuras pamata veidojas vai ir izveidojušās savstarpējas tiesības un pienākumi nekustamā īpašuma, komercdarbības, veselības, nodokļu, pabalstu, patvēruma un izglītības jomā.</w:t>
            </w:r>
          </w:p>
          <w:p w14:paraId="73E6DCA5" w14:textId="13CEC5EC" w:rsidR="00F90D97" w:rsidRPr="00F90D97" w:rsidRDefault="00547C6C" w:rsidP="00F90D97">
            <w:pPr>
              <w:spacing w:after="0" w:line="240" w:lineRule="auto"/>
              <w:jc w:val="both"/>
              <w:rPr>
                <w:rFonts w:eastAsia="Times New Roman"/>
                <w:bCs/>
                <w:sz w:val="24"/>
                <w:szCs w:val="24"/>
                <w:lang w:eastAsia="lv-LV"/>
              </w:rPr>
            </w:pPr>
            <w:r w:rsidRPr="00F90D97">
              <w:rPr>
                <w:rFonts w:eastAsia="Times New Roman"/>
                <w:bCs/>
                <w:sz w:val="24"/>
                <w:szCs w:val="24"/>
                <w:lang w:eastAsia="lv-LV"/>
              </w:rPr>
              <w:t>Notariāta likuma 163.</w:t>
            </w:r>
            <w:r>
              <w:rPr>
                <w:rFonts w:eastAsia="Times New Roman"/>
                <w:bCs/>
                <w:sz w:val="24"/>
                <w:szCs w:val="24"/>
                <w:lang w:eastAsia="lv-LV"/>
              </w:rPr>
              <w:t> </w:t>
            </w:r>
            <w:r w:rsidRPr="00F90D97">
              <w:rPr>
                <w:rFonts w:eastAsia="Times New Roman"/>
                <w:bCs/>
                <w:sz w:val="24"/>
                <w:szCs w:val="24"/>
                <w:lang w:eastAsia="lv-LV"/>
              </w:rPr>
              <w:t xml:space="preserve">pants </w:t>
            </w:r>
            <w:r>
              <w:rPr>
                <w:rFonts w:eastAsia="Times New Roman"/>
                <w:bCs/>
                <w:sz w:val="24"/>
                <w:szCs w:val="24"/>
                <w:lang w:eastAsia="lv-LV"/>
              </w:rPr>
              <w:t>paredz, ka p</w:t>
            </w:r>
            <w:r w:rsidR="00F90D97" w:rsidRPr="00F90D97">
              <w:rPr>
                <w:rFonts w:eastAsia="Times New Roman"/>
                <w:bCs/>
                <w:sz w:val="24"/>
                <w:szCs w:val="24"/>
                <w:lang w:eastAsia="lv-LV"/>
              </w:rPr>
              <w:t>ar katru amata darbību zvērināti notāri ņem atlīdzību, jo zvērināti notāri kā brīvo juridisko profesiju pārstāvji</w:t>
            </w:r>
            <w:r w:rsidR="00AB066B">
              <w:rPr>
                <w:rFonts w:eastAsia="Times New Roman"/>
                <w:bCs/>
                <w:sz w:val="24"/>
                <w:szCs w:val="24"/>
                <w:lang w:eastAsia="lv-LV"/>
              </w:rPr>
              <w:t xml:space="preserve"> un </w:t>
            </w:r>
            <w:r w:rsidR="00F90D97" w:rsidRPr="00F90D97">
              <w:rPr>
                <w:rFonts w:eastAsia="Times New Roman"/>
                <w:bCs/>
                <w:sz w:val="24"/>
                <w:szCs w:val="24"/>
                <w:lang w:eastAsia="lv-LV"/>
              </w:rPr>
              <w:t xml:space="preserve">kā finansiāli patstāvīgas pašnodarbinātās personas paši ir atbildīgi par ienākumu gūšanu, tostarp rūpējoties arī par personisko izdevumu segšanai nepieciešamajiem ienākumiem un uzņemoties zināmu finansiālo risku par savām profesionālajām saistībām. </w:t>
            </w:r>
            <w:r w:rsidR="00AB066B">
              <w:rPr>
                <w:rFonts w:eastAsia="Times New Roman"/>
                <w:bCs/>
                <w:sz w:val="24"/>
                <w:szCs w:val="24"/>
                <w:lang w:eastAsia="lv-LV"/>
              </w:rPr>
              <w:t>Tāpat</w:t>
            </w:r>
            <w:r w:rsidR="00F90D97" w:rsidRPr="00F90D97">
              <w:rPr>
                <w:rFonts w:eastAsia="Times New Roman"/>
                <w:bCs/>
                <w:sz w:val="24"/>
                <w:szCs w:val="24"/>
                <w:lang w:eastAsia="lv-LV"/>
              </w:rPr>
              <w:t xml:space="preserve"> jāņem vērā arī apstāklis, ka zvērināti notāri nesaņem valsts vai pašvaldības budžeta līdzekļus, atšķirībā no citām </w:t>
            </w:r>
            <w:r w:rsidR="00F90D97" w:rsidRPr="00F90D97">
              <w:rPr>
                <w:rFonts w:eastAsia="Times New Roman"/>
                <w:bCs/>
                <w:iCs/>
                <w:sz w:val="24"/>
                <w:szCs w:val="24"/>
                <w:lang w:eastAsia="lv-LV"/>
              </w:rPr>
              <w:t>Fizisko personu reģistra likumā kompetentajām iestādēm,</w:t>
            </w:r>
            <w:r w:rsidR="00F90D97" w:rsidRPr="00F90D97">
              <w:rPr>
                <w:rFonts w:eastAsia="Times New Roman"/>
                <w:bCs/>
                <w:sz w:val="24"/>
                <w:szCs w:val="24"/>
                <w:lang w:eastAsia="lv-LV"/>
              </w:rPr>
              <w:t xml:space="preserve"> un nav tiesīgi patvaļīgi noteikt </w:t>
            </w:r>
            <w:r w:rsidR="001601A1">
              <w:rPr>
                <w:rFonts w:eastAsia="Times New Roman"/>
                <w:bCs/>
                <w:sz w:val="24"/>
                <w:szCs w:val="24"/>
                <w:lang w:eastAsia="lv-LV"/>
              </w:rPr>
              <w:t>zvērināta notāra atlīdzības</w:t>
            </w:r>
            <w:r w:rsidR="00F90D97" w:rsidRPr="00F90D97">
              <w:rPr>
                <w:rFonts w:eastAsia="Times New Roman"/>
                <w:bCs/>
                <w:sz w:val="24"/>
                <w:szCs w:val="24"/>
                <w:lang w:eastAsia="lv-LV"/>
              </w:rPr>
              <w:t xml:space="preserve"> takses. Zvērinātiem notāriem ir nepieciešams finansējums </w:t>
            </w:r>
            <w:r w:rsidR="001601A1">
              <w:rPr>
                <w:rFonts w:eastAsia="Times New Roman"/>
                <w:bCs/>
                <w:sz w:val="24"/>
                <w:szCs w:val="24"/>
                <w:lang w:eastAsia="lv-LV"/>
              </w:rPr>
              <w:t xml:space="preserve">savas </w:t>
            </w:r>
            <w:r w:rsidR="00F90D97" w:rsidRPr="00F90D97">
              <w:rPr>
                <w:rFonts w:eastAsia="Times New Roman"/>
                <w:bCs/>
                <w:sz w:val="24"/>
                <w:szCs w:val="24"/>
                <w:lang w:eastAsia="lv-LV"/>
              </w:rPr>
              <w:t xml:space="preserve">prakses un </w:t>
            </w:r>
            <w:r w:rsidR="001601A1">
              <w:rPr>
                <w:rFonts w:eastAsia="Times New Roman"/>
                <w:bCs/>
                <w:sz w:val="24"/>
                <w:szCs w:val="24"/>
                <w:lang w:eastAsia="lv-LV"/>
              </w:rPr>
              <w:t>Latvijas Zvērinātu notāru</w:t>
            </w:r>
            <w:r w:rsidR="00F90D97" w:rsidRPr="00F90D97">
              <w:rPr>
                <w:rFonts w:eastAsia="Times New Roman"/>
                <w:bCs/>
                <w:sz w:val="24"/>
                <w:szCs w:val="24"/>
                <w:lang w:eastAsia="lv-LV"/>
              </w:rPr>
              <w:t xml:space="preserve"> kolēģijas uzturēšanai, darbinieku algošanai, notariālās palīdzības nodrošināšanai, kā arī līdzekļi savu ikdienas izdevumu segšanai.</w:t>
            </w:r>
            <w:r w:rsidR="00F90D97" w:rsidRPr="00F90D97">
              <w:rPr>
                <w:rFonts w:eastAsia="Times New Roman"/>
                <w:bCs/>
                <w:sz w:val="24"/>
                <w:szCs w:val="24"/>
                <w:vertAlign w:val="superscript"/>
                <w:lang w:eastAsia="lv-LV"/>
              </w:rPr>
              <w:footnoteReference w:id="1"/>
            </w:r>
            <w:r w:rsidR="00F90D97" w:rsidRPr="00F90D97">
              <w:rPr>
                <w:rFonts w:eastAsia="Times New Roman"/>
                <w:bCs/>
                <w:sz w:val="24"/>
                <w:szCs w:val="24"/>
                <w:lang w:eastAsia="lv-LV"/>
              </w:rPr>
              <w:t xml:space="preserve"> </w:t>
            </w:r>
          </w:p>
          <w:p w14:paraId="7AAB9116" w14:textId="7E8BA26E" w:rsidR="00F90D97" w:rsidRPr="00F90D97" w:rsidRDefault="00F90D97" w:rsidP="00F90D97">
            <w:pPr>
              <w:spacing w:after="0" w:line="240" w:lineRule="auto"/>
              <w:jc w:val="both"/>
              <w:rPr>
                <w:rFonts w:eastAsia="Times New Roman"/>
                <w:bCs/>
                <w:sz w:val="24"/>
                <w:szCs w:val="24"/>
                <w:lang w:eastAsia="lv-LV"/>
              </w:rPr>
            </w:pPr>
            <w:r w:rsidRPr="00F90D97">
              <w:rPr>
                <w:rFonts w:eastAsia="Times New Roman"/>
                <w:bCs/>
                <w:sz w:val="24"/>
                <w:szCs w:val="24"/>
                <w:lang w:eastAsia="lv-LV"/>
              </w:rPr>
              <w:t xml:space="preserve">Ārzemnieka datu iekļaušana un aktualizēšana ir </w:t>
            </w:r>
            <w:r w:rsidR="006A3DF2">
              <w:rPr>
                <w:rFonts w:eastAsia="Times New Roman"/>
                <w:bCs/>
                <w:sz w:val="24"/>
                <w:szCs w:val="24"/>
                <w:lang w:eastAsia="lv-LV"/>
              </w:rPr>
              <w:t xml:space="preserve">jauna funkcija, </w:t>
            </w:r>
            <w:r w:rsidRPr="00F90D97">
              <w:rPr>
                <w:rFonts w:eastAsia="Times New Roman"/>
                <w:bCs/>
                <w:sz w:val="24"/>
                <w:szCs w:val="24"/>
                <w:lang w:eastAsia="lv-LV"/>
              </w:rPr>
              <w:t xml:space="preserve">papildu darbs, kas deleģēts no valsts pārvaldes, tāpēc nošķirama no pārējām notariālajām darbībām. </w:t>
            </w:r>
            <w:r w:rsidRPr="00F90D97">
              <w:rPr>
                <w:rFonts w:eastAsia="Times New Roman"/>
                <w:bCs/>
                <w:iCs/>
                <w:sz w:val="24"/>
                <w:szCs w:val="24"/>
                <w:lang w:eastAsia="lv-LV"/>
              </w:rPr>
              <w:t>Fizisko personu reģistrā iekļaujamo ziņu apjoms ir ievērojams</w:t>
            </w:r>
            <w:r w:rsidR="006A3DF2">
              <w:rPr>
                <w:rFonts w:eastAsia="Times New Roman"/>
                <w:bCs/>
                <w:iCs/>
                <w:sz w:val="24"/>
                <w:szCs w:val="24"/>
                <w:lang w:eastAsia="lv-LV"/>
              </w:rPr>
              <w:t>, līdz ar to</w:t>
            </w:r>
            <w:r w:rsidRPr="00F90D97">
              <w:rPr>
                <w:rFonts w:eastAsia="Times New Roman"/>
                <w:bCs/>
                <w:iCs/>
                <w:sz w:val="24"/>
                <w:szCs w:val="24"/>
                <w:lang w:eastAsia="lv-LV"/>
              </w:rPr>
              <w:t xml:space="preserve"> </w:t>
            </w:r>
            <w:r w:rsidR="006A3DF2">
              <w:rPr>
                <w:rFonts w:eastAsia="Times New Roman"/>
                <w:bCs/>
                <w:iCs/>
                <w:sz w:val="24"/>
                <w:szCs w:val="24"/>
                <w:lang w:eastAsia="lv-LV"/>
              </w:rPr>
              <w:t>r</w:t>
            </w:r>
            <w:r w:rsidRPr="00F90D97">
              <w:rPr>
                <w:rFonts w:eastAsia="Times New Roman"/>
                <w:bCs/>
                <w:iCs/>
                <w:sz w:val="24"/>
                <w:szCs w:val="24"/>
                <w:lang w:eastAsia="lv-LV"/>
              </w:rPr>
              <w:t xml:space="preserve">ūpīga un precīza </w:t>
            </w:r>
            <w:r w:rsidRPr="00F90D97">
              <w:rPr>
                <w:rFonts w:eastAsia="Times New Roman"/>
                <w:bCs/>
                <w:iCs/>
                <w:sz w:val="24"/>
                <w:szCs w:val="24"/>
                <w:lang w:eastAsia="lv-LV"/>
              </w:rPr>
              <w:lastRenderedPageBreak/>
              <w:t xml:space="preserve">ziņu iekļaušana prasīs papildu laiku. </w:t>
            </w:r>
            <w:r w:rsidRPr="00F90D97">
              <w:rPr>
                <w:rFonts w:eastAsia="Times New Roman"/>
                <w:bCs/>
                <w:sz w:val="24"/>
                <w:szCs w:val="24"/>
                <w:lang w:eastAsia="lv-LV"/>
              </w:rPr>
              <w:t xml:space="preserve">Līdz ar to tā ir pastāvīga darbība, kurai nosakāma atsevišķa </w:t>
            </w:r>
            <w:r w:rsidR="006A3DF2">
              <w:rPr>
                <w:rFonts w:eastAsia="Times New Roman"/>
                <w:bCs/>
                <w:sz w:val="24"/>
                <w:szCs w:val="24"/>
                <w:lang w:eastAsia="lv-LV"/>
              </w:rPr>
              <w:t xml:space="preserve">zvērināta notāra atlīdzības </w:t>
            </w:r>
            <w:r w:rsidRPr="00F90D97">
              <w:rPr>
                <w:rFonts w:eastAsia="Times New Roman"/>
                <w:bCs/>
                <w:sz w:val="24"/>
                <w:szCs w:val="24"/>
                <w:lang w:eastAsia="lv-LV"/>
              </w:rPr>
              <w:t xml:space="preserve">takse. Turklāt valsts tikai daļēji ir finansējusi Notāru informācijas sistēmas un </w:t>
            </w:r>
            <w:r w:rsidRPr="00F90D97">
              <w:rPr>
                <w:rFonts w:eastAsia="Times New Roman"/>
                <w:bCs/>
                <w:iCs/>
                <w:sz w:val="24"/>
                <w:szCs w:val="24"/>
                <w:lang w:eastAsia="lv-LV"/>
              </w:rPr>
              <w:t xml:space="preserve">Fizisko personu reģistra savienojuma izveidi, tomēr sistēmas uzturēšanas izdevumi pilnībā gulstas uz notariāta pleciem un tam </w:t>
            </w:r>
            <w:r w:rsidRPr="00F90D97">
              <w:rPr>
                <w:rFonts w:eastAsia="Times New Roman"/>
                <w:bCs/>
                <w:sz w:val="24"/>
                <w:szCs w:val="24"/>
                <w:lang w:eastAsia="lv-LV"/>
              </w:rPr>
              <w:t xml:space="preserve">arī nepieciešami finanšu līdzekļi. </w:t>
            </w:r>
          </w:p>
          <w:p w14:paraId="20E96533" w14:textId="77777777" w:rsidR="00C36697" w:rsidRDefault="00F90D97" w:rsidP="00A308B4">
            <w:pPr>
              <w:spacing w:after="0" w:line="240" w:lineRule="auto"/>
              <w:jc w:val="both"/>
              <w:rPr>
                <w:rFonts w:eastAsia="Times New Roman"/>
                <w:bCs/>
                <w:sz w:val="24"/>
                <w:szCs w:val="24"/>
                <w:lang w:eastAsia="lv-LV"/>
              </w:rPr>
            </w:pPr>
            <w:r w:rsidRPr="00F90D97">
              <w:rPr>
                <w:rFonts w:eastAsia="Times New Roman"/>
                <w:bCs/>
                <w:sz w:val="24"/>
                <w:szCs w:val="24"/>
                <w:lang w:eastAsia="lv-LV"/>
              </w:rPr>
              <w:t>Notariāta likuma 165.</w:t>
            </w:r>
            <w:r w:rsidR="00A308B4">
              <w:rPr>
                <w:rFonts w:eastAsia="Times New Roman"/>
                <w:bCs/>
                <w:sz w:val="24"/>
                <w:szCs w:val="24"/>
                <w:lang w:eastAsia="lv-LV"/>
              </w:rPr>
              <w:t> </w:t>
            </w:r>
            <w:r w:rsidRPr="00F90D97">
              <w:rPr>
                <w:rFonts w:eastAsia="Times New Roman"/>
                <w:bCs/>
                <w:sz w:val="24"/>
                <w:szCs w:val="24"/>
                <w:lang w:eastAsia="lv-LV"/>
              </w:rPr>
              <w:t>panta otrā daļa no</w:t>
            </w:r>
            <w:r w:rsidR="00A308B4">
              <w:rPr>
                <w:rFonts w:eastAsia="Times New Roman"/>
                <w:bCs/>
                <w:sz w:val="24"/>
                <w:szCs w:val="24"/>
                <w:lang w:eastAsia="lv-LV"/>
              </w:rPr>
              <w:t>teic</w:t>
            </w:r>
            <w:r w:rsidRPr="00F90D97">
              <w:rPr>
                <w:rFonts w:eastAsia="Times New Roman"/>
                <w:bCs/>
                <w:sz w:val="24"/>
                <w:szCs w:val="24"/>
                <w:lang w:eastAsia="lv-LV"/>
              </w:rPr>
              <w:t xml:space="preserve"> kritērijus, </w:t>
            </w:r>
            <w:proofErr w:type="gramStart"/>
            <w:r w:rsidRPr="00F90D97">
              <w:rPr>
                <w:rFonts w:eastAsia="Times New Roman"/>
                <w:bCs/>
                <w:sz w:val="24"/>
                <w:szCs w:val="24"/>
                <w:lang w:eastAsia="lv-LV"/>
              </w:rPr>
              <w:t>atbilstoši kuriem nosak</w:t>
            </w:r>
            <w:r w:rsidR="00A308B4">
              <w:rPr>
                <w:rFonts w:eastAsia="Times New Roman"/>
                <w:bCs/>
                <w:sz w:val="24"/>
                <w:szCs w:val="24"/>
                <w:lang w:eastAsia="lv-LV"/>
              </w:rPr>
              <w:t>āma</w:t>
            </w:r>
            <w:r w:rsidRPr="00F90D97">
              <w:rPr>
                <w:rFonts w:eastAsia="Times New Roman"/>
                <w:bCs/>
                <w:sz w:val="24"/>
                <w:szCs w:val="24"/>
                <w:lang w:eastAsia="lv-LV"/>
              </w:rPr>
              <w:t xml:space="preserve"> zvērināta notāra amata atlīdzības takse</w:t>
            </w:r>
            <w:proofErr w:type="gramEnd"/>
            <w:r w:rsidR="00A308B4">
              <w:rPr>
                <w:rFonts w:eastAsia="Times New Roman"/>
                <w:bCs/>
                <w:sz w:val="24"/>
                <w:szCs w:val="24"/>
                <w:lang w:eastAsia="lv-LV"/>
              </w:rPr>
              <w:t>, proti,</w:t>
            </w:r>
            <w:r w:rsidRPr="00F90D97">
              <w:rPr>
                <w:rFonts w:eastAsia="Times New Roman"/>
                <w:bCs/>
                <w:sz w:val="24"/>
                <w:szCs w:val="24"/>
                <w:lang w:eastAsia="lv-LV"/>
              </w:rPr>
              <w:t xml:space="preserve"> </w:t>
            </w:r>
            <w:r w:rsidR="00C36697">
              <w:rPr>
                <w:rFonts w:eastAsia="Times New Roman"/>
                <w:bCs/>
                <w:sz w:val="24"/>
                <w:szCs w:val="24"/>
                <w:lang w:eastAsia="lv-LV"/>
              </w:rPr>
              <w:t>t</w:t>
            </w:r>
            <w:r w:rsidR="00C36697" w:rsidRPr="00C36697">
              <w:rPr>
                <w:rFonts w:eastAsia="Times New Roman"/>
                <w:bCs/>
                <w:sz w:val="24"/>
                <w:szCs w:val="24"/>
                <w:lang w:eastAsia="lv-LV"/>
              </w:rPr>
              <w:t>aksi nosaka, ievērojot akta vai apliecinājuma vērtību (darījuma summu) un ar aktu vai apliecinājumu saistīto zvērināta notāra atbildību, sociālo līdzsvaru sabiedrībā un akta vai apliecinājuma taisīšanai nepieciešamo laiku</w:t>
            </w:r>
            <w:r w:rsidR="00C36697">
              <w:rPr>
                <w:rFonts w:eastAsia="Times New Roman"/>
                <w:bCs/>
                <w:sz w:val="24"/>
                <w:szCs w:val="24"/>
                <w:lang w:eastAsia="lv-LV"/>
              </w:rPr>
              <w:t xml:space="preserve">. </w:t>
            </w:r>
          </w:p>
          <w:p w14:paraId="4E8121B9" w14:textId="3AFDDB5C" w:rsidR="00065F7D" w:rsidRDefault="00C36697" w:rsidP="00A308B4">
            <w:pPr>
              <w:spacing w:after="0" w:line="240" w:lineRule="auto"/>
              <w:jc w:val="both"/>
              <w:rPr>
                <w:rFonts w:eastAsia="Times New Roman"/>
                <w:bCs/>
                <w:sz w:val="24"/>
                <w:szCs w:val="24"/>
                <w:lang w:eastAsia="lv-LV"/>
              </w:rPr>
            </w:pPr>
            <w:r w:rsidRPr="005C2250">
              <w:rPr>
                <w:rFonts w:eastAsia="Times New Roman"/>
                <w:bCs/>
                <w:sz w:val="24"/>
                <w:szCs w:val="24"/>
                <w:lang w:eastAsia="lv-LV"/>
              </w:rPr>
              <w:t>Ņ</w:t>
            </w:r>
            <w:r w:rsidR="00F90D97" w:rsidRPr="005C2250">
              <w:rPr>
                <w:rFonts w:eastAsia="Times New Roman"/>
                <w:bCs/>
                <w:sz w:val="24"/>
                <w:szCs w:val="24"/>
                <w:lang w:eastAsia="lv-LV"/>
              </w:rPr>
              <w:t>emot vērā zvērinātam notāram jauno pienākumu apmēru,</w:t>
            </w:r>
            <w:r w:rsidRPr="005C2250">
              <w:rPr>
                <w:rFonts w:eastAsia="Times New Roman"/>
                <w:bCs/>
                <w:sz w:val="24"/>
                <w:szCs w:val="24"/>
                <w:lang w:eastAsia="lv-LV"/>
              </w:rPr>
              <w:t xml:space="preserve"> kāds noteikts Fizisko personu reģistr</w:t>
            </w:r>
            <w:r w:rsidR="00884C56" w:rsidRPr="005C2250">
              <w:rPr>
                <w:rFonts w:eastAsia="Times New Roman"/>
                <w:bCs/>
                <w:sz w:val="24"/>
                <w:szCs w:val="24"/>
                <w:lang w:eastAsia="lv-LV"/>
              </w:rPr>
              <w:t>a likumā attiecībā uz ārzemnieku datu ievadi un aktualizēšanu reģistrā</w:t>
            </w:r>
            <w:r w:rsidRPr="005C2250">
              <w:rPr>
                <w:rFonts w:eastAsia="Times New Roman"/>
                <w:bCs/>
                <w:sz w:val="24"/>
                <w:szCs w:val="24"/>
                <w:lang w:eastAsia="lv-LV"/>
              </w:rPr>
              <w:t>,</w:t>
            </w:r>
            <w:r w:rsidR="00F90D97" w:rsidRPr="005C2250">
              <w:rPr>
                <w:rFonts w:eastAsia="Times New Roman"/>
                <w:bCs/>
                <w:sz w:val="24"/>
                <w:szCs w:val="24"/>
                <w:lang w:eastAsia="lv-LV"/>
              </w:rPr>
              <w:t xml:space="preserve"> atbildību un nepieciešamo laiku to izpildei, </w:t>
            </w:r>
            <w:r w:rsidR="00337499" w:rsidRPr="005C2250">
              <w:rPr>
                <w:rFonts w:eastAsia="Times New Roman"/>
                <w:bCs/>
                <w:sz w:val="24"/>
                <w:szCs w:val="24"/>
                <w:lang w:eastAsia="lv-LV"/>
              </w:rPr>
              <w:t>noteikumu projekts paredz noteikt jaunu zvērināta notāra atlīdzības taksi par z</w:t>
            </w:r>
            <w:r w:rsidR="00F90D97" w:rsidRPr="005C2250">
              <w:rPr>
                <w:rFonts w:eastAsia="Times New Roman"/>
                <w:bCs/>
                <w:sz w:val="24"/>
                <w:szCs w:val="24"/>
                <w:lang w:eastAsia="lv-LV"/>
              </w:rPr>
              <w:t>iņu iekļaušan</w:t>
            </w:r>
            <w:r w:rsidR="00337499" w:rsidRPr="005C2250">
              <w:rPr>
                <w:rFonts w:eastAsia="Times New Roman"/>
                <w:bCs/>
                <w:sz w:val="24"/>
                <w:szCs w:val="24"/>
                <w:lang w:eastAsia="lv-LV"/>
              </w:rPr>
              <w:t>u un aktualizēšanu</w:t>
            </w:r>
            <w:r w:rsidR="00F90D97" w:rsidRPr="005C2250">
              <w:rPr>
                <w:rFonts w:eastAsia="Times New Roman"/>
                <w:bCs/>
                <w:sz w:val="24"/>
                <w:szCs w:val="24"/>
                <w:lang w:eastAsia="lv-LV"/>
              </w:rPr>
              <w:t xml:space="preserve"> reģistrā</w:t>
            </w:r>
            <w:r w:rsidR="002F3A2F" w:rsidRPr="005C2250">
              <w:rPr>
                <w:rFonts w:eastAsia="Times New Roman"/>
                <w:bCs/>
                <w:sz w:val="24"/>
                <w:szCs w:val="24"/>
                <w:lang w:eastAsia="lv-LV"/>
              </w:rPr>
              <w:t xml:space="preserve"> attiecībā uz šīm personām</w:t>
            </w:r>
            <w:r w:rsidR="00337499" w:rsidRPr="005C2250">
              <w:rPr>
                <w:rFonts w:eastAsia="Times New Roman"/>
                <w:bCs/>
                <w:sz w:val="24"/>
                <w:szCs w:val="24"/>
                <w:lang w:eastAsia="lv-LV"/>
              </w:rPr>
              <w:t>, attiecīgi nosakot tās apmēru</w:t>
            </w:r>
            <w:r w:rsidR="00F90D97" w:rsidRPr="005C2250">
              <w:rPr>
                <w:rFonts w:eastAsia="Times New Roman"/>
                <w:bCs/>
                <w:sz w:val="24"/>
                <w:szCs w:val="24"/>
                <w:lang w:eastAsia="lv-LV"/>
              </w:rPr>
              <w:t xml:space="preserve"> 20</w:t>
            </w:r>
            <w:r w:rsidR="00337499" w:rsidRPr="005C2250">
              <w:rPr>
                <w:rFonts w:eastAsia="Times New Roman"/>
                <w:bCs/>
                <w:sz w:val="24"/>
                <w:szCs w:val="24"/>
                <w:lang w:eastAsia="lv-LV"/>
              </w:rPr>
              <w:t> </w:t>
            </w:r>
            <w:r w:rsidR="00F90D97" w:rsidRPr="005C2250">
              <w:rPr>
                <w:rFonts w:eastAsia="Times New Roman"/>
                <w:bCs/>
                <w:i/>
                <w:iCs/>
                <w:sz w:val="24"/>
                <w:szCs w:val="24"/>
                <w:lang w:eastAsia="lv-LV"/>
              </w:rPr>
              <w:t>euro</w:t>
            </w:r>
            <w:r w:rsidR="00F90D97" w:rsidRPr="005C2250">
              <w:rPr>
                <w:rFonts w:eastAsia="Times New Roman"/>
                <w:bCs/>
                <w:sz w:val="24"/>
                <w:szCs w:val="24"/>
                <w:lang w:eastAsia="lv-LV"/>
              </w:rPr>
              <w:t> par katru personu</w:t>
            </w:r>
            <w:r w:rsidR="00AB066B">
              <w:rPr>
                <w:rFonts w:eastAsia="Times New Roman"/>
                <w:bCs/>
                <w:sz w:val="24"/>
                <w:szCs w:val="24"/>
                <w:lang w:eastAsia="lv-LV"/>
              </w:rPr>
              <w:t>, ja tiek iekļautas ziņas par ārzemnieku</w:t>
            </w:r>
            <w:r w:rsidR="00337499" w:rsidRPr="005C2250">
              <w:rPr>
                <w:rFonts w:eastAsia="Times New Roman"/>
                <w:bCs/>
                <w:sz w:val="24"/>
                <w:szCs w:val="24"/>
                <w:lang w:eastAsia="lv-LV"/>
              </w:rPr>
              <w:t xml:space="preserve"> un</w:t>
            </w:r>
            <w:r w:rsidR="00F90D97" w:rsidRPr="005C2250">
              <w:rPr>
                <w:rFonts w:eastAsia="Times New Roman"/>
                <w:bCs/>
                <w:sz w:val="24"/>
                <w:szCs w:val="24"/>
                <w:lang w:eastAsia="lv-LV"/>
              </w:rPr>
              <w:t xml:space="preserve"> 10</w:t>
            </w:r>
            <w:r w:rsidR="00337499" w:rsidRPr="005C2250">
              <w:rPr>
                <w:rFonts w:eastAsia="Times New Roman"/>
                <w:bCs/>
                <w:sz w:val="24"/>
                <w:szCs w:val="24"/>
                <w:lang w:eastAsia="lv-LV"/>
              </w:rPr>
              <w:t> </w:t>
            </w:r>
            <w:r w:rsidR="00F90D97" w:rsidRPr="005C2250">
              <w:rPr>
                <w:rFonts w:eastAsia="Times New Roman"/>
                <w:bCs/>
                <w:i/>
                <w:iCs/>
                <w:sz w:val="24"/>
                <w:szCs w:val="24"/>
                <w:lang w:eastAsia="lv-LV"/>
              </w:rPr>
              <w:t>euro</w:t>
            </w:r>
            <w:r w:rsidR="00F90D97" w:rsidRPr="005C2250">
              <w:rPr>
                <w:rFonts w:eastAsia="Times New Roman"/>
                <w:bCs/>
                <w:sz w:val="24"/>
                <w:szCs w:val="24"/>
                <w:lang w:eastAsia="lv-LV"/>
              </w:rPr>
              <w:t xml:space="preserve"> par katru perso</w:t>
            </w:r>
            <w:r w:rsidR="005D54C2" w:rsidRPr="005C2250">
              <w:rPr>
                <w:rFonts w:eastAsia="Times New Roman"/>
                <w:bCs/>
                <w:sz w:val="24"/>
                <w:szCs w:val="24"/>
                <w:lang w:eastAsia="lv-LV"/>
              </w:rPr>
              <w:t>nu</w:t>
            </w:r>
            <w:r w:rsidR="00AB066B">
              <w:rPr>
                <w:rFonts w:eastAsia="Times New Roman"/>
                <w:bCs/>
                <w:sz w:val="24"/>
                <w:szCs w:val="24"/>
                <w:lang w:eastAsia="lv-LV"/>
              </w:rPr>
              <w:t>, ja tiek aktualizētas ziņas par ārzemnieku</w:t>
            </w:r>
            <w:r w:rsidR="00F90D97" w:rsidRPr="005C2250">
              <w:rPr>
                <w:rFonts w:eastAsia="Times New Roman"/>
                <w:bCs/>
                <w:sz w:val="24"/>
                <w:szCs w:val="24"/>
                <w:lang w:eastAsia="lv-LV"/>
              </w:rPr>
              <w:t>.</w:t>
            </w:r>
          </w:p>
          <w:p w14:paraId="30C06537" w14:textId="55BE5EC4" w:rsidR="00337499" w:rsidRPr="00A35A64" w:rsidRDefault="00337499" w:rsidP="00A308B4">
            <w:pPr>
              <w:spacing w:after="0" w:line="240" w:lineRule="auto"/>
              <w:jc w:val="both"/>
              <w:rPr>
                <w:rFonts w:eastAsia="Times New Roman"/>
                <w:bCs/>
                <w:sz w:val="24"/>
                <w:szCs w:val="24"/>
                <w:lang w:eastAsia="lv-LV"/>
              </w:rPr>
            </w:pPr>
            <w:r>
              <w:rPr>
                <w:rFonts w:eastAsia="Times New Roman"/>
                <w:bCs/>
                <w:sz w:val="24"/>
                <w:szCs w:val="24"/>
                <w:lang w:eastAsia="lv-LV"/>
              </w:rPr>
              <w:t>Vienlaikus, ņemot vērā to, ka Fizisko personu reģistra likums stāsies spēk</w:t>
            </w:r>
            <w:r w:rsidR="00451471">
              <w:rPr>
                <w:rFonts w:eastAsia="Times New Roman"/>
                <w:bCs/>
                <w:sz w:val="24"/>
                <w:szCs w:val="24"/>
                <w:lang w:eastAsia="lv-LV"/>
              </w:rPr>
              <w:t>ā</w:t>
            </w:r>
            <w:r>
              <w:rPr>
                <w:rFonts w:eastAsia="Times New Roman"/>
                <w:bCs/>
                <w:sz w:val="24"/>
                <w:szCs w:val="24"/>
                <w:lang w:eastAsia="lv-LV"/>
              </w:rPr>
              <w:t xml:space="preserve"> 2021. gada 28. jūnij</w:t>
            </w:r>
            <w:r w:rsidR="00451471">
              <w:rPr>
                <w:rFonts w:eastAsia="Times New Roman"/>
                <w:bCs/>
                <w:sz w:val="24"/>
                <w:szCs w:val="24"/>
                <w:lang w:eastAsia="lv-LV"/>
              </w:rPr>
              <w:t>ā</w:t>
            </w:r>
            <w:r>
              <w:rPr>
                <w:rFonts w:eastAsia="Times New Roman"/>
                <w:bCs/>
                <w:sz w:val="24"/>
                <w:szCs w:val="24"/>
                <w:lang w:eastAsia="lv-LV"/>
              </w:rPr>
              <w:t xml:space="preserve">, noteikumu projekts paredz, ka arī tajā noteiktais regulējums stājas spēkā </w:t>
            </w:r>
            <w:r w:rsidR="003C075D">
              <w:rPr>
                <w:rFonts w:eastAsia="Times New Roman"/>
                <w:bCs/>
                <w:sz w:val="24"/>
                <w:szCs w:val="24"/>
                <w:lang w:eastAsia="lv-LV"/>
              </w:rPr>
              <w:t>2021. gada 28. jūnijā.</w:t>
            </w:r>
          </w:p>
        </w:tc>
      </w:tr>
      <w:tr w:rsidR="00DA326E" w:rsidRPr="00BC2633" w14:paraId="1AA028D9"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287"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514" w:type="pct"/>
            <w:tcBorders>
              <w:top w:val="outset" w:sz="6" w:space="0" w:color="414142"/>
              <w:left w:val="outset" w:sz="6" w:space="0" w:color="414142"/>
              <w:bottom w:val="outset" w:sz="6" w:space="0" w:color="414142"/>
              <w:right w:val="outset" w:sz="6" w:space="0" w:color="414142"/>
            </w:tcBorders>
            <w:hideMark/>
          </w:tcPr>
          <w:p w14:paraId="09DA66A3" w14:textId="35442637"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Tieslietu ministrija</w:t>
            </w:r>
            <w:r w:rsidR="003B7923">
              <w:rPr>
                <w:rFonts w:eastAsia="Times New Roman"/>
                <w:sz w:val="24"/>
                <w:szCs w:val="24"/>
                <w:lang w:eastAsia="lv-LV"/>
              </w:rPr>
              <w:t>, Latvijas Zvērinātu notāru padome</w:t>
            </w:r>
            <w:r w:rsidRPr="00197F8F">
              <w:rPr>
                <w:rFonts w:eastAsia="Times New Roman"/>
                <w:sz w:val="24"/>
                <w:szCs w:val="24"/>
                <w:lang w:eastAsia="lv-LV"/>
              </w:rPr>
              <w:t>.</w:t>
            </w:r>
          </w:p>
        </w:tc>
      </w:tr>
      <w:tr w:rsidR="00DA326E" w:rsidRPr="00BC2633" w14:paraId="4416C82A" w14:textId="77777777" w:rsidTr="00B5103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287"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mērķgrupas, kuras tiesiskais regulējums ietekmē</w:t>
            </w:r>
            <w:proofErr w:type="gramStart"/>
            <w:r w:rsidRPr="00BC2633">
              <w:rPr>
                <w:rFonts w:eastAsia="Times New Roman"/>
                <w:sz w:val="24"/>
                <w:szCs w:val="24"/>
                <w:lang w:eastAsia="lv-LV"/>
              </w:rPr>
              <w:t xml:space="preserve"> vai varētu ietekmēt</w:t>
            </w:r>
            <w:proofErr w:type="gramEnd"/>
          </w:p>
        </w:tc>
        <w:tc>
          <w:tcPr>
            <w:tcW w:w="3514" w:type="pct"/>
            <w:tcBorders>
              <w:top w:val="outset" w:sz="6" w:space="0" w:color="414142"/>
              <w:left w:val="outset" w:sz="6" w:space="0" w:color="414142"/>
              <w:bottom w:val="outset" w:sz="6" w:space="0" w:color="414142"/>
              <w:right w:val="outset" w:sz="6" w:space="0" w:color="414142"/>
            </w:tcBorders>
            <w:hideMark/>
          </w:tcPr>
          <w:p w14:paraId="66F63808" w14:textId="42ADA911" w:rsidR="005C3088" w:rsidRPr="005C3088" w:rsidRDefault="005C3088" w:rsidP="005C3088">
            <w:pPr>
              <w:spacing w:after="0" w:line="240" w:lineRule="auto"/>
              <w:jc w:val="both"/>
              <w:rPr>
                <w:rFonts w:eastAsia="Times New Roman"/>
                <w:sz w:val="24"/>
                <w:szCs w:val="24"/>
                <w:lang w:eastAsia="lv-LV"/>
              </w:rPr>
            </w:pPr>
            <w:r w:rsidRPr="005C3088">
              <w:rPr>
                <w:rFonts w:eastAsia="Times New Roman"/>
                <w:sz w:val="24"/>
                <w:szCs w:val="24"/>
                <w:lang w:eastAsia="lv-LV"/>
              </w:rPr>
              <w:t xml:space="preserve">Zvērināti notāri un </w:t>
            </w:r>
            <w:r w:rsidR="00390E69" w:rsidRPr="00F90D97">
              <w:rPr>
                <w:rFonts w:eastAsia="Times New Roman"/>
                <w:bCs/>
                <w:sz w:val="24"/>
                <w:szCs w:val="24"/>
                <w:lang w:eastAsia="lv-LV"/>
              </w:rPr>
              <w:t>ārzemniek</w:t>
            </w:r>
            <w:r w:rsidR="00390E69">
              <w:rPr>
                <w:rFonts w:eastAsia="Times New Roman"/>
                <w:bCs/>
                <w:sz w:val="24"/>
                <w:szCs w:val="24"/>
                <w:lang w:eastAsia="lv-LV"/>
              </w:rPr>
              <w:t>i</w:t>
            </w:r>
            <w:r w:rsidR="00390E69" w:rsidRPr="00F90D97">
              <w:rPr>
                <w:rFonts w:eastAsia="Times New Roman"/>
                <w:bCs/>
                <w:sz w:val="24"/>
                <w:szCs w:val="24"/>
                <w:lang w:eastAsia="lv-LV"/>
              </w:rPr>
              <w:t>, kur</w:t>
            </w:r>
            <w:r w:rsidR="00390E69">
              <w:rPr>
                <w:rFonts w:eastAsia="Times New Roman"/>
                <w:bCs/>
                <w:sz w:val="24"/>
                <w:szCs w:val="24"/>
                <w:lang w:eastAsia="lv-LV"/>
              </w:rPr>
              <w:t>ie</w:t>
            </w:r>
            <w:r w:rsidR="00390E69" w:rsidRPr="00F90D97">
              <w:rPr>
                <w:rFonts w:eastAsia="Times New Roman"/>
                <w:bCs/>
                <w:sz w:val="24"/>
                <w:szCs w:val="24"/>
                <w:lang w:eastAsia="lv-LV"/>
              </w:rPr>
              <w:t>m ir tiesiska saikne ar Latviju, uz kuras pamata veidojas vai ir izveidojušās savstarpējas tiesības un pienākumi nekustamā īpašuma, komercdarbības, veselības, nodokļu, pabalstu, patvēruma un izglītības jomā</w:t>
            </w:r>
            <w:r w:rsidR="00390E69">
              <w:rPr>
                <w:rFonts w:eastAsia="Times New Roman"/>
                <w:bCs/>
                <w:sz w:val="24"/>
                <w:szCs w:val="24"/>
                <w:lang w:eastAsia="lv-LV"/>
              </w:rPr>
              <w:t>, un</w:t>
            </w:r>
            <w:r w:rsidRPr="005C3088">
              <w:rPr>
                <w:rFonts w:eastAsia="Times New Roman"/>
                <w:sz w:val="24"/>
                <w:szCs w:val="24"/>
                <w:lang w:eastAsia="lv-LV"/>
              </w:rPr>
              <w:t xml:space="preserve"> kur</w:t>
            </w:r>
            <w:r w:rsidR="00390E69">
              <w:rPr>
                <w:rFonts w:eastAsia="Times New Roman"/>
                <w:sz w:val="24"/>
                <w:szCs w:val="24"/>
                <w:lang w:eastAsia="lv-LV"/>
              </w:rPr>
              <w:t>i</w:t>
            </w:r>
            <w:r w:rsidRPr="005C3088">
              <w:rPr>
                <w:rFonts w:eastAsia="Times New Roman"/>
                <w:sz w:val="24"/>
                <w:szCs w:val="24"/>
                <w:lang w:eastAsia="lv-LV"/>
              </w:rPr>
              <w:t xml:space="preserve"> vēlēsies saņemt zvērināta notāra palīdzību.</w:t>
            </w:r>
          </w:p>
          <w:p w14:paraId="674A68B1" w14:textId="758E1630" w:rsidR="00FD1D37" w:rsidRPr="00BC2633" w:rsidRDefault="00FD1D37" w:rsidP="0051773C">
            <w:pPr>
              <w:spacing w:after="0" w:line="240" w:lineRule="auto"/>
              <w:jc w:val="both"/>
              <w:rPr>
                <w:rFonts w:eastAsia="Times New Roman"/>
                <w:sz w:val="24"/>
                <w:szCs w:val="24"/>
                <w:lang w:eastAsia="lv-LV"/>
              </w:rPr>
            </w:pPr>
          </w:p>
        </w:tc>
      </w:tr>
      <w:tr w:rsidR="00DA326E" w:rsidRPr="00BC2633" w14:paraId="135FDA25"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514" w:type="pct"/>
            <w:tcBorders>
              <w:top w:val="outset" w:sz="6" w:space="0" w:color="414142"/>
              <w:left w:val="outset" w:sz="6" w:space="0" w:color="414142"/>
              <w:bottom w:val="outset" w:sz="6" w:space="0" w:color="414142"/>
              <w:right w:val="outset" w:sz="6" w:space="0" w:color="414142"/>
            </w:tcBorders>
            <w:hideMark/>
          </w:tcPr>
          <w:p w14:paraId="12DBBFF5" w14:textId="079ADD47" w:rsidR="00703120" w:rsidRPr="00BC2633" w:rsidRDefault="000C405C" w:rsidP="003333C4">
            <w:pPr>
              <w:spacing w:after="0" w:line="240" w:lineRule="auto"/>
              <w:jc w:val="both"/>
              <w:rPr>
                <w:rFonts w:eastAsia="Times New Roman"/>
                <w:sz w:val="24"/>
                <w:szCs w:val="24"/>
                <w:lang w:eastAsia="lv-LV"/>
              </w:rPr>
            </w:pPr>
            <w:r w:rsidRPr="000C405C">
              <w:rPr>
                <w:rFonts w:eastAsia="Times New Roman"/>
                <w:iCs/>
                <w:sz w:val="24"/>
                <w:szCs w:val="24"/>
                <w:lang w:eastAsia="lv-LV"/>
              </w:rPr>
              <w:t>Noteikumu projekts nemaina minēto sabiedrības mērķgrupu tiesības, pienākumus un veicamās darbības.</w:t>
            </w:r>
            <w:r w:rsidR="00A77E38">
              <w:rPr>
                <w:rFonts w:eastAsia="Times New Roman"/>
                <w:iCs/>
                <w:sz w:val="24"/>
                <w:szCs w:val="24"/>
                <w:lang w:eastAsia="lv-LV"/>
              </w:rPr>
              <w:t xml:space="preserve"> Noteikumu projekts</w:t>
            </w:r>
            <w:r w:rsidR="007C37FD">
              <w:rPr>
                <w:rFonts w:eastAsia="Times New Roman"/>
                <w:iCs/>
                <w:sz w:val="24"/>
                <w:szCs w:val="24"/>
                <w:lang w:eastAsia="lv-LV"/>
              </w:rPr>
              <w:t xml:space="preserve"> noteic jaunu zvērināta notāra atlīdzības taksi par jaunām amata darbībām.</w:t>
            </w:r>
          </w:p>
        </w:tc>
      </w:tr>
      <w:tr w:rsidR="00DA326E" w:rsidRPr="00BC2633" w14:paraId="5245BA7A"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287"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514" w:type="pct"/>
            <w:tcBorders>
              <w:top w:val="outset" w:sz="6" w:space="0" w:color="414142"/>
              <w:left w:val="outset" w:sz="6" w:space="0" w:color="414142"/>
              <w:bottom w:val="outset" w:sz="6" w:space="0" w:color="414142"/>
              <w:right w:val="outset" w:sz="6" w:space="0" w:color="414142"/>
            </w:tcBorders>
            <w:hideMark/>
          </w:tcPr>
          <w:p w14:paraId="5D564945" w14:textId="290B4F47" w:rsidR="00201B6E" w:rsidRPr="00BC2633" w:rsidRDefault="00B946ED" w:rsidP="00C26E82">
            <w:pPr>
              <w:spacing w:after="0" w:line="240" w:lineRule="auto"/>
              <w:jc w:val="both"/>
              <w:rPr>
                <w:rFonts w:eastAsia="Times New Roman"/>
                <w:sz w:val="24"/>
                <w:szCs w:val="24"/>
                <w:lang w:eastAsia="lv-LV"/>
              </w:rPr>
            </w:pPr>
            <w:r>
              <w:rPr>
                <w:rFonts w:eastAsia="Times New Roman"/>
                <w:sz w:val="24"/>
                <w:szCs w:val="24"/>
                <w:lang w:eastAsia="lv-LV"/>
              </w:rPr>
              <w:t xml:space="preserve">Noteikumu </w:t>
            </w:r>
            <w:r w:rsidR="00A957CD" w:rsidRPr="00A957CD">
              <w:rPr>
                <w:rFonts w:eastAsia="Times New Roman"/>
                <w:sz w:val="24"/>
                <w:szCs w:val="24"/>
                <w:lang w:eastAsia="lv-LV"/>
              </w:rPr>
              <w:t>projekts šo jomu neskar.</w:t>
            </w:r>
          </w:p>
        </w:tc>
      </w:tr>
      <w:tr w:rsidR="00DA326E" w:rsidRPr="00BC2633" w14:paraId="2C02878A"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287" w:type="pct"/>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514" w:type="pct"/>
            <w:tcBorders>
              <w:top w:val="outset" w:sz="6" w:space="0" w:color="414142"/>
              <w:left w:val="outset" w:sz="6" w:space="0" w:color="414142"/>
              <w:bottom w:val="outset" w:sz="6" w:space="0" w:color="414142"/>
              <w:right w:val="outset" w:sz="6" w:space="0" w:color="414142"/>
            </w:tcBorders>
          </w:tcPr>
          <w:p w14:paraId="0C5B7775" w14:textId="0541036D" w:rsidR="00201B6E" w:rsidRPr="00604C73" w:rsidRDefault="00B946ED" w:rsidP="00C26E82">
            <w:pPr>
              <w:spacing w:after="0" w:line="240" w:lineRule="auto"/>
              <w:jc w:val="both"/>
              <w:rPr>
                <w:rFonts w:eastAsia="Times New Roman"/>
                <w:sz w:val="24"/>
                <w:szCs w:val="24"/>
                <w:lang w:eastAsia="lv-LV"/>
              </w:rPr>
            </w:pPr>
            <w:r>
              <w:rPr>
                <w:rFonts w:eastAsia="Times New Roman"/>
                <w:sz w:val="24"/>
                <w:szCs w:val="24"/>
                <w:lang w:eastAsia="lv-LV"/>
              </w:rPr>
              <w:t xml:space="preserve">Noteikumu </w:t>
            </w:r>
            <w:r w:rsidR="00A957CD" w:rsidRPr="00A957CD">
              <w:rPr>
                <w:rFonts w:eastAsia="Times New Roman"/>
                <w:sz w:val="24"/>
                <w:szCs w:val="24"/>
                <w:lang w:eastAsia="lv-LV"/>
              </w:rPr>
              <w:t>projekts šo jomu neskar.</w:t>
            </w:r>
          </w:p>
        </w:tc>
      </w:tr>
      <w:tr w:rsidR="00DA326E" w:rsidRPr="00BC2633" w14:paraId="058C8E07" w14:textId="77777777" w:rsidTr="00B5103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287"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0D1CB9">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lastRenderedPageBreak/>
              <w:t>III. Tiesību akta projekta ietekme uz valsts budžetu un pašvaldību budžetiem</w:t>
            </w:r>
          </w:p>
        </w:tc>
      </w:tr>
      <w:tr w:rsidR="000D1CB9" w:rsidRPr="00ED4F0F" w14:paraId="429F1812" w14:textId="77777777" w:rsidTr="005F3569">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29948AD7" w14:textId="73B93B83" w:rsidR="000D1CB9" w:rsidRPr="000D1CB9" w:rsidRDefault="000D1CB9" w:rsidP="00ED4F0F">
            <w:pPr>
              <w:spacing w:after="0" w:line="240" w:lineRule="auto"/>
              <w:ind w:firstLine="300"/>
              <w:jc w:val="center"/>
              <w:rPr>
                <w:rFonts w:eastAsia="Times New Roman"/>
                <w:sz w:val="24"/>
                <w:szCs w:val="24"/>
                <w:lang w:eastAsia="lv-LV"/>
              </w:rPr>
            </w:pPr>
            <w:r w:rsidRPr="000D1CB9">
              <w:rPr>
                <w:rFonts w:eastAsia="Times New Roman"/>
                <w:sz w:val="24"/>
                <w:szCs w:val="24"/>
                <w:lang w:eastAsia="lv-LV"/>
              </w:rPr>
              <w:t>Noteikumu projekts šo jomu neskar.</w:t>
            </w:r>
          </w:p>
        </w:tc>
      </w:tr>
    </w:tbl>
    <w:p w14:paraId="0C666C5B" w14:textId="77777777" w:rsidR="00ED4F0F" w:rsidRDefault="00ED4F0F"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1085E" w:rsidRPr="00F1085E" w14:paraId="117514EC"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894B05" w:rsidRPr="00F1085E" w14:paraId="27871FC4"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67FB1CA7" w14:textId="05DA67AA" w:rsidR="00894B05" w:rsidRPr="00894B05" w:rsidRDefault="00894B05" w:rsidP="00F1085E">
            <w:pPr>
              <w:spacing w:after="0" w:line="240" w:lineRule="auto"/>
              <w:jc w:val="center"/>
              <w:rPr>
                <w:rFonts w:eastAsia="Times New Roman"/>
                <w:sz w:val="24"/>
                <w:szCs w:val="24"/>
                <w:lang w:eastAsia="lv-LV"/>
              </w:rPr>
            </w:pPr>
            <w:r w:rsidRPr="00894B05">
              <w:rPr>
                <w:rFonts w:eastAsia="Times New Roman"/>
                <w:sz w:val="24"/>
                <w:szCs w:val="24"/>
                <w:lang w:eastAsia="lv-LV"/>
              </w:rPr>
              <w:t>Noteikumu projekts šo jomu neskar.</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5653DA18" w:rsidR="00225405" w:rsidRPr="00225405" w:rsidRDefault="00B64371" w:rsidP="00C26E82">
            <w:pPr>
              <w:spacing w:after="0" w:line="240" w:lineRule="auto"/>
              <w:ind w:firstLine="300"/>
              <w:jc w:val="center"/>
              <w:rPr>
                <w:rFonts w:eastAsia="Times New Roman"/>
                <w:bCs/>
                <w:sz w:val="24"/>
                <w:szCs w:val="24"/>
                <w:lang w:eastAsia="lv-LV"/>
              </w:rPr>
            </w:pPr>
            <w:r w:rsidRPr="00B64371">
              <w:rPr>
                <w:rFonts w:eastAsia="Times New Roman"/>
                <w:bCs/>
                <w:sz w:val="24"/>
                <w:szCs w:val="24"/>
                <w:lang w:eastAsia="lv-LV"/>
              </w:rPr>
              <w:t>Noteikumu projekts šo jomu neskar.</w:t>
            </w:r>
            <w:r w:rsidR="00225405">
              <w:rPr>
                <w:rFonts w:eastAsia="Times New Roman"/>
                <w:bCs/>
                <w:sz w:val="24"/>
                <w:szCs w:val="24"/>
                <w:lang w:eastAsia="lv-LV"/>
              </w:rPr>
              <w:t xml:space="preserve"> </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0A25D3BF" w:rsidR="001C5969" w:rsidRPr="00562BAE" w:rsidRDefault="005C488D" w:rsidP="0051773C">
            <w:pPr>
              <w:spacing w:after="0" w:line="240" w:lineRule="auto"/>
              <w:jc w:val="both"/>
              <w:rPr>
                <w:rFonts w:eastAsia="Times New Roman"/>
                <w:sz w:val="24"/>
                <w:szCs w:val="24"/>
                <w:lang w:eastAsia="lv-LV"/>
              </w:rPr>
            </w:pPr>
            <w:r w:rsidRPr="005C488D">
              <w:rPr>
                <w:rFonts w:eastAsia="Times New Roman"/>
                <w:sz w:val="24"/>
                <w:szCs w:val="24"/>
                <w:lang w:eastAsia="lv-LV"/>
              </w:rPr>
              <w:t>Lai informētu sabiedrību par noteikumu projektu un dotu iespēju izteikt viedokli, noteikumu projekts atbilstoši Ministru kabineta 2009.</w:t>
            </w:r>
            <w:r>
              <w:rPr>
                <w:rFonts w:eastAsia="Times New Roman"/>
                <w:sz w:val="24"/>
                <w:szCs w:val="24"/>
                <w:lang w:eastAsia="lv-LV"/>
              </w:rPr>
              <w:t> </w:t>
            </w:r>
            <w:r w:rsidRPr="005C488D">
              <w:rPr>
                <w:rFonts w:eastAsia="Times New Roman"/>
                <w:sz w:val="24"/>
                <w:szCs w:val="24"/>
                <w:lang w:eastAsia="lv-LV"/>
              </w:rPr>
              <w:t>gada 25.</w:t>
            </w:r>
            <w:r>
              <w:rPr>
                <w:rFonts w:eastAsia="Times New Roman"/>
                <w:sz w:val="24"/>
                <w:szCs w:val="24"/>
                <w:lang w:eastAsia="lv-LV"/>
              </w:rPr>
              <w:t> </w:t>
            </w:r>
            <w:r w:rsidRPr="005C488D">
              <w:rPr>
                <w:rFonts w:eastAsia="Times New Roman"/>
                <w:sz w:val="24"/>
                <w:szCs w:val="24"/>
                <w:lang w:eastAsia="lv-LV"/>
              </w:rPr>
              <w:t>augusta noteikumiem Nr.</w:t>
            </w:r>
            <w:r>
              <w:rPr>
                <w:rFonts w:eastAsia="Times New Roman"/>
                <w:sz w:val="24"/>
                <w:szCs w:val="24"/>
                <w:lang w:eastAsia="lv-LV"/>
              </w:rPr>
              <w:t> </w:t>
            </w:r>
            <w:r w:rsidRPr="005C488D">
              <w:rPr>
                <w:rFonts w:eastAsia="Times New Roman"/>
                <w:sz w:val="24"/>
                <w:szCs w:val="24"/>
                <w:lang w:eastAsia="lv-LV"/>
              </w:rPr>
              <w:t xml:space="preserve">970 "Sabiedrības līdzdalības kārtība attīstības plānošanas procesā" pirms tā iesniegšanas Valsts </w:t>
            </w:r>
            <w:r w:rsidR="005C2250">
              <w:rPr>
                <w:rFonts w:eastAsia="Times New Roman"/>
                <w:sz w:val="24"/>
                <w:szCs w:val="24"/>
                <w:lang w:eastAsia="lv-LV"/>
              </w:rPr>
              <w:t>kancelejā</w:t>
            </w:r>
            <w:r w:rsidRPr="005C488D">
              <w:rPr>
                <w:rFonts w:eastAsia="Times New Roman"/>
                <w:sz w:val="24"/>
                <w:szCs w:val="24"/>
                <w:lang w:eastAsia="lv-LV"/>
              </w:rPr>
              <w:t xml:space="preserve">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4D62E5CD" w:rsidR="004D15A9" w:rsidRPr="00D933F5" w:rsidRDefault="00224976" w:rsidP="00FC0B4B">
            <w:pPr>
              <w:spacing w:after="0" w:line="240" w:lineRule="auto"/>
              <w:jc w:val="both"/>
              <w:rPr>
                <w:rFonts w:eastAsia="Times New Roman"/>
                <w:sz w:val="24"/>
                <w:szCs w:val="24"/>
                <w:lang w:eastAsia="lv-LV"/>
              </w:rPr>
            </w:pPr>
            <w:r w:rsidRPr="00224976">
              <w:rPr>
                <w:rFonts w:eastAsia="Times New Roman"/>
                <w:sz w:val="24"/>
                <w:szCs w:val="24"/>
                <w:lang w:eastAsia="lv-LV"/>
              </w:rPr>
              <w:t>Tieslietu ministrija 202</w:t>
            </w:r>
            <w:r>
              <w:rPr>
                <w:rFonts w:eastAsia="Times New Roman"/>
                <w:sz w:val="24"/>
                <w:szCs w:val="24"/>
                <w:lang w:eastAsia="lv-LV"/>
              </w:rPr>
              <w:t>1</w:t>
            </w:r>
            <w:r w:rsidRPr="00224976">
              <w:rPr>
                <w:rFonts w:eastAsia="Times New Roman"/>
                <w:sz w:val="24"/>
                <w:szCs w:val="24"/>
                <w:lang w:eastAsia="lv-LV"/>
              </w:rPr>
              <w:t>.</w:t>
            </w:r>
            <w:r>
              <w:rPr>
                <w:rFonts w:eastAsia="Times New Roman"/>
                <w:sz w:val="24"/>
                <w:szCs w:val="24"/>
                <w:lang w:eastAsia="lv-LV"/>
              </w:rPr>
              <w:t> </w:t>
            </w:r>
            <w:r w:rsidRPr="00224976">
              <w:rPr>
                <w:rFonts w:eastAsia="Times New Roman"/>
                <w:sz w:val="24"/>
                <w:szCs w:val="24"/>
                <w:lang w:eastAsia="lv-LV"/>
              </w:rPr>
              <w:t xml:space="preserve">gada </w:t>
            </w:r>
            <w:r w:rsidR="004F2CD6" w:rsidRPr="005C2250">
              <w:rPr>
                <w:rFonts w:eastAsia="Times New Roman"/>
                <w:sz w:val="24"/>
                <w:szCs w:val="24"/>
                <w:lang w:eastAsia="lv-LV"/>
              </w:rPr>
              <w:t>21</w:t>
            </w:r>
            <w:r w:rsidRPr="005C2250">
              <w:rPr>
                <w:rFonts w:eastAsia="Times New Roman"/>
                <w:sz w:val="24"/>
                <w:szCs w:val="24"/>
                <w:lang w:eastAsia="lv-LV"/>
              </w:rPr>
              <w:t>.</w:t>
            </w:r>
            <w:r w:rsidR="00A84832" w:rsidRPr="005C2250">
              <w:rPr>
                <w:rFonts w:eastAsia="Times New Roman"/>
                <w:sz w:val="24"/>
                <w:szCs w:val="24"/>
                <w:lang w:eastAsia="lv-LV"/>
              </w:rPr>
              <w:t> </w:t>
            </w:r>
            <w:r w:rsidR="00A207E8">
              <w:rPr>
                <w:rFonts w:eastAsia="Times New Roman"/>
                <w:sz w:val="24"/>
                <w:szCs w:val="24"/>
                <w:lang w:eastAsia="lv-LV"/>
              </w:rPr>
              <w:t>maijā</w:t>
            </w:r>
            <w:r w:rsidRPr="00224976">
              <w:rPr>
                <w:rFonts w:eastAsia="Times New Roman"/>
                <w:sz w:val="24"/>
                <w:szCs w:val="24"/>
                <w:lang w:eastAsia="lv-LV"/>
              </w:rPr>
              <w:t xml:space="preserve"> noteikumu projektu ievietoja savā tīmekļvietnē sadaļā "Sabiedrības līdzdalība" (pieejams: https://www.tm.gov.lv/lv/sabiedribas-lidzdaliba/diskusiju-dokumenti/tiesibu-akti), kā arī noteikumu projekts tika ievietots Valsts kancelejas tīmekļvietnē sadaļā "Ministru kabineta diskusiju dokumenti" (pieejams: https://mk.gov.lv/content/ministru-kabineta-diskusiju-dokumenti), tādējādi dodot iespēju sabiedrībai līdzdarboties tiesību akta izstrādes procesā. Sabiedrībai bija iespēja līdz 202</w:t>
            </w:r>
            <w:r>
              <w:rPr>
                <w:rFonts w:eastAsia="Times New Roman"/>
                <w:sz w:val="24"/>
                <w:szCs w:val="24"/>
                <w:lang w:eastAsia="lv-LV"/>
              </w:rPr>
              <w:t>1</w:t>
            </w:r>
            <w:r w:rsidRPr="00224976">
              <w:rPr>
                <w:rFonts w:eastAsia="Times New Roman"/>
                <w:sz w:val="24"/>
                <w:szCs w:val="24"/>
                <w:lang w:eastAsia="lv-LV"/>
              </w:rPr>
              <w:t>.</w:t>
            </w:r>
            <w:r w:rsidR="00DE77E5">
              <w:rPr>
                <w:rFonts w:eastAsia="Times New Roman"/>
                <w:sz w:val="24"/>
                <w:szCs w:val="24"/>
                <w:lang w:eastAsia="lv-LV"/>
              </w:rPr>
              <w:t> </w:t>
            </w:r>
            <w:r w:rsidRPr="00224976">
              <w:rPr>
                <w:rFonts w:eastAsia="Times New Roman"/>
                <w:sz w:val="24"/>
                <w:szCs w:val="24"/>
                <w:lang w:eastAsia="lv-LV"/>
              </w:rPr>
              <w:t xml:space="preserve">gada </w:t>
            </w:r>
            <w:r w:rsidR="00002202" w:rsidRPr="005C2250">
              <w:rPr>
                <w:rFonts w:eastAsia="Times New Roman"/>
                <w:sz w:val="24"/>
                <w:szCs w:val="24"/>
                <w:lang w:eastAsia="lv-LV"/>
              </w:rPr>
              <w:t>28</w:t>
            </w:r>
            <w:r w:rsidRPr="005C2250">
              <w:rPr>
                <w:rFonts w:eastAsia="Times New Roman"/>
                <w:sz w:val="24"/>
                <w:szCs w:val="24"/>
                <w:lang w:eastAsia="lv-LV"/>
              </w:rPr>
              <w:t>.</w:t>
            </w:r>
            <w:r w:rsidR="00A84832" w:rsidRPr="005C2250">
              <w:rPr>
                <w:rFonts w:eastAsia="Times New Roman"/>
                <w:sz w:val="24"/>
                <w:szCs w:val="24"/>
                <w:lang w:eastAsia="lv-LV"/>
              </w:rPr>
              <w:t> </w:t>
            </w:r>
            <w:r w:rsidR="00A207E8">
              <w:rPr>
                <w:rFonts w:eastAsia="Times New Roman"/>
                <w:sz w:val="24"/>
                <w:szCs w:val="24"/>
                <w:lang w:eastAsia="lv-LV"/>
              </w:rPr>
              <w:t>maijam</w:t>
            </w:r>
            <w:r w:rsidRPr="00224976">
              <w:rPr>
                <w:rFonts w:eastAsia="Times New Roman"/>
                <w:sz w:val="24"/>
                <w:szCs w:val="24"/>
                <w:lang w:eastAsia="lv-LV"/>
              </w:rPr>
              <w:t xml:space="preserve"> sniegt rakstisku viedokli Tieslietu ministrijai par izstrādāto noteikumu projektu.</w:t>
            </w:r>
            <w:r w:rsidR="00EA217F" w:rsidRPr="00EA217F">
              <w:rPr>
                <w:rFonts w:eastAsia="Times New Roman"/>
                <w:sz w:val="24"/>
                <w:szCs w:val="24"/>
                <w:lang w:eastAsia="lv-LV"/>
              </w:rPr>
              <w:t xml:space="preserve"> Saīsināts termiņš noteikts, lai šo noteikumu projekta pieņemšanas un virzības laiku nodrošinātu pēc iespējas īsākā termiņā</w:t>
            </w:r>
            <w:r w:rsidR="006B3E71">
              <w:rPr>
                <w:rFonts w:eastAsia="Times New Roman"/>
                <w:sz w:val="24"/>
                <w:szCs w:val="24"/>
                <w:lang w:eastAsia="lv-LV"/>
              </w:rPr>
              <w:t>, nodrošinot tajā noteiktā regulējuma spēkā stāšanos vienlaikus ar Fizisko personu reģistra likumu.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6614820" w:rsidR="004D15A9" w:rsidRPr="00D933F5" w:rsidRDefault="003E70AE" w:rsidP="003333C4">
            <w:pPr>
              <w:spacing w:after="0" w:line="240" w:lineRule="auto"/>
              <w:jc w:val="both"/>
              <w:rPr>
                <w:rFonts w:eastAsia="Times New Roman"/>
                <w:sz w:val="24"/>
                <w:szCs w:val="24"/>
                <w:lang w:eastAsia="lv-LV"/>
              </w:rPr>
            </w:pPr>
            <w:r w:rsidRPr="003E70AE">
              <w:rPr>
                <w:rFonts w:eastAsia="Times New Roman"/>
                <w:bCs/>
                <w:sz w:val="24"/>
                <w:szCs w:val="24"/>
                <w:lang w:eastAsia="lv-LV"/>
              </w:rPr>
              <w:t>Pēc noteikumu projekta ievietošanas Tieslietu ministrijas un Valsts kancelejas tīmekļvietnē viedokļi par noteikumu projektu no sabiedrības pārstāvju puses</w:t>
            </w:r>
            <w:r w:rsidR="008A4E45">
              <w:rPr>
                <w:rFonts w:eastAsia="Times New Roman"/>
                <w:bCs/>
                <w:sz w:val="24"/>
                <w:szCs w:val="24"/>
                <w:lang w:eastAsia="lv-LV"/>
              </w:rPr>
              <w:t xml:space="preserve"> nav saņemti</w:t>
            </w:r>
            <w:r w:rsidRPr="003E70AE">
              <w:rPr>
                <w:rFonts w:eastAsia="Times New Roman"/>
                <w:bCs/>
                <w:sz w:val="24"/>
                <w:szCs w:val="24"/>
                <w:lang w:eastAsia="lv-LV"/>
              </w:rPr>
              <w:t>.</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03B4F4E" w:rsidR="000C3E92" w:rsidRPr="00DB49BA" w:rsidRDefault="000C3E92" w:rsidP="00C26E82">
            <w:pPr>
              <w:spacing w:after="0" w:line="240" w:lineRule="auto"/>
              <w:jc w:val="both"/>
              <w:rPr>
                <w:rFonts w:eastAsia="Times New Roman"/>
                <w:sz w:val="24"/>
                <w:szCs w:val="24"/>
                <w:highlight w:val="yellow"/>
                <w:lang w:eastAsia="lv-LV"/>
              </w:rPr>
            </w:pPr>
            <w:r w:rsidRPr="0026052B">
              <w:rPr>
                <w:rFonts w:eastAsia="Times New Roman"/>
                <w:sz w:val="24"/>
                <w:szCs w:val="24"/>
                <w:lang w:eastAsia="lv-LV"/>
              </w:rPr>
              <w:t>Tieslietu ministrija</w:t>
            </w:r>
            <w:r w:rsidR="00F72E73">
              <w:rPr>
                <w:rFonts w:eastAsia="Times New Roman"/>
                <w:sz w:val="24"/>
                <w:szCs w:val="24"/>
                <w:lang w:eastAsia="lv-LV"/>
              </w:rPr>
              <w:t>, Latvijas Zvērinātu notāru padome</w:t>
            </w:r>
            <w:r w:rsidRPr="0026052B">
              <w:rPr>
                <w:rFonts w:eastAsia="Times New Roman"/>
                <w:sz w:val="24"/>
                <w:szCs w:val="24"/>
                <w:lang w:eastAsia="lv-LV"/>
              </w:rPr>
              <w:t>.</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134833E6" w:rsidR="004D15A9" w:rsidRPr="00BC2633" w:rsidRDefault="00B64371" w:rsidP="00416236">
            <w:pPr>
              <w:spacing w:after="0" w:line="240" w:lineRule="auto"/>
              <w:jc w:val="both"/>
              <w:rPr>
                <w:rFonts w:eastAsia="Times New Roman"/>
                <w:sz w:val="24"/>
                <w:szCs w:val="24"/>
                <w:lang w:eastAsia="lv-LV"/>
              </w:rPr>
            </w:pPr>
            <w:r w:rsidRPr="00B64371">
              <w:rPr>
                <w:rFonts w:eastAsia="Times New Roman"/>
                <w:bCs/>
                <w:sz w:val="24"/>
                <w:szCs w:val="24"/>
                <w:lang w:eastAsia="lv-LV"/>
              </w:rPr>
              <w:lastRenderedPageBreak/>
              <w:t>Noteikumu projekt</w:t>
            </w:r>
            <w:r>
              <w:rPr>
                <w:rFonts w:eastAsia="Times New Roman"/>
                <w:bCs/>
                <w:sz w:val="24"/>
                <w:szCs w:val="24"/>
                <w:lang w:eastAsia="lv-LV"/>
              </w:rPr>
              <w:t>a</w:t>
            </w:r>
            <w:r w:rsidR="00F51892">
              <w:rPr>
                <w:rFonts w:eastAsia="Times New Roman"/>
                <w:sz w:val="24"/>
                <w:szCs w:val="24"/>
                <w:lang w:eastAsia="lv-LV"/>
              </w:rPr>
              <w:t xml:space="preserve"> izpilde nerada ietekmi uz pārvaldes funkcijām un institucionālo struktūru. </w:t>
            </w:r>
            <w:r w:rsidR="00DB49BA">
              <w:rPr>
                <w:rFonts w:eastAsia="Times New Roman"/>
                <w:sz w:val="24"/>
                <w:szCs w:val="24"/>
                <w:lang w:eastAsia="lv-LV"/>
              </w:rPr>
              <w:t>Nav nepieciešama j</w:t>
            </w:r>
            <w:r w:rsidR="00F51892">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4114A52B" w14:textId="16A80529" w:rsidR="003F0200" w:rsidRDefault="003F0200" w:rsidP="00C26E82">
      <w:pPr>
        <w:pStyle w:val="StyleRight"/>
        <w:spacing w:after="0"/>
        <w:ind w:firstLine="0"/>
        <w:jc w:val="both"/>
        <w:rPr>
          <w:sz w:val="24"/>
          <w:szCs w:val="24"/>
        </w:rPr>
      </w:pPr>
    </w:p>
    <w:p w14:paraId="46DAB489" w14:textId="77777777" w:rsidR="005D055B" w:rsidRDefault="005D055B" w:rsidP="00C26E82">
      <w:pPr>
        <w:pStyle w:val="StyleRight"/>
        <w:spacing w:after="0"/>
        <w:ind w:firstLine="0"/>
        <w:jc w:val="both"/>
        <w:rPr>
          <w:sz w:val="24"/>
          <w:szCs w:val="24"/>
        </w:rPr>
      </w:pPr>
    </w:p>
    <w:p w14:paraId="09601154" w14:textId="09ACB126" w:rsidR="004D15A9" w:rsidRPr="00BC2633" w:rsidRDefault="004D15A9" w:rsidP="00C26E82">
      <w:pPr>
        <w:pStyle w:val="StyleRight"/>
        <w:spacing w:after="0"/>
        <w:ind w:firstLine="0"/>
        <w:jc w:val="both"/>
        <w:rPr>
          <w:sz w:val="24"/>
          <w:szCs w:val="24"/>
        </w:rPr>
      </w:pPr>
      <w:r w:rsidRPr="00BC2633">
        <w:rPr>
          <w:sz w:val="24"/>
          <w:szCs w:val="24"/>
        </w:rPr>
        <w:t>Iesniedzējs:</w:t>
      </w:r>
    </w:p>
    <w:p w14:paraId="7D631E6A" w14:textId="77777777" w:rsidR="00A34588" w:rsidRPr="00A34588" w:rsidRDefault="00A34588" w:rsidP="00A34588">
      <w:pPr>
        <w:spacing w:after="0" w:line="240" w:lineRule="auto"/>
        <w:jc w:val="both"/>
        <w:rPr>
          <w:rFonts w:eastAsia="Times New Roman"/>
          <w:sz w:val="24"/>
          <w:szCs w:val="24"/>
        </w:rPr>
      </w:pPr>
      <w:r w:rsidRPr="00A34588">
        <w:rPr>
          <w:rFonts w:eastAsia="Times New Roman"/>
          <w:sz w:val="24"/>
          <w:szCs w:val="24"/>
        </w:rPr>
        <w:t>Ministru prezidenta biedrs,</w:t>
      </w:r>
    </w:p>
    <w:p w14:paraId="5E92B6E0" w14:textId="1B6CCACB" w:rsidR="00A34588" w:rsidRPr="00A34588" w:rsidRDefault="00A34588" w:rsidP="00A34588">
      <w:pPr>
        <w:spacing w:after="0" w:line="240" w:lineRule="auto"/>
        <w:jc w:val="both"/>
        <w:rPr>
          <w:rFonts w:eastAsia="Times New Roman"/>
          <w:bCs/>
          <w:sz w:val="24"/>
          <w:szCs w:val="24"/>
        </w:rPr>
      </w:pPr>
      <w:r w:rsidRPr="00A34588">
        <w:rPr>
          <w:rFonts w:eastAsia="Times New Roman"/>
          <w:sz w:val="24"/>
          <w:szCs w:val="24"/>
        </w:rPr>
        <w:t>tieslietu ministrs </w:t>
      </w:r>
      <w:r w:rsidRPr="00A34588">
        <w:rPr>
          <w:rFonts w:eastAsia="Times New Roman"/>
          <w:sz w:val="24"/>
          <w:szCs w:val="24"/>
        </w:rPr>
        <w:tab/>
      </w:r>
      <w:r w:rsidRPr="00A34588">
        <w:rPr>
          <w:rFonts w:eastAsia="Times New Roman"/>
          <w:sz w:val="24"/>
          <w:szCs w:val="24"/>
        </w:rPr>
        <w:tab/>
      </w:r>
      <w:r w:rsidRPr="00A34588">
        <w:rPr>
          <w:rFonts w:eastAsia="Times New Roman"/>
          <w:sz w:val="24"/>
          <w:szCs w:val="24"/>
        </w:rPr>
        <w:tab/>
      </w:r>
      <w:r w:rsidRPr="00A34588">
        <w:rPr>
          <w:rFonts w:eastAsia="Times New Roman"/>
          <w:sz w:val="24"/>
          <w:szCs w:val="24"/>
        </w:rPr>
        <w:tab/>
      </w:r>
      <w:r w:rsidRPr="00A34588">
        <w:rPr>
          <w:rFonts w:eastAsia="Times New Roman"/>
          <w:sz w:val="24"/>
          <w:szCs w:val="24"/>
        </w:rPr>
        <w:tab/>
      </w:r>
      <w:r w:rsidRPr="00A34588">
        <w:rPr>
          <w:rFonts w:eastAsia="Times New Roman"/>
          <w:sz w:val="24"/>
          <w:szCs w:val="24"/>
        </w:rPr>
        <w:tab/>
      </w:r>
      <w:r w:rsidRPr="00A34588">
        <w:rPr>
          <w:rFonts w:eastAsia="Times New Roman"/>
          <w:sz w:val="24"/>
          <w:szCs w:val="24"/>
        </w:rPr>
        <w:tab/>
      </w:r>
      <w:r w:rsidRPr="00A34588">
        <w:rPr>
          <w:rFonts w:eastAsia="Times New Roman"/>
          <w:sz w:val="24"/>
          <w:szCs w:val="24"/>
        </w:rPr>
        <w:tab/>
      </w:r>
      <w:r>
        <w:rPr>
          <w:rFonts w:eastAsia="Times New Roman"/>
          <w:sz w:val="24"/>
          <w:szCs w:val="24"/>
        </w:rPr>
        <w:tab/>
      </w:r>
      <w:r w:rsidRPr="00A34588">
        <w:rPr>
          <w:rFonts w:eastAsia="Times New Roman"/>
          <w:sz w:val="24"/>
          <w:szCs w:val="24"/>
        </w:rPr>
        <w:t>J. Bordāns</w:t>
      </w:r>
    </w:p>
    <w:p w14:paraId="0A7A7E0D" w14:textId="3E01E916" w:rsidR="003A07B9" w:rsidRPr="003A07B9" w:rsidRDefault="003A07B9" w:rsidP="003A07B9">
      <w:pPr>
        <w:pStyle w:val="StyleRight"/>
        <w:spacing w:after="0"/>
        <w:ind w:firstLine="0"/>
        <w:jc w:val="both"/>
        <w:rPr>
          <w:sz w:val="24"/>
          <w:szCs w:val="24"/>
        </w:rPr>
      </w:pPr>
    </w:p>
    <w:p w14:paraId="41F4504F" w14:textId="07DBAEC0" w:rsidR="008219C9" w:rsidRDefault="008219C9" w:rsidP="006D1CD9">
      <w:pPr>
        <w:spacing w:after="0" w:line="240" w:lineRule="auto"/>
        <w:rPr>
          <w:szCs w:val="22"/>
        </w:rPr>
      </w:pPr>
    </w:p>
    <w:p w14:paraId="058DDE9A" w14:textId="39F332E5" w:rsidR="006D1CD9" w:rsidRPr="006D1CD9" w:rsidRDefault="006D1CD9" w:rsidP="006D1CD9">
      <w:pPr>
        <w:spacing w:after="0" w:line="240" w:lineRule="auto"/>
        <w:rPr>
          <w:szCs w:val="22"/>
        </w:rPr>
      </w:pPr>
      <w:r w:rsidRPr="006D1CD9">
        <w:rPr>
          <w:szCs w:val="22"/>
        </w:rPr>
        <w:t>Alberinga 67036835</w:t>
      </w:r>
    </w:p>
    <w:p w14:paraId="02451915" w14:textId="39C015DD" w:rsidR="00C34576" w:rsidRPr="006A1C25" w:rsidRDefault="008A4E45" w:rsidP="006D1CD9">
      <w:pPr>
        <w:spacing w:after="0" w:line="240" w:lineRule="auto"/>
        <w:rPr>
          <w:i/>
        </w:rPr>
      </w:pPr>
      <w:hyperlink r:id="rId8" w:history="1">
        <w:r w:rsidR="006D1CD9" w:rsidRPr="006D1CD9">
          <w:rPr>
            <w:color w:val="0000FF" w:themeColor="hyperlink"/>
            <w:szCs w:val="22"/>
            <w:u w:val="single"/>
          </w:rPr>
          <w:t>Kristine.Alberinga@tm.gov.lv</w:t>
        </w:r>
      </w:hyperlink>
      <w:r w:rsidR="006D1CD9" w:rsidRPr="006D1CD9">
        <w:rPr>
          <w:szCs w:val="22"/>
        </w:rPr>
        <w:t xml:space="preserve"> </w:t>
      </w:r>
    </w:p>
    <w:sectPr w:rsidR="00C34576" w:rsidRPr="006A1C25" w:rsidSect="004D15A9">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209D" w14:textId="77777777" w:rsidR="00AC4AAA" w:rsidRDefault="00AC4AAA" w:rsidP="004D15A9">
      <w:pPr>
        <w:spacing w:after="0" w:line="240" w:lineRule="auto"/>
      </w:pPr>
      <w:r>
        <w:separator/>
      </w:r>
    </w:p>
  </w:endnote>
  <w:endnote w:type="continuationSeparator" w:id="0">
    <w:p w14:paraId="293EB41A" w14:textId="77777777" w:rsidR="00AC4AAA" w:rsidRDefault="00AC4AAA"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076A" w14:textId="77777777" w:rsidR="00AB066B" w:rsidRDefault="00AB06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45DF" w14:textId="77777777" w:rsidR="00C65605" w:rsidRPr="00C65605" w:rsidRDefault="00C65605" w:rsidP="00C65605">
    <w:pPr>
      <w:pStyle w:val="Kjene"/>
      <w:jc w:val="center"/>
      <w:rPr>
        <w:i/>
      </w:rPr>
    </w:pPr>
  </w:p>
  <w:p w14:paraId="6A190106" w14:textId="1CA6E651" w:rsidR="004D15A9" w:rsidRPr="0042645D" w:rsidRDefault="008A4E45" w:rsidP="0042645D">
    <w:pPr>
      <w:pStyle w:val="Kjene"/>
    </w:pPr>
    <w:r>
      <w:fldChar w:fldCharType="begin"/>
    </w:r>
    <w:r>
      <w:instrText xml:space="preserve"> FILENAME   \* MERGEFORMAT </w:instrText>
    </w:r>
    <w:r>
      <w:fldChar w:fldCharType="separate"/>
    </w:r>
    <w:r w:rsidR="000C5855">
      <w:rPr>
        <w:noProof/>
      </w:rPr>
      <w:t>TMAnot_</w:t>
    </w:r>
    <w:r w:rsidR="001E4D3E">
      <w:rPr>
        <w:noProof/>
      </w:rPr>
      <w:t>2</w:t>
    </w:r>
    <w:r w:rsidR="00AB066B">
      <w:rPr>
        <w:noProof/>
      </w:rPr>
      <w:t>1</w:t>
    </w:r>
    <w:r w:rsidR="000C5855">
      <w:rPr>
        <w:noProof/>
      </w:rPr>
      <w:t>0521_</w:t>
    </w:r>
    <w:r w:rsidR="0043145E">
      <w:rPr>
        <w:noProof/>
      </w:rPr>
      <w:t>takses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75950F48" w:rsidR="004D15A9" w:rsidRPr="0042645D" w:rsidRDefault="00014BE1" w:rsidP="0042645D">
    <w:pPr>
      <w:pStyle w:val="Kjene"/>
    </w:pPr>
    <w:fldSimple w:instr=" FILENAME   \* MERGEFORMAT ">
      <w:r w:rsidR="000C5855">
        <w:rPr>
          <w:noProof/>
        </w:rPr>
        <w:t>TMAnot_</w:t>
      </w:r>
      <w:r w:rsidR="001E4D3E">
        <w:rPr>
          <w:noProof/>
        </w:rPr>
        <w:t>2</w:t>
      </w:r>
      <w:r w:rsidR="00AB066B">
        <w:rPr>
          <w:noProof/>
        </w:rPr>
        <w:t>1</w:t>
      </w:r>
      <w:r w:rsidR="000C5855">
        <w:rPr>
          <w:noProof/>
        </w:rPr>
        <w:t>0521_</w:t>
      </w:r>
      <w:r w:rsidR="0043145E">
        <w:rPr>
          <w:noProof/>
        </w:rPr>
        <w:t>takses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36EC" w14:textId="77777777" w:rsidR="00AC4AAA" w:rsidRDefault="00AC4AAA" w:rsidP="004D15A9">
      <w:pPr>
        <w:spacing w:after="0" w:line="240" w:lineRule="auto"/>
      </w:pPr>
      <w:r>
        <w:separator/>
      </w:r>
    </w:p>
  </w:footnote>
  <w:footnote w:type="continuationSeparator" w:id="0">
    <w:p w14:paraId="3DC3222A" w14:textId="77777777" w:rsidR="00AC4AAA" w:rsidRDefault="00AC4AAA" w:rsidP="004D15A9">
      <w:pPr>
        <w:spacing w:after="0" w:line="240" w:lineRule="auto"/>
      </w:pPr>
      <w:r>
        <w:continuationSeparator/>
      </w:r>
    </w:p>
  </w:footnote>
  <w:footnote w:id="1">
    <w:p w14:paraId="0399D578" w14:textId="61613DE8" w:rsidR="00F90D97" w:rsidRPr="0043145E" w:rsidRDefault="00F90D97" w:rsidP="00F90D97">
      <w:pPr>
        <w:jc w:val="both"/>
      </w:pPr>
      <w:r w:rsidRPr="0043145E">
        <w:rPr>
          <w:rStyle w:val="Vresatsauce"/>
        </w:rPr>
        <w:footnoteRef/>
      </w:r>
      <w:r w:rsidR="0043145E">
        <w:t> </w:t>
      </w:r>
      <w:r w:rsidRPr="0043145E">
        <w:t>Satversmes tiesas 2013.</w:t>
      </w:r>
      <w:r w:rsidR="00553193">
        <w:t> gada 27. jūnija</w:t>
      </w:r>
      <w:r w:rsidRPr="0043145E">
        <w:t xml:space="preserve"> spriedums lietā Nr.</w:t>
      </w:r>
      <w:r w:rsidR="0043145E">
        <w:t> </w:t>
      </w:r>
      <w:r w:rsidRPr="0043145E">
        <w:t xml:space="preserve">2012-22-0103 </w:t>
      </w:r>
      <w:hyperlink r:id="rId1" w:history="1">
        <w:r w:rsidR="00553193" w:rsidRPr="00053830">
          <w:rPr>
            <w:rStyle w:val="Hipersaite"/>
          </w:rPr>
          <w:t>https://www.satv.tiesa.gov.lv/wp-content/uploads/2016/02/2012-22-0103_Spriedums.pdf</w:t>
        </w:r>
      </w:hyperlink>
      <w:r w:rsidR="0055319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615D" w14:textId="77777777" w:rsidR="00AB066B" w:rsidRDefault="00AB066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EE0A" w14:textId="77777777" w:rsidR="00AB066B" w:rsidRDefault="00AB06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6B6BF1"/>
    <w:multiLevelType w:val="multilevel"/>
    <w:tmpl w:val="B168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6"/>
  </w:num>
  <w:num w:numId="5">
    <w:abstractNumId w:val="0"/>
  </w:num>
  <w:num w:numId="6">
    <w:abstractNumId w:val="7"/>
  </w:num>
  <w:num w:numId="7">
    <w:abstractNumId w:val="8"/>
  </w:num>
  <w:num w:numId="8">
    <w:abstractNumId w:val="10"/>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2202"/>
    <w:rsid w:val="000035B6"/>
    <w:rsid w:val="00005C22"/>
    <w:rsid w:val="000060E8"/>
    <w:rsid w:val="00014BE1"/>
    <w:rsid w:val="000151F4"/>
    <w:rsid w:val="00015E7B"/>
    <w:rsid w:val="000210B3"/>
    <w:rsid w:val="00025A34"/>
    <w:rsid w:val="000272B2"/>
    <w:rsid w:val="000303DF"/>
    <w:rsid w:val="00031256"/>
    <w:rsid w:val="0003254B"/>
    <w:rsid w:val="00032D80"/>
    <w:rsid w:val="00035310"/>
    <w:rsid w:val="0004110C"/>
    <w:rsid w:val="00042D3A"/>
    <w:rsid w:val="000440D8"/>
    <w:rsid w:val="000501E8"/>
    <w:rsid w:val="0005188D"/>
    <w:rsid w:val="000572D2"/>
    <w:rsid w:val="00060A95"/>
    <w:rsid w:val="00061063"/>
    <w:rsid w:val="0006434B"/>
    <w:rsid w:val="00065F7D"/>
    <w:rsid w:val="000665EF"/>
    <w:rsid w:val="0007062D"/>
    <w:rsid w:val="00072DF8"/>
    <w:rsid w:val="00080A74"/>
    <w:rsid w:val="00082C64"/>
    <w:rsid w:val="00084207"/>
    <w:rsid w:val="00084E75"/>
    <w:rsid w:val="0009277A"/>
    <w:rsid w:val="00097BB0"/>
    <w:rsid w:val="000A33B6"/>
    <w:rsid w:val="000A55E6"/>
    <w:rsid w:val="000A7A76"/>
    <w:rsid w:val="000B0238"/>
    <w:rsid w:val="000B115C"/>
    <w:rsid w:val="000B2630"/>
    <w:rsid w:val="000B31E1"/>
    <w:rsid w:val="000B576E"/>
    <w:rsid w:val="000B5A3E"/>
    <w:rsid w:val="000B6B03"/>
    <w:rsid w:val="000C19CF"/>
    <w:rsid w:val="000C3E92"/>
    <w:rsid w:val="000C405C"/>
    <w:rsid w:val="000C494C"/>
    <w:rsid w:val="000C5013"/>
    <w:rsid w:val="000C5855"/>
    <w:rsid w:val="000C63DF"/>
    <w:rsid w:val="000C6B53"/>
    <w:rsid w:val="000D0C5C"/>
    <w:rsid w:val="000D18BF"/>
    <w:rsid w:val="000D1CB9"/>
    <w:rsid w:val="000D28B1"/>
    <w:rsid w:val="000D303B"/>
    <w:rsid w:val="000D3242"/>
    <w:rsid w:val="000E3461"/>
    <w:rsid w:val="000E42FD"/>
    <w:rsid w:val="000E4390"/>
    <w:rsid w:val="000E4D50"/>
    <w:rsid w:val="000E67EB"/>
    <w:rsid w:val="000E7B1E"/>
    <w:rsid w:val="000F35A2"/>
    <w:rsid w:val="000F6B26"/>
    <w:rsid w:val="00101CD5"/>
    <w:rsid w:val="00107FC6"/>
    <w:rsid w:val="00116C74"/>
    <w:rsid w:val="00117B39"/>
    <w:rsid w:val="00120F7B"/>
    <w:rsid w:val="00127330"/>
    <w:rsid w:val="001379C1"/>
    <w:rsid w:val="00144C01"/>
    <w:rsid w:val="001507F5"/>
    <w:rsid w:val="00151371"/>
    <w:rsid w:val="001601A1"/>
    <w:rsid w:val="001605E3"/>
    <w:rsid w:val="00160DBA"/>
    <w:rsid w:val="00161A44"/>
    <w:rsid w:val="00161D12"/>
    <w:rsid w:val="00172923"/>
    <w:rsid w:val="00173B4D"/>
    <w:rsid w:val="001751D0"/>
    <w:rsid w:val="0018118E"/>
    <w:rsid w:val="00184A60"/>
    <w:rsid w:val="00197F8F"/>
    <w:rsid w:val="001A1157"/>
    <w:rsid w:val="001A5855"/>
    <w:rsid w:val="001A6258"/>
    <w:rsid w:val="001A7149"/>
    <w:rsid w:val="001B1829"/>
    <w:rsid w:val="001B5A85"/>
    <w:rsid w:val="001B7B1B"/>
    <w:rsid w:val="001B7D38"/>
    <w:rsid w:val="001C0553"/>
    <w:rsid w:val="001C1482"/>
    <w:rsid w:val="001C5969"/>
    <w:rsid w:val="001C7839"/>
    <w:rsid w:val="001D0AE7"/>
    <w:rsid w:val="001D4115"/>
    <w:rsid w:val="001D50C6"/>
    <w:rsid w:val="001D50D8"/>
    <w:rsid w:val="001E3738"/>
    <w:rsid w:val="001E4903"/>
    <w:rsid w:val="001E4BC8"/>
    <w:rsid w:val="001E4D3E"/>
    <w:rsid w:val="001F4884"/>
    <w:rsid w:val="001F68D7"/>
    <w:rsid w:val="001F7D46"/>
    <w:rsid w:val="00200468"/>
    <w:rsid w:val="00201B6E"/>
    <w:rsid w:val="00203E87"/>
    <w:rsid w:val="00206EEC"/>
    <w:rsid w:val="00217349"/>
    <w:rsid w:val="00217F09"/>
    <w:rsid w:val="00220682"/>
    <w:rsid w:val="002219FE"/>
    <w:rsid w:val="00221D78"/>
    <w:rsid w:val="0022314A"/>
    <w:rsid w:val="00224976"/>
    <w:rsid w:val="00224FC8"/>
    <w:rsid w:val="00225405"/>
    <w:rsid w:val="00225A65"/>
    <w:rsid w:val="0022661D"/>
    <w:rsid w:val="00230251"/>
    <w:rsid w:val="00233568"/>
    <w:rsid w:val="002352E3"/>
    <w:rsid w:val="0025108C"/>
    <w:rsid w:val="0025379E"/>
    <w:rsid w:val="00256715"/>
    <w:rsid w:val="002578A5"/>
    <w:rsid w:val="0026052B"/>
    <w:rsid w:val="0026332E"/>
    <w:rsid w:val="002677F9"/>
    <w:rsid w:val="00270BD8"/>
    <w:rsid w:val="00277D1C"/>
    <w:rsid w:val="00280C10"/>
    <w:rsid w:val="002851A9"/>
    <w:rsid w:val="00285791"/>
    <w:rsid w:val="00286C5F"/>
    <w:rsid w:val="00287B5E"/>
    <w:rsid w:val="002928EC"/>
    <w:rsid w:val="00293C91"/>
    <w:rsid w:val="002A3A8A"/>
    <w:rsid w:val="002A69C1"/>
    <w:rsid w:val="002B00ED"/>
    <w:rsid w:val="002C43AF"/>
    <w:rsid w:val="002C50B4"/>
    <w:rsid w:val="002C544B"/>
    <w:rsid w:val="002C570A"/>
    <w:rsid w:val="002C6AE9"/>
    <w:rsid w:val="002D1E43"/>
    <w:rsid w:val="002D3BE2"/>
    <w:rsid w:val="002D430F"/>
    <w:rsid w:val="002D4D7E"/>
    <w:rsid w:val="002D5AA7"/>
    <w:rsid w:val="002D6770"/>
    <w:rsid w:val="002D74F8"/>
    <w:rsid w:val="002E36BC"/>
    <w:rsid w:val="002E602A"/>
    <w:rsid w:val="002E6E03"/>
    <w:rsid w:val="002F3A2F"/>
    <w:rsid w:val="002F3CE4"/>
    <w:rsid w:val="002F4F22"/>
    <w:rsid w:val="002F54F0"/>
    <w:rsid w:val="00310C24"/>
    <w:rsid w:val="00312A70"/>
    <w:rsid w:val="003146B5"/>
    <w:rsid w:val="00321E43"/>
    <w:rsid w:val="0032356B"/>
    <w:rsid w:val="0032459B"/>
    <w:rsid w:val="00332D50"/>
    <w:rsid w:val="003333C4"/>
    <w:rsid w:val="00337499"/>
    <w:rsid w:val="0034062D"/>
    <w:rsid w:val="00340C98"/>
    <w:rsid w:val="003417F9"/>
    <w:rsid w:val="0034391E"/>
    <w:rsid w:val="00345CC1"/>
    <w:rsid w:val="00347C74"/>
    <w:rsid w:val="00347D11"/>
    <w:rsid w:val="00350348"/>
    <w:rsid w:val="00352445"/>
    <w:rsid w:val="00354948"/>
    <w:rsid w:val="003615CF"/>
    <w:rsid w:val="00370500"/>
    <w:rsid w:val="00374648"/>
    <w:rsid w:val="00375343"/>
    <w:rsid w:val="003773BE"/>
    <w:rsid w:val="003803BC"/>
    <w:rsid w:val="00381011"/>
    <w:rsid w:val="00382AC5"/>
    <w:rsid w:val="00383658"/>
    <w:rsid w:val="0038378D"/>
    <w:rsid w:val="00390E69"/>
    <w:rsid w:val="00391BB9"/>
    <w:rsid w:val="00392230"/>
    <w:rsid w:val="003922B0"/>
    <w:rsid w:val="00392BCA"/>
    <w:rsid w:val="0039577E"/>
    <w:rsid w:val="00397D36"/>
    <w:rsid w:val="003A003C"/>
    <w:rsid w:val="003A07B9"/>
    <w:rsid w:val="003A2A0B"/>
    <w:rsid w:val="003A50E0"/>
    <w:rsid w:val="003A6668"/>
    <w:rsid w:val="003B2BDA"/>
    <w:rsid w:val="003B4242"/>
    <w:rsid w:val="003B5F87"/>
    <w:rsid w:val="003B68AF"/>
    <w:rsid w:val="003B6C2A"/>
    <w:rsid w:val="003B74D3"/>
    <w:rsid w:val="003B7923"/>
    <w:rsid w:val="003C075D"/>
    <w:rsid w:val="003C25C0"/>
    <w:rsid w:val="003C649D"/>
    <w:rsid w:val="003C6D41"/>
    <w:rsid w:val="003C6EE7"/>
    <w:rsid w:val="003D0A44"/>
    <w:rsid w:val="003D17BF"/>
    <w:rsid w:val="003D1C22"/>
    <w:rsid w:val="003D2599"/>
    <w:rsid w:val="003D3693"/>
    <w:rsid w:val="003D5534"/>
    <w:rsid w:val="003D5E88"/>
    <w:rsid w:val="003D64AA"/>
    <w:rsid w:val="003D692D"/>
    <w:rsid w:val="003E50E9"/>
    <w:rsid w:val="003E70AE"/>
    <w:rsid w:val="003E7CDD"/>
    <w:rsid w:val="003F0200"/>
    <w:rsid w:val="003F27B3"/>
    <w:rsid w:val="003F4C55"/>
    <w:rsid w:val="003F538C"/>
    <w:rsid w:val="003F5AA5"/>
    <w:rsid w:val="00400ADC"/>
    <w:rsid w:val="00400EDB"/>
    <w:rsid w:val="00404142"/>
    <w:rsid w:val="00406909"/>
    <w:rsid w:val="00407580"/>
    <w:rsid w:val="0041023D"/>
    <w:rsid w:val="00411C30"/>
    <w:rsid w:val="004142F1"/>
    <w:rsid w:val="00416236"/>
    <w:rsid w:val="00416D4C"/>
    <w:rsid w:val="00417AFC"/>
    <w:rsid w:val="0042395F"/>
    <w:rsid w:val="0042645D"/>
    <w:rsid w:val="00430411"/>
    <w:rsid w:val="0043145E"/>
    <w:rsid w:val="0043541A"/>
    <w:rsid w:val="00436343"/>
    <w:rsid w:val="00440546"/>
    <w:rsid w:val="00446E73"/>
    <w:rsid w:val="00451471"/>
    <w:rsid w:val="00453ED9"/>
    <w:rsid w:val="00454B1A"/>
    <w:rsid w:val="00461275"/>
    <w:rsid w:val="004615D7"/>
    <w:rsid w:val="00462CC7"/>
    <w:rsid w:val="004659D4"/>
    <w:rsid w:val="00467EE6"/>
    <w:rsid w:val="00473BCE"/>
    <w:rsid w:val="004802C3"/>
    <w:rsid w:val="004819C6"/>
    <w:rsid w:val="00481EF5"/>
    <w:rsid w:val="00484136"/>
    <w:rsid w:val="00485500"/>
    <w:rsid w:val="00486881"/>
    <w:rsid w:val="004879F4"/>
    <w:rsid w:val="00487C6D"/>
    <w:rsid w:val="00490B0E"/>
    <w:rsid w:val="00496636"/>
    <w:rsid w:val="004A2AD9"/>
    <w:rsid w:val="004A345D"/>
    <w:rsid w:val="004B05C7"/>
    <w:rsid w:val="004B18E3"/>
    <w:rsid w:val="004B3669"/>
    <w:rsid w:val="004B4378"/>
    <w:rsid w:val="004B4E92"/>
    <w:rsid w:val="004B7263"/>
    <w:rsid w:val="004C012B"/>
    <w:rsid w:val="004C262C"/>
    <w:rsid w:val="004C3B12"/>
    <w:rsid w:val="004C3C6E"/>
    <w:rsid w:val="004C3FD0"/>
    <w:rsid w:val="004C443E"/>
    <w:rsid w:val="004C52CB"/>
    <w:rsid w:val="004C59EA"/>
    <w:rsid w:val="004D15A9"/>
    <w:rsid w:val="004D26B1"/>
    <w:rsid w:val="004D444D"/>
    <w:rsid w:val="004D5B3D"/>
    <w:rsid w:val="004E3CB9"/>
    <w:rsid w:val="004E4E5F"/>
    <w:rsid w:val="004E7B46"/>
    <w:rsid w:val="004F2959"/>
    <w:rsid w:val="004F2CD6"/>
    <w:rsid w:val="004F4554"/>
    <w:rsid w:val="005024B3"/>
    <w:rsid w:val="00506459"/>
    <w:rsid w:val="005079D1"/>
    <w:rsid w:val="00515CEE"/>
    <w:rsid w:val="0051773C"/>
    <w:rsid w:val="005200C8"/>
    <w:rsid w:val="00523A3E"/>
    <w:rsid w:val="00524544"/>
    <w:rsid w:val="00534060"/>
    <w:rsid w:val="00534244"/>
    <w:rsid w:val="00544A6A"/>
    <w:rsid w:val="00544C05"/>
    <w:rsid w:val="00544F52"/>
    <w:rsid w:val="0054510F"/>
    <w:rsid w:val="00547C6C"/>
    <w:rsid w:val="00552FBE"/>
    <w:rsid w:val="00553193"/>
    <w:rsid w:val="00555D57"/>
    <w:rsid w:val="00562BAE"/>
    <w:rsid w:val="005635CD"/>
    <w:rsid w:val="00563C81"/>
    <w:rsid w:val="0056459F"/>
    <w:rsid w:val="0056732F"/>
    <w:rsid w:val="0056778E"/>
    <w:rsid w:val="00573F9E"/>
    <w:rsid w:val="005760B3"/>
    <w:rsid w:val="0057761E"/>
    <w:rsid w:val="005843F3"/>
    <w:rsid w:val="005843FE"/>
    <w:rsid w:val="00584ECF"/>
    <w:rsid w:val="005879F2"/>
    <w:rsid w:val="0059057E"/>
    <w:rsid w:val="00594904"/>
    <w:rsid w:val="005953B6"/>
    <w:rsid w:val="005A1E89"/>
    <w:rsid w:val="005A3A2C"/>
    <w:rsid w:val="005B5216"/>
    <w:rsid w:val="005C0266"/>
    <w:rsid w:val="005C1BAA"/>
    <w:rsid w:val="005C2250"/>
    <w:rsid w:val="005C3088"/>
    <w:rsid w:val="005C3C93"/>
    <w:rsid w:val="005C488D"/>
    <w:rsid w:val="005C7D9F"/>
    <w:rsid w:val="005D055B"/>
    <w:rsid w:val="005D0DC8"/>
    <w:rsid w:val="005D1875"/>
    <w:rsid w:val="005D409E"/>
    <w:rsid w:val="005D462D"/>
    <w:rsid w:val="005D4E8A"/>
    <w:rsid w:val="005D54C2"/>
    <w:rsid w:val="005E4D38"/>
    <w:rsid w:val="005E6473"/>
    <w:rsid w:val="005F0CB1"/>
    <w:rsid w:val="005F3FF0"/>
    <w:rsid w:val="005F6598"/>
    <w:rsid w:val="00600BC2"/>
    <w:rsid w:val="00604140"/>
    <w:rsid w:val="00604A72"/>
    <w:rsid w:val="00604C73"/>
    <w:rsid w:val="006058D6"/>
    <w:rsid w:val="00612A92"/>
    <w:rsid w:val="0062326D"/>
    <w:rsid w:val="0063092F"/>
    <w:rsid w:val="00630EB3"/>
    <w:rsid w:val="00630FB4"/>
    <w:rsid w:val="00641814"/>
    <w:rsid w:val="0064197D"/>
    <w:rsid w:val="00642A12"/>
    <w:rsid w:val="0064321F"/>
    <w:rsid w:val="00644AAB"/>
    <w:rsid w:val="00644E2D"/>
    <w:rsid w:val="00646084"/>
    <w:rsid w:val="006475B3"/>
    <w:rsid w:val="00654407"/>
    <w:rsid w:val="00656456"/>
    <w:rsid w:val="006564BC"/>
    <w:rsid w:val="00657682"/>
    <w:rsid w:val="0066241B"/>
    <w:rsid w:val="006633C1"/>
    <w:rsid w:val="006641E1"/>
    <w:rsid w:val="00666315"/>
    <w:rsid w:val="00666EE4"/>
    <w:rsid w:val="00670233"/>
    <w:rsid w:val="00682AE7"/>
    <w:rsid w:val="0068318A"/>
    <w:rsid w:val="006836C7"/>
    <w:rsid w:val="00685434"/>
    <w:rsid w:val="00692227"/>
    <w:rsid w:val="00695EF7"/>
    <w:rsid w:val="006A1C25"/>
    <w:rsid w:val="006A22C6"/>
    <w:rsid w:val="006A3DF2"/>
    <w:rsid w:val="006A5092"/>
    <w:rsid w:val="006A5352"/>
    <w:rsid w:val="006A79D8"/>
    <w:rsid w:val="006B1470"/>
    <w:rsid w:val="006B20EE"/>
    <w:rsid w:val="006B3E71"/>
    <w:rsid w:val="006B55C0"/>
    <w:rsid w:val="006B627C"/>
    <w:rsid w:val="006B770F"/>
    <w:rsid w:val="006D066C"/>
    <w:rsid w:val="006D1CD9"/>
    <w:rsid w:val="006D24C1"/>
    <w:rsid w:val="006D3DD0"/>
    <w:rsid w:val="006D4B44"/>
    <w:rsid w:val="006D4EB2"/>
    <w:rsid w:val="006D4F28"/>
    <w:rsid w:val="006D5240"/>
    <w:rsid w:val="006D7913"/>
    <w:rsid w:val="006E1281"/>
    <w:rsid w:val="006E3411"/>
    <w:rsid w:val="006E4AAE"/>
    <w:rsid w:val="006E75F6"/>
    <w:rsid w:val="006F04EC"/>
    <w:rsid w:val="006F0856"/>
    <w:rsid w:val="006F1D1E"/>
    <w:rsid w:val="006F3CD6"/>
    <w:rsid w:val="0070223D"/>
    <w:rsid w:val="007025E4"/>
    <w:rsid w:val="00703120"/>
    <w:rsid w:val="00703D61"/>
    <w:rsid w:val="007047F3"/>
    <w:rsid w:val="00704A68"/>
    <w:rsid w:val="00704CBF"/>
    <w:rsid w:val="00705FB5"/>
    <w:rsid w:val="007102E3"/>
    <w:rsid w:val="00710817"/>
    <w:rsid w:val="00711E0E"/>
    <w:rsid w:val="007136A0"/>
    <w:rsid w:val="00714FA3"/>
    <w:rsid w:val="007334B5"/>
    <w:rsid w:val="00734566"/>
    <w:rsid w:val="00736BAB"/>
    <w:rsid w:val="0073730D"/>
    <w:rsid w:val="007478EE"/>
    <w:rsid w:val="00750968"/>
    <w:rsid w:val="00751C29"/>
    <w:rsid w:val="00752426"/>
    <w:rsid w:val="00752A4E"/>
    <w:rsid w:val="007608F8"/>
    <w:rsid w:val="00762FF5"/>
    <w:rsid w:val="00763CCD"/>
    <w:rsid w:val="00764598"/>
    <w:rsid w:val="007720A6"/>
    <w:rsid w:val="007724B7"/>
    <w:rsid w:val="00773ACF"/>
    <w:rsid w:val="007740AF"/>
    <w:rsid w:val="00774A53"/>
    <w:rsid w:val="0077763B"/>
    <w:rsid w:val="0078241F"/>
    <w:rsid w:val="00782FA9"/>
    <w:rsid w:val="00785724"/>
    <w:rsid w:val="00785942"/>
    <w:rsid w:val="00790490"/>
    <w:rsid w:val="007907E1"/>
    <w:rsid w:val="00795710"/>
    <w:rsid w:val="007965B5"/>
    <w:rsid w:val="007A0DA9"/>
    <w:rsid w:val="007A0E67"/>
    <w:rsid w:val="007A1836"/>
    <w:rsid w:val="007A7E12"/>
    <w:rsid w:val="007B37E0"/>
    <w:rsid w:val="007B52E5"/>
    <w:rsid w:val="007B7291"/>
    <w:rsid w:val="007C0D12"/>
    <w:rsid w:val="007C11FB"/>
    <w:rsid w:val="007C37FD"/>
    <w:rsid w:val="007C3CEC"/>
    <w:rsid w:val="007C6421"/>
    <w:rsid w:val="007C66CC"/>
    <w:rsid w:val="007C6844"/>
    <w:rsid w:val="007C76FD"/>
    <w:rsid w:val="007C7FA3"/>
    <w:rsid w:val="007D1066"/>
    <w:rsid w:val="007D29A7"/>
    <w:rsid w:val="007D3045"/>
    <w:rsid w:val="007D789E"/>
    <w:rsid w:val="007E0481"/>
    <w:rsid w:val="007E667A"/>
    <w:rsid w:val="007E7599"/>
    <w:rsid w:val="007F35CE"/>
    <w:rsid w:val="007F38CD"/>
    <w:rsid w:val="00800270"/>
    <w:rsid w:val="00803B13"/>
    <w:rsid w:val="0081203F"/>
    <w:rsid w:val="00813DD7"/>
    <w:rsid w:val="00814E10"/>
    <w:rsid w:val="008158D3"/>
    <w:rsid w:val="00820797"/>
    <w:rsid w:val="008208A7"/>
    <w:rsid w:val="008219C9"/>
    <w:rsid w:val="00824E55"/>
    <w:rsid w:val="00826344"/>
    <w:rsid w:val="00836373"/>
    <w:rsid w:val="0084036F"/>
    <w:rsid w:val="00841836"/>
    <w:rsid w:val="00842FDC"/>
    <w:rsid w:val="00843242"/>
    <w:rsid w:val="008460D7"/>
    <w:rsid w:val="00865CEC"/>
    <w:rsid w:val="00874714"/>
    <w:rsid w:val="00874CBA"/>
    <w:rsid w:val="00877A5C"/>
    <w:rsid w:val="008826E9"/>
    <w:rsid w:val="00882BAD"/>
    <w:rsid w:val="00884C56"/>
    <w:rsid w:val="00890331"/>
    <w:rsid w:val="0089183D"/>
    <w:rsid w:val="00892F60"/>
    <w:rsid w:val="008934E5"/>
    <w:rsid w:val="00894B05"/>
    <w:rsid w:val="0089521D"/>
    <w:rsid w:val="008957E2"/>
    <w:rsid w:val="00895EED"/>
    <w:rsid w:val="008963C1"/>
    <w:rsid w:val="008A329C"/>
    <w:rsid w:val="008A4E45"/>
    <w:rsid w:val="008A6806"/>
    <w:rsid w:val="008A7964"/>
    <w:rsid w:val="008B052C"/>
    <w:rsid w:val="008B14CE"/>
    <w:rsid w:val="008B271B"/>
    <w:rsid w:val="008B3CFE"/>
    <w:rsid w:val="008B4D14"/>
    <w:rsid w:val="008C1D9E"/>
    <w:rsid w:val="008C3084"/>
    <w:rsid w:val="008C339C"/>
    <w:rsid w:val="008C55B4"/>
    <w:rsid w:val="008C5C84"/>
    <w:rsid w:val="008C66F7"/>
    <w:rsid w:val="008D2DB6"/>
    <w:rsid w:val="008D3982"/>
    <w:rsid w:val="008D5DFD"/>
    <w:rsid w:val="008D6632"/>
    <w:rsid w:val="008E0C5B"/>
    <w:rsid w:val="008E4E93"/>
    <w:rsid w:val="008E5994"/>
    <w:rsid w:val="008E78B2"/>
    <w:rsid w:val="008F3349"/>
    <w:rsid w:val="008F58C5"/>
    <w:rsid w:val="008F7461"/>
    <w:rsid w:val="008F7801"/>
    <w:rsid w:val="00900FA8"/>
    <w:rsid w:val="00902750"/>
    <w:rsid w:val="00906E89"/>
    <w:rsid w:val="009126C0"/>
    <w:rsid w:val="00913717"/>
    <w:rsid w:val="00913ED3"/>
    <w:rsid w:val="00917DE0"/>
    <w:rsid w:val="00921F6A"/>
    <w:rsid w:val="009249EA"/>
    <w:rsid w:val="00927BE1"/>
    <w:rsid w:val="00936471"/>
    <w:rsid w:val="009371EB"/>
    <w:rsid w:val="00940816"/>
    <w:rsid w:val="00942D8C"/>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816B8"/>
    <w:rsid w:val="00990EC3"/>
    <w:rsid w:val="0099131E"/>
    <w:rsid w:val="00992F3A"/>
    <w:rsid w:val="00994022"/>
    <w:rsid w:val="00994A7D"/>
    <w:rsid w:val="009963FD"/>
    <w:rsid w:val="00997954"/>
    <w:rsid w:val="009A2848"/>
    <w:rsid w:val="009A4C6E"/>
    <w:rsid w:val="009A61BC"/>
    <w:rsid w:val="009B312B"/>
    <w:rsid w:val="009B5593"/>
    <w:rsid w:val="009B7777"/>
    <w:rsid w:val="009C0183"/>
    <w:rsid w:val="009C15D4"/>
    <w:rsid w:val="009C291D"/>
    <w:rsid w:val="009C3012"/>
    <w:rsid w:val="009C7352"/>
    <w:rsid w:val="009D3A25"/>
    <w:rsid w:val="009E4067"/>
    <w:rsid w:val="009E7F0F"/>
    <w:rsid w:val="009F277F"/>
    <w:rsid w:val="00A06851"/>
    <w:rsid w:val="00A148E0"/>
    <w:rsid w:val="00A14DC6"/>
    <w:rsid w:val="00A1552F"/>
    <w:rsid w:val="00A15F94"/>
    <w:rsid w:val="00A16F36"/>
    <w:rsid w:val="00A17315"/>
    <w:rsid w:val="00A207E8"/>
    <w:rsid w:val="00A20CA3"/>
    <w:rsid w:val="00A22B78"/>
    <w:rsid w:val="00A23984"/>
    <w:rsid w:val="00A24459"/>
    <w:rsid w:val="00A25A10"/>
    <w:rsid w:val="00A26BE9"/>
    <w:rsid w:val="00A27901"/>
    <w:rsid w:val="00A308B4"/>
    <w:rsid w:val="00A32BC9"/>
    <w:rsid w:val="00A32FB1"/>
    <w:rsid w:val="00A34588"/>
    <w:rsid w:val="00A35A64"/>
    <w:rsid w:val="00A41D2C"/>
    <w:rsid w:val="00A455F9"/>
    <w:rsid w:val="00A526AB"/>
    <w:rsid w:val="00A52E16"/>
    <w:rsid w:val="00A53820"/>
    <w:rsid w:val="00A55065"/>
    <w:rsid w:val="00A61AA9"/>
    <w:rsid w:val="00A63068"/>
    <w:rsid w:val="00A66831"/>
    <w:rsid w:val="00A716E1"/>
    <w:rsid w:val="00A756EA"/>
    <w:rsid w:val="00A7614E"/>
    <w:rsid w:val="00A76612"/>
    <w:rsid w:val="00A77E38"/>
    <w:rsid w:val="00A813F4"/>
    <w:rsid w:val="00A84832"/>
    <w:rsid w:val="00A857DD"/>
    <w:rsid w:val="00A864B5"/>
    <w:rsid w:val="00A907F2"/>
    <w:rsid w:val="00A9257A"/>
    <w:rsid w:val="00A94315"/>
    <w:rsid w:val="00A94AF8"/>
    <w:rsid w:val="00A957CD"/>
    <w:rsid w:val="00A959D2"/>
    <w:rsid w:val="00A978F1"/>
    <w:rsid w:val="00AA14A2"/>
    <w:rsid w:val="00AA1D8C"/>
    <w:rsid w:val="00AA2C39"/>
    <w:rsid w:val="00AA3932"/>
    <w:rsid w:val="00AA5DFB"/>
    <w:rsid w:val="00AA6581"/>
    <w:rsid w:val="00AA7184"/>
    <w:rsid w:val="00AA79B0"/>
    <w:rsid w:val="00AB066B"/>
    <w:rsid w:val="00AB5839"/>
    <w:rsid w:val="00AB6562"/>
    <w:rsid w:val="00AB6C07"/>
    <w:rsid w:val="00AB7F03"/>
    <w:rsid w:val="00AC0032"/>
    <w:rsid w:val="00AC4AAA"/>
    <w:rsid w:val="00AC62D5"/>
    <w:rsid w:val="00AC6B25"/>
    <w:rsid w:val="00AD215D"/>
    <w:rsid w:val="00AD2422"/>
    <w:rsid w:val="00AD31D7"/>
    <w:rsid w:val="00AD324B"/>
    <w:rsid w:val="00AD4530"/>
    <w:rsid w:val="00AD4FAF"/>
    <w:rsid w:val="00AE55D2"/>
    <w:rsid w:val="00AE6E9C"/>
    <w:rsid w:val="00AF2398"/>
    <w:rsid w:val="00AF23F4"/>
    <w:rsid w:val="00AF4363"/>
    <w:rsid w:val="00AF6C9E"/>
    <w:rsid w:val="00AF7AEA"/>
    <w:rsid w:val="00B003C9"/>
    <w:rsid w:val="00B07603"/>
    <w:rsid w:val="00B11522"/>
    <w:rsid w:val="00B11C92"/>
    <w:rsid w:val="00B14FD3"/>
    <w:rsid w:val="00B206A7"/>
    <w:rsid w:val="00B21488"/>
    <w:rsid w:val="00B21C77"/>
    <w:rsid w:val="00B21F64"/>
    <w:rsid w:val="00B250AF"/>
    <w:rsid w:val="00B3089E"/>
    <w:rsid w:val="00B31948"/>
    <w:rsid w:val="00B31A35"/>
    <w:rsid w:val="00B338CA"/>
    <w:rsid w:val="00B34803"/>
    <w:rsid w:val="00B44750"/>
    <w:rsid w:val="00B448D0"/>
    <w:rsid w:val="00B457ED"/>
    <w:rsid w:val="00B50488"/>
    <w:rsid w:val="00B5103E"/>
    <w:rsid w:val="00B5611F"/>
    <w:rsid w:val="00B605C3"/>
    <w:rsid w:val="00B62D3C"/>
    <w:rsid w:val="00B64371"/>
    <w:rsid w:val="00B70233"/>
    <w:rsid w:val="00B76265"/>
    <w:rsid w:val="00B80CED"/>
    <w:rsid w:val="00B80E8F"/>
    <w:rsid w:val="00B81C6E"/>
    <w:rsid w:val="00B831ED"/>
    <w:rsid w:val="00B83C87"/>
    <w:rsid w:val="00B92C25"/>
    <w:rsid w:val="00B946ED"/>
    <w:rsid w:val="00BA1591"/>
    <w:rsid w:val="00BA2466"/>
    <w:rsid w:val="00BA2EF4"/>
    <w:rsid w:val="00BA3437"/>
    <w:rsid w:val="00BA3E50"/>
    <w:rsid w:val="00BA6B3C"/>
    <w:rsid w:val="00BA75AC"/>
    <w:rsid w:val="00BA780A"/>
    <w:rsid w:val="00BB1F46"/>
    <w:rsid w:val="00BB5BD8"/>
    <w:rsid w:val="00BC2633"/>
    <w:rsid w:val="00BC5551"/>
    <w:rsid w:val="00BC623C"/>
    <w:rsid w:val="00BC6C2F"/>
    <w:rsid w:val="00BD419D"/>
    <w:rsid w:val="00BD494E"/>
    <w:rsid w:val="00BD5746"/>
    <w:rsid w:val="00BE058E"/>
    <w:rsid w:val="00BE357A"/>
    <w:rsid w:val="00BE624F"/>
    <w:rsid w:val="00BE6584"/>
    <w:rsid w:val="00BF0442"/>
    <w:rsid w:val="00BF0D20"/>
    <w:rsid w:val="00BF1AE7"/>
    <w:rsid w:val="00BF2E48"/>
    <w:rsid w:val="00BF327D"/>
    <w:rsid w:val="00BF3A34"/>
    <w:rsid w:val="00C00759"/>
    <w:rsid w:val="00C02448"/>
    <w:rsid w:val="00C056E0"/>
    <w:rsid w:val="00C07796"/>
    <w:rsid w:val="00C12A66"/>
    <w:rsid w:val="00C13559"/>
    <w:rsid w:val="00C14A01"/>
    <w:rsid w:val="00C1673D"/>
    <w:rsid w:val="00C22596"/>
    <w:rsid w:val="00C238FC"/>
    <w:rsid w:val="00C260D2"/>
    <w:rsid w:val="00C26E82"/>
    <w:rsid w:val="00C312D0"/>
    <w:rsid w:val="00C3213A"/>
    <w:rsid w:val="00C32D29"/>
    <w:rsid w:val="00C33F11"/>
    <w:rsid w:val="00C34576"/>
    <w:rsid w:val="00C36697"/>
    <w:rsid w:val="00C408D9"/>
    <w:rsid w:val="00C4173C"/>
    <w:rsid w:val="00C42A0F"/>
    <w:rsid w:val="00C441B2"/>
    <w:rsid w:val="00C52EAD"/>
    <w:rsid w:val="00C53DC7"/>
    <w:rsid w:val="00C53ECA"/>
    <w:rsid w:val="00C550AB"/>
    <w:rsid w:val="00C578F1"/>
    <w:rsid w:val="00C61548"/>
    <w:rsid w:val="00C65605"/>
    <w:rsid w:val="00C65B41"/>
    <w:rsid w:val="00C75ADA"/>
    <w:rsid w:val="00C75E1E"/>
    <w:rsid w:val="00C7678F"/>
    <w:rsid w:val="00C77348"/>
    <w:rsid w:val="00C809E7"/>
    <w:rsid w:val="00C85239"/>
    <w:rsid w:val="00C86B12"/>
    <w:rsid w:val="00C920BF"/>
    <w:rsid w:val="00C9294D"/>
    <w:rsid w:val="00CA4E95"/>
    <w:rsid w:val="00CA5164"/>
    <w:rsid w:val="00CA6F65"/>
    <w:rsid w:val="00CA720D"/>
    <w:rsid w:val="00CB5563"/>
    <w:rsid w:val="00CB6292"/>
    <w:rsid w:val="00CB6FF5"/>
    <w:rsid w:val="00CB739B"/>
    <w:rsid w:val="00CC2358"/>
    <w:rsid w:val="00CC3FA4"/>
    <w:rsid w:val="00CD0930"/>
    <w:rsid w:val="00CD1F86"/>
    <w:rsid w:val="00CD2F89"/>
    <w:rsid w:val="00CD37C5"/>
    <w:rsid w:val="00CD6BA0"/>
    <w:rsid w:val="00CD6BC8"/>
    <w:rsid w:val="00CE0917"/>
    <w:rsid w:val="00CE2E8B"/>
    <w:rsid w:val="00CE4D88"/>
    <w:rsid w:val="00CE694B"/>
    <w:rsid w:val="00CE70D0"/>
    <w:rsid w:val="00CF1639"/>
    <w:rsid w:val="00CF1EAB"/>
    <w:rsid w:val="00CF2E0F"/>
    <w:rsid w:val="00CF4541"/>
    <w:rsid w:val="00CF4ECA"/>
    <w:rsid w:val="00D00677"/>
    <w:rsid w:val="00D012FF"/>
    <w:rsid w:val="00D03BF3"/>
    <w:rsid w:val="00D07093"/>
    <w:rsid w:val="00D07F87"/>
    <w:rsid w:val="00D109E3"/>
    <w:rsid w:val="00D1107A"/>
    <w:rsid w:val="00D23195"/>
    <w:rsid w:val="00D25E02"/>
    <w:rsid w:val="00D313D5"/>
    <w:rsid w:val="00D31791"/>
    <w:rsid w:val="00D322EE"/>
    <w:rsid w:val="00D33358"/>
    <w:rsid w:val="00D34782"/>
    <w:rsid w:val="00D36F7E"/>
    <w:rsid w:val="00D376BD"/>
    <w:rsid w:val="00D404F0"/>
    <w:rsid w:val="00D46A5A"/>
    <w:rsid w:val="00D473C5"/>
    <w:rsid w:val="00D513DF"/>
    <w:rsid w:val="00D5176A"/>
    <w:rsid w:val="00D5202F"/>
    <w:rsid w:val="00D529D6"/>
    <w:rsid w:val="00D60140"/>
    <w:rsid w:val="00D6135C"/>
    <w:rsid w:val="00D64E41"/>
    <w:rsid w:val="00D66ED9"/>
    <w:rsid w:val="00D747EC"/>
    <w:rsid w:val="00D75DAF"/>
    <w:rsid w:val="00D81F81"/>
    <w:rsid w:val="00D83B8F"/>
    <w:rsid w:val="00D83C24"/>
    <w:rsid w:val="00D86010"/>
    <w:rsid w:val="00D86CD6"/>
    <w:rsid w:val="00D933F5"/>
    <w:rsid w:val="00D94E4C"/>
    <w:rsid w:val="00D97BF1"/>
    <w:rsid w:val="00DA326E"/>
    <w:rsid w:val="00DA3AE4"/>
    <w:rsid w:val="00DA52AC"/>
    <w:rsid w:val="00DA596D"/>
    <w:rsid w:val="00DA764F"/>
    <w:rsid w:val="00DB01BA"/>
    <w:rsid w:val="00DB27AF"/>
    <w:rsid w:val="00DB3352"/>
    <w:rsid w:val="00DB49BA"/>
    <w:rsid w:val="00DB7CB6"/>
    <w:rsid w:val="00DC01E0"/>
    <w:rsid w:val="00DC08A8"/>
    <w:rsid w:val="00DC0F29"/>
    <w:rsid w:val="00DC3241"/>
    <w:rsid w:val="00DC33E0"/>
    <w:rsid w:val="00DC5392"/>
    <w:rsid w:val="00DC59ED"/>
    <w:rsid w:val="00DC5E64"/>
    <w:rsid w:val="00DC6AD4"/>
    <w:rsid w:val="00DD4217"/>
    <w:rsid w:val="00DD4F4A"/>
    <w:rsid w:val="00DD5173"/>
    <w:rsid w:val="00DE09DF"/>
    <w:rsid w:val="00DE32A0"/>
    <w:rsid w:val="00DE37E6"/>
    <w:rsid w:val="00DE59F6"/>
    <w:rsid w:val="00DE77E5"/>
    <w:rsid w:val="00DE78C6"/>
    <w:rsid w:val="00E00754"/>
    <w:rsid w:val="00E01AE3"/>
    <w:rsid w:val="00E032A2"/>
    <w:rsid w:val="00E04A78"/>
    <w:rsid w:val="00E075A8"/>
    <w:rsid w:val="00E1067C"/>
    <w:rsid w:val="00E11644"/>
    <w:rsid w:val="00E14152"/>
    <w:rsid w:val="00E14C65"/>
    <w:rsid w:val="00E156D3"/>
    <w:rsid w:val="00E1614F"/>
    <w:rsid w:val="00E16550"/>
    <w:rsid w:val="00E174FB"/>
    <w:rsid w:val="00E214EF"/>
    <w:rsid w:val="00E21A6E"/>
    <w:rsid w:val="00E2357E"/>
    <w:rsid w:val="00E252A2"/>
    <w:rsid w:val="00E27739"/>
    <w:rsid w:val="00E31FAE"/>
    <w:rsid w:val="00E331CA"/>
    <w:rsid w:val="00E3340A"/>
    <w:rsid w:val="00E339E9"/>
    <w:rsid w:val="00E37A6F"/>
    <w:rsid w:val="00E44C94"/>
    <w:rsid w:val="00E47A2B"/>
    <w:rsid w:val="00E520A7"/>
    <w:rsid w:val="00E5305A"/>
    <w:rsid w:val="00E557CC"/>
    <w:rsid w:val="00E5586E"/>
    <w:rsid w:val="00E56F68"/>
    <w:rsid w:val="00E61B49"/>
    <w:rsid w:val="00E64C86"/>
    <w:rsid w:val="00E6521E"/>
    <w:rsid w:val="00E701A3"/>
    <w:rsid w:val="00E70DC8"/>
    <w:rsid w:val="00E72D3A"/>
    <w:rsid w:val="00E74FCF"/>
    <w:rsid w:val="00E75321"/>
    <w:rsid w:val="00E776DA"/>
    <w:rsid w:val="00E86641"/>
    <w:rsid w:val="00E86EBB"/>
    <w:rsid w:val="00E87BC2"/>
    <w:rsid w:val="00E90901"/>
    <w:rsid w:val="00E90EFC"/>
    <w:rsid w:val="00E9181C"/>
    <w:rsid w:val="00E91F6C"/>
    <w:rsid w:val="00E93B0E"/>
    <w:rsid w:val="00E95BFC"/>
    <w:rsid w:val="00E97D16"/>
    <w:rsid w:val="00EA1254"/>
    <w:rsid w:val="00EA1A83"/>
    <w:rsid w:val="00EA217F"/>
    <w:rsid w:val="00EA3095"/>
    <w:rsid w:val="00EA6B1F"/>
    <w:rsid w:val="00EA7DF9"/>
    <w:rsid w:val="00EB051C"/>
    <w:rsid w:val="00EB2904"/>
    <w:rsid w:val="00EB3EC8"/>
    <w:rsid w:val="00EB4463"/>
    <w:rsid w:val="00EC12F9"/>
    <w:rsid w:val="00EC57A0"/>
    <w:rsid w:val="00ED0888"/>
    <w:rsid w:val="00ED1416"/>
    <w:rsid w:val="00ED4F0F"/>
    <w:rsid w:val="00ED5196"/>
    <w:rsid w:val="00ED545F"/>
    <w:rsid w:val="00ED573E"/>
    <w:rsid w:val="00ED5FF9"/>
    <w:rsid w:val="00EE3F2D"/>
    <w:rsid w:val="00EE46B0"/>
    <w:rsid w:val="00EE5C88"/>
    <w:rsid w:val="00EF3C85"/>
    <w:rsid w:val="00EF4C4D"/>
    <w:rsid w:val="00EF5F54"/>
    <w:rsid w:val="00EF6108"/>
    <w:rsid w:val="00F00A72"/>
    <w:rsid w:val="00F00B7C"/>
    <w:rsid w:val="00F016FE"/>
    <w:rsid w:val="00F0343F"/>
    <w:rsid w:val="00F03A1C"/>
    <w:rsid w:val="00F1085E"/>
    <w:rsid w:val="00F12586"/>
    <w:rsid w:val="00F13224"/>
    <w:rsid w:val="00F137B1"/>
    <w:rsid w:val="00F13E43"/>
    <w:rsid w:val="00F13EAD"/>
    <w:rsid w:val="00F179B2"/>
    <w:rsid w:val="00F17A6D"/>
    <w:rsid w:val="00F20B61"/>
    <w:rsid w:val="00F20CC1"/>
    <w:rsid w:val="00F210B6"/>
    <w:rsid w:val="00F213C9"/>
    <w:rsid w:val="00F22D94"/>
    <w:rsid w:val="00F2465D"/>
    <w:rsid w:val="00F27EF6"/>
    <w:rsid w:val="00F31F43"/>
    <w:rsid w:val="00F32495"/>
    <w:rsid w:val="00F33C9F"/>
    <w:rsid w:val="00F35A42"/>
    <w:rsid w:val="00F431A8"/>
    <w:rsid w:val="00F4331C"/>
    <w:rsid w:val="00F46BD6"/>
    <w:rsid w:val="00F50175"/>
    <w:rsid w:val="00F509FE"/>
    <w:rsid w:val="00F51892"/>
    <w:rsid w:val="00F56BFC"/>
    <w:rsid w:val="00F57E02"/>
    <w:rsid w:val="00F60FDD"/>
    <w:rsid w:val="00F67775"/>
    <w:rsid w:val="00F70EBB"/>
    <w:rsid w:val="00F71551"/>
    <w:rsid w:val="00F72D70"/>
    <w:rsid w:val="00F72E73"/>
    <w:rsid w:val="00F73A52"/>
    <w:rsid w:val="00F744F5"/>
    <w:rsid w:val="00F75AD6"/>
    <w:rsid w:val="00F762EC"/>
    <w:rsid w:val="00F80DFF"/>
    <w:rsid w:val="00F829A2"/>
    <w:rsid w:val="00F86E5C"/>
    <w:rsid w:val="00F90D97"/>
    <w:rsid w:val="00F91583"/>
    <w:rsid w:val="00F92923"/>
    <w:rsid w:val="00F9331D"/>
    <w:rsid w:val="00FA3413"/>
    <w:rsid w:val="00FA4DD0"/>
    <w:rsid w:val="00FB0FDE"/>
    <w:rsid w:val="00FB1AA0"/>
    <w:rsid w:val="00FB2959"/>
    <w:rsid w:val="00FB7B51"/>
    <w:rsid w:val="00FC0B4B"/>
    <w:rsid w:val="00FC0CC3"/>
    <w:rsid w:val="00FC2D84"/>
    <w:rsid w:val="00FC32BA"/>
    <w:rsid w:val="00FC5BD1"/>
    <w:rsid w:val="00FC662F"/>
    <w:rsid w:val="00FC7C1B"/>
    <w:rsid w:val="00FD0991"/>
    <w:rsid w:val="00FD1D37"/>
    <w:rsid w:val="00FD7578"/>
    <w:rsid w:val="00FE0025"/>
    <w:rsid w:val="00FE40F8"/>
    <w:rsid w:val="00FE4619"/>
    <w:rsid w:val="00FE6577"/>
    <w:rsid w:val="00FF4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i/>
      <w:iCs/>
      <w:color w:val="414142"/>
      <w:lang w:eastAsia="lv-LV"/>
    </w:rPr>
  </w:style>
  <w:style w:type="paragraph" w:customStyle="1" w:styleId="tvhtml1">
    <w:name w:val="tv_html1"/>
    <w:basedOn w:val="Parasts"/>
    <w:rsid w:val="00515CEE"/>
    <w:pPr>
      <w:spacing w:after="0" w:line="312" w:lineRule="auto"/>
      <w:ind w:firstLine="300"/>
    </w:pPr>
    <w:rPr>
      <w:rFonts w:eastAsia="Times New Roman"/>
      <w:color w:val="414142"/>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styleId="Neatrisintapieminana">
    <w:name w:val="Unresolved Mention"/>
    <w:basedOn w:val="Noklusjumarindkopasfonts"/>
    <w:uiPriority w:val="99"/>
    <w:semiHidden/>
    <w:unhideWhenUsed/>
    <w:rsid w:val="00C34576"/>
    <w:rPr>
      <w:color w:val="605E5C"/>
      <w:shd w:val="clear" w:color="auto" w:fill="E1DFDD"/>
    </w:rPr>
  </w:style>
  <w:style w:type="paragraph" w:styleId="Vresteksts">
    <w:name w:val="footnote text"/>
    <w:basedOn w:val="Parasts"/>
    <w:link w:val="VrestekstsRakstz"/>
    <w:uiPriority w:val="99"/>
    <w:semiHidden/>
    <w:unhideWhenUsed/>
    <w:rsid w:val="00D747EC"/>
    <w:pPr>
      <w:spacing w:after="0" w:line="240" w:lineRule="auto"/>
    </w:pPr>
  </w:style>
  <w:style w:type="character" w:customStyle="1" w:styleId="VrestekstsRakstz">
    <w:name w:val="Vēres teksts Rakstz."/>
    <w:basedOn w:val="Noklusjumarindkopasfonts"/>
    <w:link w:val="Vresteksts"/>
    <w:uiPriority w:val="99"/>
    <w:semiHidden/>
    <w:rsid w:val="00D747EC"/>
    <w:rPr>
      <w:sz w:val="20"/>
      <w:szCs w:val="20"/>
    </w:rPr>
  </w:style>
  <w:style w:type="character" w:styleId="Vresatsauce">
    <w:name w:val="footnote reference"/>
    <w:aliases w:val="Footnote Reference Number,Footnote symbol,SUPERS,ftref,Footnote Refernece,Footnote Reference Superscript,Знак сноски-FN,16 Point,Superscript 6 Point,Times 10 Point,Exposant 3 Point,Footnote reference number,EN Footnote Reference,BVI f"/>
    <w:basedOn w:val="Noklusjumarindkopasfonts"/>
    <w:uiPriority w:val="99"/>
    <w:unhideWhenUsed/>
    <w:qFormat/>
    <w:rsid w:val="00D747EC"/>
    <w:rPr>
      <w:vertAlign w:val="superscript"/>
    </w:rPr>
  </w:style>
  <w:style w:type="paragraph" w:customStyle="1" w:styleId="tv2132">
    <w:name w:val="tv2132"/>
    <w:basedOn w:val="Parasts"/>
    <w:rsid w:val="0066241B"/>
    <w:pPr>
      <w:spacing w:after="0" w:line="360" w:lineRule="auto"/>
      <w:ind w:firstLine="300"/>
    </w:pPr>
    <w:rPr>
      <w:rFonts w:eastAsia="Times New Roman"/>
      <w:color w:val="414142"/>
      <w:lang w:eastAsia="lv-LV"/>
    </w:rPr>
  </w:style>
  <w:style w:type="paragraph" w:customStyle="1" w:styleId="liknoteik1">
    <w:name w:val="lik_noteik1"/>
    <w:basedOn w:val="Parasts"/>
    <w:rsid w:val="002B00ED"/>
    <w:pPr>
      <w:spacing w:before="100" w:beforeAutospacing="1" w:after="100" w:afterAutospacing="1" w:line="360" w:lineRule="auto"/>
      <w:ind w:firstLine="300"/>
      <w:jc w:val="right"/>
    </w:pPr>
    <w:rPr>
      <w:rFonts w:eastAsia="Times New Roman"/>
      <w:b/>
      <w:bCs/>
      <w:color w:val="414142"/>
      <w:lang w:eastAsia="lv-LV"/>
    </w:rPr>
  </w:style>
  <w:style w:type="paragraph" w:customStyle="1" w:styleId="likdat1">
    <w:name w:val="lik_dat1"/>
    <w:basedOn w:val="Parasts"/>
    <w:rsid w:val="002B00ED"/>
    <w:pPr>
      <w:spacing w:before="100" w:beforeAutospacing="1" w:after="100" w:afterAutospacing="1" w:line="360" w:lineRule="auto"/>
      <w:ind w:firstLine="300"/>
      <w:jc w:val="right"/>
    </w:pPr>
    <w:rPr>
      <w:rFonts w:eastAsia="Times New Roman"/>
      <w:color w:val="414142"/>
      <w:lang w:eastAsia="lv-LV"/>
    </w:rPr>
  </w:style>
  <w:style w:type="paragraph" w:styleId="Prskatjums">
    <w:name w:val="Revision"/>
    <w:hidden/>
    <w:uiPriority w:val="99"/>
    <w:semiHidden/>
    <w:rsid w:val="003E70AE"/>
    <w:pPr>
      <w:spacing w:after="0" w:line="240" w:lineRule="auto"/>
    </w:pPr>
  </w:style>
  <w:style w:type="paragraph" w:customStyle="1" w:styleId="Parastais">
    <w:name w:val="Parastais"/>
    <w:qFormat/>
    <w:rsid w:val="00AB5839"/>
    <w:pPr>
      <w:spacing w:after="0" w:line="240" w:lineRule="auto"/>
    </w:pPr>
    <w:rPr>
      <w:rFonts w:eastAsia="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32760">
      <w:bodyDiv w:val="1"/>
      <w:marLeft w:val="0"/>
      <w:marRight w:val="0"/>
      <w:marTop w:val="0"/>
      <w:marBottom w:val="0"/>
      <w:divBdr>
        <w:top w:val="none" w:sz="0" w:space="0" w:color="auto"/>
        <w:left w:val="none" w:sz="0" w:space="0" w:color="auto"/>
        <w:bottom w:val="none" w:sz="0" w:space="0" w:color="auto"/>
        <w:right w:val="none" w:sz="0" w:space="0" w:color="auto"/>
      </w:divBdr>
      <w:divsChild>
        <w:div w:id="1582333425">
          <w:marLeft w:val="0"/>
          <w:marRight w:val="0"/>
          <w:marTop w:val="0"/>
          <w:marBottom w:val="0"/>
          <w:divBdr>
            <w:top w:val="none" w:sz="0" w:space="0" w:color="auto"/>
            <w:left w:val="none" w:sz="0" w:space="0" w:color="auto"/>
            <w:bottom w:val="none" w:sz="0" w:space="0" w:color="auto"/>
            <w:right w:val="none" w:sz="0" w:space="0" w:color="auto"/>
          </w:divBdr>
          <w:divsChild>
            <w:div w:id="461045939">
              <w:marLeft w:val="0"/>
              <w:marRight w:val="0"/>
              <w:marTop w:val="0"/>
              <w:marBottom w:val="0"/>
              <w:divBdr>
                <w:top w:val="none" w:sz="0" w:space="0" w:color="auto"/>
                <w:left w:val="none" w:sz="0" w:space="0" w:color="auto"/>
                <w:bottom w:val="none" w:sz="0" w:space="0" w:color="auto"/>
                <w:right w:val="none" w:sz="0" w:space="0" w:color="auto"/>
              </w:divBdr>
              <w:divsChild>
                <w:div w:id="1774668656">
                  <w:marLeft w:val="0"/>
                  <w:marRight w:val="0"/>
                  <w:marTop w:val="0"/>
                  <w:marBottom w:val="0"/>
                  <w:divBdr>
                    <w:top w:val="none" w:sz="0" w:space="0" w:color="auto"/>
                    <w:left w:val="none" w:sz="0" w:space="0" w:color="auto"/>
                    <w:bottom w:val="none" w:sz="0" w:space="0" w:color="auto"/>
                    <w:right w:val="none" w:sz="0" w:space="0" w:color="auto"/>
                  </w:divBdr>
                  <w:divsChild>
                    <w:div w:id="1360543321">
                      <w:marLeft w:val="0"/>
                      <w:marRight w:val="0"/>
                      <w:marTop w:val="0"/>
                      <w:marBottom w:val="0"/>
                      <w:divBdr>
                        <w:top w:val="none" w:sz="0" w:space="0" w:color="auto"/>
                        <w:left w:val="none" w:sz="0" w:space="0" w:color="auto"/>
                        <w:bottom w:val="none" w:sz="0" w:space="0" w:color="auto"/>
                        <w:right w:val="none" w:sz="0" w:space="0" w:color="auto"/>
                      </w:divBdr>
                      <w:divsChild>
                        <w:div w:id="1142162902">
                          <w:marLeft w:val="0"/>
                          <w:marRight w:val="0"/>
                          <w:marTop w:val="0"/>
                          <w:marBottom w:val="0"/>
                          <w:divBdr>
                            <w:top w:val="none" w:sz="0" w:space="0" w:color="auto"/>
                            <w:left w:val="none" w:sz="0" w:space="0" w:color="auto"/>
                            <w:bottom w:val="none" w:sz="0" w:space="0" w:color="auto"/>
                            <w:right w:val="none" w:sz="0" w:space="0" w:color="auto"/>
                          </w:divBdr>
                          <w:divsChild>
                            <w:div w:id="741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09831">
      <w:bodyDiv w:val="1"/>
      <w:marLeft w:val="0"/>
      <w:marRight w:val="0"/>
      <w:marTop w:val="0"/>
      <w:marBottom w:val="0"/>
      <w:divBdr>
        <w:top w:val="none" w:sz="0" w:space="0" w:color="auto"/>
        <w:left w:val="none" w:sz="0" w:space="0" w:color="auto"/>
        <w:bottom w:val="none" w:sz="0" w:space="0" w:color="auto"/>
        <w:right w:val="none" w:sz="0" w:space="0" w:color="auto"/>
      </w:divBdr>
      <w:divsChild>
        <w:div w:id="1079401661">
          <w:marLeft w:val="0"/>
          <w:marRight w:val="0"/>
          <w:marTop w:val="0"/>
          <w:marBottom w:val="0"/>
          <w:divBdr>
            <w:top w:val="none" w:sz="0" w:space="0" w:color="auto"/>
            <w:left w:val="none" w:sz="0" w:space="0" w:color="auto"/>
            <w:bottom w:val="none" w:sz="0" w:space="0" w:color="auto"/>
            <w:right w:val="none" w:sz="0" w:space="0" w:color="auto"/>
          </w:divBdr>
          <w:divsChild>
            <w:div w:id="1947538051">
              <w:marLeft w:val="0"/>
              <w:marRight w:val="0"/>
              <w:marTop w:val="0"/>
              <w:marBottom w:val="0"/>
              <w:divBdr>
                <w:top w:val="none" w:sz="0" w:space="0" w:color="auto"/>
                <w:left w:val="none" w:sz="0" w:space="0" w:color="auto"/>
                <w:bottom w:val="none" w:sz="0" w:space="0" w:color="auto"/>
                <w:right w:val="none" w:sz="0" w:space="0" w:color="auto"/>
              </w:divBdr>
              <w:divsChild>
                <w:div w:id="1349023985">
                  <w:marLeft w:val="0"/>
                  <w:marRight w:val="0"/>
                  <w:marTop w:val="0"/>
                  <w:marBottom w:val="0"/>
                  <w:divBdr>
                    <w:top w:val="none" w:sz="0" w:space="0" w:color="auto"/>
                    <w:left w:val="none" w:sz="0" w:space="0" w:color="auto"/>
                    <w:bottom w:val="none" w:sz="0" w:space="0" w:color="auto"/>
                    <w:right w:val="none" w:sz="0" w:space="0" w:color="auto"/>
                  </w:divBdr>
                  <w:divsChild>
                    <w:div w:id="1317418724">
                      <w:marLeft w:val="0"/>
                      <w:marRight w:val="0"/>
                      <w:marTop w:val="0"/>
                      <w:marBottom w:val="0"/>
                      <w:divBdr>
                        <w:top w:val="none" w:sz="0" w:space="0" w:color="auto"/>
                        <w:left w:val="none" w:sz="0" w:space="0" w:color="auto"/>
                        <w:bottom w:val="none" w:sz="0" w:space="0" w:color="auto"/>
                        <w:right w:val="none" w:sz="0" w:space="0" w:color="auto"/>
                      </w:divBdr>
                      <w:divsChild>
                        <w:div w:id="301077014">
                          <w:marLeft w:val="0"/>
                          <w:marRight w:val="0"/>
                          <w:marTop w:val="0"/>
                          <w:marBottom w:val="0"/>
                          <w:divBdr>
                            <w:top w:val="none" w:sz="0" w:space="0" w:color="auto"/>
                            <w:left w:val="none" w:sz="0" w:space="0" w:color="auto"/>
                            <w:bottom w:val="none" w:sz="0" w:space="0" w:color="auto"/>
                            <w:right w:val="none" w:sz="0" w:space="0" w:color="auto"/>
                          </w:divBdr>
                          <w:divsChild>
                            <w:div w:id="1949852942">
                              <w:marLeft w:val="0"/>
                              <w:marRight w:val="0"/>
                              <w:marTop w:val="0"/>
                              <w:marBottom w:val="0"/>
                              <w:divBdr>
                                <w:top w:val="none" w:sz="0" w:space="0" w:color="auto"/>
                                <w:left w:val="none" w:sz="0" w:space="0" w:color="auto"/>
                                <w:bottom w:val="none" w:sz="0" w:space="0" w:color="auto"/>
                                <w:right w:val="none" w:sz="0" w:space="0" w:color="auto"/>
                              </w:divBdr>
                              <w:divsChild>
                                <w:div w:id="1945645239">
                                  <w:marLeft w:val="0"/>
                                  <w:marRight w:val="0"/>
                                  <w:marTop w:val="0"/>
                                  <w:marBottom w:val="0"/>
                                  <w:divBdr>
                                    <w:top w:val="none" w:sz="0" w:space="0" w:color="auto"/>
                                    <w:left w:val="none" w:sz="0" w:space="0" w:color="auto"/>
                                    <w:bottom w:val="none" w:sz="0" w:space="0" w:color="auto"/>
                                    <w:right w:val="none" w:sz="0" w:space="0" w:color="auto"/>
                                  </w:divBdr>
                                </w:div>
                                <w:div w:id="348609679">
                                  <w:marLeft w:val="0"/>
                                  <w:marRight w:val="0"/>
                                  <w:marTop w:val="0"/>
                                  <w:marBottom w:val="0"/>
                                  <w:divBdr>
                                    <w:top w:val="none" w:sz="0" w:space="0" w:color="auto"/>
                                    <w:left w:val="none" w:sz="0" w:space="0" w:color="auto"/>
                                    <w:bottom w:val="none" w:sz="0" w:space="0" w:color="auto"/>
                                    <w:right w:val="none" w:sz="0" w:space="0" w:color="auto"/>
                                  </w:divBdr>
                                  <w:divsChild>
                                    <w:div w:id="1328902316">
                                      <w:marLeft w:val="0"/>
                                      <w:marRight w:val="0"/>
                                      <w:marTop w:val="0"/>
                                      <w:marBottom w:val="0"/>
                                      <w:divBdr>
                                        <w:top w:val="none" w:sz="0" w:space="0" w:color="auto"/>
                                        <w:left w:val="none" w:sz="0" w:space="0" w:color="auto"/>
                                        <w:bottom w:val="none" w:sz="0" w:space="0" w:color="auto"/>
                                        <w:right w:val="none" w:sz="0" w:space="0" w:color="auto"/>
                                      </w:divBdr>
                                      <w:divsChild>
                                        <w:div w:id="1901748992">
                                          <w:marLeft w:val="0"/>
                                          <w:marRight w:val="0"/>
                                          <w:marTop w:val="0"/>
                                          <w:marBottom w:val="0"/>
                                          <w:divBdr>
                                            <w:top w:val="none" w:sz="0" w:space="0" w:color="auto"/>
                                            <w:left w:val="none" w:sz="0" w:space="0" w:color="auto"/>
                                            <w:bottom w:val="none" w:sz="0" w:space="0" w:color="auto"/>
                                            <w:right w:val="none" w:sz="0" w:space="0" w:color="auto"/>
                                          </w:divBdr>
                                        </w:div>
                                        <w:div w:id="5194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081904157">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Alberinga@t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tv.tiesa.gov.lv/wp-content/uploads/2016/02/2012-22-0103_Spriedums.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0EF0-F927-442F-B167-106FDA5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5188</Words>
  <Characters>2958</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"Grozījums Ministru kabineta 2013. gada 3. septembra noteikumos Nr. 737 "Noteikumi par zvērinātu notāru atlīdzības taksēm un to noteikšanas kārtību"" sākotnējās ietekmes novērtējuma ziņojums (anotācija)</vt:lpstr>
      <vt:lpstr>Ministru kabineta noteikumu projekta "Grozījums Ministru kabineta 2008. gada 19. maija noteikumos Nr. 340 "Noteikumi par zvērinātu notāru eksāmena maksas apmēru un maksāšanas kārtību"" sākotnējās ietekmes novērtējuma ziņojums (anotācija)</vt:lpstr>
    </vt:vector>
  </TitlesOfParts>
  <Manager/>
  <Company>Tieslietu ministrija</Company>
  <LinksUpToDate>false</LinksUpToDate>
  <CharactersWithSpaces>8130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"Grozījums Ministru kabineta 2013. gada 3. septembra noteikumos Nr. 737 "Noteikumi par zvērinātu notāru atlīdzības taksēm un to noteikšanas kārtību"" sākotnējās ietekmes novērtējuma ziņojums (anotācija)</dc:title>
  <dc:subject>Anotācija</dc:subject>
  <dc:creator>Kristīne Alberinga</dc:creator>
  <cp:keywords/>
  <dc:description>67036835, Kristine.Alberinga@tm.gov.lv</dc:description>
  <cp:lastModifiedBy>Kristīne Alberinga</cp:lastModifiedBy>
  <cp:revision>3</cp:revision>
  <cp:lastPrinted>2019-08-09T05:19:00Z</cp:lastPrinted>
  <dcterms:created xsi:type="dcterms:W3CDTF">2021-05-21T07:20:00Z</dcterms:created>
  <dcterms:modified xsi:type="dcterms:W3CDTF">2021-05-21T07:24:00Z</dcterms:modified>
  <cp:category/>
</cp:coreProperties>
</file>