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8354" w14:textId="4F1A6B25" w:rsidR="00EA42B6" w:rsidRPr="00EA42B6" w:rsidRDefault="00EA42B6" w:rsidP="00286ACB">
      <w:pPr>
        <w:spacing w:line="240" w:lineRule="auto"/>
        <w:jc w:val="center"/>
        <w:rPr>
          <w:rFonts w:eastAsia="Times New Roman"/>
          <w:b/>
          <w:bCs/>
          <w:color w:val="000000" w:themeColor="text1"/>
          <w:sz w:val="28"/>
          <w:szCs w:val="28"/>
          <w:lang w:eastAsia="lv-LV"/>
        </w:rPr>
      </w:pPr>
      <w:r w:rsidRPr="00EA42B6">
        <w:rPr>
          <w:rFonts w:eastAsia="Times New Roman"/>
          <w:b/>
          <w:bCs/>
          <w:color w:val="000000" w:themeColor="text1"/>
          <w:sz w:val="28"/>
          <w:szCs w:val="28"/>
          <w:lang w:eastAsia="lv-LV"/>
        </w:rPr>
        <w:t>Likumprojekta "Grozījumi Civilprocesa likumā" papildinātā anotācija</w:t>
      </w:r>
    </w:p>
    <w:sdt>
      <w:sdtPr>
        <w:rPr>
          <w:rFonts w:eastAsiaTheme="minorHAnsi" w:cs="Times New Roman"/>
          <w:b w:val="0"/>
          <w:sz w:val="24"/>
          <w:szCs w:val="20"/>
          <w:lang w:eastAsia="en-US"/>
        </w:rPr>
        <w:id w:val="1698267616"/>
        <w:docPartObj>
          <w:docPartGallery w:val="Table of Contents"/>
          <w:docPartUnique/>
        </w:docPartObj>
      </w:sdtPr>
      <w:sdtEndPr>
        <w:rPr>
          <w:bCs/>
        </w:rPr>
      </w:sdtEndPr>
      <w:sdtContent>
        <w:p w14:paraId="15367D18" w14:textId="5B1FE47A" w:rsidR="00F75FA0" w:rsidRDefault="00F75FA0" w:rsidP="00286ACB">
          <w:pPr>
            <w:pStyle w:val="Saturardtjavirsraksts"/>
            <w:spacing w:line="240" w:lineRule="auto"/>
          </w:pPr>
          <w:r>
            <w:t>Satura rādītājs</w:t>
          </w:r>
        </w:p>
        <w:p w14:paraId="718D0FA2" w14:textId="77777777" w:rsidR="005E5A96" w:rsidRPr="005E5A96" w:rsidRDefault="005E5A96" w:rsidP="00286ACB">
          <w:pPr>
            <w:spacing w:line="240" w:lineRule="auto"/>
            <w:rPr>
              <w:lang w:eastAsia="lv-LV"/>
            </w:rPr>
          </w:pPr>
        </w:p>
        <w:p w14:paraId="42D4D56B" w14:textId="04AFFC4C" w:rsidR="00813931" w:rsidRDefault="000E1471">
          <w:pPr>
            <w:pStyle w:val="Saturs1"/>
            <w:tabs>
              <w:tab w:val="right" w:leader="dot" w:pos="8296"/>
            </w:tabs>
            <w:rPr>
              <w:rFonts w:asciiTheme="minorHAnsi" w:eastAsiaTheme="minorEastAsia" w:hAnsiTheme="minorHAnsi" w:cstheme="minorBidi"/>
              <w:noProof/>
              <w:sz w:val="22"/>
              <w:szCs w:val="22"/>
              <w:lang w:eastAsia="lv-LV"/>
            </w:rPr>
          </w:pPr>
          <w:r>
            <w:fldChar w:fldCharType="begin"/>
          </w:r>
          <w:r>
            <w:instrText xml:space="preserve"> TOC \o "1-4" \h \z \u </w:instrText>
          </w:r>
          <w:r>
            <w:fldChar w:fldCharType="separate"/>
          </w:r>
          <w:hyperlink w:anchor="_Toc92455835" w:history="1">
            <w:r w:rsidR="00813931" w:rsidRPr="0041039B">
              <w:rPr>
                <w:rStyle w:val="Hipersaite"/>
                <w:noProof/>
              </w:rPr>
              <w:t>Tiesību akta projekta anotācijas kopsavilkums</w:t>
            </w:r>
            <w:r w:rsidR="00813931">
              <w:rPr>
                <w:noProof/>
                <w:webHidden/>
              </w:rPr>
              <w:tab/>
            </w:r>
            <w:r w:rsidR="00813931">
              <w:rPr>
                <w:noProof/>
                <w:webHidden/>
              </w:rPr>
              <w:fldChar w:fldCharType="begin"/>
            </w:r>
            <w:r w:rsidR="00813931">
              <w:rPr>
                <w:noProof/>
                <w:webHidden/>
              </w:rPr>
              <w:instrText xml:space="preserve"> PAGEREF _Toc92455835 \h </w:instrText>
            </w:r>
            <w:r w:rsidR="00813931">
              <w:rPr>
                <w:noProof/>
                <w:webHidden/>
              </w:rPr>
            </w:r>
            <w:r w:rsidR="00813931">
              <w:rPr>
                <w:noProof/>
                <w:webHidden/>
              </w:rPr>
              <w:fldChar w:fldCharType="separate"/>
            </w:r>
            <w:r w:rsidR="00813931">
              <w:rPr>
                <w:noProof/>
                <w:webHidden/>
              </w:rPr>
              <w:t>3</w:t>
            </w:r>
            <w:r w:rsidR="00813931">
              <w:rPr>
                <w:noProof/>
                <w:webHidden/>
              </w:rPr>
              <w:fldChar w:fldCharType="end"/>
            </w:r>
          </w:hyperlink>
        </w:p>
        <w:p w14:paraId="7A0C552A" w14:textId="637329F5" w:rsidR="00813931" w:rsidRDefault="00813931">
          <w:pPr>
            <w:pStyle w:val="Saturs1"/>
            <w:tabs>
              <w:tab w:val="right" w:leader="dot" w:pos="8296"/>
            </w:tabs>
            <w:rPr>
              <w:rFonts w:asciiTheme="minorHAnsi" w:eastAsiaTheme="minorEastAsia" w:hAnsiTheme="minorHAnsi" w:cstheme="minorBidi"/>
              <w:noProof/>
              <w:sz w:val="22"/>
              <w:szCs w:val="22"/>
              <w:lang w:eastAsia="lv-LV"/>
            </w:rPr>
          </w:pPr>
          <w:hyperlink w:anchor="_Toc92455836" w:history="1">
            <w:r w:rsidRPr="0041039B">
              <w:rPr>
                <w:rStyle w:val="Hipersaite"/>
                <w:noProof/>
                <w:shd w:val="clear" w:color="auto" w:fill="FFFFFF"/>
              </w:rPr>
              <w:t>I. Tiesību akta projekta izstrādes nepieciešamība</w:t>
            </w:r>
            <w:r>
              <w:rPr>
                <w:noProof/>
                <w:webHidden/>
              </w:rPr>
              <w:tab/>
            </w:r>
            <w:r>
              <w:rPr>
                <w:noProof/>
                <w:webHidden/>
              </w:rPr>
              <w:fldChar w:fldCharType="begin"/>
            </w:r>
            <w:r>
              <w:rPr>
                <w:noProof/>
                <w:webHidden/>
              </w:rPr>
              <w:instrText xml:space="preserve"> PAGEREF _Toc92455836 \h </w:instrText>
            </w:r>
            <w:r>
              <w:rPr>
                <w:noProof/>
                <w:webHidden/>
              </w:rPr>
            </w:r>
            <w:r>
              <w:rPr>
                <w:noProof/>
                <w:webHidden/>
              </w:rPr>
              <w:fldChar w:fldCharType="separate"/>
            </w:r>
            <w:r>
              <w:rPr>
                <w:noProof/>
                <w:webHidden/>
              </w:rPr>
              <w:t>3</w:t>
            </w:r>
            <w:r>
              <w:rPr>
                <w:noProof/>
                <w:webHidden/>
              </w:rPr>
              <w:fldChar w:fldCharType="end"/>
            </w:r>
          </w:hyperlink>
        </w:p>
        <w:p w14:paraId="462C30A8" w14:textId="62572340" w:rsidR="00813931" w:rsidRDefault="00813931">
          <w:pPr>
            <w:pStyle w:val="Saturs2"/>
            <w:tabs>
              <w:tab w:val="right" w:leader="dot" w:pos="8296"/>
            </w:tabs>
            <w:rPr>
              <w:rFonts w:asciiTheme="minorHAnsi" w:eastAsiaTheme="minorEastAsia" w:hAnsiTheme="minorHAnsi" w:cstheme="minorBidi"/>
              <w:noProof/>
              <w:sz w:val="22"/>
              <w:szCs w:val="22"/>
              <w:lang w:eastAsia="lv-LV"/>
            </w:rPr>
          </w:pPr>
          <w:hyperlink w:anchor="_Toc92455837" w:history="1">
            <w:r w:rsidRPr="0041039B">
              <w:rPr>
                <w:rStyle w:val="Hipersaite"/>
                <w:rFonts w:eastAsia="Times New Roman"/>
                <w:noProof/>
                <w:lang w:eastAsia="lv-LV"/>
              </w:rPr>
              <w:t xml:space="preserve">1. </w:t>
            </w:r>
            <w:r w:rsidRPr="0041039B">
              <w:rPr>
                <w:rStyle w:val="Hipersaite"/>
                <w:noProof/>
              </w:rPr>
              <w:t>Pamatojums</w:t>
            </w:r>
            <w:r>
              <w:rPr>
                <w:noProof/>
                <w:webHidden/>
              </w:rPr>
              <w:tab/>
            </w:r>
            <w:r>
              <w:rPr>
                <w:noProof/>
                <w:webHidden/>
              </w:rPr>
              <w:fldChar w:fldCharType="begin"/>
            </w:r>
            <w:r>
              <w:rPr>
                <w:noProof/>
                <w:webHidden/>
              </w:rPr>
              <w:instrText xml:space="preserve"> PAGEREF _Toc92455837 \h </w:instrText>
            </w:r>
            <w:r>
              <w:rPr>
                <w:noProof/>
                <w:webHidden/>
              </w:rPr>
            </w:r>
            <w:r>
              <w:rPr>
                <w:noProof/>
                <w:webHidden/>
              </w:rPr>
              <w:fldChar w:fldCharType="separate"/>
            </w:r>
            <w:r>
              <w:rPr>
                <w:noProof/>
                <w:webHidden/>
              </w:rPr>
              <w:t>3</w:t>
            </w:r>
            <w:r>
              <w:rPr>
                <w:noProof/>
                <w:webHidden/>
              </w:rPr>
              <w:fldChar w:fldCharType="end"/>
            </w:r>
          </w:hyperlink>
        </w:p>
        <w:p w14:paraId="28537560" w14:textId="640CC1AC" w:rsidR="00813931" w:rsidRDefault="00813931">
          <w:pPr>
            <w:pStyle w:val="Saturs2"/>
            <w:tabs>
              <w:tab w:val="right" w:leader="dot" w:pos="8296"/>
            </w:tabs>
            <w:rPr>
              <w:rFonts w:asciiTheme="minorHAnsi" w:eastAsiaTheme="minorEastAsia" w:hAnsiTheme="minorHAnsi" w:cstheme="minorBidi"/>
              <w:noProof/>
              <w:sz w:val="22"/>
              <w:szCs w:val="22"/>
              <w:lang w:eastAsia="lv-LV"/>
            </w:rPr>
          </w:pPr>
          <w:hyperlink w:anchor="_Toc92455838" w:history="1">
            <w:r w:rsidRPr="0041039B">
              <w:rPr>
                <w:rStyle w:val="Hipersaite"/>
                <w:noProof/>
                <w:shd w:val="clear" w:color="auto" w:fill="FFFFFF"/>
              </w:rPr>
              <w:t>2. Pašreizējā situācija un problēmas, kuru risināšanai tiesību akta projekts izstrādāts, tiesiskā regulējuma mērķis un būtība</w:t>
            </w:r>
            <w:r>
              <w:rPr>
                <w:noProof/>
                <w:webHidden/>
              </w:rPr>
              <w:tab/>
            </w:r>
            <w:r>
              <w:rPr>
                <w:noProof/>
                <w:webHidden/>
              </w:rPr>
              <w:fldChar w:fldCharType="begin"/>
            </w:r>
            <w:r>
              <w:rPr>
                <w:noProof/>
                <w:webHidden/>
              </w:rPr>
              <w:instrText xml:space="preserve"> PAGEREF _Toc92455838 \h </w:instrText>
            </w:r>
            <w:r>
              <w:rPr>
                <w:noProof/>
                <w:webHidden/>
              </w:rPr>
            </w:r>
            <w:r>
              <w:rPr>
                <w:noProof/>
                <w:webHidden/>
              </w:rPr>
              <w:fldChar w:fldCharType="separate"/>
            </w:r>
            <w:r>
              <w:rPr>
                <w:noProof/>
                <w:webHidden/>
              </w:rPr>
              <w:t>3</w:t>
            </w:r>
            <w:r>
              <w:rPr>
                <w:noProof/>
                <w:webHidden/>
              </w:rPr>
              <w:fldChar w:fldCharType="end"/>
            </w:r>
          </w:hyperlink>
        </w:p>
        <w:p w14:paraId="24CA9D46" w14:textId="3FF344F4" w:rsidR="00813931" w:rsidRDefault="00813931">
          <w:pPr>
            <w:pStyle w:val="Saturs3"/>
            <w:tabs>
              <w:tab w:val="right" w:leader="dot" w:pos="8296"/>
            </w:tabs>
            <w:rPr>
              <w:rFonts w:asciiTheme="minorHAnsi" w:eastAsiaTheme="minorEastAsia" w:hAnsiTheme="minorHAnsi" w:cstheme="minorBidi"/>
              <w:noProof/>
              <w:sz w:val="22"/>
              <w:szCs w:val="22"/>
              <w:lang w:eastAsia="lv-LV"/>
            </w:rPr>
          </w:pPr>
          <w:hyperlink w:anchor="_Toc92455839" w:history="1">
            <w:r w:rsidRPr="0041039B">
              <w:rPr>
                <w:rStyle w:val="Hipersaite"/>
                <w:rFonts w:eastAsia="Times New Roman"/>
                <w:noProof/>
                <w:lang w:eastAsia="lv-LV"/>
              </w:rPr>
              <w:t>2.1. Galvenās izmaiņas – kopsavilkums</w:t>
            </w:r>
            <w:r>
              <w:rPr>
                <w:noProof/>
                <w:webHidden/>
              </w:rPr>
              <w:tab/>
            </w:r>
            <w:r>
              <w:rPr>
                <w:noProof/>
                <w:webHidden/>
              </w:rPr>
              <w:fldChar w:fldCharType="begin"/>
            </w:r>
            <w:r>
              <w:rPr>
                <w:noProof/>
                <w:webHidden/>
              </w:rPr>
              <w:instrText xml:space="preserve"> PAGEREF _Toc92455839 \h </w:instrText>
            </w:r>
            <w:r>
              <w:rPr>
                <w:noProof/>
                <w:webHidden/>
              </w:rPr>
            </w:r>
            <w:r>
              <w:rPr>
                <w:noProof/>
                <w:webHidden/>
              </w:rPr>
              <w:fldChar w:fldCharType="separate"/>
            </w:r>
            <w:r>
              <w:rPr>
                <w:noProof/>
                <w:webHidden/>
              </w:rPr>
              <w:t>6</w:t>
            </w:r>
            <w:r>
              <w:rPr>
                <w:noProof/>
                <w:webHidden/>
              </w:rPr>
              <w:fldChar w:fldCharType="end"/>
            </w:r>
          </w:hyperlink>
        </w:p>
        <w:p w14:paraId="0C003F27" w14:textId="4CE01BFF" w:rsidR="00813931" w:rsidRDefault="00813931">
          <w:pPr>
            <w:pStyle w:val="Saturs3"/>
            <w:tabs>
              <w:tab w:val="right" w:leader="dot" w:pos="8296"/>
            </w:tabs>
            <w:rPr>
              <w:rFonts w:asciiTheme="minorHAnsi" w:eastAsiaTheme="minorEastAsia" w:hAnsiTheme="minorHAnsi" w:cstheme="minorBidi"/>
              <w:noProof/>
              <w:sz w:val="22"/>
              <w:szCs w:val="22"/>
              <w:lang w:eastAsia="lv-LV"/>
            </w:rPr>
          </w:pPr>
          <w:hyperlink w:anchor="_Toc92455840" w:history="1">
            <w:r w:rsidRPr="0041039B">
              <w:rPr>
                <w:rStyle w:val="Hipersaite"/>
                <w:noProof/>
              </w:rPr>
              <w:t>2.2 Mērķis un būtība – izvērsts</w:t>
            </w:r>
            <w:r>
              <w:rPr>
                <w:noProof/>
                <w:webHidden/>
              </w:rPr>
              <w:tab/>
            </w:r>
            <w:r>
              <w:rPr>
                <w:noProof/>
                <w:webHidden/>
              </w:rPr>
              <w:fldChar w:fldCharType="begin"/>
            </w:r>
            <w:r>
              <w:rPr>
                <w:noProof/>
                <w:webHidden/>
              </w:rPr>
              <w:instrText xml:space="preserve"> PAGEREF _Toc92455840 \h </w:instrText>
            </w:r>
            <w:r>
              <w:rPr>
                <w:noProof/>
                <w:webHidden/>
              </w:rPr>
            </w:r>
            <w:r>
              <w:rPr>
                <w:noProof/>
                <w:webHidden/>
              </w:rPr>
              <w:fldChar w:fldCharType="separate"/>
            </w:r>
            <w:r>
              <w:rPr>
                <w:noProof/>
                <w:webHidden/>
              </w:rPr>
              <w:t>6</w:t>
            </w:r>
            <w:r>
              <w:rPr>
                <w:noProof/>
                <w:webHidden/>
              </w:rPr>
              <w:fldChar w:fldCharType="end"/>
            </w:r>
          </w:hyperlink>
        </w:p>
        <w:p w14:paraId="008381E8" w14:textId="4513BEA0"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1" w:history="1">
            <w:r w:rsidRPr="0041039B">
              <w:rPr>
                <w:rStyle w:val="Hipersaite"/>
                <w:rFonts w:eastAsia="Times New Roman"/>
                <w:noProof/>
                <w:shd w:val="clear" w:color="auto" w:fill="FFFFFF"/>
                <w:lang w:eastAsia="lv-LV"/>
              </w:rPr>
              <w:t xml:space="preserve">2.2.1. Tiesas dokumentu piegādāšana un </w:t>
            </w:r>
            <w:r w:rsidRPr="0041039B">
              <w:rPr>
                <w:rStyle w:val="Hipersaite"/>
                <w:noProof/>
              </w:rPr>
              <w:t>izsniegšana</w:t>
            </w:r>
            <w:r>
              <w:rPr>
                <w:noProof/>
                <w:webHidden/>
              </w:rPr>
              <w:tab/>
            </w:r>
            <w:r>
              <w:rPr>
                <w:noProof/>
                <w:webHidden/>
              </w:rPr>
              <w:fldChar w:fldCharType="begin"/>
            </w:r>
            <w:r>
              <w:rPr>
                <w:noProof/>
                <w:webHidden/>
              </w:rPr>
              <w:instrText xml:space="preserve"> PAGEREF _Toc92455841 \h </w:instrText>
            </w:r>
            <w:r>
              <w:rPr>
                <w:noProof/>
                <w:webHidden/>
              </w:rPr>
            </w:r>
            <w:r>
              <w:rPr>
                <w:noProof/>
                <w:webHidden/>
              </w:rPr>
              <w:fldChar w:fldCharType="separate"/>
            </w:r>
            <w:r>
              <w:rPr>
                <w:noProof/>
                <w:webHidden/>
              </w:rPr>
              <w:t>6</w:t>
            </w:r>
            <w:r>
              <w:rPr>
                <w:noProof/>
                <w:webHidden/>
              </w:rPr>
              <w:fldChar w:fldCharType="end"/>
            </w:r>
          </w:hyperlink>
        </w:p>
        <w:p w14:paraId="501B4060" w14:textId="4ABB09FA"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2" w:history="1">
            <w:r w:rsidRPr="0041039B">
              <w:rPr>
                <w:rStyle w:val="Hipersaite"/>
                <w:rFonts w:eastAsia="Times New Roman"/>
                <w:noProof/>
                <w:lang w:eastAsia="lv-LV"/>
              </w:rPr>
              <w:t>2.2.2. Protokoli</w:t>
            </w:r>
            <w:r>
              <w:rPr>
                <w:noProof/>
                <w:webHidden/>
              </w:rPr>
              <w:tab/>
            </w:r>
            <w:r>
              <w:rPr>
                <w:noProof/>
                <w:webHidden/>
              </w:rPr>
              <w:fldChar w:fldCharType="begin"/>
            </w:r>
            <w:r>
              <w:rPr>
                <w:noProof/>
                <w:webHidden/>
              </w:rPr>
              <w:instrText xml:space="preserve"> PAGEREF _Toc92455842 \h </w:instrText>
            </w:r>
            <w:r>
              <w:rPr>
                <w:noProof/>
                <w:webHidden/>
              </w:rPr>
            </w:r>
            <w:r>
              <w:rPr>
                <w:noProof/>
                <w:webHidden/>
              </w:rPr>
              <w:fldChar w:fldCharType="separate"/>
            </w:r>
            <w:r>
              <w:rPr>
                <w:noProof/>
                <w:webHidden/>
              </w:rPr>
              <w:t>9</w:t>
            </w:r>
            <w:r>
              <w:rPr>
                <w:noProof/>
                <w:webHidden/>
              </w:rPr>
              <w:fldChar w:fldCharType="end"/>
            </w:r>
          </w:hyperlink>
        </w:p>
        <w:p w14:paraId="40818B54" w14:textId="7C425C8A"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3" w:history="1">
            <w:r w:rsidRPr="0041039B">
              <w:rPr>
                <w:rStyle w:val="Hipersaite"/>
                <w:rFonts w:eastAsia="Times New Roman"/>
                <w:noProof/>
                <w:lang w:eastAsia="lv-LV"/>
              </w:rPr>
              <w:t>2.2.3. Atteikšanās no rakstveida apliecinājuma vai brīdinājuma</w:t>
            </w:r>
            <w:r>
              <w:rPr>
                <w:noProof/>
                <w:webHidden/>
              </w:rPr>
              <w:tab/>
            </w:r>
            <w:r>
              <w:rPr>
                <w:noProof/>
                <w:webHidden/>
              </w:rPr>
              <w:fldChar w:fldCharType="begin"/>
            </w:r>
            <w:r>
              <w:rPr>
                <w:noProof/>
                <w:webHidden/>
              </w:rPr>
              <w:instrText xml:space="preserve"> PAGEREF _Toc92455843 \h </w:instrText>
            </w:r>
            <w:r>
              <w:rPr>
                <w:noProof/>
                <w:webHidden/>
              </w:rPr>
            </w:r>
            <w:r>
              <w:rPr>
                <w:noProof/>
                <w:webHidden/>
              </w:rPr>
              <w:fldChar w:fldCharType="separate"/>
            </w:r>
            <w:r>
              <w:rPr>
                <w:noProof/>
                <w:webHidden/>
              </w:rPr>
              <w:t>10</w:t>
            </w:r>
            <w:r>
              <w:rPr>
                <w:noProof/>
                <w:webHidden/>
              </w:rPr>
              <w:fldChar w:fldCharType="end"/>
            </w:r>
          </w:hyperlink>
        </w:p>
        <w:p w14:paraId="44CADC66" w14:textId="7339D0A0"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4" w:history="1">
            <w:r w:rsidRPr="0041039B">
              <w:rPr>
                <w:rStyle w:val="Hipersaite"/>
                <w:rFonts w:eastAsia="Times New Roman"/>
                <w:noProof/>
                <w:lang w:eastAsia="lv-LV"/>
              </w:rPr>
              <w:t>2.2.4. Jēdziens "noraksts" un </w:t>
            </w:r>
            <w:r w:rsidRPr="0041039B">
              <w:rPr>
                <w:rStyle w:val="Hipersaite"/>
                <w:rFonts w:eastAsia="Times New Roman"/>
                <w:noProof/>
                <w:shd w:val="clear" w:color="auto" w:fill="FFFFFF"/>
                <w:lang w:eastAsia="lv-LV"/>
              </w:rPr>
              <w:t>dokumentu atvasinājumi</w:t>
            </w:r>
            <w:r>
              <w:rPr>
                <w:noProof/>
                <w:webHidden/>
              </w:rPr>
              <w:tab/>
            </w:r>
            <w:r>
              <w:rPr>
                <w:noProof/>
                <w:webHidden/>
              </w:rPr>
              <w:fldChar w:fldCharType="begin"/>
            </w:r>
            <w:r>
              <w:rPr>
                <w:noProof/>
                <w:webHidden/>
              </w:rPr>
              <w:instrText xml:space="preserve"> PAGEREF _Toc92455844 \h </w:instrText>
            </w:r>
            <w:r>
              <w:rPr>
                <w:noProof/>
                <w:webHidden/>
              </w:rPr>
            </w:r>
            <w:r>
              <w:rPr>
                <w:noProof/>
                <w:webHidden/>
              </w:rPr>
              <w:fldChar w:fldCharType="separate"/>
            </w:r>
            <w:r>
              <w:rPr>
                <w:noProof/>
                <w:webHidden/>
              </w:rPr>
              <w:t>10</w:t>
            </w:r>
            <w:r>
              <w:rPr>
                <w:noProof/>
                <w:webHidden/>
              </w:rPr>
              <w:fldChar w:fldCharType="end"/>
            </w:r>
          </w:hyperlink>
        </w:p>
        <w:p w14:paraId="35760873" w14:textId="2884B747"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5" w:history="1">
            <w:r w:rsidRPr="0041039B">
              <w:rPr>
                <w:rStyle w:val="Hipersaite"/>
                <w:rFonts w:eastAsia="Times New Roman"/>
                <w:noProof/>
                <w:lang w:eastAsia="lv-LV"/>
              </w:rPr>
              <w:t xml:space="preserve">2.2.5. </w:t>
            </w:r>
            <w:r w:rsidRPr="0041039B">
              <w:rPr>
                <w:rStyle w:val="Hipersaite"/>
                <w:rFonts w:eastAsia="Times New Roman"/>
                <w:noProof/>
              </w:rPr>
              <w:t>Valsts noslēpuma aizsardzības stiprināšana civilprocesā</w:t>
            </w:r>
            <w:r>
              <w:rPr>
                <w:noProof/>
                <w:webHidden/>
              </w:rPr>
              <w:tab/>
            </w:r>
            <w:r>
              <w:rPr>
                <w:noProof/>
                <w:webHidden/>
              </w:rPr>
              <w:fldChar w:fldCharType="begin"/>
            </w:r>
            <w:r>
              <w:rPr>
                <w:noProof/>
                <w:webHidden/>
              </w:rPr>
              <w:instrText xml:space="preserve"> PAGEREF _Toc92455845 \h </w:instrText>
            </w:r>
            <w:r>
              <w:rPr>
                <w:noProof/>
                <w:webHidden/>
              </w:rPr>
            </w:r>
            <w:r>
              <w:rPr>
                <w:noProof/>
                <w:webHidden/>
              </w:rPr>
              <w:fldChar w:fldCharType="separate"/>
            </w:r>
            <w:r>
              <w:rPr>
                <w:noProof/>
                <w:webHidden/>
              </w:rPr>
              <w:t>11</w:t>
            </w:r>
            <w:r>
              <w:rPr>
                <w:noProof/>
                <w:webHidden/>
              </w:rPr>
              <w:fldChar w:fldCharType="end"/>
            </w:r>
          </w:hyperlink>
        </w:p>
        <w:p w14:paraId="0C2F03FD" w14:textId="0A0262CB"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6" w:history="1">
            <w:r w:rsidRPr="0041039B">
              <w:rPr>
                <w:rStyle w:val="Hipersaite"/>
                <w:rFonts w:eastAsia="Times New Roman"/>
                <w:noProof/>
                <w:lang w:eastAsia="lv-LV"/>
              </w:rPr>
              <w:t>2.2.6. Samaksu apliecinoša dokumenta pievienošana</w:t>
            </w:r>
            <w:r>
              <w:rPr>
                <w:noProof/>
                <w:webHidden/>
              </w:rPr>
              <w:tab/>
            </w:r>
            <w:r>
              <w:rPr>
                <w:noProof/>
                <w:webHidden/>
              </w:rPr>
              <w:fldChar w:fldCharType="begin"/>
            </w:r>
            <w:r>
              <w:rPr>
                <w:noProof/>
                <w:webHidden/>
              </w:rPr>
              <w:instrText xml:space="preserve"> PAGEREF _Toc92455846 \h </w:instrText>
            </w:r>
            <w:r>
              <w:rPr>
                <w:noProof/>
                <w:webHidden/>
              </w:rPr>
            </w:r>
            <w:r>
              <w:rPr>
                <w:noProof/>
                <w:webHidden/>
              </w:rPr>
              <w:fldChar w:fldCharType="separate"/>
            </w:r>
            <w:r>
              <w:rPr>
                <w:noProof/>
                <w:webHidden/>
              </w:rPr>
              <w:t>13</w:t>
            </w:r>
            <w:r>
              <w:rPr>
                <w:noProof/>
                <w:webHidden/>
              </w:rPr>
              <w:fldChar w:fldCharType="end"/>
            </w:r>
          </w:hyperlink>
        </w:p>
        <w:p w14:paraId="02B8BD15" w14:textId="2F87EB63"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7" w:history="1">
            <w:r w:rsidRPr="0041039B">
              <w:rPr>
                <w:rStyle w:val="Hipersaite"/>
                <w:noProof/>
              </w:rPr>
              <w:t>2.2.7. Rīgas pilsētas Vidzemes priekšpilsētas tiesas piekritība speciālās piekritības sadursmes gadījumā</w:t>
            </w:r>
            <w:r>
              <w:rPr>
                <w:noProof/>
                <w:webHidden/>
              </w:rPr>
              <w:tab/>
            </w:r>
            <w:r>
              <w:rPr>
                <w:noProof/>
                <w:webHidden/>
              </w:rPr>
              <w:fldChar w:fldCharType="begin"/>
            </w:r>
            <w:r>
              <w:rPr>
                <w:noProof/>
                <w:webHidden/>
              </w:rPr>
              <w:instrText xml:space="preserve"> PAGEREF _Toc92455847 \h </w:instrText>
            </w:r>
            <w:r>
              <w:rPr>
                <w:noProof/>
                <w:webHidden/>
              </w:rPr>
            </w:r>
            <w:r>
              <w:rPr>
                <w:noProof/>
                <w:webHidden/>
              </w:rPr>
              <w:fldChar w:fldCharType="separate"/>
            </w:r>
            <w:r>
              <w:rPr>
                <w:noProof/>
                <w:webHidden/>
              </w:rPr>
              <w:t>13</w:t>
            </w:r>
            <w:r>
              <w:rPr>
                <w:noProof/>
                <w:webHidden/>
              </w:rPr>
              <w:fldChar w:fldCharType="end"/>
            </w:r>
          </w:hyperlink>
        </w:p>
        <w:p w14:paraId="043A7CA4" w14:textId="1EBDB711"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8" w:history="1">
            <w:r w:rsidRPr="0041039B">
              <w:rPr>
                <w:rStyle w:val="Hipersaite"/>
                <w:rFonts w:eastAsia="Times New Roman"/>
                <w:noProof/>
                <w:shd w:val="clear" w:color="auto" w:fill="FFFFFF"/>
                <w:lang w:eastAsia="lv-LV"/>
              </w:rPr>
              <w:t>2.2.8. Norakstu iesniegšana nosūtīšanai lietas dalībniekiem</w:t>
            </w:r>
            <w:r>
              <w:rPr>
                <w:noProof/>
                <w:webHidden/>
              </w:rPr>
              <w:tab/>
            </w:r>
            <w:r>
              <w:rPr>
                <w:noProof/>
                <w:webHidden/>
              </w:rPr>
              <w:fldChar w:fldCharType="begin"/>
            </w:r>
            <w:r>
              <w:rPr>
                <w:noProof/>
                <w:webHidden/>
              </w:rPr>
              <w:instrText xml:space="preserve"> PAGEREF _Toc92455848 \h </w:instrText>
            </w:r>
            <w:r>
              <w:rPr>
                <w:noProof/>
                <w:webHidden/>
              </w:rPr>
            </w:r>
            <w:r>
              <w:rPr>
                <w:noProof/>
                <w:webHidden/>
              </w:rPr>
              <w:fldChar w:fldCharType="separate"/>
            </w:r>
            <w:r>
              <w:rPr>
                <w:noProof/>
                <w:webHidden/>
              </w:rPr>
              <w:t>13</w:t>
            </w:r>
            <w:r>
              <w:rPr>
                <w:noProof/>
                <w:webHidden/>
              </w:rPr>
              <w:fldChar w:fldCharType="end"/>
            </w:r>
          </w:hyperlink>
        </w:p>
        <w:p w14:paraId="52CC40EC" w14:textId="3BE2E002"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49" w:history="1">
            <w:r w:rsidRPr="0041039B">
              <w:rPr>
                <w:rStyle w:val="Hipersaite"/>
                <w:noProof/>
              </w:rPr>
              <w:t>2.2.9. Kancelejas nodevas institūta izslēgšanu no Civilprocesa likuma</w:t>
            </w:r>
            <w:r>
              <w:rPr>
                <w:noProof/>
                <w:webHidden/>
              </w:rPr>
              <w:tab/>
            </w:r>
            <w:r>
              <w:rPr>
                <w:noProof/>
                <w:webHidden/>
              </w:rPr>
              <w:fldChar w:fldCharType="begin"/>
            </w:r>
            <w:r>
              <w:rPr>
                <w:noProof/>
                <w:webHidden/>
              </w:rPr>
              <w:instrText xml:space="preserve"> PAGEREF _Toc92455849 \h </w:instrText>
            </w:r>
            <w:r>
              <w:rPr>
                <w:noProof/>
                <w:webHidden/>
              </w:rPr>
            </w:r>
            <w:r>
              <w:rPr>
                <w:noProof/>
                <w:webHidden/>
              </w:rPr>
              <w:fldChar w:fldCharType="separate"/>
            </w:r>
            <w:r>
              <w:rPr>
                <w:noProof/>
                <w:webHidden/>
              </w:rPr>
              <w:t>15</w:t>
            </w:r>
            <w:r>
              <w:rPr>
                <w:noProof/>
                <w:webHidden/>
              </w:rPr>
              <w:fldChar w:fldCharType="end"/>
            </w:r>
          </w:hyperlink>
        </w:p>
        <w:p w14:paraId="00E3880D" w14:textId="4A6564EB"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0" w:history="1">
            <w:r w:rsidRPr="0041039B">
              <w:rPr>
                <w:rStyle w:val="Hipersaite"/>
                <w:noProof/>
              </w:rPr>
              <w:t>2.2.10. Jaunas valsts nodevas</w:t>
            </w:r>
            <w:r>
              <w:rPr>
                <w:noProof/>
                <w:webHidden/>
              </w:rPr>
              <w:tab/>
            </w:r>
            <w:r>
              <w:rPr>
                <w:noProof/>
                <w:webHidden/>
              </w:rPr>
              <w:fldChar w:fldCharType="begin"/>
            </w:r>
            <w:r>
              <w:rPr>
                <w:noProof/>
                <w:webHidden/>
              </w:rPr>
              <w:instrText xml:space="preserve"> PAGEREF _Toc92455850 \h </w:instrText>
            </w:r>
            <w:r>
              <w:rPr>
                <w:noProof/>
                <w:webHidden/>
              </w:rPr>
            </w:r>
            <w:r>
              <w:rPr>
                <w:noProof/>
                <w:webHidden/>
              </w:rPr>
              <w:fldChar w:fldCharType="separate"/>
            </w:r>
            <w:r>
              <w:rPr>
                <w:noProof/>
                <w:webHidden/>
              </w:rPr>
              <w:t>16</w:t>
            </w:r>
            <w:r>
              <w:rPr>
                <w:noProof/>
                <w:webHidden/>
              </w:rPr>
              <w:fldChar w:fldCharType="end"/>
            </w:r>
          </w:hyperlink>
        </w:p>
        <w:p w14:paraId="33E71B9D" w14:textId="7CD5CE6A"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1" w:history="1">
            <w:r w:rsidRPr="0041039B">
              <w:rPr>
                <w:rStyle w:val="Hipersaite"/>
                <w:noProof/>
              </w:rPr>
              <w:t>2.2.11. Grozījumi sakarā ar Satversmes tiesas 2020. gada 2. novembra spriedumu lietā Nr. 2020-14-01</w:t>
            </w:r>
            <w:r>
              <w:rPr>
                <w:noProof/>
                <w:webHidden/>
              </w:rPr>
              <w:tab/>
            </w:r>
            <w:r>
              <w:rPr>
                <w:noProof/>
                <w:webHidden/>
              </w:rPr>
              <w:fldChar w:fldCharType="begin"/>
            </w:r>
            <w:r>
              <w:rPr>
                <w:noProof/>
                <w:webHidden/>
              </w:rPr>
              <w:instrText xml:space="preserve"> PAGEREF _Toc92455851 \h </w:instrText>
            </w:r>
            <w:r>
              <w:rPr>
                <w:noProof/>
                <w:webHidden/>
              </w:rPr>
            </w:r>
            <w:r>
              <w:rPr>
                <w:noProof/>
                <w:webHidden/>
              </w:rPr>
              <w:fldChar w:fldCharType="separate"/>
            </w:r>
            <w:r>
              <w:rPr>
                <w:noProof/>
                <w:webHidden/>
              </w:rPr>
              <w:t>16</w:t>
            </w:r>
            <w:r>
              <w:rPr>
                <w:noProof/>
                <w:webHidden/>
              </w:rPr>
              <w:fldChar w:fldCharType="end"/>
            </w:r>
          </w:hyperlink>
        </w:p>
        <w:p w14:paraId="441B150D" w14:textId="38D45849"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2" w:history="1">
            <w:r w:rsidRPr="0041039B">
              <w:rPr>
                <w:rStyle w:val="Hipersaite"/>
                <w:noProof/>
              </w:rPr>
              <w:t>2.2.12. Lietas dalībniekiem nosūtāmo dokumentu atvasinājumu izgatavošana, ar to saistītie izdevumi un citi ar lietas izskatīšanu saistītie izdevumi</w:t>
            </w:r>
            <w:r>
              <w:rPr>
                <w:noProof/>
                <w:webHidden/>
              </w:rPr>
              <w:tab/>
            </w:r>
            <w:r>
              <w:rPr>
                <w:noProof/>
                <w:webHidden/>
              </w:rPr>
              <w:fldChar w:fldCharType="begin"/>
            </w:r>
            <w:r>
              <w:rPr>
                <w:noProof/>
                <w:webHidden/>
              </w:rPr>
              <w:instrText xml:space="preserve"> PAGEREF _Toc92455852 \h </w:instrText>
            </w:r>
            <w:r>
              <w:rPr>
                <w:noProof/>
                <w:webHidden/>
              </w:rPr>
            </w:r>
            <w:r>
              <w:rPr>
                <w:noProof/>
                <w:webHidden/>
              </w:rPr>
              <w:fldChar w:fldCharType="separate"/>
            </w:r>
            <w:r>
              <w:rPr>
                <w:noProof/>
                <w:webHidden/>
              </w:rPr>
              <w:t>17</w:t>
            </w:r>
            <w:r>
              <w:rPr>
                <w:noProof/>
                <w:webHidden/>
              </w:rPr>
              <w:fldChar w:fldCharType="end"/>
            </w:r>
          </w:hyperlink>
        </w:p>
        <w:p w14:paraId="5E036FD8" w14:textId="5EB520B5"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3" w:history="1">
            <w:r w:rsidRPr="0041039B">
              <w:rPr>
                <w:rStyle w:val="Hipersaite"/>
                <w:noProof/>
              </w:rPr>
              <w:t>2.2.13. Rakstveida pierādījumu oriģinālu atgriešana</w:t>
            </w:r>
            <w:r>
              <w:rPr>
                <w:noProof/>
                <w:webHidden/>
              </w:rPr>
              <w:tab/>
            </w:r>
            <w:r>
              <w:rPr>
                <w:noProof/>
                <w:webHidden/>
              </w:rPr>
              <w:fldChar w:fldCharType="begin"/>
            </w:r>
            <w:r>
              <w:rPr>
                <w:noProof/>
                <w:webHidden/>
              </w:rPr>
              <w:instrText xml:space="preserve"> PAGEREF _Toc92455853 \h </w:instrText>
            </w:r>
            <w:r>
              <w:rPr>
                <w:noProof/>
                <w:webHidden/>
              </w:rPr>
            </w:r>
            <w:r>
              <w:rPr>
                <w:noProof/>
                <w:webHidden/>
              </w:rPr>
              <w:fldChar w:fldCharType="separate"/>
            </w:r>
            <w:r>
              <w:rPr>
                <w:noProof/>
                <w:webHidden/>
              </w:rPr>
              <w:t>18</w:t>
            </w:r>
            <w:r>
              <w:rPr>
                <w:noProof/>
                <w:webHidden/>
              </w:rPr>
              <w:fldChar w:fldCharType="end"/>
            </w:r>
          </w:hyperlink>
        </w:p>
        <w:p w14:paraId="44E6AB01" w14:textId="1C52BB24"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4" w:history="1">
            <w:r w:rsidRPr="0041039B">
              <w:rPr>
                <w:rStyle w:val="Hipersaite"/>
                <w:noProof/>
              </w:rPr>
              <w:t>2.2.14. Tiesas nolēmumu pieejamība, pasludināšana un parakstīšana</w:t>
            </w:r>
            <w:r>
              <w:rPr>
                <w:noProof/>
                <w:webHidden/>
              </w:rPr>
              <w:tab/>
            </w:r>
            <w:r>
              <w:rPr>
                <w:noProof/>
                <w:webHidden/>
              </w:rPr>
              <w:fldChar w:fldCharType="begin"/>
            </w:r>
            <w:r>
              <w:rPr>
                <w:noProof/>
                <w:webHidden/>
              </w:rPr>
              <w:instrText xml:space="preserve"> PAGEREF _Toc92455854 \h </w:instrText>
            </w:r>
            <w:r>
              <w:rPr>
                <w:noProof/>
                <w:webHidden/>
              </w:rPr>
            </w:r>
            <w:r>
              <w:rPr>
                <w:noProof/>
                <w:webHidden/>
              </w:rPr>
              <w:fldChar w:fldCharType="separate"/>
            </w:r>
            <w:r>
              <w:rPr>
                <w:noProof/>
                <w:webHidden/>
              </w:rPr>
              <w:t>19</w:t>
            </w:r>
            <w:r>
              <w:rPr>
                <w:noProof/>
                <w:webHidden/>
              </w:rPr>
              <w:fldChar w:fldCharType="end"/>
            </w:r>
          </w:hyperlink>
        </w:p>
        <w:p w14:paraId="603B10AA" w14:textId="0745E62E"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5" w:history="1">
            <w:r w:rsidRPr="0041039B">
              <w:rPr>
                <w:rStyle w:val="Hipersaite"/>
                <w:noProof/>
              </w:rPr>
              <w:t>2.2.15. Lēmuma par pagaidu aizsardzības līdzekļa noteikšanu paziņošana atbildētājam</w:t>
            </w:r>
            <w:r>
              <w:rPr>
                <w:noProof/>
                <w:webHidden/>
              </w:rPr>
              <w:tab/>
            </w:r>
            <w:r>
              <w:rPr>
                <w:noProof/>
                <w:webHidden/>
              </w:rPr>
              <w:fldChar w:fldCharType="begin"/>
            </w:r>
            <w:r>
              <w:rPr>
                <w:noProof/>
                <w:webHidden/>
              </w:rPr>
              <w:instrText xml:space="preserve"> PAGEREF _Toc92455855 \h </w:instrText>
            </w:r>
            <w:r>
              <w:rPr>
                <w:noProof/>
                <w:webHidden/>
              </w:rPr>
            </w:r>
            <w:r>
              <w:rPr>
                <w:noProof/>
                <w:webHidden/>
              </w:rPr>
              <w:fldChar w:fldCharType="separate"/>
            </w:r>
            <w:r>
              <w:rPr>
                <w:noProof/>
                <w:webHidden/>
              </w:rPr>
              <w:t>20</w:t>
            </w:r>
            <w:r>
              <w:rPr>
                <w:noProof/>
                <w:webHidden/>
              </w:rPr>
              <w:fldChar w:fldCharType="end"/>
            </w:r>
          </w:hyperlink>
        </w:p>
        <w:p w14:paraId="54FB38A7" w14:textId="169A59BA"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6" w:history="1">
            <w:r w:rsidRPr="0041039B">
              <w:rPr>
                <w:rStyle w:val="Hipersaite"/>
                <w:noProof/>
              </w:rPr>
              <w:t>2.2.16. Grozījumi regulējumā par pagaidu lēmumu lietās, kas skar bērnu</w:t>
            </w:r>
            <w:r>
              <w:rPr>
                <w:noProof/>
                <w:webHidden/>
              </w:rPr>
              <w:tab/>
            </w:r>
            <w:r>
              <w:rPr>
                <w:noProof/>
                <w:webHidden/>
              </w:rPr>
              <w:fldChar w:fldCharType="begin"/>
            </w:r>
            <w:r>
              <w:rPr>
                <w:noProof/>
                <w:webHidden/>
              </w:rPr>
              <w:instrText xml:space="preserve"> PAGEREF _Toc92455856 \h </w:instrText>
            </w:r>
            <w:r>
              <w:rPr>
                <w:noProof/>
                <w:webHidden/>
              </w:rPr>
            </w:r>
            <w:r>
              <w:rPr>
                <w:noProof/>
                <w:webHidden/>
              </w:rPr>
              <w:fldChar w:fldCharType="separate"/>
            </w:r>
            <w:r>
              <w:rPr>
                <w:noProof/>
                <w:webHidden/>
              </w:rPr>
              <w:t>21</w:t>
            </w:r>
            <w:r>
              <w:rPr>
                <w:noProof/>
                <w:webHidden/>
              </w:rPr>
              <w:fldChar w:fldCharType="end"/>
            </w:r>
          </w:hyperlink>
        </w:p>
        <w:p w14:paraId="44B931EA" w14:textId="11F53387"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7" w:history="1">
            <w:r w:rsidRPr="0041039B">
              <w:rPr>
                <w:rStyle w:val="Hipersaite"/>
                <w:rFonts w:eastAsia="Times New Roman"/>
                <w:noProof/>
                <w:lang w:eastAsia="lv-LV"/>
              </w:rPr>
              <w:t>2.2.17. Grozījumi saistībā ar Administratīvās atbildības likumu</w:t>
            </w:r>
            <w:r>
              <w:rPr>
                <w:noProof/>
                <w:webHidden/>
              </w:rPr>
              <w:tab/>
            </w:r>
            <w:r>
              <w:rPr>
                <w:noProof/>
                <w:webHidden/>
              </w:rPr>
              <w:fldChar w:fldCharType="begin"/>
            </w:r>
            <w:r>
              <w:rPr>
                <w:noProof/>
                <w:webHidden/>
              </w:rPr>
              <w:instrText xml:space="preserve"> PAGEREF _Toc92455857 \h </w:instrText>
            </w:r>
            <w:r>
              <w:rPr>
                <w:noProof/>
                <w:webHidden/>
              </w:rPr>
            </w:r>
            <w:r>
              <w:rPr>
                <w:noProof/>
                <w:webHidden/>
              </w:rPr>
              <w:fldChar w:fldCharType="separate"/>
            </w:r>
            <w:r>
              <w:rPr>
                <w:noProof/>
                <w:webHidden/>
              </w:rPr>
              <w:t>22</w:t>
            </w:r>
            <w:r>
              <w:rPr>
                <w:noProof/>
                <w:webHidden/>
              </w:rPr>
              <w:fldChar w:fldCharType="end"/>
            </w:r>
          </w:hyperlink>
        </w:p>
        <w:p w14:paraId="0FBCB048" w14:textId="2E9A6192"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8" w:history="1">
            <w:r w:rsidRPr="0041039B">
              <w:rPr>
                <w:rStyle w:val="Hipersaite"/>
                <w:noProof/>
              </w:rPr>
              <w:t>2.2.18. Piedalīšanās tiesas sēdē, izmantojot videokonferenci tiešsaistes sistēmā</w:t>
            </w:r>
            <w:r>
              <w:rPr>
                <w:noProof/>
                <w:webHidden/>
              </w:rPr>
              <w:tab/>
            </w:r>
            <w:r>
              <w:rPr>
                <w:noProof/>
                <w:webHidden/>
              </w:rPr>
              <w:fldChar w:fldCharType="begin"/>
            </w:r>
            <w:r>
              <w:rPr>
                <w:noProof/>
                <w:webHidden/>
              </w:rPr>
              <w:instrText xml:space="preserve"> PAGEREF _Toc92455858 \h </w:instrText>
            </w:r>
            <w:r>
              <w:rPr>
                <w:noProof/>
                <w:webHidden/>
              </w:rPr>
            </w:r>
            <w:r>
              <w:rPr>
                <w:noProof/>
                <w:webHidden/>
              </w:rPr>
              <w:fldChar w:fldCharType="separate"/>
            </w:r>
            <w:r>
              <w:rPr>
                <w:noProof/>
                <w:webHidden/>
              </w:rPr>
              <w:t>24</w:t>
            </w:r>
            <w:r>
              <w:rPr>
                <w:noProof/>
                <w:webHidden/>
              </w:rPr>
              <w:fldChar w:fldCharType="end"/>
            </w:r>
          </w:hyperlink>
        </w:p>
        <w:p w14:paraId="54C37E91" w14:textId="4A3B02F3"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59" w:history="1">
            <w:r w:rsidRPr="0041039B">
              <w:rPr>
                <w:rStyle w:val="Hipersaite"/>
                <w:noProof/>
              </w:rPr>
              <w:t>2.2.19. Profesionāla patentpilnvarnieka pārstāvības noformēšana un pārstāvība kasācijas instancē</w:t>
            </w:r>
            <w:r>
              <w:rPr>
                <w:noProof/>
                <w:webHidden/>
              </w:rPr>
              <w:tab/>
            </w:r>
            <w:r>
              <w:rPr>
                <w:noProof/>
                <w:webHidden/>
              </w:rPr>
              <w:fldChar w:fldCharType="begin"/>
            </w:r>
            <w:r>
              <w:rPr>
                <w:noProof/>
                <w:webHidden/>
              </w:rPr>
              <w:instrText xml:space="preserve"> PAGEREF _Toc92455859 \h </w:instrText>
            </w:r>
            <w:r>
              <w:rPr>
                <w:noProof/>
                <w:webHidden/>
              </w:rPr>
            </w:r>
            <w:r>
              <w:rPr>
                <w:noProof/>
                <w:webHidden/>
              </w:rPr>
              <w:fldChar w:fldCharType="separate"/>
            </w:r>
            <w:r>
              <w:rPr>
                <w:noProof/>
                <w:webHidden/>
              </w:rPr>
              <w:t>25</w:t>
            </w:r>
            <w:r>
              <w:rPr>
                <w:noProof/>
                <w:webHidden/>
              </w:rPr>
              <w:fldChar w:fldCharType="end"/>
            </w:r>
          </w:hyperlink>
        </w:p>
        <w:p w14:paraId="6ADB544B" w14:textId="35D3E2AA"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0" w:history="1">
            <w:r w:rsidRPr="0041039B">
              <w:rPr>
                <w:rStyle w:val="Hipersaite"/>
                <w:noProof/>
              </w:rPr>
              <w:t>2.2.20. Dublējošu normu svītrošana</w:t>
            </w:r>
            <w:r>
              <w:rPr>
                <w:noProof/>
                <w:webHidden/>
              </w:rPr>
              <w:tab/>
            </w:r>
            <w:r>
              <w:rPr>
                <w:noProof/>
                <w:webHidden/>
              </w:rPr>
              <w:fldChar w:fldCharType="begin"/>
            </w:r>
            <w:r>
              <w:rPr>
                <w:noProof/>
                <w:webHidden/>
              </w:rPr>
              <w:instrText xml:space="preserve"> PAGEREF _Toc92455860 \h </w:instrText>
            </w:r>
            <w:r>
              <w:rPr>
                <w:noProof/>
                <w:webHidden/>
              </w:rPr>
            </w:r>
            <w:r>
              <w:rPr>
                <w:noProof/>
                <w:webHidden/>
              </w:rPr>
              <w:fldChar w:fldCharType="separate"/>
            </w:r>
            <w:r>
              <w:rPr>
                <w:noProof/>
                <w:webHidden/>
              </w:rPr>
              <w:t>26</w:t>
            </w:r>
            <w:r>
              <w:rPr>
                <w:noProof/>
                <w:webHidden/>
              </w:rPr>
              <w:fldChar w:fldCharType="end"/>
            </w:r>
          </w:hyperlink>
        </w:p>
        <w:p w14:paraId="7B3DB65B" w14:textId="6A65EE31"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1" w:history="1">
            <w:r w:rsidRPr="0041039B">
              <w:rPr>
                <w:rStyle w:val="Hipersaite"/>
                <w:noProof/>
              </w:rPr>
              <w:t>2.2.21. Tiesiskās aizsardzības procesa, juridiskās personas maksātnespējas procesa, fiziskās personas maksātnespējas procesa un kredītiestādes maksātnespējas vai likvidācijas pieteikumu iesniegšana elektroniski</w:t>
            </w:r>
            <w:r>
              <w:rPr>
                <w:noProof/>
                <w:webHidden/>
              </w:rPr>
              <w:tab/>
            </w:r>
            <w:r>
              <w:rPr>
                <w:noProof/>
                <w:webHidden/>
              </w:rPr>
              <w:fldChar w:fldCharType="begin"/>
            </w:r>
            <w:r>
              <w:rPr>
                <w:noProof/>
                <w:webHidden/>
              </w:rPr>
              <w:instrText xml:space="preserve"> PAGEREF _Toc92455861 \h </w:instrText>
            </w:r>
            <w:r>
              <w:rPr>
                <w:noProof/>
                <w:webHidden/>
              </w:rPr>
            </w:r>
            <w:r>
              <w:rPr>
                <w:noProof/>
                <w:webHidden/>
              </w:rPr>
              <w:fldChar w:fldCharType="separate"/>
            </w:r>
            <w:r>
              <w:rPr>
                <w:noProof/>
                <w:webHidden/>
              </w:rPr>
              <w:t>27</w:t>
            </w:r>
            <w:r>
              <w:rPr>
                <w:noProof/>
                <w:webHidden/>
              </w:rPr>
              <w:fldChar w:fldCharType="end"/>
            </w:r>
          </w:hyperlink>
        </w:p>
        <w:p w14:paraId="0989BDAB" w14:textId="6064AF6C"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2" w:history="1">
            <w:r w:rsidRPr="0041039B">
              <w:rPr>
                <w:rStyle w:val="Hipersaite"/>
                <w:noProof/>
              </w:rPr>
              <w:t>2.2.22. Saistību piespiedu izpildīšana brīdinājuma kārtībā</w:t>
            </w:r>
            <w:r>
              <w:rPr>
                <w:noProof/>
                <w:webHidden/>
              </w:rPr>
              <w:tab/>
            </w:r>
            <w:r>
              <w:rPr>
                <w:noProof/>
                <w:webHidden/>
              </w:rPr>
              <w:fldChar w:fldCharType="begin"/>
            </w:r>
            <w:r>
              <w:rPr>
                <w:noProof/>
                <w:webHidden/>
              </w:rPr>
              <w:instrText xml:space="preserve"> PAGEREF _Toc92455862 \h </w:instrText>
            </w:r>
            <w:r>
              <w:rPr>
                <w:noProof/>
                <w:webHidden/>
              </w:rPr>
            </w:r>
            <w:r>
              <w:rPr>
                <w:noProof/>
                <w:webHidden/>
              </w:rPr>
              <w:fldChar w:fldCharType="separate"/>
            </w:r>
            <w:r>
              <w:rPr>
                <w:noProof/>
                <w:webHidden/>
              </w:rPr>
              <w:t>28</w:t>
            </w:r>
            <w:r>
              <w:rPr>
                <w:noProof/>
                <w:webHidden/>
              </w:rPr>
              <w:fldChar w:fldCharType="end"/>
            </w:r>
          </w:hyperlink>
        </w:p>
        <w:p w14:paraId="043DFF4C" w14:textId="2B6F32D6"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3" w:history="1">
            <w:r w:rsidRPr="0041039B">
              <w:rPr>
                <w:rStyle w:val="Hipersaite"/>
                <w:noProof/>
              </w:rPr>
              <w:t>2.2.23. Grozījumi saistībā ar dzīvojamo telpu īres attiecību regulējumu</w:t>
            </w:r>
            <w:r>
              <w:rPr>
                <w:noProof/>
                <w:webHidden/>
              </w:rPr>
              <w:tab/>
            </w:r>
            <w:r>
              <w:rPr>
                <w:noProof/>
                <w:webHidden/>
              </w:rPr>
              <w:fldChar w:fldCharType="begin"/>
            </w:r>
            <w:r>
              <w:rPr>
                <w:noProof/>
                <w:webHidden/>
              </w:rPr>
              <w:instrText xml:space="preserve"> PAGEREF _Toc92455863 \h </w:instrText>
            </w:r>
            <w:r>
              <w:rPr>
                <w:noProof/>
                <w:webHidden/>
              </w:rPr>
            </w:r>
            <w:r>
              <w:rPr>
                <w:noProof/>
                <w:webHidden/>
              </w:rPr>
              <w:fldChar w:fldCharType="separate"/>
            </w:r>
            <w:r>
              <w:rPr>
                <w:noProof/>
                <w:webHidden/>
              </w:rPr>
              <w:t>30</w:t>
            </w:r>
            <w:r>
              <w:rPr>
                <w:noProof/>
                <w:webHidden/>
              </w:rPr>
              <w:fldChar w:fldCharType="end"/>
            </w:r>
          </w:hyperlink>
        </w:p>
        <w:p w14:paraId="5977C699" w14:textId="396C1D6A"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4" w:history="1">
            <w:r w:rsidRPr="0041039B">
              <w:rPr>
                <w:rStyle w:val="Hipersaite"/>
                <w:noProof/>
              </w:rPr>
              <w:t>2.2.24. Grozījumi, lai nodrošinātu Sankciju likuma prasību ievērošanu nolēmumu piespiedu izpildes procesā</w:t>
            </w:r>
            <w:r>
              <w:rPr>
                <w:noProof/>
                <w:webHidden/>
              </w:rPr>
              <w:tab/>
            </w:r>
            <w:r>
              <w:rPr>
                <w:noProof/>
                <w:webHidden/>
              </w:rPr>
              <w:fldChar w:fldCharType="begin"/>
            </w:r>
            <w:r>
              <w:rPr>
                <w:noProof/>
                <w:webHidden/>
              </w:rPr>
              <w:instrText xml:space="preserve"> PAGEREF _Toc92455864 \h </w:instrText>
            </w:r>
            <w:r>
              <w:rPr>
                <w:noProof/>
                <w:webHidden/>
              </w:rPr>
            </w:r>
            <w:r>
              <w:rPr>
                <w:noProof/>
                <w:webHidden/>
              </w:rPr>
              <w:fldChar w:fldCharType="separate"/>
            </w:r>
            <w:r>
              <w:rPr>
                <w:noProof/>
                <w:webHidden/>
              </w:rPr>
              <w:t>33</w:t>
            </w:r>
            <w:r>
              <w:rPr>
                <w:noProof/>
                <w:webHidden/>
              </w:rPr>
              <w:fldChar w:fldCharType="end"/>
            </w:r>
          </w:hyperlink>
        </w:p>
        <w:p w14:paraId="630ABA11" w14:textId="6289240F"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5" w:history="1">
            <w:r w:rsidRPr="0041039B">
              <w:rPr>
                <w:rStyle w:val="Hipersaite"/>
                <w:noProof/>
              </w:rPr>
              <w:t>2.2.25. Parādniekam saglabājamo līdzekļu apmēra atsaistīšanu no valsts sociālā nodrošinājuma pabalsta</w:t>
            </w:r>
            <w:r>
              <w:rPr>
                <w:noProof/>
                <w:webHidden/>
              </w:rPr>
              <w:tab/>
            </w:r>
            <w:r>
              <w:rPr>
                <w:noProof/>
                <w:webHidden/>
              </w:rPr>
              <w:fldChar w:fldCharType="begin"/>
            </w:r>
            <w:r>
              <w:rPr>
                <w:noProof/>
                <w:webHidden/>
              </w:rPr>
              <w:instrText xml:space="preserve"> PAGEREF _Toc92455865 \h </w:instrText>
            </w:r>
            <w:r>
              <w:rPr>
                <w:noProof/>
                <w:webHidden/>
              </w:rPr>
            </w:r>
            <w:r>
              <w:rPr>
                <w:noProof/>
                <w:webHidden/>
              </w:rPr>
              <w:fldChar w:fldCharType="separate"/>
            </w:r>
            <w:r>
              <w:rPr>
                <w:noProof/>
                <w:webHidden/>
              </w:rPr>
              <w:t>35</w:t>
            </w:r>
            <w:r>
              <w:rPr>
                <w:noProof/>
                <w:webHidden/>
              </w:rPr>
              <w:fldChar w:fldCharType="end"/>
            </w:r>
          </w:hyperlink>
        </w:p>
        <w:p w14:paraId="2D90F9E4" w14:textId="25A5BE16"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6" w:history="1">
            <w:r w:rsidRPr="0041039B">
              <w:rPr>
                <w:rStyle w:val="Hipersaite"/>
                <w:noProof/>
              </w:rPr>
              <w:t>2.2.26. Izpildu rakstu elektronizēšana</w:t>
            </w:r>
            <w:r>
              <w:rPr>
                <w:noProof/>
                <w:webHidden/>
              </w:rPr>
              <w:tab/>
            </w:r>
            <w:r>
              <w:rPr>
                <w:noProof/>
                <w:webHidden/>
              </w:rPr>
              <w:fldChar w:fldCharType="begin"/>
            </w:r>
            <w:r>
              <w:rPr>
                <w:noProof/>
                <w:webHidden/>
              </w:rPr>
              <w:instrText xml:space="preserve"> PAGEREF _Toc92455866 \h </w:instrText>
            </w:r>
            <w:r>
              <w:rPr>
                <w:noProof/>
                <w:webHidden/>
              </w:rPr>
            </w:r>
            <w:r>
              <w:rPr>
                <w:noProof/>
                <w:webHidden/>
              </w:rPr>
              <w:fldChar w:fldCharType="separate"/>
            </w:r>
            <w:r>
              <w:rPr>
                <w:noProof/>
                <w:webHidden/>
              </w:rPr>
              <w:t>37</w:t>
            </w:r>
            <w:r>
              <w:rPr>
                <w:noProof/>
                <w:webHidden/>
              </w:rPr>
              <w:fldChar w:fldCharType="end"/>
            </w:r>
          </w:hyperlink>
        </w:p>
        <w:p w14:paraId="2DCF5FE5" w14:textId="41C7A2E6"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7" w:history="1">
            <w:r w:rsidRPr="0041039B">
              <w:rPr>
                <w:rStyle w:val="Hipersaite"/>
                <w:noProof/>
              </w:rPr>
              <w:t>2.2.27. Citi grozījumi spriedumu izpildes daļā</w:t>
            </w:r>
            <w:r>
              <w:rPr>
                <w:noProof/>
                <w:webHidden/>
              </w:rPr>
              <w:tab/>
            </w:r>
            <w:r>
              <w:rPr>
                <w:noProof/>
                <w:webHidden/>
              </w:rPr>
              <w:fldChar w:fldCharType="begin"/>
            </w:r>
            <w:r>
              <w:rPr>
                <w:noProof/>
                <w:webHidden/>
              </w:rPr>
              <w:instrText xml:space="preserve"> PAGEREF _Toc92455867 \h </w:instrText>
            </w:r>
            <w:r>
              <w:rPr>
                <w:noProof/>
                <w:webHidden/>
              </w:rPr>
            </w:r>
            <w:r>
              <w:rPr>
                <w:noProof/>
                <w:webHidden/>
              </w:rPr>
              <w:fldChar w:fldCharType="separate"/>
            </w:r>
            <w:r>
              <w:rPr>
                <w:noProof/>
                <w:webHidden/>
              </w:rPr>
              <w:t>38</w:t>
            </w:r>
            <w:r>
              <w:rPr>
                <w:noProof/>
                <w:webHidden/>
              </w:rPr>
              <w:fldChar w:fldCharType="end"/>
            </w:r>
          </w:hyperlink>
        </w:p>
        <w:p w14:paraId="079E9349" w14:textId="76A5C995"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8" w:history="1">
            <w:r w:rsidRPr="0041039B">
              <w:rPr>
                <w:rStyle w:val="Hipersaite"/>
                <w:noProof/>
              </w:rPr>
              <w:t>2.2.28. Starptautiskā sadarbība</w:t>
            </w:r>
            <w:r>
              <w:rPr>
                <w:noProof/>
                <w:webHidden/>
              </w:rPr>
              <w:tab/>
            </w:r>
            <w:r>
              <w:rPr>
                <w:noProof/>
                <w:webHidden/>
              </w:rPr>
              <w:fldChar w:fldCharType="begin"/>
            </w:r>
            <w:r>
              <w:rPr>
                <w:noProof/>
                <w:webHidden/>
              </w:rPr>
              <w:instrText xml:space="preserve"> PAGEREF _Toc92455868 \h </w:instrText>
            </w:r>
            <w:r>
              <w:rPr>
                <w:noProof/>
                <w:webHidden/>
              </w:rPr>
            </w:r>
            <w:r>
              <w:rPr>
                <w:noProof/>
                <w:webHidden/>
              </w:rPr>
              <w:fldChar w:fldCharType="separate"/>
            </w:r>
            <w:r>
              <w:rPr>
                <w:noProof/>
                <w:webHidden/>
              </w:rPr>
              <w:t>39</w:t>
            </w:r>
            <w:r>
              <w:rPr>
                <w:noProof/>
                <w:webHidden/>
              </w:rPr>
              <w:fldChar w:fldCharType="end"/>
            </w:r>
          </w:hyperlink>
        </w:p>
        <w:p w14:paraId="698508BF" w14:textId="2EB56E8B"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69" w:history="1">
            <w:r w:rsidRPr="0041039B">
              <w:rPr>
                <w:rStyle w:val="Hipersaite"/>
                <w:noProof/>
              </w:rPr>
              <w:t>2.2.29. Pagaidu lēmums lietā par bērna prettiesisku pārvietošanu pāri robežai uz Latviju vai aizturēšanu Latvijā</w:t>
            </w:r>
            <w:r>
              <w:rPr>
                <w:noProof/>
                <w:webHidden/>
              </w:rPr>
              <w:tab/>
            </w:r>
            <w:r>
              <w:rPr>
                <w:noProof/>
                <w:webHidden/>
              </w:rPr>
              <w:fldChar w:fldCharType="begin"/>
            </w:r>
            <w:r>
              <w:rPr>
                <w:noProof/>
                <w:webHidden/>
              </w:rPr>
              <w:instrText xml:space="preserve"> PAGEREF _Toc92455869 \h </w:instrText>
            </w:r>
            <w:r>
              <w:rPr>
                <w:noProof/>
                <w:webHidden/>
              </w:rPr>
            </w:r>
            <w:r>
              <w:rPr>
                <w:noProof/>
                <w:webHidden/>
              </w:rPr>
              <w:fldChar w:fldCharType="separate"/>
            </w:r>
            <w:r>
              <w:rPr>
                <w:noProof/>
                <w:webHidden/>
              </w:rPr>
              <w:t>40</w:t>
            </w:r>
            <w:r>
              <w:rPr>
                <w:noProof/>
                <w:webHidden/>
              </w:rPr>
              <w:fldChar w:fldCharType="end"/>
            </w:r>
          </w:hyperlink>
        </w:p>
        <w:p w14:paraId="2FAD6E31" w14:textId="50418223"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70" w:history="1">
            <w:r w:rsidRPr="0041039B">
              <w:rPr>
                <w:rStyle w:val="Hipersaite"/>
                <w:noProof/>
              </w:rPr>
              <w:t>2.2.30. Pārejas noteikumi</w:t>
            </w:r>
            <w:r>
              <w:rPr>
                <w:noProof/>
                <w:webHidden/>
              </w:rPr>
              <w:tab/>
            </w:r>
            <w:r>
              <w:rPr>
                <w:noProof/>
                <w:webHidden/>
              </w:rPr>
              <w:fldChar w:fldCharType="begin"/>
            </w:r>
            <w:r>
              <w:rPr>
                <w:noProof/>
                <w:webHidden/>
              </w:rPr>
              <w:instrText xml:space="preserve"> PAGEREF _Toc92455870 \h </w:instrText>
            </w:r>
            <w:r>
              <w:rPr>
                <w:noProof/>
                <w:webHidden/>
              </w:rPr>
            </w:r>
            <w:r>
              <w:rPr>
                <w:noProof/>
                <w:webHidden/>
              </w:rPr>
              <w:fldChar w:fldCharType="separate"/>
            </w:r>
            <w:r>
              <w:rPr>
                <w:noProof/>
                <w:webHidden/>
              </w:rPr>
              <w:t>42</w:t>
            </w:r>
            <w:r>
              <w:rPr>
                <w:noProof/>
                <w:webHidden/>
              </w:rPr>
              <w:fldChar w:fldCharType="end"/>
            </w:r>
          </w:hyperlink>
        </w:p>
        <w:p w14:paraId="2B69095F" w14:textId="177F876F"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71" w:history="1">
            <w:r w:rsidRPr="0041039B">
              <w:rPr>
                <w:rStyle w:val="Hipersaite"/>
                <w:noProof/>
              </w:rPr>
              <w:t>2.2.31. Likuma spēkā stāšanā termiņš</w:t>
            </w:r>
            <w:r>
              <w:rPr>
                <w:noProof/>
                <w:webHidden/>
              </w:rPr>
              <w:tab/>
            </w:r>
            <w:r>
              <w:rPr>
                <w:noProof/>
                <w:webHidden/>
              </w:rPr>
              <w:fldChar w:fldCharType="begin"/>
            </w:r>
            <w:r>
              <w:rPr>
                <w:noProof/>
                <w:webHidden/>
              </w:rPr>
              <w:instrText xml:space="preserve"> PAGEREF _Toc92455871 \h </w:instrText>
            </w:r>
            <w:r>
              <w:rPr>
                <w:noProof/>
                <w:webHidden/>
              </w:rPr>
            </w:r>
            <w:r>
              <w:rPr>
                <w:noProof/>
                <w:webHidden/>
              </w:rPr>
              <w:fldChar w:fldCharType="separate"/>
            </w:r>
            <w:r>
              <w:rPr>
                <w:noProof/>
                <w:webHidden/>
              </w:rPr>
              <w:t>45</w:t>
            </w:r>
            <w:r>
              <w:rPr>
                <w:noProof/>
                <w:webHidden/>
              </w:rPr>
              <w:fldChar w:fldCharType="end"/>
            </w:r>
          </w:hyperlink>
        </w:p>
        <w:p w14:paraId="7799447F" w14:textId="24A67CCD" w:rsidR="00813931" w:rsidRDefault="00813931">
          <w:pPr>
            <w:pStyle w:val="Saturs4"/>
            <w:tabs>
              <w:tab w:val="right" w:leader="dot" w:pos="8296"/>
            </w:tabs>
            <w:rPr>
              <w:rFonts w:asciiTheme="minorHAnsi" w:eastAsiaTheme="minorEastAsia" w:hAnsiTheme="minorHAnsi" w:cstheme="minorBidi"/>
              <w:noProof/>
              <w:sz w:val="22"/>
              <w:szCs w:val="22"/>
              <w:lang w:eastAsia="lv-LV"/>
            </w:rPr>
          </w:pPr>
          <w:hyperlink w:anchor="_Toc92455872" w:history="1">
            <w:r w:rsidRPr="0041039B">
              <w:rPr>
                <w:rStyle w:val="Hipersaite"/>
                <w:noProof/>
              </w:rPr>
              <w:t>2.2.32. Citi grozījumi</w:t>
            </w:r>
            <w:r>
              <w:rPr>
                <w:noProof/>
                <w:webHidden/>
              </w:rPr>
              <w:tab/>
            </w:r>
            <w:r>
              <w:rPr>
                <w:noProof/>
                <w:webHidden/>
              </w:rPr>
              <w:fldChar w:fldCharType="begin"/>
            </w:r>
            <w:r>
              <w:rPr>
                <w:noProof/>
                <w:webHidden/>
              </w:rPr>
              <w:instrText xml:space="preserve"> PAGEREF _Toc92455872 \h </w:instrText>
            </w:r>
            <w:r>
              <w:rPr>
                <w:noProof/>
                <w:webHidden/>
              </w:rPr>
            </w:r>
            <w:r>
              <w:rPr>
                <w:noProof/>
                <w:webHidden/>
              </w:rPr>
              <w:fldChar w:fldCharType="separate"/>
            </w:r>
            <w:r>
              <w:rPr>
                <w:noProof/>
                <w:webHidden/>
              </w:rPr>
              <w:t>46</w:t>
            </w:r>
            <w:r>
              <w:rPr>
                <w:noProof/>
                <w:webHidden/>
              </w:rPr>
              <w:fldChar w:fldCharType="end"/>
            </w:r>
          </w:hyperlink>
        </w:p>
        <w:p w14:paraId="43739A76" w14:textId="4DE5A4D0" w:rsidR="00561B78" w:rsidRDefault="000E1471" w:rsidP="00286ACB">
          <w:pPr>
            <w:spacing w:line="240" w:lineRule="auto"/>
          </w:pPr>
          <w:r>
            <w:fldChar w:fldCharType="end"/>
          </w:r>
        </w:p>
      </w:sdtContent>
    </w:sdt>
    <w:p w14:paraId="194E5C85" w14:textId="77777777" w:rsidR="0082605E" w:rsidRDefault="0082605E" w:rsidP="00286ACB">
      <w:pPr>
        <w:spacing w:after="160" w:line="240" w:lineRule="auto"/>
        <w:jc w:val="left"/>
        <w:rPr>
          <w:rFonts w:eastAsiaTheme="majorEastAsia" w:cstheme="majorBidi"/>
          <w:b/>
          <w:sz w:val="28"/>
          <w:szCs w:val="32"/>
        </w:rPr>
      </w:pPr>
      <w:r>
        <w:br w:type="page"/>
      </w:r>
    </w:p>
    <w:p w14:paraId="5A85B64C" w14:textId="70C038C2" w:rsidR="002F2BF5" w:rsidRDefault="002F2BF5" w:rsidP="00286ACB">
      <w:pPr>
        <w:pStyle w:val="Virsraksts1"/>
        <w:spacing w:line="240" w:lineRule="auto"/>
      </w:pPr>
      <w:bookmarkStart w:id="0" w:name="_Toc92455835"/>
      <w:r w:rsidRPr="002F2BF5">
        <w:lastRenderedPageBreak/>
        <w:t>Tiesību akta projekta anotācijas kopsavilkums</w:t>
      </w:r>
      <w:bookmarkEnd w:id="0"/>
    </w:p>
    <w:p w14:paraId="37F6A409" w14:textId="77777777" w:rsidR="002F2BF5" w:rsidRPr="002F2BF5" w:rsidRDefault="002F2BF5" w:rsidP="00286ACB">
      <w:pPr>
        <w:spacing w:line="240" w:lineRule="auto"/>
      </w:pPr>
    </w:p>
    <w:p w14:paraId="275E13D9" w14:textId="490B3D1B" w:rsidR="0070231D" w:rsidRDefault="00445FA9" w:rsidP="00286ACB">
      <w:pPr>
        <w:shd w:val="clear" w:color="auto" w:fill="FFFFFF"/>
        <w:spacing w:line="240" w:lineRule="auto"/>
        <w:ind w:firstLine="709"/>
        <w:rPr>
          <w:shd w:val="clear" w:color="auto" w:fill="FFFFFF"/>
        </w:rPr>
      </w:pPr>
      <w:r w:rsidRPr="007A3708">
        <w:rPr>
          <w:rFonts w:eastAsia="Times New Roman"/>
          <w:color w:val="000000"/>
          <w:szCs w:val="24"/>
          <w:lang w:eastAsia="lv-LV"/>
        </w:rPr>
        <w:t>Likumprojekts "Grozījumi Civilprocesa likumā" (turpmāk</w:t>
      </w:r>
      <w:r>
        <w:rPr>
          <w:rFonts w:eastAsia="Times New Roman"/>
          <w:color w:val="000000"/>
          <w:szCs w:val="24"/>
          <w:lang w:eastAsia="lv-LV"/>
        </w:rPr>
        <w:t xml:space="preserve"> – </w:t>
      </w:r>
      <w:r w:rsidRPr="007A3708">
        <w:rPr>
          <w:rFonts w:eastAsia="Times New Roman"/>
          <w:color w:val="000000"/>
          <w:szCs w:val="24"/>
          <w:lang w:eastAsia="lv-LV"/>
        </w:rPr>
        <w:t>Likumprojekts) </w:t>
      </w:r>
      <w:r w:rsidR="002F2BF5">
        <w:rPr>
          <w:shd w:val="clear" w:color="auto" w:fill="FFFFFF"/>
        </w:rPr>
        <w:t>izstrādāts sakarā ar E-lietas sistēmas izveidi un tās ieviešanu tiesās. Likumprojekts paredz gan tehniskus, gan saturiskus grozījumus Civilprocesa likumā, lai regulējumu padarītu tehnoloģiski neitrālu, elektronizētu procesus un kopumā veicinātu elektronisko dokumentu apriti civilprocesā. E-lietas ietvaros pilnīgi visi lietas materiāli tiks glabāti elektroniski</w:t>
      </w:r>
      <w:proofErr w:type="gramStart"/>
      <w:r w:rsidR="002F2BF5">
        <w:rPr>
          <w:shd w:val="clear" w:color="auto" w:fill="FFFFFF"/>
        </w:rPr>
        <w:t xml:space="preserve"> un</w:t>
      </w:r>
      <w:proofErr w:type="gramEnd"/>
      <w:r w:rsidR="002F2BF5">
        <w:rPr>
          <w:shd w:val="clear" w:color="auto" w:fill="FFFFFF"/>
        </w:rPr>
        <w:t xml:space="preserve"> lietas dalībniekiem būs pieejami attālināti, saglabājot iespēju dokumentus iesniegt tiesā un saņemt arī papīra formā.</w:t>
      </w:r>
    </w:p>
    <w:p w14:paraId="3B2166B7" w14:textId="0317643F" w:rsidR="0070231D" w:rsidRPr="002E5BA4" w:rsidRDefault="00D7667B" w:rsidP="00286ACB">
      <w:pPr>
        <w:spacing w:line="240" w:lineRule="auto"/>
        <w:ind w:firstLine="709"/>
      </w:pPr>
      <w:r w:rsidRPr="00286ACB">
        <w:t>Saeima</w:t>
      </w:r>
      <w:r w:rsidR="007D5DEA" w:rsidRPr="00286ACB">
        <w:t>, izskat</w:t>
      </w:r>
      <w:r w:rsidR="00BD2B06" w:rsidRPr="00286ACB">
        <w:t xml:space="preserve">ot Likumprojektu </w:t>
      </w:r>
      <w:proofErr w:type="gramStart"/>
      <w:r w:rsidR="00BD2B06" w:rsidRPr="00286ACB">
        <w:t>(</w:t>
      </w:r>
      <w:proofErr w:type="gramEnd"/>
      <w:r w:rsidR="002E5BA4" w:rsidRPr="00286ACB">
        <w:t>Nr.</w:t>
      </w:r>
      <w:r w:rsidR="00347CFC" w:rsidRPr="00286ACB">
        <w:t>:</w:t>
      </w:r>
      <w:r w:rsidR="00C43D46" w:rsidRPr="00286ACB">
        <w:t> </w:t>
      </w:r>
      <w:hyperlink r:id="rId8" w:history="1">
        <w:r w:rsidR="00347CFC" w:rsidRPr="00286ACB">
          <w:rPr>
            <w:rStyle w:val="Hipersaite"/>
          </w:rPr>
          <w:t>953/Lp13</w:t>
        </w:r>
      </w:hyperlink>
      <w:r w:rsidR="00BD2B06" w:rsidRPr="00286ACB">
        <w:t xml:space="preserve">) </w:t>
      </w:r>
      <w:r w:rsidRPr="00286ACB">
        <w:t>otrajā un trešajā lasījumā</w:t>
      </w:r>
      <w:r w:rsidR="00563ABF" w:rsidRPr="00286ACB">
        <w:t xml:space="preserve">, </w:t>
      </w:r>
      <w:r w:rsidRPr="00286ACB">
        <w:t xml:space="preserve">atbalstīja vairākus </w:t>
      </w:r>
      <w:r w:rsidR="009F7115" w:rsidRPr="00286ACB">
        <w:t>ar</w:t>
      </w:r>
      <w:r w:rsidR="002824EC" w:rsidRPr="00286ACB">
        <w:t xml:space="preserve">ī ar </w:t>
      </w:r>
      <w:r w:rsidR="009F7115" w:rsidRPr="00286ACB">
        <w:t xml:space="preserve">E-lietas ieviešanu nesaistītus </w:t>
      </w:r>
      <w:r w:rsidR="003D7A3A" w:rsidRPr="00286ACB">
        <w:t>priekšlikums</w:t>
      </w:r>
      <w:r w:rsidR="009F0979" w:rsidRPr="00286ACB">
        <w:t>,</w:t>
      </w:r>
      <w:r w:rsidR="00E236AC" w:rsidRPr="00286ACB">
        <w:t xml:space="preserve"> kas vērsti uz regulējuma pilnveidošanu un praksē identificēto problēmu </w:t>
      </w:r>
      <w:r w:rsidR="007123D5" w:rsidRPr="00286ACB">
        <w:t>risināšanu.</w:t>
      </w:r>
    </w:p>
    <w:p w14:paraId="719E4D6B" w14:textId="744620B5" w:rsidR="00163E87" w:rsidRDefault="00561B78" w:rsidP="00286ACB">
      <w:pPr>
        <w:pStyle w:val="Virsraksts1"/>
        <w:spacing w:line="240" w:lineRule="auto"/>
        <w:ind w:left="1080"/>
        <w:jc w:val="left"/>
        <w:rPr>
          <w:shd w:val="clear" w:color="auto" w:fill="FFFFFF"/>
        </w:rPr>
      </w:pPr>
      <w:bookmarkStart w:id="1" w:name="_Toc92455836"/>
      <w:r>
        <w:rPr>
          <w:shd w:val="clear" w:color="auto" w:fill="FFFFFF"/>
        </w:rPr>
        <w:t>I. Tiesību akta projekta izstrādes nepieciešamība</w:t>
      </w:r>
      <w:bookmarkEnd w:id="1"/>
    </w:p>
    <w:p w14:paraId="6E2CF5E3" w14:textId="4B60AEC5" w:rsidR="00561B78" w:rsidRDefault="00561B78" w:rsidP="00286ACB">
      <w:pPr>
        <w:pStyle w:val="Virsraksts2"/>
        <w:spacing w:line="240" w:lineRule="auto"/>
      </w:pPr>
      <w:bookmarkStart w:id="2" w:name="_Toc92455837"/>
      <w:r>
        <w:rPr>
          <w:rFonts w:eastAsia="Times New Roman"/>
          <w:lang w:eastAsia="lv-LV"/>
        </w:rPr>
        <w:t xml:space="preserve">1. </w:t>
      </w:r>
      <w:r w:rsidRPr="00561B78">
        <w:t>Pamatojums</w:t>
      </w:r>
      <w:bookmarkEnd w:id="2"/>
    </w:p>
    <w:p w14:paraId="1C98B77C" w14:textId="77777777" w:rsidR="00561B78" w:rsidRDefault="00561B78" w:rsidP="00286ACB">
      <w:pPr>
        <w:spacing w:line="240" w:lineRule="auto"/>
        <w:rPr>
          <w:rFonts w:eastAsia="Times New Roman"/>
          <w:szCs w:val="24"/>
          <w:lang w:eastAsia="lv-LV"/>
        </w:rPr>
      </w:pPr>
    </w:p>
    <w:p w14:paraId="269EC4DF" w14:textId="77777777" w:rsidR="00561B78" w:rsidRDefault="00561B78" w:rsidP="00286ACB">
      <w:pPr>
        <w:spacing w:line="240" w:lineRule="auto"/>
        <w:ind w:firstLine="720"/>
        <w:rPr>
          <w:rFonts w:ascii="Calibri" w:eastAsia="Times New Roman" w:hAnsi="Calibri" w:cs="Calibri"/>
          <w:sz w:val="22"/>
          <w:szCs w:val="22"/>
          <w:lang w:eastAsia="lv-LV"/>
        </w:rPr>
      </w:pPr>
      <w:r w:rsidRPr="00561B78">
        <w:rPr>
          <w:rFonts w:eastAsia="Times New Roman"/>
          <w:szCs w:val="24"/>
          <w:lang w:eastAsia="lv-LV"/>
        </w:rPr>
        <w:t>Valdības rīcības plāna Deklarācijas par Artura Krišjāņa Kariņa vadītā Ministru kabineta iecerēto darbību īstenošanai 177.1. pasākums, kas paredz </w:t>
      </w:r>
      <w:r w:rsidRPr="00561B78">
        <w:rPr>
          <w:rFonts w:eastAsia="Times New Roman"/>
          <w:szCs w:val="24"/>
          <w:shd w:val="clear" w:color="auto" w:fill="FFFFFF"/>
          <w:lang w:eastAsia="lv-LV"/>
        </w:rPr>
        <w:t xml:space="preserve">izstrādāt E-lietas sistēmu un ieviest to tiesās, lai izveidotu </w:t>
      </w:r>
      <w:proofErr w:type="gramStart"/>
      <w:r w:rsidRPr="00561B78">
        <w:rPr>
          <w:rFonts w:eastAsia="Times New Roman"/>
          <w:szCs w:val="24"/>
          <w:shd w:val="clear" w:color="auto" w:fill="FFFFFF"/>
          <w:lang w:eastAsia="lv-LV"/>
        </w:rPr>
        <w:t>vienotu un efektīvu</w:t>
      </w:r>
      <w:proofErr w:type="gramEnd"/>
      <w:r w:rsidRPr="00561B78">
        <w:rPr>
          <w:rFonts w:eastAsia="Times New Roman"/>
          <w:szCs w:val="24"/>
          <w:shd w:val="clear" w:color="auto" w:fill="FFFFFF"/>
          <w:lang w:eastAsia="lv-LV"/>
        </w:rPr>
        <w:t xml:space="preserve"> tiesvedības elektronisko procesu, samazinot tiesvedības termiņus un nodrošinot informācijas pieejamību un atklātību.</w:t>
      </w:r>
    </w:p>
    <w:p w14:paraId="62CDE4E6" w14:textId="617DC819" w:rsidR="00561B78" w:rsidRDefault="00561B78" w:rsidP="00286ACB">
      <w:pPr>
        <w:spacing w:line="240" w:lineRule="auto"/>
        <w:ind w:firstLine="720"/>
        <w:rPr>
          <w:rFonts w:eastAsia="Times New Roman"/>
          <w:szCs w:val="24"/>
          <w:lang w:eastAsia="lv-LV"/>
        </w:rPr>
      </w:pPr>
      <w:r w:rsidRPr="00561B78">
        <w:rPr>
          <w:rFonts w:eastAsia="Times New Roman"/>
          <w:szCs w:val="24"/>
          <w:lang w:eastAsia="lv-LV"/>
        </w:rPr>
        <w:t>Valsts nodokļu politikas pamatnostādņu 2018.-2021. gadam</w:t>
      </w:r>
      <w:r w:rsidRPr="00561B78">
        <w:rPr>
          <w:rFonts w:eastAsia="Times New Roman"/>
          <w:szCs w:val="24"/>
          <w:shd w:val="clear" w:color="auto" w:fill="FFFFFF"/>
          <w:lang w:eastAsia="lv-LV"/>
        </w:rPr>
        <w:t> (apstiprinātas ar Ministru kabineta 2017. gada 24. maija rīkojumu Nr. 245 "Par </w:t>
      </w:r>
      <w:r w:rsidRPr="00561B78">
        <w:rPr>
          <w:rFonts w:eastAsia="Times New Roman"/>
          <w:szCs w:val="24"/>
          <w:lang w:eastAsia="lv-LV"/>
        </w:rPr>
        <w:t>Valsts nodokļu politikas pamatnostādnēm 2018.-2021. gadam") 3.2.6. pasākums, kas paredz p</w:t>
      </w:r>
      <w:r w:rsidRPr="00561B78">
        <w:rPr>
          <w:rFonts w:eastAsia="Times New Roman"/>
          <w:szCs w:val="24"/>
          <w:shd w:val="clear" w:color="auto" w:fill="FFFFFF"/>
          <w:lang w:eastAsia="lv-LV"/>
        </w:rPr>
        <w:t>iešķirt Valsts ieņēmumu dienestam (turpmāk – VID)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r w:rsidRPr="00561B78">
        <w:rPr>
          <w:rFonts w:eastAsia="Times New Roman"/>
          <w:szCs w:val="24"/>
          <w:lang w:eastAsia="lv-LV"/>
        </w:rPr>
        <w:t>.</w:t>
      </w:r>
    </w:p>
    <w:p w14:paraId="31724365" w14:textId="07904B24" w:rsidR="007A3708" w:rsidRDefault="007A3708" w:rsidP="00286ACB">
      <w:pPr>
        <w:spacing w:line="240" w:lineRule="auto"/>
        <w:ind w:firstLine="720"/>
        <w:rPr>
          <w:rFonts w:eastAsia="Times New Roman"/>
          <w:szCs w:val="24"/>
          <w:lang w:eastAsia="lv-LV"/>
        </w:rPr>
      </w:pPr>
    </w:p>
    <w:p w14:paraId="459F6890" w14:textId="785D0CF4" w:rsidR="007A3708" w:rsidRDefault="007A3708" w:rsidP="00286ACB">
      <w:pPr>
        <w:pStyle w:val="Virsraksts2"/>
        <w:spacing w:line="240" w:lineRule="auto"/>
        <w:rPr>
          <w:shd w:val="clear" w:color="auto" w:fill="FFFFFF"/>
        </w:rPr>
      </w:pPr>
      <w:bookmarkStart w:id="3" w:name="_Toc92455838"/>
      <w:r>
        <w:rPr>
          <w:shd w:val="clear" w:color="auto" w:fill="FFFFFF"/>
        </w:rPr>
        <w:t>2. Pašreizējā situācija un problēmas, kuru risināšanai tiesību akta projekts izstrādāts, tiesiskā regulējuma mērķis un būtība</w:t>
      </w:r>
      <w:bookmarkEnd w:id="3"/>
    </w:p>
    <w:p w14:paraId="303D189D" w14:textId="77777777" w:rsidR="007A3708" w:rsidRDefault="007A3708" w:rsidP="00286ACB">
      <w:pPr>
        <w:shd w:val="clear" w:color="auto" w:fill="FFFFFF"/>
        <w:spacing w:line="240" w:lineRule="auto"/>
        <w:rPr>
          <w:rFonts w:eastAsia="Times New Roman"/>
          <w:color w:val="000000"/>
          <w:szCs w:val="24"/>
          <w:shd w:val="clear" w:color="auto" w:fill="FFFFFF"/>
          <w:lang w:eastAsia="lv-LV"/>
        </w:rPr>
      </w:pPr>
    </w:p>
    <w:p w14:paraId="34198D80" w14:textId="5BFF03BE" w:rsidR="00056887" w:rsidRDefault="007A3708" w:rsidP="00286ACB">
      <w:pPr>
        <w:shd w:val="clear" w:color="auto" w:fill="FFFFFF"/>
        <w:spacing w:line="240" w:lineRule="auto"/>
        <w:ind w:firstLine="720"/>
        <w:rPr>
          <w:rFonts w:eastAsia="Times New Roman"/>
          <w:color w:val="000000"/>
          <w:szCs w:val="24"/>
          <w:lang w:eastAsia="lv-LV"/>
        </w:rPr>
      </w:pPr>
      <w:r w:rsidRPr="007A3708">
        <w:rPr>
          <w:rFonts w:eastAsia="Times New Roman"/>
          <w:color w:val="000000"/>
          <w:szCs w:val="24"/>
          <w:shd w:val="clear" w:color="auto" w:fill="FFFFFF"/>
          <w:lang w:eastAsia="lv-LV"/>
        </w:rPr>
        <w:t>Pašreiz rajonu (pilsētu) tiesu, apgabaltiesu un Augstākās tiesas</w:t>
      </w:r>
      <w:r w:rsidRPr="007A3708">
        <w:rPr>
          <w:rFonts w:eastAsia="Times New Roman"/>
          <w:color w:val="000000"/>
          <w:szCs w:val="24"/>
          <w:lang w:eastAsia="lv-LV"/>
        </w:rPr>
        <w:t> </w:t>
      </w:r>
      <w:r w:rsidRPr="007A3708">
        <w:rPr>
          <w:rFonts w:eastAsia="Times New Roman"/>
          <w:color w:val="000000"/>
          <w:szCs w:val="24"/>
          <w:shd w:val="clear" w:color="auto" w:fill="FFFFFF"/>
          <w:lang w:eastAsia="lv-LV"/>
        </w:rPr>
        <w:t>lietvedības un tiesvedības informācijas reģistrēšanas risinājumu tiesu darba vajadzībām un datu izplatīšanas risinājumu </w:t>
      </w:r>
      <w:r w:rsidRPr="007A3708">
        <w:rPr>
          <w:rFonts w:eastAsia="Times New Roman"/>
          <w:color w:val="000000"/>
          <w:szCs w:val="24"/>
          <w:lang w:eastAsia="lv-LV"/>
        </w:rPr>
        <w:t>nodrošina </w:t>
      </w:r>
      <w:r w:rsidRPr="007A3708">
        <w:rPr>
          <w:rFonts w:eastAsia="Times New Roman"/>
          <w:color w:val="000000"/>
          <w:szCs w:val="24"/>
          <w:shd w:val="clear" w:color="auto" w:fill="FFFFFF"/>
          <w:lang w:eastAsia="lv-LV"/>
        </w:rPr>
        <w:t>tiesu informatīvā sistēma (turpmāk – TIS). TIS nodrošina </w:t>
      </w:r>
      <w:r w:rsidRPr="007A3708">
        <w:rPr>
          <w:rFonts w:eastAsia="Times New Roman"/>
          <w:color w:val="000000"/>
          <w:szCs w:val="24"/>
          <w:lang w:eastAsia="lv-LV"/>
        </w:rPr>
        <w:t xml:space="preserve">elektronisku lietu uzskaiti un atsevišķu digitāli radītu lietas materiālu, piemēram, nolēmumu, elektronisku uzglabāšanu. Paralēli tiesās lietas tiek uzturētas papīra formā, kaut gan praksē aizvien lielāka daļa dokumentu </w:t>
      </w:r>
      <w:proofErr w:type="gramStart"/>
      <w:r w:rsidRPr="007A3708">
        <w:rPr>
          <w:rFonts w:eastAsia="Times New Roman"/>
          <w:color w:val="000000"/>
          <w:szCs w:val="24"/>
          <w:lang w:eastAsia="lv-LV"/>
        </w:rPr>
        <w:t>tiek sagatavoti</w:t>
      </w:r>
      <w:proofErr w:type="gramEnd"/>
      <w:r w:rsidRPr="007A3708">
        <w:rPr>
          <w:rFonts w:eastAsia="Times New Roman"/>
          <w:color w:val="000000"/>
          <w:szCs w:val="24"/>
          <w:lang w:eastAsia="lv-LV"/>
        </w:rPr>
        <w:t xml:space="preserve"> un aprit elektroniski, izmantojot e-pastu un citus elektronisko datu apmaiņas veidus. Lai veicinātu</w:t>
      </w:r>
      <w:r w:rsidRPr="007A3708">
        <w:rPr>
          <w:rFonts w:eastAsia="Times New Roman"/>
          <w:color w:val="000000"/>
          <w:szCs w:val="24"/>
          <w:shd w:val="clear" w:color="auto" w:fill="FFFFFF"/>
          <w:lang w:eastAsia="lv-LV"/>
        </w:rPr>
        <w:t> tieslietu sistēmas iestāžu resursu efektīvu izmantošanu, </w:t>
      </w:r>
      <w:r w:rsidRPr="007A3708">
        <w:rPr>
          <w:rFonts w:eastAsia="Times New Roman"/>
          <w:color w:val="000000"/>
          <w:szCs w:val="24"/>
          <w:lang w:eastAsia="lv-LV"/>
        </w:rPr>
        <w:t>ieekonomētu līdzekļus, kas paredzēti tiesu sistēmas darbībai, </w:t>
      </w:r>
      <w:r w:rsidRPr="007A3708">
        <w:rPr>
          <w:rFonts w:eastAsia="Times New Roman"/>
          <w:color w:val="000000"/>
          <w:szCs w:val="24"/>
          <w:shd w:val="clear" w:color="auto" w:fill="FFFFFF"/>
          <w:lang w:eastAsia="lv-LV"/>
        </w:rPr>
        <w:t>kā arī attīstītu mūsdienīgu, uz cilvēku vērstu, ērtu un saprotamu tiesu pakalpojumu nodrošināšanu, kopš 2018. gada 19. marta Tieslietu ministrijas padotībā esošā iestāde Tiesu administrācija kopā ar partneriem Latvijas Republikas Prokuratūru, Ieslodzījuma vietu pārvaldi, Valsts probācijas dienestu, Tieslietu ministriju, kā arī ciešā sadarbībā ar Iekšlietu ministrijas Informācijas centru īsteno </w:t>
      </w:r>
      <w:r w:rsidRPr="007A3708">
        <w:rPr>
          <w:rFonts w:eastAsia="Times New Roman"/>
          <w:color w:val="000000"/>
          <w:szCs w:val="24"/>
          <w:lang w:eastAsia="lv-LV"/>
        </w:rPr>
        <w:t xml:space="preserve">programmas "E-lieta: izmeklēšanas un tiesvedības procesu pilnveide" 1. posmu (turpmāk – E-lietas programmas 1.posms), kas tiek finansēta Eiropas Reģionālās attīstības fonda (turpmāk – ERAF) līdzfinansējuma Specifiskā atbalsta mērķa Darbības programmas "Izaugsme un nodarbinātība" 2.2.1. specifiskā atbalsta </w:t>
      </w:r>
      <w:r w:rsidRPr="007A3708">
        <w:rPr>
          <w:rFonts w:eastAsia="Times New Roman"/>
          <w:color w:val="000000"/>
          <w:szCs w:val="24"/>
          <w:lang w:eastAsia="lv-LV"/>
        </w:rPr>
        <w:lastRenderedPageBreak/>
        <w:t>mērķa "Nodrošināt publisko datu atkalizmantošanas pieaugumu un efektīvu publiskās pārvaldes un privātā sektora mijiedarbību" </w:t>
      </w:r>
      <w:r w:rsidRPr="007A3708">
        <w:rPr>
          <w:rFonts w:eastAsia="Times New Roman"/>
          <w:color w:val="000000"/>
          <w:szCs w:val="24"/>
          <w:shd w:val="clear" w:color="auto" w:fill="FFFFFF"/>
          <w:lang w:eastAsia="lv-LV"/>
        </w:rPr>
        <w:t>2.2.1.1. pasākuma "Centralizētu publiskās pārvaldes IKT platformu izveide, publiskās pārvaldes procesu optimizēšana un attīstība"</w:t>
      </w:r>
      <w:r w:rsidRPr="007A3708">
        <w:rPr>
          <w:rFonts w:eastAsia="Times New Roman"/>
          <w:color w:val="000000"/>
          <w:szCs w:val="24"/>
          <w:lang w:eastAsia="lv-LV"/>
        </w:rPr>
        <w:t> ietvaros. E-lietas programmas 1. posms</w:t>
      </w:r>
      <w:r w:rsidRPr="007A3708">
        <w:rPr>
          <w:rFonts w:eastAsia="Times New Roman"/>
          <w:color w:val="000000"/>
          <w:szCs w:val="24"/>
          <w:shd w:val="clear" w:color="auto" w:fill="FFFFFF"/>
          <w:lang w:eastAsia="lv-LV"/>
        </w:rPr>
        <w:t> sastāv no četriem atsevišķiem projektiem. Pirmā </w:t>
      </w:r>
      <w:r w:rsidRPr="007A3708">
        <w:rPr>
          <w:rFonts w:eastAsia="Times New Roman"/>
          <w:color w:val="000000"/>
          <w:szCs w:val="24"/>
          <w:bdr w:val="none" w:sz="0" w:space="0" w:color="auto" w:frame="1"/>
          <w:lang w:eastAsia="lv-LV"/>
        </w:rPr>
        <w:t>projekta "Tiesu informatīvās sistēmas attīstība" (Nr. 2.2.1.1/17/I/013) mērķis ir efektīva un vienota elektroniskā tiesvedības procesa izveide; efektīva informācijas apmaiņa starp tiesām, lietas dalībniekiem un citām ar tiesvedību saistītām informācijas sistēmām; racionāla TIS pilnveide, radot jaunus un izmantojot esošos koplietošanas risinājumus. </w:t>
      </w:r>
      <w:r w:rsidRPr="007A3708">
        <w:rPr>
          <w:rFonts w:eastAsia="Times New Roman"/>
          <w:color w:val="000000"/>
          <w:szCs w:val="24"/>
          <w:lang w:eastAsia="lv-LV"/>
        </w:rPr>
        <w:t>Kopējais projekta budžets – 3 173 000 </w:t>
      </w:r>
      <w:r w:rsidRPr="007A3708">
        <w:rPr>
          <w:rFonts w:eastAsia="Times New Roman"/>
          <w:i/>
          <w:iCs/>
          <w:color w:val="000000"/>
          <w:szCs w:val="24"/>
          <w:lang w:eastAsia="lv-LV"/>
        </w:rPr>
        <w:t>euro</w:t>
      </w:r>
      <w:r w:rsidRPr="007A3708">
        <w:rPr>
          <w:rFonts w:eastAsia="Times New Roman"/>
          <w:color w:val="000000"/>
          <w:szCs w:val="24"/>
          <w:lang w:eastAsia="lv-LV"/>
        </w:rPr>
        <w:t> (ERAF finansējums 2 697 050 </w:t>
      </w:r>
      <w:r w:rsidRPr="007A3708">
        <w:rPr>
          <w:rFonts w:eastAsia="Times New Roman"/>
          <w:i/>
          <w:iCs/>
          <w:color w:val="000000"/>
          <w:szCs w:val="24"/>
          <w:lang w:eastAsia="lv-LV"/>
        </w:rPr>
        <w:t>euro</w:t>
      </w:r>
      <w:r w:rsidRPr="007A3708">
        <w:rPr>
          <w:rFonts w:eastAsia="Times New Roman"/>
          <w:color w:val="000000"/>
          <w:szCs w:val="24"/>
          <w:lang w:eastAsia="lv-LV"/>
        </w:rPr>
        <w:t> apmērā, valsts budžeta finansējums 475 950 </w:t>
      </w:r>
      <w:r w:rsidRPr="007A3708">
        <w:rPr>
          <w:rFonts w:eastAsia="Times New Roman"/>
          <w:i/>
          <w:iCs/>
          <w:color w:val="000000"/>
          <w:szCs w:val="24"/>
          <w:lang w:eastAsia="lv-LV"/>
        </w:rPr>
        <w:t>euro</w:t>
      </w:r>
      <w:r w:rsidRPr="007A3708">
        <w:rPr>
          <w:rFonts w:eastAsia="Times New Roman"/>
          <w:color w:val="000000"/>
          <w:szCs w:val="24"/>
          <w:lang w:eastAsia="lv-LV"/>
        </w:rPr>
        <w:t> apmērā). </w:t>
      </w:r>
      <w:r w:rsidRPr="007A3708">
        <w:rPr>
          <w:rFonts w:eastAsia="Times New Roman"/>
          <w:color w:val="000000"/>
          <w:szCs w:val="24"/>
          <w:bdr w:val="none" w:sz="0" w:space="0" w:color="auto" w:frame="1"/>
          <w:lang w:eastAsia="lv-LV"/>
        </w:rPr>
        <w:t>Plānots, ka projekta ietvaros pilnveidotās TIS</w:t>
      </w:r>
      <w:r w:rsidRPr="007A3708">
        <w:rPr>
          <w:rFonts w:eastAsia="Times New Roman"/>
          <w:color w:val="000000"/>
          <w:szCs w:val="24"/>
          <w:lang w:eastAsia="lv-LV"/>
        </w:rPr>
        <w:t> un E-lietas platformas uzturēšanas izmaksas būs līdzvērtīgas šobrīd esošajām izmaksām, līdz ar to nav paredzama negatīva ietekme uz valsts budžetu. </w:t>
      </w:r>
      <w:r w:rsidRPr="007A3708">
        <w:rPr>
          <w:rFonts w:eastAsia="Times New Roman"/>
          <w:color w:val="000000"/>
          <w:szCs w:val="24"/>
          <w:bdr w:val="none" w:sz="0" w:space="0" w:color="auto" w:frame="1"/>
          <w:lang w:eastAsia="lv-LV"/>
        </w:rPr>
        <w:t>TIS pilnveides un</w:t>
      </w:r>
      <w:r w:rsidRPr="007A3708">
        <w:rPr>
          <w:rFonts w:eastAsia="Times New Roman"/>
          <w:color w:val="000000"/>
          <w:szCs w:val="24"/>
          <w:lang w:eastAsia="lv-LV"/>
        </w:rPr>
        <w:t> E-lietas platformas izstrādes rezultātā tiks uzlabota tiesu darba efektivitāte un mazināsies ar tiesvedības procesu saistīto dokumentu plūsmas laiks, kā arī saruks citu resursu patēriņš. Likumprojekts ir saistīts ar E-lietas programmas 1. posma</w:t>
      </w:r>
      <w:r w:rsidRPr="007A3708">
        <w:rPr>
          <w:rFonts w:eastAsia="Times New Roman"/>
          <w:color w:val="000000"/>
          <w:szCs w:val="24"/>
          <w:bdr w:val="none" w:sz="0" w:space="0" w:color="auto" w:frame="1"/>
          <w:lang w:eastAsia="lv-LV"/>
        </w:rPr>
        <w:t> īstenošanu. Likumprojekts kopumā ir vērsts uz</w:t>
      </w:r>
      <w:r w:rsidRPr="007A3708">
        <w:rPr>
          <w:rFonts w:eastAsia="Times New Roman"/>
          <w:color w:val="000000"/>
          <w:szCs w:val="24"/>
          <w:lang w:eastAsia="lv-LV"/>
        </w:rPr>
        <w:t> civilprocesa elektronizāciju, pārejot tiesvedībā no papīra lietas uz elektronisku lietu. Izstrādājot elektroniskai dokumentu iesniegšanai, elektroniskai lietas uzturēšanai un elektroniskas piekļuves lietas materiāliem nodrošināšanai nepieciešamo funkcionalitāti, visi lietas materiāli, sākot ar pieteikumu un beidzot ar nolēmumu, tiks glabāti elektroniski un būs pieejami lietas dalībniekiem attālināti, vienlaikus neliedzot iespēju lietas dalībniekiem dokumentus iesniegt tiesā arī papīra formā un saņemt tos no tiesas papīra formā. Šobrīd tas, vai un kādi dokumenti lietas dalībniekiem ir pieejami elektroniski</w:t>
      </w:r>
      <w:r w:rsidR="00F5628C">
        <w:rPr>
          <w:rFonts w:eastAsia="Times New Roman"/>
          <w:color w:val="000000"/>
          <w:szCs w:val="24"/>
          <w:lang w:eastAsia="lv-LV"/>
        </w:rPr>
        <w:t>,</w:t>
      </w:r>
      <w:r w:rsidRPr="007A3708">
        <w:rPr>
          <w:rFonts w:eastAsia="Times New Roman"/>
          <w:color w:val="000000"/>
          <w:szCs w:val="24"/>
          <w:lang w:eastAsia="lv-LV"/>
        </w:rPr>
        <w:t xml:space="preserve"> pamatā ir atkarīgs no tā,  ko tiesas elektroniskajā vidē ir ievietojušas. Tiesu nolēmumi elektroniskajā vidē tiek ievietoti, tomēr lietas dalībnieku gatavotie dokumenti – tikai atsevišķos gadījumos. </w:t>
      </w:r>
    </w:p>
    <w:p w14:paraId="6A5FD3B7" w14:textId="746CC62F" w:rsidR="00056887" w:rsidRPr="001939E4" w:rsidRDefault="00056887" w:rsidP="00286ACB">
      <w:pPr>
        <w:shd w:val="clear" w:color="auto" w:fill="FFFFFF"/>
        <w:spacing w:line="240" w:lineRule="auto"/>
        <w:ind w:firstLine="720"/>
        <w:rPr>
          <w:rFonts w:eastAsia="Times New Roman"/>
          <w:color w:val="000000"/>
          <w:szCs w:val="24"/>
          <w:lang w:eastAsia="lv-LV"/>
        </w:rPr>
      </w:pPr>
      <w:r w:rsidRPr="001939E4">
        <w:rPr>
          <w:color w:val="000000"/>
        </w:rPr>
        <w:t xml:space="preserve">Sākotnēji tika paredzēts, ka Likumprojekts stāsies spēkā 2021. gada 1. aprīlī. </w:t>
      </w:r>
      <w:r w:rsidRPr="001939E4">
        <w:t>Saeima otrajā lasījumā atbalstīja tieslietu ministra priekšlikumu grozījumiem likuma spēkā stāšanās norādē, kā arī pārejas noteikumu punktos, kas saistīt</w:t>
      </w:r>
      <w:r w:rsidR="004B28C0" w:rsidRPr="001939E4">
        <w:t>i ar</w:t>
      </w:r>
      <w:r w:rsidRPr="001939E4">
        <w:t xml:space="preserve"> likuma spēkā stāšanās termiņu. </w:t>
      </w:r>
      <w:r w:rsidR="00F37434" w:rsidRPr="001939E4">
        <w:t>Atbilstoši</w:t>
      </w:r>
      <w:r w:rsidR="00846FB0" w:rsidRPr="001939E4">
        <w:t xml:space="preserve"> m</w:t>
      </w:r>
      <w:r w:rsidRPr="001939E4">
        <w:t xml:space="preserve">inētajiem grozījumiem likums stājas spēkā 2021. gada 1. decembrī </w:t>
      </w:r>
      <w:proofErr w:type="gramStart"/>
      <w:r w:rsidRPr="001939E4">
        <w:t>(</w:t>
      </w:r>
      <w:proofErr w:type="gramEnd"/>
      <w:r w:rsidRPr="001939E4">
        <w:t>skat. 2.2.</w:t>
      </w:r>
      <w:r w:rsidR="00E13051" w:rsidRPr="001939E4">
        <w:t>31</w:t>
      </w:r>
      <w:r w:rsidRPr="001939E4">
        <w:t>. apakšpunktu "</w:t>
      </w:r>
      <w:hyperlink w:anchor="_2.2.XX._Likuma_spēkā" w:history="1">
        <w:r w:rsidRPr="001939E4">
          <w:rPr>
            <w:rStyle w:val="Hipersaite"/>
          </w:rPr>
          <w:t>Likuma spēkā stāšanā termiņš</w:t>
        </w:r>
      </w:hyperlink>
      <w:r w:rsidRPr="001939E4">
        <w:t>").</w:t>
      </w:r>
    </w:p>
    <w:p w14:paraId="303A7612" w14:textId="2279EF17" w:rsidR="005A6DC1" w:rsidRPr="00F81281" w:rsidRDefault="007A3708" w:rsidP="00286ACB">
      <w:pPr>
        <w:shd w:val="clear" w:color="auto" w:fill="FFFFFF"/>
        <w:spacing w:line="240" w:lineRule="auto"/>
        <w:ind w:firstLine="720"/>
        <w:rPr>
          <w:rFonts w:eastAsia="Times New Roman"/>
          <w:color w:val="000000"/>
          <w:szCs w:val="24"/>
          <w:lang w:eastAsia="lv-LV"/>
        </w:rPr>
      </w:pPr>
      <w:r w:rsidRPr="00A32D6C">
        <w:rPr>
          <w:rFonts w:eastAsia="Times New Roman"/>
          <w:color w:val="000000"/>
          <w:szCs w:val="24"/>
          <w:shd w:val="clear" w:color="auto" w:fill="FFFFFF"/>
          <w:lang w:eastAsia="lv-LV"/>
        </w:rPr>
        <w:t>Ar </w:t>
      </w:r>
      <w:r w:rsidRPr="00A32D6C">
        <w:rPr>
          <w:rFonts w:eastAsia="Times New Roman"/>
          <w:color w:val="000000"/>
          <w:szCs w:val="24"/>
          <w:lang w:eastAsia="lv-LV"/>
        </w:rPr>
        <w:t xml:space="preserve">Likumprojekta spēkā stāšanos, proti, no </w:t>
      </w:r>
      <w:r w:rsidRPr="001939E4">
        <w:rPr>
          <w:rFonts w:eastAsia="Times New Roman"/>
          <w:color w:val="000000"/>
          <w:szCs w:val="24"/>
          <w:lang w:eastAsia="lv-LV"/>
        </w:rPr>
        <w:t xml:space="preserve">2021. gada </w:t>
      </w:r>
      <w:r w:rsidR="00A32D6C" w:rsidRPr="001939E4">
        <w:rPr>
          <w:rFonts w:eastAsia="Times New Roman"/>
          <w:color w:val="000000"/>
          <w:szCs w:val="24"/>
          <w:lang w:eastAsia="lv-LV"/>
        </w:rPr>
        <w:t>1. decembr</w:t>
      </w:r>
      <w:r w:rsidR="00F5628C" w:rsidRPr="001939E4">
        <w:rPr>
          <w:rFonts w:eastAsia="Times New Roman"/>
          <w:color w:val="000000"/>
          <w:szCs w:val="24"/>
          <w:lang w:eastAsia="lv-LV"/>
        </w:rPr>
        <w:t>a</w:t>
      </w:r>
      <w:r w:rsidRPr="001939E4">
        <w:rPr>
          <w:rFonts w:eastAsia="Times New Roman"/>
          <w:color w:val="000000"/>
          <w:szCs w:val="24"/>
          <w:lang w:eastAsia="lv-LV"/>
        </w:rPr>
        <w:t xml:space="preserve"> pilnīgi</w:t>
      </w:r>
      <w:r w:rsidRPr="007A3708">
        <w:rPr>
          <w:rFonts w:eastAsia="Times New Roman"/>
          <w:color w:val="000000"/>
          <w:szCs w:val="24"/>
          <w:lang w:eastAsia="lv-LV"/>
        </w:rPr>
        <w:t xml:space="preserve"> visi lietas materiāliem pievienojamie dokumenti gan tiesas radītie, gan tie, ko tiesā iesniegs lietas dalībnieki, būs pievienojami un glabājami elektroniskajā vidē, veidojot E-lietu, kas būs pamata lietvedības forma. E-lietai pievienojamie dokumenti, kas būs iesniegti papīra formā, tiesām būs jāpārvērš uz elektronisku formu, tādējādi nodrošinot, ka pilnīgi visi lietas materiāli glabājas elektroniskajā </w:t>
      </w:r>
      <w:r w:rsidRPr="00F81281">
        <w:rPr>
          <w:rFonts w:eastAsia="Times New Roman"/>
          <w:color w:val="000000"/>
          <w:szCs w:val="24"/>
          <w:lang w:eastAsia="lv-LV"/>
        </w:rPr>
        <w:t>vidē.</w:t>
      </w:r>
      <w:r w:rsidR="005A6DC1" w:rsidRPr="00F81281">
        <w:rPr>
          <w:rFonts w:eastAsia="Times New Roman"/>
          <w:color w:val="000000"/>
          <w:szCs w:val="24"/>
          <w:lang w:eastAsia="lv-LV"/>
        </w:rPr>
        <w:t xml:space="preserve"> </w:t>
      </w:r>
      <w:r w:rsidR="00BC4AB0" w:rsidRPr="00F81281">
        <w:t>L</w:t>
      </w:r>
      <w:r w:rsidR="005A6DC1" w:rsidRPr="00F81281">
        <w:t xml:space="preserve">īdzās iespējai iepazīties ar materiāliem elektroniskajā vidē </w:t>
      </w:r>
      <w:r w:rsidR="00704C83" w:rsidRPr="00F81281">
        <w:t>nodrošināma</w:t>
      </w:r>
      <w:r w:rsidR="005A6DC1" w:rsidRPr="00F81281">
        <w:t xml:space="preserve"> iespēja </w:t>
      </w:r>
      <w:r w:rsidR="00704C83" w:rsidRPr="00F81281">
        <w:t xml:space="preserve">lietas dalībniekiem </w:t>
      </w:r>
      <w:r w:rsidR="005A6DC1" w:rsidRPr="00F81281">
        <w:t>tiesas kancelejā iepazīties ar lietas materiāliem</w:t>
      </w:r>
      <w:r w:rsidR="00DA5DBF" w:rsidRPr="00F81281">
        <w:t xml:space="preserve"> arī</w:t>
      </w:r>
      <w:r w:rsidR="005A6DC1" w:rsidRPr="00F81281">
        <w:t xml:space="preserve"> papīra formā līdzšinējā kārtībā</w:t>
      </w:r>
      <w:r w:rsidR="005E6FCF" w:rsidRPr="00F81281">
        <w:t>.</w:t>
      </w:r>
      <w:r w:rsidR="006907A4" w:rsidRPr="00F81281">
        <w:t xml:space="preserve"> Tā pa</w:t>
      </w:r>
      <w:r w:rsidR="00F5628C" w:rsidRPr="00F81281">
        <w:t>t</w:t>
      </w:r>
      <w:r w:rsidR="006907A4" w:rsidRPr="00F81281">
        <w:t xml:space="preserve"> netiek ierobežotas tiesas tiesības paralēli lietai elektroniskā formā veidot arī lietu papīra formā, ja tas ir lietderīgi un nepieciešams tiesas darba vajadzībām. Šādā gadījumā tomēr būtiski ievērot, ka lieta elektroniskajā formā uzskatāma par galveno un pamata lietvedības formu. </w:t>
      </w:r>
    </w:p>
    <w:p w14:paraId="29FBFA1B" w14:textId="280BE6C8" w:rsidR="00982E35" w:rsidRDefault="000C3C4F" w:rsidP="00286ACB">
      <w:pPr>
        <w:shd w:val="clear" w:color="auto" w:fill="FFFFFF"/>
        <w:spacing w:line="240" w:lineRule="auto"/>
        <w:ind w:firstLine="720"/>
        <w:rPr>
          <w:rFonts w:eastAsia="Times New Roman"/>
          <w:color w:val="000000"/>
          <w:szCs w:val="24"/>
          <w:lang w:eastAsia="lv-LV"/>
        </w:rPr>
      </w:pPr>
      <w:r w:rsidRPr="00F81281">
        <w:rPr>
          <w:rFonts w:eastAsia="Times New Roman"/>
          <w:color w:val="000000"/>
          <w:szCs w:val="24"/>
          <w:lang w:eastAsia="lv-LV"/>
        </w:rPr>
        <w:t>Likumprojekta izstrādes</w:t>
      </w:r>
      <w:r w:rsidR="00C06127" w:rsidRPr="00F81281">
        <w:rPr>
          <w:rFonts w:eastAsia="Times New Roman"/>
          <w:color w:val="000000"/>
          <w:szCs w:val="24"/>
          <w:lang w:eastAsia="lv-LV"/>
        </w:rPr>
        <w:t xml:space="preserve"> sākotnējā posmā tika iecerēts, ka</w:t>
      </w:r>
      <w:r w:rsidRPr="00F81281">
        <w:rPr>
          <w:rFonts w:eastAsia="Times New Roman"/>
          <w:color w:val="000000"/>
          <w:szCs w:val="24"/>
          <w:lang w:eastAsia="lv-LV"/>
        </w:rPr>
        <w:t xml:space="preserve"> </w:t>
      </w:r>
      <w:r w:rsidR="00C06127" w:rsidRPr="00F81281">
        <w:rPr>
          <w:rFonts w:eastAsia="Times New Roman"/>
          <w:color w:val="000000"/>
          <w:szCs w:val="24"/>
          <w:lang w:eastAsia="lv-LV"/>
        </w:rPr>
        <w:t>p</w:t>
      </w:r>
      <w:r w:rsidR="007A3708" w:rsidRPr="00F81281">
        <w:rPr>
          <w:rFonts w:eastAsia="Times New Roman"/>
          <w:color w:val="000000"/>
          <w:szCs w:val="24"/>
          <w:lang w:eastAsia="lv-LV"/>
        </w:rPr>
        <w:t>iekļūt</w:t>
      </w:r>
      <w:r w:rsidR="007A3708" w:rsidRPr="007A3708">
        <w:rPr>
          <w:rFonts w:eastAsia="Times New Roman"/>
          <w:color w:val="000000"/>
          <w:szCs w:val="24"/>
          <w:lang w:eastAsia="lv-LV"/>
        </w:rPr>
        <w:t xml:space="preserve"> E-lietai tiešsaistes sistēmā lietas dalībnieki varēs līdzīgi</w:t>
      </w:r>
      <w:r w:rsidR="000B7DBC">
        <w:rPr>
          <w:rFonts w:eastAsia="Times New Roman"/>
          <w:color w:val="000000"/>
          <w:szCs w:val="24"/>
          <w:lang w:eastAsia="lv-LV"/>
        </w:rPr>
        <w:t xml:space="preserve"> tam,</w:t>
      </w:r>
      <w:r w:rsidR="007A3708" w:rsidRPr="007A3708">
        <w:rPr>
          <w:rFonts w:eastAsia="Times New Roman"/>
          <w:color w:val="000000"/>
          <w:szCs w:val="24"/>
          <w:lang w:eastAsia="lv-LV"/>
        </w:rPr>
        <w:t xml:space="preserve"> kā šobrīd dalībnieki piekļūst tiesu e-pakalpojumiem, proti, autorizējoties Latvijas tiesu portāla e-pakalpojumu vietnē </w:t>
      </w:r>
      <w:proofErr w:type="spellStart"/>
      <w:r w:rsidR="007A3708" w:rsidRPr="007A3708">
        <w:rPr>
          <w:rFonts w:eastAsia="Times New Roman"/>
          <w:color w:val="000000"/>
          <w:szCs w:val="24"/>
          <w:lang w:eastAsia="lv-LV"/>
        </w:rPr>
        <w:t>manas.tiesas.lv</w:t>
      </w:r>
      <w:proofErr w:type="spellEnd"/>
      <w:r w:rsidR="007A3708" w:rsidRPr="007A3708">
        <w:rPr>
          <w:rFonts w:eastAsia="Times New Roman"/>
          <w:color w:val="000000"/>
          <w:szCs w:val="24"/>
          <w:lang w:eastAsia="lv-LV"/>
        </w:rPr>
        <w:t xml:space="preserve">. </w:t>
      </w:r>
      <w:r w:rsidR="0055176A">
        <w:rPr>
          <w:rFonts w:eastAsia="Times New Roman"/>
          <w:color w:val="000000"/>
          <w:szCs w:val="24"/>
          <w:lang w:eastAsia="lv-LV"/>
        </w:rPr>
        <w:t>Šobrīd a</w:t>
      </w:r>
      <w:r w:rsidR="007A3708" w:rsidRPr="007A3708">
        <w:rPr>
          <w:rFonts w:eastAsia="Times New Roman"/>
          <w:color w:val="000000"/>
          <w:szCs w:val="24"/>
          <w:lang w:eastAsia="lv-LV"/>
        </w:rPr>
        <w:t>utorizācija ir iespējama, izmantojot Valsts reģionālās attīstības aģentūras (turpmāk</w:t>
      </w:r>
      <w:r w:rsidR="009D08D6">
        <w:rPr>
          <w:rFonts w:eastAsia="Times New Roman"/>
          <w:color w:val="000000"/>
          <w:szCs w:val="24"/>
          <w:lang w:eastAsia="lv-LV"/>
        </w:rPr>
        <w:t xml:space="preserve"> – </w:t>
      </w:r>
      <w:r w:rsidR="007A3708" w:rsidRPr="007A3708">
        <w:rPr>
          <w:rFonts w:eastAsia="Times New Roman"/>
          <w:color w:val="000000"/>
          <w:szCs w:val="24"/>
          <w:lang w:eastAsia="lv-LV"/>
        </w:rPr>
        <w:t xml:space="preserve">VRAA) vienotās pieteikšanās moduli,  kas nodrošina autentifikācijas iespējas ar </w:t>
      </w:r>
      <w:proofErr w:type="spellStart"/>
      <w:r w:rsidR="007A3708" w:rsidRPr="007A3708">
        <w:rPr>
          <w:rFonts w:eastAsia="Times New Roman"/>
          <w:color w:val="000000"/>
          <w:szCs w:val="24"/>
          <w:lang w:eastAsia="lv-LV"/>
        </w:rPr>
        <w:t>eID</w:t>
      </w:r>
      <w:proofErr w:type="spellEnd"/>
      <w:r w:rsidR="007A3708" w:rsidRPr="007A3708">
        <w:rPr>
          <w:rFonts w:eastAsia="Times New Roman"/>
          <w:color w:val="000000"/>
          <w:szCs w:val="24"/>
          <w:lang w:eastAsia="lv-LV"/>
        </w:rPr>
        <w:t xml:space="preserve">, </w:t>
      </w:r>
      <w:proofErr w:type="spellStart"/>
      <w:r w:rsidR="007A3708" w:rsidRPr="007A3708">
        <w:rPr>
          <w:rFonts w:eastAsia="Times New Roman"/>
          <w:color w:val="000000"/>
          <w:szCs w:val="24"/>
          <w:lang w:eastAsia="lv-LV"/>
        </w:rPr>
        <w:t>eParakstu</w:t>
      </w:r>
      <w:proofErr w:type="spellEnd"/>
      <w:r w:rsidR="007A3708" w:rsidRPr="007A3708">
        <w:rPr>
          <w:rFonts w:eastAsia="Times New Roman"/>
          <w:color w:val="000000"/>
          <w:szCs w:val="24"/>
          <w:lang w:eastAsia="lv-LV"/>
        </w:rPr>
        <w:t xml:space="preserve"> un bankas nodrošinātajiem autentifikācijas mehānismiem. </w:t>
      </w:r>
    </w:p>
    <w:p w14:paraId="125EDCEB" w14:textId="1F11B1E7" w:rsidR="00A1470E" w:rsidRPr="00F81281" w:rsidRDefault="00CE2DC7" w:rsidP="00286ACB">
      <w:pPr>
        <w:spacing w:line="240" w:lineRule="auto"/>
        <w:ind w:firstLine="720"/>
      </w:pPr>
      <w:r w:rsidRPr="00F81281">
        <w:lastRenderedPageBreak/>
        <w:t xml:space="preserve">Likumprojekta </w:t>
      </w:r>
      <w:r w:rsidR="000A006C" w:rsidRPr="00F81281">
        <w:t>"</w:t>
      </w:r>
      <w:r w:rsidRPr="00F81281">
        <w:t>E-lietas koplietošanas risinājumu platformas likums</w:t>
      </w:r>
      <w:r w:rsidR="000A006C" w:rsidRPr="00F81281">
        <w:t xml:space="preserve">" </w:t>
      </w:r>
      <w:proofErr w:type="gramStart"/>
      <w:r w:rsidR="000E2FC1" w:rsidRPr="00F81281">
        <w:t>(</w:t>
      </w:r>
      <w:proofErr w:type="gramEnd"/>
      <w:r w:rsidR="000E2FC1" w:rsidRPr="00F81281">
        <w:t>Nr</w:t>
      </w:r>
      <w:r w:rsidR="007756FB" w:rsidRPr="00F81281">
        <w:t>.</w:t>
      </w:r>
      <w:r w:rsidR="000E2FC1" w:rsidRPr="00F81281">
        <w:t>:</w:t>
      </w:r>
      <w:r w:rsidR="000A739A" w:rsidRPr="00F81281">
        <w:t> </w:t>
      </w:r>
      <w:hyperlink r:id="rId9" w:history="1">
        <w:r w:rsidR="000E2FC1" w:rsidRPr="00F81281">
          <w:rPr>
            <w:rStyle w:val="Hipersaite"/>
          </w:rPr>
          <w:t>1205/Lp13</w:t>
        </w:r>
      </w:hyperlink>
      <w:r w:rsidR="000E2FC1" w:rsidRPr="00F81281">
        <w:t xml:space="preserve">) </w:t>
      </w:r>
      <w:r w:rsidRPr="00F81281">
        <w:t xml:space="preserve">izstrādes ietvaros jautājums par autentifikāciju </w:t>
      </w:r>
      <w:r w:rsidR="00452D54" w:rsidRPr="00F81281">
        <w:t>tiešsaistes sistēmā</w:t>
      </w:r>
      <w:r w:rsidRPr="00F81281">
        <w:t xml:space="preserve"> tika pārskatīts. </w:t>
      </w:r>
      <w:r w:rsidR="006B5FFF" w:rsidRPr="00F81281">
        <w:t>T</w:t>
      </w:r>
      <w:r w:rsidR="00596C61" w:rsidRPr="00F81281">
        <w:t>o</w:t>
      </w:r>
      <w:r w:rsidR="006B5FFF" w:rsidRPr="00F81281">
        <w:t xml:space="preserve">, kā </w:t>
      </w:r>
      <w:r w:rsidR="00452D54" w:rsidRPr="00F81281">
        <w:rPr>
          <w:color w:val="000000"/>
          <w:szCs w:val="24"/>
          <w:shd w:val="clear" w:color="auto" w:fill="FFFFFF"/>
        </w:rPr>
        <w:t>tiešsaistes sistēmā</w:t>
      </w:r>
      <w:r w:rsidR="00452D54" w:rsidRPr="00F81281" w:rsidDel="00452D54">
        <w:rPr>
          <w:color w:val="000000"/>
          <w:shd w:val="clear" w:color="auto" w:fill="FFFFFF"/>
        </w:rPr>
        <w:t xml:space="preserve"> </w:t>
      </w:r>
      <w:r w:rsidR="006B5FFF" w:rsidRPr="00F81281">
        <w:rPr>
          <w:color w:val="000000"/>
          <w:shd w:val="clear" w:color="auto" w:fill="FFFFFF"/>
        </w:rPr>
        <w:t>notiks identifikācija valsts un pašvaldību iestāžu pārstāvjiem un procesā iesaistītajām personām (fiziskām un juridiskām personām)</w:t>
      </w:r>
      <w:r w:rsidR="00596C61" w:rsidRPr="00F81281">
        <w:rPr>
          <w:color w:val="000000"/>
          <w:shd w:val="clear" w:color="auto" w:fill="FFFFFF"/>
        </w:rPr>
        <w:t xml:space="preserve">, plānots atrunāt uz </w:t>
      </w:r>
      <w:r w:rsidR="00596C61" w:rsidRPr="00F81281">
        <w:t>E-lietas koplietošanas risinājumu platformas likuma pamata izdotos</w:t>
      </w:r>
      <w:r w:rsidR="00596C61" w:rsidRPr="00F81281">
        <w:rPr>
          <w:color w:val="000000"/>
          <w:shd w:val="clear" w:color="auto" w:fill="FFFFFF"/>
        </w:rPr>
        <w:t xml:space="preserve"> </w:t>
      </w:r>
      <w:r w:rsidR="006B5FFF" w:rsidRPr="00F81281">
        <w:rPr>
          <w:color w:val="000000"/>
          <w:shd w:val="clear" w:color="auto" w:fill="FFFFFF"/>
        </w:rPr>
        <w:t>Ministru kabineta noteikumos</w:t>
      </w:r>
      <w:r w:rsidR="00596C61" w:rsidRPr="00F81281">
        <w:rPr>
          <w:color w:val="000000"/>
          <w:shd w:val="clear" w:color="auto" w:fill="FFFFFF"/>
        </w:rPr>
        <w:t xml:space="preserve">. Plānots, ka </w:t>
      </w:r>
      <w:r w:rsidR="00003A55" w:rsidRPr="00F81281">
        <w:rPr>
          <w:color w:val="000000" w:themeColor="text1"/>
          <w:szCs w:val="28"/>
        </w:rPr>
        <w:t xml:space="preserve">autentifikācija </w:t>
      </w:r>
      <w:r w:rsidR="00BF6257" w:rsidRPr="00F81281">
        <w:rPr>
          <w:color w:val="000000"/>
          <w:szCs w:val="24"/>
          <w:shd w:val="clear" w:color="auto" w:fill="FFFFFF"/>
        </w:rPr>
        <w:t>tiešsaistes sistēmā</w:t>
      </w:r>
      <w:r w:rsidR="00BF6257" w:rsidRPr="00F81281" w:rsidDel="00BF6257">
        <w:rPr>
          <w:color w:val="000000" w:themeColor="text1"/>
          <w:szCs w:val="28"/>
        </w:rPr>
        <w:t xml:space="preserve"> </w:t>
      </w:r>
      <w:r w:rsidR="008A5734" w:rsidRPr="00F81281">
        <w:rPr>
          <w:color w:val="000000" w:themeColor="text1"/>
          <w:szCs w:val="28"/>
        </w:rPr>
        <w:t xml:space="preserve">tiks veikta, izmantojot kvalificētus paaugstinātas drošības elektroniskās identifikācijas līdzekļus, par kādiem šobrīd ir uzskatāmi </w:t>
      </w:r>
      <w:proofErr w:type="spellStart"/>
      <w:r w:rsidR="008A5734" w:rsidRPr="00F81281">
        <w:rPr>
          <w:color w:val="000000" w:themeColor="text1"/>
          <w:szCs w:val="28"/>
        </w:rPr>
        <w:t>eParaksts</w:t>
      </w:r>
      <w:proofErr w:type="spellEnd"/>
      <w:r w:rsidR="008A5734" w:rsidRPr="00F81281">
        <w:rPr>
          <w:color w:val="000000" w:themeColor="text1"/>
          <w:szCs w:val="28"/>
        </w:rPr>
        <w:t xml:space="preserve">, </w:t>
      </w:r>
      <w:proofErr w:type="spellStart"/>
      <w:r w:rsidR="008A5734" w:rsidRPr="00F81281">
        <w:rPr>
          <w:color w:val="000000" w:themeColor="text1"/>
          <w:szCs w:val="28"/>
        </w:rPr>
        <w:t>eID</w:t>
      </w:r>
      <w:proofErr w:type="spellEnd"/>
      <w:r w:rsidR="008A5734" w:rsidRPr="00F81281">
        <w:rPr>
          <w:color w:val="000000" w:themeColor="text1"/>
          <w:szCs w:val="28"/>
        </w:rPr>
        <w:t xml:space="preserve"> un </w:t>
      </w:r>
      <w:proofErr w:type="spellStart"/>
      <w:r w:rsidR="008A5734" w:rsidRPr="00F81281">
        <w:rPr>
          <w:color w:val="000000" w:themeColor="text1"/>
          <w:szCs w:val="28"/>
        </w:rPr>
        <w:t>eParaksts</w:t>
      </w:r>
      <w:proofErr w:type="spellEnd"/>
      <w:r w:rsidR="008A5734" w:rsidRPr="00F81281">
        <w:rPr>
          <w:color w:val="000000" w:themeColor="text1"/>
          <w:szCs w:val="28"/>
        </w:rPr>
        <w:t xml:space="preserve"> </w:t>
      </w:r>
      <w:proofErr w:type="spellStart"/>
      <w:r w:rsidR="008A5734" w:rsidRPr="00F81281">
        <w:rPr>
          <w:color w:val="000000" w:themeColor="text1"/>
          <w:szCs w:val="28"/>
        </w:rPr>
        <w:t>mobile</w:t>
      </w:r>
      <w:proofErr w:type="spellEnd"/>
      <w:r w:rsidR="008A5734" w:rsidRPr="00F81281">
        <w:rPr>
          <w:color w:val="000000" w:themeColor="text1"/>
          <w:szCs w:val="28"/>
        </w:rPr>
        <w:t>. Vienlaikus</w:t>
      </w:r>
      <w:r w:rsidR="009E7B9D" w:rsidRPr="00F81281">
        <w:rPr>
          <w:color w:val="000000" w:themeColor="text1"/>
          <w:szCs w:val="28"/>
        </w:rPr>
        <w:t>, sakarā ar to</w:t>
      </w:r>
      <w:r w:rsidR="008A5734" w:rsidRPr="00F81281">
        <w:rPr>
          <w:color w:val="000000" w:themeColor="text1"/>
          <w:szCs w:val="28"/>
        </w:rPr>
        <w:t>, ka personu apliecība, kas ir uzskatāma arī par derīgu personas identitātes apliecināšanas līdzekli elektronisko pakalpojumu saņemšanai, kā obligāts personu apliecinošs dokuments tiks noteikts ar 2023. gada 1. janvāri,</w:t>
      </w:r>
      <w:r w:rsidR="002565F0" w:rsidRPr="00F81281">
        <w:rPr>
          <w:color w:val="000000" w:themeColor="text1"/>
          <w:szCs w:val="28"/>
        </w:rPr>
        <w:t xml:space="preserve"> </w:t>
      </w:r>
      <w:r w:rsidR="00490F84" w:rsidRPr="00F81281">
        <w:rPr>
          <w:color w:val="000000" w:themeColor="text1"/>
          <w:szCs w:val="28"/>
        </w:rPr>
        <w:t>plānots noteikt pārejas periodu</w:t>
      </w:r>
      <w:r w:rsidR="004F11D9" w:rsidRPr="00F81281">
        <w:rPr>
          <w:color w:val="000000" w:themeColor="text1"/>
          <w:szCs w:val="28"/>
        </w:rPr>
        <w:t xml:space="preserve">, un </w:t>
      </w:r>
      <w:r w:rsidR="008A5734" w:rsidRPr="00F81281">
        <w:rPr>
          <w:color w:val="000000" w:themeColor="text1"/>
          <w:szCs w:val="28"/>
        </w:rPr>
        <w:t xml:space="preserve">līdz 2022. gada 31. decembrim personas var autentificēties </w:t>
      </w:r>
      <w:r w:rsidR="00BF6257" w:rsidRPr="00F81281">
        <w:rPr>
          <w:color w:val="000000"/>
          <w:szCs w:val="24"/>
          <w:shd w:val="clear" w:color="auto" w:fill="FFFFFF"/>
        </w:rPr>
        <w:t>tiešsaistes sistēmā</w:t>
      </w:r>
      <w:r w:rsidR="008A5734" w:rsidRPr="00F81281">
        <w:rPr>
          <w:color w:val="000000" w:themeColor="text1"/>
          <w:szCs w:val="28"/>
        </w:rPr>
        <w:t>, izmantojot gan kvalificētus paaugstinātas drošības elektroniskās identifikācijas līdzekļus, gan banku piedāvātos autentifikācijas mehānismus.</w:t>
      </w:r>
    </w:p>
    <w:p w14:paraId="2875BC79" w14:textId="18B7A142" w:rsidR="007A3708" w:rsidRPr="00530E0E" w:rsidRDefault="00861BDF" w:rsidP="00286ACB">
      <w:pPr>
        <w:shd w:val="clear" w:color="auto" w:fill="FFFFFF"/>
        <w:spacing w:line="240" w:lineRule="auto"/>
        <w:ind w:firstLine="720"/>
        <w:rPr>
          <w:rFonts w:eastAsia="Times New Roman"/>
          <w:color w:val="000000"/>
          <w:szCs w:val="24"/>
          <w:bdr w:val="none" w:sz="0" w:space="0" w:color="auto" w:frame="1"/>
          <w:shd w:val="clear" w:color="auto" w:fill="FFFFFF"/>
          <w:lang w:eastAsia="lv-LV"/>
        </w:rPr>
      </w:pPr>
      <w:r w:rsidRPr="00F81281">
        <w:rPr>
          <w:rFonts w:eastAsia="Times New Roman"/>
          <w:color w:val="000000"/>
          <w:szCs w:val="24"/>
          <w:lang w:eastAsia="lv-LV"/>
        </w:rPr>
        <w:t>Tāpat sākotnēji tika iecerēts, ka</w:t>
      </w:r>
      <w:r>
        <w:rPr>
          <w:rFonts w:eastAsia="Times New Roman"/>
          <w:color w:val="000000"/>
          <w:szCs w:val="24"/>
          <w:lang w:eastAsia="lv-LV"/>
        </w:rPr>
        <w:t xml:space="preserve"> </w:t>
      </w:r>
      <w:r>
        <w:rPr>
          <w:rFonts w:eastAsia="Times New Roman"/>
          <w:color w:val="000000"/>
          <w:szCs w:val="24"/>
          <w:bdr w:val="none" w:sz="0" w:space="0" w:color="auto" w:frame="1"/>
          <w:shd w:val="clear" w:color="auto" w:fill="FFFFFF"/>
          <w:lang w:eastAsia="lv-LV"/>
        </w:rPr>
        <w:t>p</w:t>
      </w:r>
      <w:r w:rsidR="007A3708" w:rsidRPr="007A3708">
        <w:rPr>
          <w:rFonts w:eastAsia="Times New Roman"/>
          <w:color w:val="000000"/>
          <w:szCs w:val="24"/>
          <w:bdr w:val="none" w:sz="0" w:space="0" w:color="auto" w:frame="1"/>
          <w:shd w:val="clear" w:color="auto" w:fill="FFFFFF"/>
          <w:lang w:eastAsia="lv-LV"/>
        </w:rPr>
        <w:t xml:space="preserve">ersonām, kurām nav pieejami VRAA vienotās pieteikšanās moduļa atbalstītie autentifikācijas mehānismi (piemēram, ārzemnieki), </w:t>
      </w:r>
      <w:r w:rsidR="007A3708" w:rsidRPr="00F81281">
        <w:rPr>
          <w:rFonts w:eastAsia="Times New Roman"/>
          <w:color w:val="000000"/>
          <w:szCs w:val="24"/>
          <w:bdr w:val="none" w:sz="0" w:space="0" w:color="auto" w:frame="1"/>
          <w:shd w:val="clear" w:color="auto" w:fill="FFFFFF"/>
          <w:lang w:eastAsia="lv-LV"/>
        </w:rPr>
        <w:t>autentificēšanās un piekļūšana E-lietai tiks nodrošināta ar lietotāja identifikācijas rekvizītiem.</w:t>
      </w:r>
      <w:r w:rsidRPr="00F81281">
        <w:rPr>
          <w:rFonts w:eastAsia="Times New Roman"/>
          <w:color w:val="000000"/>
          <w:szCs w:val="24"/>
          <w:bdr w:val="none" w:sz="0" w:space="0" w:color="auto" w:frame="1"/>
          <w:shd w:val="clear" w:color="auto" w:fill="FFFFFF"/>
          <w:lang w:eastAsia="lv-LV"/>
        </w:rPr>
        <w:t xml:space="preserve"> Tomēr, ņemot vērā iespējamos drošības riskus, lietotāja identifikācijas rekvizītu izmantošana nebūs </w:t>
      </w:r>
      <w:r w:rsidRPr="00F81281">
        <w:t>iespējama.</w:t>
      </w:r>
      <w:r w:rsidR="00F81281">
        <w:t xml:space="preserve"> </w:t>
      </w:r>
      <w:r w:rsidR="007E0B68" w:rsidRPr="00F81281">
        <w:t xml:space="preserve">Savukārt citu Eiropas Savienības valstu iedzīvotāji tiešsaistes sistēmā var autentificēties, ja šai personai ir pieejama </w:t>
      </w:r>
      <w:proofErr w:type="spellStart"/>
      <w:r w:rsidR="007E0B68" w:rsidRPr="00F81281">
        <w:t>eIDAS</w:t>
      </w:r>
      <w:proofErr w:type="spellEnd"/>
      <w:r w:rsidR="007E0B68" w:rsidRPr="00F81281">
        <w:t xml:space="preserve"> autentifikācija. </w:t>
      </w:r>
      <w:r w:rsidR="007A3708" w:rsidRPr="00F81281">
        <w:rPr>
          <w:rFonts w:eastAsia="Times New Roman"/>
          <w:color w:val="000000"/>
          <w:szCs w:val="24"/>
          <w:lang w:eastAsia="lv-LV"/>
        </w:rPr>
        <w:t>Lietā,</w:t>
      </w:r>
      <w:r w:rsidR="007A3708" w:rsidRPr="007A3708">
        <w:rPr>
          <w:rFonts w:eastAsia="Times New Roman"/>
          <w:color w:val="000000"/>
          <w:szCs w:val="24"/>
          <w:lang w:eastAsia="lv-LV"/>
        </w:rPr>
        <w:t xml:space="preserve"> kur dalībnieks ir iestāde vai pašvaldība, tās pārstāvim piekļuve E-lietai tiks nodrošināta, attiecīgo pārstāvi reģistrējot E-lietā kā lietas dalībnieku. Attiecīgi personai, autentificējoties kā fiziskai personai, tiks nodrošināta iespēja piekļūt ne vien savām, bet arī pārstāvamās personas lietām un tai pieejamajiem pakalpojumiem.</w:t>
      </w:r>
    </w:p>
    <w:p w14:paraId="6222AB1D" w14:textId="59C2FD21" w:rsidR="007A3708" w:rsidRDefault="007A3708" w:rsidP="00286ACB">
      <w:pPr>
        <w:shd w:val="clear" w:color="auto" w:fill="FFFFFF"/>
        <w:spacing w:line="240" w:lineRule="auto"/>
        <w:ind w:firstLine="720"/>
        <w:rPr>
          <w:rFonts w:ascii="Calibri" w:eastAsia="Times New Roman" w:hAnsi="Calibri" w:cs="Calibri"/>
          <w:color w:val="000000"/>
          <w:sz w:val="22"/>
          <w:szCs w:val="22"/>
          <w:lang w:eastAsia="lv-LV"/>
        </w:rPr>
      </w:pPr>
      <w:r w:rsidRPr="007A3708">
        <w:rPr>
          <w:rFonts w:eastAsia="Times New Roman"/>
          <w:color w:val="000000"/>
          <w:szCs w:val="24"/>
          <w:lang w:eastAsia="lv-LV"/>
        </w:rPr>
        <w:t>Tā kā šobrīd civilprocess pamatā ir pieskaņots papīra dokumentu apritei, plānoto jaunievedumu kontekstā ir veicama virkne gan tehnisku, gan saturisku grozījumu Civilprocesa likumā (turpmāk – CPL), lai normatīvo regulējumu padarītu tehnoloģiski neitrālu, novēršot iespējamos normatīvos šķēršļus elektroniskās civillietas ieviešanai, un veicinātu elektronisko dokumentu apriti civilprocesā.</w:t>
      </w:r>
      <w:bookmarkStart w:id="4" w:name="_Hlk52364657"/>
    </w:p>
    <w:p w14:paraId="7ADA99EF" w14:textId="08708051" w:rsidR="0022751C" w:rsidRDefault="007A3708" w:rsidP="00286ACB">
      <w:pPr>
        <w:shd w:val="clear" w:color="auto" w:fill="FFFFFF"/>
        <w:spacing w:line="240" w:lineRule="auto"/>
        <w:ind w:firstLine="720"/>
        <w:rPr>
          <w:rFonts w:eastAsia="Times New Roman"/>
          <w:color w:val="000000"/>
          <w:szCs w:val="24"/>
          <w:lang w:eastAsia="lv-LV"/>
        </w:rPr>
      </w:pPr>
      <w:r w:rsidRPr="007A3708">
        <w:rPr>
          <w:rFonts w:eastAsia="Times New Roman"/>
          <w:color w:val="000000"/>
          <w:szCs w:val="24"/>
          <w:lang w:eastAsia="lv-LV"/>
        </w:rPr>
        <w:t>Attiecībā uz jebkuriem tiesas dokumentiem</w:t>
      </w:r>
      <w:r w:rsidR="004E7193">
        <w:rPr>
          <w:rFonts w:eastAsia="Times New Roman"/>
          <w:color w:val="000000"/>
          <w:szCs w:val="24"/>
          <w:lang w:eastAsia="lv-LV"/>
        </w:rPr>
        <w:t>,</w:t>
      </w:r>
      <w:r w:rsidR="00E33A2F">
        <w:rPr>
          <w:rFonts w:eastAsia="Times New Roman"/>
          <w:color w:val="000000"/>
          <w:szCs w:val="24"/>
          <w:lang w:eastAsia="lv-LV"/>
        </w:rPr>
        <w:t xml:space="preserve"> </w:t>
      </w:r>
      <w:r w:rsidR="004E7193">
        <w:rPr>
          <w:rFonts w:eastAsia="Times New Roman"/>
          <w:color w:val="000000"/>
          <w:szCs w:val="24"/>
          <w:lang w:eastAsia="lv-LV"/>
        </w:rPr>
        <w:t>tostarp</w:t>
      </w:r>
      <w:r w:rsidRPr="007A3708">
        <w:rPr>
          <w:rFonts w:eastAsia="Times New Roman"/>
          <w:color w:val="000000"/>
          <w:szCs w:val="24"/>
          <w:lang w:eastAsia="lv-LV"/>
        </w:rPr>
        <w:t xml:space="preserve"> uz tiesā iesniedzamajiem dokumentiem, ir piemērojams Dokumentu juridiskā spēka likums, Elektronisko dokumentu likums un Ministru kabineta 2018. gada 4. septembra noteikumi Nr. 558 </w:t>
      </w:r>
      <w:r w:rsidR="006D6A69">
        <w:rPr>
          <w:rFonts w:eastAsia="Times New Roman"/>
          <w:color w:val="000000"/>
          <w:szCs w:val="24"/>
          <w:lang w:eastAsia="lv-LV"/>
        </w:rPr>
        <w:t>"</w:t>
      </w:r>
      <w:r w:rsidRPr="007A3708">
        <w:rPr>
          <w:rFonts w:eastAsia="Times New Roman"/>
          <w:color w:val="000000"/>
          <w:szCs w:val="24"/>
          <w:lang w:eastAsia="lv-LV"/>
        </w:rPr>
        <w:t>Dokumentu izstrādāšanas un noformēšanas kārtība</w:t>
      </w:r>
      <w:r w:rsidR="006D6A69">
        <w:rPr>
          <w:rFonts w:eastAsia="Times New Roman"/>
          <w:color w:val="000000"/>
          <w:szCs w:val="24"/>
          <w:lang w:eastAsia="lv-LV"/>
        </w:rPr>
        <w:t>"</w:t>
      </w:r>
      <w:r w:rsidRPr="007A3708">
        <w:rPr>
          <w:rFonts w:eastAsia="Times New Roman"/>
          <w:color w:val="000000"/>
          <w:szCs w:val="24"/>
          <w:lang w:eastAsia="lv-LV"/>
        </w:rPr>
        <w:t>. Gadījumos, kad no lietas dalībniekiem tiek prasīti īpaši rekvizīti vai ir iespējamas atkāpes no iepriekš minētajos normatīvajos aktos noteiktā</w:t>
      </w:r>
      <w:proofErr w:type="gramStart"/>
      <w:r w:rsidR="00541CF1">
        <w:rPr>
          <w:rFonts w:eastAsia="Times New Roman"/>
          <w:color w:val="000000"/>
          <w:szCs w:val="24"/>
          <w:lang w:eastAsia="lv-LV"/>
        </w:rPr>
        <w:t>,</w:t>
      </w:r>
      <w:r w:rsidR="00541CF1" w:rsidRPr="007A3708">
        <w:rPr>
          <w:rFonts w:eastAsia="Times New Roman"/>
          <w:color w:val="000000"/>
          <w:szCs w:val="24"/>
          <w:lang w:eastAsia="lv-LV"/>
        </w:rPr>
        <w:t xml:space="preserve"> tas</w:t>
      </w:r>
      <w:proofErr w:type="gramEnd"/>
      <w:r w:rsidRPr="007A3708">
        <w:rPr>
          <w:rFonts w:eastAsia="Times New Roman"/>
          <w:color w:val="000000"/>
          <w:szCs w:val="24"/>
          <w:lang w:eastAsia="lv-LV"/>
        </w:rPr>
        <w:t xml:space="preserve"> tiek īpaši atrunāts CPL (skatīt, piemēram, CPL </w:t>
      </w:r>
      <w:bookmarkEnd w:id="4"/>
      <w:r w:rsidRPr="007A3708">
        <w:rPr>
          <w:rFonts w:eastAsia="Times New Roman"/>
          <w:color w:val="000000"/>
          <w:szCs w:val="24"/>
          <w:lang w:eastAsia="lv-LV"/>
        </w:rPr>
        <w:t>406.</w:t>
      </w:r>
      <w:r w:rsidRPr="007A3708">
        <w:rPr>
          <w:rFonts w:eastAsia="Times New Roman"/>
          <w:color w:val="000000"/>
          <w:szCs w:val="24"/>
          <w:vertAlign w:val="superscript"/>
          <w:lang w:eastAsia="lv-LV"/>
        </w:rPr>
        <w:t>5</w:t>
      </w:r>
      <w:r w:rsidRPr="007A3708">
        <w:rPr>
          <w:rFonts w:eastAsia="Times New Roman"/>
          <w:color w:val="000000"/>
          <w:szCs w:val="24"/>
          <w:lang w:eastAsia="lv-LV"/>
        </w:rPr>
        <w:t xml:space="preserve"> panta trešo daļu) vai citos normatīvajos aktos. Tiesu lietvedības jautājumos šobrīd ir piemērojami Tieslietu ministrijas 2017. gada 19. jūnija iekšējie noteikumi Nr. 1-2/19 </w:t>
      </w:r>
      <w:r w:rsidR="006D6A69">
        <w:rPr>
          <w:rFonts w:eastAsia="Times New Roman"/>
          <w:color w:val="000000"/>
          <w:szCs w:val="24"/>
          <w:lang w:eastAsia="lv-LV"/>
        </w:rPr>
        <w:t>"</w:t>
      </w:r>
      <w:r w:rsidRPr="007A3708">
        <w:rPr>
          <w:rFonts w:eastAsia="Times New Roman"/>
          <w:color w:val="000000"/>
          <w:szCs w:val="24"/>
          <w:lang w:eastAsia="lv-LV"/>
        </w:rPr>
        <w:t>Rajonu (pilsētu) tiesu un apgabaltiesu lietvedības organizēšanas noteikumi</w:t>
      </w:r>
      <w:r w:rsidR="006D6A69">
        <w:rPr>
          <w:rFonts w:eastAsia="Times New Roman"/>
          <w:color w:val="000000"/>
          <w:szCs w:val="24"/>
          <w:lang w:eastAsia="lv-LV"/>
        </w:rPr>
        <w:t>"</w:t>
      </w:r>
      <w:r w:rsidRPr="007A3708">
        <w:rPr>
          <w:rFonts w:eastAsia="Times New Roman"/>
          <w:color w:val="000000"/>
          <w:szCs w:val="24"/>
          <w:lang w:eastAsia="lv-LV"/>
        </w:rPr>
        <w:t>.</w:t>
      </w:r>
      <w:r w:rsidR="00E951A6">
        <w:rPr>
          <w:rFonts w:eastAsia="Times New Roman"/>
          <w:color w:val="000000"/>
          <w:szCs w:val="24"/>
          <w:lang w:eastAsia="lv-LV"/>
        </w:rPr>
        <w:t xml:space="preserve"> </w:t>
      </w:r>
      <w:r w:rsidR="006C32FC">
        <w:rPr>
          <w:rFonts w:eastAsia="Times New Roman"/>
          <w:color w:val="000000"/>
          <w:szCs w:val="24"/>
          <w:lang w:eastAsia="lv-LV"/>
        </w:rPr>
        <w:t>Ņ</w:t>
      </w:r>
      <w:r w:rsidRPr="007A3708">
        <w:rPr>
          <w:rFonts w:eastAsia="Times New Roman"/>
          <w:color w:val="000000"/>
          <w:szCs w:val="24"/>
          <w:lang w:eastAsia="lv-LV"/>
        </w:rPr>
        <w:t>emot vērā to, ka ar E-lietas ieviešanu lietvedību skars būtiskas pārmaiņas, attiecīgie noteikumi tiks pārstrādāti</w:t>
      </w:r>
      <w:r w:rsidR="006C32FC">
        <w:rPr>
          <w:rFonts w:eastAsia="Times New Roman"/>
          <w:color w:val="000000"/>
          <w:szCs w:val="24"/>
          <w:lang w:eastAsia="lv-LV"/>
        </w:rPr>
        <w:t xml:space="preserve">. </w:t>
      </w:r>
      <w:r w:rsidR="006D1131">
        <w:rPr>
          <w:rFonts w:eastAsia="Times New Roman"/>
          <w:color w:val="000000"/>
          <w:szCs w:val="24"/>
          <w:lang w:eastAsia="lv-LV"/>
        </w:rPr>
        <w:t>L</w:t>
      </w:r>
      <w:r w:rsidRPr="007A3708">
        <w:rPr>
          <w:rFonts w:eastAsia="Times New Roman"/>
          <w:color w:val="000000"/>
          <w:szCs w:val="24"/>
          <w:lang w:eastAsia="lv-LV"/>
        </w:rPr>
        <w:t xml:space="preserve">ietvedības </w:t>
      </w:r>
      <w:r w:rsidR="00FC5A15" w:rsidRPr="00076FF6">
        <w:rPr>
          <w:rFonts w:eastAsia="Times New Roman"/>
          <w:color w:val="000000"/>
          <w:szCs w:val="24"/>
          <w:lang w:eastAsia="lv-LV"/>
        </w:rPr>
        <w:t>noteikumos tiks atrunāt</w:t>
      </w:r>
      <w:r w:rsidR="00FD1A35" w:rsidRPr="00076FF6">
        <w:rPr>
          <w:rFonts w:eastAsia="Times New Roman"/>
          <w:color w:val="000000"/>
          <w:szCs w:val="24"/>
          <w:lang w:eastAsia="lv-LV"/>
        </w:rPr>
        <w:t>s</w:t>
      </w:r>
      <w:r w:rsidR="00FC5A15" w:rsidRPr="00076FF6">
        <w:rPr>
          <w:rFonts w:eastAsia="Times New Roman"/>
          <w:color w:val="000000"/>
          <w:szCs w:val="24"/>
          <w:lang w:eastAsia="lv-LV"/>
        </w:rPr>
        <w:t xml:space="preserve"> lietvedības </w:t>
      </w:r>
      <w:r w:rsidRPr="00076FF6">
        <w:rPr>
          <w:rFonts w:eastAsia="Times New Roman"/>
          <w:color w:val="000000"/>
          <w:szCs w:val="24"/>
          <w:lang w:eastAsia="lv-LV"/>
        </w:rPr>
        <w:t>organizēšanas pārejas period</w:t>
      </w:r>
      <w:r w:rsidR="00FC5A15" w:rsidRPr="00076FF6">
        <w:rPr>
          <w:rFonts w:eastAsia="Times New Roman"/>
          <w:color w:val="000000"/>
          <w:szCs w:val="24"/>
          <w:lang w:eastAsia="lv-LV"/>
        </w:rPr>
        <w:t>s</w:t>
      </w:r>
      <w:r w:rsidRPr="00076FF6">
        <w:rPr>
          <w:rFonts w:eastAsia="Times New Roman"/>
          <w:color w:val="000000"/>
          <w:szCs w:val="24"/>
          <w:lang w:eastAsia="lv-LV"/>
        </w:rPr>
        <w:t xml:space="preserve"> un E-lietas vešanas kārtīb</w:t>
      </w:r>
      <w:r w:rsidR="00FC5A15" w:rsidRPr="00076FF6">
        <w:rPr>
          <w:rFonts w:eastAsia="Times New Roman"/>
          <w:color w:val="000000"/>
          <w:szCs w:val="24"/>
          <w:lang w:eastAsia="lv-LV"/>
        </w:rPr>
        <w:t>a</w:t>
      </w:r>
      <w:r w:rsidRPr="00076FF6">
        <w:rPr>
          <w:rFonts w:eastAsia="Times New Roman"/>
          <w:color w:val="000000"/>
          <w:szCs w:val="24"/>
          <w:lang w:eastAsia="lv-LV"/>
        </w:rPr>
        <w:t xml:space="preserve">, kā arī cita starpā </w:t>
      </w:r>
      <w:r w:rsidR="0022751C" w:rsidRPr="00076FF6">
        <w:rPr>
          <w:rFonts w:eastAsia="Times New Roman"/>
          <w:color w:val="000000"/>
          <w:szCs w:val="24"/>
          <w:lang w:eastAsia="lv-LV"/>
        </w:rPr>
        <w:t>atrunāti</w:t>
      </w:r>
      <w:r w:rsidRPr="00076FF6">
        <w:rPr>
          <w:rFonts w:eastAsia="Times New Roman"/>
          <w:color w:val="000000"/>
          <w:szCs w:val="24"/>
          <w:lang w:eastAsia="lv-LV"/>
        </w:rPr>
        <w:t xml:space="preserve"> izņēmum</w:t>
      </w:r>
      <w:r w:rsidR="0022751C" w:rsidRPr="00076FF6">
        <w:rPr>
          <w:rFonts w:eastAsia="Times New Roman"/>
          <w:color w:val="000000"/>
          <w:szCs w:val="24"/>
          <w:lang w:eastAsia="lv-LV"/>
        </w:rPr>
        <w:t>i</w:t>
      </w:r>
      <w:r w:rsidRPr="00076FF6">
        <w:rPr>
          <w:rFonts w:eastAsia="Times New Roman"/>
          <w:color w:val="000000"/>
          <w:szCs w:val="24"/>
          <w:lang w:eastAsia="lv-LV"/>
        </w:rPr>
        <w:t xml:space="preserve"> attiecībā uz tiesas dokumentu noformēšanu. </w:t>
      </w:r>
      <w:r w:rsidR="0022751C" w:rsidRPr="00076FF6">
        <w:rPr>
          <w:rFonts w:eastAsia="Times New Roman"/>
          <w:color w:val="000000"/>
          <w:szCs w:val="24"/>
          <w:lang w:eastAsia="lv-LV"/>
        </w:rPr>
        <w:t xml:space="preserve">Laikā, kad Likumprojekts tika izskatīts Saeimā, </w:t>
      </w:r>
      <w:r w:rsidR="002F76C2" w:rsidRPr="00076FF6">
        <w:rPr>
          <w:rFonts w:eastAsia="Times New Roman"/>
          <w:color w:val="000000"/>
          <w:szCs w:val="24"/>
          <w:lang w:eastAsia="lv-LV"/>
        </w:rPr>
        <w:t>Tieslietu ministrija izstrādāja</w:t>
      </w:r>
      <w:r w:rsidR="0039649C" w:rsidRPr="00076FF6">
        <w:rPr>
          <w:rFonts w:eastAsia="Times New Roman"/>
          <w:color w:val="000000"/>
          <w:szCs w:val="24"/>
          <w:lang w:eastAsia="lv-LV"/>
        </w:rPr>
        <w:t xml:space="preserve"> arī</w:t>
      </w:r>
      <w:r w:rsidR="002F76C2" w:rsidRPr="00076FF6">
        <w:rPr>
          <w:rFonts w:eastAsia="Times New Roman"/>
          <w:color w:val="000000"/>
          <w:szCs w:val="24"/>
          <w:lang w:eastAsia="lv-LV"/>
        </w:rPr>
        <w:t xml:space="preserve"> atsevišķus priekšlikums</w:t>
      </w:r>
      <w:r w:rsidR="00683E0F" w:rsidRPr="00076FF6">
        <w:rPr>
          <w:rFonts w:eastAsia="Times New Roman"/>
          <w:color w:val="000000"/>
          <w:szCs w:val="24"/>
          <w:lang w:eastAsia="lv-LV"/>
        </w:rPr>
        <w:t xml:space="preserve"> </w:t>
      </w:r>
      <w:r w:rsidR="002F76C2" w:rsidRPr="00076FF6">
        <w:rPr>
          <w:rFonts w:eastAsia="Times New Roman"/>
          <w:color w:val="000000"/>
          <w:szCs w:val="24"/>
          <w:lang w:eastAsia="lv-LV"/>
        </w:rPr>
        <w:t xml:space="preserve">CPL </w:t>
      </w:r>
      <w:r w:rsidR="006A2093" w:rsidRPr="00076FF6">
        <w:rPr>
          <w:rFonts w:eastAsia="Times New Roman"/>
          <w:color w:val="000000"/>
          <w:szCs w:val="24"/>
          <w:lang w:eastAsia="lv-LV"/>
        </w:rPr>
        <w:t xml:space="preserve">pantiem un </w:t>
      </w:r>
      <w:r w:rsidR="002F76C2" w:rsidRPr="00076FF6">
        <w:rPr>
          <w:rFonts w:eastAsia="Times New Roman"/>
          <w:color w:val="000000"/>
          <w:szCs w:val="24"/>
          <w:lang w:eastAsia="lv-LV"/>
        </w:rPr>
        <w:t xml:space="preserve">pārejas </w:t>
      </w:r>
      <w:r w:rsidR="006A2093" w:rsidRPr="00076FF6">
        <w:rPr>
          <w:rFonts w:eastAsia="Times New Roman"/>
          <w:color w:val="000000"/>
          <w:szCs w:val="24"/>
          <w:lang w:eastAsia="lv-LV"/>
        </w:rPr>
        <w:t xml:space="preserve">noteikumiem, </w:t>
      </w:r>
      <w:r w:rsidR="004F5DFC" w:rsidRPr="00076FF6">
        <w:rPr>
          <w:rFonts w:eastAsia="Times New Roman"/>
          <w:color w:val="000000"/>
          <w:szCs w:val="24"/>
          <w:lang w:eastAsia="lv-LV"/>
        </w:rPr>
        <w:t>nosak</w:t>
      </w:r>
      <w:r w:rsidR="00DE3AA6" w:rsidRPr="00076FF6">
        <w:rPr>
          <w:rFonts w:eastAsia="Times New Roman"/>
          <w:color w:val="000000"/>
          <w:szCs w:val="24"/>
          <w:lang w:eastAsia="lv-LV"/>
        </w:rPr>
        <w:t>ot</w:t>
      </w:r>
      <w:r w:rsidR="004F5DFC" w:rsidRPr="00076FF6">
        <w:rPr>
          <w:rFonts w:eastAsia="Times New Roman"/>
          <w:color w:val="000000"/>
          <w:szCs w:val="24"/>
          <w:lang w:eastAsia="lv-LV"/>
        </w:rPr>
        <w:t xml:space="preserve"> </w:t>
      </w:r>
      <w:r w:rsidR="007312CC" w:rsidRPr="00076FF6">
        <w:rPr>
          <w:rFonts w:eastAsia="Times New Roman"/>
          <w:color w:val="000000"/>
          <w:szCs w:val="24"/>
          <w:lang w:eastAsia="lv-LV"/>
        </w:rPr>
        <w:t xml:space="preserve">izņēmumu no droša elektroniskā paraksta, kā arī </w:t>
      </w:r>
      <w:r w:rsidR="00636B6D" w:rsidRPr="00076FF6">
        <w:rPr>
          <w:rFonts w:eastAsia="Times New Roman"/>
          <w:color w:val="000000"/>
          <w:szCs w:val="24"/>
          <w:lang w:eastAsia="lv-LV"/>
        </w:rPr>
        <w:t>iespējamās atkāpes no dokumentu elektronizēšanas</w:t>
      </w:r>
      <w:r w:rsidR="00C02129" w:rsidRPr="00076FF6">
        <w:rPr>
          <w:rFonts w:eastAsia="Times New Roman"/>
          <w:color w:val="000000"/>
          <w:szCs w:val="24"/>
          <w:lang w:eastAsia="lv-LV"/>
        </w:rPr>
        <w:t xml:space="preserve"> vai elektronisko risinājumu izmantošanas</w:t>
      </w:r>
      <w:r w:rsidR="00A46BBA" w:rsidRPr="00076FF6">
        <w:rPr>
          <w:rFonts w:eastAsia="Times New Roman"/>
          <w:color w:val="000000"/>
          <w:szCs w:val="24"/>
          <w:lang w:eastAsia="lv-LV"/>
        </w:rPr>
        <w:t xml:space="preserve"> </w:t>
      </w:r>
      <w:r w:rsidR="00C02129" w:rsidRPr="00076FF6">
        <w:rPr>
          <w:rFonts w:eastAsia="Times New Roman"/>
          <w:color w:val="000000"/>
          <w:szCs w:val="24"/>
          <w:lang w:eastAsia="lv-LV"/>
        </w:rPr>
        <w:t xml:space="preserve">(skat., piemēram </w:t>
      </w:r>
      <w:r w:rsidR="00CA7F04" w:rsidRPr="00076FF6">
        <w:rPr>
          <w:rFonts w:eastAsia="Times New Roman"/>
          <w:color w:val="000000"/>
          <w:szCs w:val="24"/>
          <w:lang w:eastAsia="lv-LV"/>
        </w:rPr>
        <w:t xml:space="preserve">grozījumus </w:t>
      </w:r>
      <w:r w:rsidR="002E26C2" w:rsidRPr="00076FF6">
        <w:rPr>
          <w:rFonts w:eastAsia="Times New Roman"/>
          <w:color w:val="000000"/>
          <w:szCs w:val="24"/>
          <w:lang w:eastAsia="lv-LV"/>
        </w:rPr>
        <w:t xml:space="preserve">attiecībā uz </w:t>
      </w:r>
      <w:r w:rsidR="00034C9B" w:rsidRPr="00076FF6">
        <w:rPr>
          <w:rFonts w:eastAsia="Times New Roman"/>
          <w:color w:val="000000"/>
          <w:szCs w:val="24"/>
          <w:lang w:eastAsia="lv-LV"/>
        </w:rPr>
        <w:t xml:space="preserve">CPL </w:t>
      </w:r>
      <w:r w:rsidR="00CA7F04" w:rsidRPr="00076FF6">
        <w:rPr>
          <w:rFonts w:eastAsia="Times New Roman"/>
          <w:color w:val="000000"/>
          <w:szCs w:val="24"/>
          <w:lang w:eastAsia="lv-LV"/>
        </w:rPr>
        <w:t>199. panta ceturto daļu</w:t>
      </w:r>
      <w:r w:rsidR="002E26C2" w:rsidRPr="00076FF6">
        <w:rPr>
          <w:rFonts w:eastAsia="Times New Roman"/>
          <w:color w:val="000000"/>
          <w:szCs w:val="24"/>
          <w:lang w:eastAsia="lv-LV"/>
        </w:rPr>
        <w:t xml:space="preserve"> un </w:t>
      </w:r>
      <w:r w:rsidR="00C02129" w:rsidRPr="00076FF6">
        <w:rPr>
          <w:rFonts w:eastAsia="Times New Roman"/>
          <w:color w:val="000000"/>
          <w:szCs w:val="24"/>
          <w:lang w:eastAsia="lv-LV"/>
        </w:rPr>
        <w:t xml:space="preserve">pārejas noteikumu 170., </w:t>
      </w:r>
      <w:r w:rsidR="00006C2C" w:rsidRPr="00076FF6">
        <w:rPr>
          <w:rFonts w:eastAsia="Times New Roman"/>
          <w:color w:val="000000"/>
          <w:szCs w:val="24"/>
          <w:lang w:eastAsia="lv-LV"/>
        </w:rPr>
        <w:t>171.</w:t>
      </w:r>
      <w:r w:rsidR="00034C9B" w:rsidRPr="00076FF6">
        <w:rPr>
          <w:rFonts w:eastAsia="Times New Roman"/>
          <w:color w:val="000000"/>
          <w:szCs w:val="24"/>
          <w:lang w:eastAsia="lv-LV"/>
        </w:rPr>
        <w:t xml:space="preserve"> un</w:t>
      </w:r>
      <w:r w:rsidR="00006C2C" w:rsidRPr="00076FF6">
        <w:rPr>
          <w:rFonts w:eastAsia="Times New Roman"/>
          <w:color w:val="000000"/>
          <w:szCs w:val="24"/>
          <w:lang w:eastAsia="lv-LV"/>
        </w:rPr>
        <w:t xml:space="preserve"> 172</w:t>
      </w:r>
      <w:r w:rsidR="00034C9B" w:rsidRPr="00076FF6">
        <w:rPr>
          <w:rFonts w:eastAsia="Times New Roman"/>
          <w:color w:val="000000"/>
          <w:szCs w:val="24"/>
          <w:lang w:eastAsia="lv-LV"/>
        </w:rPr>
        <w:t>. punktu</w:t>
      </w:r>
      <w:r w:rsidR="00C02129" w:rsidRPr="00076FF6">
        <w:rPr>
          <w:rFonts w:eastAsia="Times New Roman"/>
          <w:color w:val="000000"/>
          <w:szCs w:val="24"/>
          <w:lang w:eastAsia="lv-LV"/>
        </w:rPr>
        <w:t>).</w:t>
      </w:r>
    </w:p>
    <w:p w14:paraId="24C6D817" w14:textId="731CF751" w:rsidR="007A3708" w:rsidRDefault="007A3708" w:rsidP="00286ACB">
      <w:pPr>
        <w:shd w:val="clear" w:color="auto" w:fill="FFFFFF"/>
        <w:spacing w:line="240" w:lineRule="auto"/>
        <w:ind w:firstLine="720"/>
        <w:rPr>
          <w:rFonts w:eastAsia="Times New Roman"/>
          <w:color w:val="000000"/>
          <w:szCs w:val="24"/>
          <w:lang w:eastAsia="lv-LV"/>
        </w:rPr>
      </w:pPr>
      <w:r w:rsidRPr="007A3708">
        <w:rPr>
          <w:rFonts w:eastAsia="Times New Roman"/>
          <w:color w:val="000000"/>
          <w:szCs w:val="24"/>
          <w:lang w:eastAsia="lv-LV"/>
        </w:rPr>
        <w:t xml:space="preserve">CPL E-lieta netiek pieminēta vai definēta. Tā vietā CPL tiek saglabāts un lietots jau vēsturiski nostiprināts un vispārīgāks jēdziens </w:t>
      </w:r>
      <w:r w:rsidR="00541CF1">
        <w:rPr>
          <w:rFonts w:eastAsia="Times New Roman"/>
          <w:color w:val="000000"/>
          <w:szCs w:val="24"/>
          <w:lang w:eastAsia="lv-LV"/>
        </w:rPr>
        <w:t>"</w:t>
      </w:r>
      <w:r w:rsidRPr="007A3708">
        <w:rPr>
          <w:rFonts w:eastAsia="Times New Roman"/>
          <w:color w:val="000000"/>
          <w:szCs w:val="24"/>
          <w:lang w:eastAsia="lv-LV"/>
        </w:rPr>
        <w:t>tiešsaistes sistēma</w:t>
      </w:r>
      <w:r w:rsidR="00541CF1">
        <w:rPr>
          <w:rFonts w:eastAsia="Times New Roman"/>
          <w:color w:val="000000"/>
          <w:szCs w:val="24"/>
          <w:lang w:eastAsia="lv-LV"/>
        </w:rPr>
        <w:t>"</w:t>
      </w:r>
      <w:r w:rsidRPr="007A3708">
        <w:rPr>
          <w:rFonts w:eastAsia="Times New Roman"/>
          <w:color w:val="000000"/>
          <w:szCs w:val="24"/>
          <w:lang w:eastAsia="lv-LV"/>
        </w:rPr>
        <w:t>.</w:t>
      </w:r>
    </w:p>
    <w:p w14:paraId="4A0D7C77" w14:textId="77777777" w:rsidR="007A3708" w:rsidRDefault="007A3708" w:rsidP="00286ACB">
      <w:pPr>
        <w:shd w:val="clear" w:color="auto" w:fill="FFFFFF"/>
        <w:spacing w:line="240" w:lineRule="auto"/>
        <w:ind w:firstLine="720"/>
        <w:rPr>
          <w:rFonts w:ascii="Calibri" w:eastAsia="Times New Roman" w:hAnsi="Calibri" w:cs="Calibri"/>
          <w:color w:val="000000"/>
          <w:sz w:val="22"/>
          <w:szCs w:val="22"/>
          <w:lang w:eastAsia="lv-LV"/>
        </w:rPr>
      </w:pPr>
    </w:p>
    <w:p w14:paraId="00CDA62F" w14:textId="5B40BF8F" w:rsidR="007A3708" w:rsidRDefault="007A3708" w:rsidP="00286ACB">
      <w:pPr>
        <w:pStyle w:val="Virsraksts3"/>
        <w:spacing w:line="240" w:lineRule="auto"/>
        <w:rPr>
          <w:rFonts w:eastAsia="Times New Roman"/>
          <w:lang w:eastAsia="lv-LV"/>
        </w:rPr>
      </w:pPr>
      <w:bookmarkStart w:id="5" w:name="_Toc92455839"/>
      <w:r>
        <w:rPr>
          <w:rFonts w:eastAsia="Times New Roman"/>
          <w:lang w:eastAsia="lv-LV"/>
        </w:rPr>
        <w:lastRenderedPageBreak/>
        <w:t xml:space="preserve">2.1. </w:t>
      </w:r>
      <w:r w:rsidRPr="007A3708">
        <w:rPr>
          <w:rFonts w:eastAsia="Times New Roman"/>
          <w:lang w:eastAsia="lv-LV"/>
        </w:rPr>
        <w:t>Galvenās izmaiņas – kopsavilkums</w:t>
      </w:r>
      <w:bookmarkEnd w:id="5"/>
    </w:p>
    <w:p w14:paraId="21190B3B" w14:textId="77777777" w:rsidR="008A2499" w:rsidRDefault="008A2499" w:rsidP="00286ACB">
      <w:pPr>
        <w:shd w:val="clear" w:color="auto" w:fill="FFFFFF"/>
        <w:spacing w:line="240" w:lineRule="auto"/>
        <w:ind w:firstLine="720"/>
        <w:rPr>
          <w:rFonts w:eastAsia="Times New Roman"/>
          <w:i/>
          <w:iCs/>
          <w:color w:val="000000"/>
          <w:szCs w:val="24"/>
          <w:lang w:eastAsia="lv-LV"/>
        </w:rPr>
      </w:pPr>
    </w:p>
    <w:p w14:paraId="38FA9D6D" w14:textId="417E308B" w:rsidR="001A0D13" w:rsidRPr="001A0D13" w:rsidRDefault="001A0D13" w:rsidP="00286ACB">
      <w:pPr>
        <w:shd w:val="clear" w:color="auto" w:fill="FFFFFF"/>
        <w:spacing w:line="240" w:lineRule="auto"/>
        <w:ind w:firstLine="720"/>
        <w:rPr>
          <w:rFonts w:ascii="Calibri" w:eastAsia="Times New Roman" w:hAnsi="Calibri" w:cs="Calibri"/>
          <w:color w:val="000000"/>
          <w:sz w:val="22"/>
          <w:szCs w:val="22"/>
          <w:lang w:eastAsia="lv-LV"/>
        </w:rPr>
      </w:pPr>
      <w:r w:rsidRPr="001A0D13">
        <w:rPr>
          <w:rFonts w:eastAsia="Times New Roman"/>
          <w:i/>
          <w:iCs/>
          <w:color w:val="000000"/>
          <w:szCs w:val="24"/>
          <w:lang w:eastAsia="lv-LV"/>
        </w:rPr>
        <w:t>E-lietas ieviešana</w:t>
      </w:r>
      <w:r>
        <w:rPr>
          <w:rFonts w:eastAsia="Times New Roman"/>
          <w:i/>
          <w:iCs/>
          <w:color w:val="000000"/>
          <w:szCs w:val="24"/>
          <w:lang w:eastAsia="lv-LV"/>
        </w:rPr>
        <w:t xml:space="preserve"> </w:t>
      </w:r>
      <w:r w:rsidRPr="001A0D13">
        <w:rPr>
          <w:rFonts w:eastAsia="Times New Roman"/>
          <w:i/>
          <w:iCs/>
          <w:color w:val="000000"/>
          <w:szCs w:val="24"/>
          <w:lang w:eastAsia="lv-LV"/>
        </w:rPr>
        <w:t>–</w:t>
      </w:r>
      <w:r>
        <w:rPr>
          <w:rFonts w:eastAsia="Times New Roman"/>
          <w:b/>
          <w:bCs/>
          <w:color w:val="000000"/>
          <w:szCs w:val="24"/>
          <w:lang w:eastAsia="lv-LV"/>
        </w:rPr>
        <w:t xml:space="preserve"> </w:t>
      </w:r>
      <w:r w:rsidRPr="001A0D13">
        <w:rPr>
          <w:rFonts w:eastAsia="Times New Roman"/>
          <w:color w:val="000000"/>
          <w:szCs w:val="24"/>
          <w:lang w:eastAsia="lv-LV"/>
        </w:rPr>
        <w:t>visi lietas materiāli tiek glabāti un ir pieejami elektroniski,</w:t>
      </w:r>
      <w:r w:rsidRPr="001A0D13">
        <w:rPr>
          <w:rFonts w:eastAsia="Times New Roman"/>
          <w:b/>
          <w:bCs/>
          <w:color w:val="000000"/>
          <w:szCs w:val="24"/>
          <w:lang w:eastAsia="lv-LV"/>
        </w:rPr>
        <w:t> </w:t>
      </w:r>
      <w:r w:rsidRPr="001A0D13">
        <w:rPr>
          <w:rFonts w:eastAsia="Times New Roman"/>
          <w:color w:val="000000"/>
          <w:szCs w:val="24"/>
          <w:lang w:eastAsia="lv-LV"/>
        </w:rPr>
        <w:t>vienlaikus</w:t>
      </w:r>
      <w:r>
        <w:rPr>
          <w:rFonts w:eastAsia="Times New Roman"/>
          <w:color w:val="000000"/>
          <w:szCs w:val="24"/>
          <w:lang w:eastAsia="lv-LV"/>
        </w:rPr>
        <w:t xml:space="preserve">, </w:t>
      </w:r>
      <w:r w:rsidRPr="001A0D13">
        <w:rPr>
          <w:rFonts w:eastAsia="Times New Roman"/>
          <w:color w:val="000000"/>
          <w:szCs w:val="24"/>
          <w:lang w:eastAsia="lv-LV"/>
        </w:rPr>
        <w:t>neliedzot iespēju lietas dalībniekiem dokumentus iesniegt tiesā arī papīra formā un saņemt tos no tiesas papīra formā. Visi papīra formā iesniegtie dokumenti, lai tos pievienotu E-lietas materiāliem, ir atbilstoši pārvēršami elektroniskā formā.</w:t>
      </w:r>
    </w:p>
    <w:p w14:paraId="01763239" w14:textId="77777777" w:rsidR="001A0D13" w:rsidRPr="001A0D13" w:rsidRDefault="001A0D13" w:rsidP="00286ACB">
      <w:pPr>
        <w:shd w:val="clear" w:color="auto" w:fill="FFFFFF"/>
        <w:spacing w:line="240" w:lineRule="auto"/>
        <w:ind w:firstLine="720"/>
        <w:rPr>
          <w:rFonts w:ascii="Calibri" w:eastAsia="Times New Roman" w:hAnsi="Calibri" w:cs="Calibri"/>
          <w:color w:val="000000"/>
          <w:sz w:val="22"/>
          <w:szCs w:val="22"/>
          <w:lang w:eastAsia="lv-LV"/>
        </w:rPr>
      </w:pPr>
      <w:r w:rsidRPr="001A0D13">
        <w:rPr>
          <w:rFonts w:eastAsia="Times New Roman"/>
          <w:i/>
          <w:iCs/>
          <w:color w:val="000000"/>
          <w:szCs w:val="24"/>
          <w:lang w:eastAsia="lv-LV"/>
        </w:rPr>
        <w:t>Dokumentu piegādāšanas elektroniski prioritāte</w:t>
      </w:r>
      <w:r w:rsidRPr="001A0D13">
        <w:rPr>
          <w:rFonts w:eastAsia="Times New Roman"/>
          <w:color w:val="000000"/>
          <w:szCs w:val="24"/>
          <w:lang w:eastAsia="lv-LV"/>
        </w:rPr>
        <w:t> – pavēstu un citu tiesas dokumentu piegādāšana prioritāri notiek elektroniski, un tiek ieviests jauns elektroniskās piegādes veids, proti, piegāde uz adresāta oficiālo elektronisko adresi.</w:t>
      </w:r>
    </w:p>
    <w:p w14:paraId="2E71688F" w14:textId="3931123E" w:rsidR="001A0D13" w:rsidRPr="001A0D13" w:rsidRDefault="001A0D13" w:rsidP="00286ACB">
      <w:pPr>
        <w:shd w:val="clear" w:color="auto" w:fill="FFFFFF"/>
        <w:spacing w:line="240" w:lineRule="auto"/>
        <w:ind w:firstLine="720"/>
        <w:rPr>
          <w:rFonts w:ascii="Calibri" w:eastAsia="Times New Roman" w:hAnsi="Calibri" w:cs="Calibri"/>
          <w:color w:val="000000"/>
          <w:sz w:val="22"/>
          <w:szCs w:val="22"/>
          <w:lang w:eastAsia="lv-LV"/>
        </w:rPr>
      </w:pPr>
      <w:r w:rsidRPr="001A0D13">
        <w:rPr>
          <w:rFonts w:eastAsia="Times New Roman"/>
          <w:i/>
          <w:iCs/>
          <w:color w:val="000000"/>
          <w:szCs w:val="24"/>
          <w:lang w:eastAsia="lv-LV"/>
        </w:rPr>
        <w:t>Tiesas nolēmumu pieejamība, pasludināšana un parakstīšana –</w:t>
      </w:r>
      <w:r w:rsidRPr="001A0D13">
        <w:rPr>
          <w:rFonts w:eastAsia="Times New Roman"/>
          <w:b/>
          <w:bCs/>
          <w:color w:val="000000"/>
          <w:szCs w:val="24"/>
          <w:lang w:eastAsia="lv-LV"/>
        </w:rPr>
        <w:t> </w:t>
      </w:r>
      <w:r w:rsidRPr="001A0D13">
        <w:rPr>
          <w:rFonts w:eastAsia="Times New Roman"/>
          <w:color w:val="000000"/>
          <w:szCs w:val="24"/>
          <w:lang w:eastAsia="lv-LV"/>
        </w:rPr>
        <w:t xml:space="preserve">norāde CPL normās par tiesas nolēmumu pieejamību tiesas kancelejā tiek aizstāta ar frāzi </w:t>
      </w:r>
      <w:r w:rsidR="00121163">
        <w:rPr>
          <w:rFonts w:eastAsia="Times New Roman"/>
          <w:color w:val="000000"/>
          <w:szCs w:val="24"/>
          <w:lang w:eastAsia="lv-LV"/>
        </w:rPr>
        <w:t>"</w:t>
      </w:r>
      <w:r w:rsidRPr="001A0D13">
        <w:rPr>
          <w:rFonts w:eastAsia="Times New Roman"/>
          <w:color w:val="000000"/>
          <w:szCs w:val="24"/>
          <w:lang w:eastAsia="lv-LV"/>
        </w:rPr>
        <w:t>pieejams tiešsaistes sistēmā</w:t>
      </w:r>
      <w:r w:rsidR="00121163">
        <w:rPr>
          <w:rFonts w:eastAsia="Times New Roman"/>
          <w:color w:val="000000"/>
          <w:szCs w:val="24"/>
          <w:lang w:eastAsia="lv-LV"/>
        </w:rPr>
        <w:t>"</w:t>
      </w:r>
      <w:r w:rsidRPr="001A0D13">
        <w:rPr>
          <w:rFonts w:eastAsia="Times New Roman"/>
          <w:color w:val="000000"/>
          <w:szCs w:val="24"/>
          <w:lang w:eastAsia="lv-LV"/>
        </w:rPr>
        <w:t>. Tiesas</w:t>
      </w:r>
      <w:r w:rsidRPr="001A0D13">
        <w:rPr>
          <w:rFonts w:eastAsia="Times New Roman"/>
          <w:b/>
          <w:bCs/>
          <w:color w:val="000000"/>
          <w:szCs w:val="24"/>
          <w:lang w:eastAsia="lv-LV"/>
        </w:rPr>
        <w:t> </w:t>
      </w:r>
      <w:r w:rsidRPr="001A0D13">
        <w:rPr>
          <w:rFonts w:eastAsia="Times New Roman"/>
          <w:color w:val="000000"/>
          <w:szCs w:val="24"/>
          <w:lang w:eastAsia="lv-LV"/>
        </w:rPr>
        <w:t>nolēmumi pēc to sastādīšanas ir ievietojami tiešsaistes sistēmā, kur tie kļūst pieejami lietas dalībniekiem, neliedzot iespēju lietas dalībniekiem saņemt nolēmumu uz norādīto adresi vai ierodoties tiesas kancelejā. Tiesas nolēmumi parakstāmi ar drošu elektronisko parakstu.</w:t>
      </w:r>
    </w:p>
    <w:p w14:paraId="4BE50D8D" w14:textId="39461AED" w:rsidR="008E329E" w:rsidRPr="006B675A" w:rsidRDefault="001A0D13" w:rsidP="00286ACB">
      <w:pPr>
        <w:shd w:val="clear" w:color="auto" w:fill="FFFFFF"/>
        <w:spacing w:line="240" w:lineRule="auto"/>
        <w:ind w:firstLine="720"/>
        <w:rPr>
          <w:rFonts w:eastAsia="Times New Roman"/>
          <w:color w:val="000000"/>
          <w:szCs w:val="24"/>
          <w:lang w:eastAsia="lv-LV"/>
        </w:rPr>
      </w:pPr>
      <w:r w:rsidRPr="001A0D13">
        <w:rPr>
          <w:rFonts w:eastAsia="Times New Roman"/>
          <w:i/>
          <w:iCs/>
          <w:color w:val="000000"/>
          <w:szCs w:val="24"/>
          <w:lang w:eastAsia="lv-LV"/>
        </w:rPr>
        <w:t>Citas izmaiņas –</w:t>
      </w:r>
      <w:r w:rsidRPr="001A0D13">
        <w:rPr>
          <w:rFonts w:eastAsia="Times New Roman"/>
          <w:color w:val="000000"/>
          <w:szCs w:val="24"/>
          <w:lang w:eastAsia="lv-LV"/>
        </w:rPr>
        <w:t xml:space="preserve"> tiek ieviestas jaunas elektronisko risinājumu izmantošanas iespējas tiesvedībā, kā arī notiek atteikšanās no jēdzieniem un prasībām, kas elektronisku dokumentu un tehnisko līdzekļu izmantošanas sakarā zaudē aktualitāti. Bez grozījumiem, kas saistīti ar regulējuma pielāgošanu E-lietai un elektronisko dokumentu aprites veicināšanu </w:t>
      </w:r>
      <w:r w:rsidRPr="00F82BD5">
        <w:rPr>
          <w:rFonts w:eastAsia="Times New Roman"/>
          <w:color w:val="000000"/>
          <w:szCs w:val="24"/>
          <w:lang w:eastAsia="lv-LV"/>
        </w:rPr>
        <w:t>civilprocesā, ar Likumprojektu tiek svītrotas dublējošas CPL normas un novērstas arī citas konstatētās neprecizitātes.</w:t>
      </w:r>
      <w:r w:rsidR="00AE1285" w:rsidRPr="00F82BD5">
        <w:rPr>
          <w:rFonts w:eastAsia="Times New Roman"/>
          <w:color w:val="000000"/>
          <w:szCs w:val="24"/>
          <w:lang w:eastAsia="lv-LV"/>
        </w:rPr>
        <w:t xml:space="preserve"> </w:t>
      </w:r>
      <w:r w:rsidR="008E329E" w:rsidRPr="00F82BD5">
        <w:rPr>
          <w:rFonts w:eastAsia="Times New Roman"/>
          <w:color w:val="000000"/>
          <w:szCs w:val="24"/>
          <w:lang w:eastAsia="lv-LV"/>
        </w:rPr>
        <w:t xml:space="preserve">Saeima, izskatot Likumprojektu </w:t>
      </w:r>
      <w:proofErr w:type="gramStart"/>
      <w:r w:rsidR="008E329E" w:rsidRPr="00F82BD5">
        <w:rPr>
          <w:rFonts w:eastAsia="Times New Roman"/>
          <w:color w:val="000000"/>
          <w:szCs w:val="24"/>
          <w:lang w:eastAsia="lv-LV"/>
        </w:rPr>
        <w:t>(</w:t>
      </w:r>
      <w:proofErr w:type="gramEnd"/>
      <w:r w:rsidR="008E329E" w:rsidRPr="00F82BD5">
        <w:rPr>
          <w:rFonts w:eastAsia="Times New Roman"/>
          <w:color w:val="000000"/>
          <w:szCs w:val="24"/>
          <w:lang w:eastAsia="lv-LV"/>
        </w:rPr>
        <w:t>Nr</w:t>
      </w:r>
      <w:r w:rsidR="00121163" w:rsidRPr="00F82BD5">
        <w:rPr>
          <w:rFonts w:eastAsia="Times New Roman"/>
          <w:color w:val="000000"/>
          <w:szCs w:val="24"/>
          <w:lang w:eastAsia="lv-LV"/>
        </w:rPr>
        <w:t>.</w:t>
      </w:r>
      <w:r w:rsidR="008E329E" w:rsidRPr="00F82BD5">
        <w:rPr>
          <w:rFonts w:eastAsia="Times New Roman"/>
          <w:color w:val="000000"/>
          <w:szCs w:val="24"/>
          <w:lang w:eastAsia="lv-LV"/>
        </w:rPr>
        <w:t>:</w:t>
      </w:r>
      <w:r w:rsidR="00121163" w:rsidRPr="00F82BD5">
        <w:rPr>
          <w:rFonts w:eastAsia="Times New Roman"/>
          <w:color w:val="000000"/>
          <w:szCs w:val="24"/>
          <w:lang w:eastAsia="lv-LV"/>
        </w:rPr>
        <w:t xml:space="preserve"> </w:t>
      </w:r>
      <w:hyperlink r:id="rId10" w:history="1">
        <w:r w:rsidR="008E329E" w:rsidRPr="00F82BD5">
          <w:rPr>
            <w:rStyle w:val="Hipersaite"/>
            <w:rFonts w:eastAsia="Times New Roman"/>
            <w:szCs w:val="24"/>
            <w:lang w:eastAsia="lv-LV"/>
          </w:rPr>
          <w:t>953/Lp13</w:t>
        </w:r>
      </w:hyperlink>
      <w:r w:rsidR="008E329E" w:rsidRPr="00F82BD5">
        <w:rPr>
          <w:rFonts w:eastAsia="Times New Roman"/>
          <w:color w:val="000000"/>
          <w:szCs w:val="24"/>
          <w:lang w:eastAsia="lv-LV"/>
        </w:rPr>
        <w:t>) otrajā un trešajā lasījumā</w:t>
      </w:r>
      <w:r w:rsidR="00272338" w:rsidRPr="00F82BD5">
        <w:rPr>
          <w:rFonts w:eastAsia="Times New Roman"/>
          <w:color w:val="000000"/>
          <w:szCs w:val="24"/>
          <w:lang w:eastAsia="lv-LV"/>
        </w:rPr>
        <w:t>,</w:t>
      </w:r>
      <w:r w:rsidR="008E329E" w:rsidRPr="00F82BD5">
        <w:rPr>
          <w:rFonts w:eastAsia="Times New Roman"/>
          <w:color w:val="000000"/>
          <w:szCs w:val="24"/>
          <w:lang w:eastAsia="lv-LV"/>
        </w:rPr>
        <w:t xml:space="preserve"> atbalstīja vairākus arī ar E-lietas ieviešanu nesaistītus priekšlikums, kas vērsti uz regulējuma pilnveidošanu un praksē identificēto problēmu risināšanu.</w:t>
      </w:r>
    </w:p>
    <w:p w14:paraId="60E3586C" w14:textId="5B235886" w:rsidR="007A3708" w:rsidRDefault="007A3708" w:rsidP="00286ACB">
      <w:pPr>
        <w:shd w:val="clear" w:color="auto" w:fill="FFFFFF"/>
        <w:spacing w:line="240" w:lineRule="auto"/>
        <w:rPr>
          <w:rFonts w:ascii="Calibri" w:eastAsia="Times New Roman" w:hAnsi="Calibri" w:cs="Calibri"/>
          <w:color w:val="000000"/>
          <w:sz w:val="22"/>
          <w:szCs w:val="22"/>
          <w:lang w:eastAsia="lv-LV"/>
        </w:rPr>
      </w:pPr>
    </w:p>
    <w:p w14:paraId="34605263" w14:textId="713D731B" w:rsidR="00654ED6" w:rsidRPr="007874CB" w:rsidRDefault="00654ED6" w:rsidP="00286ACB">
      <w:pPr>
        <w:pStyle w:val="Virsraksts3"/>
        <w:spacing w:line="240" w:lineRule="auto"/>
      </w:pPr>
      <w:bookmarkStart w:id="6" w:name="_2.2_Mērķis_un"/>
      <w:bookmarkStart w:id="7" w:name="_Toc92455840"/>
      <w:bookmarkEnd w:id="6"/>
      <w:r w:rsidRPr="007874CB">
        <w:t>2.2 Mērķis un būtība – izvērsts</w:t>
      </w:r>
      <w:bookmarkEnd w:id="7"/>
    </w:p>
    <w:p w14:paraId="6E455FBA" w14:textId="6F3DBC5B" w:rsidR="00654ED6" w:rsidRPr="00654ED6" w:rsidRDefault="00654ED6" w:rsidP="00286ACB">
      <w:pPr>
        <w:pStyle w:val="Virsraksts4"/>
        <w:spacing w:line="240" w:lineRule="auto"/>
        <w:rPr>
          <w:rFonts w:ascii="Calibri" w:eastAsia="Times New Roman" w:hAnsi="Calibri" w:cs="Calibri"/>
          <w:sz w:val="22"/>
          <w:szCs w:val="22"/>
          <w:lang w:eastAsia="lv-LV"/>
        </w:rPr>
      </w:pPr>
      <w:bookmarkStart w:id="8" w:name="_Toc92455841"/>
      <w:r>
        <w:rPr>
          <w:rFonts w:eastAsia="Times New Roman"/>
          <w:shd w:val="clear" w:color="auto" w:fill="FFFFFF"/>
          <w:lang w:eastAsia="lv-LV"/>
        </w:rPr>
        <w:t xml:space="preserve">2.2.1. </w:t>
      </w:r>
      <w:r w:rsidRPr="00654ED6">
        <w:rPr>
          <w:rFonts w:eastAsia="Times New Roman"/>
          <w:shd w:val="clear" w:color="auto" w:fill="FFFFFF"/>
          <w:lang w:eastAsia="lv-LV"/>
        </w:rPr>
        <w:t xml:space="preserve">Tiesas dokumentu piegādāšana un </w:t>
      </w:r>
      <w:r w:rsidRPr="00654ED6">
        <w:t>izsniegšana</w:t>
      </w:r>
      <w:bookmarkEnd w:id="8"/>
    </w:p>
    <w:p w14:paraId="74A4F175" w14:textId="77777777" w:rsidR="002E6319" w:rsidRDefault="002E6319" w:rsidP="00286ACB">
      <w:pPr>
        <w:shd w:val="clear" w:color="auto" w:fill="FFFFFF"/>
        <w:spacing w:line="240" w:lineRule="auto"/>
        <w:ind w:firstLine="720"/>
        <w:rPr>
          <w:rFonts w:ascii="Calibri" w:hAnsi="Calibri" w:cs="Calibri"/>
          <w:color w:val="000000"/>
          <w:sz w:val="22"/>
          <w:szCs w:val="22"/>
        </w:rPr>
      </w:pPr>
      <w:r>
        <w:rPr>
          <w:color w:val="000000"/>
        </w:rPr>
        <w:t>CPL 56. pants laika gaitā ir ticis vairākkārt grozīts, tostarp, lai veicinātu elektronisku saziņu ar tiesu. Ar 2016. gada 23. novembra grozījumiem CPL cita starpā tika ieviests, ka </w:t>
      </w:r>
      <w:r>
        <w:rPr>
          <w:color w:val="000000"/>
          <w:shd w:val="clear" w:color="auto" w:fill="FFFFFF"/>
        </w:rPr>
        <w:t>attiecībā uz tiesu varai piederīgām amatpersonām un valsts un pašvaldību iestādēm tiesa paziņo par tiesas sagatavotiem dokumentiem tikai elektroniski, proti, nosūtot tos uz elektroniskā pasta adresi vai paziņojot tiešsaistes sistēmā. Ar minētajiem grozījumiem elektroniskas saziņas iespēja tika paplašināta arī attiecībā uz fiziskām un privāto tiesību juridiskām personām, nosakot, ka tiesas dokumentus paziņo tiešsaistes sistēmā, ja lietas dalībnieks paziņojis tiesai, ka viņš piekrīt elektroniskai saziņai ar tiesu un paziņojis tiesai par savas dalības reģistrēšanu tiešsaistes sistēmā.  </w:t>
      </w:r>
      <w:r>
        <w:rPr>
          <w:color w:val="000000"/>
        </w:rPr>
        <w:t>Likumprojekts paredz noteikt vienotu pieeju attiecībā uz dokumentu piegādāšanu neatkarīgi no tā, vai tie piegādājami </w:t>
      </w:r>
      <w:r>
        <w:rPr>
          <w:color w:val="000000"/>
          <w:shd w:val="clear" w:color="auto" w:fill="FFFFFF"/>
        </w:rPr>
        <w:t>amatpersonām, valsts un pašvaldību iestādēm vai privāto tiesību subjektiem.</w:t>
      </w:r>
    </w:p>
    <w:p w14:paraId="76D01002" w14:textId="159D01B1" w:rsidR="002E6319" w:rsidRPr="00F82BD5" w:rsidRDefault="00FE78A7" w:rsidP="00286ACB">
      <w:pPr>
        <w:shd w:val="clear" w:color="auto" w:fill="FFFFFF"/>
        <w:spacing w:line="240" w:lineRule="auto"/>
        <w:ind w:firstLine="720"/>
        <w:rPr>
          <w:rFonts w:ascii="Calibri" w:hAnsi="Calibri" w:cs="Calibri"/>
          <w:color w:val="000000"/>
          <w:sz w:val="22"/>
          <w:szCs w:val="22"/>
        </w:rPr>
      </w:pPr>
      <w:r w:rsidRPr="00F82BD5">
        <w:rPr>
          <w:color w:val="000000"/>
        </w:rPr>
        <w:t xml:space="preserve">Sākotnēji </w:t>
      </w:r>
      <w:r w:rsidR="002E6319" w:rsidRPr="00F82BD5">
        <w:rPr>
          <w:color w:val="000000"/>
        </w:rPr>
        <w:t>Likumprojekts paredz</w:t>
      </w:r>
      <w:r w:rsidRPr="00F82BD5">
        <w:rPr>
          <w:color w:val="000000"/>
        </w:rPr>
        <w:t>ēja</w:t>
      </w:r>
      <w:r w:rsidR="002E6319" w:rsidRPr="00F82BD5">
        <w:rPr>
          <w:color w:val="000000"/>
        </w:rPr>
        <w:t xml:space="preserve"> papildināt spēkā esošā CPL 56. panta otro daļu ar jaunu jēdzienu </w:t>
      </w:r>
      <w:r w:rsidR="004839DE" w:rsidRPr="00F82BD5">
        <w:rPr>
          <w:color w:val="000000"/>
        </w:rPr>
        <w:t>"</w:t>
      </w:r>
      <w:r w:rsidR="002E6319" w:rsidRPr="00F82BD5">
        <w:rPr>
          <w:color w:val="000000"/>
        </w:rPr>
        <w:t>piegādā elektroniski</w:t>
      </w:r>
      <w:r w:rsidR="004839DE" w:rsidRPr="00F82BD5">
        <w:rPr>
          <w:color w:val="000000"/>
        </w:rPr>
        <w:t>"</w:t>
      </w:r>
      <w:r w:rsidR="002E6319" w:rsidRPr="00F82BD5">
        <w:rPr>
          <w:color w:val="000000"/>
        </w:rPr>
        <w:t>.</w:t>
      </w:r>
      <w:r w:rsidR="005B2D04" w:rsidRPr="00F82BD5">
        <w:rPr>
          <w:color w:val="000000"/>
        </w:rPr>
        <w:t xml:space="preserve"> </w:t>
      </w:r>
      <w:r w:rsidR="005B2D04" w:rsidRPr="00F82BD5">
        <w:rPr>
          <w:color w:val="000000"/>
          <w:shd w:val="clear" w:color="auto" w:fill="FFFFFF"/>
        </w:rPr>
        <w:t xml:space="preserve">Saeima otrajā lasījumā atbalstīja Saeimas Juridiskā biroja priekšlikumu aizstāt Likumprojektā vārdus </w:t>
      </w:r>
      <w:r w:rsidR="004839DE" w:rsidRPr="00F82BD5">
        <w:rPr>
          <w:color w:val="000000"/>
          <w:shd w:val="clear" w:color="auto" w:fill="FFFFFF"/>
        </w:rPr>
        <w:t>"</w:t>
      </w:r>
      <w:r w:rsidR="005B2D04" w:rsidRPr="00F82BD5">
        <w:rPr>
          <w:color w:val="000000"/>
          <w:shd w:val="clear" w:color="auto" w:fill="FFFFFF"/>
        </w:rPr>
        <w:t>piegādā elektroniski</w:t>
      </w:r>
      <w:r w:rsidR="004839DE" w:rsidRPr="00F82BD5">
        <w:rPr>
          <w:color w:val="000000"/>
          <w:shd w:val="clear" w:color="auto" w:fill="FFFFFF"/>
        </w:rPr>
        <w:t>"</w:t>
      </w:r>
      <w:r w:rsidR="005B2D04" w:rsidRPr="00F82BD5">
        <w:rPr>
          <w:color w:val="000000"/>
          <w:shd w:val="clear" w:color="auto" w:fill="FFFFFF"/>
        </w:rPr>
        <w:t xml:space="preserve"> ar vārdiem </w:t>
      </w:r>
      <w:r w:rsidR="004839DE" w:rsidRPr="00F82BD5">
        <w:rPr>
          <w:color w:val="000000"/>
          <w:shd w:val="clear" w:color="auto" w:fill="FFFFFF"/>
        </w:rPr>
        <w:t>"</w:t>
      </w:r>
      <w:r w:rsidR="005B2D04" w:rsidRPr="00F82BD5">
        <w:rPr>
          <w:color w:val="000000"/>
          <w:shd w:val="clear" w:color="auto" w:fill="FFFFFF"/>
        </w:rPr>
        <w:t>nosūta elektroniski</w:t>
      </w:r>
      <w:r w:rsidR="004839DE" w:rsidRPr="00F82BD5">
        <w:rPr>
          <w:color w:val="000000"/>
          <w:shd w:val="clear" w:color="auto" w:fill="FFFFFF"/>
        </w:rPr>
        <w:t>"</w:t>
      </w:r>
      <w:r w:rsidR="005B2D04" w:rsidRPr="00F82BD5">
        <w:rPr>
          <w:color w:val="000000"/>
          <w:shd w:val="clear" w:color="auto" w:fill="FFFFFF"/>
        </w:rPr>
        <w:t xml:space="preserve">, ņemot vērā, ka elektronisko saziņas līdzekļu izmantošanas gadījumā jēdziens </w:t>
      </w:r>
      <w:r w:rsidR="004839DE" w:rsidRPr="00F82BD5">
        <w:rPr>
          <w:color w:val="000000"/>
          <w:shd w:val="clear" w:color="auto" w:fill="FFFFFF"/>
        </w:rPr>
        <w:t>"</w:t>
      </w:r>
      <w:r w:rsidR="005B2D04" w:rsidRPr="00F82BD5">
        <w:rPr>
          <w:color w:val="000000"/>
          <w:shd w:val="clear" w:color="auto" w:fill="FFFFFF"/>
        </w:rPr>
        <w:t>nosūta</w:t>
      </w:r>
      <w:r w:rsidR="004839DE" w:rsidRPr="00F82BD5">
        <w:rPr>
          <w:color w:val="000000"/>
          <w:shd w:val="clear" w:color="auto" w:fill="FFFFFF"/>
        </w:rPr>
        <w:t xml:space="preserve">" </w:t>
      </w:r>
      <w:r w:rsidR="005B2D04" w:rsidRPr="00F82BD5">
        <w:rPr>
          <w:color w:val="000000"/>
          <w:shd w:val="clear" w:color="auto" w:fill="FFFFFF"/>
        </w:rPr>
        <w:t xml:space="preserve">ir atbilstošāks. </w:t>
      </w:r>
      <w:r w:rsidR="002E6319" w:rsidRPr="00F82BD5">
        <w:rPr>
          <w:color w:val="000000"/>
        </w:rPr>
        <w:t>Likumprojekta ietvaros ar minēto jēdzienu tiek aptverta tiesas dokumentu</w:t>
      </w:r>
      <w:r w:rsidR="005B2D04" w:rsidRPr="00F82BD5">
        <w:rPr>
          <w:color w:val="000000"/>
        </w:rPr>
        <w:t xml:space="preserve"> nosūtīšana</w:t>
      </w:r>
      <w:r w:rsidR="002E6319" w:rsidRPr="00F82BD5">
        <w:rPr>
          <w:color w:val="000000"/>
        </w:rPr>
        <w:t xml:space="preserve"> tiešsaistes sistēmā, </w:t>
      </w:r>
      <w:r w:rsidR="005B2D04" w:rsidRPr="00F82BD5">
        <w:rPr>
          <w:color w:val="000000"/>
        </w:rPr>
        <w:t>nosūtīšana</w:t>
      </w:r>
      <w:r w:rsidR="002E6319" w:rsidRPr="00F82BD5">
        <w:rPr>
          <w:color w:val="000000"/>
        </w:rPr>
        <w:t xml:space="preserve"> uz adresāta norādīto elektronisko pasta adresi, </w:t>
      </w:r>
      <w:r w:rsidR="005B2D04" w:rsidRPr="00F82BD5">
        <w:rPr>
          <w:color w:val="000000"/>
        </w:rPr>
        <w:t>nosūtīšana</w:t>
      </w:r>
      <w:r w:rsidR="002E6319" w:rsidRPr="00F82BD5">
        <w:rPr>
          <w:color w:val="000000"/>
        </w:rPr>
        <w:t xml:space="preserve"> uz adresāta oficiālo elektronisko adresi.</w:t>
      </w:r>
    </w:p>
    <w:p w14:paraId="27031C55" w14:textId="19C31400" w:rsidR="002E6319" w:rsidRDefault="002E6319" w:rsidP="00286ACB">
      <w:pPr>
        <w:shd w:val="clear" w:color="auto" w:fill="FFFFFF"/>
        <w:spacing w:line="240" w:lineRule="auto"/>
        <w:ind w:firstLine="720"/>
        <w:rPr>
          <w:rFonts w:ascii="Calibri" w:hAnsi="Calibri" w:cs="Calibri"/>
          <w:color w:val="000000"/>
          <w:sz w:val="22"/>
          <w:szCs w:val="22"/>
        </w:rPr>
      </w:pPr>
      <w:r w:rsidRPr="00F82BD5">
        <w:rPr>
          <w:color w:val="000000"/>
        </w:rPr>
        <w:t>Atbilstoši paredzētajiem grozījumiem CPL 56. panta 2.</w:t>
      </w:r>
      <w:r w:rsidRPr="00F82BD5">
        <w:rPr>
          <w:color w:val="000000"/>
          <w:vertAlign w:val="superscript"/>
        </w:rPr>
        <w:t>1</w:t>
      </w:r>
      <w:r w:rsidRPr="00F82BD5">
        <w:rPr>
          <w:color w:val="000000"/>
        </w:rPr>
        <w:t xml:space="preserve"> daļā tiek ieviests, ka tiesas dokumenti, izpildoties konkrētiem priekšnosacījumiem, prioritāri tiek </w:t>
      </w:r>
      <w:r w:rsidR="005B2D04" w:rsidRPr="00F82BD5">
        <w:rPr>
          <w:color w:val="000000"/>
        </w:rPr>
        <w:t>nosūtīt</w:t>
      </w:r>
      <w:r w:rsidR="002C2AD6" w:rsidRPr="00F82BD5">
        <w:rPr>
          <w:color w:val="000000"/>
        </w:rPr>
        <w:t>i</w:t>
      </w:r>
      <w:r w:rsidR="005B2D04">
        <w:rPr>
          <w:color w:val="000000"/>
        </w:rPr>
        <w:t xml:space="preserve"> </w:t>
      </w:r>
      <w:r>
        <w:rPr>
          <w:color w:val="000000"/>
        </w:rPr>
        <w:lastRenderedPageBreak/>
        <w:t>elektroniski, ievērojot noteiktu secību. Minētā norma ir vispārīga un attiecas uz jebkuru adresātu, tāpēc aptver šobrīd spēkā esošā CPL 56. panta </w:t>
      </w:r>
      <w:r>
        <w:rPr>
          <w:color w:val="000000"/>
          <w:shd w:val="clear" w:color="auto" w:fill="FFFFFF"/>
        </w:rPr>
        <w:t>2.</w:t>
      </w:r>
      <w:r>
        <w:rPr>
          <w:color w:val="000000"/>
          <w:shd w:val="clear" w:color="auto" w:fill="FFFFFF"/>
          <w:vertAlign w:val="superscript"/>
        </w:rPr>
        <w:t>1</w:t>
      </w:r>
      <w:r>
        <w:rPr>
          <w:color w:val="000000"/>
          <w:shd w:val="clear" w:color="auto" w:fill="FFFFFF"/>
        </w:rPr>
        <w:t> daļu, 2.</w:t>
      </w:r>
      <w:r>
        <w:rPr>
          <w:color w:val="000000"/>
          <w:shd w:val="clear" w:color="auto" w:fill="FFFFFF"/>
          <w:vertAlign w:val="superscript"/>
        </w:rPr>
        <w:t>2</w:t>
      </w:r>
      <w:r>
        <w:rPr>
          <w:color w:val="000000"/>
          <w:shd w:val="clear" w:color="auto" w:fill="FFFFFF"/>
        </w:rPr>
        <w:t> daļu un 2.</w:t>
      </w:r>
      <w:r>
        <w:rPr>
          <w:color w:val="000000"/>
          <w:shd w:val="clear" w:color="auto" w:fill="FFFFFF"/>
          <w:vertAlign w:val="superscript"/>
        </w:rPr>
        <w:t>3</w:t>
      </w:r>
      <w:r>
        <w:rPr>
          <w:color w:val="000000"/>
          <w:shd w:val="clear" w:color="auto" w:fill="FFFFFF"/>
        </w:rPr>
        <w:t> daļu, kurās paredzēta speciāla kārtība attiecībā uz atsevišķām amatpersonām un valsts un pašvaldību iestādēm, kā arī </w:t>
      </w:r>
      <w:r>
        <w:rPr>
          <w:color w:val="000000"/>
        </w:rPr>
        <w:t>6.</w:t>
      </w:r>
      <w:r>
        <w:rPr>
          <w:color w:val="000000"/>
          <w:vertAlign w:val="superscript"/>
        </w:rPr>
        <w:t>1</w:t>
      </w:r>
      <w:r>
        <w:rPr>
          <w:color w:val="000000"/>
        </w:rPr>
        <w:t> daļu un 6.</w:t>
      </w:r>
      <w:r>
        <w:rPr>
          <w:color w:val="000000"/>
          <w:vertAlign w:val="superscript"/>
        </w:rPr>
        <w:t>2</w:t>
      </w:r>
      <w:r>
        <w:rPr>
          <w:color w:val="000000"/>
        </w:rPr>
        <w:t> daļu, kurās paredzēta elektroniskās saziņas iespēja tiesai ar pārējiem lietas dalībniekiem.</w:t>
      </w:r>
    </w:p>
    <w:p w14:paraId="2AA46466" w14:textId="51E95661" w:rsidR="001373B0" w:rsidRDefault="001373B0" w:rsidP="00286ACB">
      <w:pPr>
        <w:shd w:val="clear" w:color="auto" w:fill="FFFFFF"/>
        <w:spacing w:line="240" w:lineRule="auto"/>
        <w:ind w:firstLine="720"/>
        <w:rPr>
          <w:color w:val="000000"/>
        </w:rPr>
      </w:pPr>
      <w:r w:rsidRPr="001373B0">
        <w:rPr>
          <w:color w:val="000000"/>
        </w:rPr>
        <w:t>Likumprojekts ir izstrādāts, ievērojot Oficiālās elektroniskās adreses likumā noteikto un respektējot adresāta tiesības izvēlēties sev ērtāko saziņas kanālu. Atbilstoši Likumprojektā paredzētajai CPL 56. panta 2.</w:t>
      </w:r>
      <w:r w:rsidRPr="001373B0">
        <w:rPr>
          <w:color w:val="000000"/>
          <w:vertAlign w:val="superscript"/>
        </w:rPr>
        <w:t>1</w:t>
      </w:r>
      <w:r w:rsidRPr="001373B0">
        <w:rPr>
          <w:color w:val="000000"/>
        </w:rPr>
        <w:t xml:space="preserve"> daļai tiesas dokumenti nosūtāmi tiešsaistes sistēmā vai uz adresāta norādīto elektroniskā pasta adresi tikai tajos gadījumos, kad lietas dalībnieks ir paziņojis, ka piekrīt saziņai ar tiesu izmantot attiecīgo alternatīvo kanālu. Gadījumos, kur adresātam būs aktīvs oficiālās elektroniskās adreses konts un adresāts nebūs izrādījis vēlmi saziņai ar tiesu izmantot alternatīvos elektroniskās saziņas kanālus, tostarp pirmreizējās saziņas gadījumā (pirmreizējās saziņas gadījumā piekrišana faktiski vēl nevar būt sniegta), tiesas dokumenti būs nosūtāmi tikai un vienīgi uz adresāta oficiālo elektronisko adresi.</w:t>
      </w:r>
      <w:r>
        <w:rPr>
          <w:color w:val="000000"/>
        </w:rPr>
        <w:t xml:space="preserve"> </w:t>
      </w:r>
      <w:r w:rsidRPr="001373B0">
        <w:rPr>
          <w:color w:val="000000"/>
        </w:rPr>
        <w:t xml:space="preserve">Tādējādi oficiālā elektroniskā adrese pēc noklusējuma ir nostādīta kā prioritārais saziņas kanāls starp lietas dalībnieku un tiesu. Vienlaikus Likumprojekts respektē lietas dalībnieka izdarīto izvēli. Saziņas nodrošināšanas procesā tiks ņemta vērā Oficiālās elektroniskās adreses likuma 12. panta otrā daļa, kā rezultātā par dokumenta pieejamību </w:t>
      </w:r>
      <w:r w:rsidR="00BF6257">
        <w:rPr>
          <w:color w:val="000000"/>
        </w:rPr>
        <w:t>tiešsaistes sistēmā</w:t>
      </w:r>
      <w:r w:rsidRPr="001373B0">
        <w:rPr>
          <w:color w:val="000000"/>
        </w:rPr>
        <w:t xml:space="preserve"> tiks nodrošināta attiecīgās informācijas nosūtīšana uz oficiālās elektroniskās adreses kontu. Jāņem vērā, ka dokuments netiek nosūtīts uz </w:t>
      </w:r>
      <w:r w:rsidR="00BF6257">
        <w:rPr>
          <w:color w:val="000000"/>
        </w:rPr>
        <w:t>tiešsaistes sistēmu</w:t>
      </w:r>
      <w:r w:rsidRPr="001373B0">
        <w:rPr>
          <w:color w:val="000000"/>
        </w:rPr>
        <w:t xml:space="preserve">, bet ir pieejams, izmantojot to. </w:t>
      </w:r>
    </w:p>
    <w:p w14:paraId="7AAE4284" w14:textId="7FA3B36E" w:rsidR="000840BD" w:rsidRPr="002A4A84" w:rsidRDefault="002E6319" w:rsidP="00286ACB">
      <w:pPr>
        <w:shd w:val="clear" w:color="auto" w:fill="FFFFFF"/>
        <w:spacing w:line="240" w:lineRule="auto"/>
        <w:ind w:firstLine="720"/>
        <w:rPr>
          <w:color w:val="000000"/>
        </w:rPr>
      </w:pPr>
      <w:r>
        <w:rPr>
          <w:color w:val="000000"/>
        </w:rPr>
        <w:t xml:space="preserve">Tāpat </w:t>
      </w:r>
      <w:r w:rsidR="00BF6257">
        <w:rPr>
          <w:color w:val="000000"/>
        </w:rPr>
        <w:t>tiešsaistes sistēmā</w:t>
      </w:r>
      <w:r>
        <w:rPr>
          <w:color w:val="000000"/>
        </w:rPr>
        <w:t xml:space="preserve"> tiks ieviests VRAA vienotās pieteikšanās moduļa autentifikācijas risinājums un tā pieejamā pamata funkcionalitāte, tajā skaitā nodrošinot </w:t>
      </w:r>
      <w:proofErr w:type="spellStart"/>
      <w:r>
        <w:rPr>
          <w:i/>
          <w:iCs/>
          <w:color w:val="000000"/>
        </w:rPr>
        <w:t>single-sign</w:t>
      </w:r>
      <w:proofErr w:type="spellEnd"/>
      <w:r>
        <w:rPr>
          <w:i/>
          <w:iCs/>
          <w:color w:val="000000"/>
        </w:rPr>
        <w:t xml:space="preserve"> </w:t>
      </w:r>
      <w:proofErr w:type="spellStart"/>
      <w:r>
        <w:rPr>
          <w:i/>
          <w:iCs/>
          <w:color w:val="000000"/>
        </w:rPr>
        <w:t>on</w:t>
      </w:r>
      <w:bookmarkStart w:id="9" w:name="_ftnref1"/>
      <w:proofErr w:type="spellEnd"/>
      <w:r w:rsidR="00516F58">
        <w:rPr>
          <w:rStyle w:val="Vresatsauce"/>
          <w:i/>
          <w:iCs/>
          <w:color w:val="000000"/>
        </w:rPr>
        <w:footnoteReference w:id="1"/>
      </w:r>
      <w:bookmarkEnd w:id="9"/>
      <w:r>
        <w:rPr>
          <w:color w:val="000000"/>
        </w:rPr>
        <w:t>režīmu, kas lietotājam bez atkārtotas autentifikācijas ļaus pārslēgties pa resursiem, kuros integrēts VRAA vienotās pieteikšanās modulis. Minētais tiks ieviests līdzās ar Likumprojektu</w:t>
      </w:r>
      <w:r w:rsidR="00B075EA">
        <w:rPr>
          <w:color w:val="000000"/>
        </w:rPr>
        <w:t>.</w:t>
      </w:r>
    </w:p>
    <w:p w14:paraId="0D038A7D" w14:textId="46278E41" w:rsidR="002E6319" w:rsidRPr="00587FD7" w:rsidRDefault="002E6319" w:rsidP="00286ACB">
      <w:pPr>
        <w:shd w:val="clear" w:color="auto" w:fill="FFFFFF"/>
        <w:spacing w:line="240" w:lineRule="auto"/>
        <w:ind w:firstLine="720"/>
        <w:rPr>
          <w:rFonts w:ascii="Calibri" w:hAnsi="Calibri" w:cs="Calibri"/>
          <w:color w:val="000000"/>
          <w:sz w:val="22"/>
          <w:szCs w:val="22"/>
        </w:rPr>
      </w:pPr>
      <w:r w:rsidRPr="00587FD7">
        <w:rPr>
          <w:color w:val="000000"/>
        </w:rPr>
        <w:t xml:space="preserve">Atbilstoši minētajiem grozījumiem gadījumā, ja konkrētās lietas ietvaros adresāts ir paziņojis tiesai, ka tas piekrīt saziņai ar tiesu izmantot tiešsaistes sistēmu, tiesas dokumenti adresātam </w:t>
      </w:r>
      <w:r w:rsidR="00C82EE5" w:rsidRPr="00587FD7">
        <w:rPr>
          <w:color w:val="000000"/>
        </w:rPr>
        <w:t>nosūtāmi</w:t>
      </w:r>
      <w:r w:rsidRPr="00587FD7">
        <w:rPr>
          <w:color w:val="000000"/>
        </w:rPr>
        <w:t xml:space="preserve"> tiešsaistes sistēmā, un tiesai nav pienākums izmantot citus kanālus saziņai ar adresātu. Jāatzīmē, ka šāds tiesas dokumentu </w:t>
      </w:r>
      <w:r w:rsidR="00212925" w:rsidRPr="00587FD7">
        <w:rPr>
          <w:color w:val="000000"/>
        </w:rPr>
        <w:t>nosūtīšanas</w:t>
      </w:r>
      <w:r w:rsidRPr="00587FD7">
        <w:rPr>
          <w:color w:val="000000"/>
        </w:rPr>
        <w:t xml:space="preserve"> veids vērtējams pozitīvi arī no personas datu aizsardzības un apstrādes viedokļa, jo nodrošina, ka personas dati un tai adresētā informācija glabājas un pieejama vienuviet un drošā e-vidē. Ja tiešsaistes sistēmas izmantošana adresātam kādu iemeslu dēļ nav ērta, adresāts var izteikt piekrišanu saziņai ar tiesu izmantot elektronisko pastu. Šādā gadījumā adresātam ir jānorāda tiesai elektroniskā pasta adrese, kurā adresāts piekrīt saņemt tiesas dokumentus. Jāņem vērā, ka minētie elektroniskās saziņas kanāli nav izmantojami</w:t>
      </w:r>
      <w:proofErr w:type="gramStart"/>
      <w:r w:rsidRPr="00587FD7">
        <w:rPr>
          <w:color w:val="000000"/>
        </w:rPr>
        <w:t xml:space="preserve"> gadījumos, kad</w:t>
      </w:r>
      <w:proofErr w:type="gramEnd"/>
      <w:r w:rsidRPr="00587FD7">
        <w:rPr>
          <w:color w:val="000000"/>
        </w:rPr>
        <w:t xml:space="preserve"> tiesa pirmo reizi sazinās ar adresātu, piemēram, </w:t>
      </w:r>
      <w:r w:rsidR="004C077B" w:rsidRPr="00587FD7">
        <w:rPr>
          <w:color w:val="000000"/>
        </w:rPr>
        <w:t>nosūtot</w:t>
      </w:r>
      <w:r w:rsidRPr="00587FD7">
        <w:rPr>
          <w:color w:val="000000"/>
        </w:rPr>
        <w:t xml:space="preserve"> atbildētājam</w:t>
      </w:r>
      <w:r>
        <w:rPr>
          <w:color w:val="000000"/>
        </w:rPr>
        <w:t xml:space="preserve"> prasības piete</w:t>
      </w:r>
      <w:r w:rsidR="001F7691">
        <w:rPr>
          <w:color w:val="000000"/>
        </w:rPr>
        <w:t>i</w:t>
      </w:r>
      <w:r>
        <w:rPr>
          <w:color w:val="000000"/>
        </w:rPr>
        <w:t xml:space="preserve">kumu. Minētais izriet no nosacījuma, ka adresātam ir jāpiekrīt tiešsaistes sistēmas vai elektroniskās pasta adreses izmantošanai. Pirmreizējās saziņas gadījumā šāda piekrišana faktiski vēl nevar būt sniegta. Tiesai </w:t>
      </w:r>
      <w:r w:rsidRPr="00587FD7">
        <w:rPr>
          <w:color w:val="000000"/>
        </w:rPr>
        <w:t xml:space="preserve">nav saistoša, piemēram, prasītāja sniegtā informācija par atbildētāja elektroniskā pasta adresi un lūgums </w:t>
      </w:r>
      <w:r w:rsidR="00425A44" w:rsidRPr="00587FD7">
        <w:rPr>
          <w:color w:val="000000"/>
        </w:rPr>
        <w:t>nosūtīt</w:t>
      </w:r>
      <w:r w:rsidRPr="00587FD7">
        <w:rPr>
          <w:color w:val="000000"/>
        </w:rPr>
        <w:t xml:space="preserve"> atbildētājam prasības pieteikumu elektroniski. Tiesa var </w:t>
      </w:r>
      <w:r w:rsidR="004E4D8D" w:rsidRPr="00587FD7">
        <w:rPr>
          <w:color w:val="000000"/>
        </w:rPr>
        <w:t xml:space="preserve">nosūtīt </w:t>
      </w:r>
      <w:r w:rsidRPr="00587FD7">
        <w:rPr>
          <w:color w:val="000000"/>
        </w:rPr>
        <w:t>dokumentus elektroniski</w:t>
      </w:r>
      <w:r>
        <w:rPr>
          <w:color w:val="000000"/>
        </w:rPr>
        <w:t xml:space="preserve"> tikai uz paša adresāta norādīto elektronisko pastu. Tāpat informācija, ka adresāts izmanto un ir sasniedzams tiešsaistes sistēmā, jo to aktīvi izmanto kādas lietas ietvaros, nevar kalpot par pamatu dokumentu </w:t>
      </w:r>
      <w:r w:rsidR="004E4D8D" w:rsidRPr="00587FD7">
        <w:rPr>
          <w:color w:val="000000"/>
        </w:rPr>
        <w:lastRenderedPageBreak/>
        <w:t>nosūtīšanai</w:t>
      </w:r>
      <w:r w:rsidRPr="00587FD7">
        <w:rPr>
          <w:color w:val="000000"/>
        </w:rPr>
        <w:t xml:space="preserve"> attiecīgajam adresātam tiešsaistes sistēmā citas lietas ietvaros, pirms viņš tam ir piekritis.</w:t>
      </w:r>
    </w:p>
    <w:p w14:paraId="5BE4A484" w14:textId="768920DD" w:rsidR="002E6319" w:rsidRPr="00242B04" w:rsidRDefault="002E6319" w:rsidP="00286ACB">
      <w:pPr>
        <w:shd w:val="clear" w:color="auto" w:fill="FFFFFF"/>
        <w:spacing w:line="240" w:lineRule="auto"/>
        <w:ind w:firstLine="720"/>
        <w:rPr>
          <w:color w:val="000000"/>
          <w:shd w:val="clear" w:color="auto" w:fill="FFFFFF"/>
        </w:rPr>
      </w:pPr>
      <w:r w:rsidRPr="00587FD7">
        <w:rPr>
          <w:color w:val="000000"/>
        </w:rPr>
        <w:t>Gadījumā, ja adresātam vēl nav bijusi iespēja paziņot, ka viņš piekrīt saziņai ar tiesu izmantot tiešsaistes sistēmu vai elektronisko pasta adresi, vai arī adresāts kādu citu iemeslu dēļ nav devis attiecīgo piekrišanu, bet tiesai atbilstoši tiešsaistes sistēmā pieejamajai informācijai ir redzams, ka adresātam ir aktīvs </w:t>
      </w:r>
      <w:r w:rsidRPr="00587FD7">
        <w:rPr>
          <w:color w:val="000000"/>
          <w:shd w:val="clear" w:color="auto" w:fill="FFFFFF"/>
        </w:rPr>
        <w:t>oficiālās elektroniskās adreses konts</w:t>
      </w:r>
      <w:r w:rsidRPr="00587FD7">
        <w:rPr>
          <w:color w:val="000000"/>
        </w:rPr>
        <w:t xml:space="preserve">, tiesas dokumenti adresātam </w:t>
      </w:r>
      <w:r w:rsidR="00C13B8B" w:rsidRPr="00587FD7">
        <w:rPr>
          <w:color w:val="000000"/>
        </w:rPr>
        <w:t>nosūtāmi</w:t>
      </w:r>
      <w:r w:rsidRPr="00587FD7">
        <w:rPr>
          <w:color w:val="000000"/>
        </w:rPr>
        <w:t xml:space="preserve"> elektroniski uz attiecīgo oficiālo elektronisko adresi. Ja personai ir aktīvs </w:t>
      </w:r>
      <w:r w:rsidRPr="00587FD7">
        <w:rPr>
          <w:color w:val="000000"/>
          <w:shd w:val="clear" w:color="auto" w:fill="FFFFFF"/>
        </w:rPr>
        <w:t>oficiālās elektroniskās adreses konts</w:t>
      </w:r>
      <w:r w:rsidRPr="00587FD7">
        <w:rPr>
          <w:color w:val="000000"/>
        </w:rPr>
        <w:t> </w:t>
      </w:r>
      <w:r w:rsidRPr="00587FD7">
        <w:rPr>
          <w:color w:val="000000"/>
          <w:shd w:val="clear" w:color="auto" w:fill="FFFFFF"/>
        </w:rPr>
        <w:t xml:space="preserve">Oficiālās elektroniskās adreses likuma izpratnē, uzskatāms, ka persona ir piekritusi un sagaida, ka valsts iestādes ar viņu sazināties elektroniski, līdz ar to tiesai vairs nav nepieciešams vēlreiz iegūt atsevišķu adresāta piekrišanu tiesas dokumentu </w:t>
      </w:r>
      <w:r w:rsidR="00791296" w:rsidRPr="00587FD7">
        <w:rPr>
          <w:color w:val="000000"/>
          <w:shd w:val="clear" w:color="auto" w:fill="FFFFFF"/>
        </w:rPr>
        <w:t xml:space="preserve">nosūtīšanai </w:t>
      </w:r>
      <w:r w:rsidRPr="00587FD7">
        <w:rPr>
          <w:color w:val="000000"/>
          <w:shd w:val="clear" w:color="auto" w:fill="FFFFFF"/>
        </w:rPr>
        <w:t>uz attiecīgo kontu. </w:t>
      </w:r>
      <w:r w:rsidR="0051441A" w:rsidRPr="00587FD7">
        <w:t xml:space="preserve">Sākotnēji tika paredzēts, ka informācija par adresāta oficiālo elektronisko adresi tiesai būs redzama TIS adresāta kontaktinformācijas laukā. Tāpat tika plānots, ka oficiālās elektroniskās adreses anulēšanas vai oficiālās elektroniskās adreses konta deaktivizēšanas gadījumā, tiesai tiks paziņots, ka attiecīgā adrese nav derīga. Šādu automātisku datu ielasīšanu plānots ieviest E-lietas projekta 2.posma ietvaros. Līdz tam par adresāta oficiālās elektroniskās adreses konta esamību tiesa pārliecināsies </w:t>
      </w:r>
      <w:r w:rsidR="00E37F4F" w:rsidRPr="00587FD7">
        <w:t xml:space="preserve">un dokumentus nosūtīs </w:t>
      </w:r>
      <w:hyperlink r:id="rId11" w:history="1">
        <w:proofErr w:type="spellStart"/>
        <w:r w:rsidR="0051441A" w:rsidRPr="00587FD7">
          <w:rPr>
            <w:rStyle w:val="Hipersaite"/>
          </w:rPr>
          <w:t>pa</w:t>
        </w:r>
        <w:r w:rsidR="0051441A" w:rsidRPr="00587FD7">
          <w:rPr>
            <w:rStyle w:val="Hipersaite"/>
          </w:rPr>
          <w:t>r</w:t>
        </w:r>
        <w:r w:rsidR="0051441A" w:rsidRPr="00587FD7">
          <w:rPr>
            <w:rStyle w:val="Hipersaite"/>
          </w:rPr>
          <w:t>valdiba.lv</w:t>
        </w:r>
        <w:proofErr w:type="spellEnd"/>
      </w:hyperlink>
      <w:r w:rsidR="0051441A" w:rsidRPr="00587FD7">
        <w:t>.</w:t>
      </w:r>
      <w:r w:rsidR="00242B04" w:rsidRPr="00587FD7">
        <w:rPr>
          <w:color w:val="000000"/>
          <w:shd w:val="clear" w:color="auto" w:fill="FFFFFF"/>
        </w:rPr>
        <w:t xml:space="preserve"> </w:t>
      </w:r>
      <w:r w:rsidRPr="00587FD7">
        <w:rPr>
          <w:color w:val="000000"/>
        </w:rPr>
        <w:t>Tikai tiesa pati</w:t>
      </w:r>
      <w:r w:rsidR="00242B04" w:rsidRPr="00587FD7">
        <w:rPr>
          <w:color w:val="000000"/>
        </w:rPr>
        <w:t xml:space="preserve"> </w:t>
      </w:r>
      <w:r w:rsidRPr="00587FD7">
        <w:rPr>
          <w:color w:val="000000"/>
        </w:rPr>
        <w:t>var pārliecināties par to, vai adresātam ir aktīvs oficiālās elektroniskās</w:t>
      </w:r>
      <w:r>
        <w:rPr>
          <w:color w:val="000000"/>
        </w:rPr>
        <w:t xml:space="preserve"> adreses konts, un tiesai nav saistoši, piemēram, prasītāja apgalvojumi par atbildētāja oficiālās elektroniskās adreses esamību.</w:t>
      </w:r>
    </w:p>
    <w:p w14:paraId="4C3A859E" w14:textId="3407A491" w:rsidR="00EB2A3B" w:rsidRPr="00587FD7" w:rsidRDefault="002E6319" w:rsidP="00286ACB">
      <w:pPr>
        <w:shd w:val="clear" w:color="auto" w:fill="FFFFFF"/>
        <w:spacing w:line="240" w:lineRule="auto"/>
        <w:ind w:firstLine="720"/>
        <w:rPr>
          <w:rFonts w:ascii="Calibri" w:hAnsi="Calibri" w:cs="Calibri"/>
          <w:color w:val="000000"/>
          <w:sz w:val="22"/>
          <w:szCs w:val="22"/>
        </w:rPr>
      </w:pPr>
      <w:r w:rsidRPr="00587FD7">
        <w:rPr>
          <w:color w:val="000000"/>
        </w:rPr>
        <w:t>Likumprojektā iekļautā CPL 56. panta 2.</w:t>
      </w:r>
      <w:r w:rsidRPr="00587FD7">
        <w:rPr>
          <w:color w:val="000000"/>
          <w:vertAlign w:val="superscript"/>
        </w:rPr>
        <w:t>2</w:t>
      </w:r>
      <w:r w:rsidRPr="00587FD7">
        <w:rPr>
          <w:color w:val="000000"/>
        </w:rPr>
        <w:t xml:space="preserve"> daļa paredz, ka tikai tad, ja tiesas dokumentus fiziskajai personai nevienā no iepriekš minētajiem elektroniskās saziņas veidiem </w:t>
      </w:r>
      <w:r w:rsidR="00294EE2" w:rsidRPr="00587FD7">
        <w:rPr>
          <w:color w:val="000000"/>
        </w:rPr>
        <w:t>nosūtīt</w:t>
      </w:r>
      <w:r w:rsidRPr="00587FD7">
        <w:rPr>
          <w:color w:val="000000"/>
        </w:rPr>
        <w:t xml:space="preserve"> nav iespējams, tie </w:t>
      </w:r>
      <w:r w:rsidR="00294EE2" w:rsidRPr="00587FD7">
        <w:rPr>
          <w:color w:val="000000"/>
        </w:rPr>
        <w:t xml:space="preserve">nosūtāmi </w:t>
      </w:r>
      <w:r w:rsidRPr="00587FD7">
        <w:rPr>
          <w:color w:val="000000"/>
        </w:rPr>
        <w:t>saskaņā ar līdzšinējo kārtību, proti, uz fiziskās personas deklarētās dzīvesvietas adresi, papildu adresi vai norādīto adresi. Tāpat šobrīd spēkā esošā CPL 56. panta piektajā daļā paredzētā iespēja noteiktos gadījumos dokumentus piegādāt uz</w:t>
      </w:r>
      <w:r w:rsidRPr="00587FD7">
        <w:rPr>
          <w:color w:val="000000"/>
          <w:shd w:val="clear" w:color="auto" w:fill="FFFFFF"/>
        </w:rPr>
        <w:t> lietas dalībnieka saskaņā ar CPL </w:t>
      </w:r>
      <w:r w:rsidRPr="00587FD7">
        <w:rPr>
          <w:color w:val="000000"/>
        </w:rPr>
        <w:t>54.</w:t>
      </w:r>
      <w:r w:rsidRPr="00587FD7">
        <w:rPr>
          <w:color w:val="000000"/>
          <w:vertAlign w:val="superscript"/>
        </w:rPr>
        <w:t>1</w:t>
      </w:r>
      <w:r w:rsidRPr="00587FD7">
        <w:rPr>
          <w:color w:val="000000"/>
        </w:rPr>
        <w:t> panta </w:t>
      </w:r>
      <w:r w:rsidRPr="00587FD7">
        <w:rPr>
          <w:color w:val="000000"/>
          <w:shd w:val="clear" w:color="auto" w:fill="FFFFFF"/>
        </w:rPr>
        <w:t xml:space="preserve">pirmo daļu norādīto adresi vai </w:t>
      </w:r>
      <w:r w:rsidR="00487D60" w:rsidRPr="00587FD7">
        <w:rPr>
          <w:color w:val="000000"/>
          <w:shd w:val="clear" w:color="auto" w:fill="FFFFFF"/>
        </w:rPr>
        <w:t xml:space="preserve">nosūtīt </w:t>
      </w:r>
      <w:r w:rsidRPr="00587FD7">
        <w:rPr>
          <w:color w:val="000000"/>
          <w:shd w:val="clear" w:color="auto" w:fill="FFFFFF"/>
        </w:rPr>
        <w:t>uz personas darbavietu,</w:t>
      </w:r>
      <w:r w:rsidRPr="00587FD7">
        <w:rPr>
          <w:color w:val="000000"/>
        </w:rPr>
        <w:t> tiek saglabāta.</w:t>
      </w:r>
    </w:p>
    <w:p w14:paraId="1FAF4576" w14:textId="2A313313" w:rsidR="002E6319" w:rsidRPr="00587FD7" w:rsidRDefault="002E6319" w:rsidP="00286ACB">
      <w:pPr>
        <w:shd w:val="clear" w:color="auto" w:fill="FFFFFF"/>
        <w:spacing w:line="240" w:lineRule="auto"/>
        <w:ind w:firstLine="720"/>
        <w:rPr>
          <w:rFonts w:ascii="Calibri" w:hAnsi="Calibri" w:cs="Calibri"/>
          <w:color w:val="000000"/>
          <w:sz w:val="22"/>
          <w:szCs w:val="22"/>
        </w:rPr>
      </w:pPr>
      <w:r w:rsidRPr="00587FD7">
        <w:rPr>
          <w:color w:val="000000"/>
        </w:rPr>
        <w:t>Ar Likumprojektā iekļauto CPL 56. panta 2.</w:t>
      </w:r>
      <w:r w:rsidRPr="00587FD7">
        <w:rPr>
          <w:color w:val="000000"/>
          <w:vertAlign w:val="superscript"/>
        </w:rPr>
        <w:t>3</w:t>
      </w:r>
      <w:r w:rsidRPr="00587FD7">
        <w:rPr>
          <w:color w:val="000000"/>
        </w:rPr>
        <w:t xml:space="preserve"> daļu tiek papildināts un </w:t>
      </w:r>
      <w:proofErr w:type="gramStart"/>
      <w:r w:rsidRPr="00587FD7">
        <w:rPr>
          <w:color w:val="000000"/>
        </w:rPr>
        <w:t>precizēts šobrīd spēkā esošajā CPL 56. panta piektajā daļā</w:t>
      </w:r>
      <w:proofErr w:type="gramEnd"/>
      <w:r w:rsidRPr="00587FD7">
        <w:rPr>
          <w:color w:val="000000"/>
        </w:rPr>
        <w:t xml:space="preserve"> ietvertais </w:t>
      </w:r>
      <w:r w:rsidRPr="00587FD7">
        <w:rPr>
          <w:color w:val="000000"/>
          <w:shd w:val="clear" w:color="auto" w:fill="FFFFFF"/>
        </w:rPr>
        <w:t>pienākums fiziskajai personai būt sasniedzamai</w:t>
      </w:r>
      <w:r w:rsidRPr="00587FD7">
        <w:rPr>
          <w:color w:val="000000"/>
        </w:rPr>
        <w:t> </w:t>
      </w:r>
      <w:r w:rsidRPr="00587FD7">
        <w:rPr>
          <w:color w:val="000000"/>
          <w:shd w:val="clear" w:color="auto" w:fill="FFFFFF"/>
        </w:rPr>
        <w:t>kādā no adresēm, paredzot, ka</w:t>
      </w:r>
      <w:r w:rsidRPr="00587FD7">
        <w:rPr>
          <w:color w:val="000000"/>
        </w:rPr>
        <w:t> gadījumā, ja fiziskā persona ir piekritusi elektroniskai saziņai ar tiesu, personai ir pienākums attiecīgajā veidā būt sasniedzamai. Līdzīgu pienākumu Likumprojekts ievieš arī attiecībā uz juridisko personu CPL 56. panta 2.</w:t>
      </w:r>
      <w:r w:rsidRPr="00587FD7">
        <w:rPr>
          <w:color w:val="000000"/>
          <w:vertAlign w:val="superscript"/>
        </w:rPr>
        <w:t>5</w:t>
      </w:r>
      <w:r w:rsidRPr="00587FD7">
        <w:rPr>
          <w:color w:val="000000"/>
        </w:rPr>
        <w:t xml:space="preserve"> daļā. Šāda pienākuma noteikšana ir būtiska, lai gadījumā, ja dokumenti </w:t>
      </w:r>
      <w:r w:rsidR="00865B9E" w:rsidRPr="00587FD7">
        <w:rPr>
          <w:color w:val="000000"/>
        </w:rPr>
        <w:t xml:space="preserve">nosūtīti </w:t>
      </w:r>
      <w:r w:rsidRPr="00587FD7">
        <w:rPr>
          <w:color w:val="000000"/>
        </w:rPr>
        <w:t>elektroniski, varētu tikt prezumēts dokumentu saņemšanas fakts, datums un attiecīgi varētu iestāties no tā izrietošās CPL noteiktās sekas.</w:t>
      </w:r>
    </w:p>
    <w:p w14:paraId="22087D3C" w14:textId="6EA00B8F" w:rsidR="002E6319" w:rsidRPr="00587FD7" w:rsidRDefault="002E6319" w:rsidP="00286ACB">
      <w:pPr>
        <w:shd w:val="clear" w:color="auto" w:fill="FFFFFF"/>
        <w:spacing w:line="240" w:lineRule="auto"/>
        <w:ind w:firstLine="720"/>
        <w:rPr>
          <w:rFonts w:ascii="Calibri" w:hAnsi="Calibri" w:cs="Calibri"/>
          <w:color w:val="000000"/>
          <w:sz w:val="22"/>
          <w:szCs w:val="22"/>
        </w:rPr>
      </w:pPr>
      <w:r w:rsidRPr="00587FD7">
        <w:rPr>
          <w:color w:val="000000"/>
        </w:rPr>
        <w:t>Likumprojekts paredz papildināt CPL 56. pantu ar 2.</w:t>
      </w:r>
      <w:r w:rsidRPr="00587FD7">
        <w:rPr>
          <w:color w:val="000000"/>
          <w:vertAlign w:val="superscript"/>
        </w:rPr>
        <w:t>4</w:t>
      </w:r>
      <w:r w:rsidRPr="00587FD7">
        <w:rPr>
          <w:color w:val="000000"/>
        </w:rPr>
        <w:t xml:space="preserve"> daļu, kas paredz, ka tikai tad, ja tiesas dokumentus juridiskajai personai nevienā no elektroniskās saziņas veidiem </w:t>
      </w:r>
      <w:r w:rsidR="00BE3EC2" w:rsidRPr="00587FD7">
        <w:rPr>
          <w:color w:val="000000"/>
        </w:rPr>
        <w:t>nosūtīt</w:t>
      </w:r>
      <w:r w:rsidRPr="00587FD7">
        <w:rPr>
          <w:color w:val="000000"/>
        </w:rPr>
        <w:t xml:space="preserve"> nav iespējams, tie </w:t>
      </w:r>
      <w:r w:rsidR="00BE3EC2" w:rsidRPr="00587FD7">
        <w:rPr>
          <w:color w:val="000000"/>
        </w:rPr>
        <w:t>nosūtāmi</w:t>
      </w:r>
      <w:r w:rsidRPr="00587FD7">
        <w:rPr>
          <w:color w:val="000000"/>
        </w:rPr>
        <w:t xml:space="preserve"> saskaņā ar līdzšinējo kārtību, proti,</w:t>
      </w:r>
      <w:r w:rsidRPr="00587FD7">
        <w:rPr>
          <w:color w:val="000000"/>
          <w:shd w:val="clear" w:color="auto" w:fill="FFFFFF"/>
        </w:rPr>
        <w:t> uz juridiskās personas juridisko adresi</w:t>
      </w:r>
      <w:r w:rsidRPr="00587FD7">
        <w:rPr>
          <w:color w:val="000000"/>
        </w:rPr>
        <w:t>. Juridiskās personas kontekstā gan jāatzīmē, ka, ievērojot </w:t>
      </w:r>
      <w:r w:rsidRPr="00587FD7">
        <w:rPr>
          <w:color w:val="000000"/>
          <w:shd w:val="clear" w:color="auto" w:fill="FFFFFF"/>
        </w:rPr>
        <w:t xml:space="preserve">Oficiālās elektroniskās adreses likuma pārejas noteikumu 3. punktā noteikto, ka Uzņēmumu reģistra reģistros reģistrētiem tiesību subjektiem oficiālās elektroniskās adreses izmantošana ir obligāta no 2023. gada 1. janvāra, paredzams, ka no minētā datuma tiesas dokumentu </w:t>
      </w:r>
      <w:r w:rsidR="00350714" w:rsidRPr="00587FD7">
        <w:rPr>
          <w:color w:val="000000"/>
          <w:shd w:val="clear" w:color="auto" w:fill="FFFFFF"/>
        </w:rPr>
        <w:t>nosūtīšana</w:t>
      </w:r>
      <w:r w:rsidRPr="00587FD7">
        <w:rPr>
          <w:color w:val="000000"/>
          <w:shd w:val="clear" w:color="auto" w:fill="FFFFFF"/>
        </w:rPr>
        <w:t xml:space="preserve"> uz juridiskās personas juridisko adresi vairs nenotiks, izņemot gadījumus, </w:t>
      </w:r>
      <w:r w:rsidRPr="00587FD7">
        <w:rPr>
          <w:color w:val="000000"/>
        </w:rPr>
        <w:t xml:space="preserve">ja tas nebūs iespējams, piemēram, radīsies kādi tehniski šķēršļi dokumentu elektroniskai </w:t>
      </w:r>
      <w:r w:rsidR="00350714" w:rsidRPr="00587FD7">
        <w:rPr>
          <w:color w:val="000000"/>
        </w:rPr>
        <w:t>nosūtī</w:t>
      </w:r>
      <w:r w:rsidRPr="00587FD7">
        <w:rPr>
          <w:color w:val="000000"/>
        </w:rPr>
        <w:t>šanai</w:t>
      </w:r>
      <w:r w:rsidRPr="00587FD7">
        <w:rPr>
          <w:color w:val="000000"/>
          <w:shd w:val="clear" w:color="auto" w:fill="FFFFFF"/>
        </w:rPr>
        <w:t>, jo attiecībā uz adresātu – juridisko personu izpildīsies ar Likumprojektu paredzētais CPL 56. panta </w:t>
      </w:r>
      <w:r w:rsidRPr="00587FD7">
        <w:rPr>
          <w:color w:val="000000"/>
        </w:rPr>
        <w:t>2.</w:t>
      </w:r>
      <w:r w:rsidRPr="00587FD7">
        <w:rPr>
          <w:color w:val="000000"/>
          <w:vertAlign w:val="superscript"/>
        </w:rPr>
        <w:t>1</w:t>
      </w:r>
      <w:r w:rsidRPr="00587FD7">
        <w:rPr>
          <w:color w:val="000000"/>
          <w:shd w:val="clear" w:color="auto" w:fill="FFFFFF"/>
        </w:rPr>
        <w:t> daļas 3. punkts.</w:t>
      </w:r>
    </w:p>
    <w:p w14:paraId="3AB93792" w14:textId="43E63ECB" w:rsidR="002E6319" w:rsidRDefault="002E6319" w:rsidP="00286ACB">
      <w:pPr>
        <w:shd w:val="clear" w:color="auto" w:fill="FFFFFF"/>
        <w:spacing w:line="240" w:lineRule="auto"/>
        <w:ind w:firstLine="720"/>
        <w:rPr>
          <w:rFonts w:ascii="Calibri" w:hAnsi="Calibri" w:cs="Calibri"/>
          <w:color w:val="000000"/>
          <w:sz w:val="22"/>
          <w:szCs w:val="22"/>
        </w:rPr>
      </w:pPr>
      <w:r w:rsidRPr="00587FD7">
        <w:rPr>
          <w:color w:val="000000"/>
          <w:shd w:val="clear" w:color="auto" w:fill="FFFFFF"/>
        </w:rPr>
        <w:t xml:space="preserve">Vienas oficiālas un juridiskajai personai obligāti izmantojamas elektroniskās adreses izmantošana arī saziņā ar tiesu šo saziņu efektivizēs un paātrinās. Līdzīgi tiesas dokumentu </w:t>
      </w:r>
      <w:r w:rsidR="00DA46B6" w:rsidRPr="00587FD7">
        <w:rPr>
          <w:color w:val="000000"/>
          <w:shd w:val="clear" w:color="auto" w:fill="FFFFFF"/>
        </w:rPr>
        <w:t>nosūtīšana</w:t>
      </w:r>
      <w:r w:rsidRPr="00587FD7">
        <w:rPr>
          <w:color w:val="000000"/>
          <w:shd w:val="clear" w:color="auto" w:fill="FFFFFF"/>
        </w:rPr>
        <w:t xml:space="preserve"> papīra</w:t>
      </w:r>
      <w:r>
        <w:rPr>
          <w:color w:val="000000"/>
          <w:shd w:val="clear" w:color="auto" w:fill="FFFFFF"/>
        </w:rPr>
        <w:t xml:space="preserve"> formā vairs nav vai nebūs aktuāla arī citiem Oficiālās </w:t>
      </w:r>
      <w:r>
        <w:rPr>
          <w:color w:val="000000"/>
          <w:shd w:val="clear" w:color="auto" w:fill="FFFFFF"/>
        </w:rPr>
        <w:lastRenderedPageBreak/>
        <w:t>elektroniskās adreses likuma subjektiem, kuriem oficiālās elektroniskās adreses izmantošana ir vai būs obligāta.</w:t>
      </w:r>
    </w:p>
    <w:p w14:paraId="6E95AE88" w14:textId="77777777" w:rsidR="002E6319" w:rsidRDefault="002E6319" w:rsidP="00286ACB">
      <w:pPr>
        <w:shd w:val="clear" w:color="auto" w:fill="FFFFFF"/>
        <w:spacing w:line="240" w:lineRule="auto"/>
        <w:ind w:firstLine="720"/>
        <w:rPr>
          <w:rFonts w:ascii="Calibri" w:hAnsi="Calibri" w:cs="Calibri"/>
          <w:color w:val="000000"/>
          <w:sz w:val="22"/>
          <w:szCs w:val="22"/>
        </w:rPr>
      </w:pPr>
      <w:r>
        <w:rPr>
          <w:color w:val="000000"/>
        </w:rPr>
        <w:t>Likumprojekts neparedz saturiskus grozījumus spēkā esošā CPL 56. panta </w:t>
      </w:r>
      <w:r>
        <w:rPr>
          <w:color w:val="000000"/>
          <w:shd w:val="clear" w:color="auto" w:fill="FFFFFF"/>
        </w:rPr>
        <w:t>5.</w:t>
      </w:r>
      <w:r>
        <w:rPr>
          <w:color w:val="000000"/>
          <w:shd w:val="clear" w:color="auto" w:fill="FFFFFF"/>
          <w:vertAlign w:val="superscript"/>
        </w:rPr>
        <w:t>1</w:t>
      </w:r>
      <w:r>
        <w:rPr>
          <w:color w:val="000000"/>
          <w:shd w:val="clear" w:color="auto" w:fill="FFFFFF"/>
        </w:rPr>
        <w:t> daļā, tomēr minētā norma tiek izslēgta un tajā paredzētais tiek pārnests uz 56. panta </w:t>
      </w:r>
      <w:r>
        <w:rPr>
          <w:color w:val="000000"/>
        </w:rPr>
        <w:t>2.</w:t>
      </w:r>
      <w:r>
        <w:rPr>
          <w:color w:val="000000"/>
          <w:vertAlign w:val="superscript"/>
        </w:rPr>
        <w:t>6</w:t>
      </w:r>
      <w:r>
        <w:rPr>
          <w:color w:val="000000"/>
          <w:shd w:val="clear" w:color="auto" w:fill="FFFFFF"/>
        </w:rPr>
        <w:t> daļu, izsakot to jaunā redakcijā, lai norma sistemātiski un secīgi iekļautos pantā.</w:t>
      </w:r>
    </w:p>
    <w:p w14:paraId="4260DB4C" w14:textId="003A3399" w:rsidR="00F47B46" w:rsidRPr="00523B11" w:rsidRDefault="002E6319" w:rsidP="00286ACB">
      <w:pPr>
        <w:shd w:val="clear" w:color="auto" w:fill="FFFFFF"/>
        <w:spacing w:line="240" w:lineRule="auto"/>
        <w:ind w:firstLine="720"/>
        <w:rPr>
          <w:rFonts w:ascii="Calibri" w:hAnsi="Calibri" w:cs="Calibri"/>
          <w:color w:val="000000"/>
          <w:sz w:val="22"/>
          <w:szCs w:val="22"/>
        </w:rPr>
      </w:pPr>
      <w:r>
        <w:rPr>
          <w:color w:val="000000"/>
        </w:rPr>
        <w:t xml:space="preserve">Tiesas </w:t>
      </w:r>
      <w:r w:rsidRPr="00587FD7">
        <w:rPr>
          <w:color w:val="000000"/>
        </w:rPr>
        <w:t>dokumentu </w:t>
      </w:r>
      <w:r w:rsidR="00264EE1" w:rsidRPr="00587FD7">
        <w:rPr>
          <w:color w:val="000000"/>
        </w:rPr>
        <w:t>nosūtīšanas</w:t>
      </w:r>
      <w:r w:rsidRPr="00587FD7">
        <w:rPr>
          <w:color w:val="000000"/>
        </w:rPr>
        <w:t xml:space="preserve"> un izsniegšanas kontekstā Likumprojekts paredz grozījumus arī CPL 56.</w:t>
      </w:r>
      <w:r w:rsidRPr="00587FD7">
        <w:rPr>
          <w:color w:val="000000"/>
          <w:vertAlign w:val="superscript"/>
        </w:rPr>
        <w:t>1</w:t>
      </w:r>
      <w:r w:rsidRPr="00587FD7">
        <w:rPr>
          <w:color w:val="000000"/>
        </w:rPr>
        <w:t xml:space="preserve"> pantā, nosakot, ka gadījumā, ja dokumenti </w:t>
      </w:r>
      <w:r w:rsidR="00791161" w:rsidRPr="00587FD7">
        <w:rPr>
          <w:color w:val="000000"/>
        </w:rPr>
        <w:t xml:space="preserve">nosūtīti </w:t>
      </w:r>
      <w:r w:rsidRPr="00587FD7">
        <w:rPr>
          <w:color w:val="000000"/>
        </w:rPr>
        <w:t>elektroniski, uzskatāms, ka personai ir paziņots par tiesas sēdes vai procesuālās darbības laiku un vietu vai par attiecīgā dokumenta saturu un tiesas dokumenti ir izsniegti trešajā dienā no nosūtīšanas dienas. Tādējādi neatkarīgi no tā vai tiesas dokumenti ir </w:t>
      </w:r>
      <w:r w:rsidR="00EC52FC" w:rsidRPr="00587FD7">
        <w:rPr>
          <w:color w:val="000000"/>
        </w:rPr>
        <w:t>nosūtīti</w:t>
      </w:r>
      <w:r w:rsidRPr="00587FD7">
        <w:rPr>
          <w:color w:val="000000"/>
        </w:rPr>
        <w:t> tiešsaistes sistēmā, uz adresāta norādīto elektronisko pasta adresi vai uz adresāta oficiālās elektronisko adresi, piemērojama tā saucamā trīs dienu prezumpcija. </w:t>
      </w:r>
      <w:r w:rsidRPr="00587FD7">
        <w:rPr>
          <w:color w:val="000000"/>
          <w:shd w:val="clear" w:color="auto" w:fill="FFFFFF"/>
        </w:rPr>
        <w:t>Ja </w:t>
      </w:r>
      <w:r w:rsidRPr="00587FD7">
        <w:rPr>
          <w:color w:val="000000"/>
        </w:rPr>
        <w:t>persona ir piekritusi elektroniskai saziņai ar tiesu</w:t>
      </w:r>
      <w:r w:rsidRPr="00587FD7">
        <w:rPr>
          <w:color w:val="000000"/>
          <w:shd w:val="clear" w:color="auto" w:fill="FFFFFF"/>
        </w:rPr>
        <w:t>, proti, persona ir paziņojusi tiesai</w:t>
      </w:r>
      <w:r w:rsidRPr="00587FD7">
        <w:rPr>
          <w:color w:val="000000"/>
        </w:rPr>
        <w:t>, ka piekrīt saziņai ar tiesu izmantot tiešsaistes sistēmu</w:t>
      </w:r>
      <w:r>
        <w:rPr>
          <w:color w:val="000000"/>
        </w:rPr>
        <w:t xml:space="preserve"> vai elektronisko pastu, vai personai ir </w:t>
      </w:r>
      <w:r>
        <w:rPr>
          <w:color w:val="000000"/>
          <w:shd w:val="clear" w:color="auto" w:fill="FFFFFF"/>
        </w:rPr>
        <w:t>aktivizēts oficiālās elektroniskās adreses konts, personai ir </w:t>
      </w:r>
      <w:r>
        <w:rPr>
          <w:color w:val="000000"/>
        </w:rPr>
        <w:t>pienākums būt sasniedzamai attiecīgajā elektroniskās saziņas vietnē.</w:t>
      </w:r>
      <w:r>
        <w:rPr>
          <w:color w:val="000000"/>
          <w:shd w:val="clear" w:color="auto" w:fill="FFFFFF"/>
        </w:rPr>
        <w:t> </w:t>
      </w:r>
      <w:r>
        <w:rPr>
          <w:color w:val="000000"/>
        </w:rPr>
        <w:t xml:space="preserve">Oficiālās elektroniskās adreses deaktivizēšanas gadījumā, attiecīgā informācija tiesai būs pieejama </w:t>
      </w:r>
      <w:hyperlink r:id="rId12" w:history="1">
        <w:proofErr w:type="spellStart"/>
        <w:r w:rsidR="00445E93" w:rsidRPr="008B73CD">
          <w:rPr>
            <w:rStyle w:val="Hipersaite"/>
          </w:rPr>
          <w:t>parvald</w:t>
        </w:r>
        <w:r w:rsidR="00445E93" w:rsidRPr="008B73CD">
          <w:rPr>
            <w:rStyle w:val="Hipersaite"/>
          </w:rPr>
          <w:t>i</w:t>
        </w:r>
        <w:r w:rsidR="00445E93" w:rsidRPr="008B73CD">
          <w:rPr>
            <w:rStyle w:val="Hipersaite"/>
          </w:rPr>
          <w:t>ba.lv</w:t>
        </w:r>
        <w:proofErr w:type="spellEnd"/>
      </w:hyperlink>
      <w:r>
        <w:rPr>
          <w:color w:val="000000"/>
        </w:rPr>
        <w:t xml:space="preserve">, savukārt elektroniskā pasta adreses maiņas gadījumā tas ir lietas dalībnieka pienākums informēt tiesu, ja tiesvedības laikā tā tiek mainīta. Attiecīgi </w:t>
      </w:r>
      <w:r w:rsidRPr="00523B11">
        <w:rPr>
          <w:color w:val="000000"/>
        </w:rPr>
        <w:t>Likumprojekts paredz grozījumus CPL 58. pantā, nostiprinot minēto pienākumu.</w:t>
      </w:r>
    </w:p>
    <w:p w14:paraId="0158A705" w14:textId="58B08EBE" w:rsidR="005A1714" w:rsidRPr="00FE78A7" w:rsidRDefault="002E6319" w:rsidP="00286ACB">
      <w:pPr>
        <w:shd w:val="clear" w:color="auto" w:fill="FFFFFF"/>
        <w:spacing w:line="240" w:lineRule="auto"/>
        <w:ind w:firstLine="720"/>
        <w:rPr>
          <w:rFonts w:ascii="Calibri" w:hAnsi="Calibri" w:cs="Calibri"/>
          <w:color w:val="000000"/>
          <w:sz w:val="22"/>
          <w:szCs w:val="22"/>
        </w:rPr>
      </w:pPr>
      <w:r w:rsidRPr="00523B11">
        <w:rPr>
          <w:color w:val="000000"/>
        </w:rPr>
        <w:t>Sakarā ar dokumentu </w:t>
      </w:r>
      <w:r w:rsidR="00106759" w:rsidRPr="00523B11">
        <w:rPr>
          <w:color w:val="000000"/>
        </w:rPr>
        <w:t>nosūtīšanas</w:t>
      </w:r>
      <w:r w:rsidRPr="00523B11">
        <w:rPr>
          <w:color w:val="000000"/>
        </w:rPr>
        <w:t xml:space="preserve"> veidu prioritātes maiņu un </w:t>
      </w:r>
      <w:r w:rsidRPr="00523B11">
        <w:rPr>
          <w:color w:val="000000"/>
          <w:shd w:val="clear" w:color="auto" w:fill="FFFFFF"/>
        </w:rPr>
        <w:t xml:space="preserve">jauna dokumentu </w:t>
      </w:r>
      <w:r w:rsidR="00106759" w:rsidRPr="00523B11">
        <w:rPr>
          <w:color w:val="000000"/>
          <w:shd w:val="clear" w:color="auto" w:fill="FFFFFF"/>
        </w:rPr>
        <w:t>nosūtīšanas</w:t>
      </w:r>
      <w:r w:rsidRPr="00523B11">
        <w:rPr>
          <w:color w:val="000000"/>
          <w:shd w:val="clear" w:color="auto" w:fill="FFFFFF"/>
        </w:rPr>
        <w:t xml:space="preserve"> veida – </w:t>
      </w:r>
      <w:r w:rsidR="00106759" w:rsidRPr="00523B11">
        <w:rPr>
          <w:color w:val="000000"/>
          <w:shd w:val="clear" w:color="auto" w:fill="FFFFFF"/>
        </w:rPr>
        <w:t>nosūtīšana</w:t>
      </w:r>
      <w:r w:rsidRPr="00523B11">
        <w:rPr>
          <w:color w:val="000000"/>
          <w:shd w:val="clear" w:color="auto" w:fill="FFFFFF"/>
        </w:rPr>
        <w:t> </w:t>
      </w:r>
      <w:r w:rsidRPr="00523B11">
        <w:rPr>
          <w:color w:val="000000"/>
        </w:rPr>
        <w:t>uz adresāta oficiālo elektronisko adresi – ieviešanu </w:t>
      </w:r>
      <w:r w:rsidRPr="00523B11">
        <w:rPr>
          <w:color w:val="000000"/>
          <w:shd w:val="clear" w:color="auto" w:fill="FFFFFF"/>
        </w:rPr>
        <w:t>CPL </w:t>
      </w:r>
      <w:r w:rsidRPr="00523B11">
        <w:rPr>
          <w:color w:val="000000"/>
        </w:rPr>
        <w:t xml:space="preserve">Likumprojekts paredz grozījumus CPL normās, kurās ir norāde uz īpašu dokumentu </w:t>
      </w:r>
      <w:r w:rsidR="00D32EA2" w:rsidRPr="00523B11">
        <w:rPr>
          <w:color w:val="000000"/>
        </w:rPr>
        <w:t>nosūtīšanas</w:t>
      </w:r>
      <w:r w:rsidRPr="00523B11">
        <w:rPr>
          <w:color w:val="000000"/>
        </w:rPr>
        <w:t xml:space="preserve"> veidu –</w:t>
      </w:r>
      <w:r w:rsidRPr="00523B11">
        <w:rPr>
          <w:color w:val="000000"/>
          <w:shd w:val="clear" w:color="auto" w:fill="FFFFFF"/>
        </w:rPr>
        <w:t> nosūtīšanu</w:t>
      </w:r>
      <w:r>
        <w:rPr>
          <w:color w:val="000000"/>
          <w:shd w:val="clear" w:color="auto" w:fill="FFFFFF"/>
        </w:rPr>
        <w:t xml:space="preserve"> ierakstītā pasta sūtījumā </w:t>
      </w:r>
      <w:proofErr w:type="gramStart"/>
      <w:r>
        <w:rPr>
          <w:color w:val="000000"/>
          <w:shd w:val="clear" w:color="auto" w:fill="FFFFFF"/>
        </w:rPr>
        <w:t>(</w:t>
      </w:r>
      <w:proofErr w:type="gramEnd"/>
      <w:r>
        <w:rPr>
          <w:color w:val="000000"/>
          <w:shd w:val="clear" w:color="auto" w:fill="FFFFFF"/>
        </w:rPr>
        <w:t>skat., piemēram, CPL 81. pantu, 142. panta sesto daļu, 148. panta pirmo daļu, 208.</w:t>
      </w:r>
      <w:r>
        <w:rPr>
          <w:color w:val="000000"/>
          <w:shd w:val="clear" w:color="auto" w:fill="FFFFFF"/>
          <w:vertAlign w:val="superscript"/>
        </w:rPr>
        <w:t>3</w:t>
      </w:r>
      <w:r>
        <w:rPr>
          <w:color w:val="000000"/>
          <w:shd w:val="clear" w:color="auto" w:fill="FFFFFF"/>
        </w:rPr>
        <w:t> pantu u.c.), papildinot šīs normas ar norādi par attiecīgo dokumentu </w:t>
      </w:r>
      <w:r>
        <w:rPr>
          <w:color w:val="000000"/>
        </w:rPr>
        <w:t>nosūtīšanu uz adresāta oficiālo elektronisko adresi.</w:t>
      </w:r>
      <w:r>
        <w:rPr>
          <w:color w:val="000000"/>
          <w:shd w:val="clear" w:color="auto" w:fill="FFFFFF"/>
        </w:rPr>
        <w:t xml:space="preserve"> Proti, ja adresātam būs aktivizēta oficiālā elektroniskā adrese, dokumenti tiks nosūtīti uz to, un tikai tad, ja tas nebūs iespējams, dokumenti tiks sūtīti ierakstītā pasta sūtījumā. Nosūtot dokumentus ierakstītā pasta sūtījumā, nereti veidojas situācijas, kad </w:t>
      </w:r>
      <w:r w:rsidRPr="00523B11">
        <w:rPr>
          <w:color w:val="000000"/>
          <w:shd w:val="clear" w:color="auto" w:fill="FFFFFF"/>
        </w:rPr>
        <w:t xml:space="preserve">adresāts nevar ierasties uz pasta nodaļu pēc ierakstītā sūtījumā, jo, piemēram, ceļo. Šī iemesla dēļ adresāts bieži vien var palaist garām kādu svarīgu tiesas sūtītu informāciju vai noteikto termiņu, kas var rezultēties ar negatīvām, neatgriezeniskām sekām adresātam (termiņa atjaunošana ne vienmēr ir iespējama). Savukārt dokumentu elektroniska </w:t>
      </w:r>
      <w:r w:rsidR="00D32EA2" w:rsidRPr="00523B11">
        <w:rPr>
          <w:color w:val="000000"/>
          <w:shd w:val="clear" w:color="auto" w:fill="FFFFFF"/>
        </w:rPr>
        <w:t>nosūtīšana</w:t>
      </w:r>
      <w:r w:rsidRPr="00523B11">
        <w:rPr>
          <w:color w:val="000000"/>
          <w:shd w:val="clear" w:color="auto" w:fill="FFFFFF"/>
        </w:rPr>
        <w:t xml:space="preserve"> ir ātrāks un ērtāks paziņošanas veids, kas lielā mērā novērš iepriekš minēto problēmu, jo adresātam</w:t>
      </w:r>
      <w:r>
        <w:rPr>
          <w:color w:val="000000"/>
          <w:shd w:val="clear" w:color="auto" w:fill="FFFFFF"/>
        </w:rPr>
        <w:t xml:space="preserve"> ir iespējams iepazīties ar viņam adresēto sūtījumu jebkurā laikā un jebkurā pasaules vietā, kur vien ir pieejams interneta pieslēgums. Turklāt paziņošana uz oficiālo elektronisko adresi piešķir šādam paziņošanas veidam vēl papildu drošību gan garantējot dokumenta piegādi oficiālajā elektroniskajā adresē (ir konstatējams dokumenta saņemšanas fakts), gan arī novērš to, ka dokuments var noklīst kaut kur pusceļā starp dažādiem, privāto elektronisko pakalpojumu sniedzēju serveriem.</w:t>
      </w:r>
      <w:r w:rsidR="00071E95">
        <w:rPr>
          <w:color w:val="000000"/>
          <w:shd w:val="clear" w:color="auto" w:fill="FFFFFF"/>
        </w:rPr>
        <w:t xml:space="preserve"> </w:t>
      </w:r>
    </w:p>
    <w:p w14:paraId="7E6BAD0B" w14:textId="77777777" w:rsidR="00B8102E" w:rsidRDefault="00B8102E" w:rsidP="00286ACB">
      <w:pPr>
        <w:shd w:val="clear" w:color="auto" w:fill="FFFFFF"/>
        <w:spacing w:line="240" w:lineRule="auto"/>
        <w:rPr>
          <w:rFonts w:ascii="Calibri" w:eastAsia="Times New Roman" w:hAnsi="Calibri" w:cs="Calibri"/>
          <w:color w:val="000000"/>
          <w:sz w:val="22"/>
          <w:szCs w:val="22"/>
          <w:lang w:eastAsia="lv-LV"/>
        </w:rPr>
      </w:pPr>
    </w:p>
    <w:p w14:paraId="4BE6DA31" w14:textId="54E66FCF" w:rsidR="00783AB6" w:rsidRPr="00783AB6" w:rsidRDefault="00783AB6" w:rsidP="00286ACB">
      <w:pPr>
        <w:pStyle w:val="Virsraksts4"/>
        <w:spacing w:line="240" w:lineRule="auto"/>
        <w:rPr>
          <w:rFonts w:ascii="Calibri" w:eastAsia="Times New Roman" w:hAnsi="Calibri" w:cs="Calibri"/>
          <w:sz w:val="22"/>
          <w:szCs w:val="22"/>
          <w:lang w:eastAsia="lv-LV"/>
        </w:rPr>
      </w:pPr>
      <w:bookmarkStart w:id="10" w:name="_Toc92455842"/>
      <w:r>
        <w:rPr>
          <w:rFonts w:eastAsia="Times New Roman"/>
          <w:lang w:eastAsia="lv-LV"/>
        </w:rPr>
        <w:t xml:space="preserve">2.2.2. </w:t>
      </w:r>
      <w:r w:rsidRPr="00783AB6">
        <w:rPr>
          <w:rFonts w:eastAsia="Times New Roman"/>
          <w:lang w:eastAsia="lv-LV"/>
        </w:rPr>
        <w:t>Protokoli</w:t>
      </w:r>
      <w:bookmarkEnd w:id="10"/>
    </w:p>
    <w:p w14:paraId="316B4C10" w14:textId="77777777" w:rsidR="006F59B2" w:rsidRDefault="00783AB6" w:rsidP="00286ACB">
      <w:pPr>
        <w:shd w:val="clear" w:color="auto" w:fill="FFFFFF"/>
        <w:spacing w:line="240" w:lineRule="auto"/>
        <w:ind w:firstLine="720"/>
        <w:rPr>
          <w:rFonts w:ascii="Calibri" w:eastAsia="Times New Roman" w:hAnsi="Calibri" w:cs="Calibri"/>
          <w:color w:val="000000"/>
          <w:sz w:val="22"/>
          <w:szCs w:val="22"/>
          <w:lang w:eastAsia="lv-LV"/>
        </w:rPr>
      </w:pPr>
      <w:r w:rsidRPr="00783AB6">
        <w:rPr>
          <w:rFonts w:eastAsia="Times New Roman"/>
          <w:color w:val="000000"/>
          <w:szCs w:val="24"/>
          <w:lang w:eastAsia="lv-LV"/>
        </w:rPr>
        <w:t xml:space="preserve">E-lietā tiesas sēdes protokols ir sagatavojams un glabājams elektroniski. Tiesas sēdes protokols ir sagatavojams par katru tiesas sēdi, bet praktiski tas var tikt rakstīts gan tiesas sēdes laikā, gan pēc tās, vadoties, piemēram, no tiesas sēdes laikā tapušā audio vai </w:t>
      </w:r>
      <w:proofErr w:type="gramStart"/>
      <w:r w:rsidRPr="00783AB6">
        <w:rPr>
          <w:rFonts w:eastAsia="Times New Roman"/>
          <w:color w:val="000000"/>
          <w:szCs w:val="24"/>
          <w:lang w:eastAsia="lv-LV"/>
        </w:rPr>
        <w:t>video ieraksta</w:t>
      </w:r>
      <w:proofErr w:type="gramEnd"/>
      <w:r w:rsidRPr="00783AB6">
        <w:rPr>
          <w:rFonts w:eastAsia="Times New Roman"/>
          <w:color w:val="000000"/>
          <w:szCs w:val="24"/>
          <w:lang w:eastAsia="lv-LV"/>
        </w:rPr>
        <w:t xml:space="preserve">, kurā fiksēta tiesas sēdes gaita pilnā apjomā. Attiecīgi Likumprojekts paredz grozījumus CPL 61. panta pirmajā daļā, normas tekstu pielāgojot situācijai praksē. Tā kā tiesas sēdes gaita pilnā apjomā tiek fiksēta, </w:t>
      </w:r>
      <w:r w:rsidRPr="00783AB6">
        <w:rPr>
          <w:rFonts w:eastAsia="Times New Roman"/>
          <w:color w:val="000000"/>
          <w:szCs w:val="24"/>
          <w:lang w:eastAsia="lv-LV"/>
        </w:rPr>
        <w:lastRenderedPageBreak/>
        <w:t xml:space="preserve">izmantojot tehniskos līdzekļus, piemēram, atbilstošu audio vai </w:t>
      </w:r>
      <w:proofErr w:type="gramStart"/>
      <w:r w:rsidRPr="00783AB6">
        <w:rPr>
          <w:rFonts w:eastAsia="Times New Roman"/>
          <w:color w:val="000000"/>
          <w:szCs w:val="24"/>
          <w:lang w:eastAsia="lv-LV"/>
        </w:rPr>
        <w:t>video aparatūru</w:t>
      </w:r>
      <w:proofErr w:type="gramEnd"/>
      <w:r w:rsidRPr="00783AB6">
        <w:rPr>
          <w:rFonts w:eastAsia="Times New Roman"/>
          <w:color w:val="000000"/>
          <w:szCs w:val="24"/>
          <w:lang w:eastAsia="lv-LV"/>
        </w:rPr>
        <w:t>, pilnīgi visa informācija, kas izskan vai citādi tiek demonstrēta tiesas sēdē, sākot ar to, ko tiesas </w:t>
      </w:r>
      <w:r w:rsidRPr="00783AB6">
        <w:rPr>
          <w:rFonts w:eastAsia="Times New Roman"/>
          <w:color w:val="000000"/>
          <w:szCs w:val="24"/>
          <w:shd w:val="clear" w:color="auto" w:fill="FFFFFF"/>
          <w:lang w:eastAsia="lv-LV"/>
        </w:rPr>
        <w:t>sēdes vadītājs paziņo, atklājot tiesas sēdi (datums, tiesas sēdes vieta utt.), tiek piefiksēta un var tikt izmantota kopā ar elektronisko tiesas sēdes protokolu. Ņemot vērā minēto, Likumprojekts paredz grozījumus CPL 62. pantā, protokola satura prasības nosakot tikai tiem protokoliem, kas kādu iemeslu dēļ tiek sagatavoti situācijā, kad </w:t>
      </w:r>
      <w:r w:rsidRPr="00783AB6">
        <w:rPr>
          <w:rFonts w:eastAsia="Times New Roman"/>
          <w:color w:val="000000"/>
          <w:szCs w:val="24"/>
          <w:lang w:eastAsia="lv-LV"/>
        </w:rPr>
        <w:t>tiesas sēdes gaita netiek fiksēta, izmantojot tehniskos līdzekļus. Tomēr jānorāda, ka vienlaikus ar minētajiem grozījumiem netiek grozīta spēkā esošā CPL 62. panta trešā daļa, kura nosaka, ka tiesas sēdes protokolu paraksta tiesas sēdes priekšsēdētājs un tiesas sēdes sekretārs. Paredzams, ka tiesas sēdes protokola parakstīšanai elektroniski tiks piedāvāts sistēmas risinājums (līdzīgi kā šobrīd tiek nostiprināti lēmumi zemesgrāmatu lietās saskaņā ar Z</w:t>
      </w:r>
      <w:r w:rsidRPr="00783AB6">
        <w:rPr>
          <w:rFonts w:eastAsia="Times New Roman"/>
          <w:color w:val="201F1E"/>
          <w:szCs w:val="24"/>
          <w:shd w:val="clear" w:color="auto" w:fill="FFFFFF"/>
          <w:lang w:eastAsia="lv-LV"/>
        </w:rPr>
        <w:t>emesgrāmatu likuma 123. pantu</w:t>
      </w:r>
      <w:r w:rsidRPr="00783AB6">
        <w:rPr>
          <w:rFonts w:eastAsia="Times New Roman"/>
          <w:color w:val="000000"/>
          <w:szCs w:val="24"/>
          <w:lang w:eastAsia="lv-LV"/>
        </w:rPr>
        <w:t>) – gan tiesas sēdes sekretāram, gan tiesnesim sistēmā elektroniski jāapliecina, ka protokols ir pareizs, un pēc tam vairs nav labojams vai papildināms. Tā kā tiesas sēdes protokols ir iekšējs dokuments tiesvedībā, tā parakstīšanai izmantojamā metode atšķirsies no Elektronisko dokumentu likumā paredzētā droša elektroniskā paraksta. Pēdējais minētais būs izmantojams tiesas nolēmumu parakstīšanai.</w:t>
      </w:r>
    </w:p>
    <w:p w14:paraId="1E5617DB" w14:textId="0DEBFD91" w:rsidR="00783AB6" w:rsidRPr="00783AB6" w:rsidRDefault="00783AB6" w:rsidP="00286ACB">
      <w:pPr>
        <w:shd w:val="clear" w:color="auto" w:fill="FFFFFF"/>
        <w:spacing w:line="240" w:lineRule="auto"/>
        <w:ind w:firstLine="720"/>
        <w:rPr>
          <w:rFonts w:ascii="Calibri" w:eastAsia="Times New Roman" w:hAnsi="Calibri" w:cs="Calibri"/>
          <w:color w:val="000000"/>
          <w:sz w:val="22"/>
          <w:szCs w:val="22"/>
          <w:lang w:eastAsia="lv-LV"/>
        </w:rPr>
      </w:pPr>
      <w:r w:rsidRPr="00783AB6">
        <w:rPr>
          <w:rFonts w:eastAsia="Times New Roman"/>
          <w:color w:val="000000"/>
          <w:szCs w:val="24"/>
          <w:lang w:eastAsia="lv-LV"/>
        </w:rPr>
        <w:t>Tā kā elektronisko dokumentu kontekstā vairs nav aktuāla pierakstījumu un labojumu atrunāšana, Likumprojekts paredz veikt grozījumus CPL 63. pantā un citos CPL pantos, kuros atrunāts dzēsumu un aizkrāsojumu jautājums.</w:t>
      </w:r>
    </w:p>
    <w:p w14:paraId="20C869F8" w14:textId="77777777" w:rsidR="001A1AF8" w:rsidRDefault="001A1AF8" w:rsidP="00286ACB">
      <w:pPr>
        <w:shd w:val="clear" w:color="auto" w:fill="FFFFFF"/>
        <w:spacing w:line="240" w:lineRule="auto"/>
        <w:rPr>
          <w:rFonts w:eastAsia="Times New Roman"/>
          <w:b/>
          <w:bCs/>
          <w:color w:val="000000"/>
          <w:szCs w:val="24"/>
          <w:lang w:eastAsia="lv-LV"/>
        </w:rPr>
      </w:pPr>
    </w:p>
    <w:p w14:paraId="3212A661" w14:textId="1F3072C9" w:rsidR="001A1AF8" w:rsidRPr="001A1AF8" w:rsidRDefault="001A1AF8" w:rsidP="00286ACB">
      <w:pPr>
        <w:pStyle w:val="Virsraksts4"/>
        <w:spacing w:line="240" w:lineRule="auto"/>
        <w:rPr>
          <w:rFonts w:ascii="Calibri" w:eastAsia="Times New Roman" w:hAnsi="Calibri" w:cs="Calibri"/>
          <w:sz w:val="22"/>
          <w:szCs w:val="22"/>
          <w:lang w:eastAsia="lv-LV"/>
        </w:rPr>
      </w:pPr>
      <w:bookmarkStart w:id="11" w:name="_Toc92455843"/>
      <w:r>
        <w:rPr>
          <w:rFonts w:eastAsia="Times New Roman"/>
          <w:lang w:eastAsia="lv-LV"/>
        </w:rPr>
        <w:t xml:space="preserve">2.2.3. </w:t>
      </w:r>
      <w:r w:rsidRPr="001A1AF8">
        <w:rPr>
          <w:rFonts w:eastAsia="Times New Roman"/>
          <w:lang w:eastAsia="lv-LV"/>
        </w:rPr>
        <w:t>Atteikšanās no rakstveida apliecinājuma vai brīdinājuma</w:t>
      </w:r>
      <w:bookmarkEnd w:id="11"/>
    </w:p>
    <w:p w14:paraId="108592A9" w14:textId="77777777" w:rsidR="001A1AF8" w:rsidRPr="001A1AF8" w:rsidRDefault="001A1AF8" w:rsidP="00286ACB">
      <w:pPr>
        <w:shd w:val="clear" w:color="auto" w:fill="FFFFFF"/>
        <w:spacing w:line="240" w:lineRule="auto"/>
        <w:ind w:firstLine="720"/>
        <w:rPr>
          <w:rFonts w:ascii="Calibri" w:eastAsia="Times New Roman" w:hAnsi="Calibri" w:cs="Calibri"/>
          <w:color w:val="000000"/>
          <w:sz w:val="22"/>
          <w:szCs w:val="22"/>
          <w:lang w:eastAsia="lv-LV"/>
        </w:rPr>
      </w:pPr>
      <w:r w:rsidRPr="001A1AF8">
        <w:rPr>
          <w:rFonts w:eastAsia="Times New Roman"/>
          <w:color w:val="000000"/>
          <w:szCs w:val="24"/>
          <w:lang w:eastAsia="lv-LV"/>
        </w:rPr>
        <w:t>Ar tehnisko līdzekļu izmantošanu tiesas sēdes gaitas fiksēšanai zūd nozīme tiesas sagatavota rakstveida </w:t>
      </w:r>
      <w:r w:rsidRPr="001A1AF8">
        <w:rPr>
          <w:rFonts w:eastAsia="Times New Roman"/>
          <w:color w:val="000000"/>
          <w:szCs w:val="24"/>
          <w:shd w:val="clear" w:color="auto" w:fill="FFFFFF"/>
          <w:lang w:eastAsia="lv-LV"/>
        </w:rPr>
        <w:t>apliecinājuma (CPL 62. panta otrā daļa, 164. panta pirmā daļa, 170. panta astotā daļa) vai brīdinājuma (CPL 169. panta otrā daļa, </w:t>
      </w:r>
      <w:r w:rsidRPr="001A1AF8">
        <w:rPr>
          <w:rFonts w:eastAsia="Times New Roman"/>
          <w:color w:val="000000"/>
          <w:szCs w:val="24"/>
          <w:lang w:eastAsia="lv-LV"/>
        </w:rPr>
        <w:t>250.</w:t>
      </w:r>
      <w:r w:rsidRPr="001A1AF8">
        <w:rPr>
          <w:rFonts w:eastAsia="Times New Roman"/>
          <w:color w:val="000000"/>
          <w:szCs w:val="24"/>
          <w:vertAlign w:val="superscript"/>
          <w:lang w:eastAsia="lv-LV"/>
        </w:rPr>
        <w:t>57 </w:t>
      </w:r>
      <w:r w:rsidRPr="001A1AF8">
        <w:rPr>
          <w:rFonts w:eastAsia="Times New Roman"/>
          <w:color w:val="000000"/>
          <w:szCs w:val="24"/>
          <w:lang w:eastAsia="lv-LV"/>
        </w:rPr>
        <w:t>panta trešā daļa) </w:t>
      </w:r>
      <w:r w:rsidRPr="001A1AF8">
        <w:rPr>
          <w:rFonts w:eastAsia="Times New Roman"/>
          <w:color w:val="000000"/>
          <w:szCs w:val="24"/>
          <w:shd w:val="clear" w:color="auto" w:fill="FFFFFF"/>
          <w:lang w:eastAsia="lv-LV"/>
        </w:rPr>
        <w:t>parakstīšanai. Attiecīgi</w:t>
      </w:r>
      <w:r w:rsidRPr="001A1AF8">
        <w:rPr>
          <w:rFonts w:eastAsia="Times New Roman"/>
          <w:color w:val="000000"/>
          <w:szCs w:val="24"/>
          <w:lang w:eastAsia="lv-LV"/>
        </w:rPr>
        <w:t> Likumprojekts paredz atteikties no prasības šādos gadījumos lietas dalībniekiem, tulkiem parakstīt atsevišķu dokumentu. Tā vietā attiecīgā informācija, piemēram, </w:t>
      </w:r>
      <w:r w:rsidRPr="001A1AF8">
        <w:rPr>
          <w:rFonts w:eastAsia="Times New Roman"/>
          <w:color w:val="000000"/>
          <w:szCs w:val="24"/>
          <w:shd w:val="clear" w:color="auto" w:fill="FFFFFF"/>
          <w:lang w:eastAsia="lv-LV"/>
        </w:rPr>
        <w:t>prasītāja atteikšanās no prasības</w:t>
      </w:r>
      <w:r w:rsidRPr="001A1AF8">
        <w:rPr>
          <w:rFonts w:eastAsia="Times New Roman"/>
          <w:color w:val="000000"/>
          <w:szCs w:val="24"/>
          <w:lang w:eastAsia="lv-LV"/>
        </w:rPr>
        <w:t>, liecinieka mutvārdos izteiktais apliecinājums </w:t>
      </w:r>
      <w:r w:rsidRPr="001A1AF8">
        <w:rPr>
          <w:rFonts w:eastAsia="Times New Roman"/>
          <w:color w:val="000000"/>
          <w:szCs w:val="24"/>
          <w:shd w:val="clear" w:color="auto" w:fill="FFFFFF"/>
          <w:lang w:eastAsia="lv-LV"/>
        </w:rPr>
        <w:t>tiek fiksēts audio vai video ierakstā. Tāpat audio vai video ierakstā tiek fiksēts, ka persona tiek</w:t>
      </w:r>
      <w:r w:rsidRPr="001A1AF8">
        <w:rPr>
          <w:rFonts w:eastAsia="Times New Roman"/>
          <w:color w:val="000000"/>
          <w:szCs w:val="24"/>
          <w:lang w:eastAsia="lv-LV"/>
        </w:rPr>
        <w:t> brīdināta par kriminālatbildību par apzināti nepatiesas liecības, atzinuma, tulkojuma, paskaidrojuma vai pieteikuma sniegšanu. Attiecīgi audio vai video ierakstā fiksēts brīdinājums vēlāk var kalpot, lai pamatotu, ka Krimināllikuma 300. pantā paredzētais priekšnosacījums par personas brīdināšanu, ir ticis izpildīts, un persona varētu tikt saukta pie kriminālatbildības. Tādējādi audio vai video ierakstā fiksētā informācija aizstās līdz šim praksē izmantoto apliecinājuma dokumentu.</w:t>
      </w:r>
    </w:p>
    <w:p w14:paraId="71AF1171" w14:textId="797F3DB1" w:rsidR="00783AB6" w:rsidRDefault="00783AB6" w:rsidP="00286ACB">
      <w:pPr>
        <w:shd w:val="clear" w:color="auto" w:fill="FFFFFF"/>
        <w:spacing w:line="240" w:lineRule="auto"/>
        <w:rPr>
          <w:rFonts w:ascii="Calibri" w:eastAsia="Times New Roman" w:hAnsi="Calibri" w:cs="Calibri"/>
          <w:color w:val="000000"/>
          <w:sz w:val="22"/>
          <w:szCs w:val="22"/>
          <w:lang w:eastAsia="lv-LV"/>
        </w:rPr>
      </w:pPr>
    </w:p>
    <w:p w14:paraId="2ABCDAA5" w14:textId="6ADDCA06" w:rsidR="0062746C" w:rsidRPr="0062746C" w:rsidRDefault="0062746C" w:rsidP="00286ACB">
      <w:pPr>
        <w:pStyle w:val="Virsraksts4"/>
        <w:spacing w:line="240" w:lineRule="auto"/>
        <w:rPr>
          <w:rFonts w:ascii="Calibri" w:eastAsia="Times New Roman" w:hAnsi="Calibri" w:cs="Calibri"/>
          <w:sz w:val="22"/>
          <w:szCs w:val="22"/>
          <w:lang w:eastAsia="lv-LV"/>
        </w:rPr>
      </w:pPr>
      <w:bookmarkStart w:id="12" w:name="_Toc92455844"/>
      <w:r>
        <w:rPr>
          <w:rFonts w:eastAsia="Times New Roman"/>
          <w:lang w:eastAsia="lv-LV"/>
        </w:rPr>
        <w:t xml:space="preserve">2.2.4. </w:t>
      </w:r>
      <w:r w:rsidRPr="0062746C">
        <w:rPr>
          <w:rFonts w:eastAsia="Times New Roman"/>
          <w:lang w:eastAsia="lv-LV"/>
        </w:rPr>
        <w:t>Jēdziens "noraksts" un </w:t>
      </w:r>
      <w:r w:rsidRPr="0062746C">
        <w:rPr>
          <w:rFonts w:eastAsia="Times New Roman"/>
          <w:shd w:val="clear" w:color="auto" w:fill="FFFFFF"/>
          <w:lang w:eastAsia="lv-LV"/>
        </w:rPr>
        <w:t>dokumentu atvasinājumi</w:t>
      </w:r>
      <w:bookmarkEnd w:id="12"/>
    </w:p>
    <w:p w14:paraId="2A1CB96B" w14:textId="122035ED" w:rsidR="0062746C" w:rsidRPr="00170418" w:rsidRDefault="0062746C" w:rsidP="00286ACB">
      <w:pPr>
        <w:shd w:val="clear" w:color="auto" w:fill="FFFFFF"/>
        <w:spacing w:after="60" w:line="240" w:lineRule="auto"/>
        <w:ind w:firstLine="720"/>
        <w:rPr>
          <w:rFonts w:ascii="Calibri" w:eastAsia="Times New Roman" w:hAnsi="Calibri" w:cs="Calibri"/>
          <w:color w:val="000000"/>
          <w:sz w:val="22"/>
          <w:szCs w:val="22"/>
          <w:lang w:eastAsia="lv-LV"/>
        </w:rPr>
      </w:pPr>
      <w:r w:rsidRPr="0062746C">
        <w:rPr>
          <w:rFonts w:eastAsia="Times New Roman"/>
          <w:color w:val="000000"/>
          <w:szCs w:val="24"/>
          <w:lang w:eastAsia="lv-LV"/>
        </w:rPr>
        <w:t xml:space="preserve">Šobrīd, kad lietas tiek uzturētas papīra formā, tiesas dokumentu oriģināli papīra formā tiek pievienoti lietas materiāliem, bet dalībniekiem tiek izsniegti dokumentu noraksti. E-lietas kontekstā dokumenti, kurus sagatavo tiesa, jau sākotnēji sagatavojami elektroniski un, </w:t>
      </w:r>
      <w:proofErr w:type="gramStart"/>
      <w:r w:rsidRPr="0062746C">
        <w:rPr>
          <w:rFonts w:eastAsia="Times New Roman"/>
          <w:color w:val="000000"/>
          <w:szCs w:val="24"/>
          <w:lang w:eastAsia="lv-LV"/>
        </w:rPr>
        <w:t>ja tie aprit elektroniski, dokumentu norakstus</w:t>
      </w:r>
      <w:proofErr w:type="gramEnd"/>
      <w:r w:rsidRPr="0062746C">
        <w:rPr>
          <w:rFonts w:eastAsia="Times New Roman"/>
          <w:color w:val="000000"/>
          <w:szCs w:val="24"/>
          <w:lang w:eastAsia="lv-LV"/>
        </w:rPr>
        <w:t xml:space="preserve"> izgatavot vairs nav nepieciešams. Elektroniska</w:t>
      </w:r>
      <w:r w:rsidRPr="0062746C">
        <w:rPr>
          <w:rFonts w:eastAsia="Times New Roman"/>
          <w:color w:val="000000"/>
          <w:szCs w:val="24"/>
          <w:shd w:val="clear" w:color="auto" w:fill="FFFFFF"/>
          <w:lang w:eastAsia="lv-LV"/>
        </w:rPr>
        <w:t> dokumenta atvasinājums papīra formā</w:t>
      </w:r>
      <w:r w:rsidRPr="0062746C">
        <w:rPr>
          <w:rFonts w:eastAsia="Times New Roman"/>
          <w:color w:val="000000"/>
          <w:szCs w:val="24"/>
          <w:lang w:eastAsia="lv-LV"/>
        </w:rPr>
        <w:t> izgatavojams tajos gadījumos, kad lietas dalībniekam tas piegādājams papīra formā. Turklāt jēdziens "noraksts" jau šobrīd CPL tiek lietots nekonsekventi. Ņemot vērā minēto, Likumprojekts paredz atteikties no jēdziena "noraksts" lietošanas, bet atsevišķās CPL normās, kur to prasa normas konteksts, jēdzienu "noraksts" aizstāt ar jēdzienu "atvasinājums", kas ir plašāks jēdziens un pēc būtības var ietvert </w:t>
      </w:r>
      <w:r w:rsidRPr="0062746C">
        <w:rPr>
          <w:rFonts w:eastAsia="Times New Roman"/>
          <w:color w:val="000000"/>
          <w:szCs w:val="24"/>
          <w:shd w:val="clear" w:color="auto" w:fill="FFFFFF"/>
          <w:lang w:eastAsia="lv-LV"/>
        </w:rPr>
        <w:t>gan </w:t>
      </w:r>
      <w:r w:rsidRPr="0062746C">
        <w:rPr>
          <w:rFonts w:eastAsia="Times New Roman"/>
          <w:color w:val="000000"/>
          <w:szCs w:val="24"/>
          <w:lang w:eastAsia="lv-LV"/>
        </w:rPr>
        <w:t>e</w:t>
      </w:r>
      <w:r w:rsidRPr="0062746C">
        <w:rPr>
          <w:rFonts w:eastAsia="Times New Roman"/>
          <w:color w:val="000000"/>
          <w:szCs w:val="24"/>
          <w:shd w:val="clear" w:color="auto" w:fill="FFFFFF"/>
          <w:lang w:eastAsia="lv-LV"/>
        </w:rPr>
        <w:t>lektroniskā dokumenta kopiju, norakstu vai izrakstu papīra formā, gan papīra dokumenta elektronisku atvasinājumu. </w:t>
      </w:r>
      <w:r w:rsidRPr="0062746C">
        <w:rPr>
          <w:rFonts w:eastAsia="Times New Roman"/>
          <w:color w:val="000000"/>
          <w:szCs w:val="24"/>
          <w:lang w:eastAsia="lv-LV"/>
        </w:rPr>
        <w:t xml:space="preserve">Līdz ar to, kad CPL ir atsauce uz kādu dokumentu, ir </w:t>
      </w:r>
      <w:r w:rsidRPr="0062746C">
        <w:rPr>
          <w:rFonts w:eastAsia="Times New Roman"/>
          <w:color w:val="000000"/>
          <w:szCs w:val="24"/>
          <w:lang w:eastAsia="lv-LV"/>
        </w:rPr>
        <w:lastRenderedPageBreak/>
        <w:t>prezumējams, ka to var iesniegt jebkādā formā (oriģinālā vai atvasinājuma veidā), ja vien ar attiecīgo formu tiek saglabāts dokumenta juridiskais spēks. </w:t>
      </w:r>
      <w:r w:rsidRPr="0062746C">
        <w:rPr>
          <w:rFonts w:eastAsia="Times New Roman"/>
          <w:color w:val="000000"/>
          <w:szCs w:val="24"/>
          <w:shd w:val="clear" w:color="auto" w:fill="FFFFFF"/>
          <w:lang w:eastAsia="lv-LV"/>
        </w:rPr>
        <w:t>Savukārt gadījumos, kad likums prasa konkrētu dokumenta formu, piemēram, oriģinālu vai izrakstu, tad tas CPL tiek atsevišķi norādīts. </w:t>
      </w:r>
      <w:r w:rsidRPr="0062746C">
        <w:rPr>
          <w:rFonts w:eastAsia="Times New Roman"/>
          <w:color w:val="000000"/>
          <w:szCs w:val="24"/>
          <w:lang w:eastAsia="lv-LV"/>
        </w:rPr>
        <w:t>Piemēram, tas, ka CPL 406. pantā tiek izslēgts vārds "noraksts", nav jāsaprot tādējādi, ka CPL ierobežo zvērinātu notāru attiecībā uz dokumentu formu, kādā jābūt parādniekam nosūtāmajam notariālajam izpildu aktam. Minētā dokumenta forma turpina izrietēt no Notariāta likuma </w:t>
      </w:r>
      <w:r w:rsidRPr="0062746C">
        <w:rPr>
          <w:rFonts w:eastAsia="Times New Roman"/>
          <w:color w:val="000000"/>
          <w:szCs w:val="24"/>
          <w:shd w:val="clear" w:color="auto" w:fill="FFFFFF"/>
          <w:lang w:eastAsia="lv-LV"/>
        </w:rPr>
        <w:t>107.</w:t>
      </w:r>
      <w:r w:rsidRPr="0062746C">
        <w:rPr>
          <w:rFonts w:eastAsia="Times New Roman"/>
          <w:color w:val="000000"/>
          <w:szCs w:val="24"/>
          <w:shd w:val="clear" w:color="auto" w:fill="FFFFFF"/>
          <w:vertAlign w:val="superscript"/>
          <w:lang w:eastAsia="lv-LV"/>
        </w:rPr>
        <w:t>8</w:t>
      </w:r>
      <w:r w:rsidRPr="0062746C">
        <w:rPr>
          <w:rFonts w:eastAsia="Times New Roman"/>
          <w:color w:val="000000"/>
          <w:szCs w:val="24"/>
          <w:shd w:val="clear" w:color="auto" w:fill="FFFFFF"/>
          <w:lang w:eastAsia="lv-LV"/>
        </w:rPr>
        <w:t xml:space="preserve"> panta. </w:t>
      </w:r>
      <w:r w:rsidRPr="00170418">
        <w:rPr>
          <w:rFonts w:eastAsia="Times New Roman"/>
          <w:color w:val="000000"/>
          <w:szCs w:val="24"/>
          <w:shd w:val="clear" w:color="auto" w:fill="FFFFFF"/>
          <w:lang w:eastAsia="lv-LV"/>
        </w:rPr>
        <w:t>Respektīvi, </w:t>
      </w:r>
      <w:r w:rsidRPr="00170418">
        <w:rPr>
          <w:rFonts w:eastAsia="Times New Roman"/>
          <w:color w:val="000000"/>
          <w:szCs w:val="24"/>
          <w:lang w:eastAsia="lv-LV"/>
        </w:rPr>
        <w:t>CPL nosauc tikai dokumenta veidu –  notariālais izpildu akts –, bet Notariāta likums, kā speciāla tiesību norma, nosaka šī dokumenta formu – noraksts.</w:t>
      </w:r>
    </w:p>
    <w:p w14:paraId="6312D94F" w14:textId="43BE54AD" w:rsidR="002E0791" w:rsidRPr="00170418" w:rsidRDefault="002E0791" w:rsidP="00286ACB">
      <w:pPr>
        <w:shd w:val="clear" w:color="auto" w:fill="FFFFFF"/>
        <w:spacing w:after="60" w:line="240" w:lineRule="auto"/>
        <w:rPr>
          <w:rFonts w:eastAsia="Times New Roman"/>
          <w:b/>
          <w:bCs/>
          <w:color w:val="000000"/>
          <w:szCs w:val="24"/>
          <w:lang w:eastAsia="lv-LV"/>
        </w:rPr>
      </w:pPr>
    </w:p>
    <w:p w14:paraId="77C34CEE" w14:textId="7337502E" w:rsidR="00B038B7" w:rsidRPr="00170418" w:rsidRDefault="00B038B7" w:rsidP="00286ACB">
      <w:pPr>
        <w:pStyle w:val="Virsraksts4"/>
        <w:spacing w:line="240" w:lineRule="auto"/>
        <w:rPr>
          <w:rFonts w:ascii="Calibri" w:eastAsia="Times New Roman" w:hAnsi="Calibri" w:cs="Calibri"/>
          <w:color w:val="000000"/>
          <w:sz w:val="22"/>
          <w:szCs w:val="22"/>
          <w:lang w:eastAsia="lv-LV"/>
        </w:rPr>
      </w:pPr>
      <w:bookmarkStart w:id="13" w:name="_Toc92455845"/>
      <w:r w:rsidRPr="00170418">
        <w:rPr>
          <w:rFonts w:eastAsia="Times New Roman"/>
          <w:color w:val="000000"/>
          <w:szCs w:val="24"/>
          <w:lang w:eastAsia="lv-LV"/>
        </w:rPr>
        <w:t>2.2.</w:t>
      </w:r>
      <w:r w:rsidR="004968F6" w:rsidRPr="00170418">
        <w:rPr>
          <w:rFonts w:eastAsia="Times New Roman"/>
          <w:color w:val="000000"/>
          <w:szCs w:val="24"/>
          <w:lang w:eastAsia="lv-LV"/>
        </w:rPr>
        <w:t>5</w:t>
      </w:r>
      <w:r w:rsidRPr="00170418">
        <w:rPr>
          <w:rFonts w:eastAsia="Times New Roman"/>
          <w:color w:val="000000"/>
          <w:szCs w:val="24"/>
          <w:lang w:eastAsia="lv-LV"/>
        </w:rPr>
        <w:t xml:space="preserve">. </w:t>
      </w:r>
      <w:r w:rsidRPr="00170418">
        <w:rPr>
          <w:rFonts w:eastAsia="Times New Roman"/>
        </w:rPr>
        <w:t>Valsts noslēpuma aizsardzības stiprināšana civilprocesā</w:t>
      </w:r>
      <w:bookmarkEnd w:id="13"/>
      <w:r w:rsidRPr="00170418">
        <w:rPr>
          <w:rFonts w:eastAsia="Times New Roman"/>
        </w:rPr>
        <w:t xml:space="preserve"> </w:t>
      </w:r>
    </w:p>
    <w:p w14:paraId="36923B4C" w14:textId="5389F0C9" w:rsidR="00EE4AA0" w:rsidRPr="00170418" w:rsidRDefault="00EE4AA0" w:rsidP="00286ACB">
      <w:pPr>
        <w:shd w:val="clear" w:color="auto" w:fill="FFFFFF"/>
        <w:spacing w:line="240" w:lineRule="auto"/>
        <w:ind w:firstLine="720"/>
        <w:rPr>
          <w:rFonts w:eastAsia="Times New Roman"/>
          <w:color w:val="000000"/>
          <w:szCs w:val="24"/>
          <w:lang w:eastAsia="lv-LV"/>
        </w:rPr>
      </w:pPr>
      <w:r w:rsidRPr="00170418">
        <w:rPr>
          <w:rFonts w:eastAsia="Times New Roman"/>
          <w:color w:val="000000"/>
          <w:szCs w:val="24"/>
          <w:lang w:eastAsia="lv-LV"/>
        </w:rPr>
        <w:t>Saeima otrajā lasījumā atbalstīja tieslietu ministra priekšlikumus, kas paredz valsts noslēpuma aizsardzības stiprināšanu civilprocesā.</w:t>
      </w:r>
    </w:p>
    <w:p w14:paraId="504FC091" w14:textId="2AA190FE" w:rsidR="00B402CA" w:rsidRPr="00170418" w:rsidRDefault="00B402CA" w:rsidP="00286ACB">
      <w:pPr>
        <w:shd w:val="clear" w:color="auto" w:fill="FFFFFF"/>
        <w:spacing w:line="240" w:lineRule="auto"/>
        <w:ind w:firstLine="720"/>
        <w:rPr>
          <w:rFonts w:eastAsia="Times New Roman"/>
          <w:color w:val="000000"/>
          <w:szCs w:val="24"/>
          <w:lang w:eastAsia="lv-LV"/>
        </w:rPr>
      </w:pPr>
      <w:r w:rsidRPr="00170418">
        <w:rPr>
          <w:rFonts w:eastAsia="Times New Roman"/>
          <w:color w:val="000000"/>
          <w:szCs w:val="24"/>
          <w:lang w:eastAsia="lv-LV"/>
        </w:rPr>
        <w:t xml:space="preserve">Šobrīd CPL valsts noslēpums ir mazāk aizsargāts </w:t>
      </w:r>
      <w:r w:rsidR="00C24EC2" w:rsidRPr="00170418">
        <w:rPr>
          <w:rFonts w:eastAsia="Times New Roman"/>
          <w:color w:val="000000"/>
          <w:szCs w:val="24"/>
          <w:lang w:eastAsia="lv-LV"/>
        </w:rPr>
        <w:t>par komercnoslēpumu</w:t>
      </w:r>
      <w:r w:rsidRPr="00170418">
        <w:rPr>
          <w:rFonts w:eastAsia="Times New Roman"/>
          <w:color w:val="000000"/>
          <w:szCs w:val="24"/>
          <w:lang w:eastAsia="lv-LV"/>
        </w:rPr>
        <w:t>, jo ar valsts noslēpumu saturošiem dokumentiem var iepazīties jebkurš lietas dalībnieks</w:t>
      </w:r>
      <w:r w:rsidR="00BF310D" w:rsidRPr="00170418">
        <w:rPr>
          <w:rFonts w:eastAsia="Times New Roman"/>
          <w:color w:val="000000"/>
          <w:szCs w:val="24"/>
          <w:lang w:eastAsia="lv-LV"/>
        </w:rPr>
        <w:t>. I</w:t>
      </w:r>
      <w:r w:rsidRPr="00170418">
        <w:rPr>
          <w:rFonts w:eastAsia="Times New Roman"/>
          <w:color w:val="000000"/>
          <w:szCs w:val="24"/>
          <w:lang w:eastAsia="lv-LV"/>
        </w:rPr>
        <w:t>epazīšanos ar komercnoslēpumu saturošiem dokumentiem tiesa saskaņā ar CPL 250.</w:t>
      </w:r>
      <w:r w:rsidRPr="00170418">
        <w:rPr>
          <w:rFonts w:eastAsia="Times New Roman"/>
          <w:color w:val="000000"/>
          <w:szCs w:val="24"/>
          <w:vertAlign w:val="superscript"/>
          <w:lang w:eastAsia="lv-LV"/>
        </w:rPr>
        <w:t>79</w:t>
      </w:r>
      <w:r w:rsidRPr="00170418">
        <w:rPr>
          <w:rFonts w:eastAsia="Times New Roman"/>
          <w:color w:val="000000"/>
          <w:szCs w:val="24"/>
          <w:lang w:eastAsia="lv-LV"/>
        </w:rPr>
        <w:t xml:space="preserve"> pantu var ierobežot, tādējādi novēršot komercnoslēpuma izpaušanas riskus. Šāda situācija, kurā valsts noslēpums tiek mazāk aizsargāts, nekā privātpersonas intereses (komercnoslēpuma gadījumā) ir nepieļaujama, tāpēc ar grozījumiem tiek nodrošināta valsts noslēpuma aizsardzība līdzvērtīgā līmenī.</w:t>
      </w:r>
    </w:p>
    <w:p w14:paraId="47FA9E24" w14:textId="67305BCC" w:rsidR="00B402CA" w:rsidRPr="00170418" w:rsidRDefault="00B402CA" w:rsidP="00286ACB">
      <w:pPr>
        <w:shd w:val="clear" w:color="auto" w:fill="FFFFFF"/>
        <w:spacing w:line="240" w:lineRule="auto"/>
        <w:rPr>
          <w:rFonts w:eastAsia="Times New Roman"/>
          <w:color w:val="000000"/>
          <w:szCs w:val="24"/>
          <w:lang w:eastAsia="lv-LV"/>
        </w:rPr>
      </w:pPr>
      <w:r w:rsidRPr="00170418">
        <w:rPr>
          <w:rFonts w:eastAsia="Times New Roman"/>
          <w:color w:val="000000"/>
          <w:szCs w:val="24"/>
          <w:lang w:eastAsia="lv-LV"/>
        </w:rPr>
        <w:t xml:space="preserve">          Jau šobrīd tiesai rīcībā ar valsts noslēpumu ir jāievēro sevišķās lietvedības noteikumi, taču tas nemaina to, ka sacīkstes princips ļauj visiem lietas dalībniekiem iepazīties ar sējumu, kurā apkopoti valsts noslēpuma objekti, neizvērtējot personas reālo nepieciešamību iepazīties ar valsts noslēpumu saturošām ziņām. CPL jau ir atsevišķi uz valsts noslēpuma aizsardzību vērsti panti, proti, slēgta tiesas sēde (CPL 11.</w:t>
      </w:r>
      <w:r w:rsidR="007F7910" w:rsidRPr="00170418">
        <w:rPr>
          <w:rFonts w:eastAsia="Times New Roman"/>
          <w:color w:val="000000"/>
          <w:szCs w:val="24"/>
          <w:lang w:eastAsia="lv-LV"/>
        </w:rPr>
        <w:t> </w:t>
      </w:r>
      <w:r w:rsidRPr="00170418">
        <w:rPr>
          <w:rFonts w:eastAsia="Times New Roman"/>
          <w:color w:val="000000"/>
          <w:szCs w:val="24"/>
          <w:lang w:eastAsia="lv-LV"/>
        </w:rPr>
        <w:t>panta trešā daļa), izpaušanas un atvasinājuma izgatavošanas aizliegums (CPL 11.</w:t>
      </w:r>
      <w:r w:rsidR="007F7910" w:rsidRPr="00170418">
        <w:rPr>
          <w:rFonts w:eastAsia="Times New Roman"/>
          <w:color w:val="000000"/>
          <w:szCs w:val="24"/>
          <w:lang w:eastAsia="lv-LV"/>
        </w:rPr>
        <w:t> </w:t>
      </w:r>
      <w:r w:rsidRPr="00170418">
        <w:rPr>
          <w:rFonts w:eastAsia="Times New Roman"/>
          <w:color w:val="000000"/>
          <w:szCs w:val="24"/>
          <w:lang w:eastAsia="lv-LV"/>
        </w:rPr>
        <w:t>panta 3.</w:t>
      </w:r>
      <w:r w:rsidRPr="00170418">
        <w:rPr>
          <w:rFonts w:eastAsia="Times New Roman"/>
          <w:color w:val="000000"/>
          <w:szCs w:val="24"/>
          <w:vertAlign w:val="superscript"/>
          <w:lang w:eastAsia="lv-LV"/>
        </w:rPr>
        <w:t>1</w:t>
      </w:r>
      <w:r w:rsidR="00014532" w:rsidRPr="00170418">
        <w:rPr>
          <w:rFonts w:eastAsia="Times New Roman"/>
          <w:color w:val="000000"/>
          <w:szCs w:val="24"/>
          <w:lang w:eastAsia="lv-LV"/>
        </w:rPr>
        <w:t xml:space="preserve"> </w:t>
      </w:r>
      <w:r w:rsidRPr="00170418">
        <w:rPr>
          <w:rFonts w:eastAsia="Times New Roman"/>
          <w:color w:val="000000"/>
          <w:szCs w:val="24"/>
          <w:lang w:eastAsia="lv-LV"/>
        </w:rPr>
        <w:t>daļa), valsts noslēpumu apkopo atsevišķā sējumā (CPL 176.</w:t>
      </w:r>
      <w:r w:rsidR="007F7910" w:rsidRPr="00170418">
        <w:rPr>
          <w:rFonts w:eastAsia="Times New Roman"/>
          <w:color w:val="000000"/>
          <w:szCs w:val="24"/>
          <w:lang w:eastAsia="lv-LV"/>
        </w:rPr>
        <w:t> </w:t>
      </w:r>
      <w:r w:rsidRPr="00170418">
        <w:rPr>
          <w:rFonts w:eastAsia="Times New Roman"/>
          <w:color w:val="000000"/>
          <w:szCs w:val="24"/>
          <w:lang w:eastAsia="lv-LV"/>
        </w:rPr>
        <w:t>p</w:t>
      </w:r>
      <w:r w:rsidR="00014532" w:rsidRPr="00170418">
        <w:rPr>
          <w:rFonts w:eastAsia="Times New Roman"/>
          <w:color w:val="000000"/>
          <w:szCs w:val="24"/>
          <w:lang w:eastAsia="lv-LV"/>
        </w:rPr>
        <w:t xml:space="preserve">anta </w:t>
      </w:r>
      <w:r w:rsidRPr="00170418">
        <w:rPr>
          <w:rFonts w:eastAsia="Times New Roman"/>
          <w:color w:val="000000"/>
          <w:szCs w:val="24"/>
          <w:lang w:eastAsia="lv-LV"/>
        </w:rPr>
        <w:t>otrā daļa), spriedumā tiesa neatspoguļo informāciju, kas ir valsts noslēpuma objekts (</w:t>
      </w:r>
      <w:r w:rsidR="00BA2658" w:rsidRPr="00170418">
        <w:rPr>
          <w:rFonts w:eastAsia="Times New Roman"/>
          <w:color w:val="000000"/>
          <w:szCs w:val="24"/>
          <w:lang w:eastAsia="lv-LV"/>
        </w:rPr>
        <w:t xml:space="preserve">CPL </w:t>
      </w:r>
      <w:r w:rsidRPr="00170418">
        <w:rPr>
          <w:rFonts w:eastAsia="Times New Roman"/>
          <w:color w:val="000000"/>
          <w:szCs w:val="24"/>
          <w:lang w:eastAsia="lv-LV"/>
        </w:rPr>
        <w:t>190.</w:t>
      </w:r>
      <w:r w:rsidR="00BA2658" w:rsidRPr="00170418">
        <w:rPr>
          <w:rFonts w:eastAsia="Times New Roman"/>
          <w:color w:val="000000"/>
          <w:szCs w:val="24"/>
          <w:lang w:eastAsia="lv-LV"/>
        </w:rPr>
        <w:t> </w:t>
      </w:r>
      <w:r w:rsidRPr="00170418">
        <w:rPr>
          <w:rFonts w:eastAsia="Times New Roman"/>
          <w:color w:val="000000"/>
          <w:szCs w:val="24"/>
          <w:lang w:eastAsia="lv-LV"/>
        </w:rPr>
        <w:t xml:space="preserve">panta otrā daļa). Neraugoties uz to, vēl joprojām saglabājās valsts noslēpuma izpaušanas risks, tāpēc, lai nodrošinātu valsts noslēpuma līdzvērtīgu aizsardzību komercnoslēpumam, ir nepieciešams veikt grozījumus, kas ļautu tiesai, gadījumā, kad tas ir nepieciešams, pieņemt motivētu lēmumu par personas tiesību iepazīties ar valsts noslēpuma objektiem ierobežošanu, kā arī ierobežot personas, kura nedrīkst iepazīties ar lietas materiāliem, tiesības piedalīties tiesas sēdes daļā, kur tiek pārbaudītas valsts noslēpumu saturošas ziņas. Šādi grozījumi šķietami ierobežo </w:t>
      </w:r>
      <w:r w:rsidR="00BA2658" w:rsidRPr="00170418">
        <w:rPr>
          <w:rFonts w:eastAsia="Times New Roman"/>
          <w:color w:val="000000"/>
          <w:szCs w:val="24"/>
          <w:lang w:eastAsia="lv-LV"/>
        </w:rPr>
        <w:t>CPL</w:t>
      </w:r>
      <w:r w:rsidRPr="00170418">
        <w:rPr>
          <w:rFonts w:eastAsia="Times New Roman"/>
          <w:color w:val="000000"/>
          <w:szCs w:val="24"/>
          <w:lang w:eastAsia="lv-LV"/>
        </w:rPr>
        <w:t xml:space="preserve"> nostiprināto sacīkstes principu</w:t>
      </w:r>
      <w:r w:rsidR="001412E9" w:rsidRPr="00170418">
        <w:rPr>
          <w:rFonts w:eastAsia="Times New Roman"/>
          <w:color w:val="000000"/>
          <w:szCs w:val="24"/>
          <w:lang w:eastAsia="lv-LV"/>
        </w:rPr>
        <w:t>, taču n</w:t>
      </w:r>
      <w:r w:rsidRPr="00170418">
        <w:rPr>
          <w:rFonts w:eastAsia="Times New Roman"/>
          <w:color w:val="000000"/>
          <w:szCs w:val="24"/>
          <w:lang w:eastAsia="lv-LV"/>
        </w:rPr>
        <w:t xml:space="preserve">e vienmēr civilprocesa ietvaros kādai no pusēm </w:t>
      </w:r>
      <w:r w:rsidR="00014532" w:rsidRPr="00170418">
        <w:rPr>
          <w:rFonts w:eastAsia="Times New Roman"/>
          <w:color w:val="000000"/>
          <w:szCs w:val="24"/>
          <w:lang w:eastAsia="lv-LV"/>
        </w:rPr>
        <w:t xml:space="preserve">vai citiem lietas dalībniekiem </w:t>
      </w:r>
      <w:r w:rsidRPr="00170418">
        <w:rPr>
          <w:rFonts w:eastAsia="Times New Roman"/>
          <w:color w:val="000000"/>
          <w:szCs w:val="24"/>
          <w:lang w:eastAsia="lv-LV"/>
        </w:rPr>
        <w:t>valsts noslēpumu saturošu ziņu pieeja ir vitāli nepieciešama, lai spētu tiesā pilnvērtīgi aizstāvēt savas intereses. Tas, ka lēmumu par lietas dalībnieku tiesību ierobežošanu pieņem tiesa, to atbilstoši motivējot, principā, nodrošina to, ka tiesa katru konkrēto gadījumu izvērtēs individuāli, nodrošinot to, ka tikai personas, kurām patiešām ir nepieciešams iepazīties ar šo lietas materiālu daļu, kas ietver valsts noslēpumu saturošas ziņas, varēs to izdarīt. Tiesai būs jāizsver personas intereses attiecībā pret valsts interesēm, kā arī pieņemot šādu lēmumu, tiesai jānovērtē vai tas netraucēs personai sevi pilnvērtīgi aizstāvēt tiesā</w:t>
      </w:r>
      <w:r w:rsidR="001412E9" w:rsidRPr="00170418">
        <w:rPr>
          <w:rFonts w:eastAsia="Times New Roman"/>
          <w:color w:val="000000"/>
          <w:szCs w:val="24"/>
          <w:lang w:eastAsia="lv-LV"/>
        </w:rPr>
        <w:t>, kā arī netraucēs pašai tiesai noskaidrot objektīvo patiesību lietā</w:t>
      </w:r>
      <w:r w:rsidRPr="00170418">
        <w:rPr>
          <w:rFonts w:eastAsia="Times New Roman"/>
          <w:color w:val="000000"/>
          <w:szCs w:val="24"/>
          <w:lang w:eastAsia="lv-LV"/>
        </w:rPr>
        <w:t>.</w:t>
      </w:r>
      <w:r w:rsidR="001412E9" w:rsidRPr="00170418">
        <w:rPr>
          <w:rFonts w:eastAsia="Times New Roman"/>
          <w:color w:val="000000"/>
          <w:szCs w:val="24"/>
          <w:lang w:eastAsia="lv-LV"/>
        </w:rPr>
        <w:t xml:space="preserve"> </w:t>
      </w:r>
    </w:p>
    <w:p w14:paraId="14D7C15F" w14:textId="2FD3FA89" w:rsidR="00B402CA" w:rsidRPr="00170418" w:rsidRDefault="00B402CA" w:rsidP="00286ACB">
      <w:pPr>
        <w:shd w:val="clear" w:color="auto" w:fill="FFFFFF"/>
        <w:spacing w:line="240" w:lineRule="auto"/>
        <w:rPr>
          <w:rFonts w:eastAsia="Times New Roman"/>
          <w:color w:val="000000"/>
          <w:szCs w:val="24"/>
          <w:lang w:eastAsia="lv-LV"/>
        </w:rPr>
      </w:pPr>
      <w:r w:rsidRPr="00170418">
        <w:rPr>
          <w:rFonts w:eastAsia="Times New Roman"/>
          <w:color w:val="000000"/>
          <w:szCs w:val="24"/>
          <w:lang w:eastAsia="lv-LV"/>
        </w:rPr>
        <w:t xml:space="preserve">          Turklāt </w:t>
      </w:r>
      <w:r w:rsidR="00817F79" w:rsidRPr="00170418">
        <w:rPr>
          <w:rFonts w:eastAsia="Times New Roman"/>
          <w:color w:val="000000"/>
          <w:szCs w:val="24"/>
          <w:lang w:eastAsia="lv-LV"/>
        </w:rPr>
        <w:t xml:space="preserve">grozījumi </w:t>
      </w:r>
      <w:r w:rsidRPr="00170418">
        <w:rPr>
          <w:rFonts w:eastAsia="Times New Roman"/>
          <w:color w:val="000000"/>
          <w:szCs w:val="24"/>
          <w:lang w:eastAsia="lv-LV"/>
        </w:rPr>
        <w:t>paredz</w:t>
      </w:r>
      <w:r w:rsidR="00EE4AA0" w:rsidRPr="00170418">
        <w:rPr>
          <w:rFonts w:eastAsia="Times New Roman"/>
          <w:color w:val="000000"/>
          <w:szCs w:val="24"/>
          <w:lang w:eastAsia="lv-LV"/>
        </w:rPr>
        <w:t xml:space="preserve"> (</w:t>
      </w:r>
      <w:r w:rsidR="000E5C3F" w:rsidRPr="00170418">
        <w:rPr>
          <w:rFonts w:eastAsia="Times New Roman"/>
          <w:color w:val="000000"/>
          <w:szCs w:val="24"/>
          <w:lang w:eastAsia="lv-LV"/>
        </w:rPr>
        <w:t xml:space="preserve">CPL </w:t>
      </w:r>
      <w:r w:rsidR="00EE4AA0" w:rsidRPr="00170418">
        <w:rPr>
          <w:rFonts w:eastAsia="Times New Roman"/>
          <w:color w:val="000000"/>
          <w:szCs w:val="24"/>
          <w:lang w:eastAsia="lv-LV"/>
        </w:rPr>
        <w:t>93.</w:t>
      </w:r>
      <w:r w:rsidR="00C24EC2" w:rsidRPr="00170418">
        <w:rPr>
          <w:rFonts w:eastAsia="Times New Roman"/>
          <w:color w:val="000000"/>
          <w:szCs w:val="24"/>
          <w:lang w:eastAsia="lv-LV"/>
        </w:rPr>
        <w:t> </w:t>
      </w:r>
      <w:r w:rsidR="00EE4AA0" w:rsidRPr="00170418">
        <w:rPr>
          <w:rFonts w:eastAsia="Times New Roman"/>
          <w:color w:val="000000"/>
          <w:szCs w:val="24"/>
          <w:lang w:eastAsia="lv-LV"/>
        </w:rPr>
        <w:t>panta 2.</w:t>
      </w:r>
      <w:r w:rsidR="00EE4AA0" w:rsidRPr="00170418">
        <w:rPr>
          <w:rFonts w:eastAsia="Times New Roman"/>
          <w:color w:val="000000"/>
          <w:szCs w:val="24"/>
          <w:vertAlign w:val="superscript"/>
          <w:lang w:eastAsia="lv-LV"/>
        </w:rPr>
        <w:t>1</w:t>
      </w:r>
      <w:r w:rsidR="00EE4AA0" w:rsidRPr="00170418">
        <w:rPr>
          <w:rFonts w:eastAsia="Times New Roman"/>
          <w:color w:val="000000"/>
          <w:szCs w:val="24"/>
          <w:lang w:eastAsia="lv-LV"/>
        </w:rPr>
        <w:t xml:space="preserve"> daļa)</w:t>
      </w:r>
      <w:r w:rsidRPr="00170418">
        <w:rPr>
          <w:rFonts w:eastAsia="Times New Roman"/>
          <w:color w:val="000000"/>
          <w:szCs w:val="24"/>
          <w:lang w:eastAsia="lv-LV"/>
        </w:rPr>
        <w:t>, ka tiesa</w:t>
      </w:r>
      <w:r w:rsidR="00FC4772" w:rsidRPr="00170418">
        <w:rPr>
          <w:rFonts w:eastAsia="Times New Roman"/>
          <w:color w:val="000000"/>
          <w:szCs w:val="24"/>
          <w:lang w:eastAsia="lv-LV"/>
        </w:rPr>
        <w:t>,</w:t>
      </w:r>
      <w:r w:rsidRPr="00170418">
        <w:rPr>
          <w:rFonts w:eastAsia="Times New Roman"/>
          <w:color w:val="000000"/>
          <w:szCs w:val="24"/>
          <w:lang w:eastAsia="lv-LV"/>
        </w:rPr>
        <w:t xml:space="preserve"> pirms izvērtēt to, vai </w:t>
      </w:r>
      <w:r w:rsidR="00014532" w:rsidRPr="00170418">
        <w:rPr>
          <w:rFonts w:eastAsia="Times New Roman"/>
          <w:color w:val="000000"/>
          <w:szCs w:val="24"/>
          <w:lang w:eastAsia="lv-LV"/>
        </w:rPr>
        <w:t>attiecīgajam lietas dalībniekam</w:t>
      </w:r>
      <w:r w:rsidRPr="00170418">
        <w:rPr>
          <w:rFonts w:eastAsia="Times New Roman"/>
          <w:color w:val="000000"/>
          <w:szCs w:val="24"/>
          <w:lang w:eastAsia="lv-LV"/>
        </w:rPr>
        <w:t xml:space="preserve"> ļaut iepazīties ar valsts noslēpumu saturošām ziņām, pieprasa kompetentās </w:t>
      </w:r>
      <w:r w:rsidR="00EE4AA0" w:rsidRPr="00170418">
        <w:rPr>
          <w:rFonts w:eastAsia="Times New Roman"/>
          <w:color w:val="000000"/>
          <w:szCs w:val="24"/>
          <w:lang w:eastAsia="lv-LV"/>
        </w:rPr>
        <w:t>iestādes</w:t>
      </w:r>
      <w:r w:rsidRPr="00170418">
        <w:rPr>
          <w:rFonts w:eastAsia="Times New Roman"/>
          <w:color w:val="000000"/>
          <w:szCs w:val="24"/>
          <w:lang w:eastAsia="lv-LV"/>
        </w:rPr>
        <w:t xml:space="preserve">, kura ir </w:t>
      </w:r>
      <w:r w:rsidR="00EE4AA0" w:rsidRPr="00170418">
        <w:rPr>
          <w:rFonts w:eastAsia="Times New Roman"/>
          <w:color w:val="000000"/>
          <w:szCs w:val="24"/>
          <w:lang w:eastAsia="lv-LV"/>
        </w:rPr>
        <w:t>klasificējusi informāciju kā valsts noslēpuma objektu,</w:t>
      </w:r>
      <w:r w:rsidRPr="00170418">
        <w:rPr>
          <w:rFonts w:eastAsia="Times New Roman"/>
          <w:color w:val="000000"/>
          <w:szCs w:val="24"/>
          <w:lang w:eastAsia="lv-LV"/>
        </w:rPr>
        <w:t xml:space="preserve"> viedokli</w:t>
      </w:r>
      <w:r w:rsidR="00014532" w:rsidRPr="00170418">
        <w:rPr>
          <w:rFonts w:eastAsia="Times New Roman"/>
          <w:color w:val="000000"/>
          <w:szCs w:val="24"/>
          <w:lang w:eastAsia="lv-LV"/>
        </w:rPr>
        <w:t xml:space="preserve"> par lietas dalībnieka tiesībām iepazīties ar informāciju, kas ir valsts noslēpuma objekts</w:t>
      </w:r>
      <w:r w:rsidRPr="00170418">
        <w:rPr>
          <w:rFonts w:eastAsia="Times New Roman"/>
          <w:color w:val="000000"/>
          <w:szCs w:val="24"/>
          <w:lang w:eastAsia="lv-LV"/>
        </w:rPr>
        <w:t xml:space="preserve">. Kompetentā </w:t>
      </w:r>
      <w:r w:rsidR="00EE4AA0" w:rsidRPr="00170418">
        <w:rPr>
          <w:rFonts w:eastAsia="Times New Roman"/>
          <w:color w:val="000000"/>
          <w:szCs w:val="24"/>
          <w:lang w:eastAsia="lv-LV"/>
        </w:rPr>
        <w:t>iestāde savā</w:t>
      </w:r>
      <w:r w:rsidRPr="00170418">
        <w:rPr>
          <w:rFonts w:eastAsia="Times New Roman"/>
          <w:color w:val="000000"/>
          <w:szCs w:val="24"/>
          <w:lang w:eastAsia="lv-LV"/>
        </w:rPr>
        <w:t xml:space="preserve"> viedoklī</w:t>
      </w:r>
      <w:r w:rsidR="00EE4AA0" w:rsidRPr="00170418">
        <w:rPr>
          <w:rFonts w:eastAsia="Times New Roman"/>
          <w:color w:val="000000"/>
          <w:szCs w:val="24"/>
          <w:lang w:eastAsia="lv-LV"/>
        </w:rPr>
        <w:t xml:space="preserve"> tiesai</w:t>
      </w:r>
      <w:r w:rsidRPr="00170418">
        <w:rPr>
          <w:rFonts w:eastAsia="Times New Roman"/>
          <w:color w:val="000000"/>
          <w:szCs w:val="24"/>
          <w:lang w:eastAsia="lv-LV"/>
        </w:rPr>
        <w:t xml:space="preserve"> norād</w:t>
      </w:r>
      <w:r w:rsidR="00EE4AA0" w:rsidRPr="00170418">
        <w:rPr>
          <w:rFonts w:eastAsia="Times New Roman"/>
          <w:color w:val="000000"/>
          <w:szCs w:val="24"/>
          <w:lang w:eastAsia="lv-LV"/>
        </w:rPr>
        <w:t>a</w:t>
      </w:r>
      <w:r w:rsidRPr="00170418">
        <w:rPr>
          <w:rFonts w:eastAsia="Times New Roman"/>
          <w:color w:val="000000"/>
          <w:szCs w:val="24"/>
          <w:lang w:eastAsia="lv-LV"/>
        </w:rPr>
        <w:t xml:space="preserve">, kādas sekas un </w:t>
      </w:r>
      <w:r w:rsidRPr="00170418">
        <w:rPr>
          <w:rFonts w:eastAsia="Times New Roman"/>
          <w:color w:val="000000"/>
          <w:szCs w:val="24"/>
          <w:lang w:eastAsia="lv-LV"/>
        </w:rPr>
        <w:lastRenderedPageBreak/>
        <w:t>riskus valsts drošībai var radīt valsts noslēpumu saturošu ziņu izpaušana pusēm un citiem lietas dalībniekiem. Viedoklī turklāt norāda, kādā daļā valsts noslēpumu saturošo informāciju pusēm var izpaust un kādā daļā valsts noslēpumu saturošas informācijas izpaušana var radīt riskus valsts drošībai, norādot konkrētos riskus, kā arī, norādot izvērstu skaidrojumu, kāpēc konkrētā valsts noslēpumu saturošā informācija vai informācijas daļa nebūtu jāizpauž pusēm. Iestāde, papildus tiesai sniegtajai informācijai, var arī izgatavot izrakstu no valsts noslēpuma objekta, ar kuru lietas dalībnieks, iestādes ieskatā, drīkstētu iepazīties. Iestādes sniegtajam viedoklim ir informatīvs raksturs, kuru izvērtējot, tiesa pieņem lēmumu attiecībā uz pušu tiesībām iepazīties ar lietas materiālu daļu, kas satur valsts noslēpumu, kā arī, kādā apmērā puses ar šo lietas materiālu daļu drīkst iepazīties.</w:t>
      </w:r>
    </w:p>
    <w:p w14:paraId="4E6DBB61" w14:textId="1D9559A2" w:rsidR="00A965D3" w:rsidRPr="00170418" w:rsidRDefault="00B402CA" w:rsidP="00286ACB">
      <w:pPr>
        <w:spacing w:line="240" w:lineRule="auto"/>
        <w:rPr>
          <w:rFonts w:eastAsia="Times New Roman"/>
          <w:color w:val="000000"/>
          <w:szCs w:val="24"/>
          <w:lang w:eastAsia="lv-LV"/>
        </w:rPr>
      </w:pPr>
      <w:r w:rsidRPr="00170418">
        <w:rPr>
          <w:rFonts w:eastAsia="Times New Roman"/>
          <w:color w:val="000000"/>
          <w:szCs w:val="24"/>
          <w:lang w:eastAsia="lv-LV"/>
        </w:rPr>
        <w:t xml:space="preserve">          Jaunā </w:t>
      </w:r>
      <w:r w:rsidR="0079010F" w:rsidRPr="00170418">
        <w:rPr>
          <w:rFonts w:eastAsia="Times New Roman"/>
          <w:color w:val="000000"/>
          <w:szCs w:val="24"/>
          <w:lang w:eastAsia="lv-LV"/>
        </w:rPr>
        <w:t xml:space="preserve">CPL </w:t>
      </w:r>
      <w:r w:rsidRPr="00170418">
        <w:rPr>
          <w:rFonts w:eastAsia="Times New Roman"/>
          <w:color w:val="000000"/>
          <w:szCs w:val="24"/>
          <w:lang w:eastAsia="lv-LV"/>
        </w:rPr>
        <w:t>11.</w:t>
      </w:r>
      <w:r w:rsidR="00806991" w:rsidRPr="00170418">
        <w:rPr>
          <w:rFonts w:eastAsia="Times New Roman"/>
          <w:color w:val="000000"/>
          <w:szCs w:val="24"/>
          <w:lang w:eastAsia="lv-LV"/>
        </w:rPr>
        <w:t> </w:t>
      </w:r>
      <w:r w:rsidRPr="00170418">
        <w:rPr>
          <w:rFonts w:eastAsia="Times New Roman"/>
          <w:color w:val="000000"/>
          <w:szCs w:val="24"/>
          <w:lang w:eastAsia="lv-LV"/>
        </w:rPr>
        <w:t>panta 3.</w:t>
      </w:r>
      <w:r w:rsidRPr="00170418">
        <w:rPr>
          <w:rFonts w:eastAsia="Times New Roman"/>
          <w:color w:val="000000"/>
          <w:szCs w:val="24"/>
          <w:vertAlign w:val="superscript"/>
          <w:lang w:eastAsia="lv-LV"/>
        </w:rPr>
        <w:t>2</w:t>
      </w:r>
      <w:r w:rsidRPr="00170418">
        <w:rPr>
          <w:rFonts w:eastAsia="Times New Roman"/>
          <w:color w:val="000000"/>
          <w:szCs w:val="24"/>
          <w:lang w:eastAsia="lv-LV"/>
        </w:rPr>
        <w:t xml:space="preserve"> daļa </w:t>
      </w:r>
      <w:r w:rsidR="00AD5A30" w:rsidRPr="00170418">
        <w:rPr>
          <w:rFonts w:eastAsia="Times New Roman"/>
          <w:color w:val="000000"/>
          <w:szCs w:val="24"/>
          <w:lang w:eastAsia="lv-LV"/>
        </w:rPr>
        <w:t>ir</w:t>
      </w:r>
      <w:r w:rsidRPr="00170418">
        <w:rPr>
          <w:rFonts w:eastAsia="Times New Roman"/>
          <w:color w:val="000000"/>
          <w:szCs w:val="24"/>
          <w:lang w:eastAsia="lv-LV"/>
        </w:rPr>
        <w:t xml:space="preserve"> </w:t>
      </w:r>
      <w:r w:rsidR="008C643F" w:rsidRPr="00170418">
        <w:rPr>
          <w:rFonts w:eastAsia="Times New Roman"/>
          <w:color w:val="000000"/>
          <w:szCs w:val="24"/>
          <w:lang w:eastAsia="lv-LV"/>
        </w:rPr>
        <w:t>kopsakarā</w:t>
      </w:r>
      <w:r w:rsidRPr="00170418">
        <w:rPr>
          <w:rFonts w:eastAsia="Times New Roman"/>
          <w:color w:val="000000"/>
          <w:szCs w:val="24"/>
          <w:lang w:eastAsia="lv-LV"/>
        </w:rPr>
        <w:t xml:space="preserve"> ar jauno </w:t>
      </w:r>
      <w:r w:rsidR="0079010F" w:rsidRPr="00170418">
        <w:rPr>
          <w:rFonts w:eastAsia="Times New Roman"/>
          <w:color w:val="000000"/>
          <w:szCs w:val="24"/>
          <w:lang w:eastAsia="lv-LV"/>
        </w:rPr>
        <w:t xml:space="preserve">CPL </w:t>
      </w:r>
      <w:r w:rsidR="00A965D3" w:rsidRPr="00170418">
        <w:rPr>
          <w:rFonts w:eastAsia="Times New Roman"/>
          <w:color w:val="000000"/>
          <w:szCs w:val="24"/>
          <w:lang w:eastAsia="lv-LV"/>
        </w:rPr>
        <w:t>73.</w:t>
      </w:r>
      <w:r w:rsidR="00A965D3" w:rsidRPr="00170418">
        <w:rPr>
          <w:rFonts w:eastAsia="Times New Roman"/>
          <w:color w:val="000000"/>
          <w:szCs w:val="24"/>
          <w:vertAlign w:val="superscript"/>
          <w:lang w:eastAsia="lv-LV"/>
        </w:rPr>
        <w:t>2</w:t>
      </w:r>
      <w:r w:rsidR="00A965D3" w:rsidRPr="00170418">
        <w:rPr>
          <w:rFonts w:eastAsia="Times New Roman"/>
          <w:color w:val="000000"/>
          <w:szCs w:val="24"/>
          <w:lang w:eastAsia="lv-LV"/>
        </w:rPr>
        <w:t xml:space="preserve"> pantu</w:t>
      </w:r>
      <w:r w:rsidR="00CD05DD" w:rsidRPr="00170418">
        <w:rPr>
          <w:rFonts w:eastAsia="Times New Roman"/>
          <w:color w:val="000000"/>
          <w:szCs w:val="24"/>
          <w:lang w:eastAsia="lv-LV"/>
        </w:rPr>
        <w:t xml:space="preserve"> </w:t>
      </w:r>
      <w:r w:rsidRPr="00170418">
        <w:rPr>
          <w:rFonts w:eastAsia="Times New Roman"/>
          <w:color w:val="000000"/>
          <w:szCs w:val="24"/>
          <w:lang w:eastAsia="lv-LV"/>
        </w:rPr>
        <w:t xml:space="preserve">– pants ļauj tiesai nepieciešamības gadījumā </w:t>
      </w:r>
      <w:r w:rsidR="00A965D3" w:rsidRPr="00170418">
        <w:rPr>
          <w:rFonts w:eastAsia="Times New Roman"/>
          <w:color w:val="000000"/>
          <w:szCs w:val="24"/>
          <w:lang w:eastAsia="lv-LV"/>
        </w:rPr>
        <w:t>ar motivētu lēmumu valsts noslēpuma aizsardzības interesēs ierobežot lietas dalībnieku, kuriem nav atbilstošas speciālās atļaujas pieejai valsts noslēpumam, tiesības iepazīties ar sējumu, kurā apkopoti valsts noslēpuma objekti, ciktāl tas neietekmē objektīvās patiesības noskaidrošanu</w:t>
      </w:r>
      <w:r w:rsidRPr="00170418">
        <w:rPr>
          <w:rFonts w:eastAsia="Times New Roman"/>
          <w:color w:val="000000"/>
          <w:szCs w:val="24"/>
          <w:lang w:eastAsia="lv-LV"/>
        </w:rPr>
        <w:t>. Līdz ar to šai personai, kurai nav tiesību iepazīties ar valsts noslēpuma objektu, attiecīgi nav arī tiesību piedalīties tiesas sēdes daļā, kurā notiek ar valsts noslēpuma objektiem saistīto ziņu pārbaude.</w:t>
      </w:r>
      <w:r w:rsidR="00A965D3" w:rsidRPr="00170418">
        <w:rPr>
          <w:rFonts w:eastAsia="Times New Roman"/>
          <w:color w:val="000000"/>
          <w:szCs w:val="24"/>
          <w:lang w:eastAsia="lv-LV"/>
        </w:rPr>
        <w:t xml:space="preserve"> Turklāt </w:t>
      </w:r>
      <w:r w:rsidR="00485EFB" w:rsidRPr="00170418">
        <w:rPr>
          <w:rFonts w:eastAsia="Times New Roman"/>
          <w:color w:val="000000"/>
          <w:szCs w:val="24"/>
          <w:lang w:eastAsia="lv-LV"/>
        </w:rPr>
        <w:t xml:space="preserve">CPL </w:t>
      </w:r>
      <w:r w:rsidR="00A965D3" w:rsidRPr="00170418">
        <w:rPr>
          <w:rFonts w:eastAsia="Times New Roman"/>
          <w:color w:val="000000"/>
          <w:szCs w:val="24"/>
          <w:lang w:eastAsia="lv-LV"/>
        </w:rPr>
        <w:t>11.panta 3.</w:t>
      </w:r>
      <w:r w:rsidR="00A965D3" w:rsidRPr="00170418">
        <w:rPr>
          <w:rFonts w:eastAsia="Times New Roman"/>
          <w:color w:val="000000"/>
          <w:szCs w:val="24"/>
          <w:vertAlign w:val="superscript"/>
          <w:lang w:eastAsia="lv-LV"/>
        </w:rPr>
        <w:t>2</w:t>
      </w:r>
      <w:r w:rsidR="00485EFB" w:rsidRPr="00170418">
        <w:rPr>
          <w:rFonts w:eastAsia="Times New Roman"/>
          <w:color w:val="000000"/>
          <w:szCs w:val="24"/>
          <w:vertAlign w:val="superscript"/>
          <w:lang w:eastAsia="lv-LV"/>
        </w:rPr>
        <w:t> </w:t>
      </w:r>
      <w:r w:rsidR="00A965D3" w:rsidRPr="00170418">
        <w:rPr>
          <w:rFonts w:eastAsia="Times New Roman"/>
          <w:color w:val="000000"/>
          <w:szCs w:val="24"/>
          <w:lang w:eastAsia="lv-LV"/>
        </w:rPr>
        <w:t xml:space="preserve">daļa un </w:t>
      </w:r>
      <w:r w:rsidR="00485EFB" w:rsidRPr="00170418">
        <w:rPr>
          <w:rFonts w:eastAsia="Times New Roman"/>
          <w:color w:val="000000"/>
          <w:szCs w:val="24"/>
          <w:lang w:eastAsia="lv-LV"/>
        </w:rPr>
        <w:t xml:space="preserve">CPL </w:t>
      </w:r>
      <w:r w:rsidR="00A965D3" w:rsidRPr="00170418">
        <w:rPr>
          <w:rFonts w:eastAsia="Times New Roman"/>
          <w:color w:val="000000"/>
          <w:szCs w:val="24"/>
          <w:lang w:eastAsia="lv-LV"/>
        </w:rPr>
        <w:t>73.</w:t>
      </w:r>
      <w:r w:rsidR="00A965D3" w:rsidRPr="00170418">
        <w:rPr>
          <w:rFonts w:eastAsia="Times New Roman"/>
          <w:color w:val="000000"/>
          <w:szCs w:val="24"/>
          <w:vertAlign w:val="superscript"/>
          <w:lang w:eastAsia="lv-LV"/>
        </w:rPr>
        <w:t xml:space="preserve">2 </w:t>
      </w:r>
      <w:r w:rsidR="00A965D3" w:rsidRPr="00170418">
        <w:rPr>
          <w:rFonts w:eastAsia="Times New Roman"/>
          <w:color w:val="000000"/>
          <w:szCs w:val="24"/>
          <w:lang w:eastAsia="lv-LV"/>
        </w:rPr>
        <w:t>pants saskaņots ar likuma "Par tiesu varu" 17. panta pirmo daļu, kas noteic, ka tiesas pienākums, izskatot jebkuru lietu, ir noskaidrot objektīvo patiesību.</w:t>
      </w:r>
      <w:r w:rsidR="00EE4AA0" w:rsidRPr="00170418">
        <w:rPr>
          <w:rFonts w:eastAsia="Times New Roman"/>
          <w:color w:val="000000"/>
          <w:szCs w:val="24"/>
          <w:lang w:eastAsia="lv-LV"/>
        </w:rPr>
        <w:t xml:space="preserve"> Pieņemot lēmumu par lietas dalībnieka tiesību ierobežošanu iepazīties ar sējumu, kurā ir apkopoti valsts noslēpuma objekti, ir jāņem vērā tas, ka šāds lēmums nedrīkstētu liegt tiesai noskaidrot lietā objektīvo patiesību</w:t>
      </w:r>
      <w:r w:rsidR="001412E9" w:rsidRPr="00170418">
        <w:rPr>
          <w:rFonts w:eastAsia="Times New Roman"/>
          <w:color w:val="000000"/>
          <w:szCs w:val="24"/>
          <w:lang w:eastAsia="lv-LV"/>
        </w:rPr>
        <w:t xml:space="preserve"> jeb</w:t>
      </w:r>
      <w:r w:rsidR="00B919BF" w:rsidRPr="00170418">
        <w:t xml:space="preserve"> </w:t>
      </w:r>
      <w:r w:rsidR="00B919BF" w:rsidRPr="00170418">
        <w:rPr>
          <w:rFonts w:eastAsia="Times New Roman"/>
          <w:color w:val="000000"/>
          <w:szCs w:val="24"/>
          <w:lang w:eastAsia="lv-LV"/>
        </w:rPr>
        <w:t>pareizi un precīzi konstatēt lietas iztiesāšanai nepieciešamo faktu kopumu</w:t>
      </w:r>
      <w:r w:rsidR="00EE4AA0" w:rsidRPr="00170418">
        <w:rPr>
          <w:rFonts w:eastAsia="Times New Roman"/>
          <w:color w:val="000000"/>
          <w:szCs w:val="24"/>
          <w:lang w:eastAsia="lv-LV"/>
        </w:rPr>
        <w:t>. Tas nozīmē, ka tiesai ir jānodrošina tas, ka personai bez iepazīšanās ar valsts noslēpuma objektu tiek saglabāta iespēja izteikt paskaidrojumus un iebildumus, kam ir nozīme objektīvās patiesības noskaidrošanā konkrētajā lietā.</w:t>
      </w:r>
    </w:p>
    <w:p w14:paraId="0584248C" w14:textId="58BBBB32" w:rsidR="00B402CA" w:rsidRPr="00170418" w:rsidRDefault="00B402CA" w:rsidP="00286ACB">
      <w:pPr>
        <w:shd w:val="clear" w:color="auto" w:fill="FFFFFF"/>
        <w:spacing w:line="240" w:lineRule="auto"/>
        <w:ind w:firstLine="720"/>
        <w:rPr>
          <w:rFonts w:eastAsia="Times New Roman"/>
          <w:color w:val="000000"/>
          <w:szCs w:val="24"/>
          <w:lang w:eastAsia="lv-LV"/>
        </w:rPr>
      </w:pPr>
      <w:r w:rsidRPr="00170418">
        <w:rPr>
          <w:rFonts w:eastAsia="Times New Roman"/>
          <w:color w:val="000000"/>
          <w:szCs w:val="24"/>
          <w:lang w:eastAsia="lv-LV"/>
        </w:rPr>
        <w:t>Līdzīgs regulējums paredzēts arī Administratīvā procesa likumā, kur 108.</w:t>
      </w:r>
      <w:r w:rsidRPr="00170418">
        <w:rPr>
          <w:rFonts w:eastAsia="Times New Roman"/>
          <w:color w:val="000000"/>
          <w:szCs w:val="24"/>
          <w:vertAlign w:val="superscript"/>
          <w:lang w:eastAsia="lv-LV"/>
        </w:rPr>
        <w:t xml:space="preserve">1 </w:t>
      </w:r>
      <w:r w:rsidRPr="00170418">
        <w:rPr>
          <w:rFonts w:eastAsia="Times New Roman"/>
          <w:color w:val="000000"/>
          <w:szCs w:val="24"/>
          <w:lang w:eastAsia="lv-LV"/>
        </w:rPr>
        <w:t>pants (kopsakarā ar 145. panta ceturto daļu) paredz: "(1) Ja tiesai lietas apstākļu objektīvai noskaidrošanai ir nepieciešams pārbaudīt informāciju, kas ir valsts noslēpuma objekts, šīs informācijas pārbaudē piedalās lietas dalībnieki, kā arī, ja nepieciešams, citas personas, kurām ir speciālā atļauja pieejai valsts noslēpumam." Savukārt Administratīvā procesa likuma 145. panta ceturtā daļa paredz: "(4) [..] kā arī, lai aizsargātu valsts, profesionālo, komerciālo, izmeklēšanas vai adopcijas noslēpumu, tiesa pēc savas iniciatīvas vai administratīvā procesa dalībnieka lūguma var pieņemt motivētu lēmumu, ar kuru nosaka ierobežojumu pieteicējam vai atbildētājam iepazīties ar lietas materiālu attiecīgo daļu[..]."</w:t>
      </w:r>
    </w:p>
    <w:p w14:paraId="3361C73A" w14:textId="6B03FA67" w:rsidR="00B402CA" w:rsidRPr="00170418" w:rsidRDefault="00B402CA" w:rsidP="00286ACB">
      <w:pPr>
        <w:shd w:val="clear" w:color="auto" w:fill="FFFFFF"/>
        <w:spacing w:line="240" w:lineRule="auto"/>
        <w:ind w:firstLine="720"/>
        <w:rPr>
          <w:rFonts w:eastAsia="Times New Roman"/>
          <w:color w:val="000000"/>
          <w:szCs w:val="24"/>
          <w:lang w:eastAsia="lv-LV"/>
        </w:rPr>
      </w:pPr>
      <w:r w:rsidRPr="00170418">
        <w:rPr>
          <w:rFonts w:eastAsia="Times New Roman"/>
          <w:color w:val="000000"/>
          <w:szCs w:val="24"/>
          <w:lang w:eastAsia="lv-LV"/>
        </w:rPr>
        <w:t>Attiecībā uz CPL 128. panta jauno septīto daļu un 148. panta 3.</w:t>
      </w:r>
      <w:r w:rsidRPr="00170418">
        <w:rPr>
          <w:rFonts w:eastAsia="Times New Roman"/>
          <w:color w:val="000000"/>
          <w:szCs w:val="24"/>
          <w:vertAlign w:val="superscript"/>
          <w:lang w:eastAsia="lv-LV"/>
        </w:rPr>
        <w:t>1</w:t>
      </w:r>
      <w:r w:rsidRPr="00170418">
        <w:rPr>
          <w:rFonts w:eastAsia="Times New Roman"/>
          <w:color w:val="000000"/>
          <w:szCs w:val="24"/>
          <w:lang w:eastAsia="lv-LV"/>
        </w:rPr>
        <w:t xml:space="preserve"> daļu jā</w:t>
      </w:r>
      <w:r w:rsidR="0017032A" w:rsidRPr="00170418">
        <w:rPr>
          <w:rFonts w:eastAsia="Times New Roman"/>
          <w:color w:val="000000"/>
          <w:szCs w:val="24"/>
          <w:lang w:eastAsia="lv-LV"/>
        </w:rPr>
        <w:t xml:space="preserve">norāda </w:t>
      </w:r>
      <w:r w:rsidRPr="00170418">
        <w:rPr>
          <w:rFonts w:eastAsia="Times New Roman"/>
          <w:color w:val="000000"/>
          <w:szCs w:val="24"/>
          <w:lang w:eastAsia="lv-LV"/>
        </w:rPr>
        <w:t>sekojošais. Ņemot vērā to, ka saskaņā ar esošo CPL 176. panta otro daļu valsts noslēpumu apkopo atsevišķā sējumā, arī prasības pieteikumā, kas jānosūta atbildētājam un trešajām personām, nevajadzētu parādīties valsts noslēpumu saturošām ziņām</w:t>
      </w:r>
      <w:r w:rsidR="00F61EC2" w:rsidRPr="00170418">
        <w:rPr>
          <w:rFonts w:eastAsia="Times New Roman"/>
          <w:color w:val="000000"/>
          <w:szCs w:val="24"/>
          <w:lang w:eastAsia="lv-LV"/>
        </w:rPr>
        <w:t>, šādām ziņām būtu jābūt ietvertām atsevišķā dokumentā, jo š</w:t>
      </w:r>
      <w:r w:rsidRPr="00170418">
        <w:rPr>
          <w:rFonts w:eastAsia="Times New Roman"/>
          <w:color w:val="000000"/>
          <w:szCs w:val="24"/>
          <w:lang w:eastAsia="lv-LV"/>
        </w:rPr>
        <w:t>ādai informācijai vienmēr būtu jābūt nošķirtai no pārējiem lietas materiāliem. Minētais attiecas arī uz atbildētāja paskaidrojumiem.</w:t>
      </w:r>
    </w:p>
    <w:p w14:paraId="75972DA0" w14:textId="0EEADC8C" w:rsidR="00B038B7" w:rsidRPr="00170418" w:rsidRDefault="00111D0C" w:rsidP="00286ACB">
      <w:pPr>
        <w:shd w:val="clear" w:color="auto" w:fill="FFFFFF"/>
        <w:spacing w:line="240" w:lineRule="auto"/>
        <w:ind w:firstLine="720"/>
        <w:rPr>
          <w:rFonts w:eastAsia="Times New Roman"/>
          <w:color w:val="000000"/>
          <w:szCs w:val="24"/>
          <w:lang w:eastAsia="lv-LV"/>
        </w:rPr>
      </w:pPr>
      <w:r w:rsidRPr="00170418">
        <w:rPr>
          <w:rFonts w:eastAsia="Times New Roman"/>
          <w:color w:val="000000"/>
          <w:szCs w:val="24"/>
          <w:lang w:eastAsia="lv-LV"/>
        </w:rPr>
        <w:t xml:space="preserve">Grozījumi </w:t>
      </w:r>
      <w:r w:rsidR="00B402CA" w:rsidRPr="00170418">
        <w:rPr>
          <w:rFonts w:eastAsia="Times New Roman"/>
          <w:color w:val="000000"/>
          <w:szCs w:val="24"/>
          <w:lang w:eastAsia="lv-LV"/>
        </w:rPr>
        <w:t>pirms to iesniegšana</w:t>
      </w:r>
      <w:r w:rsidRPr="00170418">
        <w:rPr>
          <w:rFonts w:eastAsia="Times New Roman"/>
          <w:color w:val="000000"/>
          <w:szCs w:val="24"/>
          <w:lang w:eastAsia="lv-LV"/>
        </w:rPr>
        <w:t>s</w:t>
      </w:r>
      <w:r w:rsidR="00B402CA" w:rsidRPr="00170418">
        <w:rPr>
          <w:rFonts w:eastAsia="Times New Roman"/>
          <w:color w:val="000000"/>
          <w:szCs w:val="24"/>
          <w:lang w:eastAsia="lv-LV"/>
        </w:rPr>
        <w:t xml:space="preserve"> Saeimā vairākkārt pārrunāti un saskaņoti ar attiecīgajām valsts drošības iestādēm un ar tieslietu ministra rīkojumu izveidotajā pastāvīgajā darba grupā Civilprocesa likuma grozījumu izstrādei (turpmāk – CPL darba grupa).</w:t>
      </w:r>
    </w:p>
    <w:p w14:paraId="7C82DFE7" w14:textId="77777777" w:rsidR="00EE4AA0" w:rsidRPr="00170418" w:rsidRDefault="00EE4AA0" w:rsidP="00286ACB">
      <w:pPr>
        <w:shd w:val="clear" w:color="auto" w:fill="FFFFFF"/>
        <w:spacing w:after="60" w:line="240" w:lineRule="auto"/>
        <w:rPr>
          <w:rFonts w:eastAsia="Times New Roman"/>
          <w:color w:val="000000"/>
          <w:szCs w:val="24"/>
          <w:lang w:eastAsia="lv-LV"/>
        </w:rPr>
      </w:pPr>
    </w:p>
    <w:p w14:paraId="77FB496A" w14:textId="603B8F37" w:rsidR="002E0791" w:rsidRPr="002E0791" w:rsidRDefault="002E0791" w:rsidP="00286ACB">
      <w:pPr>
        <w:pStyle w:val="Virsraksts4"/>
        <w:spacing w:line="240" w:lineRule="auto"/>
        <w:rPr>
          <w:rFonts w:ascii="Calibri" w:eastAsia="Times New Roman" w:hAnsi="Calibri" w:cs="Calibri"/>
          <w:sz w:val="22"/>
          <w:szCs w:val="22"/>
          <w:lang w:eastAsia="lv-LV"/>
        </w:rPr>
      </w:pPr>
      <w:bookmarkStart w:id="14" w:name="_Toc92455846"/>
      <w:r w:rsidRPr="00170418">
        <w:rPr>
          <w:rFonts w:eastAsia="Times New Roman"/>
          <w:lang w:eastAsia="lv-LV"/>
        </w:rPr>
        <w:lastRenderedPageBreak/>
        <w:t>2.2.</w:t>
      </w:r>
      <w:r w:rsidR="004968F6" w:rsidRPr="00170418">
        <w:rPr>
          <w:rFonts w:eastAsia="Times New Roman"/>
          <w:lang w:eastAsia="lv-LV"/>
        </w:rPr>
        <w:t>6</w:t>
      </w:r>
      <w:r w:rsidRPr="00170418">
        <w:rPr>
          <w:rFonts w:eastAsia="Times New Roman"/>
          <w:lang w:eastAsia="lv-LV"/>
        </w:rPr>
        <w:t>. Samaksu apliecinoša dokumenta pievienošana</w:t>
      </w:r>
      <w:bookmarkEnd w:id="14"/>
    </w:p>
    <w:p w14:paraId="30812047" w14:textId="0B535F10" w:rsidR="0051182F" w:rsidRPr="00A0137D" w:rsidRDefault="00EA3F92" w:rsidP="00286ACB">
      <w:pPr>
        <w:spacing w:line="240" w:lineRule="auto"/>
        <w:ind w:firstLine="720"/>
      </w:pPr>
      <w:r w:rsidRPr="00A0137D">
        <w:rPr>
          <w:lang w:eastAsia="lv-LV"/>
        </w:rPr>
        <w:t>Likumprojekta sākotnējā izstrādes posmā bija</w:t>
      </w:r>
      <w:r w:rsidR="00E94FF4" w:rsidRPr="00A0137D">
        <w:rPr>
          <w:lang w:eastAsia="lv-LV"/>
        </w:rPr>
        <w:t xml:space="preserve"> plānots, ka </w:t>
      </w:r>
      <w:r w:rsidR="002E0791" w:rsidRPr="00A0137D">
        <w:rPr>
          <w:lang w:eastAsia="lv-LV"/>
        </w:rPr>
        <w:t xml:space="preserve">E-lietas ietvaros </w:t>
      </w:r>
      <w:r w:rsidR="00E94FF4" w:rsidRPr="00A0137D">
        <w:rPr>
          <w:lang w:eastAsia="lv-LV"/>
        </w:rPr>
        <w:t>tiks</w:t>
      </w:r>
      <w:r w:rsidR="002E0791" w:rsidRPr="00A0137D">
        <w:rPr>
          <w:lang w:eastAsia="lv-LV"/>
        </w:rPr>
        <w:t xml:space="preserve"> izstrādāt</w:t>
      </w:r>
      <w:r w:rsidR="00E94FF4" w:rsidRPr="00A0137D">
        <w:rPr>
          <w:lang w:eastAsia="lv-LV"/>
        </w:rPr>
        <w:t>a</w:t>
      </w:r>
      <w:r w:rsidR="002E0791" w:rsidRPr="00A0137D">
        <w:rPr>
          <w:lang w:eastAsia="lv-LV"/>
        </w:rPr>
        <w:t xml:space="preserve"> funkcionalitāt</w:t>
      </w:r>
      <w:r w:rsidR="00E94FF4" w:rsidRPr="00A0137D">
        <w:rPr>
          <w:lang w:eastAsia="lv-LV"/>
        </w:rPr>
        <w:t>e,</w:t>
      </w:r>
      <w:r w:rsidR="002E0791" w:rsidRPr="00A0137D">
        <w:rPr>
          <w:lang w:eastAsia="lv-LV"/>
        </w:rPr>
        <w:t xml:space="preserve"> k</w:t>
      </w:r>
      <w:r w:rsidR="001D050E" w:rsidRPr="00A0137D">
        <w:rPr>
          <w:lang w:eastAsia="lv-LV"/>
        </w:rPr>
        <w:t>as ļaus</w:t>
      </w:r>
      <w:r w:rsidR="002E0791" w:rsidRPr="00A0137D">
        <w:rPr>
          <w:lang w:eastAsia="lv-LV"/>
        </w:rPr>
        <w:t xml:space="preserve"> gadījumā, kad pieteikums vai sūdzība tiks iesniegta tiešsaistes sistēmā, automātiski izveidot</w:t>
      </w:r>
      <w:r w:rsidR="001D050E" w:rsidRPr="00A0137D">
        <w:rPr>
          <w:lang w:eastAsia="lv-LV"/>
        </w:rPr>
        <w:t xml:space="preserve"> </w:t>
      </w:r>
      <w:r w:rsidR="002E0791" w:rsidRPr="00A0137D">
        <w:rPr>
          <w:lang w:eastAsia="lv-LV"/>
        </w:rPr>
        <w:t>rēķin</w:t>
      </w:r>
      <w:r w:rsidR="001D050E" w:rsidRPr="00A0137D">
        <w:rPr>
          <w:lang w:eastAsia="lv-LV"/>
        </w:rPr>
        <w:t>u</w:t>
      </w:r>
      <w:r w:rsidR="002E0791" w:rsidRPr="00A0137D">
        <w:rPr>
          <w:lang w:eastAsia="lv-LV"/>
        </w:rPr>
        <w:t>, ko tiešsaistes sistēmā būs iespējams arī apmaksāt. Rezultātā konkrētais maksājums tik</w:t>
      </w:r>
      <w:r w:rsidR="00752404" w:rsidRPr="00A0137D">
        <w:rPr>
          <w:lang w:eastAsia="lv-LV"/>
        </w:rPr>
        <w:t>tu</w:t>
      </w:r>
      <w:r w:rsidR="002E0791" w:rsidRPr="00A0137D">
        <w:rPr>
          <w:lang w:eastAsia="lv-LV"/>
        </w:rPr>
        <w:t xml:space="preserve"> sasaistīts ar pieteikumu vai sūdzību. Tas savukārt ļau</w:t>
      </w:r>
      <w:r w:rsidR="00752404" w:rsidRPr="00A0137D">
        <w:rPr>
          <w:lang w:eastAsia="lv-LV"/>
        </w:rPr>
        <w:t>tu</w:t>
      </w:r>
      <w:r w:rsidR="002E0791" w:rsidRPr="00A0137D">
        <w:rPr>
          <w:lang w:eastAsia="lv-LV"/>
        </w:rPr>
        <w:t xml:space="preserve"> atteikties no prasības pieteikumam, sūdzībai pievienot dokumentu, kas apliecina tiesas izdevumu samaksu. </w:t>
      </w:r>
      <w:r w:rsidR="0051182F" w:rsidRPr="00A0137D">
        <w:t xml:space="preserve">Tomēr </w:t>
      </w:r>
      <w:r w:rsidR="00F0230A" w:rsidRPr="00A0137D">
        <w:t>E-lietas projekta ieviešanas 1.posmā</w:t>
      </w:r>
      <w:r w:rsidR="0051182F" w:rsidRPr="00A0137D">
        <w:t xml:space="preserve"> </w:t>
      </w:r>
      <w:r w:rsidR="00BF6257" w:rsidRPr="00A0137D">
        <w:rPr>
          <w:color w:val="000000"/>
          <w:szCs w:val="24"/>
          <w:shd w:val="clear" w:color="auto" w:fill="FFFFFF"/>
        </w:rPr>
        <w:t>tiešsaistes sistēmā</w:t>
      </w:r>
      <w:r w:rsidR="00BF6257" w:rsidRPr="00A0137D" w:rsidDel="00BF6257">
        <w:t xml:space="preserve"> </w:t>
      </w:r>
      <w:r w:rsidR="0051182F" w:rsidRPr="00A0137D">
        <w:t>maksājumus par pieteikuma iesniegšanu tiešsaistē veikt vēl nebūs iesējams. Minēto funkcionalitāti plānots izstrādāt</w:t>
      </w:r>
      <w:r w:rsidR="00C5431F" w:rsidRPr="00A0137D">
        <w:t xml:space="preserve"> E-lietas projekta 2.posma ietvaros. Līdz tam </w:t>
      </w:r>
      <w:r w:rsidR="0051182F" w:rsidRPr="00A0137D">
        <w:t>samaksa veicama līdzšinējā kārtībā un pieteikumam pievienojams maksājumu apliecinošs dokuments.</w:t>
      </w:r>
    </w:p>
    <w:p w14:paraId="7E3C648F" w14:textId="18729B64" w:rsidR="002E0791" w:rsidRPr="002E0791" w:rsidRDefault="002E0791" w:rsidP="00286ACB">
      <w:pPr>
        <w:shd w:val="clear" w:color="auto" w:fill="FFFFFF"/>
        <w:spacing w:after="60" w:line="240" w:lineRule="auto"/>
        <w:ind w:firstLine="720"/>
        <w:rPr>
          <w:rFonts w:ascii="Calibri" w:eastAsia="Times New Roman" w:hAnsi="Calibri" w:cs="Calibri"/>
          <w:color w:val="000000"/>
          <w:sz w:val="22"/>
          <w:szCs w:val="22"/>
          <w:lang w:eastAsia="lv-LV"/>
        </w:rPr>
      </w:pPr>
      <w:r w:rsidRPr="00A0137D">
        <w:rPr>
          <w:rFonts w:eastAsia="Times New Roman"/>
          <w:color w:val="000000"/>
          <w:szCs w:val="24"/>
          <w:lang w:eastAsia="lv-LV"/>
        </w:rPr>
        <w:t xml:space="preserve">Pārējos gadījums, piemēram, kad pieteikums vai sūdzība tiks sūtīta pa pastu, uz e-pastu vai iesniegta tiesā klātienē un attiecīgi maksājums tiks veikts ārpus tiešsaistes sistēmas, atteikties no prasības pievienot samaksu apliecinošu dokumentu šobrīd nav paredzēts. Iespējams, to varēs īstenot vēlākā </w:t>
      </w:r>
      <w:r w:rsidR="00BF6257" w:rsidRPr="00A0137D">
        <w:rPr>
          <w:color w:val="000000"/>
          <w:szCs w:val="24"/>
          <w:shd w:val="clear" w:color="auto" w:fill="FFFFFF"/>
        </w:rPr>
        <w:t>tiešsaistes sistēmā</w:t>
      </w:r>
      <w:r w:rsidR="00BF6257" w:rsidRPr="00A0137D" w:rsidDel="00BF6257">
        <w:rPr>
          <w:rFonts w:eastAsia="Times New Roman"/>
          <w:color w:val="000000"/>
          <w:szCs w:val="24"/>
          <w:lang w:eastAsia="lv-LV"/>
        </w:rPr>
        <w:t xml:space="preserve"> </w:t>
      </w:r>
      <w:r w:rsidRPr="00A0137D">
        <w:rPr>
          <w:rFonts w:eastAsia="Times New Roman"/>
          <w:color w:val="000000"/>
          <w:szCs w:val="24"/>
          <w:lang w:eastAsia="lv-LV"/>
        </w:rPr>
        <w:t>uzlabošanas posmā, ja tiks rasts kāds efektīvs tehniskais risinājumu, kas ļaus tiesai bez lieka resursa patēriņa pārliecināties, ka nepieciešamie maksājumi ir veikti.</w:t>
      </w:r>
    </w:p>
    <w:p w14:paraId="216E9727" w14:textId="3FA60D7B" w:rsidR="001A1AF8" w:rsidRDefault="001A1AF8" w:rsidP="00286ACB">
      <w:pPr>
        <w:shd w:val="clear" w:color="auto" w:fill="FFFFFF"/>
        <w:spacing w:line="240" w:lineRule="auto"/>
        <w:rPr>
          <w:rFonts w:ascii="Calibri" w:eastAsia="Times New Roman" w:hAnsi="Calibri" w:cs="Calibri"/>
          <w:color w:val="000000"/>
          <w:sz w:val="22"/>
          <w:szCs w:val="22"/>
          <w:lang w:eastAsia="lv-LV"/>
        </w:rPr>
      </w:pPr>
    </w:p>
    <w:p w14:paraId="1FD08CE9" w14:textId="60E0535F" w:rsidR="00DC055F" w:rsidRPr="00A0137D" w:rsidRDefault="006F2D37" w:rsidP="00286ACB">
      <w:pPr>
        <w:pStyle w:val="Virsraksts4"/>
        <w:spacing w:line="240" w:lineRule="auto"/>
      </w:pPr>
      <w:bookmarkStart w:id="15" w:name="_Toc92455847"/>
      <w:r w:rsidRPr="00A0137D">
        <w:t>2.2.</w:t>
      </w:r>
      <w:r w:rsidR="004968F6" w:rsidRPr="00A0137D">
        <w:t>7</w:t>
      </w:r>
      <w:r w:rsidR="005B65BD" w:rsidRPr="00A0137D">
        <w:t xml:space="preserve">. </w:t>
      </w:r>
      <w:r w:rsidR="00DC055F" w:rsidRPr="00A0137D">
        <w:t xml:space="preserve">Rīgas pilsētas Vidzemes priekšpilsētas tiesas </w:t>
      </w:r>
      <w:r w:rsidR="004E76BB" w:rsidRPr="00A0137D">
        <w:t xml:space="preserve">piekritība </w:t>
      </w:r>
      <w:r w:rsidR="00DC055F" w:rsidRPr="00A0137D">
        <w:t>speciālās piekritības sadursme</w:t>
      </w:r>
      <w:r w:rsidR="004E76BB" w:rsidRPr="00A0137D">
        <w:t>s gadījumā</w:t>
      </w:r>
      <w:bookmarkEnd w:id="15"/>
    </w:p>
    <w:p w14:paraId="342EA7D1" w14:textId="7FC0161A" w:rsidR="00FE52F4" w:rsidRPr="00A0137D" w:rsidRDefault="00FE52F4" w:rsidP="00286ACB">
      <w:pPr>
        <w:shd w:val="clear" w:color="auto" w:fill="FFFFFF"/>
        <w:spacing w:line="240" w:lineRule="auto"/>
        <w:ind w:firstLine="720"/>
        <w:rPr>
          <w:rFonts w:eastAsia="Times New Roman"/>
          <w:color w:val="000000"/>
          <w:szCs w:val="24"/>
          <w:lang w:eastAsia="lv-LV"/>
        </w:rPr>
      </w:pPr>
      <w:r w:rsidRPr="00A0137D">
        <w:rPr>
          <w:rFonts w:eastAsia="Times New Roman"/>
          <w:color w:val="000000"/>
          <w:szCs w:val="24"/>
          <w:lang w:eastAsia="lv-LV"/>
        </w:rPr>
        <w:t xml:space="preserve">Līdz ar Ekonomisko lietu tiesas darba uzsākšanu speciālās piekritības lietas koncentrējas divās tiesās. Rīgas pilsētas Vidzemes priekšpilsētas tiesa pilnībā saglabājusi speciālās tiesas piekritību lietām, kuru materiālos ir iekļauts valsts noslēpuma objekts, lietām par patenttiesību, augu šķirņu, pusvadītāju izstrādājumu topogrāfiju, dizainparaugu, preču zīmju, sertifikācijas zīmju un ģeogrāfiskās izcelsmes norāžu aizsardzību, lietām par autortiesību un blakustiesību, datubāzu veidotāju tiesību </w:t>
      </w:r>
      <w:proofErr w:type="gramStart"/>
      <w:r w:rsidRPr="00A0137D">
        <w:rPr>
          <w:rFonts w:eastAsia="Times New Roman"/>
          <w:color w:val="000000"/>
          <w:szCs w:val="24"/>
          <w:lang w:eastAsia="lv-LV"/>
        </w:rPr>
        <w:t>(</w:t>
      </w:r>
      <w:proofErr w:type="spellStart"/>
      <w:proofErr w:type="gramEnd"/>
      <w:r w:rsidRPr="00A0137D">
        <w:rPr>
          <w:rFonts w:eastAsia="Times New Roman"/>
          <w:i/>
          <w:iCs/>
          <w:color w:val="000000"/>
          <w:szCs w:val="24"/>
          <w:lang w:eastAsia="lv-LV"/>
        </w:rPr>
        <w:t>sui</w:t>
      </w:r>
      <w:proofErr w:type="spellEnd"/>
      <w:r w:rsidRPr="00A0137D">
        <w:rPr>
          <w:rFonts w:eastAsia="Times New Roman"/>
          <w:i/>
          <w:iCs/>
          <w:color w:val="000000"/>
          <w:szCs w:val="24"/>
          <w:lang w:eastAsia="lv-LV"/>
        </w:rPr>
        <w:t xml:space="preserve"> </w:t>
      </w:r>
      <w:proofErr w:type="spellStart"/>
      <w:r w:rsidRPr="00A0137D">
        <w:rPr>
          <w:rFonts w:eastAsia="Times New Roman"/>
          <w:i/>
          <w:iCs/>
          <w:color w:val="000000"/>
          <w:szCs w:val="24"/>
          <w:lang w:eastAsia="lv-LV"/>
        </w:rPr>
        <w:t>generis</w:t>
      </w:r>
      <w:proofErr w:type="spellEnd"/>
      <w:r w:rsidRPr="00A0137D">
        <w:rPr>
          <w:rFonts w:eastAsia="Times New Roman"/>
          <w:color w:val="000000"/>
          <w:szCs w:val="24"/>
          <w:lang w:eastAsia="lv-LV"/>
        </w:rPr>
        <w:t>) aizsardzību un lietām par komercnoslēpuma aizsardzību pret nelikumīgu iegūšanu, izmantošanu un izpaušanu.</w:t>
      </w:r>
    </w:p>
    <w:p w14:paraId="65E5BB7C" w14:textId="639DB4D1" w:rsidR="004E76BB" w:rsidRPr="00A0137D" w:rsidRDefault="00190627" w:rsidP="00286ACB">
      <w:pPr>
        <w:shd w:val="clear" w:color="auto" w:fill="FFFFFF"/>
        <w:spacing w:line="240" w:lineRule="auto"/>
        <w:ind w:firstLine="720"/>
        <w:rPr>
          <w:rFonts w:eastAsia="Times New Roman"/>
          <w:color w:val="000000"/>
          <w:szCs w:val="24"/>
          <w:lang w:eastAsia="lv-LV"/>
        </w:rPr>
      </w:pPr>
      <w:r w:rsidRPr="00A0137D">
        <w:rPr>
          <w:rFonts w:eastAsia="Times New Roman"/>
          <w:szCs w:val="24"/>
        </w:rPr>
        <w:t xml:space="preserve">Saeima </w:t>
      </w:r>
      <w:r w:rsidRPr="00A0137D">
        <w:rPr>
          <w:szCs w:val="24"/>
        </w:rPr>
        <w:t xml:space="preserve">otrajā lasījumā atbalstīja tieslietu ministra priekšlikumu </w:t>
      </w:r>
      <w:r w:rsidR="000B3779" w:rsidRPr="00A0137D">
        <w:rPr>
          <w:szCs w:val="24"/>
        </w:rPr>
        <w:t>papildināt CPL 24. pantu ar 1.</w:t>
      </w:r>
      <w:r w:rsidR="000B3779" w:rsidRPr="00A0137D">
        <w:rPr>
          <w:szCs w:val="24"/>
          <w:vertAlign w:val="superscript"/>
        </w:rPr>
        <w:t>3</w:t>
      </w:r>
      <w:r w:rsidR="000B3779" w:rsidRPr="00A0137D">
        <w:rPr>
          <w:szCs w:val="24"/>
        </w:rPr>
        <w:t> daļu</w:t>
      </w:r>
      <w:r w:rsidR="00706556" w:rsidRPr="00A0137D">
        <w:rPr>
          <w:szCs w:val="24"/>
        </w:rPr>
        <w:t xml:space="preserve"> šādā redakcijā: </w:t>
      </w:r>
      <w:r w:rsidR="0016577A" w:rsidRPr="00A0137D">
        <w:rPr>
          <w:szCs w:val="24"/>
        </w:rPr>
        <w:t>"</w:t>
      </w:r>
      <w:r w:rsidR="0016577A" w:rsidRPr="00A0137D">
        <w:rPr>
          <w:color w:val="000000"/>
          <w:szCs w:val="24"/>
          <w:shd w:val="clear" w:color="auto" w:fill="FFFFFF"/>
        </w:rPr>
        <w:t>(</w:t>
      </w:r>
      <w:bookmarkStart w:id="16" w:name="_Hlk71055413"/>
      <w:r w:rsidR="0016577A" w:rsidRPr="00A0137D">
        <w:rPr>
          <w:color w:val="000000"/>
          <w:szCs w:val="24"/>
          <w:shd w:val="clear" w:color="auto" w:fill="FFFFFF"/>
        </w:rPr>
        <w:t>1</w:t>
      </w:r>
      <w:r w:rsidR="0016577A" w:rsidRPr="00A0137D">
        <w:rPr>
          <w:color w:val="000000"/>
          <w:szCs w:val="24"/>
          <w:shd w:val="clear" w:color="auto" w:fill="FFFFFF"/>
          <w:vertAlign w:val="superscript"/>
        </w:rPr>
        <w:t>3</w:t>
      </w:r>
      <w:bookmarkEnd w:id="16"/>
      <w:r w:rsidR="0016577A" w:rsidRPr="00A0137D">
        <w:rPr>
          <w:color w:val="000000"/>
          <w:szCs w:val="24"/>
          <w:shd w:val="clear" w:color="auto" w:fill="FFFFFF"/>
        </w:rPr>
        <w:t>) Ja izskatāmā lieta ietver prasījumu, kas ir savstarpēji saistīts ar prasījumu lietā, kura ir piekritīga gan Ekonomisko lietu tiesai, gan Rīgas pilsētas Vidzemes priekšpilsētas tiesai saskaņā ar 24. panta pirmās daļas trešajā teikumā noteikto piekritību, vai arī kādā no šīm tiesām saņemta pretprasība, kas ir piekritīga otrai tiesai, lietu izskata Rīgas pilsētas Vidzemes priekšpilsētas tiesa.".</w:t>
      </w:r>
    </w:p>
    <w:p w14:paraId="16106654" w14:textId="071CEE4B" w:rsidR="00706556" w:rsidRPr="00A0137D" w:rsidRDefault="005E125C" w:rsidP="00286ACB">
      <w:pPr>
        <w:shd w:val="clear" w:color="auto" w:fill="FFFFFF"/>
        <w:spacing w:line="240" w:lineRule="auto"/>
        <w:ind w:firstLine="720"/>
        <w:rPr>
          <w:rFonts w:eastAsia="Times New Roman"/>
          <w:color w:val="000000"/>
          <w:szCs w:val="24"/>
          <w:lang w:eastAsia="lv-LV"/>
        </w:rPr>
      </w:pPr>
      <w:r w:rsidRPr="00A0137D">
        <w:rPr>
          <w:rFonts w:eastAsia="Times New Roman"/>
          <w:color w:val="000000"/>
          <w:szCs w:val="24"/>
          <w:lang w:eastAsia="lv-LV"/>
        </w:rPr>
        <w:t xml:space="preserve">Minētais </w:t>
      </w:r>
      <w:r w:rsidR="006D7E30" w:rsidRPr="00A0137D">
        <w:rPr>
          <w:rFonts w:eastAsia="Times New Roman"/>
          <w:color w:val="000000"/>
          <w:szCs w:val="24"/>
          <w:lang w:eastAsia="lv-LV"/>
        </w:rPr>
        <w:t xml:space="preserve">grozījums </w:t>
      </w:r>
      <w:r w:rsidRPr="00A0137D">
        <w:rPr>
          <w:rFonts w:eastAsia="Times New Roman"/>
          <w:color w:val="000000"/>
          <w:szCs w:val="24"/>
          <w:lang w:eastAsia="lv-LV"/>
        </w:rPr>
        <w:t xml:space="preserve">tiecas nodrošināt skaidru tiesisko regulējumu gadījumiem, kad vienlaikus lieta ietver prasījumus ar divām speciālajām piekritībām – vienu Ekonomisko lietu tiesai un otru – Rīgas pilsētas Vidzemes priekšpilsētas tiesai. </w:t>
      </w:r>
      <w:r w:rsidR="00706556" w:rsidRPr="00A0137D">
        <w:rPr>
          <w:rFonts w:eastAsia="Times New Roman"/>
          <w:color w:val="000000"/>
          <w:szCs w:val="24"/>
          <w:lang w:eastAsia="lv-LV"/>
        </w:rPr>
        <w:t>Pie speciālās piekritības sadursmes paredzēts, ka lietu skata </w:t>
      </w:r>
      <w:bookmarkStart w:id="17" w:name="_Hlk71053834"/>
      <w:r w:rsidR="00706556" w:rsidRPr="00A0137D">
        <w:rPr>
          <w:rFonts w:eastAsia="Times New Roman"/>
          <w:color w:val="000000"/>
          <w:szCs w:val="24"/>
          <w:lang w:eastAsia="lv-LV"/>
        </w:rPr>
        <w:t>Rīgas pilsētas Vidzemes priekšpilsētas tiesa. Tas pamatots ar šīs tiesas speciālajām zināšanām un pieredzi intelektuālā īpašuma tiesību jomā</w:t>
      </w:r>
      <w:bookmarkEnd w:id="17"/>
      <w:r w:rsidR="00706556" w:rsidRPr="00A0137D">
        <w:rPr>
          <w:rFonts w:eastAsia="Times New Roman"/>
          <w:color w:val="000000"/>
          <w:szCs w:val="24"/>
          <w:lang w:eastAsia="lv-LV"/>
        </w:rPr>
        <w:t>. Piemēram, gadījumā, ja prasība vienlaikus satur prasījumu par tiesību uz preču zīmju aizskāruma novēršanu, kas piekrīt Rīgas pilsētas Vidzemes priekšpilsētas tiesai un vienlaikus ar šo pārkāpumu izdarīts negodīgas konkurences aizlieguma pārkāpums, kas piekrīt Ekonomisko lietu tiesai, lietu skatīs Rīgas pilsētas Vidzemes priekšpilsētas tiesa.</w:t>
      </w:r>
    </w:p>
    <w:p w14:paraId="4D69265A" w14:textId="77777777" w:rsidR="005B65BD" w:rsidRDefault="005B65BD" w:rsidP="00286ACB">
      <w:pPr>
        <w:shd w:val="clear" w:color="auto" w:fill="FFFFFF"/>
        <w:spacing w:line="240" w:lineRule="auto"/>
        <w:rPr>
          <w:rFonts w:ascii="Calibri" w:eastAsia="Times New Roman" w:hAnsi="Calibri" w:cs="Calibri"/>
          <w:color w:val="000000"/>
          <w:sz w:val="22"/>
          <w:szCs w:val="22"/>
          <w:lang w:eastAsia="lv-LV"/>
        </w:rPr>
      </w:pPr>
    </w:p>
    <w:p w14:paraId="38C90928" w14:textId="18A53D6F" w:rsidR="00531FE1" w:rsidRPr="00531FE1" w:rsidRDefault="00531FE1" w:rsidP="00286ACB">
      <w:pPr>
        <w:pStyle w:val="Virsraksts4"/>
        <w:spacing w:line="240" w:lineRule="auto"/>
        <w:rPr>
          <w:rFonts w:ascii="Calibri" w:eastAsia="Times New Roman" w:hAnsi="Calibri" w:cs="Calibri"/>
          <w:sz w:val="22"/>
          <w:szCs w:val="22"/>
          <w:lang w:eastAsia="lv-LV"/>
        </w:rPr>
      </w:pPr>
      <w:bookmarkStart w:id="18" w:name="_Toc92455848"/>
      <w:r>
        <w:rPr>
          <w:rFonts w:eastAsia="Times New Roman"/>
          <w:shd w:val="clear" w:color="auto" w:fill="FFFFFF"/>
          <w:lang w:eastAsia="lv-LV"/>
        </w:rPr>
        <w:t>2.2.</w:t>
      </w:r>
      <w:r w:rsidR="004968F6">
        <w:rPr>
          <w:rFonts w:eastAsia="Times New Roman"/>
          <w:shd w:val="clear" w:color="auto" w:fill="FFFFFF"/>
          <w:lang w:eastAsia="lv-LV"/>
        </w:rPr>
        <w:t>8</w:t>
      </w:r>
      <w:r>
        <w:rPr>
          <w:rFonts w:eastAsia="Times New Roman"/>
          <w:shd w:val="clear" w:color="auto" w:fill="FFFFFF"/>
          <w:lang w:eastAsia="lv-LV"/>
        </w:rPr>
        <w:t xml:space="preserve">. </w:t>
      </w:r>
      <w:r w:rsidRPr="00531FE1">
        <w:rPr>
          <w:rFonts w:eastAsia="Times New Roman"/>
          <w:shd w:val="clear" w:color="auto" w:fill="FFFFFF"/>
          <w:lang w:eastAsia="lv-LV"/>
        </w:rPr>
        <w:t>Norakstu iesniegšana nosūtīšanai lietas dalībniekiem</w:t>
      </w:r>
      <w:bookmarkEnd w:id="18"/>
    </w:p>
    <w:p w14:paraId="30C87B2A" w14:textId="7BEE56AF" w:rsidR="003F27ED" w:rsidRPr="00A0137D" w:rsidRDefault="00531FE1" w:rsidP="00286ACB">
      <w:pPr>
        <w:spacing w:line="240" w:lineRule="auto"/>
        <w:ind w:firstLine="720"/>
      </w:pPr>
      <w:r w:rsidRPr="00531FE1">
        <w:rPr>
          <w:lang w:eastAsia="lv-LV"/>
        </w:rPr>
        <w:t>E-lietas kontekstā, ja prasības pieteikums tiek iesniegts elektroniski, </w:t>
      </w:r>
      <w:r w:rsidRPr="00531FE1">
        <w:rPr>
          <w:shd w:val="clear" w:color="auto" w:fill="FFFFFF"/>
          <w:lang w:eastAsia="lv-LV"/>
        </w:rPr>
        <w:t xml:space="preserve">aktualitāti zaudē prasība </w:t>
      </w:r>
      <w:r w:rsidRPr="00A0137D">
        <w:rPr>
          <w:shd w:val="clear" w:color="auto" w:fill="FFFFFF"/>
          <w:lang w:eastAsia="lv-LV"/>
        </w:rPr>
        <w:t xml:space="preserve">prasības pieteikumam pievienot tik norakstus, cik lietā ir atbildētāju un trešo personu (CPL 129. panta pirmā daļa). </w:t>
      </w:r>
      <w:r w:rsidR="00E56812" w:rsidRPr="00A0137D">
        <w:rPr>
          <w:shd w:val="clear" w:color="auto" w:fill="FFFFFF"/>
          <w:lang w:eastAsia="lv-LV"/>
        </w:rPr>
        <w:t xml:space="preserve">Sākotnēji, izstrādājot Likumprojektu, </w:t>
      </w:r>
      <w:r w:rsidR="007940D3" w:rsidRPr="00A0137D">
        <w:rPr>
          <w:shd w:val="clear" w:color="auto" w:fill="FFFFFF"/>
          <w:lang w:eastAsia="lv-LV"/>
        </w:rPr>
        <w:t>tika paredzēts</w:t>
      </w:r>
      <w:r w:rsidRPr="00A0137D">
        <w:rPr>
          <w:shd w:val="clear" w:color="auto" w:fill="FFFFFF"/>
          <w:lang w:eastAsia="lv-LV"/>
        </w:rPr>
        <w:t xml:space="preserve"> minēto CPL 129. panta pirmajā daļā ietverto prasību attiecināt tikai uz tiem </w:t>
      </w:r>
      <w:r w:rsidRPr="00A0137D">
        <w:rPr>
          <w:shd w:val="clear" w:color="auto" w:fill="FFFFFF"/>
          <w:lang w:eastAsia="lv-LV"/>
        </w:rPr>
        <w:lastRenderedPageBreak/>
        <w:t>gadījumiem, kad </w:t>
      </w:r>
      <w:r w:rsidRPr="00A0137D">
        <w:rPr>
          <w:lang w:eastAsia="lv-LV"/>
        </w:rPr>
        <w:t>prasības pieteikumu iesniedz tiesai papīra formā.</w:t>
      </w:r>
      <w:r w:rsidR="00C87830" w:rsidRPr="00A0137D">
        <w:rPr>
          <w:lang w:eastAsia="lv-LV"/>
        </w:rPr>
        <w:t xml:space="preserve"> </w:t>
      </w:r>
      <w:r w:rsidR="00F449D6" w:rsidRPr="00A0137D">
        <w:rPr>
          <w:lang w:eastAsia="lv-LV"/>
        </w:rPr>
        <w:t>Sākotnēji t</w:t>
      </w:r>
      <w:r w:rsidR="00C87830" w:rsidRPr="00A0137D">
        <w:rPr>
          <w:lang w:eastAsia="lv-LV"/>
        </w:rPr>
        <w:t>ika plānots, ka</w:t>
      </w:r>
      <w:r w:rsidRPr="00A0137D">
        <w:rPr>
          <w:lang w:eastAsia="lv-LV"/>
        </w:rPr>
        <w:t> </w:t>
      </w:r>
      <w:r w:rsidR="00C87830" w:rsidRPr="00A0137D">
        <w:rPr>
          <w:lang w:eastAsia="lv-LV"/>
        </w:rPr>
        <w:t>t</w:t>
      </w:r>
      <w:r w:rsidR="00E33858" w:rsidRPr="00A0137D">
        <w:rPr>
          <w:lang w:eastAsia="lv-LV"/>
        </w:rPr>
        <w:t xml:space="preserve">ādā gadījumā </w:t>
      </w:r>
      <w:r w:rsidR="00C87830" w:rsidRPr="00A0137D">
        <w:rPr>
          <w:lang w:eastAsia="lv-LV"/>
        </w:rPr>
        <w:t>a</w:t>
      </w:r>
      <w:r w:rsidRPr="00A0137D">
        <w:rPr>
          <w:lang w:eastAsia="lv-LV"/>
        </w:rPr>
        <w:t>ttiecībā uz papīra formā iesniegtu prasības pieteikumu saglabāja</w:t>
      </w:r>
      <w:r w:rsidR="00CE77C7" w:rsidRPr="00A0137D">
        <w:rPr>
          <w:lang w:eastAsia="lv-LV"/>
        </w:rPr>
        <w:t>ma</w:t>
      </w:r>
      <w:r w:rsidRPr="00A0137D">
        <w:rPr>
          <w:lang w:eastAsia="lv-LV"/>
        </w:rPr>
        <w:t xml:space="preserve"> līdzšinējā kārtība un prasītājam netiek noteikti kādi papildus pienākumi vai ierobežojumi. </w:t>
      </w:r>
      <w:r w:rsidR="00244015" w:rsidRPr="00A0137D">
        <w:rPr>
          <w:lang w:eastAsia="lv-LV"/>
        </w:rPr>
        <w:t>Iecer</w:t>
      </w:r>
      <w:r w:rsidR="006D7E30" w:rsidRPr="00A0137D">
        <w:rPr>
          <w:lang w:eastAsia="lv-LV"/>
        </w:rPr>
        <w:t>i</w:t>
      </w:r>
      <w:r w:rsidR="00244015" w:rsidRPr="00A0137D">
        <w:rPr>
          <w:lang w:eastAsia="lv-LV"/>
        </w:rPr>
        <w:t xml:space="preserve"> minēto prasību </w:t>
      </w:r>
      <w:r w:rsidR="00CE77C7" w:rsidRPr="00A0137D">
        <w:rPr>
          <w:lang w:eastAsia="lv-LV"/>
        </w:rPr>
        <w:t>attiecināt tikai</w:t>
      </w:r>
      <w:r w:rsidRPr="00A0137D">
        <w:rPr>
          <w:lang w:eastAsia="lv-LV"/>
        </w:rPr>
        <w:t xml:space="preserve"> uz tiem gadījumiem, kad dokumenti tiesai tiek iesniegti papīra formā,</w:t>
      </w:r>
      <w:r w:rsidR="005F777A" w:rsidRPr="00A0137D">
        <w:rPr>
          <w:lang w:eastAsia="lv-LV"/>
        </w:rPr>
        <w:t xml:space="preserve"> bija</w:t>
      </w:r>
      <w:r w:rsidR="00F672A0" w:rsidRPr="00A0137D">
        <w:rPr>
          <w:lang w:eastAsia="lv-LV"/>
        </w:rPr>
        <w:t xml:space="preserve"> domāts </w:t>
      </w:r>
      <w:r w:rsidRPr="00A0137D">
        <w:rPr>
          <w:lang w:eastAsia="lv-LV"/>
        </w:rPr>
        <w:t>vērst uz to, lai mudinātu dalībnieku vērsties tiesā elektroniski, jo tādā gadījumā atkrīt nepieciešamība gatavot noteiktu skaitu atvasinājumus un risks, ka prasības pieteikums varētu tikt atstāts bez virzības, ja atbilstošs atvasinājumu skaits nav ticis pievienots.</w:t>
      </w:r>
      <w:r w:rsidR="008F0FAB" w:rsidRPr="00A0137D">
        <w:rPr>
          <w:lang w:eastAsia="lv-LV"/>
        </w:rPr>
        <w:t xml:space="preserve"> </w:t>
      </w:r>
      <w:r w:rsidR="00BA4170" w:rsidRPr="00A0137D">
        <w:rPr>
          <w:lang w:eastAsia="lv-LV"/>
        </w:rPr>
        <w:t>Atbilstoši sākotnējai iecerei,</w:t>
      </w:r>
      <w:r w:rsidRPr="00A0137D">
        <w:rPr>
          <w:lang w:eastAsia="lv-LV"/>
        </w:rPr>
        <w:t> </w:t>
      </w:r>
      <w:r w:rsidR="00BA4170" w:rsidRPr="00A0137D">
        <w:rPr>
          <w:lang w:eastAsia="lv-LV"/>
        </w:rPr>
        <w:t>j</w:t>
      </w:r>
      <w:r w:rsidRPr="00A0137D">
        <w:rPr>
          <w:lang w:eastAsia="lv-LV"/>
        </w:rPr>
        <w:t>a papīra formā iesniegts pieteikums tālāk izsnie</w:t>
      </w:r>
      <w:r w:rsidR="00F672A0" w:rsidRPr="00A0137D">
        <w:rPr>
          <w:lang w:eastAsia="lv-LV"/>
        </w:rPr>
        <w:t>dzams</w:t>
      </w:r>
      <w:r w:rsidRPr="00A0137D">
        <w:rPr>
          <w:lang w:eastAsia="lv-LV"/>
        </w:rPr>
        <w:t xml:space="preserve"> pārējiem lietas dalībniekiem elektroniski (piemēram, pretējai pusei ir oficiālā elektroniskā adrese), tad papīra formā iesniegtais prasības pieteikums tiesai jāskenē un jāsūta elektroniski. </w:t>
      </w:r>
      <w:r w:rsidR="00B95C91" w:rsidRPr="00A0137D">
        <w:rPr>
          <w:lang w:eastAsia="lv-LV"/>
        </w:rPr>
        <w:t>Savukārt p</w:t>
      </w:r>
      <w:r w:rsidRPr="00A0137D">
        <w:rPr>
          <w:lang w:eastAsia="lv-LV"/>
        </w:rPr>
        <w:t xml:space="preserve">rasība pievienot papīra formas prasības pieteikumam tik eksemplārus, cik lietā ir atbildētāju un trešo personu, </w:t>
      </w:r>
      <w:r w:rsidR="00F672A0" w:rsidRPr="00A0137D">
        <w:rPr>
          <w:lang w:eastAsia="lv-LV"/>
        </w:rPr>
        <w:t>būtu</w:t>
      </w:r>
      <w:r w:rsidRPr="00A0137D">
        <w:rPr>
          <w:lang w:eastAsia="lv-LV"/>
        </w:rPr>
        <w:t xml:space="preserve"> obligāta visos gadījumos, kad dokuments tiek iesniegts papīra formā. Līdzīgus </w:t>
      </w:r>
      <w:r w:rsidRPr="00A0137D">
        <w:t xml:space="preserve">grozījumus par eksemplāru skaitu, iesniedzot dokumentus papīra formā, </w:t>
      </w:r>
      <w:r w:rsidR="00CE30CD" w:rsidRPr="00A0137D">
        <w:t xml:space="preserve">sākotnējais </w:t>
      </w:r>
      <w:r w:rsidRPr="00A0137D">
        <w:t>Likumprojekts paredz</w:t>
      </w:r>
      <w:r w:rsidR="00CE30CD" w:rsidRPr="00A0137D">
        <w:t>ēja</w:t>
      </w:r>
      <w:r w:rsidRPr="00A0137D">
        <w:t xml:space="preserve"> arī gadījumā, kad tiek iesniegti atbildētāja paskaidrojumi (CPL 148. pants), kad tiek iesniegts pieteikums sevišķā tiesāšanās kārtībā (CPL 254. pants), kad tiek iesniegta apelācijas sūdzība (CPL 420. pants) un citos līdzīga satura pantos.</w:t>
      </w:r>
    </w:p>
    <w:p w14:paraId="0241F5FA" w14:textId="07DF9D4C" w:rsidR="003F27ED" w:rsidRPr="00A0137D" w:rsidRDefault="003133D6" w:rsidP="00286ACB">
      <w:pPr>
        <w:spacing w:line="240" w:lineRule="auto"/>
        <w:ind w:firstLine="720"/>
      </w:pPr>
      <w:r w:rsidRPr="00A0137D">
        <w:t>Laikā, kad Likumprojekts tika izskatīts Saeimā, Tieslietu ministrija, sistemātiski pārskatot regulējumu</w:t>
      </w:r>
      <w:r w:rsidR="0082605E" w:rsidRPr="00A0137D">
        <w:t xml:space="preserve"> un</w:t>
      </w:r>
      <w:r w:rsidRPr="00A0137D">
        <w:t xml:space="preserve"> vienlaikus vērtējot iespējas, kā vienkāršot procesu un samazināt papīra patēriņu, </w:t>
      </w:r>
      <w:r w:rsidR="003F27ED" w:rsidRPr="00A0137D">
        <w:t>secināja</w:t>
      </w:r>
      <w:r w:rsidRPr="00A0137D">
        <w:t>, ka no prasības pievienot tiesā iesniedzamajiem dokument</w:t>
      </w:r>
      <w:r w:rsidR="00737C9F" w:rsidRPr="00A0137D">
        <w:t>iem</w:t>
      </w:r>
      <w:r w:rsidRPr="00A0137D">
        <w:t xml:space="preserve"> norakstus, būtu jāatsakās vispār. Minēto pamato tas, ka praksē arvien pieaug to dalībnieku skaists, kuri ar tiesu sazinās elektroniski, līdz ar to, ja persona tiesā iesniegs dokumentu norakstus papīra formā, pastāv risks, ka šie noraksti varētu izrādīties lieki un tiesai tos nāktos iznīcināt, kas būtu nesaimnieciska un neatbildīga rīcība ar resursiem.</w:t>
      </w:r>
    </w:p>
    <w:p w14:paraId="6E260421" w14:textId="75351016" w:rsidR="0082605E" w:rsidRPr="00660BAD" w:rsidRDefault="003133D6" w:rsidP="00286ACB">
      <w:pPr>
        <w:spacing w:line="240" w:lineRule="auto"/>
        <w:ind w:firstLine="720"/>
      </w:pPr>
      <w:r w:rsidRPr="00A0137D">
        <w:t xml:space="preserve">Ņemot vērā minēto, </w:t>
      </w:r>
      <w:r w:rsidR="00894992" w:rsidRPr="00A0137D">
        <w:t>Saeima otrajā lasījumā atbalstīja Tieslietu ministrijas izstrādātos</w:t>
      </w:r>
      <w:r w:rsidR="007A0126" w:rsidRPr="00A0137D">
        <w:t xml:space="preserve"> un pēc tās iniciatīvas virzītos priekšlikumu</w:t>
      </w:r>
      <w:r w:rsidRPr="00A0137D">
        <w:t xml:space="preserve"> izslēgt </w:t>
      </w:r>
      <w:r w:rsidR="007A0126" w:rsidRPr="00A0137D">
        <w:t xml:space="preserve">CPL </w:t>
      </w:r>
      <w:r w:rsidRPr="00A0137D">
        <w:t xml:space="preserve">normas, kas nosaka prasību pievienot tiesā iesniegtajiem dokumentiem norakstus, kā arī citas ar šo prasību saistītās normas vai tekstu. Rezultātā visos gadījumos tas </w:t>
      </w:r>
      <w:r w:rsidR="00BE5438" w:rsidRPr="00A0137D">
        <w:t>ir</w:t>
      </w:r>
      <w:r w:rsidRPr="00A0137D">
        <w:t xml:space="preserve"> tiesas pienākums gatavot lietas dalībniekiem izsniedzamo dokumentu atvasinājumus. Reizē tiesai būs arī pienākums aprēķināt ar dokumentu atvasinājumu izgatavošanu saistītos izdevumus</w:t>
      </w:r>
      <w:r w:rsidR="00BE5438" w:rsidRPr="00A0137D">
        <w:t xml:space="preserve"> </w:t>
      </w:r>
      <w:proofErr w:type="gramStart"/>
      <w:r w:rsidR="00BE5438" w:rsidRPr="00660BAD">
        <w:t>(</w:t>
      </w:r>
      <w:proofErr w:type="gramEnd"/>
      <w:r w:rsidR="00880AFF" w:rsidRPr="00660BAD">
        <w:t xml:space="preserve">skat. </w:t>
      </w:r>
      <w:r w:rsidR="00E13051" w:rsidRPr="00660BAD">
        <w:t>2</w:t>
      </w:r>
      <w:r w:rsidR="00880AFF" w:rsidRPr="00660BAD">
        <w:t>.</w:t>
      </w:r>
      <w:r w:rsidR="00E13051" w:rsidRPr="00660BAD">
        <w:t>2.12.</w:t>
      </w:r>
      <w:r w:rsidR="00880AFF" w:rsidRPr="00660BAD">
        <w:t xml:space="preserve"> apakšpunktu "</w:t>
      </w:r>
      <w:hyperlink w:anchor="_2.2.7._Lietas_dalībniekiem" w:history="1">
        <w:r w:rsidR="00650D56" w:rsidRPr="00660BAD">
          <w:rPr>
            <w:rStyle w:val="Hipersaite"/>
          </w:rPr>
          <w:t>Lietas dalībniekiem nosūtāmo dokumentu atvasinājumu izgatavošana</w:t>
        </w:r>
        <w:r w:rsidR="0095601C" w:rsidRPr="00660BAD">
          <w:rPr>
            <w:rStyle w:val="Hipersaite"/>
          </w:rPr>
          <w:t xml:space="preserve">, </w:t>
        </w:r>
        <w:r w:rsidR="00650D56" w:rsidRPr="00660BAD">
          <w:rPr>
            <w:rStyle w:val="Hipersaite"/>
          </w:rPr>
          <w:t>ar to saistītie izdevumi un citi ar lietas izskatīšanu saistītie izdevumi</w:t>
        </w:r>
      </w:hyperlink>
      <w:r w:rsidR="00880AFF" w:rsidRPr="00660BAD">
        <w:t>"</w:t>
      </w:r>
      <w:r w:rsidR="00BE5438" w:rsidRPr="00660BAD">
        <w:t>)</w:t>
      </w:r>
      <w:r w:rsidRPr="00660BAD">
        <w:t>. Jānorāda, ka Tieslietu ministrija ir izstrādājusi Ministru kabineta noteikumu projektu, kurš cita starpā paredz noteikt vienkāršotu šādu izdevumu aprēķināšanas kārtību. Līdz ar to sagaidāms, ka minētais pienākums neradīs tiesām jūtamu slogu, turklāt tiks novērsts papīra izšķērdēšanas risks, kā arī sagaidāms, ka šādam regulējumam būs labvēlīga ietekme uz lietas dalībniekiem, jo tiek izslēgta iespēja, ka pieteikums vai sūdzība tiks atstāta bez virzības, ja persona izpratnes trūkuma vai kļūdas dēļ būs nepareizi noteikusi lietas dalībnieku skaitu.</w:t>
      </w:r>
    </w:p>
    <w:p w14:paraId="38BE4A92" w14:textId="331C3C27" w:rsidR="00790099" w:rsidRPr="00C57204" w:rsidRDefault="003E22AD" w:rsidP="00286ACB">
      <w:pPr>
        <w:spacing w:line="240" w:lineRule="auto"/>
        <w:ind w:firstLine="720"/>
      </w:pPr>
      <w:r w:rsidRPr="00660BAD">
        <w:t>Sakarā ar grozījumiem,</w:t>
      </w:r>
      <w:r w:rsidR="008649C3" w:rsidRPr="00660BAD">
        <w:t xml:space="preserve"> kas vērsti uz atteikšanos no tiesā iesniedzamajiem dokumentiem pievienot norakstus</w:t>
      </w:r>
      <w:r w:rsidRPr="00660BAD">
        <w:t xml:space="preserve">, </w:t>
      </w:r>
      <w:r w:rsidR="00B1727F" w:rsidRPr="00660BAD">
        <w:t xml:space="preserve">Likumprojekts paredz </w:t>
      </w:r>
      <w:r w:rsidR="009758DF" w:rsidRPr="00660BAD">
        <w:t xml:space="preserve">izslēgt CPL 457. pantu </w:t>
      </w:r>
      <w:r w:rsidR="0017467A" w:rsidRPr="00660BAD">
        <w:t xml:space="preserve">"Kasācijas sūdzības noraksti", bet </w:t>
      </w:r>
      <w:r w:rsidR="006F5779" w:rsidRPr="00660BAD">
        <w:t>minētā panta</w:t>
      </w:r>
      <w:r w:rsidR="00724B1C" w:rsidRPr="00660BAD">
        <w:t xml:space="preserve"> otrajā daļā ietvert</w:t>
      </w:r>
      <w:r w:rsidR="006F5779" w:rsidRPr="00660BAD">
        <w:t>ā</w:t>
      </w:r>
      <w:r w:rsidR="00724B1C" w:rsidRPr="00660BAD">
        <w:t xml:space="preserve"> prasīb</w:t>
      </w:r>
      <w:r w:rsidR="006F5779" w:rsidRPr="00660BAD">
        <w:t>a</w:t>
      </w:r>
      <w:r w:rsidR="00724B1C" w:rsidRPr="00660BAD">
        <w:t xml:space="preserve"> </w:t>
      </w:r>
      <w:r w:rsidR="001A6A42" w:rsidRPr="00660BAD">
        <w:t>likumā paredzētajos gadījumos kasācijas sūdzībai pievieno</w:t>
      </w:r>
      <w:r w:rsidR="006F5779" w:rsidRPr="00660BAD">
        <w:t>t</w:t>
      </w:r>
      <w:r w:rsidR="001A6A42" w:rsidRPr="00660BAD">
        <w:t xml:space="preserve"> noteiktajā kārtībā apliecinātu tulkojumu</w:t>
      </w:r>
      <w:r w:rsidR="006F5779" w:rsidRPr="00660BAD">
        <w:t xml:space="preserve"> </w:t>
      </w:r>
      <w:r w:rsidR="001A393C" w:rsidRPr="00660BAD">
        <w:t xml:space="preserve">tiek pārnesta uz CPL 453. pantu. </w:t>
      </w:r>
      <w:r w:rsidR="00335F89" w:rsidRPr="00660BAD">
        <w:t>Vienlaikus Likumprojekts paredz grozīt CPL 453. panta nosaukumu</w:t>
      </w:r>
      <w:r w:rsidR="003A24BD" w:rsidRPr="00660BAD">
        <w:t>, jo atbilstoši panta saturam, tas nosaka ne vien kasācijas sūdzības saturu, bet arī tai pievienojamos dokumentus.</w:t>
      </w:r>
      <w:r w:rsidR="005F2420" w:rsidRPr="00660BAD">
        <w:t xml:space="preserve"> </w:t>
      </w:r>
      <w:r w:rsidR="007B2191" w:rsidRPr="00660BAD">
        <w:t>Šād</w:t>
      </w:r>
      <w:r w:rsidR="005F2420" w:rsidRPr="00660BAD">
        <w:t>i</w:t>
      </w:r>
      <w:r w:rsidR="007B2191" w:rsidRPr="00660BAD">
        <w:t xml:space="preserve"> grozījum</w:t>
      </w:r>
      <w:r w:rsidR="005F2420" w:rsidRPr="00660BAD">
        <w:t xml:space="preserve">i paredzēti ar </w:t>
      </w:r>
      <w:r w:rsidR="007B2191" w:rsidRPr="00660BAD">
        <w:t>mē</w:t>
      </w:r>
      <w:r w:rsidR="005F2420" w:rsidRPr="00660BAD">
        <w:t xml:space="preserve">rķi redakcionāli uzlabot un vienkāršot regulējumu. </w:t>
      </w:r>
      <w:r w:rsidR="00CD6467" w:rsidRPr="00660BAD">
        <w:t xml:space="preserve">Līdzīgus grozījumus Saeima trešajā lasījumā atbalstīja arī </w:t>
      </w:r>
      <w:r w:rsidR="001477BC" w:rsidRPr="00660BAD">
        <w:t xml:space="preserve">apelācijas sūdzības </w:t>
      </w:r>
      <w:r w:rsidR="00722ECB" w:rsidRPr="00660BAD">
        <w:t xml:space="preserve">kontekstā (izslēgts CPL  </w:t>
      </w:r>
      <w:r w:rsidR="00B42318" w:rsidRPr="00660BAD">
        <w:t>417. pants</w:t>
      </w:r>
      <w:r w:rsidR="00722ECB" w:rsidRPr="00660BAD">
        <w:t xml:space="preserve"> un </w:t>
      </w:r>
      <w:r w:rsidR="00722ECB" w:rsidRPr="00660BAD">
        <w:lastRenderedPageBreak/>
        <w:t xml:space="preserve">paredzēti grozījumi </w:t>
      </w:r>
      <w:r w:rsidR="00CD6467" w:rsidRPr="00660BAD">
        <w:t>CPL 416. pantā</w:t>
      </w:r>
      <w:r w:rsidR="00722ECB" w:rsidRPr="00660BAD">
        <w:t>) un blakus sūdzības kontekstā (</w:t>
      </w:r>
      <w:r w:rsidR="00C57204" w:rsidRPr="00660BAD">
        <w:t xml:space="preserve">izslēgts 444. pants un paredzēti </w:t>
      </w:r>
      <w:r w:rsidR="00C95F7F" w:rsidRPr="00660BAD">
        <w:t>grozījumi CPL 443.</w:t>
      </w:r>
      <w:r w:rsidR="00C95F7F" w:rsidRPr="00660BAD">
        <w:rPr>
          <w:vertAlign w:val="superscript"/>
        </w:rPr>
        <w:t>1</w:t>
      </w:r>
      <w:r w:rsidR="00C95F7F" w:rsidRPr="00660BAD">
        <w:t xml:space="preserve"> pantā</w:t>
      </w:r>
      <w:r w:rsidR="00722ECB" w:rsidRPr="00660BAD">
        <w:t>).</w:t>
      </w:r>
      <w:r w:rsidR="00722ECB" w:rsidRPr="00C57204">
        <w:t xml:space="preserve"> </w:t>
      </w:r>
    </w:p>
    <w:p w14:paraId="6BF03A03" w14:textId="1AAC9454" w:rsidR="002A5184" w:rsidRDefault="002A5184" w:rsidP="00286ACB">
      <w:pPr>
        <w:shd w:val="clear" w:color="auto" w:fill="FFFFFF"/>
        <w:spacing w:line="240" w:lineRule="auto"/>
        <w:rPr>
          <w:rFonts w:eastAsia="Times New Roman"/>
          <w:color w:val="000000"/>
          <w:szCs w:val="24"/>
          <w:lang w:eastAsia="lv-LV"/>
        </w:rPr>
      </w:pPr>
    </w:p>
    <w:p w14:paraId="69C31901" w14:textId="7FC9807B" w:rsidR="002A5184" w:rsidRPr="002D70CB" w:rsidRDefault="002A5184" w:rsidP="00286ACB">
      <w:pPr>
        <w:pStyle w:val="Virsraksts4"/>
        <w:spacing w:line="240" w:lineRule="auto"/>
      </w:pPr>
      <w:bookmarkStart w:id="19" w:name="_2.2.XX._Kancelejas_nodevas"/>
      <w:bookmarkStart w:id="20" w:name="_2.2.9._Kancelejas_nodevas"/>
      <w:bookmarkStart w:id="21" w:name="_Toc92455849"/>
      <w:bookmarkEnd w:id="19"/>
      <w:bookmarkEnd w:id="20"/>
      <w:r w:rsidRPr="002D70CB">
        <w:t>2.2.</w:t>
      </w:r>
      <w:r w:rsidR="004968F6" w:rsidRPr="002D70CB">
        <w:t>9</w:t>
      </w:r>
      <w:r w:rsidRPr="002D70CB">
        <w:t>. Kancelejas nodevas institūta izslēgšanu no Civilprocesa likuma</w:t>
      </w:r>
      <w:bookmarkEnd w:id="21"/>
    </w:p>
    <w:p w14:paraId="3BBEA3A6" w14:textId="737AC882" w:rsidR="00B65FE2" w:rsidRPr="002D70CB" w:rsidRDefault="005806BA" w:rsidP="00286ACB">
      <w:pPr>
        <w:spacing w:line="240" w:lineRule="auto"/>
        <w:ind w:firstLine="720"/>
      </w:pPr>
      <w:r w:rsidRPr="002D70CB">
        <w:t xml:space="preserve">Saeima otrajā lasījumā atbalstīja tieslietu ministra </w:t>
      </w:r>
      <w:r w:rsidR="007F10AF" w:rsidRPr="002D70CB">
        <w:t>priekšlikum</w:t>
      </w:r>
      <w:r w:rsidR="00EA01C9" w:rsidRPr="002D70CB">
        <w:t>u</w:t>
      </w:r>
      <w:r w:rsidR="00DB3C1E" w:rsidRPr="002D70CB">
        <w:t>, kas paredz izslēgt </w:t>
      </w:r>
      <w:bookmarkStart w:id="22" w:name="_Hlk70605230"/>
      <w:r w:rsidR="00DB3C1E" w:rsidRPr="002D70CB">
        <w:t>CPL 33. panta otrās daļas 2. punktu</w:t>
      </w:r>
      <w:bookmarkEnd w:id="22"/>
      <w:r w:rsidR="00A850DB" w:rsidRPr="002D70CB">
        <w:t xml:space="preserve"> un</w:t>
      </w:r>
      <w:r w:rsidR="00DB3C1E" w:rsidRPr="002D70CB">
        <w:t xml:space="preserve"> </w:t>
      </w:r>
      <w:bookmarkStart w:id="23" w:name="_Hlk70605278"/>
      <w:r w:rsidR="00774B8F" w:rsidRPr="002D70CB">
        <w:t>38. pantu</w:t>
      </w:r>
      <w:bookmarkEnd w:id="23"/>
      <w:r w:rsidR="00774B8F" w:rsidRPr="002D70CB">
        <w:t xml:space="preserve"> un</w:t>
      </w:r>
      <w:r w:rsidR="00A850DB" w:rsidRPr="002D70CB">
        <w:t xml:space="preserve"> aizstāt CPL 544. panta trešajā un piektajā daļā vārdus "kancelejas nodevas" ar vārdiem "valsts nodevas". Minētie </w:t>
      </w:r>
      <w:r w:rsidR="00EA01C9" w:rsidRPr="002D70CB">
        <w:t xml:space="preserve">grozījumi </w:t>
      </w:r>
      <w:r w:rsidR="00594A02" w:rsidRPr="002D70CB">
        <w:t>vērsti uz</w:t>
      </w:r>
      <w:r w:rsidR="001C32EA" w:rsidRPr="002D70CB">
        <w:t xml:space="preserve"> </w:t>
      </w:r>
      <w:r w:rsidRPr="002D70CB">
        <w:t>kancelejas nodevas institūta izslēgšanu no CPL.</w:t>
      </w:r>
      <w:r w:rsidR="00507AE8" w:rsidRPr="002D70CB">
        <w:t xml:space="preserve"> Minētais ir solis pretī skaidrākam un mazāk sadrumstalotam regulējumam attiecībā uz tiesā veicamajiem maksājumiem.</w:t>
      </w:r>
    </w:p>
    <w:p w14:paraId="48308DCD" w14:textId="187A1490" w:rsidR="00B65FE2" w:rsidRPr="002D70CB" w:rsidRDefault="000A27DC" w:rsidP="00286ACB">
      <w:pPr>
        <w:spacing w:line="240" w:lineRule="auto"/>
        <w:ind w:firstLine="720"/>
      </w:pPr>
      <w:r w:rsidRPr="002D70CB">
        <w:t xml:space="preserve">Atbilstoši </w:t>
      </w:r>
      <w:r w:rsidR="009D4733" w:rsidRPr="002D70CB">
        <w:t>Likumprojekta sākotnēj</w:t>
      </w:r>
      <w:r w:rsidRPr="002D70CB">
        <w:t>ai</w:t>
      </w:r>
      <w:r w:rsidR="009D4733" w:rsidRPr="002D70CB">
        <w:t xml:space="preserve"> redakcija</w:t>
      </w:r>
      <w:r w:rsidRPr="002D70CB">
        <w:t>i tiek</w:t>
      </w:r>
      <w:r w:rsidR="00E84D9C" w:rsidRPr="002D70CB">
        <w:t xml:space="preserve"> paredz</w:t>
      </w:r>
      <w:r w:rsidRPr="002D70CB">
        <w:t>ēts</w:t>
      </w:r>
      <w:r w:rsidR="005806BA" w:rsidRPr="002D70CB">
        <w:t xml:space="preserve"> izslēgt CPL 38. panta pirmās daļas 1. un 2. punktu, jo maksa par dokumenta atvasinājuma izgatavošanu un izziņas izsniegšanu ir noteikta Ministru kabineta 2013. gada 19. februāra noteikumos Nr. 96 "Noteikumi par tiesas sniegtajiem maksas pakalpojumiem". </w:t>
      </w:r>
      <w:r w:rsidR="007A4A64" w:rsidRPr="002D70CB">
        <w:t xml:space="preserve">Laikā, kad </w:t>
      </w:r>
      <w:r w:rsidRPr="002D70CB">
        <w:t>Likumprojekt</w:t>
      </w:r>
      <w:r w:rsidR="007A4A64" w:rsidRPr="002D70CB">
        <w:t>s tika izskatīts</w:t>
      </w:r>
      <w:r w:rsidRPr="002D70CB">
        <w:t xml:space="preserve"> </w:t>
      </w:r>
      <w:r w:rsidR="007A4A64" w:rsidRPr="002D70CB">
        <w:t xml:space="preserve">Saeimā, </w:t>
      </w:r>
      <w:r w:rsidR="005806BA" w:rsidRPr="002D70CB">
        <w:t xml:space="preserve">Tieslietu ministrija, pārskatot CPL 38. pantā atlikušās trīs pozīcijas, </w:t>
      </w:r>
      <w:r w:rsidR="00487C02" w:rsidRPr="002D70CB">
        <w:t>secināja</w:t>
      </w:r>
      <w:r w:rsidR="005806BA" w:rsidRPr="002D70CB">
        <w:t>, ka tās ir pārnesamas uz citām normām, kā rezultātā kancelejas nodevas institūts ir izslēdzams no CPL. Šād</w:t>
      </w:r>
      <w:r w:rsidR="00FF17A9" w:rsidRPr="002D70CB">
        <w:t xml:space="preserve">s risinājums tika </w:t>
      </w:r>
      <w:r w:rsidR="005806BA" w:rsidRPr="002D70CB">
        <w:t>pārrunāt</w:t>
      </w:r>
      <w:r w:rsidR="00FF17A9" w:rsidRPr="002D70CB">
        <w:t>s</w:t>
      </w:r>
      <w:r w:rsidR="005806BA" w:rsidRPr="002D70CB">
        <w:t xml:space="preserve"> un atbalstīta </w:t>
      </w:r>
      <w:r w:rsidR="00542D70" w:rsidRPr="002D70CB">
        <w:rPr>
          <w:color w:val="000000" w:themeColor="text1"/>
          <w:szCs w:val="22"/>
          <w:shd w:val="clear" w:color="auto" w:fill="FFFFFF"/>
        </w:rPr>
        <w:t xml:space="preserve"> CPL darba grup</w:t>
      </w:r>
      <w:r w:rsidR="004156AA" w:rsidRPr="002D70CB">
        <w:rPr>
          <w:color w:val="000000" w:themeColor="text1"/>
          <w:szCs w:val="22"/>
          <w:shd w:val="clear" w:color="auto" w:fill="FFFFFF"/>
        </w:rPr>
        <w:t>ā</w:t>
      </w:r>
      <w:r w:rsidR="00542D70" w:rsidRPr="002D70CB">
        <w:rPr>
          <w:color w:val="000000" w:themeColor="text1"/>
          <w:szCs w:val="22"/>
          <w:shd w:val="clear" w:color="auto" w:fill="FFFFFF"/>
        </w:rPr>
        <w:t>.</w:t>
      </w:r>
    </w:p>
    <w:p w14:paraId="5DB1BCF9" w14:textId="53A6B776" w:rsidR="008B2F26" w:rsidRPr="002D70CB" w:rsidRDefault="005806BA" w:rsidP="00286ACB">
      <w:pPr>
        <w:spacing w:line="240" w:lineRule="auto"/>
        <w:ind w:firstLine="720"/>
      </w:pPr>
      <w:r w:rsidRPr="002D70CB">
        <w:t>CPL 38. panta pirmās daļas 3. punktā paredzētais pieteikums par izpildu raksta dublikāta izdošanu ir izskatāms tiesas sēdē</w:t>
      </w:r>
      <w:r w:rsidR="00CE54D2" w:rsidRPr="002D70CB">
        <w:t>,</w:t>
      </w:r>
      <w:r w:rsidRPr="002D70CB">
        <w:t xml:space="preserve"> un prasa tiesas lēmuma pieņemšanu (CPL 544. pants). </w:t>
      </w:r>
      <w:r w:rsidR="00D94E42" w:rsidRPr="002D70CB">
        <w:t>Ņemot vērā</w:t>
      </w:r>
      <w:r w:rsidR="00F672A0" w:rsidRPr="002D70CB">
        <w:t xml:space="preserve"> to</w:t>
      </w:r>
      <w:r w:rsidR="00D94E42" w:rsidRPr="002D70CB">
        <w:t xml:space="preserve">, </w:t>
      </w:r>
      <w:proofErr w:type="gramStart"/>
      <w:r w:rsidR="00D94E42" w:rsidRPr="002D70CB">
        <w:t>ka</w:t>
      </w:r>
      <w:r w:rsidRPr="002D70CB">
        <w:t xml:space="preserve"> izpildu</w:t>
      </w:r>
      <w:proofErr w:type="gramEnd"/>
      <w:r w:rsidRPr="002D70CB">
        <w:t xml:space="preserve"> raksta dublikāta izdošana pēc būtības prasa tiesas spriešanu</w:t>
      </w:r>
      <w:r w:rsidR="00F672A0" w:rsidRPr="002D70CB">
        <w:t>, kā arī to, ka</w:t>
      </w:r>
      <w:r w:rsidR="004170DE" w:rsidRPr="002D70CB">
        <w:t xml:space="preserve"> </w:t>
      </w:r>
      <w:r w:rsidRPr="002D70CB">
        <w:t>praktiski tiek formēta lieta, attiecīgā pozīcija pēc savas būtības ir uzskatāma par valsts nodevu</w:t>
      </w:r>
      <w:r w:rsidR="009F764F" w:rsidRPr="002D70CB">
        <w:t>. L</w:t>
      </w:r>
      <w:r w:rsidRPr="002D70CB">
        <w:t>īdz ar to</w:t>
      </w:r>
      <w:r w:rsidR="009F764F" w:rsidRPr="002D70CB">
        <w:t xml:space="preserve"> Saeima otr</w:t>
      </w:r>
      <w:r w:rsidR="004156AA" w:rsidRPr="002D70CB">
        <w:t>aj</w:t>
      </w:r>
      <w:r w:rsidR="009F764F" w:rsidRPr="002D70CB">
        <w:t xml:space="preserve">ā lasījumā </w:t>
      </w:r>
      <w:r w:rsidR="0027089C" w:rsidRPr="002D70CB">
        <w:t xml:space="preserve">atbalstīja priekšlikumu </w:t>
      </w:r>
      <w:r w:rsidR="004B4D58" w:rsidRPr="002D70CB">
        <w:t>pārnest minēto pozīciju uz</w:t>
      </w:r>
      <w:r w:rsidRPr="002D70CB">
        <w:t xml:space="preserve"> CPL 34. pantu, paredzot, ka par pieteikumu par izpildu raksta dublikāta izdošanu maksājama valsts nodeva tādā pašā apmērā, kādu paredz vēl šobrīd spēkā esošā CPL 38. panta pirmās daļas 3. punkts</w:t>
      </w:r>
      <w:r w:rsidR="004B4D58" w:rsidRPr="002D70CB">
        <w:t xml:space="preserve">, proti, 15 </w:t>
      </w:r>
      <w:r w:rsidR="004B4D58" w:rsidRPr="002D70CB">
        <w:rPr>
          <w:i/>
          <w:iCs/>
        </w:rPr>
        <w:t>euro</w:t>
      </w:r>
      <w:r w:rsidR="004B4D58" w:rsidRPr="002D70CB">
        <w:t xml:space="preserve">. Vienlaikus </w:t>
      </w:r>
      <w:r w:rsidR="00B11651" w:rsidRPr="002D70CB">
        <w:t xml:space="preserve">saistīti grozījumi paredzēti </w:t>
      </w:r>
      <w:r w:rsidR="00B8569C" w:rsidRPr="002D70CB">
        <w:t xml:space="preserve">arī </w:t>
      </w:r>
      <w:r w:rsidRPr="002D70CB">
        <w:t>CPL 544. pantā – jēdziena "kancelejas nodeva" aizstāšan</w:t>
      </w:r>
      <w:r w:rsidR="004156AA" w:rsidRPr="002D70CB">
        <w:t>a</w:t>
      </w:r>
      <w:r w:rsidRPr="002D70CB">
        <w:t xml:space="preserve"> ar jēdzienu "valsts nodeva".</w:t>
      </w:r>
    </w:p>
    <w:p w14:paraId="24BF2D3C" w14:textId="092DDA96" w:rsidR="00300A9F" w:rsidRPr="002D70CB" w:rsidRDefault="005806BA" w:rsidP="00286ACB">
      <w:pPr>
        <w:spacing w:line="240" w:lineRule="auto"/>
        <w:ind w:firstLine="720"/>
      </w:pPr>
      <w:r w:rsidRPr="002D70CB">
        <w:t>CPL 38. panta pirmās daļas 5. punkta – kancelejas nodeva par liecinieku uzaicināšanu – kontekstā norādāms, ka CPL 39. pantā, kas nosaka ar lietas izskatīšanu saistītos izdevumus, jau šobrīd ir iekļautas summas, kas jāizmaksā lieciniekiem; izdevumi, kas saistīti ar liecinieku nopratināšanu; ar tiesas pavēstu piegādāšanu saistītie izdevumi. Tātad CPL 39. pants jau šobrīd ietver lielāko daļu izdevumu, kas saistīti ar attiecīgā pierādīšanas līdzekļa iegūšanu.</w:t>
      </w:r>
      <w:r w:rsidR="009F007B" w:rsidRPr="002D70CB">
        <w:t xml:space="preserve"> Likumprojekts (Saeim</w:t>
      </w:r>
      <w:r w:rsidR="007F02D1" w:rsidRPr="002D70CB">
        <w:t>ā</w:t>
      </w:r>
      <w:r w:rsidR="009F007B" w:rsidRPr="002D70CB">
        <w:t xml:space="preserve"> otr</w:t>
      </w:r>
      <w:r w:rsidR="007F02D1" w:rsidRPr="002D70CB">
        <w:t>ajā</w:t>
      </w:r>
      <w:r w:rsidR="009F007B" w:rsidRPr="002D70CB">
        <w:t xml:space="preserve"> lasījumā atbalstītā redakcija) paredz papildināt</w:t>
      </w:r>
      <w:r w:rsidRPr="002D70CB">
        <w:t xml:space="preserve"> CPL 39. panta pirmās daļas 3. punktu ar atsauci uz liecinieku</w:t>
      </w:r>
      <w:r w:rsidR="0034266E" w:rsidRPr="002D70CB">
        <w:t xml:space="preserve">. Tādējādi </w:t>
      </w:r>
      <w:r w:rsidRPr="002D70CB">
        <w:t xml:space="preserve">tiek paredzēts, ka arī ar liecinieka meklēšanu saistītie izdevumi ir ar lietas izskatīšanu saistītie izdevumi. </w:t>
      </w:r>
      <w:r w:rsidR="0034266E" w:rsidRPr="002D70CB">
        <w:t>Rezultātā</w:t>
      </w:r>
      <w:r w:rsidRPr="002D70CB">
        <w:t xml:space="preserve"> ar lietas izskatīšanu saistītajos izdevumos tiek iekļauti visi ar liecinieku uzaicināšanu saistītie izdevumi</w:t>
      </w:r>
      <w:r w:rsidR="0034266E" w:rsidRPr="002D70CB">
        <w:t xml:space="preserve"> un līdz šim</w:t>
      </w:r>
      <w:r w:rsidRPr="002D70CB">
        <w:t xml:space="preserve"> </w:t>
      </w:r>
      <w:r w:rsidR="0034266E" w:rsidRPr="002D70CB">
        <w:t>pastāvējusī</w:t>
      </w:r>
      <w:r w:rsidRPr="002D70CB">
        <w:t xml:space="preserve"> kancelejas nodeva par liecinieku uzaicināšanu </w:t>
      </w:r>
      <w:r w:rsidR="0034266E" w:rsidRPr="002D70CB">
        <w:t>var tikt svītrota</w:t>
      </w:r>
      <w:r w:rsidRPr="002D70CB">
        <w:t>.</w:t>
      </w:r>
    </w:p>
    <w:p w14:paraId="1654813D" w14:textId="51AA388D" w:rsidR="002E0791" w:rsidRPr="002D70CB" w:rsidRDefault="004156AA" w:rsidP="00286ACB">
      <w:pPr>
        <w:spacing w:line="240" w:lineRule="auto"/>
        <w:ind w:firstLine="720"/>
      </w:pPr>
      <w:r w:rsidRPr="002D70CB">
        <w:t>Likumprojekta izstrādes gaitā tika</w:t>
      </w:r>
      <w:r w:rsidR="005806BA" w:rsidRPr="002D70CB">
        <w:t xml:space="preserve"> secinā</w:t>
      </w:r>
      <w:r w:rsidRPr="002D70CB">
        <w:t>ts</w:t>
      </w:r>
      <w:r w:rsidR="005806BA" w:rsidRPr="002D70CB">
        <w:t xml:space="preserve">, ka CPL 38. panta pirmās daļas 4. punkts – tiesas nolēmuma spēkā stāšanās apliecināšana, ja šis nolēmums iesniedzams ārvalstu iestādēs – praksē tiek piemērots reti. </w:t>
      </w:r>
      <w:r w:rsidR="00A111EF" w:rsidRPr="002D70CB">
        <w:t xml:space="preserve">Atbilstoši Tiesu administrācijas </w:t>
      </w:r>
      <w:r w:rsidRPr="002D70CB">
        <w:t>ap</w:t>
      </w:r>
      <w:r w:rsidR="00A111EF" w:rsidRPr="002D70CB">
        <w:t xml:space="preserve">kopotajiem statistikas datiem runa ir par vidēji 10 </w:t>
      </w:r>
      <w:r w:rsidR="00300A9F" w:rsidRPr="002D70CB">
        <w:t>apliecinājumiem</w:t>
      </w:r>
      <w:r w:rsidR="00A111EF" w:rsidRPr="002D70CB">
        <w:t xml:space="preserve"> gadā. </w:t>
      </w:r>
      <w:r w:rsidR="005806BA" w:rsidRPr="002D70CB">
        <w:t>Līdz ar to uzturēt kancelejas nodevas institūtu CPL tikai šād</w:t>
      </w:r>
      <w:r w:rsidRPr="002D70CB">
        <w:t>a</w:t>
      </w:r>
      <w:r w:rsidR="005806BA" w:rsidRPr="002D70CB">
        <w:t>s pozīcijas dēļ nebūtu lietderīgi. Pēc savas būtības minētā pozīcija līdzīgi kā, piemēram, izziņas izsniegšana ir uzskatāma par tiesas sniegtu maksas pakalpojumu</w:t>
      </w:r>
      <w:r w:rsidR="00EB3D52" w:rsidRPr="002D70CB">
        <w:t xml:space="preserve">. Attiecīgi Tieslietu ministrija ir izstrādājusi </w:t>
      </w:r>
      <w:r w:rsidR="00B15DE3" w:rsidRPr="002D70CB">
        <w:t>Ministru kabineta noteikumu projektu "</w:t>
      </w:r>
      <w:r w:rsidR="00E83536" w:rsidRPr="002D70CB">
        <w:t>Grozījums Ministru kabineta 2013.</w:t>
      </w:r>
      <w:r w:rsidR="00300A9F" w:rsidRPr="002D70CB">
        <w:t> </w:t>
      </w:r>
      <w:r w:rsidR="00E83536" w:rsidRPr="002D70CB">
        <w:t>gada 19.</w:t>
      </w:r>
      <w:r w:rsidR="00300A9F" w:rsidRPr="002D70CB">
        <w:t> </w:t>
      </w:r>
      <w:r w:rsidR="00E83536" w:rsidRPr="002D70CB">
        <w:t>februāra noteikumos Nr. 96 "Noteikumi par tiesas sniegtajiem maksas pakalpojumiem"</w:t>
      </w:r>
      <w:r w:rsidR="005806BA" w:rsidRPr="002D70CB">
        <w:t>"</w:t>
      </w:r>
      <w:r w:rsidR="00B15DE3" w:rsidRPr="002D70CB">
        <w:t xml:space="preserve">, </w:t>
      </w:r>
      <w:r w:rsidR="007351BD" w:rsidRPr="002D70CB">
        <w:t xml:space="preserve">kas cita starpā noteic, ka </w:t>
      </w:r>
      <w:r w:rsidR="000D3C8C" w:rsidRPr="002D70CB">
        <w:t>tiesas nolēmuma spēkā stāšanās apliecināšan</w:t>
      </w:r>
      <w:r w:rsidR="00A111EF" w:rsidRPr="002D70CB">
        <w:t>as</w:t>
      </w:r>
      <w:r w:rsidR="000D3C8C" w:rsidRPr="002D70CB">
        <w:t xml:space="preserve">, ja šis nolēmums iesniedzams ārvalstu iestādēs, </w:t>
      </w:r>
      <w:r w:rsidR="00A111EF" w:rsidRPr="002D70CB">
        <w:t>cena ir</w:t>
      </w:r>
      <w:r w:rsidR="005D15D8" w:rsidRPr="002D70CB">
        <w:t xml:space="preserve"> 8 </w:t>
      </w:r>
      <w:r w:rsidR="005D15D8" w:rsidRPr="002D70CB">
        <w:rPr>
          <w:i/>
          <w:iCs/>
        </w:rPr>
        <w:t>euro</w:t>
      </w:r>
      <w:r w:rsidR="005D15D8" w:rsidRPr="002D70CB">
        <w:t>.</w:t>
      </w:r>
    </w:p>
    <w:p w14:paraId="112FBE26" w14:textId="0C8F0447" w:rsidR="00055E0F" w:rsidRPr="002D70CB" w:rsidRDefault="00055E0F" w:rsidP="00286ACB">
      <w:pPr>
        <w:spacing w:line="240" w:lineRule="auto"/>
      </w:pPr>
    </w:p>
    <w:p w14:paraId="23F03D8B" w14:textId="4F2C231B" w:rsidR="00055E0F" w:rsidRPr="002D70CB" w:rsidRDefault="00055E0F" w:rsidP="00286ACB">
      <w:pPr>
        <w:pStyle w:val="Virsraksts4"/>
        <w:spacing w:line="240" w:lineRule="auto"/>
      </w:pPr>
      <w:bookmarkStart w:id="24" w:name="_Toc92455850"/>
      <w:r w:rsidRPr="002D70CB">
        <w:t>2.2.</w:t>
      </w:r>
      <w:r w:rsidR="004968F6" w:rsidRPr="002D70CB">
        <w:t>10</w:t>
      </w:r>
      <w:r w:rsidRPr="002D70CB">
        <w:t xml:space="preserve">. </w:t>
      </w:r>
      <w:r w:rsidR="00A656BB" w:rsidRPr="002D70CB">
        <w:t>Jaunas valsts</w:t>
      </w:r>
      <w:r w:rsidRPr="002D70CB">
        <w:t xml:space="preserve"> nodev</w:t>
      </w:r>
      <w:r w:rsidR="00A656BB" w:rsidRPr="002D70CB">
        <w:t>as</w:t>
      </w:r>
      <w:bookmarkEnd w:id="24"/>
      <w:r w:rsidRPr="002D70CB">
        <w:t xml:space="preserve"> </w:t>
      </w:r>
    </w:p>
    <w:p w14:paraId="4A08718D" w14:textId="17D45BD0" w:rsidR="00047C29" w:rsidRPr="002D70CB" w:rsidRDefault="00047C29" w:rsidP="00286ACB">
      <w:pPr>
        <w:spacing w:line="240" w:lineRule="auto"/>
        <w:rPr>
          <w:szCs w:val="24"/>
        </w:rPr>
      </w:pPr>
      <w:r w:rsidRPr="002D70CB">
        <w:rPr>
          <w:b/>
          <w:bCs/>
          <w:lang w:eastAsia="lv-LV"/>
        </w:rPr>
        <w:tab/>
      </w:r>
      <w:r w:rsidRPr="002D70CB">
        <w:rPr>
          <w:szCs w:val="24"/>
        </w:rPr>
        <w:t>Saeima otrajā lasījumā atbalstīja tieslietu ministra priekšlikumu papildināt CPL 34. pantu ar jaunu 9.</w:t>
      </w:r>
      <w:r w:rsidRPr="002D70CB">
        <w:rPr>
          <w:szCs w:val="24"/>
          <w:vertAlign w:val="superscript"/>
        </w:rPr>
        <w:t>2</w:t>
      </w:r>
      <w:r w:rsidR="00880A4C" w:rsidRPr="002D70CB">
        <w:rPr>
          <w:szCs w:val="24"/>
        </w:rPr>
        <w:t xml:space="preserve"> punktu, kas </w:t>
      </w:r>
      <w:r w:rsidRPr="002D70CB">
        <w:rPr>
          <w:szCs w:val="24"/>
        </w:rPr>
        <w:t>nosak</w:t>
      </w:r>
      <w:r w:rsidR="00880A4C" w:rsidRPr="002D70CB">
        <w:rPr>
          <w:szCs w:val="24"/>
        </w:rPr>
        <w:t>a</w:t>
      </w:r>
      <w:r w:rsidRPr="002D70CB">
        <w:rPr>
          <w:szCs w:val="24"/>
        </w:rPr>
        <w:t xml:space="preserve"> valsts nodevu par pieteikumu</w:t>
      </w:r>
      <w:proofErr w:type="gramStart"/>
      <w:r w:rsidRPr="002D70CB">
        <w:rPr>
          <w:szCs w:val="24"/>
        </w:rPr>
        <w:t xml:space="preserve"> par</w:t>
      </w:r>
      <w:proofErr w:type="gramEnd"/>
      <w:r w:rsidRPr="002D70CB">
        <w:rPr>
          <w:szCs w:val="24"/>
        </w:rPr>
        <w:t xml:space="preserve"> bezstrīdus piespiedu izpildīšanu</w:t>
      </w:r>
      <w:r w:rsidR="0027089C" w:rsidRPr="002D70CB">
        <w:rPr>
          <w:szCs w:val="24"/>
        </w:rPr>
        <w:t xml:space="preserve"> </w:t>
      </w:r>
      <w:r w:rsidR="0027089C" w:rsidRPr="002D70CB">
        <w:rPr>
          <w:rFonts w:eastAsia="Times New Roman"/>
          <w:color w:val="000000"/>
          <w:szCs w:val="24"/>
          <w:lang w:eastAsia="lv-LV"/>
        </w:rPr>
        <w:t>par nemantisku saistību</w:t>
      </w:r>
      <w:r w:rsidR="00880A4C" w:rsidRPr="002D70CB">
        <w:rPr>
          <w:szCs w:val="24"/>
        </w:rPr>
        <w:t>.</w:t>
      </w:r>
    </w:p>
    <w:p w14:paraId="6144398E" w14:textId="006DE178" w:rsidR="00C844FF" w:rsidRPr="002D70CB" w:rsidRDefault="00C844FF" w:rsidP="00286ACB">
      <w:pPr>
        <w:shd w:val="clear" w:color="auto" w:fill="FFFFFF"/>
        <w:spacing w:line="240" w:lineRule="auto"/>
        <w:ind w:firstLine="720"/>
        <w:rPr>
          <w:rFonts w:eastAsia="Times New Roman"/>
          <w:color w:val="000000"/>
          <w:szCs w:val="24"/>
          <w:lang w:eastAsia="lv-LV"/>
        </w:rPr>
      </w:pPr>
      <w:r w:rsidRPr="002D70CB">
        <w:rPr>
          <w:rFonts w:eastAsia="Times New Roman"/>
          <w:color w:val="000000"/>
          <w:szCs w:val="24"/>
          <w:lang w:eastAsia="lv-LV"/>
        </w:rPr>
        <w:t>2021. gada 20. aprīlī stājās spēkā grozījumi CPL, kas, ņemot vērā jauno Dzīvojamo telpu īres likumu, paredz, ka izīrētājs saistību bezstrīdus piespiedu izpildīšanas kārtībā varēs panākt īrnieka izlikšanu no dzīvojamām telpām, ja īres līgumam, kas notariāli apliecināts</w:t>
      </w:r>
      <w:proofErr w:type="gramStart"/>
      <w:r w:rsidRPr="002D70CB">
        <w:rPr>
          <w:rFonts w:eastAsia="Times New Roman"/>
          <w:color w:val="000000"/>
          <w:szCs w:val="24"/>
          <w:lang w:eastAsia="lv-LV"/>
        </w:rPr>
        <w:t xml:space="preserve"> vai nostiprināts zemesgrāmatā</w:t>
      </w:r>
      <w:proofErr w:type="gramEnd"/>
      <w:r w:rsidRPr="002D70CB">
        <w:rPr>
          <w:rFonts w:eastAsia="Times New Roman"/>
          <w:color w:val="000000"/>
          <w:szCs w:val="24"/>
          <w:lang w:eastAsia="lv-LV"/>
        </w:rPr>
        <w:t>: 1) beidzies termiņš; 2) pirms īres līgumā noteiktā termiņa – radies parāds par īres maksu.</w:t>
      </w:r>
    </w:p>
    <w:p w14:paraId="1160E39E" w14:textId="2F22D550" w:rsidR="00C844FF" w:rsidRPr="002D70CB" w:rsidRDefault="00C844FF" w:rsidP="00286ACB">
      <w:pPr>
        <w:shd w:val="clear" w:color="auto" w:fill="FFFFFF"/>
        <w:spacing w:line="240" w:lineRule="auto"/>
        <w:ind w:firstLine="720"/>
        <w:rPr>
          <w:rFonts w:eastAsia="Times New Roman"/>
          <w:color w:val="000000"/>
          <w:szCs w:val="24"/>
          <w:lang w:eastAsia="lv-LV"/>
        </w:rPr>
      </w:pPr>
      <w:r w:rsidRPr="002D70CB">
        <w:rPr>
          <w:rFonts w:eastAsia="Times New Roman"/>
          <w:color w:val="000000"/>
          <w:szCs w:val="24"/>
          <w:lang w:eastAsia="lv-LV"/>
        </w:rPr>
        <w:t xml:space="preserve">Ņemot vērā to, ka izīrētāji vērsīsies </w:t>
      </w:r>
      <w:r w:rsidR="00A40189" w:rsidRPr="002D70CB">
        <w:rPr>
          <w:rFonts w:eastAsia="Times New Roman"/>
          <w:color w:val="000000"/>
          <w:szCs w:val="24"/>
          <w:lang w:eastAsia="lv-LV"/>
        </w:rPr>
        <w:t xml:space="preserve">tiesā </w:t>
      </w:r>
      <w:r w:rsidRPr="002D70CB">
        <w:rPr>
          <w:rFonts w:eastAsia="Times New Roman"/>
          <w:color w:val="000000"/>
          <w:szCs w:val="24"/>
          <w:lang w:eastAsia="lv-LV"/>
        </w:rPr>
        <w:t>bezstrīdus kārtībā ne tikai par īres maksas piedziņu, bet arī gadījumā, ja būs beidzies īres līguma termiņš, vienkārši lūdzot izlikt īrnieku no dzīvojamām telpām, tad saskatāma nepieciešamība noteikt likumā atsevišķu valsts nodevu par pieteikumu</w:t>
      </w:r>
      <w:proofErr w:type="gramStart"/>
      <w:r w:rsidRPr="002D70CB">
        <w:rPr>
          <w:rFonts w:eastAsia="Times New Roman"/>
          <w:color w:val="000000"/>
          <w:szCs w:val="24"/>
          <w:lang w:eastAsia="lv-LV"/>
        </w:rPr>
        <w:t xml:space="preserve"> par</w:t>
      </w:r>
      <w:proofErr w:type="gramEnd"/>
      <w:r w:rsidRPr="002D70CB">
        <w:rPr>
          <w:rFonts w:eastAsia="Times New Roman"/>
          <w:color w:val="000000"/>
          <w:szCs w:val="24"/>
          <w:lang w:eastAsia="lv-LV"/>
        </w:rPr>
        <w:t xml:space="preserve"> bezstrīdus piespiedu izpildīšanu par nemantisku saistību, proti, par izlikšanu.</w:t>
      </w:r>
      <w:r w:rsidR="00647BBD" w:rsidRPr="002D70CB">
        <w:rPr>
          <w:rFonts w:eastAsia="Times New Roman"/>
          <w:color w:val="000000"/>
          <w:szCs w:val="24"/>
          <w:lang w:eastAsia="lv-LV"/>
        </w:rPr>
        <w:t xml:space="preserve"> </w:t>
      </w:r>
      <w:r w:rsidRPr="002D70CB">
        <w:rPr>
          <w:rFonts w:eastAsia="Times New Roman"/>
          <w:color w:val="000000"/>
          <w:szCs w:val="24"/>
          <w:lang w:eastAsia="lv-LV"/>
        </w:rPr>
        <w:t>Paredzēts, ka valsts nodeva būs maksājama 45 </w:t>
      </w:r>
      <w:r w:rsidRPr="002D70CB">
        <w:rPr>
          <w:rFonts w:eastAsia="Times New Roman"/>
          <w:i/>
          <w:iCs/>
          <w:color w:val="000000"/>
          <w:szCs w:val="24"/>
          <w:lang w:eastAsia="lv-LV"/>
        </w:rPr>
        <w:t>euro</w:t>
      </w:r>
      <w:r w:rsidRPr="002D70CB">
        <w:rPr>
          <w:rFonts w:eastAsia="Times New Roman"/>
          <w:color w:val="000000"/>
          <w:szCs w:val="24"/>
          <w:lang w:eastAsia="lv-LV"/>
        </w:rPr>
        <w:t> apmērā, pielīdzinot to nodevas apmēram, kas maksājama par pieteikumu sevišķās tiesāšanas kārtības lietās.</w:t>
      </w:r>
    </w:p>
    <w:p w14:paraId="4D08CE82" w14:textId="02E1BA2B" w:rsidR="00C844FF" w:rsidRDefault="00C844FF" w:rsidP="00286ACB">
      <w:pPr>
        <w:shd w:val="clear" w:color="auto" w:fill="FFFFFF"/>
        <w:spacing w:line="240" w:lineRule="auto"/>
        <w:ind w:firstLine="720"/>
        <w:rPr>
          <w:rFonts w:eastAsia="Times New Roman"/>
          <w:color w:val="000000"/>
          <w:szCs w:val="24"/>
          <w:lang w:eastAsia="lv-LV"/>
        </w:rPr>
      </w:pPr>
      <w:r w:rsidRPr="002D70CB">
        <w:rPr>
          <w:rFonts w:eastAsia="Times New Roman"/>
          <w:color w:val="000000"/>
          <w:szCs w:val="24"/>
          <w:lang w:eastAsia="lv-LV"/>
        </w:rPr>
        <w:t xml:space="preserve">Vienlaikus </w:t>
      </w:r>
      <w:r w:rsidR="006F18EC" w:rsidRPr="002D70CB">
        <w:rPr>
          <w:rFonts w:eastAsia="Times New Roman"/>
          <w:color w:val="000000"/>
          <w:szCs w:val="24"/>
          <w:lang w:eastAsia="lv-LV"/>
        </w:rPr>
        <w:t>paredzēts</w:t>
      </w:r>
      <w:r w:rsidRPr="002D70CB">
        <w:rPr>
          <w:rFonts w:eastAsia="Times New Roman"/>
          <w:color w:val="000000"/>
          <w:szCs w:val="24"/>
          <w:lang w:eastAsia="lv-LV"/>
        </w:rPr>
        <w:t xml:space="preserve"> papildināt CPL 34. panta pirmo daļu ar jaunu 17. punktu</w:t>
      </w:r>
      <w:r w:rsidR="007F02D1" w:rsidRPr="002D70CB">
        <w:rPr>
          <w:rFonts w:eastAsia="Times New Roman"/>
          <w:color w:val="000000"/>
          <w:szCs w:val="24"/>
          <w:lang w:eastAsia="lv-LV"/>
        </w:rPr>
        <w:t>, nosakot valsts nodevu par</w:t>
      </w:r>
      <w:r w:rsidR="007E7F80" w:rsidRPr="002D70CB">
        <w:rPr>
          <w:color w:val="000000"/>
          <w:szCs w:val="24"/>
          <w:shd w:val="clear" w:color="auto" w:fill="FFFFFF"/>
        </w:rPr>
        <w:t xml:space="preserve"> pieteikumu par izpildu raksta dublikāta izdošanu. </w:t>
      </w:r>
      <w:r w:rsidRPr="002D70CB">
        <w:rPr>
          <w:rFonts w:eastAsia="Times New Roman"/>
          <w:color w:val="000000"/>
          <w:szCs w:val="24"/>
          <w:lang w:eastAsia="lv-LV"/>
        </w:rPr>
        <w:t xml:space="preserve">Minētais ir saistīts ar kancelejas nodevas institūta izslēgšanu </w:t>
      </w:r>
      <w:r w:rsidRPr="005960C0">
        <w:rPr>
          <w:rFonts w:eastAsia="Times New Roman"/>
          <w:color w:val="000000"/>
          <w:szCs w:val="24"/>
          <w:lang w:eastAsia="lv-LV"/>
        </w:rPr>
        <w:t xml:space="preserve">no CPL </w:t>
      </w:r>
      <w:proofErr w:type="gramStart"/>
      <w:r w:rsidRPr="005960C0">
        <w:rPr>
          <w:rFonts w:eastAsia="Times New Roman"/>
          <w:color w:val="000000"/>
          <w:szCs w:val="24"/>
          <w:lang w:eastAsia="lv-LV"/>
        </w:rPr>
        <w:t>(</w:t>
      </w:r>
      <w:proofErr w:type="gramEnd"/>
      <w:r w:rsidRPr="005960C0">
        <w:rPr>
          <w:rFonts w:eastAsia="Times New Roman"/>
          <w:color w:val="000000"/>
          <w:szCs w:val="24"/>
          <w:lang w:eastAsia="lv-LV"/>
        </w:rPr>
        <w:t xml:space="preserve">skat. </w:t>
      </w:r>
      <w:r w:rsidR="007E7F80" w:rsidRPr="005960C0">
        <w:rPr>
          <w:rFonts w:eastAsia="Times New Roman"/>
          <w:color w:val="000000"/>
          <w:szCs w:val="24"/>
          <w:lang w:eastAsia="lv-LV"/>
        </w:rPr>
        <w:t>2.2.</w:t>
      </w:r>
      <w:r w:rsidR="006625B4" w:rsidRPr="005960C0">
        <w:rPr>
          <w:rFonts w:eastAsia="Times New Roman"/>
          <w:color w:val="000000"/>
          <w:szCs w:val="24"/>
          <w:lang w:eastAsia="lv-LV"/>
        </w:rPr>
        <w:t>9</w:t>
      </w:r>
      <w:r w:rsidR="007E7F80" w:rsidRPr="005960C0">
        <w:rPr>
          <w:rFonts w:eastAsia="Times New Roman"/>
          <w:color w:val="000000"/>
          <w:szCs w:val="24"/>
          <w:lang w:eastAsia="lv-LV"/>
        </w:rPr>
        <w:t>. apakšpunktu "</w:t>
      </w:r>
      <w:hyperlink w:anchor="_2.2.9._Kancelejas_nodevas" w:history="1">
        <w:r w:rsidR="007E7F80" w:rsidRPr="005960C0">
          <w:rPr>
            <w:rStyle w:val="Hipersaite"/>
            <w:szCs w:val="24"/>
          </w:rPr>
          <w:t>Kancelejas</w:t>
        </w:r>
        <w:r w:rsidR="007E7F80" w:rsidRPr="005960C0">
          <w:rPr>
            <w:rStyle w:val="Hipersaite"/>
            <w:szCs w:val="24"/>
          </w:rPr>
          <w:t xml:space="preserve"> </w:t>
        </w:r>
        <w:r w:rsidR="007E7F80" w:rsidRPr="005960C0">
          <w:rPr>
            <w:rStyle w:val="Hipersaite"/>
            <w:szCs w:val="24"/>
          </w:rPr>
          <w:t>nodevas institūta izslēgšanu no Civilprocesa likuma</w:t>
        </w:r>
      </w:hyperlink>
      <w:r w:rsidR="007E7F80" w:rsidRPr="005960C0">
        <w:rPr>
          <w:szCs w:val="24"/>
        </w:rPr>
        <w:t>"</w:t>
      </w:r>
      <w:r w:rsidRPr="005960C0">
        <w:rPr>
          <w:rFonts w:eastAsia="Times New Roman"/>
          <w:color w:val="000000"/>
          <w:szCs w:val="24"/>
          <w:lang w:eastAsia="lv-LV"/>
        </w:rPr>
        <w:t>).</w:t>
      </w:r>
    </w:p>
    <w:p w14:paraId="633EAB2F" w14:textId="6E0EB0E0" w:rsidR="007D5474" w:rsidRDefault="007D5474" w:rsidP="00286ACB">
      <w:pPr>
        <w:shd w:val="clear" w:color="auto" w:fill="FFFFFF"/>
        <w:spacing w:line="240" w:lineRule="auto"/>
        <w:rPr>
          <w:rFonts w:eastAsia="Times New Roman"/>
          <w:color w:val="000000"/>
          <w:szCs w:val="24"/>
          <w:lang w:eastAsia="lv-LV"/>
        </w:rPr>
      </w:pPr>
    </w:p>
    <w:p w14:paraId="4FDBC88A" w14:textId="4791B0DA" w:rsidR="00DC7C8E" w:rsidRPr="005960C0" w:rsidRDefault="009C6884" w:rsidP="00286ACB">
      <w:pPr>
        <w:pStyle w:val="Virsraksts4"/>
        <w:spacing w:line="240" w:lineRule="auto"/>
        <w:rPr>
          <w:szCs w:val="24"/>
        </w:rPr>
      </w:pPr>
      <w:bookmarkStart w:id="25" w:name="_Toc92455851"/>
      <w:r w:rsidRPr="005960C0">
        <w:t>2</w:t>
      </w:r>
      <w:r w:rsidRPr="005960C0">
        <w:rPr>
          <w:szCs w:val="24"/>
        </w:rPr>
        <w:t>.2.</w:t>
      </w:r>
      <w:r w:rsidR="004968F6" w:rsidRPr="005960C0">
        <w:rPr>
          <w:szCs w:val="24"/>
        </w:rPr>
        <w:t>11</w:t>
      </w:r>
      <w:r w:rsidRPr="005960C0">
        <w:rPr>
          <w:szCs w:val="24"/>
        </w:rPr>
        <w:t xml:space="preserve">. </w:t>
      </w:r>
      <w:r w:rsidR="00DC7C8E" w:rsidRPr="005960C0">
        <w:rPr>
          <w:szCs w:val="24"/>
        </w:rPr>
        <w:t>Grozījumi sakarā ar Satversmes tiesas 2020. gada 2. novembra spriedumu lietā Nr. 2020-14-01</w:t>
      </w:r>
      <w:bookmarkEnd w:id="25"/>
    </w:p>
    <w:p w14:paraId="1ECD9E74" w14:textId="76354201" w:rsidR="00841228" w:rsidRPr="005960C0" w:rsidRDefault="009C6884" w:rsidP="00286ACB">
      <w:pPr>
        <w:shd w:val="clear" w:color="auto" w:fill="FFFFFF"/>
        <w:spacing w:line="240" w:lineRule="auto"/>
        <w:ind w:firstLine="710"/>
        <w:rPr>
          <w:rFonts w:eastAsia="Times New Roman"/>
          <w:color w:val="000000"/>
          <w:szCs w:val="24"/>
          <w:lang w:eastAsia="lv-LV"/>
        </w:rPr>
      </w:pPr>
      <w:r w:rsidRPr="005960C0">
        <w:rPr>
          <w:rFonts w:eastAsia="Times New Roman"/>
          <w:color w:val="000000"/>
          <w:szCs w:val="24"/>
          <w:lang w:eastAsia="lv-LV"/>
        </w:rPr>
        <w:tab/>
      </w:r>
      <w:r w:rsidRPr="005960C0">
        <w:rPr>
          <w:szCs w:val="24"/>
        </w:rPr>
        <w:t>Saeima otrajā lasījumā atbalstīja tieslietu ministra priekšlikumu</w:t>
      </w:r>
      <w:r w:rsidR="00D15A23" w:rsidRPr="005960C0">
        <w:rPr>
          <w:szCs w:val="24"/>
        </w:rPr>
        <w:t xml:space="preserve"> i</w:t>
      </w:r>
      <w:r w:rsidR="00D15A23" w:rsidRPr="005960C0">
        <w:rPr>
          <w:rFonts w:eastAsia="Times New Roman"/>
          <w:color w:val="000000"/>
          <w:szCs w:val="24"/>
          <w:lang w:eastAsia="lv-LV"/>
        </w:rPr>
        <w:t xml:space="preserve">zteikt CPL 37. panta trešo daļu jaunā redakcijā. </w:t>
      </w:r>
      <w:r w:rsidR="00841228" w:rsidRPr="005960C0">
        <w:rPr>
          <w:rFonts w:eastAsia="Times New Roman"/>
          <w:color w:val="000000"/>
          <w:szCs w:val="24"/>
          <w:lang w:eastAsia="lv-LV"/>
        </w:rPr>
        <w:t xml:space="preserve">Minētais priekšlikums </w:t>
      </w:r>
      <w:r w:rsidR="00D87F25" w:rsidRPr="005960C0">
        <w:rPr>
          <w:rFonts w:eastAsia="Times New Roman"/>
          <w:color w:val="000000"/>
          <w:szCs w:val="24"/>
          <w:lang w:eastAsia="lv-LV"/>
        </w:rPr>
        <w:t xml:space="preserve">tika </w:t>
      </w:r>
      <w:r w:rsidR="00841228" w:rsidRPr="005960C0">
        <w:rPr>
          <w:rFonts w:eastAsia="Times New Roman"/>
          <w:color w:val="000000"/>
          <w:szCs w:val="24"/>
          <w:lang w:eastAsia="lv-LV"/>
        </w:rPr>
        <w:t xml:space="preserve">izstrādāts, lai ieviestu Satversmes tiesas </w:t>
      </w:r>
      <w:r w:rsidR="00841228" w:rsidRPr="005960C0">
        <w:rPr>
          <w:rFonts w:eastAsia="Times New Roman"/>
          <w:szCs w:val="24"/>
        </w:rPr>
        <w:t>2020. gada 2. novembra spriedumu lietā Nr. 2020-14-01, ar kuru CPL 37. panta otrā daļa (valsts nodevas atmaksas termiņš) atzīta par neatbilstošu Latvijas Republikas Satversmes 91. panta pirmajam teikumam.</w:t>
      </w:r>
    </w:p>
    <w:p w14:paraId="7C1B491F" w14:textId="77777777" w:rsidR="00955B5B" w:rsidRPr="005960C0" w:rsidRDefault="00955B5B" w:rsidP="00286ACB">
      <w:pPr>
        <w:shd w:val="clear" w:color="auto" w:fill="FFFFFF"/>
        <w:spacing w:line="240" w:lineRule="auto"/>
        <w:ind w:firstLine="720"/>
        <w:rPr>
          <w:rFonts w:eastAsia="Times New Roman"/>
          <w:color w:val="000000"/>
          <w:szCs w:val="24"/>
          <w:lang w:eastAsia="lv-LV"/>
        </w:rPr>
      </w:pPr>
      <w:r w:rsidRPr="005960C0">
        <w:rPr>
          <w:rFonts w:eastAsia="Times New Roman"/>
          <w:color w:val="000000"/>
          <w:szCs w:val="24"/>
          <w:lang w:eastAsia="lv-LV"/>
        </w:rPr>
        <w:t>Līdz minētajam Satversmes tiesas spriedumam CPL 37. panta otrā daļa noteica, ka valsts nodevu atmaksā ar noteikumu, ka pieteikums par tās atmaksāšanu iesniegts tiesā triju gadu laikā no summas iemaksas valsts budžetā.</w:t>
      </w:r>
    </w:p>
    <w:p w14:paraId="3DD12B97" w14:textId="16817DA3" w:rsidR="00955B5B" w:rsidRPr="005960C0" w:rsidRDefault="00955B5B" w:rsidP="00286ACB">
      <w:pPr>
        <w:shd w:val="clear" w:color="auto" w:fill="FFFFFF"/>
        <w:spacing w:line="240" w:lineRule="auto"/>
        <w:ind w:firstLine="720"/>
        <w:rPr>
          <w:rFonts w:eastAsia="Times New Roman"/>
          <w:color w:val="000000"/>
          <w:szCs w:val="24"/>
          <w:lang w:eastAsia="lv-LV"/>
        </w:rPr>
      </w:pPr>
      <w:r w:rsidRPr="005960C0">
        <w:rPr>
          <w:rFonts w:eastAsia="Times New Roman"/>
          <w:color w:val="000000"/>
          <w:szCs w:val="24"/>
          <w:lang w:eastAsia="lv-LV"/>
        </w:rPr>
        <w:t xml:space="preserve">Satversmes tiesa, atzīstot minēto normu par spēkā neesošu, norādījusi, ka līdz brīdim, kad stāsies spēkā regulējums, </w:t>
      </w:r>
      <w:proofErr w:type="gramStart"/>
      <w:r w:rsidRPr="005960C0">
        <w:rPr>
          <w:rFonts w:eastAsia="Times New Roman"/>
          <w:color w:val="000000"/>
          <w:szCs w:val="24"/>
          <w:lang w:eastAsia="lv-LV"/>
        </w:rPr>
        <w:t>ar kuru likumdevējs būs paredzējis tiesiskās vienlīdzības principam atbilstošu valsts nodevas atmaksas termiņu, tiesību</w:t>
      </w:r>
      <w:proofErr w:type="gramEnd"/>
      <w:r w:rsidRPr="005960C0">
        <w:rPr>
          <w:rFonts w:eastAsia="Times New Roman"/>
          <w:color w:val="000000"/>
          <w:szCs w:val="24"/>
          <w:lang w:eastAsia="lv-LV"/>
        </w:rPr>
        <w:t xml:space="preserve"> piemērotājam ir jāņem vērā šajā spriedumā izteiktās atziņas. Ievērojot tiesiskās drošības principu un līdz šim pastāvējušo tiesisko kārtību, tiesību piemērotājam ir jāraugās, lai visām personām termiņa notecējums būtu vienlīdzīgs pēc būtības. </w:t>
      </w:r>
    </w:p>
    <w:p w14:paraId="1C82071D" w14:textId="77777777" w:rsidR="00955B5B" w:rsidRPr="005960C0" w:rsidRDefault="00955B5B" w:rsidP="00286ACB">
      <w:pPr>
        <w:shd w:val="clear" w:color="auto" w:fill="FFFFFF"/>
        <w:spacing w:line="240" w:lineRule="auto"/>
        <w:ind w:firstLine="720"/>
        <w:rPr>
          <w:rFonts w:eastAsia="Times New Roman"/>
          <w:color w:val="000000"/>
          <w:szCs w:val="24"/>
          <w:lang w:eastAsia="lv-LV"/>
        </w:rPr>
      </w:pPr>
      <w:r w:rsidRPr="005960C0">
        <w:rPr>
          <w:rFonts w:eastAsia="Times New Roman"/>
          <w:color w:val="000000"/>
          <w:szCs w:val="24"/>
          <w:lang w:eastAsia="lv-LV"/>
        </w:rPr>
        <w:t>Satversmes tiesa norādījusi, ka tiesības prasīt civilprocesā samaksātās valsts nodevas atmaksu likumdevējs ir tiesīgs ierobežot ar termiņu, bet tādā gadījumā likumdevējam ir jāievēro samērīguma un tiesiskās vienlīdzības principi un par atskaites punktu termiņa aprēķināšanai jāpieņem brīdis, no kura persona var izmantot savas tiesības.</w:t>
      </w:r>
    </w:p>
    <w:p w14:paraId="4357B369" w14:textId="4961B3CA" w:rsidR="00955B5B" w:rsidRPr="00955B5B" w:rsidRDefault="00955B5B" w:rsidP="00286ACB">
      <w:pPr>
        <w:shd w:val="clear" w:color="auto" w:fill="FFFFFF"/>
        <w:spacing w:line="240" w:lineRule="auto"/>
        <w:ind w:firstLine="720"/>
        <w:rPr>
          <w:rFonts w:eastAsia="Times New Roman"/>
          <w:color w:val="000000"/>
          <w:szCs w:val="24"/>
          <w:lang w:eastAsia="lv-LV"/>
        </w:rPr>
      </w:pPr>
      <w:r w:rsidRPr="005960C0">
        <w:rPr>
          <w:rFonts w:eastAsia="Times New Roman"/>
          <w:color w:val="000000"/>
          <w:szCs w:val="24"/>
          <w:lang w:eastAsia="lv-LV"/>
        </w:rPr>
        <w:t>Konkrētais jautājums tika pārrunāts vairākās CPL darba grupas sēdēs un tika secināts, ka tiesai vai tiesnesim par valsts nodevas atmaksu būtu jālemj pēc savas iniciatīvas brīdī, kad radies tiesiskais pamats to atmaksāt. Proti, personai nebūtu visos gadījum</w:t>
      </w:r>
      <w:r w:rsidR="000D5E5E" w:rsidRPr="005960C0">
        <w:rPr>
          <w:rFonts w:eastAsia="Times New Roman"/>
          <w:color w:val="000000"/>
          <w:szCs w:val="24"/>
          <w:lang w:eastAsia="lv-LV"/>
        </w:rPr>
        <w:t>o</w:t>
      </w:r>
      <w:r w:rsidRPr="005960C0">
        <w:rPr>
          <w:rFonts w:eastAsia="Times New Roman"/>
          <w:color w:val="000000"/>
          <w:szCs w:val="24"/>
          <w:lang w:eastAsia="lv-LV"/>
        </w:rPr>
        <w:t>s jāraksta atsevišķs pieteikums par valsts nodevas atmaksu (šād</w:t>
      </w:r>
      <w:r w:rsidR="00A40189" w:rsidRPr="005960C0">
        <w:rPr>
          <w:rFonts w:eastAsia="Times New Roman"/>
          <w:color w:val="000000"/>
          <w:szCs w:val="24"/>
          <w:lang w:eastAsia="lv-LV"/>
        </w:rPr>
        <w:t>a</w:t>
      </w:r>
      <w:r w:rsidRPr="005960C0">
        <w:rPr>
          <w:rFonts w:eastAsia="Times New Roman"/>
          <w:color w:val="000000"/>
          <w:szCs w:val="24"/>
          <w:lang w:eastAsia="lv-LV"/>
        </w:rPr>
        <w:t xml:space="preserve"> pieeja saskaņota arī ar Finanšu ministriju). Vienlaikus tika secināts, ka var būt situācijas, kur tiesa jautājumu par valsts nodevas atmaksu neizlemj</w:t>
      </w:r>
      <w:r w:rsidR="00656B2D" w:rsidRPr="005960C0">
        <w:rPr>
          <w:rFonts w:eastAsia="Times New Roman"/>
          <w:color w:val="000000"/>
          <w:szCs w:val="24"/>
          <w:lang w:eastAsia="lv-LV"/>
        </w:rPr>
        <w:t xml:space="preserve"> (piemēram, pamats valsts nodevas atmaksai rodas pēc kasācijas instances tiesas </w:t>
      </w:r>
      <w:r w:rsidR="006A2CBA" w:rsidRPr="005960C0">
        <w:rPr>
          <w:rFonts w:eastAsia="Times New Roman"/>
          <w:color w:val="000000"/>
          <w:szCs w:val="24"/>
          <w:lang w:eastAsia="lv-LV"/>
        </w:rPr>
        <w:t>no</w:t>
      </w:r>
      <w:r w:rsidR="00656B2D" w:rsidRPr="005960C0">
        <w:rPr>
          <w:rFonts w:eastAsia="Times New Roman"/>
          <w:color w:val="000000"/>
          <w:szCs w:val="24"/>
          <w:lang w:eastAsia="lv-LV"/>
        </w:rPr>
        <w:t>lēmuma</w:t>
      </w:r>
      <w:r w:rsidR="006A2CBA" w:rsidRPr="005960C0">
        <w:rPr>
          <w:rFonts w:eastAsia="Times New Roman"/>
          <w:color w:val="000000"/>
          <w:szCs w:val="24"/>
          <w:lang w:eastAsia="lv-LV"/>
        </w:rPr>
        <w:t xml:space="preserve"> pieņemšanas</w:t>
      </w:r>
      <w:r w:rsidR="003A7E10" w:rsidRPr="005960C0">
        <w:rPr>
          <w:rFonts w:eastAsia="Times New Roman"/>
          <w:color w:val="000000"/>
          <w:szCs w:val="24"/>
          <w:lang w:eastAsia="lv-LV"/>
        </w:rPr>
        <w:t xml:space="preserve">, taču kasācijas </w:t>
      </w:r>
      <w:r w:rsidR="003A7E10" w:rsidRPr="005960C0">
        <w:rPr>
          <w:rFonts w:eastAsia="Times New Roman"/>
          <w:color w:val="000000"/>
          <w:szCs w:val="24"/>
          <w:lang w:eastAsia="lv-LV"/>
        </w:rPr>
        <w:lastRenderedPageBreak/>
        <w:t>instances tiesa nelemj jautājumu par valsts nodevas atmaksu</w:t>
      </w:r>
      <w:r w:rsidR="00656B2D" w:rsidRPr="005960C0">
        <w:rPr>
          <w:rFonts w:eastAsia="Times New Roman"/>
          <w:color w:val="000000"/>
          <w:szCs w:val="24"/>
          <w:lang w:eastAsia="lv-LV"/>
        </w:rPr>
        <w:t xml:space="preserve">, </w:t>
      </w:r>
      <w:r w:rsidR="006A2CBA" w:rsidRPr="005960C0">
        <w:rPr>
          <w:rFonts w:eastAsia="Times New Roman"/>
          <w:color w:val="000000"/>
          <w:szCs w:val="24"/>
          <w:lang w:eastAsia="lv-LV"/>
        </w:rPr>
        <w:t>līdz ar to šādā situācijā</w:t>
      </w:r>
      <w:r w:rsidR="00656B2D" w:rsidRPr="005960C0">
        <w:rPr>
          <w:rFonts w:eastAsia="Times New Roman"/>
          <w:color w:val="000000"/>
          <w:szCs w:val="24"/>
          <w:lang w:eastAsia="lv-LV"/>
        </w:rPr>
        <w:t xml:space="preserve"> </w:t>
      </w:r>
      <w:r w:rsidR="003A7E10" w:rsidRPr="005960C0">
        <w:rPr>
          <w:rFonts w:eastAsia="Times New Roman"/>
          <w:color w:val="000000"/>
          <w:szCs w:val="24"/>
          <w:lang w:eastAsia="lv-LV"/>
        </w:rPr>
        <w:t xml:space="preserve">personai būtu </w:t>
      </w:r>
      <w:r w:rsidR="00493211" w:rsidRPr="005960C0">
        <w:rPr>
          <w:rFonts w:eastAsia="Times New Roman"/>
          <w:color w:val="000000"/>
          <w:szCs w:val="24"/>
          <w:lang w:eastAsia="lv-LV"/>
        </w:rPr>
        <w:t>jāvēršas</w:t>
      </w:r>
      <w:r w:rsidR="003A7E10" w:rsidRPr="005960C0">
        <w:rPr>
          <w:rFonts w:eastAsia="Times New Roman"/>
          <w:color w:val="000000"/>
          <w:szCs w:val="24"/>
          <w:lang w:eastAsia="lv-LV"/>
        </w:rPr>
        <w:t xml:space="preserve"> ar pieteikumu</w:t>
      </w:r>
      <w:r w:rsidR="00493211" w:rsidRPr="005960C0">
        <w:rPr>
          <w:rFonts w:eastAsia="Times New Roman"/>
          <w:color w:val="000000"/>
          <w:szCs w:val="24"/>
          <w:lang w:eastAsia="lv-LV"/>
        </w:rPr>
        <w:t xml:space="preserve"> par valsts nodevas atmaksu</w:t>
      </w:r>
      <w:r w:rsidR="003A7E10" w:rsidRPr="005960C0">
        <w:rPr>
          <w:rFonts w:eastAsia="Times New Roman"/>
          <w:color w:val="000000"/>
          <w:szCs w:val="24"/>
          <w:lang w:eastAsia="lv-LV"/>
        </w:rPr>
        <w:t xml:space="preserve"> </w:t>
      </w:r>
      <w:r w:rsidR="00493211" w:rsidRPr="005960C0">
        <w:rPr>
          <w:rFonts w:eastAsia="Times New Roman"/>
          <w:color w:val="000000"/>
          <w:szCs w:val="24"/>
          <w:lang w:eastAsia="lv-LV"/>
        </w:rPr>
        <w:t>pirmās instances tiesā</w:t>
      </w:r>
      <w:r w:rsidR="00656B2D" w:rsidRPr="005960C0">
        <w:rPr>
          <w:rFonts w:eastAsia="Times New Roman"/>
          <w:color w:val="000000"/>
          <w:szCs w:val="24"/>
          <w:lang w:eastAsia="lv-LV"/>
        </w:rPr>
        <w:t>)</w:t>
      </w:r>
      <w:r w:rsidRPr="005960C0">
        <w:rPr>
          <w:rFonts w:eastAsia="Times New Roman"/>
          <w:color w:val="000000"/>
          <w:szCs w:val="24"/>
          <w:lang w:eastAsia="lv-LV"/>
        </w:rPr>
        <w:t xml:space="preserve">, </w:t>
      </w:r>
      <w:r w:rsidR="006A2CBA" w:rsidRPr="005960C0">
        <w:rPr>
          <w:rFonts w:eastAsia="Times New Roman"/>
          <w:color w:val="000000"/>
          <w:szCs w:val="24"/>
          <w:lang w:eastAsia="lv-LV"/>
        </w:rPr>
        <w:t xml:space="preserve">tāpēc </w:t>
      </w:r>
      <w:r w:rsidRPr="005960C0">
        <w:rPr>
          <w:rFonts w:eastAsia="Times New Roman"/>
          <w:color w:val="000000"/>
          <w:szCs w:val="24"/>
          <w:lang w:eastAsia="lv-LV"/>
        </w:rPr>
        <w:t xml:space="preserve">būtu nepieciešams likumā dot personai iespēju iesniegt tiesā pieteikumu par valsts nodevas atmaksu. Pieteikuma iesniegšana būtu ierobežojama ar termiņu. Ņemot vērā, ka </w:t>
      </w:r>
      <w:r w:rsidR="002D1303" w:rsidRPr="005960C0">
        <w:rPr>
          <w:rFonts w:eastAsia="Times New Roman"/>
          <w:color w:val="000000"/>
          <w:szCs w:val="24"/>
          <w:lang w:eastAsia="lv-LV"/>
        </w:rPr>
        <w:t xml:space="preserve">ar grozījumiem </w:t>
      </w:r>
      <w:r w:rsidRPr="005960C0">
        <w:rPr>
          <w:rFonts w:eastAsia="Times New Roman"/>
          <w:color w:val="000000"/>
          <w:szCs w:val="24"/>
          <w:lang w:eastAsia="lv-LV"/>
        </w:rPr>
        <w:t xml:space="preserve">termiņš tiks skaitīts nevis no valsts nodevas iemaksas valsts budžetā brīža, bet gan no brīža, kad radies tiesiskais pamats valsts nodevas atmaksai, </w:t>
      </w:r>
      <w:r w:rsidR="002D1303" w:rsidRPr="005960C0">
        <w:rPr>
          <w:rFonts w:eastAsia="Times New Roman"/>
          <w:color w:val="000000"/>
          <w:szCs w:val="24"/>
          <w:lang w:eastAsia="lv-LV"/>
        </w:rPr>
        <w:t xml:space="preserve">ir </w:t>
      </w:r>
      <w:r w:rsidRPr="005960C0">
        <w:rPr>
          <w:rFonts w:eastAsia="Times New Roman"/>
          <w:color w:val="000000"/>
          <w:szCs w:val="24"/>
          <w:lang w:eastAsia="lv-LV"/>
        </w:rPr>
        <w:t>atbilstoši noteikt īsāku pieteikuma iesniegšanas termiņu nekā iepriekš (trīs gadu vietā, nosakāms viens gads).</w:t>
      </w:r>
    </w:p>
    <w:p w14:paraId="664AD37D" w14:textId="77777777" w:rsidR="001C32EA" w:rsidRPr="001C32EA" w:rsidRDefault="001C32EA" w:rsidP="00286ACB">
      <w:pPr>
        <w:shd w:val="clear" w:color="auto" w:fill="FFFFFF"/>
        <w:spacing w:line="240" w:lineRule="auto"/>
        <w:rPr>
          <w:rFonts w:eastAsia="Times New Roman"/>
          <w:color w:val="000000"/>
          <w:sz w:val="27"/>
          <w:szCs w:val="27"/>
          <w:lang w:eastAsia="lv-LV"/>
        </w:rPr>
      </w:pPr>
    </w:p>
    <w:p w14:paraId="6B808A39" w14:textId="3917DBC8" w:rsidR="000B4B49" w:rsidRPr="000B4B49" w:rsidRDefault="00531FE1" w:rsidP="00286ACB">
      <w:pPr>
        <w:pStyle w:val="Virsraksts4"/>
        <w:spacing w:line="240" w:lineRule="auto"/>
      </w:pPr>
      <w:bookmarkStart w:id="26" w:name="_2.2.7._Lietas_dalībniekiem"/>
      <w:bookmarkStart w:id="27" w:name="_Toc92455852"/>
      <w:bookmarkEnd w:id="26"/>
      <w:r w:rsidRPr="000B4B49">
        <w:t>2.2.</w:t>
      </w:r>
      <w:r w:rsidR="004968F6">
        <w:t>12</w:t>
      </w:r>
      <w:r w:rsidRPr="000B4B49">
        <w:t xml:space="preserve">. </w:t>
      </w:r>
      <w:r w:rsidR="000B4B49" w:rsidRPr="000B4B49">
        <w:t>Lietas dalībniekiem nosūtāmo dokumentu atvasinājumu izgatavošana</w:t>
      </w:r>
      <w:r w:rsidR="0095601C">
        <w:t xml:space="preserve">, </w:t>
      </w:r>
      <w:r w:rsidR="000B4B49" w:rsidRPr="000B4B49">
        <w:t xml:space="preserve">ar to saistītie </w:t>
      </w:r>
      <w:r w:rsidR="000B4B49" w:rsidRPr="005960C0">
        <w:t>izdevumi</w:t>
      </w:r>
      <w:r w:rsidR="00F6084C" w:rsidRPr="005960C0">
        <w:t xml:space="preserve"> un </w:t>
      </w:r>
      <w:r w:rsidR="00BD57C5" w:rsidRPr="005960C0">
        <w:t>citi ar lietas izskatīšanu saistītie izdevumi</w:t>
      </w:r>
      <w:bookmarkEnd w:id="27"/>
    </w:p>
    <w:p w14:paraId="56FB5B13" w14:textId="50E1D732" w:rsidR="00085E18" w:rsidRPr="005960C0" w:rsidRDefault="005C59D0" w:rsidP="00286ACB">
      <w:pPr>
        <w:shd w:val="clear" w:color="auto" w:fill="FFFFFF"/>
        <w:spacing w:line="240" w:lineRule="auto"/>
        <w:ind w:firstLine="720"/>
      </w:pPr>
      <w:r>
        <w:rPr>
          <w:color w:val="000000"/>
          <w:shd w:val="clear" w:color="auto" w:fill="FFFFFF"/>
        </w:rPr>
        <w:t>Likumprojekts paredz papildināt CPL 39. panta pirmās daļas 5. punktu, paredzot, ka cita starpā arī izdevumi, kas saistīti ar dokumentu atvasinājumu izgatavošanu, ir ar lietas izskatīšanu saistītie izdevumi. E-lietā, kad dokumenti, kas piegādājami citiem lietas dalībniekiem (prasības pieteikums, paskaidrojumi, apelācijas sūdzība u.c.) tiesā tiks iesniegti papīra formā, tiesai tie būs jāpārvērš uz elektronisku formu ne vien pievienošanai E-lietai, bet arī piegādāšanai elektroniski tiem dalībniekiem, kuri saziņai ar tiesu izmanto elektroniskos risinājumus. Savukārt gadījumos, kad dokumenti tiesā tiks iesniegti elektroniski, lai tos piegādātu personām, kuras neizmanto elektroniskos saziņas līdzekļus, tiesai tie būs jāpārvērš uz papīra formu. Jebkurā gadījumā dokumentu atvasinājumu izgatavošana rada izdevumus. Dokumentu iesniedzējs sākotnēji nevarēs paredzēt, vai un cik adresātiem tiesas dokumenti būs piegādājami elektroniski (piemēram, uz oficiālo elektronisko adresi) un cik adresātiem – papīra formā. Līdz ar to sākotnēji puses nevarēs zināt, vai un cik dokumentu atvasinājumus nepieciešams gatavot vai apmaksāt. Tā vietā nepieciešamos atvasinājumus gatavos tiesa</w:t>
      </w:r>
      <w:r w:rsidR="00037BAF" w:rsidRPr="005960C0">
        <w:rPr>
          <w:color w:val="000000"/>
          <w:shd w:val="clear" w:color="auto" w:fill="FFFFFF"/>
        </w:rPr>
        <w:t>. Sākotnēji bija paredzē</w:t>
      </w:r>
      <w:r w:rsidR="005960C0" w:rsidRPr="005960C0">
        <w:rPr>
          <w:color w:val="000000"/>
          <w:shd w:val="clear" w:color="auto" w:fill="FFFFFF"/>
        </w:rPr>
        <w:t>ts</w:t>
      </w:r>
      <w:r w:rsidR="00037BAF" w:rsidRPr="005960C0">
        <w:rPr>
          <w:color w:val="000000"/>
          <w:shd w:val="clear" w:color="auto" w:fill="FFFFFF"/>
        </w:rPr>
        <w:t xml:space="preserve">, ka </w:t>
      </w:r>
      <w:r w:rsidR="00847B95" w:rsidRPr="005960C0">
        <w:rPr>
          <w:color w:val="000000"/>
          <w:shd w:val="clear" w:color="auto" w:fill="FFFFFF"/>
        </w:rPr>
        <w:t>ar lietas izskatīšanu saistītie</w:t>
      </w:r>
      <w:r w:rsidRPr="005960C0">
        <w:rPr>
          <w:color w:val="000000"/>
          <w:shd w:val="clear" w:color="auto" w:fill="FFFFFF"/>
        </w:rPr>
        <w:t xml:space="preserve"> izdevumi būs jāiemaksā pusei līdz tiesas noteiktajam brīdim CPL 40. pantā noteiktajā kārtībā.</w:t>
      </w:r>
      <w:r w:rsidR="00037BAF" w:rsidRPr="005960C0">
        <w:rPr>
          <w:color w:val="000000"/>
          <w:shd w:val="clear" w:color="auto" w:fill="FFFFFF"/>
        </w:rPr>
        <w:t xml:space="preserve"> </w:t>
      </w:r>
      <w:r w:rsidR="000E3568" w:rsidRPr="005960C0">
        <w:rPr>
          <w:color w:val="000000"/>
          <w:shd w:val="clear" w:color="auto" w:fill="FFFFFF"/>
        </w:rPr>
        <w:t xml:space="preserve">Izskatot Likumprojektu Saeimas </w:t>
      </w:r>
      <w:r w:rsidR="00330E3B" w:rsidRPr="005960C0">
        <w:rPr>
          <w:color w:val="000000"/>
          <w:shd w:val="clear" w:color="auto" w:fill="FFFFFF"/>
        </w:rPr>
        <w:t>J</w:t>
      </w:r>
      <w:r w:rsidR="000E3568" w:rsidRPr="005960C0">
        <w:rPr>
          <w:color w:val="000000"/>
          <w:shd w:val="clear" w:color="auto" w:fill="FFFFFF"/>
        </w:rPr>
        <w:t>uridiskajā komisijā pirms otrā lasījuma, tika</w:t>
      </w:r>
      <w:r w:rsidR="007A58A0" w:rsidRPr="005960C0">
        <w:rPr>
          <w:color w:val="000000"/>
          <w:shd w:val="clear" w:color="auto" w:fill="FFFFFF"/>
        </w:rPr>
        <w:t xml:space="preserve"> </w:t>
      </w:r>
      <w:r w:rsidR="009167FF" w:rsidRPr="005960C0">
        <w:rPr>
          <w:color w:val="000000"/>
          <w:shd w:val="clear" w:color="auto" w:fill="FFFFFF"/>
        </w:rPr>
        <w:t>atbalstīta Tieslietu ministrijas izstrādāt</w:t>
      </w:r>
      <w:r w:rsidR="00D65BF4" w:rsidRPr="005960C0">
        <w:rPr>
          <w:color w:val="000000"/>
          <w:shd w:val="clear" w:color="auto" w:fill="FFFFFF"/>
        </w:rPr>
        <w:t>ā</w:t>
      </w:r>
      <w:r w:rsidR="009167FF" w:rsidRPr="005960C0">
        <w:rPr>
          <w:color w:val="000000"/>
          <w:shd w:val="clear" w:color="auto" w:fill="FFFFFF"/>
        </w:rPr>
        <w:t xml:space="preserve"> alternatīva redakcija </w:t>
      </w:r>
      <w:r w:rsidR="007A33E2" w:rsidRPr="005960C0">
        <w:rPr>
          <w:color w:val="000000"/>
          <w:shd w:val="clear" w:color="auto" w:fill="FFFFFF"/>
        </w:rPr>
        <w:t>Likumprojektā ietvert</w:t>
      </w:r>
      <w:r w:rsidR="009167FF" w:rsidRPr="005960C0">
        <w:rPr>
          <w:color w:val="000000"/>
          <w:shd w:val="clear" w:color="auto" w:fill="FFFFFF"/>
        </w:rPr>
        <w:t>ajam</w:t>
      </w:r>
      <w:r w:rsidR="007C41AC" w:rsidRPr="005960C0">
        <w:rPr>
          <w:color w:val="000000"/>
          <w:shd w:val="clear" w:color="auto" w:fill="FFFFFF"/>
        </w:rPr>
        <w:t xml:space="preserve"> </w:t>
      </w:r>
      <w:r w:rsidR="00D63BE9" w:rsidRPr="005960C0">
        <w:rPr>
          <w:color w:val="000000"/>
          <w:shd w:val="clear" w:color="auto" w:fill="FFFFFF"/>
        </w:rPr>
        <w:t>CPL 40. pant</w:t>
      </w:r>
      <w:r w:rsidR="007A58A0" w:rsidRPr="005960C0">
        <w:rPr>
          <w:color w:val="000000"/>
          <w:shd w:val="clear" w:color="auto" w:fill="FFFFFF"/>
        </w:rPr>
        <w:t>a</w:t>
      </w:r>
      <w:r w:rsidR="009167FF" w:rsidRPr="005960C0">
        <w:rPr>
          <w:color w:val="000000"/>
          <w:shd w:val="clear" w:color="auto" w:fill="FFFFFF"/>
        </w:rPr>
        <w:t>m</w:t>
      </w:r>
      <w:r w:rsidR="00F013B7" w:rsidRPr="005960C0">
        <w:rPr>
          <w:color w:val="000000"/>
          <w:shd w:val="clear" w:color="auto" w:fill="FFFFFF"/>
        </w:rPr>
        <w:t>, kas secīgi tika atb</w:t>
      </w:r>
      <w:r w:rsidR="005E219E" w:rsidRPr="005960C0">
        <w:rPr>
          <w:color w:val="000000"/>
          <w:shd w:val="clear" w:color="auto" w:fill="FFFFFF"/>
        </w:rPr>
        <w:t xml:space="preserve">alstīta arī Saeimā otrajā lasījumā. Atbilstoši Likumprojektā ietvertajai redakcijai </w:t>
      </w:r>
      <w:r w:rsidR="00976D2A" w:rsidRPr="005960C0">
        <w:rPr>
          <w:color w:val="000000"/>
          <w:shd w:val="clear" w:color="auto" w:fill="FFFFFF"/>
        </w:rPr>
        <w:t xml:space="preserve">konkrētus ar lietas izskatīšanu saistītos izdevumus – </w:t>
      </w:r>
      <w:r w:rsidR="00976D2A" w:rsidRPr="005960C0">
        <w:t>summas, kas nepieciešamas izdevumu samaksai par tiesas pavēstu un citu tiesas dokumentu atvasinājumu izgatavošanu, piegādāšanu, izsniegšanu un rakstveida pierādījumu atgriešanu – iemaksā valsts.</w:t>
      </w:r>
      <w:r w:rsidR="00380577" w:rsidRPr="005960C0">
        <w:t xml:space="preserve"> </w:t>
      </w:r>
      <w:r w:rsidR="00BC1D6A" w:rsidRPr="005960C0">
        <w:t>Minētais, protams, neatbrīvo puses no izdevumu atlīdzināšanas, jo princips, ka ar lietas izskatīšanu saistītos izdevumus sedz puses, netiek mainīts.</w:t>
      </w:r>
      <w:r w:rsidR="0024676B" w:rsidRPr="005960C0">
        <w:t xml:space="preserve"> </w:t>
      </w:r>
      <w:r w:rsidR="00BC1D6A" w:rsidRPr="005960C0">
        <w:t xml:space="preserve">Attiecīgi </w:t>
      </w:r>
      <w:r w:rsidR="00BF0F56" w:rsidRPr="005960C0">
        <w:t xml:space="preserve">valsts sākotnēji </w:t>
      </w:r>
      <w:r w:rsidR="0024676B" w:rsidRPr="005960C0">
        <w:t xml:space="preserve">iemaksātie vai </w:t>
      </w:r>
      <w:r w:rsidR="00BF0F56" w:rsidRPr="005960C0">
        <w:t xml:space="preserve">segtie </w:t>
      </w:r>
      <w:r w:rsidR="00261ACA" w:rsidRPr="005960C0">
        <w:t>izdevum</w:t>
      </w:r>
      <w:r w:rsidR="00BF0F56" w:rsidRPr="005960C0">
        <w:t>i</w:t>
      </w:r>
      <w:r w:rsidR="00261ACA" w:rsidRPr="005960C0">
        <w:t xml:space="preserve"> par tiesas pavēstu un citu tiesas dokumentu atvasinājumu izgatavošanu, piegādāšanu, izsniegšanu un rakstveida pierādījumu atgriešanu </w:t>
      </w:r>
      <w:r w:rsidR="00035E83" w:rsidRPr="005960C0">
        <w:t xml:space="preserve">CPL noteiktajā kārtībā </w:t>
      </w:r>
      <w:r w:rsidR="00975E44" w:rsidRPr="005960C0">
        <w:t>tiks piespriesti</w:t>
      </w:r>
      <w:r w:rsidR="00035E83" w:rsidRPr="005960C0">
        <w:t xml:space="preserve"> no pusēm </w:t>
      </w:r>
      <w:r w:rsidR="00D01DDA" w:rsidRPr="005960C0">
        <w:t>ar gala nolēmum lietā.</w:t>
      </w:r>
    </w:p>
    <w:p w14:paraId="63286D50" w14:textId="77777777" w:rsidR="00EB56D8" w:rsidRPr="005960C0" w:rsidRDefault="00EB56D8" w:rsidP="00286ACB">
      <w:pPr>
        <w:spacing w:line="240" w:lineRule="auto"/>
        <w:ind w:firstLine="720"/>
      </w:pPr>
      <w:r w:rsidRPr="005960C0">
        <w:rPr>
          <w:lang w:eastAsia="lv-LV"/>
        </w:rPr>
        <w:t>S</w:t>
      </w:r>
      <w:r w:rsidR="00F31124" w:rsidRPr="005960C0">
        <w:t>aeima otrajā lasījumā atbalstīja tieslietu ministra priekšlikumu</w:t>
      </w:r>
      <w:r w:rsidR="00590402" w:rsidRPr="005960C0">
        <w:t xml:space="preserve"> veikt vēl arī citus savstarpēji nesaistītus grozījumus CPL 39. pantā.</w:t>
      </w:r>
    </w:p>
    <w:p w14:paraId="4CB9600F" w14:textId="69EF408C" w:rsidR="0004073D" w:rsidRPr="005960C0" w:rsidRDefault="0004073D" w:rsidP="00286ACB">
      <w:pPr>
        <w:spacing w:line="240" w:lineRule="auto"/>
        <w:ind w:firstLine="720"/>
      </w:pPr>
      <w:r w:rsidRPr="005960C0">
        <w:t>Pirmkārt, Likumprojekts paredz papildināt CPL 39. panta pirmās daļas 3. punkt</w:t>
      </w:r>
      <w:r w:rsidR="00C540A8" w:rsidRPr="005960C0">
        <w:t>u</w:t>
      </w:r>
      <w:r w:rsidRPr="005960C0">
        <w:t xml:space="preserve"> pēc vārda "atbildētāja" ar vārdiem "vai liecinieka". Minētais ir saistīts ar kancelejas nodevas institūta izslēgšanu no CPL un šobrīd kancelejas nodevā ietilpstošās pozīcijas "liecinieku uzaicināšana" pārnešanu uz ar lietas izskatīšanu saistītajiem izdevumiem </w:t>
      </w:r>
      <w:proofErr w:type="gramStart"/>
      <w:r w:rsidR="0045222E" w:rsidRPr="005960C0">
        <w:t>(</w:t>
      </w:r>
      <w:proofErr w:type="gramEnd"/>
      <w:r w:rsidR="0045222E" w:rsidRPr="005960C0">
        <w:t>skat. 2.2.</w:t>
      </w:r>
      <w:r w:rsidR="00845300" w:rsidRPr="005960C0">
        <w:t>9</w:t>
      </w:r>
      <w:r w:rsidR="0045222E" w:rsidRPr="005960C0">
        <w:t>. apakšpunktu "</w:t>
      </w:r>
      <w:hyperlink w:anchor="_2.2.XX._Kancelejas_nodevas" w:history="1">
        <w:r w:rsidR="0045222E" w:rsidRPr="005960C0">
          <w:rPr>
            <w:rStyle w:val="Hipersaite"/>
          </w:rPr>
          <w:t>Kancelejas nodevas institūta izslēgšanu no Civilprocesa likuma</w:t>
        </w:r>
      </w:hyperlink>
      <w:r w:rsidR="0045222E" w:rsidRPr="005960C0">
        <w:t>")</w:t>
      </w:r>
      <w:r w:rsidRPr="005960C0">
        <w:t>.</w:t>
      </w:r>
    </w:p>
    <w:p w14:paraId="7EA70161" w14:textId="42A4EF0B" w:rsidR="0004073D" w:rsidRPr="00D97F31" w:rsidRDefault="0004073D" w:rsidP="00286ACB">
      <w:pPr>
        <w:spacing w:line="240" w:lineRule="auto"/>
        <w:ind w:firstLine="720"/>
      </w:pPr>
      <w:r w:rsidRPr="005960C0">
        <w:t xml:space="preserve">Otrkārt, </w:t>
      </w:r>
      <w:r w:rsidR="00356000" w:rsidRPr="005960C0">
        <w:t xml:space="preserve">Likumprojekts paredz papildināt </w:t>
      </w:r>
      <w:r w:rsidRPr="005960C0">
        <w:t>CPL 39. panta pirmās daļas 5. punkt</w:t>
      </w:r>
      <w:r w:rsidR="00356000" w:rsidRPr="005960C0">
        <w:t>u</w:t>
      </w:r>
      <w:r w:rsidRPr="005960C0">
        <w:t xml:space="preserve"> ar</w:t>
      </w:r>
      <w:r w:rsidR="00356000" w:rsidRPr="005960C0">
        <w:t xml:space="preserve"> vēl vienu</w:t>
      </w:r>
      <w:r w:rsidRPr="005960C0">
        <w:t xml:space="preserve"> jaunu pozīciju – rakstveida pierādījumu atgriešana. Minētais ir saistīts ar </w:t>
      </w:r>
      <w:r w:rsidR="00632C25" w:rsidRPr="005960C0">
        <w:t xml:space="preserve">Likumprojektā ietvertajiem grozījumiem </w:t>
      </w:r>
      <w:r w:rsidRPr="005960C0">
        <w:t xml:space="preserve">CPL 113. pantā "Lietā esošo rakstveida </w:t>
      </w:r>
      <w:r w:rsidRPr="005960C0">
        <w:lastRenderedPageBreak/>
        <w:t>pierādījumu atdošana". E-lietā atbilstošā kārtībā uz elektronisko formu pārvērstam dokumentam būs tāds pats juridiskais spēks kā oriģinālajam dokumentam (skat. likumprojekta ietverto pārejas noteikumu 16</w:t>
      </w:r>
      <w:r w:rsidR="008C237D" w:rsidRPr="005960C0">
        <w:t>7</w:t>
      </w:r>
      <w:r w:rsidRPr="005960C0">
        <w:t xml:space="preserve">. punktu). Lai E-lietas ietvaros tiesas netiktu apgrūtinātas ar papīra formā iesniegto dokumentu glabāšanu, paredzēts, ka rakstveida pierādījumu oriģinālus tiesa, pēc to pārvēršanas uz elektronisko formu un pievienošanas lietas materiāliem, atgriezīs </w:t>
      </w:r>
      <w:r w:rsidRPr="00D97F31">
        <w:t xml:space="preserve">iesniedzējam </w:t>
      </w:r>
      <w:proofErr w:type="gramStart"/>
      <w:r w:rsidRPr="00D97F31">
        <w:t>(</w:t>
      </w:r>
      <w:proofErr w:type="gramEnd"/>
      <w:r w:rsidRPr="00D97F31">
        <w:t xml:space="preserve">skat. </w:t>
      </w:r>
      <w:r w:rsidR="00845300" w:rsidRPr="00D97F31">
        <w:t>2.2.13</w:t>
      </w:r>
      <w:r w:rsidR="00BA6F19" w:rsidRPr="00D97F31">
        <w:t>. apakšpunktu "</w:t>
      </w:r>
      <w:hyperlink w:anchor="_2.2.XX._Rakstveida_pierādījumu" w:history="1">
        <w:r w:rsidR="00D412B2" w:rsidRPr="00D97F31">
          <w:rPr>
            <w:rStyle w:val="Hipersaite"/>
          </w:rPr>
          <w:t>Rakstveida pie</w:t>
        </w:r>
        <w:r w:rsidR="00D412B2" w:rsidRPr="00D97F31">
          <w:rPr>
            <w:rStyle w:val="Hipersaite"/>
          </w:rPr>
          <w:t>r</w:t>
        </w:r>
        <w:r w:rsidR="00D412B2" w:rsidRPr="00D97F31">
          <w:rPr>
            <w:rStyle w:val="Hipersaite"/>
          </w:rPr>
          <w:t>ādījumu oriģinālu atgriešana</w:t>
        </w:r>
      </w:hyperlink>
      <w:r w:rsidR="00BA6F19" w:rsidRPr="00D97F31">
        <w:t>"</w:t>
      </w:r>
      <w:r w:rsidRPr="00D97F31">
        <w:t>). Lai motivētu personas tiesā vērsties, izmantojot elektroniskos līdzekļus, paredzēts, ka ar rakstveida pierādījumu oriģinālu atgriešanu saistītie izdevumi ir ar lietas izskatīšanu saistītie izdevumi. Tātad šād</w:t>
      </w:r>
      <w:r w:rsidR="00A65E4F" w:rsidRPr="00D97F31">
        <w:t xml:space="preserve">i izdevumi </w:t>
      </w:r>
      <w:r w:rsidR="006E6006">
        <w:t>ir jāatlīdzina</w:t>
      </w:r>
      <w:r w:rsidR="00A65E4F" w:rsidRPr="00D97F31">
        <w:t xml:space="preserve"> pusēm </w:t>
      </w:r>
      <w:r w:rsidRPr="00D97F31">
        <w:t>CPL noteiktajā kārtībā.</w:t>
      </w:r>
    </w:p>
    <w:p w14:paraId="67ECCF96" w14:textId="1FA1FA96" w:rsidR="0004073D" w:rsidRPr="00D97F31" w:rsidRDefault="0004073D" w:rsidP="00286ACB">
      <w:pPr>
        <w:shd w:val="clear" w:color="auto" w:fill="FFFFFF"/>
        <w:spacing w:line="240" w:lineRule="auto"/>
        <w:ind w:firstLine="720"/>
        <w:rPr>
          <w:rFonts w:eastAsia="Times New Roman"/>
          <w:color w:val="000000"/>
          <w:sz w:val="27"/>
          <w:szCs w:val="27"/>
          <w:lang w:eastAsia="lv-LV"/>
        </w:rPr>
      </w:pPr>
      <w:r w:rsidRPr="00D97F31">
        <w:t xml:space="preserve">Treškārt, </w:t>
      </w:r>
      <w:r w:rsidR="00CC7FC9" w:rsidRPr="00D97F31">
        <w:t>Likumprojekts</w:t>
      </w:r>
      <w:r w:rsidRPr="00D97F31">
        <w:t xml:space="preserve"> ietver grozījumus CPL 39. panta pirmās daļas 6. punktā un otrajā daļā, kas nepieciešami sakarā ar 2020. gada 24. novembrī veiktajiem grozījumiem Oficiālo publikāciju un tiesiskās informācijas likumā, ar kuriem atcelta visiem informācijas iesniedzējiem maksa par publikācijām oficiālajā izdevumā "Latvijas Vēstnesis" no 2021. gada 1. janvāra. Likuma pārejas noteikumu 10. punkta redakcija noteic, ka gadījumā, ja citā normatīvajā aktā ir paredzēts, ka par oficiālo publikāciju ir maksājama noteikta maksa, pēc 2021. gada 1. janvāra šo maksu nepiemēro. Līdz ar to par paziņojumu un sludinājumu publicēšanu oficiālajā izdevumā "Latvijas Vēstnesis" vairs nav jāmaksā. Tomēr, lietas dalībniekam, kurš izteicis tiesai lūgumu sagatavot un publicēt sludinājumu, joprojām saglabājas pienākums veikt samaksu par šāda sludinājuma teksta sagatavošanu un izsniegšanu, kā tas izriet no Ministru kabineta 2009. gada 1. septembra noteikumiem Nr. 983 "Ar lietas izskatīšanu saistīto izdevumu aprēķināšanas kārtība". Ņemot vērā minēto, attiecīgi precizēts Civilprocesa likuma 39. panta pirmās daļas 6. punkts un otrā daļa. Saistīti grozījumi veikti arī CPL 40. panta pirmajā daļā,  284. panta pirmajā daļā un 295. panta pirmajā daļā un 566. panta pirmās daļas 7. punktā</w:t>
      </w:r>
      <w:r w:rsidR="00895850" w:rsidRPr="00D97F31">
        <w:rPr>
          <w:rFonts w:eastAsia="Times New Roman"/>
          <w:color w:val="000000"/>
          <w:sz w:val="28"/>
          <w:szCs w:val="28"/>
          <w:lang w:eastAsia="lv-LV"/>
        </w:rPr>
        <w:t>.</w:t>
      </w:r>
    </w:p>
    <w:p w14:paraId="02E49652" w14:textId="09A528A9" w:rsidR="0004073D" w:rsidRPr="003252E5" w:rsidRDefault="0004073D" w:rsidP="00286ACB">
      <w:pPr>
        <w:spacing w:line="240" w:lineRule="auto"/>
        <w:ind w:firstLine="720"/>
      </w:pPr>
      <w:r w:rsidRPr="00D97F31">
        <w:t xml:space="preserve">Ceturtkārt, tiek paplašināts CPL 39. panta otrajā daļā ietvertais deleģējums Ministru kabinetam paredzēt noteiktu ar lietas izskatīšanu saistīto izdevumu apmēru un aprēķināšanas kārtību, ņemot vērā to, ka </w:t>
      </w:r>
      <w:r w:rsidR="009C170A" w:rsidRPr="00D97F31">
        <w:t xml:space="preserve">ar Likumprojektu </w:t>
      </w:r>
      <w:r w:rsidRPr="00D97F31">
        <w:t>tiek paredzētas jaunas ar lietas izskatīšanu saistīto izdevumu pozīcijas – liecinieku meklēšana, rakstveida pierādījumu atgriešana.</w:t>
      </w:r>
      <w:r w:rsidR="009B53B9" w:rsidRPr="00D97F31">
        <w:t xml:space="preserve"> </w:t>
      </w:r>
      <w:r w:rsidR="0019778D" w:rsidRPr="00D97F31">
        <w:t xml:space="preserve">Minētā sakarā </w:t>
      </w:r>
      <w:r w:rsidR="009B53B9" w:rsidRPr="00D97F31">
        <w:t xml:space="preserve">Tieslietu ministrija ir izstrādājusi </w:t>
      </w:r>
      <w:r w:rsidR="00DE532C" w:rsidRPr="00D97F31">
        <w:t>Ministru kabineta noteikumu projektu "Ar lietas izskatīšanu saistīto izdevumu aprēķināšanas kārtība"</w:t>
      </w:r>
      <w:r w:rsidR="00DD3E87" w:rsidRPr="00D97F31">
        <w:t>, kurā ir ietvertas arī jaunās ar lietas izskatīšanu saistīto izdevumu pozīcijas.</w:t>
      </w:r>
    </w:p>
    <w:p w14:paraId="4E4690C7" w14:textId="042D07FA" w:rsidR="00D63946" w:rsidRDefault="00D63946" w:rsidP="00286ACB">
      <w:pPr>
        <w:shd w:val="clear" w:color="auto" w:fill="FFFFFF"/>
        <w:spacing w:line="240" w:lineRule="auto"/>
        <w:ind w:firstLine="720"/>
        <w:rPr>
          <w:rFonts w:eastAsia="Times New Roman"/>
          <w:color w:val="000000"/>
          <w:szCs w:val="24"/>
          <w:lang w:eastAsia="lv-LV"/>
        </w:rPr>
      </w:pPr>
    </w:p>
    <w:p w14:paraId="4E97A197" w14:textId="2801383A" w:rsidR="00D63946" w:rsidRPr="006B0633" w:rsidRDefault="00D412B2" w:rsidP="00286ACB">
      <w:pPr>
        <w:pStyle w:val="Virsraksts4"/>
        <w:spacing w:line="240" w:lineRule="auto"/>
      </w:pPr>
      <w:bookmarkStart w:id="28" w:name="_2.2.XX._Rakstveida_pierādījumu"/>
      <w:bookmarkStart w:id="29" w:name="_Toc92455853"/>
      <w:bookmarkEnd w:id="28"/>
      <w:r w:rsidRPr="006B0633">
        <w:t>2.2.</w:t>
      </w:r>
      <w:r w:rsidR="004968F6" w:rsidRPr="006B0633">
        <w:t>13</w:t>
      </w:r>
      <w:r w:rsidRPr="006B0633">
        <w:t>. Rakstveida pierādījumu oriģinālu atgriešana</w:t>
      </w:r>
      <w:bookmarkEnd w:id="29"/>
    </w:p>
    <w:p w14:paraId="4080BBD9" w14:textId="175C7556" w:rsidR="00D108D1" w:rsidRPr="006B0633" w:rsidRDefault="00982311" w:rsidP="00286ACB">
      <w:pPr>
        <w:spacing w:line="240" w:lineRule="auto"/>
        <w:ind w:firstLine="720"/>
      </w:pPr>
      <w:r w:rsidRPr="006B0633">
        <w:t>Saeima otr</w:t>
      </w:r>
      <w:r w:rsidR="00AC254E" w:rsidRPr="006B0633">
        <w:t>aj</w:t>
      </w:r>
      <w:r w:rsidRPr="006B0633">
        <w:t>ā lasījumā atbalstīja tieslietu ministra priekšlikumu izteikt 113. pantu jaunā redakcijā</w:t>
      </w:r>
      <w:r w:rsidR="00787129" w:rsidRPr="006B0633">
        <w:t>.</w:t>
      </w:r>
      <w:r w:rsidR="00CC7FC9" w:rsidRPr="006B0633">
        <w:t xml:space="preserve"> </w:t>
      </w:r>
      <w:r w:rsidR="00787129" w:rsidRPr="006B0633">
        <w:t>Minētais pants paredz, ka</w:t>
      </w:r>
      <w:r w:rsidR="00CC7FC9" w:rsidRPr="006B0633">
        <w:t xml:space="preserve"> rakstveida pierādījumu oriģinālus tiesa pēc to pārvēršanas uz elektronisko formu un pievienošanas lietas materiāliem atgriež iesniedzējam. Ja rakstveida pierādījumu oriģinālus nav iespējams pārvērst uz elektronisku formu, tiesa tos atgriež iesniedzējam pēc tiesas sprieduma stāšanās likumīgā spēkā.</w:t>
      </w:r>
    </w:p>
    <w:p w14:paraId="46C35935" w14:textId="44FABCCA" w:rsidR="00296EE9" w:rsidRPr="006B0633" w:rsidRDefault="00D108D1" w:rsidP="00286ACB">
      <w:pPr>
        <w:spacing w:line="240" w:lineRule="auto"/>
        <w:ind w:firstLine="720"/>
      </w:pPr>
      <w:r w:rsidRPr="006B0633">
        <w:t xml:space="preserve">E-lietā atbilstošā kārtībā uz elektronisko formu pārvērstam dokumentam būs tāds pats juridiskais spēks kā oriģinālajam dokumentam </w:t>
      </w:r>
      <w:proofErr w:type="gramStart"/>
      <w:r w:rsidRPr="006B0633">
        <w:t>(</w:t>
      </w:r>
      <w:proofErr w:type="gramEnd"/>
      <w:r w:rsidRPr="006B0633">
        <w:t>skat.</w:t>
      </w:r>
      <w:r w:rsidR="00895850" w:rsidRPr="006B0633">
        <w:t xml:space="preserve"> CPL</w:t>
      </w:r>
      <w:r w:rsidRPr="006B0633">
        <w:t xml:space="preserve"> pārejas noteikumu 16</w:t>
      </w:r>
      <w:r w:rsidR="00895850" w:rsidRPr="006B0633">
        <w:t>7</w:t>
      </w:r>
      <w:r w:rsidRPr="006B0633">
        <w:t>. punktu). Lai E-lietas ietvaros tiesas netiktu apgrūtinātas ar papīra formā iesniegto dokumentu glabāšanu, priekšlikums paredz izdarīt grozījumus CPL 113. pantā, nosakot, ka rakstveida pierādījumu oriģinālus tiesa pēc to pārvēršanas uz elektronisko formu un pievienošanas lietas materiāliem atgriež iesniedzējam</w:t>
      </w:r>
      <w:r w:rsidR="00F0268E" w:rsidRPr="006B0633">
        <w:t>.</w:t>
      </w:r>
    </w:p>
    <w:p w14:paraId="7035FDDD" w14:textId="079A0A6C" w:rsidR="00986401" w:rsidRPr="006B0633" w:rsidRDefault="00D108D1" w:rsidP="00286ACB">
      <w:pPr>
        <w:spacing w:line="240" w:lineRule="auto"/>
        <w:ind w:firstLine="720"/>
      </w:pPr>
      <w:r w:rsidRPr="006B0633">
        <w:t xml:space="preserve">Savukārt papīra formā iesniegtos dokumentus, kas nav uzskatāmi par pierādījumiem (prasības pieteikums, sūdzība, lūgums u.tml.), kā arī rakstveida pierādījumu atvasinājumus tiesa pēc to pārvēršanas uz elektronisko formu un </w:t>
      </w:r>
      <w:r w:rsidRPr="006B0633">
        <w:lastRenderedPageBreak/>
        <w:t xml:space="preserve">pievienošanas lietas materiāliem, iznīcinās </w:t>
      </w:r>
      <w:proofErr w:type="gramStart"/>
      <w:r w:rsidRPr="006B0633">
        <w:t>(</w:t>
      </w:r>
      <w:proofErr w:type="gramEnd"/>
      <w:r w:rsidR="00895850" w:rsidRPr="006B0633">
        <w:t>skat.</w:t>
      </w:r>
      <w:r w:rsidR="00E40F0F" w:rsidRPr="006B0633">
        <w:t xml:space="preserve"> Tiesu lietvedības organizēšanas noteikumu 104. un 105. punktu</w:t>
      </w:r>
      <w:r w:rsidRPr="006B0633">
        <w:t>)</w:t>
      </w:r>
      <w:r w:rsidR="00056AB3" w:rsidRPr="006B0633">
        <w:t>.</w:t>
      </w:r>
      <w:r w:rsidR="00C715D3" w:rsidRPr="006B0633">
        <w:t xml:space="preserve"> </w:t>
      </w:r>
      <w:r w:rsidR="00A95612" w:rsidRPr="006B0633">
        <w:t>Protams, ja</w:t>
      </w:r>
      <w:r w:rsidR="00986401" w:rsidRPr="006B0633">
        <w:t xml:space="preserve"> tiesa</w:t>
      </w:r>
      <w:r w:rsidR="00FE227F" w:rsidRPr="006B0633">
        <w:t xml:space="preserve"> </w:t>
      </w:r>
      <w:r w:rsidR="00E36A9E" w:rsidRPr="006B0633">
        <w:t>paralēli elektroniskajai lietai</w:t>
      </w:r>
      <w:r w:rsidR="00A37779" w:rsidRPr="006B0633">
        <w:t xml:space="preserve"> izvēlas</w:t>
      </w:r>
      <w:r w:rsidR="00E36A9E" w:rsidRPr="006B0633">
        <w:t xml:space="preserve"> </w:t>
      </w:r>
      <w:r w:rsidR="00986401" w:rsidRPr="006B0633">
        <w:t>turpin</w:t>
      </w:r>
      <w:r w:rsidR="00A37779" w:rsidRPr="006B0633">
        <w:t>āt</w:t>
      </w:r>
      <w:r w:rsidR="00986401" w:rsidRPr="006B0633">
        <w:t xml:space="preserve"> </w:t>
      </w:r>
      <w:r w:rsidR="00A95612" w:rsidRPr="006B0633">
        <w:t xml:space="preserve">veidot </w:t>
      </w:r>
      <w:r w:rsidR="00E36A9E" w:rsidRPr="006B0633">
        <w:t>liet</w:t>
      </w:r>
      <w:r w:rsidR="00A95612" w:rsidRPr="006B0633">
        <w:t>as kopiju</w:t>
      </w:r>
      <w:r w:rsidR="00986401" w:rsidRPr="006B0633">
        <w:t xml:space="preserve"> </w:t>
      </w:r>
      <w:r w:rsidR="001702FB" w:rsidRPr="006B0633">
        <w:t xml:space="preserve">arī </w:t>
      </w:r>
      <w:r w:rsidR="00986401" w:rsidRPr="006B0633">
        <w:t>papīra formā</w:t>
      </w:r>
      <w:r w:rsidR="001702FB" w:rsidRPr="006B0633">
        <w:t>, tad</w:t>
      </w:r>
      <w:r w:rsidR="00E36A9E" w:rsidRPr="006B0633">
        <w:t xml:space="preserve"> papīra formā iesniegtos dokumentus</w:t>
      </w:r>
      <w:r w:rsidR="001702FB" w:rsidRPr="006B0633">
        <w:t xml:space="preserve"> </w:t>
      </w:r>
      <w:r w:rsidR="00E36A9E" w:rsidRPr="006B0633">
        <w:t>tiesa pievieno (iešuj) papīra lieta</w:t>
      </w:r>
      <w:r w:rsidR="001702FB" w:rsidRPr="006B0633">
        <w:t xml:space="preserve">i, nevis iznīcina tos. </w:t>
      </w:r>
    </w:p>
    <w:p w14:paraId="4EBDC18C" w14:textId="2374D49F" w:rsidR="00D412B2" w:rsidRPr="006B0633" w:rsidRDefault="00797C84" w:rsidP="00286ACB">
      <w:pPr>
        <w:spacing w:line="240" w:lineRule="auto"/>
        <w:ind w:firstLine="720"/>
      </w:pPr>
      <w:r w:rsidRPr="006B0633">
        <w:t>Rakstveida pierādījumu oriģināla atgriešanas g</w:t>
      </w:r>
      <w:r w:rsidR="00D108D1" w:rsidRPr="006B0633">
        <w:t>adījumā, ja lietas izskatīšanas gaitā nāksies risināt jautājumu par dokumenta viltojumu vai kādu citu iemeslu dēļ būs nepieciešams dokumenta oriģināls papīra formā, tiesa varēs pieprasīt attiecīgajam lietas dalībniekam to iesniegt, – līdzīgi kā tas notiek šobrīd, piemēram, kad tiesai ir nepieciešams pārliecināties par tiesā iesniegta atvasinājuma oriģinālu.</w:t>
      </w:r>
    </w:p>
    <w:p w14:paraId="723EFD3A" w14:textId="501F2467" w:rsidR="00531FE1" w:rsidRDefault="00531FE1" w:rsidP="00286ACB">
      <w:pPr>
        <w:shd w:val="clear" w:color="auto" w:fill="FFFFFF"/>
        <w:spacing w:line="240" w:lineRule="auto"/>
        <w:rPr>
          <w:rFonts w:ascii="Calibri" w:eastAsia="Times New Roman" w:hAnsi="Calibri" w:cs="Calibri"/>
          <w:color w:val="000000"/>
          <w:sz w:val="22"/>
          <w:szCs w:val="22"/>
          <w:lang w:eastAsia="lv-LV"/>
        </w:rPr>
      </w:pPr>
    </w:p>
    <w:p w14:paraId="3F96E8CD" w14:textId="68397A20" w:rsidR="001E0DCE" w:rsidRPr="001E0DCE" w:rsidRDefault="000B4B49" w:rsidP="00286ACB">
      <w:pPr>
        <w:pStyle w:val="Virsraksts4"/>
        <w:spacing w:line="240" w:lineRule="auto"/>
      </w:pPr>
      <w:bookmarkStart w:id="30" w:name="_Toc92455854"/>
      <w:r w:rsidRPr="001E0DCE">
        <w:t>2.2.</w:t>
      </w:r>
      <w:r w:rsidR="004968F6">
        <w:t>14</w:t>
      </w:r>
      <w:r w:rsidRPr="001E0DCE">
        <w:t xml:space="preserve">. </w:t>
      </w:r>
      <w:r w:rsidR="001E0DCE" w:rsidRPr="001E0DCE">
        <w:t>Tiesas nolēmumu pieejamība, pasludināšana un parakstīšana</w:t>
      </w:r>
      <w:bookmarkEnd w:id="30"/>
    </w:p>
    <w:p w14:paraId="1B6DD525" w14:textId="77777777" w:rsidR="001E0DCE" w:rsidRPr="001E0DCE" w:rsidRDefault="001E0DCE" w:rsidP="00286ACB">
      <w:pPr>
        <w:shd w:val="clear" w:color="auto" w:fill="FFFFFF"/>
        <w:spacing w:line="240" w:lineRule="auto"/>
        <w:ind w:firstLine="720"/>
        <w:rPr>
          <w:rFonts w:ascii="Calibri" w:eastAsia="Times New Roman" w:hAnsi="Calibri" w:cs="Calibri"/>
          <w:color w:val="000000"/>
          <w:sz w:val="22"/>
          <w:szCs w:val="22"/>
          <w:lang w:eastAsia="lv-LV"/>
        </w:rPr>
      </w:pPr>
      <w:r w:rsidRPr="001E0DCE">
        <w:rPr>
          <w:rFonts w:eastAsia="Times New Roman"/>
          <w:color w:val="000000"/>
          <w:szCs w:val="24"/>
          <w:lang w:eastAsia="lv-LV"/>
        </w:rPr>
        <w:t>Saskaņā ar šobrīd spēkā esošā CPL 187. panta otrajā daļā noteiktajiem gadījumiem, kad tiesa atzīst, ka tiesas sēdē nav iespējams taisīt spriedumu, tā nosaka datumu, kad spriedums būs sastādīts un pieejams tiesas kancelejā. Attiecīgi datums, kad spriedums ir pieejams tiesas kancelejā, uzskatāms par sprieduma pasludināšanas datumu. Līdzīga kārtība CPL 231. panta pirmajā daļā paredzēta arī attiecībā uz lēmumu pasludināšanu, proti, tiesa lēmumu pasludina tiesas sēdē pēc tā parakstīšanas, nolasot tā ievaddaļu un rezolutīvo daļu vai nosakot datumu tuvāko 14 dienu laikā, kad lēmums būs sastādīts un pieejams tiesas kancelejā. Tāpat CPL noteiktajos gadījumos, kad lietas tiesa izskata rakstveida procesā, tostarp vienkāršotās procedūras lietās saīsinātā sprieduma noraksts, kā arī spriedums, kas tiek sastādīts pēc sprieduma sastādīšanas lūguma, tiesas norādītajā datumā ir saņemams tiesas kancelejā, un datums, kad saīsinātā sprieduma noraksts ir pieejams tiesas kancelejā, uzskatāms par sprieduma sastādīšanas datumu.</w:t>
      </w:r>
    </w:p>
    <w:p w14:paraId="5F96A9A8" w14:textId="484D270D" w:rsidR="001E0DCE" w:rsidRPr="006B0633" w:rsidRDefault="001E0DCE" w:rsidP="00286ACB">
      <w:pPr>
        <w:shd w:val="clear" w:color="auto" w:fill="FFFFFF"/>
        <w:spacing w:line="240" w:lineRule="auto"/>
        <w:ind w:firstLine="720"/>
        <w:rPr>
          <w:rFonts w:ascii="Calibri" w:eastAsia="Times New Roman" w:hAnsi="Calibri" w:cs="Calibri"/>
          <w:color w:val="000000"/>
          <w:sz w:val="22"/>
          <w:szCs w:val="22"/>
          <w:lang w:eastAsia="lv-LV"/>
        </w:rPr>
      </w:pPr>
      <w:r w:rsidRPr="001E0DCE">
        <w:rPr>
          <w:rFonts w:eastAsia="Times New Roman"/>
          <w:color w:val="000000"/>
          <w:szCs w:val="24"/>
          <w:lang w:eastAsia="lv-LV"/>
        </w:rPr>
        <w:t xml:space="preserve">Likumprojekts paredz grozījumus CPL normās, kurās ir norāde par tiesas nolēmumu pieejamību tiesas kancelejā, aizstājot to ar frāzi "pieejams tiešsaistes sistēmā" (skat., piemēram, CPL 187. pantu, 199. pantu, 231. pantu u.c.). Attiecīgi tiesas nolēmumi pēc to sastādīšanas ir ievietojami tiešsaistes sistēmā, kur tie kļūst pieejami lietas dalībniekiem. Tādējādi lietas dalībniekiem paveras plašākas un ērtākas iespējas iepazīties ar nolēmumu, proti, nolēmumam būs iespējams piekļūt no mobilā tālruņa, ja tam ir interneta pieslēgums; no datora mājās/darbā vai no jebkuras citas vietas, kur ir pieeja datoram ar </w:t>
      </w:r>
      <w:r w:rsidRPr="006B0633">
        <w:rPr>
          <w:rFonts w:eastAsia="Times New Roman"/>
          <w:color w:val="000000"/>
          <w:szCs w:val="24"/>
          <w:lang w:eastAsia="lv-LV"/>
        </w:rPr>
        <w:t>interneta pieslēgumu (piemēram, bibliotēka). Tāpat lietas dalībnieks, līdzīgi kā līdz šim, ierodoties tiesas kancelejā, varēs piekļūt nolēmumam no tiesas kancelejā esošā datora</w:t>
      </w:r>
      <w:r w:rsidR="00472E1E" w:rsidRPr="006B0633">
        <w:rPr>
          <w:rFonts w:eastAsia="Times New Roman"/>
          <w:color w:val="000000"/>
          <w:szCs w:val="24"/>
          <w:lang w:eastAsia="lv-LV"/>
        </w:rPr>
        <w:t xml:space="preserve"> vai lūgt izsniegt to papīra formā</w:t>
      </w:r>
      <w:r w:rsidRPr="006B0633">
        <w:rPr>
          <w:rFonts w:eastAsia="Times New Roman"/>
          <w:color w:val="000000"/>
          <w:szCs w:val="24"/>
          <w:lang w:eastAsia="lv-LV"/>
        </w:rPr>
        <w:t>. </w:t>
      </w:r>
      <w:r w:rsidRPr="006B0633">
        <w:rPr>
          <w:rFonts w:eastAsia="Times New Roman"/>
          <w:color w:val="000000"/>
          <w:szCs w:val="24"/>
          <w:shd w:val="clear" w:color="auto" w:fill="FFFFFF"/>
          <w:lang w:eastAsia="lv-LV"/>
        </w:rPr>
        <w:t xml:space="preserve">CPL panti, kuri paredz nolēmuma nosūtīšanu, pēc būtības netiek mainīti </w:t>
      </w:r>
      <w:proofErr w:type="gramStart"/>
      <w:r w:rsidRPr="006B0633">
        <w:rPr>
          <w:rFonts w:eastAsia="Times New Roman"/>
          <w:color w:val="000000"/>
          <w:szCs w:val="24"/>
          <w:shd w:val="clear" w:color="auto" w:fill="FFFFFF"/>
          <w:lang w:eastAsia="lv-LV"/>
        </w:rPr>
        <w:t>(</w:t>
      </w:r>
      <w:proofErr w:type="gramEnd"/>
      <w:r w:rsidRPr="006B0633">
        <w:rPr>
          <w:rFonts w:eastAsia="Times New Roman"/>
          <w:color w:val="000000"/>
          <w:szCs w:val="24"/>
          <w:shd w:val="clear" w:color="auto" w:fill="FFFFFF"/>
          <w:lang w:eastAsia="lv-LV"/>
        </w:rPr>
        <w:t>skat., piemēram, CPL 208., 231. pantu).</w:t>
      </w:r>
    </w:p>
    <w:p w14:paraId="29765A29" w14:textId="3CC1A7BB" w:rsidR="00F85BFF" w:rsidRPr="006B0633" w:rsidRDefault="00A128A8" w:rsidP="00286ACB">
      <w:pPr>
        <w:shd w:val="clear" w:color="auto" w:fill="FFFFFF"/>
        <w:spacing w:line="240" w:lineRule="auto"/>
        <w:ind w:firstLine="720"/>
        <w:rPr>
          <w:rFonts w:eastAsia="Times New Roman"/>
          <w:color w:val="000000"/>
          <w:szCs w:val="24"/>
          <w:lang w:eastAsia="lv-LV"/>
        </w:rPr>
      </w:pPr>
      <w:r w:rsidRPr="006B0633">
        <w:rPr>
          <w:rFonts w:eastAsia="Times New Roman"/>
          <w:color w:val="000000"/>
          <w:szCs w:val="24"/>
          <w:lang w:eastAsia="lv-LV"/>
        </w:rPr>
        <w:t xml:space="preserve">Laikā, kad Likumprojekts tika izskatīts Saeimā, pēc Tieslietu ministrijas iniciatīvas </w:t>
      </w:r>
      <w:r w:rsidR="007567A3" w:rsidRPr="006B0633">
        <w:rPr>
          <w:rFonts w:eastAsia="Times New Roman"/>
          <w:color w:val="000000"/>
          <w:szCs w:val="24"/>
          <w:lang w:eastAsia="lv-LV"/>
        </w:rPr>
        <w:t>tika izskatīti</w:t>
      </w:r>
      <w:r w:rsidR="0044139F" w:rsidRPr="006B0633">
        <w:rPr>
          <w:rFonts w:eastAsia="Times New Roman"/>
          <w:color w:val="000000"/>
          <w:szCs w:val="24"/>
          <w:lang w:eastAsia="lv-LV"/>
        </w:rPr>
        <w:t xml:space="preserve">, </w:t>
      </w:r>
      <w:r w:rsidR="007567A3" w:rsidRPr="006B0633">
        <w:rPr>
          <w:rFonts w:eastAsia="Times New Roman"/>
          <w:color w:val="000000"/>
          <w:szCs w:val="24"/>
          <w:lang w:eastAsia="lv-LV"/>
        </w:rPr>
        <w:t>un Saeima otrajā lasījumā atb</w:t>
      </w:r>
      <w:r w:rsidR="00152736" w:rsidRPr="006B0633">
        <w:rPr>
          <w:rFonts w:eastAsia="Times New Roman"/>
          <w:color w:val="000000"/>
          <w:szCs w:val="24"/>
          <w:lang w:eastAsia="lv-LV"/>
        </w:rPr>
        <w:t xml:space="preserve">alstīja Tieslietu ministrijas </w:t>
      </w:r>
      <w:r w:rsidR="00345811" w:rsidRPr="006B0633">
        <w:rPr>
          <w:rFonts w:eastAsia="Times New Roman"/>
          <w:color w:val="000000"/>
          <w:szCs w:val="24"/>
          <w:lang w:eastAsia="lv-LV"/>
        </w:rPr>
        <w:t xml:space="preserve">izstrādātos </w:t>
      </w:r>
      <w:r w:rsidR="00152736" w:rsidRPr="006B0633">
        <w:rPr>
          <w:rFonts w:eastAsia="Times New Roman"/>
          <w:color w:val="000000"/>
          <w:szCs w:val="24"/>
          <w:lang w:eastAsia="lv-LV"/>
        </w:rPr>
        <w:t>priekšlikumus</w:t>
      </w:r>
      <w:r w:rsidR="0044139F" w:rsidRPr="006B0633">
        <w:rPr>
          <w:rFonts w:eastAsia="Times New Roman"/>
          <w:color w:val="000000"/>
          <w:szCs w:val="24"/>
          <w:lang w:eastAsia="lv-LV"/>
        </w:rPr>
        <w:t xml:space="preserve"> papildināt normas, </w:t>
      </w:r>
      <w:r w:rsidR="00164681" w:rsidRPr="006B0633">
        <w:rPr>
          <w:rFonts w:eastAsia="Times New Roman"/>
          <w:color w:val="000000"/>
          <w:szCs w:val="24"/>
          <w:lang w:eastAsia="lv-LV"/>
        </w:rPr>
        <w:t>kas regulē nolēmuma pasludināšanu vai paziņošanu tiešsaistes sistēmā</w:t>
      </w:r>
      <w:r w:rsidR="00A215B8" w:rsidRPr="006B0633">
        <w:rPr>
          <w:rFonts w:eastAsia="Times New Roman"/>
          <w:color w:val="000000"/>
          <w:szCs w:val="24"/>
          <w:lang w:eastAsia="lv-LV"/>
        </w:rPr>
        <w:t xml:space="preserve">, ar regulējumu, kas nosaka tiesas rīcību gadījumos, kad </w:t>
      </w:r>
      <w:r w:rsidR="00542276" w:rsidRPr="006B0633">
        <w:rPr>
          <w:rFonts w:eastAsia="Times New Roman"/>
          <w:color w:val="000000"/>
          <w:szCs w:val="24"/>
          <w:lang w:eastAsia="lv-LV"/>
        </w:rPr>
        <w:t>t</w:t>
      </w:r>
      <w:r w:rsidR="00542276" w:rsidRPr="006B0633">
        <w:rPr>
          <w:color w:val="000000"/>
          <w:shd w:val="clear" w:color="auto" w:fill="FFFFFF"/>
        </w:rPr>
        <w:t xml:space="preserve">ehnisku iemeslu dēļ nolēmumu tam noteiktajā datumā nav iespējams pievienot tiešsaistes </w:t>
      </w:r>
      <w:r w:rsidR="00542276" w:rsidRPr="006B0633">
        <w:rPr>
          <w:szCs w:val="24"/>
          <w:shd w:val="clear" w:color="auto" w:fill="FFFFFF"/>
        </w:rPr>
        <w:t>sistēmā</w:t>
      </w:r>
      <w:r w:rsidR="001407D2" w:rsidRPr="006B0633">
        <w:rPr>
          <w:szCs w:val="24"/>
          <w:shd w:val="clear" w:color="auto" w:fill="FFFFFF"/>
        </w:rPr>
        <w:t xml:space="preserve"> </w:t>
      </w:r>
      <w:proofErr w:type="gramStart"/>
      <w:r w:rsidR="001407D2" w:rsidRPr="006B0633">
        <w:rPr>
          <w:szCs w:val="24"/>
          <w:shd w:val="clear" w:color="auto" w:fill="FFFFFF"/>
        </w:rPr>
        <w:t>(</w:t>
      </w:r>
      <w:proofErr w:type="gramEnd"/>
      <w:r w:rsidR="001407D2" w:rsidRPr="006B0633">
        <w:rPr>
          <w:szCs w:val="24"/>
          <w:shd w:val="clear" w:color="auto" w:fill="FFFFFF"/>
        </w:rPr>
        <w:t>CPL</w:t>
      </w:r>
      <w:bookmarkStart w:id="31" w:name="_Hlk83129127"/>
      <w:r w:rsidR="00C564E6" w:rsidRPr="006B0633">
        <w:rPr>
          <w:szCs w:val="24"/>
          <w:shd w:val="clear" w:color="auto" w:fill="FFFFFF"/>
        </w:rPr>
        <w:t xml:space="preserve"> </w:t>
      </w:r>
      <w:r w:rsidR="003D2B22" w:rsidRPr="006B0633">
        <w:rPr>
          <w:szCs w:val="24"/>
          <w:shd w:val="clear" w:color="auto" w:fill="FFFFFF"/>
        </w:rPr>
        <w:t xml:space="preserve">199. pants, </w:t>
      </w:r>
      <w:r w:rsidR="001407D2" w:rsidRPr="006B0633">
        <w:rPr>
          <w:szCs w:val="24"/>
          <w:shd w:val="clear" w:color="auto" w:fill="FFFFFF"/>
        </w:rPr>
        <w:t>231. panta pirmā daļ</w:t>
      </w:r>
      <w:bookmarkEnd w:id="31"/>
      <w:r w:rsidR="001407D2" w:rsidRPr="006B0633">
        <w:rPr>
          <w:szCs w:val="24"/>
          <w:shd w:val="clear" w:color="auto" w:fill="FFFFFF"/>
        </w:rPr>
        <w:t>a</w:t>
      </w:r>
      <w:r w:rsidR="0049194B" w:rsidRPr="006B0633">
        <w:rPr>
          <w:szCs w:val="24"/>
          <w:shd w:val="clear" w:color="auto" w:fill="FFFFFF"/>
        </w:rPr>
        <w:t>, jauns 250.</w:t>
      </w:r>
      <w:r w:rsidR="0049194B" w:rsidRPr="006B0633">
        <w:rPr>
          <w:szCs w:val="24"/>
          <w:shd w:val="clear" w:color="auto" w:fill="FFFFFF"/>
          <w:vertAlign w:val="superscript"/>
        </w:rPr>
        <w:t xml:space="preserve">27A </w:t>
      </w:r>
      <w:r w:rsidR="0049194B" w:rsidRPr="006B0633">
        <w:rPr>
          <w:szCs w:val="24"/>
          <w:shd w:val="clear" w:color="auto" w:fill="FFFFFF"/>
        </w:rPr>
        <w:t xml:space="preserve">pants, </w:t>
      </w:r>
      <w:r w:rsidR="00B64059" w:rsidRPr="006B0633">
        <w:rPr>
          <w:szCs w:val="24"/>
          <w:shd w:val="clear" w:color="auto" w:fill="FFFFFF"/>
        </w:rPr>
        <w:t>250.</w:t>
      </w:r>
      <w:r w:rsidR="00B64059" w:rsidRPr="006B0633">
        <w:rPr>
          <w:szCs w:val="24"/>
          <w:shd w:val="clear" w:color="auto" w:fill="FFFFFF"/>
          <w:vertAlign w:val="superscript"/>
        </w:rPr>
        <w:t>36</w:t>
      </w:r>
      <w:r w:rsidR="00B64059" w:rsidRPr="006B0633">
        <w:rPr>
          <w:szCs w:val="24"/>
          <w:shd w:val="clear" w:color="auto" w:fill="FFFFFF"/>
        </w:rPr>
        <w:t> panta pirmā daļa</w:t>
      </w:r>
      <w:r w:rsidR="006404E9" w:rsidRPr="006B0633">
        <w:rPr>
          <w:szCs w:val="24"/>
          <w:shd w:val="clear" w:color="auto" w:fill="FFFFFF"/>
        </w:rPr>
        <w:t>, 250.</w:t>
      </w:r>
      <w:r w:rsidR="006404E9" w:rsidRPr="006B0633">
        <w:rPr>
          <w:szCs w:val="24"/>
          <w:shd w:val="clear" w:color="auto" w:fill="FFFFFF"/>
          <w:vertAlign w:val="superscript"/>
        </w:rPr>
        <w:t>62</w:t>
      </w:r>
      <w:r w:rsidR="006404E9" w:rsidRPr="006B0633">
        <w:rPr>
          <w:szCs w:val="24"/>
          <w:shd w:val="clear" w:color="auto" w:fill="FFFFFF"/>
        </w:rPr>
        <w:t> panta trešā daļa, 250.</w:t>
      </w:r>
      <w:r w:rsidR="006404E9" w:rsidRPr="006B0633">
        <w:rPr>
          <w:szCs w:val="24"/>
          <w:shd w:val="clear" w:color="auto" w:fill="FFFFFF"/>
          <w:vertAlign w:val="superscript"/>
        </w:rPr>
        <w:t>75</w:t>
      </w:r>
      <w:r w:rsidR="006404E9" w:rsidRPr="006B0633">
        <w:rPr>
          <w:szCs w:val="24"/>
          <w:shd w:val="clear" w:color="auto" w:fill="FFFFFF"/>
        </w:rPr>
        <w:t xml:space="preserve"> panta pirmā daļa, </w:t>
      </w:r>
      <w:r w:rsidR="001125A0" w:rsidRPr="006B0633">
        <w:rPr>
          <w:szCs w:val="24"/>
          <w:shd w:val="clear" w:color="auto" w:fill="FFFFFF"/>
        </w:rPr>
        <w:t>270.</w:t>
      </w:r>
      <w:r w:rsidR="001125A0" w:rsidRPr="006B0633">
        <w:rPr>
          <w:szCs w:val="24"/>
          <w:shd w:val="clear" w:color="auto" w:fill="FFFFFF"/>
          <w:vertAlign w:val="superscript"/>
        </w:rPr>
        <w:t>11</w:t>
      </w:r>
      <w:r w:rsidR="001125A0" w:rsidRPr="006B0633">
        <w:rPr>
          <w:szCs w:val="24"/>
          <w:shd w:val="clear" w:color="auto" w:fill="FFFFFF"/>
        </w:rPr>
        <w:t> panta otrā daļa, 440.</w:t>
      </w:r>
      <w:r w:rsidR="001125A0" w:rsidRPr="006B0633">
        <w:rPr>
          <w:szCs w:val="24"/>
          <w:shd w:val="clear" w:color="auto" w:fill="FFFFFF"/>
          <w:vertAlign w:val="superscript"/>
        </w:rPr>
        <w:t>11</w:t>
      </w:r>
      <w:r w:rsidR="001125A0" w:rsidRPr="006B0633">
        <w:rPr>
          <w:szCs w:val="24"/>
          <w:shd w:val="clear" w:color="auto" w:fill="FFFFFF"/>
        </w:rPr>
        <w:t xml:space="preserve"> panta pirmā daļa, </w:t>
      </w:r>
      <w:r w:rsidR="00AE700F" w:rsidRPr="006B0633">
        <w:rPr>
          <w:szCs w:val="24"/>
          <w:shd w:val="clear" w:color="auto" w:fill="FFFFFF"/>
        </w:rPr>
        <w:t> 464.</w:t>
      </w:r>
      <w:r w:rsidR="00AE700F" w:rsidRPr="006B0633">
        <w:rPr>
          <w:szCs w:val="24"/>
          <w:shd w:val="clear" w:color="auto" w:fill="FFFFFF"/>
          <w:vertAlign w:val="superscript"/>
        </w:rPr>
        <w:t>3</w:t>
      </w:r>
      <w:r w:rsidR="00AE700F" w:rsidRPr="006B0633">
        <w:rPr>
          <w:szCs w:val="24"/>
          <w:shd w:val="clear" w:color="auto" w:fill="FFFFFF"/>
        </w:rPr>
        <w:t> panta otrā daļa</w:t>
      </w:r>
      <w:r w:rsidR="001407D2" w:rsidRPr="006B0633">
        <w:rPr>
          <w:szCs w:val="24"/>
          <w:shd w:val="clear" w:color="auto" w:fill="FFFFFF"/>
        </w:rPr>
        <w:t>)</w:t>
      </w:r>
      <w:r w:rsidR="00542276" w:rsidRPr="006B0633">
        <w:rPr>
          <w:szCs w:val="24"/>
          <w:shd w:val="clear" w:color="auto" w:fill="FFFFFF"/>
        </w:rPr>
        <w:t>.</w:t>
      </w:r>
      <w:r w:rsidR="00542276" w:rsidRPr="006B0633">
        <w:rPr>
          <w:shd w:val="clear" w:color="auto" w:fill="FFFFFF"/>
        </w:rPr>
        <w:t xml:space="preserve"> </w:t>
      </w:r>
      <w:r w:rsidR="00F85BFF" w:rsidRPr="006B0633">
        <w:rPr>
          <w:rFonts w:eastAsia="Times New Roman"/>
          <w:szCs w:val="24"/>
          <w:lang w:eastAsia="lv-LV"/>
        </w:rPr>
        <w:t xml:space="preserve"> </w:t>
      </w:r>
    </w:p>
    <w:p w14:paraId="2FDDFA23" w14:textId="4FA82BFB" w:rsidR="000A4098" w:rsidRPr="00840FD7" w:rsidRDefault="00F85BFF" w:rsidP="00286ACB">
      <w:pPr>
        <w:spacing w:line="240" w:lineRule="auto"/>
        <w:ind w:firstLine="720"/>
        <w:rPr>
          <w:rFonts w:eastAsiaTheme="minorEastAsia"/>
          <w:szCs w:val="22"/>
        </w:rPr>
      </w:pPr>
      <w:r w:rsidRPr="006B0633">
        <w:rPr>
          <w:rFonts w:eastAsia="Times New Roman"/>
          <w:color w:val="000000"/>
          <w:szCs w:val="24"/>
          <w:lang w:eastAsia="lv-LV"/>
        </w:rPr>
        <w:t xml:space="preserve">Priekšlikumi tika izstrādāti, </w:t>
      </w:r>
      <w:r w:rsidRPr="006B0633">
        <w:rPr>
          <w:color w:val="000000"/>
          <w:shd w:val="clear" w:color="auto" w:fill="FFFFFF"/>
        </w:rPr>
        <w:t>apzinoties, ka</w:t>
      </w:r>
      <w:r w:rsidR="00152736" w:rsidRPr="006B0633">
        <w:rPr>
          <w:color w:val="000000"/>
          <w:shd w:val="clear" w:color="auto" w:fill="FFFFFF"/>
        </w:rPr>
        <w:t xml:space="preserve"> tehniskos riskus, kuru dēļ nolēmuma pievienošana tiešsaistes sistēmā varētu tikt traucēta, nav iespējams pilnībā izslēgt. Šādiem tehniskiem </w:t>
      </w:r>
      <w:r w:rsidR="00E40F0F" w:rsidRPr="006B0633">
        <w:rPr>
          <w:color w:val="000000"/>
          <w:shd w:val="clear" w:color="auto" w:fill="FFFFFF"/>
        </w:rPr>
        <w:t>iemesliem,</w:t>
      </w:r>
      <w:r w:rsidR="00152736" w:rsidRPr="006B0633">
        <w:rPr>
          <w:color w:val="000000"/>
          <w:shd w:val="clear" w:color="auto" w:fill="FFFFFF"/>
        </w:rPr>
        <w:t xml:space="preserve"> piemēram, sistēmas darbības traucējumiem, nebūtu jāliedz tiesas noteiktajā datumā nolēmumu darīt pieejamu lietas dalībniekiem tiesas kancelejā. Attiecīgi tiek noteikts, ka ar tehnisk</w:t>
      </w:r>
      <w:r w:rsidR="004659F9" w:rsidRPr="006B0633">
        <w:rPr>
          <w:color w:val="000000"/>
          <w:shd w:val="clear" w:color="auto" w:fill="FFFFFF"/>
        </w:rPr>
        <w:t>iem</w:t>
      </w:r>
      <w:r w:rsidR="00152736" w:rsidRPr="006B0633">
        <w:rPr>
          <w:color w:val="000000"/>
          <w:shd w:val="clear" w:color="auto" w:fill="FFFFFF"/>
        </w:rPr>
        <w:t xml:space="preserve"> </w:t>
      </w:r>
      <w:r w:rsidR="00E40F0F" w:rsidRPr="006B0633">
        <w:rPr>
          <w:color w:val="000000"/>
          <w:shd w:val="clear" w:color="auto" w:fill="FFFFFF"/>
        </w:rPr>
        <w:t xml:space="preserve">iemesliem </w:t>
      </w:r>
      <w:r w:rsidR="004659F9" w:rsidRPr="006B0633">
        <w:rPr>
          <w:color w:val="000000"/>
          <w:shd w:val="clear" w:color="auto" w:fill="FFFFFF"/>
        </w:rPr>
        <w:t>(</w:t>
      </w:r>
      <w:r w:rsidR="00E90C16" w:rsidRPr="006B0633">
        <w:rPr>
          <w:color w:val="000000"/>
          <w:shd w:val="clear" w:color="auto" w:fill="FFFFFF"/>
        </w:rPr>
        <w:t>šķēršļiem</w:t>
      </w:r>
      <w:r w:rsidR="004659F9" w:rsidRPr="006B0633">
        <w:rPr>
          <w:color w:val="000000"/>
          <w:shd w:val="clear" w:color="auto" w:fill="FFFFFF"/>
        </w:rPr>
        <w:t xml:space="preserve">) </w:t>
      </w:r>
      <w:r w:rsidR="00152736" w:rsidRPr="006B0633">
        <w:rPr>
          <w:color w:val="000000"/>
          <w:shd w:val="clear" w:color="auto" w:fill="FFFFFF"/>
        </w:rPr>
        <w:t xml:space="preserve">saistītajos izņēmuma gadījumos par nolēmuma </w:t>
      </w:r>
      <w:r w:rsidR="00152736" w:rsidRPr="006B0633">
        <w:t xml:space="preserve">pasludināšanas vai sastādīšanas datumu ir </w:t>
      </w:r>
      <w:r w:rsidR="00152736" w:rsidRPr="006B0633">
        <w:lastRenderedPageBreak/>
        <w:t>uzskatāms datums, kad nolēmums ir pieejams tiesas kancelejā.</w:t>
      </w:r>
      <w:r w:rsidR="000A4098" w:rsidRPr="006B0633">
        <w:t xml:space="preserve"> </w:t>
      </w:r>
      <w:r w:rsidR="00840FD7" w:rsidRPr="006B0633">
        <w:t>Tas nozīmē</w:t>
      </w:r>
      <w:r w:rsidR="00E90C16" w:rsidRPr="006B0633">
        <w:t>, ka</w:t>
      </w:r>
      <w:r w:rsidR="00840FD7" w:rsidRPr="006B0633">
        <w:t xml:space="preserve"> tiesas darbiniekam, ja konstatēti tehniskie iemesli</w:t>
      </w:r>
      <w:r w:rsidR="004659F9" w:rsidRPr="006B0633">
        <w:t xml:space="preserve"> (</w:t>
      </w:r>
      <w:r w:rsidR="00E90C16" w:rsidRPr="006B0633">
        <w:t>šķēršļi</w:t>
      </w:r>
      <w:r w:rsidR="004659F9" w:rsidRPr="006B0633">
        <w:t>)</w:t>
      </w:r>
      <w:r w:rsidR="00840FD7" w:rsidRPr="006B0633">
        <w:t xml:space="preserve">, nekavējoties pēc nolēmuma parakstīšanas, tas jānodod tiesas kancelejā un jāpaziņo par to procesa dalībniekiem. Līdzko tehniskie šķēršļi ir novērsti, nolēmums vienalga ir jāpievieno elektroniskajai lietai </w:t>
      </w:r>
      <w:r w:rsidR="00254672" w:rsidRPr="006B0633">
        <w:t>tiešsaistes sistēmā</w:t>
      </w:r>
      <w:r w:rsidR="00840FD7" w:rsidRPr="006B0633">
        <w:t>. Minēto kārtību un rīcību ar tiesas nolēmum</w:t>
      </w:r>
      <w:r w:rsidR="00636BDA" w:rsidRPr="006B0633">
        <w:t>u</w:t>
      </w:r>
      <w:r w:rsidR="00840FD7" w:rsidRPr="006B0633">
        <w:t xml:space="preserve"> papīra formā </w:t>
      </w:r>
      <w:r w:rsidR="006B0633">
        <w:t>nosaka</w:t>
      </w:r>
      <w:r w:rsidR="00840FD7" w:rsidRPr="006B0633">
        <w:t xml:space="preserve"> Tiesu lietvedības organizēšanas noteikumi.</w:t>
      </w:r>
    </w:p>
    <w:p w14:paraId="55C46726" w14:textId="49580B26" w:rsidR="000B4B49" w:rsidRDefault="001E0DCE" w:rsidP="00286ACB">
      <w:pPr>
        <w:shd w:val="clear" w:color="auto" w:fill="FFFFFF"/>
        <w:spacing w:line="240" w:lineRule="auto"/>
        <w:ind w:firstLine="720"/>
        <w:rPr>
          <w:rFonts w:eastAsia="Times New Roman"/>
          <w:color w:val="000000"/>
          <w:szCs w:val="24"/>
          <w:lang w:eastAsia="lv-LV"/>
        </w:rPr>
      </w:pPr>
      <w:r w:rsidRPr="001E0DCE">
        <w:rPr>
          <w:rFonts w:eastAsia="Times New Roman"/>
          <w:color w:val="000000"/>
          <w:szCs w:val="24"/>
          <w:lang w:eastAsia="lv-LV"/>
        </w:rPr>
        <w:t>Sprieduma parakstīšanas kontekstā jānorāda, ka līdzīgi kā līdz šim tiesnesim ir jāparaksta spriedums, arī elektroniski sastādītu spriedumu tiesnesim būs jāparaksta. Mainās tikai metode, proti, parakstīšana notiks elektroniski ar drošu elektronisko parakstu</w:t>
      </w:r>
      <w:r w:rsidRPr="00D45ACE">
        <w:rPr>
          <w:rFonts w:eastAsia="Times New Roman"/>
          <w:color w:val="000000"/>
          <w:szCs w:val="24"/>
          <w:lang w:eastAsia="lv-LV"/>
        </w:rPr>
        <w:t xml:space="preserve">. Līdz ar to nav nepieciešamas izmaiņas normās par sprieduma parakstīšanu (piemēram, CPL 191. panta ceturtā un piektā daļa, CPL 472. panta trešā daļa). </w:t>
      </w:r>
      <w:r w:rsidR="00254672" w:rsidRPr="00D45ACE">
        <w:t>Pienākums parakstīt nolēmumu ar drošu elektronisko parakstu nostiprināts CPL pārejas noteikumu 171. punktā. Vienlaikus CPL pārejas note</w:t>
      </w:r>
      <w:r w:rsidR="00636BDA" w:rsidRPr="00D45ACE">
        <w:t>i</w:t>
      </w:r>
      <w:r w:rsidR="00254672" w:rsidRPr="00D45ACE">
        <w:t>kumu 171. punktā paredzēta iespēja tiesai tehnisku šķēršļu gadījumā atkāpties no pienākuma tiesas nolēmumu parakstīt ar drošu elektronisko parakstu</w:t>
      </w:r>
      <w:r w:rsidR="000F4B5D" w:rsidRPr="00D45ACE">
        <w:t xml:space="preserve"> </w:t>
      </w:r>
      <w:proofErr w:type="gramStart"/>
      <w:r w:rsidR="00D34EA9" w:rsidRPr="00D45ACE">
        <w:t>(</w:t>
      </w:r>
      <w:proofErr w:type="gramEnd"/>
      <w:r w:rsidR="00D34EA9" w:rsidRPr="00D45ACE">
        <w:t>skat.</w:t>
      </w:r>
      <w:r w:rsidR="002115A6" w:rsidRPr="00D45ACE">
        <w:t> 2.2.30</w:t>
      </w:r>
      <w:r w:rsidR="00D34EA9" w:rsidRPr="00D45ACE">
        <w:t>. apakšpunktu "</w:t>
      </w:r>
      <w:hyperlink w:anchor="_2.2.19._Pārejas_noteikumi" w:history="1">
        <w:r w:rsidR="00D34EA9" w:rsidRPr="00D45ACE">
          <w:rPr>
            <w:rStyle w:val="Hipersaite"/>
          </w:rPr>
          <w:t>Pārejas noteikumi</w:t>
        </w:r>
      </w:hyperlink>
      <w:r w:rsidR="00D34EA9" w:rsidRPr="00D45ACE">
        <w:t>").</w:t>
      </w:r>
    </w:p>
    <w:p w14:paraId="3048252D" w14:textId="77777777" w:rsidR="00D34EA9" w:rsidRPr="00D34EA9" w:rsidRDefault="00D34EA9" w:rsidP="00286ACB">
      <w:pPr>
        <w:shd w:val="clear" w:color="auto" w:fill="FFFFFF"/>
        <w:spacing w:line="240" w:lineRule="auto"/>
        <w:ind w:firstLine="720"/>
        <w:rPr>
          <w:rFonts w:eastAsia="Times New Roman"/>
          <w:color w:val="000000"/>
          <w:szCs w:val="24"/>
          <w:lang w:eastAsia="lv-LV"/>
        </w:rPr>
      </w:pPr>
    </w:p>
    <w:p w14:paraId="67CCC464" w14:textId="6868092D" w:rsidR="00E634AC" w:rsidRPr="00E634AC" w:rsidRDefault="001E0DCE" w:rsidP="00286ACB">
      <w:pPr>
        <w:pStyle w:val="Virsraksts4"/>
        <w:spacing w:line="240" w:lineRule="auto"/>
      </w:pPr>
      <w:bookmarkStart w:id="32" w:name="_Toc92455855"/>
      <w:r w:rsidRPr="00E634AC">
        <w:t>2.2.</w:t>
      </w:r>
      <w:r w:rsidR="004968F6">
        <w:t>15</w:t>
      </w:r>
      <w:r w:rsidRPr="00E634AC">
        <w:t xml:space="preserve">. </w:t>
      </w:r>
      <w:r w:rsidR="00E634AC" w:rsidRPr="00E634AC">
        <w:t>Lēmuma par pagaidu aizsardzības līdzekļa noteikšanu paziņošana atbildētājam</w:t>
      </w:r>
      <w:bookmarkEnd w:id="32"/>
    </w:p>
    <w:p w14:paraId="3597157B" w14:textId="485E619C" w:rsidR="00E634AC" w:rsidRPr="00D45ACE" w:rsidRDefault="00E634AC" w:rsidP="00286ACB">
      <w:pPr>
        <w:shd w:val="clear" w:color="auto" w:fill="FFFFFF"/>
        <w:spacing w:line="240" w:lineRule="auto"/>
        <w:ind w:firstLine="720"/>
        <w:rPr>
          <w:rFonts w:eastAsia="Times New Roman"/>
          <w:color w:val="000000"/>
          <w:szCs w:val="24"/>
          <w:lang w:eastAsia="lv-LV"/>
        </w:rPr>
      </w:pPr>
      <w:r w:rsidRPr="00D45ACE">
        <w:rPr>
          <w:rFonts w:eastAsia="Times New Roman"/>
          <w:color w:val="000000"/>
          <w:szCs w:val="24"/>
          <w:lang w:eastAsia="lv-LV"/>
        </w:rPr>
        <w:t>Likumprojekts paredz noteikt, ka lēmums par pagaidu aizsardzības līdzekļa noteikšanu paziņojams atbildētājam ne agrāk kā trešajā dienā pēc lēmuma pieņemšanas (CPL 250.</w:t>
      </w:r>
      <w:r w:rsidRPr="00D45ACE">
        <w:rPr>
          <w:rFonts w:eastAsia="Times New Roman"/>
          <w:color w:val="000000"/>
          <w:szCs w:val="24"/>
          <w:vertAlign w:val="superscript"/>
          <w:lang w:eastAsia="lv-LV"/>
        </w:rPr>
        <w:t>12</w:t>
      </w:r>
      <w:r w:rsidRPr="00D45ACE">
        <w:rPr>
          <w:rFonts w:eastAsia="Times New Roman"/>
          <w:color w:val="000000"/>
          <w:szCs w:val="24"/>
          <w:lang w:eastAsia="lv-LV"/>
        </w:rPr>
        <w:t> pants, 250.</w:t>
      </w:r>
      <w:r w:rsidRPr="00D45ACE">
        <w:rPr>
          <w:rFonts w:eastAsia="Times New Roman"/>
          <w:color w:val="000000"/>
          <w:szCs w:val="24"/>
          <w:vertAlign w:val="superscript"/>
          <w:lang w:eastAsia="lv-LV"/>
        </w:rPr>
        <w:t>83</w:t>
      </w:r>
      <w:r w:rsidRPr="00D45ACE">
        <w:rPr>
          <w:rFonts w:eastAsia="Times New Roman"/>
          <w:color w:val="000000"/>
          <w:szCs w:val="24"/>
          <w:lang w:eastAsia="lv-LV"/>
        </w:rPr>
        <w:t> pants</w:t>
      </w:r>
      <w:r w:rsidR="0034091F" w:rsidRPr="00D45ACE">
        <w:rPr>
          <w:rFonts w:eastAsia="Times New Roman"/>
          <w:color w:val="000000"/>
          <w:szCs w:val="24"/>
          <w:lang w:eastAsia="lv-LV"/>
        </w:rPr>
        <w:t xml:space="preserve"> un sākotnēji arī – 250.</w:t>
      </w:r>
      <w:r w:rsidR="0034091F" w:rsidRPr="00D45ACE">
        <w:rPr>
          <w:rFonts w:eastAsia="Times New Roman"/>
          <w:color w:val="000000"/>
          <w:szCs w:val="24"/>
          <w:vertAlign w:val="superscript"/>
          <w:lang w:eastAsia="lv-LV"/>
        </w:rPr>
        <w:t>35</w:t>
      </w:r>
      <w:r w:rsidR="0034091F" w:rsidRPr="00D45ACE">
        <w:rPr>
          <w:rFonts w:eastAsia="Times New Roman"/>
          <w:color w:val="000000"/>
          <w:szCs w:val="24"/>
          <w:lang w:eastAsia="lv-LV"/>
        </w:rPr>
        <w:t> pants</w:t>
      </w:r>
      <w:r w:rsidRPr="00D45ACE">
        <w:rPr>
          <w:rFonts w:eastAsia="Times New Roman"/>
          <w:color w:val="000000"/>
          <w:szCs w:val="24"/>
          <w:lang w:eastAsia="lv-LV"/>
        </w:rPr>
        <w:t xml:space="preserve">). </w:t>
      </w:r>
      <w:r w:rsidR="00656DF6" w:rsidRPr="00D45ACE">
        <w:rPr>
          <w:rFonts w:eastAsia="Times New Roman"/>
          <w:color w:val="000000"/>
          <w:szCs w:val="24"/>
          <w:lang w:eastAsia="lv-LV"/>
        </w:rPr>
        <w:t>Likumprojekta izstrādes brīdī l</w:t>
      </w:r>
      <w:r w:rsidRPr="00D45ACE">
        <w:rPr>
          <w:rFonts w:eastAsia="Times New Roman"/>
          <w:color w:val="000000"/>
          <w:szCs w:val="24"/>
          <w:lang w:eastAsia="lv-LV"/>
        </w:rPr>
        <w:t xml:space="preserve">īdzīgi grozījumi kontekstā ar prasības nodrošinājuma un pagaidu aizsardzības jautājumos pieņemto lēmumu paziņošanu atbildētājam CPL 141. panta trešajā daļā </w:t>
      </w:r>
      <w:r w:rsidR="00656DF6" w:rsidRPr="00D45ACE">
        <w:rPr>
          <w:rFonts w:eastAsia="Times New Roman"/>
          <w:color w:val="000000"/>
          <w:szCs w:val="24"/>
          <w:lang w:eastAsia="lv-LV"/>
        </w:rPr>
        <w:t>bija</w:t>
      </w:r>
      <w:r w:rsidRPr="00D45ACE">
        <w:rPr>
          <w:rFonts w:eastAsia="Times New Roman"/>
          <w:color w:val="000000"/>
          <w:szCs w:val="24"/>
          <w:lang w:eastAsia="lv-LV"/>
        </w:rPr>
        <w:t xml:space="preserve"> iesniegti Saeimā kā priekšlikumi likumprojektam "Grozījumi Civilprocesa likumā" </w:t>
      </w:r>
      <w:proofErr w:type="gramStart"/>
      <w:r w:rsidRPr="00D45ACE">
        <w:rPr>
          <w:rFonts w:eastAsia="Times New Roman"/>
          <w:color w:val="000000"/>
          <w:szCs w:val="24"/>
          <w:lang w:eastAsia="lv-LV"/>
        </w:rPr>
        <w:t>(</w:t>
      </w:r>
      <w:proofErr w:type="gramEnd"/>
      <w:r w:rsidRPr="00D45ACE">
        <w:rPr>
          <w:rFonts w:eastAsia="Times New Roman"/>
          <w:color w:val="000000"/>
          <w:szCs w:val="24"/>
          <w:lang w:eastAsia="lv-LV"/>
        </w:rPr>
        <w:t xml:space="preserve">Reģ. Nr. 599/Lp13). </w:t>
      </w:r>
      <w:r w:rsidR="00BE031C" w:rsidRPr="00D45ACE">
        <w:rPr>
          <w:rFonts w:eastAsia="Times New Roman"/>
          <w:color w:val="000000"/>
          <w:szCs w:val="24"/>
          <w:lang w:eastAsia="lv-LV"/>
        </w:rPr>
        <w:t xml:space="preserve">Likumprojektā </w:t>
      </w:r>
      <w:r w:rsidR="006325F4" w:rsidRPr="00D45ACE">
        <w:rPr>
          <w:rFonts w:eastAsia="Times New Roman"/>
          <w:color w:val="000000"/>
          <w:szCs w:val="24"/>
          <w:lang w:eastAsia="lv-LV"/>
        </w:rPr>
        <w:t>minētie</w:t>
      </w:r>
      <w:r w:rsidRPr="00D45ACE">
        <w:rPr>
          <w:rFonts w:eastAsia="Times New Roman"/>
          <w:color w:val="000000"/>
          <w:szCs w:val="24"/>
          <w:lang w:eastAsia="lv-LV"/>
        </w:rPr>
        <w:t xml:space="preserve"> grozījumi</w:t>
      </w:r>
      <w:r w:rsidR="006325F4" w:rsidRPr="00D45ACE">
        <w:rPr>
          <w:rFonts w:eastAsia="Times New Roman"/>
          <w:color w:val="000000"/>
          <w:szCs w:val="24"/>
          <w:lang w:eastAsia="lv-LV"/>
        </w:rPr>
        <w:t xml:space="preserve"> tika paredzēti</w:t>
      </w:r>
      <w:r w:rsidRPr="00D45ACE">
        <w:rPr>
          <w:rFonts w:eastAsia="Times New Roman"/>
          <w:color w:val="000000"/>
          <w:szCs w:val="24"/>
          <w:lang w:eastAsia="lv-LV"/>
        </w:rPr>
        <w:t>, lai saskaņotu tos ar tiesās</w:t>
      </w:r>
      <w:r w:rsidRPr="00E634AC">
        <w:rPr>
          <w:rFonts w:eastAsia="Times New Roman"/>
          <w:color w:val="000000"/>
          <w:szCs w:val="24"/>
          <w:lang w:eastAsia="lv-LV"/>
        </w:rPr>
        <w:t xml:space="preserve"> pastāvošo praksi, kad lēmums par pagaidu aizsardzību vai prasības nodrošināšanu tiek nosūtīts atbildētājam nevis uzreiz, bet tikai trešajā dienā pēc lēmuma pieņemšanas. Tādējādi tiek saglabāts atbildētājam pārsteiguma efekts, kas ir jo īpaši svarīgs gadījumos, kad publiskos reģistros ir izdarāma atzīme par prasības nodrošināšanu vai pagaidu aizsardzības līdzekļa piemērošanu. Vienlaikus jānorāda, ka ar šiem grozījumiem nemainās vispārējais princips (un šis princips nav atsevišķi jāuzskaita CPL normās), ka atbildētājs ir atbildīgs par noteiktu darbību veikšanas aizlieguma ievērošanu no tā brīža, kad viņam šāds lēmums ir paziņots. Ja pieteikums par pagaidu aizsardzības līdzekļa piemērošanu izskatīts bez atbildētāja klātbūtnes, tiesas lēmuma paziņošana var izpausties divējādi – atbildētājam saņemot lēmumu no tiesas vai zvērinātam tiesu izpildītāja</w:t>
      </w:r>
      <w:r w:rsidR="00D163BF">
        <w:rPr>
          <w:rFonts w:eastAsia="Times New Roman"/>
          <w:color w:val="000000"/>
          <w:szCs w:val="24"/>
          <w:lang w:eastAsia="lv-LV"/>
        </w:rPr>
        <w:t>,</w:t>
      </w:r>
      <w:r w:rsidRPr="00E634AC">
        <w:rPr>
          <w:rFonts w:eastAsia="Times New Roman"/>
          <w:color w:val="000000"/>
          <w:szCs w:val="24"/>
          <w:lang w:eastAsia="lv-LV"/>
        </w:rPr>
        <w:t xml:space="preserve"> izsniedzot tiesas lēmumu atbildētājam pēc prasītāja lūguma. Tātad gadījumos, kad tiesas lēmuma izpildei būs nepieciešama tūlītēja atbildētāja darbība (vai atturēšanās no darbības), prasītājs ir tiesīgs paziņot šo lēmumu atbildētājam nekavējoties jeb pirms atbildētājs ir saņēmis šo lēmumu no tiesas, jo prasītājs, atšķirībā no atbildētāja, varēs saņemt lēmumu nekavējoties pēc tā ievietošanas tiešsaistes sistēmā. Proti, ar tehniskiem risinājumiem ir iespējams nodrošināt to, ka prasītājs saņem lēmumu tiešsaistes sistēmā nekavējoties, bet </w:t>
      </w:r>
      <w:r w:rsidRPr="00D45ACE">
        <w:rPr>
          <w:rFonts w:eastAsia="Times New Roman"/>
          <w:color w:val="000000"/>
          <w:szCs w:val="24"/>
          <w:lang w:eastAsia="lv-LV"/>
        </w:rPr>
        <w:t>atbildētājs tikai trešajā dienā pēc lēmuma pieņemšanas.</w:t>
      </w:r>
    </w:p>
    <w:p w14:paraId="0365E078" w14:textId="0357696C" w:rsidR="00D572BF" w:rsidRPr="00D45ACE" w:rsidRDefault="00611EEE" w:rsidP="00286ACB">
      <w:pPr>
        <w:shd w:val="clear" w:color="auto" w:fill="FFFFFF"/>
        <w:spacing w:line="240" w:lineRule="auto"/>
        <w:ind w:firstLine="720"/>
        <w:rPr>
          <w:rFonts w:eastAsia="Times New Roman"/>
          <w:color w:val="000000"/>
          <w:szCs w:val="24"/>
          <w:lang w:eastAsia="lv-LV"/>
        </w:rPr>
      </w:pPr>
      <w:r w:rsidRPr="00D45ACE">
        <w:rPr>
          <w:rFonts w:eastAsia="Times New Roman"/>
          <w:color w:val="000000"/>
          <w:szCs w:val="24"/>
          <w:lang w:eastAsia="lv-LV"/>
        </w:rPr>
        <w:t>Laikā, ka</w:t>
      </w:r>
      <w:r w:rsidR="009632B1" w:rsidRPr="00D45ACE">
        <w:rPr>
          <w:rFonts w:eastAsia="Times New Roman"/>
          <w:color w:val="000000"/>
          <w:szCs w:val="24"/>
          <w:lang w:eastAsia="lv-LV"/>
        </w:rPr>
        <w:t>d</w:t>
      </w:r>
      <w:r w:rsidRPr="00D45ACE">
        <w:rPr>
          <w:rFonts w:eastAsia="Times New Roman"/>
          <w:color w:val="000000"/>
          <w:szCs w:val="24"/>
          <w:lang w:eastAsia="lv-LV"/>
        </w:rPr>
        <w:t xml:space="preserve"> Likumprojekts tika</w:t>
      </w:r>
      <w:r w:rsidR="00E61960" w:rsidRPr="00D45ACE">
        <w:rPr>
          <w:rFonts w:eastAsia="Times New Roman"/>
          <w:color w:val="000000"/>
          <w:szCs w:val="24"/>
          <w:lang w:eastAsia="lv-LV"/>
        </w:rPr>
        <w:t xml:space="preserve"> izskatīts Saeimā, pēc Tieslietu ministrijas iniciatīvas, Likumprojektā tika iekļauts un Saeim</w:t>
      </w:r>
      <w:r w:rsidR="00636BDA" w:rsidRPr="00D45ACE">
        <w:rPr>
          <w:rFonts w:eastAsia="Times New Roman"/>
          <w:color w:val="000000"/>
          <w:szCs w:val="24"/>
          <w:lang w:eastAsia="lv-LV"/>
        </w:rPr>
        <w:t>a</w:t>
      </w:r>
      <w:r w:rsidR="00E61960" w:rsidRPr="00D45ACE">
        <w:rPr>
          <w:rFonts w:eastAsia="Times New Roman"/>
          <w:color w:val="000000"/>
          <w:szCs w:val="24"/>
          <w:lang w:eastAsia="lv-LV"/>
        </w:rPr>
        <w:t xml:space="preserve"> otrajā lasījumā atbalstī</w:t>
      </w:r>
      <w:r w:rsidR="009632B1" w:rsidRPr="00D45ACE">
        <w:rPr>
          <w:rFonts w:eastAsia="Times New Roman"/>
          <w:color w:val="000000"/>
          <w:szCs w:val="24"/>
          <w:lang w:eastAsia="lv-LV"/>
        </w:rPr>
        <w:t>ja</w:t>
      </w:r>
      <w:r w:rsidR="00E61960" w:rsidRPr="00D45ACE">
        <w:rPr>
          <w:rFonts w:eastAsia="Times New Roman"/>
          <w:color w:val="000000"/>
          <w:szCs w:val="24"/>
          <w:lang w:eastAsia="lv-LV"/>
        </w:rPr>
        <w:t xml:space="preserve"> priekšlikum</w:t>
      </w:r>
      <w:r w:rsidR="00F7184E" w:rsidRPr="00D45ACE">
        <w:rPr>
          <w:rFonts w:eastAsia="Times New Roman"/>
          <w:color w:val="000000"/>
          <w:szCs w:val="24"/>
          <w:lang w:eastAsia="lv-LV"/>
        </w:rPr>
        <w:t>u</w:t>
      </w:r>
      <w:r w:rsidR="00E61960" w:rsidRPr="00D45ACE">
        <w:rPr>
          <w:rFonts w:eastAsia="Times New Roman"/>
          <w:color w:val="000000"/>
          <w:szCs w:val="24"/>
          <w:lang w:eastAsia="lv-LV"/>
        </w:rPr>
        <w:t xml:space="preserve"> </w:t>
      </w:r>
      <w:r w:rsidR="00F7184E" w:rsidRPr="00D45ACE">
        <w:rPr>
          <w:rFonts w:eastAsia="Times New Roman"/>
          <w:color w:val="000000"/>
          <w:szCs w:val="24"/>
          <w:lang w:eastAsia="lv-LV"/>
        </w:rPr>
        <w:t>grozījumiem</w:t>
      </w:r>
      <w:r w:rsidR="00D11ECA" w:rsidRPr="00D45ACE">
        <w:rPr>
          <w:rFonts w:eastAsia="Times New Roman"/>
          <w:color w:val="000000"/>
          <w:szCs w:val="24"/>
          <w:lang w:eastAsia="lv-LV"/>
        </w:rPr>
        <w:t xml:space="preserve"> CPL 141. pant</w:t>
      </w:r>
      <w:r w:rsidR="000F4C20" w:rsidRPr="00D45ACE">
        <w:rPr>
          <w:rFonts w:eastAsia="Times New Roman"/>
          <w:color w:val="000000"/>
          <w:szCs w:val="24"/>
          <w:lang w:eastAsia="lv-LV"/>
        </w:rPr>
        <w:t xml:space="preserve">ā </w:t>
      </w:r>
      <w:r w:rsidR="00D11ECA" w:rsidRPr="00D45ACE">
        <w:rPr>
          <w:rFonts w:eastAsia="Times New Roman"/>
          <w:color w:val="000000"/>
          <w:szCs w:val="24"/>
          <w:lang w:eastAsia="lv-LV"/>
        </w:rPr>
        <w:t xml:space="preserve">un </w:t>
      </w:r>
      <w:r w:rsidR="00E61960" w:rsidRPr="00D45ACE">
        <w:rPr>
          <w:rFonts w:eastAsia="Times New Roman"/>
          <w:color w:val="000000"/>
          <w:szCs w:val="24"/>
          <w:lang w:eastAsia="lv-LV"/>
        </w:rPr>
        <w:t>250.</w:t>
      </w:r>
      <w:r w:rsidR="00E61960" w:rsidRPr="00D45ACE">
        <w:rPr>
          <w:rFonts w:eastAsia="Times New Roman"/>
          <w:color w:val="000000"/>
          <w:szCs w:val="24"/>
          <w:vertAlign w:val="superscript"/>
          <w:lang w:eastAsia="lv-LV"/>
        </w:rPr>
        <w:t>35</w:t>
      </w:r>
      <w:r w:rsidR="00E61960" w:rsidRPr="00D45ACE">
        <w:rPr>
          <w:rFonts w:eastAsia="Times New Roman"/>
          <w:color w:val="000000"/>
          <w:szCs w:val="24"/>
          <w:lang w:eastAsia="lv-LV"/>
        </w:rPr>
        <w:t> panta piekt</w:t>
      </w:r>
      <w:r w:rsidR="006524F4" w:rsidRPr="00D45ACE">
        <w:rPr>
          <w:rFonts w:eastAsia="Times New Roman"/>
          <w:color w:val="000000"/>
          <w:szCs w:val="24"/>
          <w:lang w:eastAsia="lv-LV"/>
        </w:rPr>
        <w:t xml:space="preserve">ajā </w:t>
      </w:r>
      <w:r w:rsidR="00E61960" w:rsidRPr="00D45ACE">
        <w:rPr>
          <w:rFonts w:eastAsia="Times New Roman"/>
          <w:color w:val="000000"/>
          <w:szCs w:val="24"/>
          <w:lang w:eastAsia="lv-LV"/>
        </w:rPr>
        <w:t>daļ</w:t>
      </w:r>
      <w:r w:rsidR="00D11ECA" w:rsidRPr="00D45ACE">
        <w:rPr>
          <w:rFonts w:eastAsia="Times New Roman"/>
          <w:color w:val="000000"/>
          <w:szCs w:val="24"/>
          <w:lang w:eastAsia="lv-LV"/>
        </w:rPr>
        <w:t>ā</w:t>
      </w:r>
      <w:r w:rsidR="00CA7996" w:rsidRPr="00D45ACE">
        <w:rPr>
          <w:rFonts w:eastAsia="Times New Roman"/>
          <w:color w:val="000000"/>
          <w:szCs w:val="24"/>
          <w:lang w:eastAsia="lv-LV"/>
        </w:rPr>
        <w:t>. Atbilstoši minētajiem grozījumiem</w:t>
      </w:r>
      <w:r w:rsidR="006524F4" w:rsidRPr="00D45ACE">
        <w:rPr>
          <w:rFonts w:eastAsia="Times New Roman"/>
          <w:color w:val="000000"/>
          <w:szCs w:val="24"/>
          <w:lang w:eastAsia="lv-LV"/>
        </w:rPr>
        <w:t xml:space="preserve"> paziņošanas kārtīb</w:t>
      </w:r>
      <w:r w:rsidR="00AD1D59" w:rsidRPr="00D45ACE">
        <w:rPr>
          <w:rFonts w:eastAsia="Times New Roman"/>
          <w:color w:val="000000"/>
          <w:szCs w:val="24"/>
          <w:lang w:eastAsia="lv-LV"/>
        </w:rPr>
        <w:t>a</w:t>
      </w:r>
      <w:r w:rsidR="006524F4" w:rsidRPr="00D45ACE">
        <w:rPr>
          <w:rFonts w:eastAsia="Times New Roman"/>
          <w:color w:val="000000"/>
          <w:szCs w:val="24"/>
          <w:lang w:eastAsia="lv-LV"/>
        </w:rPr>
        <w:t xml:space="preserve"> </w:t>
      </w:r>
      <w:r w:rsidR="00CA7996" w:rsidRPr="00D45ACE">
        <w:rPr>
          <w:rFonts w:eastAsia="Times New Roman"/>
          <w:color w:val="000000"/>
          <w:szCs w:val="24"/>
          <w:lang w:eastAsia="lv-LV"/>
        </w:rPr>
        <w:t xml:space="preserve">pagaidu aizsardzības piemērošanas </w:t>
      </w:r>
      <w:r w:rsidR="006524F4" w:rsidRPr="00D45ACE">
        <w:rPr>
          <w:rFonts w:eastAsia="Times New Roman"/>
          <w:color w:val="000000"/>
          <w:szCs w:val="24"/>
          <w:lang w:eastAsia="lv-LV"/>
        </w:rPr>
        <w:t>gadījumā</w:t>
      </w:r>
      <w:r w:rsidR="00F7184E" w:rsidRPr="00D45ACE">
        <w:rPr>
          <w:rFonts w:eastAsia="Times New Roman"/>
          <w:color w:val="000000"/>
          <w:szCs w:val="24"/>
          <w:lang w:eastAsia="lv-LV"/>
        </w:rPr>
        <w:t xml:space="preserve"> </w:t>
      </w:r>
      <w:r w:rsidR="00925776" w:rsidRPr="00D45ACE">
        <w:rPr>
          <w:rFonts w:eastAsia="Times New Roman"/>
          <w:color w:val="000000"/>
          <w:szCs w:val="24"/>
          <w:lang w:eastAsia="lv-LV"/>
        </w:rPr>
        <w:t>ir</w:t>
      </w:r>
      <w:r w:rsidR="00380B82" w:rsidRPr="00D45ACE">
        <w:rPr>
          <w:rFonts w:eastAsia="Times New Roman"/>
          <w:color w:val="000000"/>
          <w:szCs w:val="24"/>
          <w:lang w:eastAsia="lv-LV"/>
        </w:rPr>
        <w:t xml:space="preserve"> atšķirīga</w:t>
      </w:r>
      <w:r w:rsidR="00AD60A2" w:rsidRPr="00D45ACE">
        <w:rPr>
          <w:rFonts w:eastAsia="Times New Roman"/>
          <w:color w:val="000000"/>
          <w:szCs w:val="24"/>
          <w:lang w:eastAsia="lv-LV"/>
        </w:rPr>
        <w:t xml:space="preserve">, </w:t>
      </w:r>
      <w:r w:rsidR="00380B82" w:rsidRPr="00D45ACE">
        <w:rPr>
          <w:rFonts w:eastAsia="Times New Roman"/>
          <w:color w:val="000000"/>
          <w:szCs w:val="24"/>
          <w:lang w:eastAsia="lv-LV"/>
        </w:rPr>
        <w:t>un tas tiek skaidri nodalīts.</w:t>
      </w:r>
    </w:p>
    <w:p w14:paraId="1D078EE6" w14:textId="461B596B" w:rsidR="00D16D4E" w:rsidRPr="00D45ACE" w:rsidRDefault="00D572BF" w:rsidP="00286ACB">
      <w:pPr>
        <w:shd w:val="clear" w:color="auto" w:fill="FFFFFF"/>
        <w:spacing w:line="240" w:lineRule="auto"/>
        <w:ind w:firstLine="720"/>
        <w:rPr>
          <w:rFonts w:eastAsia="Times New Roman"/>
          <w:color w:val="000000"/>
          <w:szCs w:val="24"/>
          <w:lang w:eastAsia="lv-LV"/>
        </w:rPr>
      </w:pPr>
      <w:r w:rsidRPr="00D45ACE">
        <w:rPr>
          <w:rFonts w:eastAsia="Times New Roman"/>
          <w:color w:val="000000"/>
          <w:szCs w:val="24"/>
          <w:lang w:eastAsia="lv-LV"/>
        </w:rPr>
        <w:lastRenderedPageBreak/>
        <w:t xml:space="preserve"> </w:t>
      </w:r>
      <w:r w:rsidR="007C6D84" w:rsidRPr="00D45ACE">
        <w:rPr>
          <w:rFonts w:eastAsia="Times New Roman"/>
          <w:color w:val="000000"/>
          <w:szCs w:val="24"/>
          <w:lang w:eastAsia="lv-LV"/>
        </w:rPr>
        <w:t>P</w:t>
      </w:r>
      <w:r w:rsidRPr="00D45ACE">
        <w:rPr>
          <w:rFonts w:eastAsia="Times New Roman"/>
          <w:color w:val="000000"/>
          <w:szCs w:val="24"/>
          <w:lang w:eastAsia="lv-LV"/>
        </w:rPr>
        <w:t>rasības nodrošināšanas gadījumā, novēlota paziņošanas kārtība</w:t>
      </w:r>
      <w:r w:rsidR="00445905" w:rsidRPr="00D45ACE">
        <w:rPr>
          <w:rFonts w:eastAsia="Times New Roman"/>
          <w:color w:val="000000"/>
          <w:szCs w:val="24"/>
          <w:lang w:eastAsia="lv-LV"/>
        </w:rPr>
        <w:t xml:space="preserve"> (ne agrāk kā trešajā dienā pēc lēmuma pieņemšanas)</w:t>
      </w:r>
      <w:r w:rsidRPr="00D45ACE">
        <w:rPr>
          <w:rFonts w:eastAsia="Times New Roman"/>
          <w:color w:val="000000"/>
          <w:szCs w:val="24"/>
          <w:lang w:eastAsia="lv-LV"/>
        </w:rPr>
        <w:t xml:space="preserve"> atbildētājam ir nepieciešama, jo prasītājam ir jādod rezerves laiks darbību veikšanai (piemēram, atzīmes ierakstīšana publiskā reģistrā), lai novērstu iespējamu sprieduma neizpildes risku</w:t>
      </w:r>
      <w:r w:rsidR="007C6D84" w:rsidRPr="00D45ACE">
        <w:rPr>
          <w:rFonts w:eastAsia="Times New Roman"/>
          <w:color w:val="000000"/>
          <w:szCs w:val="24"/>
          <w:lang w:eastAsia="lv-LV"/>
        </w:rPr>
        <w:t xml:space="preserve">. Tomēr </w:t>
      </w:r>
      <w:r w:rsidRPr="00D45ACE">
        <w:rPr>
          <w:rFonts w:eastAsia="Times New Roman"/>
          <w:color w:val="000000"/>
          <w:szCs w:val="24"/>
          <w:lang w:eastAsia="lv-LV"/>
        </w:rPr>
        <w:t>pagaidu aizsardzības piemērošanas gadījumā nav pamata</w:t>
      </w:r>
      <w:r w:rsidR="000B4FCA" w:rsidRPr="00D45ACE">
        <w:rPr>
          <w:rFonts w:eastAsia="Times New Roman"/>
          <w:color w:val="000000"/>
          <w:szCs w:val="24"/>
          <w:lang w:eastAsia="lv-LV"/>
        </w:rPr>
        <w:t xml:space="preserve"> likumā</w:t>
      </w:r>
      <w:r w:rsidRPr="00D45ACE">
        <w:rPr>
          <w:rFonts w:eastAsia="Times New Roman"/>
          <w:color w:val="000000"/>
          <w:szCs w:val="24"/>
          <w:lang w:eastAsia="lv-LV"/>
        </w:rPr>
        <w:t xml:space="preserve"> noteikt atbildētājam atšķirīgu no prasītāja lēmuma paziņošanas kārtību, jo tieši prasītāja interesēs ir tas, lai atbildētājs pēc iespējas ātrāk pārstātu veikt tās darbības, kuru dēļ prasītājs ir bijis spiests vērsties tiesā un lūgt pagaidu aizsardzību. Tādēļ</w:t>
      </w:r>
      <w:r w:rsidR="000B4FCA" w:rsidRPr="00D45ACE">
        <w:rPr>
          <w:rFonts w:eastAsia="Times New Roman"/>
          <w:color w:val="000000"/>
          <w:szCs w:val="24"/>
          <w:lang w:eastAsia="lv-LV"/>
        </w:rPr>
        <w:t xml:space="preserve"> tika secināts, ka</w:t>
      </w:r>
      <w:r w:rsidRPr="00D45ACE">
        <w:rPr>
          <w:rFonts w:eastAsia="Times New Roman"/>
          <w:color w:val="000000"/>
          <w:szCs w:val="24"/>
          <w:lang w:eastAsia="lv-LV"/>
        </w:rPr>
        <w:t xml:space="preserve"> CPL 141.</w:t>
      </w:r>
      <w:r w:rsidR="00F520DA" w:rsidRPr="00D45ACE">
        <w:rPr>
          <w:rFonts w:eastAsia="Times New Roman"/>
          <w:color w:val="000000"/>
          <w:szCs w:val="24"/>
          <w:lang w:eastAsia="lv-LV"/>
        </w:rPr>
        <w:t> </w:t>
      </w:r>
      <w:r w:rsidRPr="00D45ACE">
        <w:rPr>
          <w:rFonts w:eastAsia="Times New Roman"/>
          <w:color w:val="000000"/>
          <w:szCs w:val="24"/>
          <w:lang w:eastAsia="lv-LV"/>
        </w:rPr>
        <w:t>pantā ir nepieciešams nodalīt lēmuma paziņošanas kārtību</w:t>
      </w:r>
      <w:r w:rsidR="00DE6967" w:rsidRPr="00D45ACE">
        <w:rPr>
          <w:rFonts w:eastAsia="Times New Roman"/>
          <w:color w:val="000000"/>
          <w:szCs w:val="24"/>
          <w:lang w:eastAsia="lv-LV"/>
        </w:rPr>
        <w:t xml:space="preserve"> </w:t>
      </w:r>
      <w:r w:rsidR="00DE6967" w:rsidRPr="00D45ACE">
        <w:t>prasības nodrošināšanas gadījumā, atstājot tur spēkā esošo regulējumu attiecībā uz lēmuma paziņošanu atbildētājam ne agrāk kā trešajā dienā pēc lēmuma pieņemšanas, un pagaidu aizsardzības piemērošanas gadījumā, kad lēmuma paziņošanai jānotiek vienlaicīgi visiem lietas dalībniekiem</w:t>
      </w:r>
      <w:r w:rsidR="00B00A90" w:rsidRPr="00D45ACE">
        <w:rPr>
          <w:rFonts w:eastAsia="Times New Roman"/>
          <w:color w:val="000000"/>
          <w:szCs w:val="24"/>
          <w:lang w:eastAsia="lv-LV"/>
        </w:rPr>
        <w:t xml:space="preserve">. </w:t>
      </w:r>
    </w:p>
    <w:p w14:paraId="01EE3559" w14:textId="13385971" w:rsidR="00D572BF" w:rsidRPr="007E1792" w:rsidRDefault="00D572BF" w:rsidP="00286ACB">
      <w:pPr>
        <w:shd w:val="clear" w:color="auto" w:fill="FFFFFF"/>
        <w:spacing w:line="240" w:lineRule="auto"/>
        <w:ind w:firstLine="720"/>
      </w:pPr>
      <w:r w:rsidRPr="00D45ACE">
        <w:rPr>
          <w:rFonts w:eastAsia="Times New Roman"/>
          <w:color w:val="000000"/>
          <w:szCs w:val="24"/>
          <w:lang w:eastAsia="lv-LV"/>
        </w:rPr>
        <w:t xml:space="preserve">Ņemot vērā minēto, līdzīgi </w:t>
      </w:r>
      <w:r w:rsidR="00DE6967" w:rsidRPr="00D45ACE">
        <w:rPr>
          <w:rFonts w:eastAsia="Times New Roman"/>
          <w:color w:val="000000"/>
          <w:szCs w:val="24"/>
          <w:lang w:eastAsia="lv-LV"/>
        </w:rPr>
        <w:t xml:space="preserve">tika </w:t>
      </w:r>
      <w:r w:rsidRPr="00D45ACE">
        <w:rPr>
          <w:rFonts w:eastAsia="Times New Roman"/>
          <w:color w:val="000000"/>
          <w:szCs w:val="24"/>
          <w:lang w:eastAsia="lv-LV"/>
        </w:rPr>
        <w:t>precizē</w:t>
      </w:r>
      <w:r w:rsidR="00DE6967" w:rsidRPr="00D45ACE">
        <w:rPr>
          <w:rFonts w:eastAsia="Times New Roman"/>
          <w:color w:val="000000"/>
          <w:szCs w:val="24"/>
          <w:lang w:eastAsia="lv-LV"/>
        </w:rPr>
        <w:t>ts</w:t>
      </w:r>
      <w:r w:rsidRPr="00D45ACE">
        <w:rPr>
          <w:rFonts w:eastAsia="Times New Roman"/>
          <w:color w:val="000000"/>
          <w:szCs w:val="24"/>
          <w:lang w:eastAsia="lv-LV"/>
        </w:rPr>
        <w:t xml:space="preserve"> arī 250.</w:t>
      </w:r>
      <w:r w:rsidRPr="00D45ACE">
        <w:rPr>
          <w:rFonts w:eastAsia="Times New Roman"/>
          <w:color w:val="000000"/>
          <w:szCs w:val="24"/>
          <w:vertAlign w:val="superscript"/>
          <w:lang w:eastAsia="lv-LV"/>
        </w:rPr>
        <w:t>35</w:t>
      </w:r>
      <w:r w:rsidRPr="00D45ACE">
        <w:rPr>
          <w:rFonts w:eastAsia="Times New Roman"/>
          <w:color w:val="000000"/>
          <w:szCs w:val="24"/>
          <w:lang w:eastAsia="lv-LV"/>
        </w:rPr>
        <w:t xml:space="preserve"> panta piektās daļas pirmais teikums, nosakot atšķirīgu </w:t>
      </w:r>
      <w:r w:rsidR="00052CAC" w:rsidRPr="00D45ACE">
        <w:rPr>
          <w:rFonts w:eastAsia="Times New Roman"/>
          <w:color w:val="000000"/>
          <w:szCs w:val="24"/>
          <w:lang w:eastAsia="lv-LV"/>
        </w:rPr>
        <w:t xml:space="preserve">kārtību jeb laiku, kad </w:t>
      </w:r>
      <w:r w:rsidR="009242E8" w:rsidRPr="00D45ACE">
        <w:rPr>
          <w:rFonts w:eastAsia="Times New Roman"/>
          <w:color w:val="000000"/>
          <w:szCs w:val="24"/>
          <w:lang w:eastAsia="lv-LV"/>
        </w:rPr>
        <w:t>atbildētājam</w:t>
      </w:r>
      <w:r w:rsidR="008C4D13" w:rsidRPr="00D45ACE">
        <w:rPr>
          <w:rFonts w:eastAsia="Times New Roman"/>
          <w:color w:val="000000"/>
          <w:szCs w:val="24"/>
          <w:lang w:eastAsia="lv-LV"/>
        </w:rPr>
        <w:t xml:space="preserve"> paziņojams lēmums </w:t>
      </w:r>
      <w:r w:rsidR="00FB3690" w:rsidRPr="00D45ACE">
        <w:rPr>
          <w:rFonts w:eastAsia="Times New Roman"/>
          <w:color w:val="000000"/>
          <w:szCs w:val="24"/>
          <w:lang w:eastAsia="lv-LV"/>
        </w:rPr>
        <w:t xml:space="preserve">par </w:t>
      </w:r>
      <w:r w:rsidRPr="00D45ACE">
        <w:rPr>
          <w:rFonts w:eastAsia="Times New Roman"/>
          <w:color w:val="000000"/>
          <w:szCs w:val="24"/>
          <w:lang w:eastAsia="lv-LV"/>
        </w:rPr>
        <w:t>aizlieguma atzīmes ierakstīšan</w:t>
      </w:r>
      <w:r w:rsidR="00FB3690" w:rsidRPr="00D45ACE">
        <w:rPr>
          <w:rFonts w:eastAsia="Times New Roman"/>
          <w:color w:val="000000"/>
          <w:szCs w:val="24"/>
          <w:lang w:eastAsia="lv-LV"/>
        </w:rPr>
        <w:t>u</w:t>
      </w:r>
      <w:r w:rsidRPr="00D45ACE">
        <w:rPr>
          <w:rFonts w:eastAsia="Times New Roman"/>
          <w:color w:val="000000"/>
          <w:szCs w:val="24"/>
          <w:lang w:eastAsia="lv-LV"/>
        </w:rPr>
        <w:t xml:space="preserve"> komercreģistrā un kad </w:t>
      </w:r>
      <w:r w:rsidR="00FB3690" w:rsidRPr="00D45ACE">
        <w:rPr>
          <w:rFonts w:eastAsia="Times New Roman"/>
          <w:color w:val="000000"/>
          <w:szCs w:val="24"/>
          <w:lang w:eastAsia="lv-LV"/>
        </w:rPr>
        <w:t xml:space="preserve">lēmums par </w:t>
      </w:r>
      <w:r w:rsidRPr="00D45ACE">
        <w:rPr>
          <w:rFonts w:eastAsia="Times New Roman"/>
          <w:color w:val="000000"/>
          <w:szCs w:val="24"/>
          <w:lang w:eastAsia="lv-LV"/>
        </w:rPr>
        <w:t>aizliegum</w:t>
      </w:r>
      <w:r w:rsidR="00FB3690" w:rsidRPr="00D45ACE">
        <w:rPr>
          <w:rFonts w:eastAsia="Times New Roman"/>
          <w:color w:val="000000"/>
          <w:szCs w:val="24"/>
          <w:lang w:eastAsia="lv-LV"/>
        </w:rPr>
        <w:t>u</w:t>
      </w:r>
      <w:r w:rsidRPr="00D45ACE">
        <w:rPr>
          <w:rFonts w:eastAsia="Times New Roman"/>
          <w:color w:val="000000"/>
          <w:szCs w:val="24"/>
          <w:lang w:eastAsia="lv-LV"/>
        </w:rPr>
        <w:t xml:space="preserve"> atbildētājam veikt noteiktas darbības</w:t>
      </w:r>
      <w:r w:rsidR="00574A16" w:rsidRPr="00D45ACE">
        <w:rPr>
          <w:rFonts w:eastAsia="Times New Roman"/>
          <w:color w:val="000000"/>
          <w:szCs w:val="24"/>
          <w:lang w:eastAsia="lv-LV"/>
        </w:rPr>
        <w:t xml:space="preserve">. </w:t>
      </w:r>
      <w:r w:rsidR="007C3417" w:rsidRPr="00D45ACE">
        <w:t>Par šo pēdējo prasītājam un atbildētājam paziņojams vienlaikus, nevis novēloti, jo darbību aizlieguma gadījumā prasītājs ir pat ieinteresēts, lai atbildētājs pēc iespējas ātrāk uzzina</w:t>
      </w:r>
      <w:r w:rsidR="00DE6967" w:rsidRPr="00D45ACE">
        <w:t xml:space="preserve"> par tiesas lēmumu</w:t>
      </w:r>
      <w:r w:rsidR="007C3417" w:rsidRPr="00D45ACE">
        <w:t xml:space="preserve"> un attiecīgi arī rīkojas.</w:t>
      </w:r>
      <w:r w:rsidR="007C3417">
        <w:rPr>
          <w:rFonts w:ascii="Segoe UI" w:eastAsia="Times New Roman" w:hAnsi="Segoe UI" w:cs="Segoe UI"/>
          <w:color w:val="FF0000"/>
          <w:sz w:val="21"/>
          <w:szCs w:val="21"/>
          <w:lang w:eastAsia="lv-LV"/>
        </w:rPr>
        <w:t xml:space="preserve"> </w:t>
      </w:r>
    </w:p>
    <w:p w14:paraId="1CD4FFAD" w14:textId="082C4A94" w:rsidR="001E0DCE" w:rsidRDefault="001E0DCE" w:rsidP="00286ACB">
      <w:pPr>
        <w:shd w:val="clear" w:color="auto" w:fill="FFFFFF"/>
        <w:spacing w:line="240" w:lineRule="auto"/>
        <w:rPr>
          <w:rFonts w:ascii="Calibri" w:eastAsia="Times New Roman" w:hAnsi="Calibri" w:cs="Calibri"/>
          <w:color w:val="000000"/>
          <w:sz w:val="22"/>
          <w:szCs w:val="22"/>
          <w:lang w:eastAsia="lv-LV"/>
        </w:rPr>
      </w:pPr>
    </w:p>
    <w:p w14:paraId="2635C724" w14:textId="40FD5692" w:rsidR="00AC6616" w:rsidRPr="00D45ACE" w:rsidRDefault="00AC6616" w:rsidP="00286ACB">
      <w:pPr>
        <w:pStyle w:val="Virsraksts4"/>
        <w:spacing w:line="240" w:lineRule="auto"/>
      </w:pPr>
      <w:bookmarkStart w:id="33" w:name="_Toc92455856"/>
      <w:r w:rsidRPr="00D45ACE">
        <w:t>2.2.</w:t>
      </w:r>
      <w:r w:rsidR="004968F6" w:rsidRPr="00D45ACE">
        <w:t>16</w:t>
      </w:r>
      <w:r w:rsidRPr="00D45ACE">
        <w:t xml:space="preserve">. </w:t>
      </w:r>
      <w:r w:rsidR="00821658" w:rsidRPr="00D45ACE">
        <w:t>Grozījumi regulējumā par p</w:t>
      </w:r>
      <w:r w:rsidRPr="00D45ACE">
        <w:t>agaidu lēmum</w:t>
      </w:r>
      <w:r w:rsidR="00821658" w:rsidRPr="00D45ACE">
        <w:t>u</w:t>
      </w:r>
      <w:r w:rsidRPr="00D45ACE">
        <w:t xml:space="preserve"> lietās</w:t>
      </w:r>
      <w:r w:rsidR="00821658" w:rsidRPr="00D45ACE">
        <w:t>, kas skar bērnu</w:t>
      </w:r>
      <w:bookmarkEnd w:id="33"/>
    </w:p>
    <w:p w14:paraId="07BC7F06" w14:textId="55324C37" w:rsidR="00AB7E77" w:rsidRPr="00D45ACE" w:rsidRDefault="00AB7E77" w:rsidP="00286ACB">
      <w:pPr>
        <w:spacing w:line="240" w:lineRule="auto"/>
        <w:ind w:firstLine="720"/>
        <w:rPr>
          <w:szCs w:val="24"/>
        </w:rPr>
      </w:pPr>
      <w:r w:rsidRPr="00D45ACE">
        <w:rPr>
          <w:rFonts w:eastAsia="Times New Roman"/>
          <w:color w:val="000000"/>
          <w:szCs w:val="24"/>
          <w:lang w:eastAsia="lv-LV"/>
        </w:rPr>
        <w:t xml:space="preserve">Saeima otrajā lasījumā atbalstīja tieslietu ministra priekšlikumus grozījumiem CPL </w:t>
      </w:r>
      <w:r w:rsidR="00D42BBD" w:rsidRPr="00D45ACE">
        <w:rPr>
          <w:color w:val="000000"/>
          <w:szCs w:val="24"/>
          <w:shd w:val="clear" w:color="auto" w:fill="FFFFFF"/>
        </w:rPr>
        <w:t xml:space="preserve">205. pantā, </w:t>
      </w:r>
      <w:r w:rsidR="000332AE" w:rsidRPr="00D45ACE">
        <w:rPr>
          <w:color w:val="000000"/>
          <w:szCs w:val="24"/>
          <w:shd w:val="clear" w:color="auto" w:fill="FFFFFF"/>
        </w:rPr>
        <w:t>238.</w:t>
      </w:r>
      <w:r w:rsidR="000332AE" w:rsidRPr="00D45ACE">
        <w:rPr>
          <w:color w:val="000000"/>
          <w:szCs w:val="24"/>
          <w:shd w:val="clear" w:color="auto" w:fill="FFFFFF"/>
          <w:vertAlign w:val="superscript"/>
        </w:rPr>
        <w:t>1</w:t>
      </w:r>
      <w:r w:rsidR="000332AE" w:rsidRPr="00D45ACE">
        <w:rPr>
          <w:color w:val="000000"/>
          <w:szCs w:val="24"/>
          <w:shd w:val="clear" w:color="auto" w:fill="FFFFFF"/>
        </w:rPr>
        <w:t> pantā un 244.</w:t>
      </w:r>
      <w:r w:rsidR="000332AE" w:rsidRPr="00D45ACE">
        <w:rPr>
          <w:color w:val="000000"/>
          <w:szCs w:val="24"/>
          <w:shd w:val="clear" w:color="auto" w:fill="FFFFFF"/>
          <w:vertAlign w:val="superscript"/>
        </w:rPr>
        <w:t>10 </w:t>
      </w:r>
      <w:r w:rsidR="000332AE" w:rsidRPr="00D45ACE">
        <w:rPr>
          <w:color w:val="000000"/>
          <w:szCs w:val="24"/>
          <w:shd w:val="clear" w:color="auto" w:fill="FFFFFF"/>
        </w:rPr>
        <w:t>pantā. Minēt</w:t>
      </w:r>
      <w:r w:rsidR="00821658" w:rsidRPr="00D45ACE">
        <w:rPr>
          <w:color w:val="000000"/>
          <w:szCs w:val="24"/>
          <w:shd w:val="clear" w:color="auto" w:fill="FFFFFF"/>
        </w:rPr>
        <w:t xml:space="preserve">o grozījumu mērķis ir </w:t>
      </w:r>
      <w:r w:rsidR="00821658" w:rsidRPr="00D45ACE">
        <w:rPr>
          <w:szCs w:val="24"/>
        </w:rPr>
        <w:t>novērstu bērna interesēm neatbilstošo praksi</w:t>
      </w:r>
      <w:r w:rsidR="000136AF" w:rsidRPr="00D45ACE">
        <w:rPr>
          <w:szCs w:val="24"/>
        </w:rPr>
        <w:t xml:space="preserve">, proti, </w:t>
      </w:r>
      <w:r w:rsidR="00821658" w:rsidRPr="00D45ACE">
        <w:rPr>
          <w:szCs w:val="24"/>
        </w:rPr>
        <w:t>nemitīgu pagaidu lēmumu lietās, kas skar bērnu, grozīšanu, papildināšanu, atcelšanu, pārsūdzēšanu, tādējādi kavē</w:t>
      </w:r>
      <w:r w:rsidR="000136AF" w:rsidRPr="00D45ACE">
        <w:rPr>
          <w:szCs w:val="24"/>
        </w:rPr>
        <w:t>jot</w:t>
      </w:r>
      <w:r w:rsidR="00821658" w:rsidRPr="00D45ACE">
        <w:rPr>
          <w:szCs w:val="24"/>
        </w:rPr>
        <w:t xml:space="preserve"> lietas pēc būtības izskatīšanu tiesā</w:t>
      </w:r>
      <w:r w:rsidR="00E341BE" w:rsidRPr="00D45ACE">
        <w:rPr>
          <w:szCs w:val="24"/>
        </w:rPr>
        <w:t>.</w:t>
      </w:r>
    </w:p>
    <w:p w14:paraId="12D5B155" w14:textId="77777777" w:rsidR="008338E4" w:rsidRPr="00D45ACE" w:rsidRDefault="00AB7E77" w:rsidP="00286ACB">
      <w:pPr>
        <w:shd w:val="clear" w:color="auto" w:fill="FFFFFF"/>
        <w:spacing w:line="240" w:lineRule="auto"/>
        <w:ind w:firstLine="709"/>
        <w:rPr>
          <w:rFonts w:eastAsia="Times New Roman"/>
          <w:color w:val="000000"/>
          <w:szCs w:val="24"/>
          <w:lang w:eastAsia="lv-LV"/>
        </w:rPr>
      </w:pPr>
      <w:r w:rsidRPr="00D45ACE">
        <w:rPr>
          <w:rFonts w:eastAsia="Times New Roman"/>
          <w:color w:val="000000"/>
          <w:szCs w:val="24"/>
          <w:lang w:eastAsia="lv-LV"/>
        </w:rPr>
        <w:t>CPL 238.</w:t>
      </w:r>
      <w:r w:rsidRPr="00D45ACE">
        <w:rPr>
          <w:rFonts w:eastAsia="Times New Roman"/>
          <w:color w:val="000000"/>
          <w:szCs w:val="24"/>
          <w:vertAlign w:val="superscript"/>
          <w:lang w:eastAsia="lv-LV"/>
        </w:rPr>
        <w:t>1</w:t>
      </w:r>
      <w:r w:rsidRPr="00D45ACE">
        <w:rPr>
          <w:rFonts w:eastAsia="Times New Roman"/>
          <w:color w:val="000000"/>
          <w:szCs w:val="24"/>
          <w:lang w:eastAsia="lv-LV"/>
        </w:rPr>
        <w:t> pants un 244.</w:t>
      </w:r>
      <w:r w:rsidRPr="00D45ACE">
        <w:rPr>
          <w:rFonts w:eastAsia="Times New Roman"/>
          <w:color w:val="000000"/>
          <w:szCs w:val="24"/>
          <w:vertAlign w:val="superscript"/>
          <w:lang w:eastAsia="lv-LV"/>
        </w:rPr>
        <w:t>10</w:t>
      </w:r>
      <w:r w:rsidRPr="00D45ACE">
        <w:rPr>
          <w:rFonts w:eastAsia="Times New Roman"/>
          <w:color w:val="000000"/>
          <w:szCs w:val="24"/>
          <w:lang w:eastAsia="lv-LV"/>
        </w:rPr>
        <w:t xml:space="preserve"> pants regulē pagaidu lēmumu pieņemšanu lietās par laulības neesamību vai šķiršanu un lietās, kas izriet no aizgādības un saskarsmes tiesībām, tātad – lietās, kas skar bērnu. </w:t>
      </w:r>
      <w:r w:rsidR="008338E4" w:rsidRPr="00D45ACE">
        <w:rPr>
          <w:rFonts w:eastAsia="Times New Roman"/>
          <w:color w:val="000000"/>
          <w:szCs w:val="24"/>
          <w:lang w:eastAsia="lv-LV"/>
        </w:rPr>
        <w:t>CPL 238.</w:t>
      </w:r>
      <w:r w:rsidR="008338E4" w:rsidRPr="00D45ACE">
        <w:rPr>
          <w:rFonts w:eastAsia="Times New Roman"/>
          <w:color w:val="000000"/>
          <w:szCs w:val="24"/>
          <w:vertAlign w:val="superscript"/>
          <w:lang w:eastAsia="lv-LV"/>
        </w:rPr>
        <w:t>1</w:t>
      </w:r>
      <w:r w:rsidR="008338E4" w:rsidRPr="00D45ACE">
        <w:rPr>
          <w:rFonts w:eastAsia="Times New Roman"/>
          <w:color w:val="000000"/>
          <w:szCs w:val="24"/>
          <w:lang w:eastAsia="lv-LV"/>
        </w:rPr>
        <w:t> un 244.</w:t>
      </w:r>
      <w:r w:rsidR="008338E4" w:rsidRPr="00D45ACE">
        <w:rPr>
          <w:rFonts w:eastAsia="Times New Roman"/>
          <w:color w:val="000000"/>
          <w:szCs w:val="24"/>
          <w:vertAlign w:val="superscript"/>
          <w:lang w:eastAsia="lv-LV"/>
        </w:rPr>
        <w:t>10</w:t>
      </w:r>
      <w:r w:rsidR="008338E4" w:rsidRPr="00D45ACE">
        <w:rPr>
          <w:rFonts w:eastAsia="Times New Roman"/>
          <w:color w:val="000000"/>
          <w:szCs w:val="24"/>
          <w:lang w:eastAsia="lv-LV"/>
        </w:rPr>
        <w:t xml:space="preserve"> panta procesuālo normu un pagaidu noregulējuma institūta mērķis ir nodrošināt bērna pamatvajadzības līdz brīdim, kad tiks izšķirts (vecāku) strīds kopumā </w:t>
      </w:r>
      <w:proofErr w:type="gramStart"/>
      <w:r w:rsidR="008338E4" w:rsidRPr="00D45ACE">
        <w:rPr>
          <w:rFonts w:eastAsia="Times New Roman"/>
          <w:color w:val="000000"/>
          <w:szCs w:val="24"/>
          <w:lang w:eastAsia="lv-LV"/>
        </w:rPr>
        <w:t>(</w:t>
      </w:r>
      <w:proofErr w:type="gramEnd"/>
      <w:r w:rsidR="008338E4" w:rsidRPr="00D45ACE">
        <w:rPr>
          <w:rFonts w:eastAsia="Times New Roman"/>
          <w:color w:val="000000"/>
          <w:szCs w:val="24"/>
          <w:lang w:eastAsia="lv-LV"/>
        </w:rPr>
        <w:t>skat. Latvijas Republikas Augstākās tiesas Senāta Civillietu departamenta 2015. gada 15. maija lēmumu lietā Nr. SKC-2247-15).</w:t>
      </w:r>
    </w:p>
    <w:p w14:paraId="59DC3593" w14:textId="73CC022A" w:rsidR="00B410B3" w:rsidRPr="00D45ACE" w:rsidRDefault="00AB7E77" w:rsidP="00286ACB">
      <w:pPr>
        <w:shd w:val="clear" w:color="auto" w:fill="FFFFFF"/>
        <w:spacing w:line="240" w:lineRule="auto"/>
        <w:ind w:firstLine="709"/>
        <w:rPr>
          <w:rFonts w:eastAsia="Times New Roman"/>
          <w:color w:val="000000"/>
          <w:szCs w:val="24"/>
          <w:lang w:eastAsia="lv-LV"/>
        </w:rPr>
      </w:pPr>
      <w:r w:rsidRPr="00D45ACE">
        <w:rPr>
          <w:rFonts w:eastAsia="Times New Roman"/>
          <w:color w:val="000000"/>
          <w:szCs w:val="24"/>
          <w:lang w:eastAsia="lv-LV"/>
        </w:rPr>
        <w:t>Praksē gandrīz visās liet</w:t>
      </w:r>
      <w:r w:rsidR="0061066C" w:rsidRPr="00D45ACE">
        <w:rPr>
          <w:rFonts w:eastAsia="Times New Roman"/>
          <w:color w:val="000000"/>
          <w:szCs w:val="24"/>
          <w:lang w:eastAsia="lv-LV"/>
        </w:rPr>
        <w:t>ā</w:t>
      </w:r>
      <w:r w:rsidRPr="00D45ACE">
        <w:rPr>
          <w:rFonts w:eastAsia="Times New Roman"/>
          <w:color w:val="000000"/>
          <w:szCs w:val="24"/>
          <w:lang w:eastAsia="lv-LV"/>
        </w:rPr>
        <w:t xml:space="preserve">s, kas skar bērnu, tiek lūgts pieņemt pagaidu lēmumu (ar kuru uz laiku līdz sprieduma taisīšanai nosaka bērna dzīvesvietu, bērna aprūpes kārtību, saskarsmes tiesību izmantošanas kārtību, aizliegumu bērna izvešanai no valsts). Pagaidu lēmuma lūgums ir skatāms tiesas sēdē, kā arī pagaidu lēmums ir pārsūdzams, </w:t>
      </w:r>
      <w:r w:rsidR="00AA0311" w:rsidRPr="00D45ACE">
        <w:rPr>
          <w:rFonts w:eastAsia="Times New Roman"/>
          <w:color w:val="000000"/>
          <w:szCs w:val="24"/>
          <w:lang w:eastAsia="lv-LV"/>
        </w:rPr>
        <w:t>turklāt</w:t>
      </w:r>
      <w:r w:rsidRPr="00D45ACE">
        <w:rPr>
          <w:rFonts w:eastAsia="Times New Roman"/>
          <w:color w:val="000000"/>
          <w:szCs w:val="24"/>
          <w:lang w:eastAsia="lv-LV"/>
        </w:rPr>
        <w:t xml:space="preserve"> pagaidu lēmums zaudē spēku, ja attiecīgajā prasījumā tiek pieņemts cits lēmums vai spriedums. </w:t>
      </w:r>
    </w:p>
    <w:p w14:paraId="6D0ED26D" w14:textId="3A0EAA94" w:rsidR="00AB7E77" w:rsidRPr="00D45ACE" w:rsidRDefault="005A2D06" w:rsidP="00286ACB">
      <w:pPr>
        <w:shd w:val="clear" w:color="auto" w:fill="FFFFFF"/>
        <w:spacing w:line="240" w:lineRule="auto"/>
        <w:ind w:firstLine="709"/>
        <w:rPr>
          <w:rFonts w:eastAsia="Times New Roman"/>
          <w:color w:val="000000"/>
          <w:szCs w:val="24"/>
          <w:lang w:eastAsia="lv-LV"/>
        </w:rPr>
      </w:pPr>
      <w:r w:rsidRPr="00D45ACE">
        <w:rPr>
          <w:rFonts w:eastAsia="Times New Roman"/>
          <w:color w:val="000000"/>
          <w:szCs w:val="24"/>
          <w:lang w:eastAsia="lv-LV"/>
        </w:rPr>
        <w:t xml:space="preserve">Praksē </w:t>
      </w:r>
      <w:r w:rsidR="00AB7E77" w:rsidRPr="00D45ACE">
        <w:rPr>
          <w:rFonts w:eastAsia="Times New Roman"/>
          <w:color w:val="000000"/>
          <w:szCs w:val="24"/>
          <w:lang w:eastAsia="lv-LV"/>
        </w:rPr>
        <w:t>nereti vienā lietā tiek vairākkārtīgi lūgts šos pagaidu lēmumus grozīt, papildināt, atcelt. Līdz ar to veidojas situācija, ka tiesai jāizskata pagaidu lēmumu lūgumi, par kuriem turklāt tiek iesniegtas blakus sūdzības, kuras arī izskatāmas likumā noteiktajā kārtībā, kā rezultātā lieta pēc būtības ilgstoši nevar tikt izskatīta.</w:t>
      </w:r>
      <w:r w:rsidR="00C84342" w:rsidRPr="00D45ACE">
        <w:rPr>
          <w:rFonts w:eastAsia="Times New Roman"/>
          <w:color w:val="000000"/>
          <w:szCs w:val="24"/>
          <w:lang w:eastAsia="lv-LV"/>
        </w:rPr>
        <w:t xml:space="preserve"> </w:t>
      </w:r>
      <w:r w:rsidR="00AB7E77" w:rsidRPr="00D45ACE">
        <w:rPr>
          <w:rFonts w:eastAsia="Times New Roman"/>
          <w:color w:val="000000"/>
          <w:szCs w:val="24"/>
          <w:lang w:eastAsia="lv-LV"/>
        </w:rPr>
        <w:t>Šāda prakse neatbilst bērna tiesībām un labākajām interesēm, jo lietām, kas skar bērnu, jātiek izskatītām ārpus kārtas un nekavējoties, bet, kā minēts iepriekš, izskatīt lietas pēc būtības ilgstoši kavē nepieciešamība izskatīt pagaidu lēmumu lūgumus un blakus sūdzības par tiem. Tādējādi tiesvedība lietās, kas skar bērna tiesības, tiek bieži vien nepamatoti vilcināta.</w:t>
      </w:r>
    </w:p>
    <w:p w14:paraId="38C35388" w14:textId="6AB61D9A" w:rsidR="00AB7E77" w:rsidRPr="00D45ACE" w:rsidRDefault="00AB7E77" w:rsidP="00286ACB">
      <w:pPr>
        <w:shd w:val="clear" w:color="auto" w:fill="FFFFFF"/>
        <w:spacing w:line="240" w:lineRule="auto"/>
        <w:ind w:firstLine="709"/>
        <w:rPr>
          <w:rFonts w:eastAsia="Times New Roman"/>
          <w:color w:val="000000"/>
          <w:szCs w:val="24"/>
          <w:lang w:eastAsia="lv-LV"/>
        </w:rPr>
      </w:pPr>
      <w:r w:rsidRPr="00D45ACE">
        <w:rPr>
          <w:rFonts w:eastAsia="Times New Roman"/>
          <w:color w:val="000000"/>
          <w:szCs w:val="24"/>
          <w:lang w:eastAsia="lv-LV"/>
        </w:rPr>
        <w:t>Lai novērstu iepriekš aprakstīto bērna tiesībām un labākajām interesēm neatbilstošu praksi, lūdzot pagaidu lēmumu pārskatīšanu un iesniedzot par tiem blakus sūdzības, nodrošinot bērna stāvokļa tiesisko stabilitāti,</w:t>
      </w:r>
      <w:r w:rsidR="00127A5F" w:rsidRPr="00D45ACE">
        <w:rPr>
          <w:rFonts w:eastAsia="Times New Roman"/>
          <w:color w:val="000000"/>
          <w:szCs w:val="24"/>
          <w:lang w:eastAsia="lv-LV"/>
        </w:rPr>
        <w:t xml:space="preserve"> likumprojekts paredz precizēt </w:t>
      </w:r>
      <w:r w:rsidRPr="00D45ACE">
        <w:rPr>
          <w:rFonts w:eastAsia="Times New Roman"/>
          <w:color w:val="000000"/>
          <w:szCs w:val="24"/>
          <w:lang w:eastAsia="lv-LV"/>
        </w:rPr>
        <w:lastRenderedPageBreak/>
        <w:t>CPL 238.</w:t>
      </w:r>
      <w:r w:rsidRPr="00D45ACE">
        <w:rPr>
          <w:rFonts w:eastAsia="Times New Roman"/>
          <w:color w:val="000000"/>
          <w:szCs w:val="24"/>
          <w:vertAlign w:val="superscript"/>
          <w:lang w:eastAsia="lv-LV"/>
        </w:rPr>
        <w:t>1</w:t>
      </w:r>
      <w:r w:rsidRPr="00D45ACE">
        <w:rPr>
          <w:rFonts w:eastAsia="Times New Roman"/>
          <w:color w:val="000000"/>
          <w:szCs w:val="24"/>
          <w:lang w:eastAsia="lv-LV"/>
        </w:rPr>
        <w:t> un 244.</w:t>
      </w:r>
      <w:r w:rsidRPr="00D45ACE">
        <w:rPr>
          <w:rFonts w:eastAsia="Times New Roman"/>
          <w:color w:val="000000"/>
          <w:szCs w:val="24"/>
          <w:vertAlign w:val="superscript"/>
          <w:lang w:eastAsia="lv-LV"/>
        </w:rPr>
        <w:t>10</w:t>
      </w:r>
      <w:r w:rsidRPr="00D45ACE">
        <w:rPr>
          <w:rFonts w:eastAsia="Times New Roman"/>
          <w:color w:val="000000"/>
          <w:szCs w:val="24"/>
          <w:lang w:eastAsia="lv-LV"/>
        </w:rPr>
        <w:t xml:space="preserve"> pantā septīto daļu, nosakot, ka pagaidu lēmums </w:t>
      </w:r>
      <w:r w:rsidR="00C57E73" w:rsidRPr="00D45ACE">
        <w:t>zaudē spēku, kad lietā stājas spēkā spriedums vai kad tiek pieņemts cits lēmums, izņemot gadījumu, kad nolēmums izpildāms nekavējoties.</w:t>
      </w:r>
      <w:r w:rsidR="00C57E73" w:rsidRPr="00D45ACE">
        <w:rPr>
          <w:rFonts w:eastAsia="Times New Roman"/>
          <w:color w:val="000000"/>
          <w:szCs w:val="24"/>
          <w:lang w:eastAsia="lv-LV"/>
        </w:rPr>
        <w:t xml:space="preserve"> </w:t>
      </w:r>
      <w:r w:rsidR="00970C6C" w:rsidRPr="00D45ACE">
        <w:rPr>
          <w:rFonts w:eastAsia="Times New Roman"/>
          <w:color w:val="000000"/>
          <w:szCs w:val="24"/>
          <w:lang w:eastAsia="lv-LV"/>
        </w:rPr>
        <w:t>Šāds regulējums</w:t>
      </w:r>
      <w:r w:rsidRPr="00D45ACE">
        <w:rPr>
          <w:rFonts w:eastAsia="Times New Roman"/>
          <w:color w:val="000000"/>
          <w:szCs w:val="24"/>
          <w:lang w:eastAsia="lv-LV"/>
        </w:rPr>
        <w:t xml:space="preserve"> samazinā</w:t>
      </w:r>
      <w:r w:rsidR="00970C6C" w:rsidRPr="00D45ACE">
        <w:rPr>
          <w:rFonts w:eastAsia="Times New Roman"/>
          <w:color w:val="000000"/>
          <w:szCs w:val="24"/>
          <w:lang w:eastAsia="lv-LV"/>
        </w:rPr>
        <w:t>s</w:t>
      </w:r>
      <w:r w:rsidRPr="00D45ACE">
        <w:rPr>
          <w:rFonts w:eastAsia="Times New Roman"/>
          <w:color w:val="000000"/>
          <w:szCs w:val="24"/>
          <w:lang w:eastAsia="lv-LV"/>
        </w:rPr>
        <w:t xml:space="preserve"> iespēj</w:t>
      </w:r>
      <w:r w:rsidR="00970C6C" w:rsidRPr="00D45ACE">
        <w:rPr>
          <w:rFonts w:eastAsia="Times New Roman"/>
          <w:color w:val="000000"/>
          <w:szCs w:val="24"/>
          <w:lang w:eastAsia="lv-LV"/>
        </w:rPr>
        <w:t>u</w:t>
      </w:r>
      <w:r w:rsidRPr="00D45ACE">
        <w:rPr>
          <w:rFonts w:eastAsia="Times New Roman"/>
          <w:color w:val="000000"/>
          <w:szCs w:val="24"/>
          <w:lang w:eastAsia="lv-LV"/>
        </w:rPr>
        <w:t xml:space="preserve"> vērsties tiesā ar lūgumu par pagaidu lēmuma pieņemšanu, novēršot procesa vilcināšanu, un vienlaikus nodrošināta atbilstoša bērna tiesību ievērošana.</w:t>
      </w:r>
    </w:p>
    <w:p w14:paraId="38686192" w14:textId="24369E61" w:rsidR="00AB7E77" w:rsidRPr="00D45ACE" w:rsidRDefault="00A31128" w:rsidP="00286ACB">
      <w:pPr>
        <w:shd w:val="clear" w:color="auto" w:fill="FFFFFF"/>
        <w:spacing w:line="240" w:lineRule="auto"/>
        <w:ind w:firstLine="709"/>
        <w:rPr>
          <w:rFonts w:eastAsia="Times New Roman"/>
          <w:color w:val="000000"/>
          <w:szCs w:val="24"/>
          <w:lang w:eastAsia="lv-LV"/>
        </w:rPr>
      </w:pPr>
      <w:r w:rsidRPr="00D45ACE">
        <w:rPr>
          <w:rFonts w:eastAsia="Times New Roman"/>
          <w:color w:val="000000"/>
          <w:szCs w:val="24"/>
          <w:lang w:eastAsia="lv-LV"/>
        </w:rPr>
        <w:t xml:space="preserve">Vienlaikus </w:t>
      </w:r>
      <w:r w:rsidR="0033403C" w:rsidRPr="00D45ACE">
        <w:rPr>
          <w:rFonts w:eastAsia="Times New Roman"/>
          <w:color w:val="000000"/>
          <w:szCs w:val="24"/>
          <w:lang w:eastAsia="lv-LV"/>
        </w:rPr>
        <w:t>grozījumi</w:t>
      </w:r>
      <w:r w:rsidRPr="00D45ACE">
        <w:rPr>
          <w:rFonts w:eastAsia="Times New Roman"/>
          <w:color w:val="000000"/>
          <w:szCs w:val="24"/>
          <w:lang w:eastAsia="lv-LV"/>
        </w:rPr>
        <w:t xml:space="preserve"> paredz papildināt minētos pantus</w:t>
      </w:r>
      <w:r w:rsidR="00AB7E77" w:rsidRPr="00D45ACE">
        <w:rPr>
          <w:rFonts w:eastAsia="Times New Roman"/>
          <w:color w:val="000000"/>
          <w:szCs w:val="24"/>
          <w:lang w:eastAsia="lv-LV"/>
        </w:rPr>
        <w:t xml:space="preserve"> ar jaunu devīto daļu, nosakot, ka tiesa pēc puses motivēta lūguma var pārskatīt šā panta trešajā daļā </w:t>
      </w:r>
      <w:proofErr w:type="gramStart"/>
      <w:r w:rsidR="00AB7E77" w:rsidRPr="00D45ACE">
        <w:rPr>
          <w:rFonts w:eastAsia="Times New Roman"/>
          <w:color w:val="000000"/>
          <w:szCs w:val="24"/>
          <w:lang w:eastAsia="lv-LV"/>
        </w:rPr>
        <w:t>noteikto lēmumu</w:t>
      </w:r>
      <w:proofErr w:type="gramEnd"/>
      <w:r w:rsidR="00AB7E77" w:rsidRPr="00D45ACE">
        <w:rPr>
          <w:rFonts w:eastAsia="Times New Roman"/>
          <w:color w:val="000000"/>
          <w:szCs w:val="24"/>
          <w:lang w:eastAsia="lv-LV"/>
        </w:rPr>
        <w:t xml:space="preserve"> (par bērna dzīvesvietu, bērna aprūpes kārtību, saskarsmes tiesību izmantošanas kārtību, aizliegumu bērna izvešanai no valsts), ja būtiski mainījušies apstākļi un tas ir bērna interesēs. Šāds tiesas lēmums nav pārsūdzams. Jāņem vērā, ka lūgums pārskatīt pagaidu lēmumu attiecināms uz to jautājumu, ko tiesa jau ir izlēmusi. Piemēram, ja tiesa ir pieņēmusi pagaidu lēmumu par saskarsmes noteikšanu, bet ir mainījušies apstākļi un dzīvesvietas maiņas dēļ vairs nav iespējams ievērot tādu kārtību, kā tiesa pagaidu lēmumā noteikusi, tad tiesa pēc puses lūguma, konstatējot pamatu lēmuma pārskatīšanai, pieņem jaunu pagaidu lēmumu. Turpretī, ja tiesa ir pieņēmusi pagaidu lēmumu par saskarsmes noteikšanu, bet puse lūdz to pārskatīt, vienlaikus ietverot lūgumu noteikt bērna dzīvesvietu, tad tiesas jautājums par bērna dzīvesvietu nebūtu jāizlemj, jo tas neietilpst pārskatāmā lēmuma tvērumā.</w:t>
      </w:r>
    </w:p>
    <w:p w14:paraId="1773FDBA" w14:textId="415AAF7C" w:rsidR="00AB7E77" w:rsidRPr="00D45ACE" w:rsidRDefault="00AB7E77" w:rsidP="00286ACB">
      <w:pPr>
        <w:shd w:val="clear" w:color="auto" w:fill="FFFFFF"/>
        <w:spacing w:line="240" w:lineRule="auto"/>
        <w:ind w:firstLine="709"/>
        <w:rPr>
          <w:rFonts w:eastAsia="Times New Roman"/>
          <w:color w:val="000000"/>
          <w:szCs w:val="24"/>
          <w:lang w:eastAsia="lv-LV"/>
        </w:rPr>
      </w:pPr>
      <w:r w:rsidRPr="00D45ACE">
        <w:rPr>
          <w:rFonts w:eastAsia="Times New Roman"/>
          <w:color w:val="000000"/>
          <w:szCs w:val="24"/>
          <w:lang w:eastAsia="lv-LV"/>
        </w:rPr>
        <w:t>Tāpat</w:t>
      </w:r>
      <w:r w:rsidR="000F37C6" w:rsidRPr="00D45ACE">
        <w:rPr>
          <w:rFonts w:eastAsia="Times New Roman"/>
          <w:color w:val="000000"/>
          <w:szCs w:val="24"/>
          <w:lang w:eastAsia="lv-LV"/>
        </w:rPr>
        <w:t xml:space="preserve"> </w:t>
      </w:r>
      <w:r w:rsidR="00D34EA9" w:rsidRPr="00D45ACE">
        <w:rPr>
          <w:rFonts w:eastAsia="Times New Roman"/>
          <w:color w:val="000000"/>
          <w:szCs w:val="24"/>
          <w:lang w:eastAsia="lv-LV"/>
        </w:rPr>
        <w:t>paredzēts</w:t>
      </w:r>
      <w:r w:rsidR="000F37C6" w:rsidRPr="00D45ACE">
        <w:rPr>
          <w:rFonts w:eastAsia="Times New Roman"/>
          <w:color w:val="000000"/>
          <w:szCs w:val="24"/>
          <w:lang w:eastAsia="lv-LV"/>
        </w:rPr>
        <w:t xml:space="preserve"> papildināt</w:t>
      </w:r>
      <w:r w:rsidRPr="00D45ACE">
        <w:rPr>
          <w:rFonts w:eastAsia="Times New Roman"/>
          <w:color w:val="000000"/>
          <w:szCs w:val="24"/>
          <w:lang w:eastAsia="lv-LV"/>
        </w:rPr>
        <w:t xml:space="preserve"> CPL 238.</w:t>
      </w:r>
      <w:r w:rsidRPr="00D45ACE">
        <w:rPr>
          <w:rFonts w:eastAsia="Times New Roman"/>
          <w:color w:val="000000"/>
          <w:szCs w:val="24"/>
          <w:vertAlign w:val="superscript"/>
          <w:lang w:eastAsia="lv-LV"/>
        </w:rPr>
        <w:t>1</w:t>
      </w:r>
      <w:r w:rsidRPr="00D45ACE">
        <w:rPr>
          <w:rFonts w:eastAsia="Times New Roman"/>
          <w:color w:val="000000"/>
          <w:szCs w:val="24"/>
          <w:lang w:eastAsia="lv-LV"/>
        </w:rPr>
        <w:t> un 244.</w:t>
      </w:r>
      <w:r w:rsidRPr="00D45ACE">
        <w:rPr>
          <w:rFonts w:eastAsia="Times New Roman"/>
          <w:color w:val="000000"/>
          <w:szCs w:val="24"/>
          <w:vertAlign w:val="superscript"/>
          <w:lang w:eastAsia="lv-LV"/>
        </w:rPr>
        <w:t>10</w:t>
      </w:r>
      <w:r w:rsidRPr="00D45ACE">
        <w:rPr>
          <w:rFonts w:eastAsia="Times New Roman"/>
          <w:color w:val="000000"/>
          <w:szCs w:val="24"/>
          <w:lang w:eastAsia="lv-LV"/>
        </w:rPr>
        <w:t> pant</w:t>
      </w:r>
      <w:r w:rsidR="000F37C6" w:rsidRPr="00D45ACE">
        <w:rPr>
          <w:rFonts w:eastAsia="Times New Roman"/>
          <w:color w:val="000000"/>
          <w:szCs w:val="24"/>
          <w:lang w:eastAsia="lv-LV"/>
        </w:rPr>
        <w:t>u</w:t>
      </w:r>
      <w:r w:rsidRPr="00D45ACE">
        <w:rPr>
          <w:rFonts w:eastAsia="Times New Roman"/>
          <w:color w:val="000000"/>
          <w:szCs w:val="24"/>
          <w:lang w:eastAsia="lv-LV"/>
        </w:rPr>
        <w:t xml:space="preserve"> ar jaunu desmito daļu, lai precizētu tiesai veicamās darbības. Proti, ja tiesa nekonstatē pamatu lēmuma pārskatīšanai vai jauna lēmuma pieņemšanai vai uzskata, ka var uzsākt lietas izskatīšanu pēc būtības, tā pieņem lēmumu par atteikšanos pieņemt pieteikumu. Tiesa lēmumu par atteikšanos pieņemt pieteikumu par pagaidu lēmuma pārskatīšanu pieņem rezolūcijas veidā, un tas nav pārsūdzams. Minētajā normā tiesas lēmuma pieņemšana rezolūcijas veidā noteikta, lai pēc iespējas ātri, pēc lēmuma pieņemšanas, atbilstoši bērna labākajām interesēm, informētu puses par tiesas nolēmumu. Lēmums nebūs pārsūdzams, lai novērstu procesa novilcināšanu.</w:t>
      </w:r>
    </w:p>
    <w:p w14:paraId="57D97A52" w14:textId="41DD8EAC" w:rsidR="00AB7E77" w:rsidRPr="00AB7E77" w:rsidRDefault="00AB7E77" w:rsidP="00286ACB">
      <w:pPr>
        <w:shd w:val="clear" w:color="auto" w:fill="FFFFFF"/>
        <w:spacing w:line="240" w:lineRule="auto"/>
        <w:ind w:firstLine="709"/>
        <w:rPr>
          <w:rFonts w:eastAsia="Times New Roman"/>
          <w:color w:val="000000"/>
          <w:szCs w:val="24"/>
          <w:lang w:eastAsia="lv-LV"/>
        </w:rPr>
      </w:pPr>
      <w:r w:rsidRPr="00D45ACE">
        <w:rPr>
          <w:rFonts w:eastAsia="Times New Roman"/>
          <w:color w:val="000000"/>
          <w:szCs w:val="24"/>
          <w:lang w:eastAsia="lv-LV"/>
        </w:rPr>
        <w:t>Ņemot vērā, ka lietās, kas skar bērnu, CPL paredzēta atkāpe no sacīkstes principa un tiesas iniciatīvai ir liela nozīme (244.</w:t>
      </w:r>
      <w:r w:rsidRPr="00D45ACE">
        <w:rPr>
          <w:rFonts w:eastAsia="Times New Roman"/>
          <w:color w:val="000000"/>
          <w:szCs w:val="24"/>
          <w:vertAlign w:val="superscript"/>
          <w:lang w:eastAsia="lv-LV"/>
        </w:rPr>
        <w:t>9 </w:t>
      </w:r>
      <w:r w:rsidRPr="00D45ACE">
        <w:rPr>
          <w:rFonts w:eastAsia="Times New Roman"/>
          <w:color w:val="000000"/>
          <w:szCs w:val="24"/>
          <w:lang w:eastAsia="lv-LV"/>
        </w:rPr>
        <w:t xml:space="preserve">panta pirmā, otrā un trešā daļa), </w:t>
      </w:r>
      <w:r w:rsidR="00D34EA9" w:rsidRPr="00D45ACE">
        <w:rPr>
          <w:rFonts w:eastAsia="Times New Roman"/>
          <w:color w:val="000000"/>
          <w:szCs w:val="24"/>
          <w:lang w:eastAsia="lv-LV"/>
        </w:rPr>
        <w:t>ar grozījumiem tiek</w:t>
      </w:r>
      <w:r w:rsidRPr="00D45ACE">
        <w:rPr>
          <w:rFonts w:eastAsia="Times New Roman"/>
          <w:color w:val="000000"/>
          <w:szCs w:val="24"/>
          <w:lang w:eastAsia="lv-LV"/>
        </w:rPr>
        <w:t xml:space="preserve"> preciz</w:t>
      </w:r>
      <w:r w:rsidR="00F84711" w:rsidRPr="00D45ACE">
        <w:rPr>
          <w:rFonts w:eastAsia="Times New Roman"/>
          <w:color w:val="000000"/>
          <w:szCs w:val="24"/>
          <w:lang w:eastAsia="lv-LV"/>
        </w:rPr>
        <w:t>ēt</w:t>
      </w:r>
      <w:r w:rsidR="00D34EA9" w:rsidRPr="00D45ACE">
        <w:rPr>
          <w:rFonts w:eastAsia="Times New Roman"/>
          <w:color w:val="000000"/>
          <w:szCs w:val="24"/>
          <w:lang w:eastAsia="lv-LV"/>
        </w:rPr>
        <w:t>s</w:t>
      </w:r>
      <w:r w:rsidRPr="00D45ACE">
        <w:rPr>
          <w:rFonts w:eastAsia="Times New Roman"/>
          <w:color w:val="000000"/>
          <w:szCs w:val="24"/>
          <w:lang w:eastAsia="lv-LV"/>
        </w:rPr>
        <w:t xml:space="preserve"> arī CPL 205. pant</w:t>
      </w:r>
      <w:r w:rsidR="00D34EA9" w:rsidRPr="00D45ACE">
        <w:rPr>
          <w:rFonts w:eastAsia="Times New Roman"/>
          <w:color w:val="000000"/>
          <w:szCs w:val="24"/>
          <w:lang w:eastAsia="lv-LV"/>
        </w:rPr>
        <w:t>s</w:t>
      </w:r>
      <w:r w:rsidRPr="00D45ACE">
        <w:rPr>
          <w:rFonts w:eastAsia="Times New Roman"/>
          <w:color w:val="000000"/>
          <w:szCs w:val="24"/>
          <w:lang w:eastAsia="lv-LV"/>
        </w:rPr>
        <w:t xml:space="preserve">, papildinot </w:t>
      </w:r>
      <w:r w:rsidR="00D34EA9" w:rsidRPr="00D45ACE">
        <w:rPr>
          <w:rFonts w:eastAsia="Times New Roman"/>
          <w:color w:val="000000"/>
          <w:szCs w:val="24"/>
          <w:lang w:eastAsia="lv-LV"/>
        </w:rPr>
        <w:t>to</w:t>
      </w:r>
      <w:r w:rsidRPr="00D45ACE">
        <w:rPr>
          <w:rFonts w:eastAsia="Times New Roman"/>
          <w:color w:val="000000"/>
          <w:szCs w:val="24"/>
          <w:lang w:eastAsia="lv-LV"/>
        </w:rPr>
        <w:t xml:space="preserve"> ar jaunu trešo daļu, nosakot, ka šā panta pirmās daļas 1. un 8.punktā paredzētajā gadījumā (par uzturlīdzekļu piedziņu bērnam vai vecākam un lietās, kas izriet no aizgādības un saskarsmes tiesībām) tiesa arī pēc savas iniciatīvas var noteikt, ka spriedums pilnīgi vai noteiktā daļā izpildāms nekavējoties. Tādējādi tiks novērsta bērna tiesībām un labākajām interesēm neatbilstoša lietu novilcināšana.</w:t>
      </w:r>
    </w:p>
    <w:p w14:paraId="2D5133E0" w14:textId="77777777" w:rsidR="00AC6616" w:rsidRDefault="00AC6616" w:rsidP="00286ACB">
      <w:pPr>
        <w:shd w:val="clear" w:color="auto" w:fill="FFFFFF"/>
        <w:spacing w:line="240" w:lineRule="auto"/>
        <w:rPr>
          <w:rFonts w:ascii="Calibri" w:eastAsia="Times New Roman" w:hAnsi="Calibri" w:cs="Calibri"/>
          <w:color w:val="000000"/>
          <w:sz w:val="22"/>
          <w:szCs w:val="22"/>
          <w:lang w:eastAsia="lv-LV"/>
        </w:rPr>
      </w:pPr>
    </w:p>
    <w:p w14:paraId="097475F0" w14:textId="58475BFA" w:rsidR="001063E8" w:rsidRPr="001063E8" w:rsidRDefault="001063E8" w:rsidP="00286ACB">
      <w:pPr>
        <w:pStyle w:val="Virsraksts4"/>
        <w:spacing w:line="240" w:lineRule="auto"/>
        <w:rPr>
          <w:rFonts w:ascii="Calibri" w:eastAsia="Times New Roman" w:hAnsi="Calibri" w:cs="Calibri"/>
          <w:sz w:val="22"/>
          <w:szCs w:val="22"/>
          <w:lang w:eastAsia="lv-LV"/>
        </w:rPr>
      </w:pPr>
      <w:bookmarkStart w:id="34" w:name="_Toc92455857"/>
      <w:r>
        <w:rPr>
          <w:rFonts w:eastAsia="Times New Roman"/>
          <w:lang w:eastAsia="lv-LV"/>
        </w:rPr>
        <w:t>2.2.1</w:t>
      </w:r>
      <w:r w:rsidR="004968F6">
        <w:rPr>
          <w:rFonts w:eastAsia="Times New Roman"/>
          <w:lang w:eastAsia="lv-LV"/>
        </w:rPr>
        <w:t>7</w:t>
      </w:r>
      <w:r>
        <w:rPr>
          <w:rFonts w:eastAsia="Times New Roman"/>
          <w:lang w:eastAsia="lv-LV"/>
        </w:rPr>
        <w:t xml:space="preserve">. </w:t>
      </w:r>
      <w:r w:rsidRPr="001063E8">
        <w:rPr>
          <w:rFonts w:eastAsia="Times New Roman"/>
          <w:lang w:eastAsia="lv-LV"/>
        </w:rPr>
        <w:t>Grozījumi saistībā ar Administratīvās atbildības likumu</w:t>
      </w:r>
      <w:bookmarkEnd w:id="34"/>
    </w:p>
    <w:p w14:paraId="53DD3793"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2020. gada 1. jūlijā stājās spēkā Administratīvās atbildības likums (turpmāk – AAL). Minētā sakarā ir nepieciešams saskaņot CPL un AAL regulējumu.</w:t>
      </w:r>
    </w:p>
    <w:p w14:paraId="68A9F5DD"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Administratīvie pārkāpumi nereti tiek salīdzināti ar nelieliem kriminālpārkāpumiem, un administratīvā pārkāpuma procesa regulējums veidots, ievērojot krimināltiesību principus. Tāpēc vienlaikus izvērtējams, ciktāl CPL regulējums, kas saistīts ar krimināltiesiskajām attiecībām, ir attiecināms uz regulējumu, kas saistīts ar administratīvo atbildību.</w:t>
      </w:r>
    </w:p>
    <w:p w14:paraId="5B4A1BF7"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 xml:space="preserve">CPL 7. pants ("Civilprasība krimināllietā") noteic, ka civilprasību par mantisko zaudējumu un morālā kaitējuma atlīdzināšanu krimināllietā var celt kriminālprocesa likumā noteiktajā kārtībā. Ja civilprasība krimināllietā nav iesniegta vai nav izspriesta, prasību var celt šajā likumā noteiktajā kārtībā. AAL 34. panta otrā daļa noteic: "Personai, kurai ar administratīvo pārkāpumu nodarīts kaitējums, ir tiesības no pārkāpuma izdarītāja prasīt kaitējuma atlīdzinājumu Civilprocesa likumā paredzētajā </w:t>
      </w:r>
      <w:r w:rsidRPr="001063E8">
        <w:rPr>
          <w:rFonts w:eastAsia="Times New Roman"/>
          <w:color w:val="000000"/>
          <w:szCs w:val="24"/>
          <w:lang w:eastAsia="lv-LV"/>
        </w:rPr>
        <w:lastRenderedPageBreak/>
        <w:t>kārtībā. Pieprasot atlīdzinājumu civiltiesiskā kārtībā, cietušais ir atbrīvots no valsts nodevas." Atšķirībā no Kriminālprocesa likuma AAL nav paredzēta iespēja administratīvā pārkāpuma procesā izlemt jautājumu par kaitējuma atlīdzināšanu. Ja kriminālprocesā vēl var nosacīti runāt par "civilprasību krimināllietā" (formāli šāds institūts vairs nepastāv), tad administratīvā pārkāpuma procesā atlīdzinājuma jautājums vispār netiek skatīts. Administratīvais pārkāpums ir cietušā tiesību aizskārums (neatļauta darbība), kas dod tiesības cietušajam prasīt apmierinājumu no aizskārēja. Prasības celšana un prasības tiesvedība kopumā notiek CPL noteiktajā vispārīgajā kārtībā (AAL 34. panta otrā daļa paredz vienīgi cietušā atbrīvošanu no valsts nodevas). Tā kā Kriminālprocesa likumā vairs nav paredzēta civilprasības celšana krimināllietā un cietušā tiesību apjomu neietekmē CPL 7. panta esība, Likumprojekts paredz izslēgt CPL 7. pantu.</w:t>
      </w:r>
    </w:p>
    <w:p w14:paraId="451FB629"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CPL 31. panta otrā daļa noteic: "Civilprasība, kas radusies no krimināllietas, ja tā nav iesniegta vai nav izspriesta, izskatot krimināllietu, civilprocesa kārtībā ceļama pēc vispārējiem piekritības noteikumiem." Kriminālprocesa likumā vairs nav paredzēta civilprasības celšana krimināllietā. Tā vietā ir paredzēta kompensācija par cietušajam radīto kaitējumu. Ja cietušais uzskata, ka ar kompensāciju kriminālprocesā nav atlīdzināts viss radītais kaitējums, viņam ir tiesības prasīt tā atlīdzināšanu CPL noteiktajā kārtībā (Kriminālprocesa likuma 350. panta trešā daļa). CPL 31. panta otrajā daļā ietvertie noteikumi par prasības piekritību nenozīmē to, ka šī prasība iesniedzama tiesā, ievērojot vienīgi vispārējās teritoriālās piekritības noteikumus. Jāņem vērā prasības priekšmets un tad, ievērojot CPL 24.–28. panta prasības, jānoskaidro tā konkrētā tiesa, kurai piekrīt šīs prasības izskatīšana </w:t>
      </w:r>
      <w:proofErr w:type="gramStart"/>
      <w:r w:rsidRPr="001063E8">
        <w:rPr>
          <w:rFonts w:eastAsia="Times New Roman"/>
          <w:i/>
          <w:iCs/>
          <w:color w:val="000000"/>
          <w:szCs w:val="24"/>
          <w:lang w:eastAsia="lv-LV"/>
        </w:rPr>
        <w:t>(</w:t>
      </w:r>
      <w:proofErr w:type="gramEnd"/>
      <w:r w:rsidRPr="001063E8">
        <w:rPr>
          <w:rFonts w:eastAsia="Times New Roman"/>
          <w:i/>
          <w:iCs/>
          <w:color w:val="000000"/>
          <w:szCs w:val="24"/>
          <w:lang w:eastAsia="lv-LV"/>
        </w:rPr>
        <w:t xml:space="preserve">Ose D., Rozenbergs J., Torgāns K. CPL 31. panta komentārs. </w:t>
      </w:r>
      <w:proofErr w:type="spellStart"/>
      <w:r w:rsidRPr="001063E8">
        <w:rPr>
          <w:rFonts w:eastAsia="Times New Roman"/>
          <w:i/>
          <w:iCs/>
          <w:color w:val="000000"/>
          <w:szCs w:val="24"/>
          <w:lang w:eastAsia="lv-LV"/>
        </w:rPr>
        <w:t>Grām</w:t>
      </w:r>
      <w:proofErr w:type="spellEnd"/>
      <w:r w:rsidRPr="001063E8">
        <w:rPr>
          <w:rFonts w:eastAsia="Times New Roman"/>
          <w:i/>
          <w:iCs/>
          <w:color w:val="000000"/>
          <w:szCs w:val="24"/>
          <w:lang w:eastAsia="lv-LV"/>
        </w:rPr>
        <w:t>.: Civilprocesa likuma komentāri. I daļa (1.-28. nodaļa). Otrais papildinātais izdevums. Sagatavojis autoru kolektīvs. Prof. K. Torgāna zinātniskajā redakcijā. Rīga: Tiesu namu aģentūra, 2016, 113. lpp.</w:t>
      </w:r>
      <w:r w:rsidRPr="001063E8">
        <w:rPr>
          <w:rFonts w:eastAsia="Times New Roman"/>
          <w:color w:val="000000"/>
          <w:szCs w:val="24"/>
          <w:lang w:eastAsia="lv-LV"/>
        </w:rPr>
        <w:t>). Ņemot vērā minēto, norma neko jaunu attiecībā uz cietušā tiesībām celt prasību CPL kārtībā neparedz, līdz ar Likumprojekts paredz izslēgt CPL 31. panta otro daļu.</w:t>
      </w:r>
    </w:p>
    <w:p w14:paraId="6C9C1E28"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CPL 43. panta pirmās daļas 4. punkts noteic, ka no tiesas izdevumu samaksas valsts ienākumos atbrīvoti prasītāji prasībās par noziedzīga nodarījuma rezultātā radušos materiālo zaudējumu un morālā kaitējuma atlīdzināšanu. Saskaņā ar CPL 33. panta otro daļu tiesas izdevumi ir valsts nodeva, kancelejas nodeva un ar lietas izskatīšanu saistītie izdevumi. AAL 34. panta otrā daļa noteic, ka, pieprasot atlīdzinājumu civiltiesiskā kārtībā, cietušais ir atbrīvots no valsts nodevas. Līdzīgi Kriminālprocesa likuma 350. panta ceturtā daļa noteic, ka, pieprasot atlīdzību civiltiesiskā kārtībā, cietušais ir atbrīvots no valsts nodevas. Tādējādi CPL regulējums ir plašāks un paredz atbrīvošanu ne tikai no valsts nodevas, bet arī no kancelejas nodevas un ar lietas izskatīšanu saistītajiem izdevumiem. Lai noteiktu taisnīgu un vienlīdzīgu regulējumu, nepieciešams saistībā ar administratīvajiem pārkāpumiem paredzēt tādu pašu atbrīvojumu, kāds šobrīd ir paredzēts attiecībā uz prasītājiem par noziedzīga nodarījuma rezultātā radušos zaudējumu un kaitējuma atlīdzināšanu. Attiecīgi Likumprojekts paredz grozījumus CPL 43. panta pirmās daļas 4. punktā.</w:t>
      </w:r>
    </w:p>
    <w:p w14:paraId="3C3DC783"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 xml:space="preserve">CPL 214. panta 5. punkts noteic, ka tiesa aptur tiesvedību, ja lietas izskatīšana nav iespējama, iekams nav izšķirta cita lieta, kas jāizskata civilā, kriminālā vai administratīvā kārtībā. Precizējams termins "administratīvā kārtībā". Šobrīd administratīvā pārkāpuma process ir nošķirts no administratīvā procesa. Līdz ar to vārdi "jāizskata civilā, kriminālā vai administratīvā kārtībā" ir aizstājami ar vārdiem "izskatāma civilprocesa, kriminālprocesa, administratīvā procesa vai administratīvā pārkāpuma procesa kārtībā". Līdzīgi precizējams arī CPL 216. panta 4. punkts. Turklāt būtiski, ka kriminālprocesā, administratīvajā procesā un administratīvā pārkāpuma </w:t>
      </w:r>
      <w:r w:rsidRPr="001063E8">
        <w:rPr>
          <w:rFonts w:eastAsia="Times New Roman"/>
          <w:color w:val="000000"/>
          <w:szCs w:val="24"/>
          <w:lang w:eastAsia="lv-LV"/>
        </w:rPr>
        <w:lastRenderedPageBreak/>
        <w:t>procesā noslēdzošais var būt arī prokurora, iestādes vai amatpersonas nolēmums, tāpēc Likumprojekts paredz minētajā normā lietot jēdzienu "nolēmums", nevis "tiesas nolēmums".</w:t>
      </w:r>
    </w:p>
    <w:p w14:paraId="291BC47C"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 xml:space="preserve">Administratīvā pārkāpuma procesā piemērotā naudas soda piespiedu izpildi veic zvērināts tiesu izpildītājs CPL noteiktajā kārtībā (AAL 269. pants). Tāda pati izpildes kārtība </w:t>
      </w:r>
      <w:proofErr w:type="gramStart"/>
      <w:r w:rsidRPr="001063E8">
        <w:rPr>
          <w:rFonts w:eastAsia="Times New Roman"/>
          <w:color w:val="000000"/>
          <w:szCs w:val="24"/>
          <w:lang w:eastAsia="lv-LV"/>
        </w:rPr>
        <w:t>ir noteikta procesuālo izdevumu un piespiedu naudas</w:t>
      </w:r>
      <w:proofErr w:type="gramEnd"/>
      <w:r w:rsidRPr="001063E8">
        <w:rPr>
          <w:rFonts w:eastAsia="Times New Roman"/>
          <w:color w:val="000000"/>
          <w:szCs w:val="24"/>
          <w:lang w:eastAsia="lv-LV"/>
        </w:rPr>
        <w:t xml:space="preserve"> (t.i., procesuālās sankcijas) piespiedu izpildei (AAL 260. pants). CPL 539. pants šobrīd noteic tiesu un citu institūciju nolēmumus, kas jāizpilda. Minētā panta pirmās daļas 7. punkts noteic, ka CPL noteiktajā tiesas spriedumu izpildes kārtībā izpildāmi tiesas lēmumi par procesuālo sankciju piemērošanu – naudas sodu uzlikšanu. Tikai civilprocesā procesuālā sankcija ir naudas sods, savukārt kriminālprocesā (KPL </w:t>
      </w:r>
      <w:proofErr w:type="gramStart"/>
      <w:r w:rsidRPr="001063E8">
        <w:rPr>
          <w:rFonts w:eastAsia="Times New Roman"/>
          <w:color w:val="000000"/>
          <w:szCs w:val="24"/>
          <w:lang w:eastAsia="lv-LV"/>
        </w:rPr>
        <w:t>290. u.c. panti</w:t>
      </w:r>
      <w:proofErr w:type="gramEnd"/>
      <w:r w:rsidRPr="001063E8">
        <w:rPr>
          <w:rFonts w:eastAsia="Times New Roman"/>
          <w:color w:val="000000"/>
          <w:szCs w:val="24"/>
          <w:lang w:eastAsia="lv-LV"/>
        </w:rPr>
        <w:t>), administratīvajā procesā (APL 140. u.c. panti) un administratīvā pārkāpuma procesā (AAL 66. u.c. panti) tā ir piespiedu nauda. To var piemērot ne tikai tiesa, bet arī tiesnesis vai amatpersona. Līdz ar to Likumprojekts paredz precizēt CPL 539. pantu un līdzīgi arī CPL 540. pantā esošo regulējumu par izpildu dokumentiem.</w:t>
      </w:r>
    </w:p>
    <w:p w14:paraId="294D7EFF" w14:textId="77777777" w:rsidR="001063E8" w:rsidRPr="001063E8" w:rsidRDefault="001063E8" w:rsidP="00286ACB">
      <w:pPr>
        <w:shd w:val="clear" w:color="auto" w:fill="FFFFFF"/>
        <w:spacing w:line="240" w:lineRule="auto"/>
        <w:ind w:firstLine="720"/>
        <w:rPr>
          <w:rFonts w:ascii="Calibri" w:eastAsia="Times New Roman" w:hAnsi="Calibri" w:cs="Calibri"/>
          <w:color w:val="000000"/>
          <w:sz w:val="22"/>
          <w:szCs w:val="22"/>
          <w:lang w:eastAsia="lv-LV"/>
        </w:rPr>
      </w:pPr>
      <w:r w:rsidRPr="001063E8">
        <w:rPr>
          <w:rFonts w:eastAsia="Times New Roman"/>
          <w:color w:val="000000"/>
          <w:szCs w:val="24"/>
          <w:lang w:eastAsia="lv-LV"/>
        </w:rPr>
        <w:t>CPL 563. panta 3.</w:t>
      </w:r>
      <w:r w:rsidRPr="001063E8">
        <w:rPr>
          <w:rFonts w:eastAsia="Times New Roman"/>
          <w:color w:val="000000"/>
          <w:szCs w:val="24"/>
          <w:vertAlign w:val="superscript"/>
          <w:lang w:eastAsia="lv-LV"/>
        </w:rPr>
        <w:t>1</w:t>
      </w:r>
      <w:r w:rsidRPr="001063E8">
        <w:rPr>
          <w:rFonts w:eastAsia="Times New Roman"/>
          <w:color w:val="000000"/>
          <w:szCs w:val="24"/>
          <w:lang w:eastAsia="lv-LV"/>
        </w:rPr>
        <w:t xml:space="preserve"> daļā par izpildu lietvedības izbeigšanu ir ietverta atsauce uz Latvijas Administratīvo pārkāpumu kodeksu, kas šobrīd ir zaudējis spēku. Ievērojot, ka administratīvie pārkāpumi ir paredzēti dažādos nozaru likumos, Likumprojekts paredz atsauci izteikt vispārināti. Vienlaikus ar Likumprojektu tiek izdarīti grozījumi, </w:t>
      </w:r>
      <w:proofErr w:type="gramStart"/>
      <w:r w:rsidRPr="001063E8">
        <w:rPr>
          <w:rFonts w:eastAsia="Times New Roman"/>
          <w:color w:val="000000"/>
          <w:szCs w:val="24"/>
          <w:lang w:eastAsia="lv-LV"/>
        </w:rPr>
        <w:t>lai minētajā daļā paredzēto izņēmumu būtu iespējams piemērot</w:t>
      </w:r>
      <w:proofErr w:type="gramEnd"/>
      <w:r w:rsidRPr="001063E8">
        <w:rPr>
          <w:rFonts w:eastAsia="Times New Roman"/>
          <w:color w:val="000000"/>
          <w:szCs w:val="24"/>
          <w:lang w:eastAsia="lv-LV"/>
        </w:rPr>
        <w:t xml:space="preserve"> ne tikai izpildu lietvedībai par prasījumiem attiecībā uz kompensāciju par kaitējumu, kas radīts ar noziedzīgu nodarījumu, bet arī par kaitējumu, kas radīts ar administratīvu pārkāpumu.</w:t>
      </w:r>
    </w:p>
    <w:p w14:paraId="1D0DCE16" w14:textId="77777777" w:rsidR="001063E8" w:rsidRPr="001063E8" w:rsidRDefault="001063E8" w:rsidP="00286ACB">
      <w:pPr>
        <w:shd w:val="clear" w:color="auto" w:fill="FFFFFF"/>
        <w:spacing w:line="240" w:lineRule="auto"/>
        <w:rPr>
          <w:rFonts w:ascii="Calibri" w:eastAsia="Times New Roman" w:hAnsi="Calibri" w:cs="Calibri"/>
          <w:color w:val="000000"/>
          <w:sz w:val="22"/>
          <w:szCs w:val="22"/>
          <w:lang w:eastAsia="lv-LV"/>
        </w:rPr>
      </w:pPr>
      <w:r w:rsidRPr="001063E8">
        <w:rPr>
          <w:rFonts w:eastAsia="Times New Roman"/>
          <w:color w:val="000000"/>
          <w:szCs w:val="24"/>
          <w:lang w:eastAsia="lv-LV"/>
        </w:rPr>
        <w:t>Likumprojekts paredz grozījumus arī CPL 594. panta pirmās daļas 2. punktā, lai tajā paredzētais regulējums būtu attiecināms arī uz kaitējumu, kas nodarīts ar administratīvu pārkāpumu.</w:t>
      </w:r>
    </w:p>
    <w:p w14:paraId="705B50DA" w14:textId="2A1EE5AB" w:rsidR="00E634AC" w:rsidRDefault="00E634AC" w:rsidP="00286ACB">
      <w:pPr>
        <w:shd w:val="clear" w:color="auto" w:fill="FFFFFF"/>
        <w:spacing w:line="240" w:lineRule="auto"/>
        <w:rPr>
          <w:rFonts w:ascii="Calibri" w:eastAsia="Times New Roman" w:hAnsi="Calibri" w:cs="Calibri"/>
          <w:color w:val="000000"/>
          <w:sz w:val="22"/>
          <w:szCs w:val="22"/>
          <w:lang w:eastAsia="lv-LV"/>
        </w:rPr>
      </w:pPr>
    </w:p>
    <w:p w14:paraId="3045DFC7" w14:textId="5A400882" w:rsidR="00395511" w:rsidRPr="00395511" w:rsidRDefault="001063E8" w:rsidP="00286ACB">
      <w:pPr>
        <w:pStyle w:val="Virsraksts4"/>
        <w:spacing w:line="240" w:lineRule="auto"/>
      </w:pPr>
      <w:bookmarkStart w:id="35" w:name="_Toc92455858"/>
      <w:r w:rsidRPr="00395511">
        <w:t>2.2.1</w:t>
      </w:r>
      <w:r w:rsidR="004968F6">
        <w:t>8</w:t>
      </w:r>
      <w:r w:rsidRPr="00395511">
        <w:t xml:space="preserve">. </w:t>
      </w:r>
      <w:r w:rsidR="00395511" w:rsidRPr="00395511">
        <w:t>Piedalīšanās tiesas sēdē, izmantojot videokonferenci tiešsaistes sistēmā</w:t>
      </w:r>
      <w:bookmarkEnd w:id="35"/>
    </w:p>
    <w:p w14:paraId="03A6AD1D" w14:textId="77777777" w:rsidR="00395511" w:rsidRPr="00395511" w:rsidRDefault="00395511" w:rsidP="00286ACB">
      <w:pPr>
        <w:shd w:val="clear" w:color="auto" w:fill="FFFFFF"/>
        <w:spacing w:line="240" w:lineRule="auto"/>
        <w:ind w:firstLine="720"/>
        <w:rPr>
          <w:rFonts w:ascii="Calibri" w:eastAsia="Times New Roman" w:hAnsi="Calibri" w:cs="Calibri"/>
          <w:color w:val="000000"/>
          <w:sz w:val="22"/>
          <w:szCs w:val="22"/>
          <w:lang w:eastAsia="lv-LV"/>
        </w:rPr>
      </w:pPr>
      <w:r w:rsidRPr="00395511">
        <w:rPr>
          <w:rFonts w:eastAsia="Times New Roman"/>
          <w:color w:val="000000"/>
          <w:szCs w:val="24"/>
          <w:lang w:eastAsia="lv-LV"/>
        </w:rPr>
        <w:t>Atbilstoši CPL 149. panta trešajā daļā noteiktajam tiesnesis, sagatavojot lietu iztiesāšanai, cita starpā izlemj lietas dalībnieku lūgumus par personu piedalīšanos lietas iztiesāšanā, izmantojot videokonferenci. Arī liecinieks un eksperts var tikt nopratināts</w:t>
      </w:r>
      <w:proofErr w:type="gramStart"/>
      <w:r w:rsidRPr="00395511">
        <w:rPr>
          <w:rFonts w:eastAsia="Times New Roman"/>
          <w:color w:val="000000"/>
          <w:szCs w:val="24"/>
          <w:lang w:eastAsia="lv-LV"/>
        </w:rPr>
        <w:t xml:space="preserve"> izmantojot videokonferenci (CPL 108. panta pirmā daļa un 122. panta pirmā daļa)</w:t>
      </w:r>
      <w:proofErr w:type="gramEnd"/>
      <w:r w:rsidRPr="00395511">
        <w:rPr>
          <w:rFonts w:eastAsia="Times New Roman"/>
          <w:color w:val="000000"/>
          <w:szCs w:val="24"/>
          <w:lang w:eastAsia="lv-LV"/>
        </w:rPr>
        <w:t>. Šobrīd videokonferences tiek organizētas tiesai, kura izskata lietu, saslēdzoties ar tiesu pēc personas atrašanās vietas vai šim nolūkam speciāli aprīkotu vietu. Tiesu administrācijas apkopotie dati par videokonferenču izmantošanu tiesvedībā, liecina, ka videokonference kā forma personu dalībai lietu iztiesāšanā tiek veiksmīgi izmantota un videokonferences izmantošana gadu no gada pieaug. 2018. gadā kopējais videokonferenču savienojuma laiks tiesā bijis 8398 stundas, 2019. gadā – 9097 stundas, savukārt uz 2020. gada 26. oktobri – 9094 stundas. Tehnoloģiju un to drošības standartu attīstība, kā arī Covid-19 ietekme ir pierādījusi, ka darbs un dažādu procesu vadīšana attālināti nav mazāk efektīva par darbošanos klātienē. Minētais ir rosinājis meklēt drošu un ērtu risinājumu, lai radītu iespēju lietas dalībniekiem piedalīties tiesas sēdē videokonferences režīmā arī ārpus tiesas vai speciāli aprīkotām telpām. Šobrīd Tiesu administrācijā norit darbs pie speciāli tiesvedības nolūkiem paredzētas drošas un no trešo personu platformām (</w:t>
      </w:r>
      <w:r w:rsidRPr="00395511">
        <w:rPr>
          <w:rFonts w:eastAsia="Times New Roman"/>
          <w:i/>
          <w:iCs/>
          <w:color w:val="000000"/>
          <w:szCs w:val="24"/>
          <w:lang w:eastAsia="lv-LV"/>
        </w:rPr>
        <w:t xml:space="preserve">Microsoft </w:t>
      </w:r>
      <w:proofErr w:type="spellStart"/>
      <w:r w:rsidRPr="00395511">
        <w:rPr>
          <w:rFonts w:eastAsia="Times New Roman"/>
          <w:i/>
          <w:iCs/>
          <w:color w:val="000000"/>
          <w:szCs w:val="24"/>
          <w:lang w:eastAsia="lv-LV"/>
        </w:rPr>
        <w:t>Teams</w:t>
      </w:r>
      <w:proofErr w:type="spellEnd"/>
      <w:r w:rsidRPr="00395511">
        <w:rPr>
          <w:rFonts w:eastAsia="Times New Roman"/>
          <w:color w:val="000000"/>
          <w:szCs w:val="24"/>
          <w:lang w:eastAsia="lv-LV"/>
        </w:rPr>
        <w:t xml:space="preserve"> u.tml.) neatkarīgas videokonferenču platformas izstrādes. Pateicoties speciāli tiesvedības vajadzībām izveidotai platformai, lietas dalībnieki varēs piedalīties tiesas sēdē caur videokonferenci tiešsaistes sistēmā, proti, ārpus tiesas telpām, bez tiesas noteikta pārstāvja klātbūtnes un, lietojot savas ierīces, kas aprīkotas ar kameru un mikrofonu, un stabilu interneta pieslēgumu. Videokonference tiešsaistes sistēmā ir būtisks jaunievedums, kas kopumā veicinās pieeju tiesai, kā arī tiesu un lietas dalībnieku resursu ietaupījumu. Tomēr, lai šis </w:t>
      </w:r>
      <w:r w:rsidRPr="00395511">
        <w:rPr>
          <w:rFonts w:eastAsia="Times New Roman"/>
          <w:color w:val="000000"/>
          <w:szCs w:val="24"/>
          <w:lang w:eastAsia="lv-LV"/>
        </w:rPr>
        <w:lastRenderedPageBreak/>
        <w:t>jaunievedums sasniegtu mērķi un būtu efektīvs, jāievēro, ka attiecībā uz lietas dalībniekiem, kuri vēlēsies un atbilstoši tiesneša lēmumam varēs piedalīties tiesas sēdē, izmantojot videokonferenci tiešsaistes sistēmā, gulsies pienākums ievērot minimālās tehniskās prasības, lai lietas dalībnieka neatbilstoša tehniskā aprīkojuma dēļ netiktu traucēta un novilcināta lietas iztiesāšana. Konstatējot, ka lietas dalībnieks savas tiesības izmanto vai pienākumus pilda negodprātīgi, tiesai atbilstoši CPL 73.</w:t>
      </w:r>
      <w:r w:rsidRPr="00395511">
        <w:rPr>
          <w:rFonts w:eastAsia="Times New Roman"/>
          <w:color w:val="000000"/>
          <w:szCs w:val="24"/>
          <w:vertAlign w:val="superscript"/>
          <w:lang w:eastAsia="lv-LV"/>
        </w:rPr>
        <w:t>1</w:t>
      </w:r>
      <w:r w:rsidRPr="00395511">
        <w:rPr>
          <w:rFonts w:eastAsia="Times New Roman"/>
          <w:color w:val="000000"/>
          <w:szCs w:val="24"/>
          <w:lang w:eastAsia="lv-LV"/>
        </w:rPr>
        <w:t> pantā noteiktajam lietas dalībniekam ir pamats izteikt brīdinājumu vai uzlikt naudas sodu. Tāpat būtiski akcentēt, ka arī tajos gadījumos, kad videokonferences notiks tiešsaistes sistēmā, iesaistītie būs ne mazāk atbildīgi par informācijas, kurai ir ierobežotas pieejamības statuss, tostarp, piemēram, informācijas par fiziskās personas privāto dzīvi neizpaušanu un fizisko personu datu drošību. </w:t>
      </w:r>
    </w:p>
    <w:p w14:paraId="2C4BE084" w14:textId="77777777" w:rsidR="00395511" w:rsidRPr="00395511" w:rsidRDefault="00395511" w:rsidP="00286ACB">
      <w:pPr>
        <w:shd w:val="clear" w:color="auto" w:fill="FFFFFF"/>
        <w:spacing w:line="240" w:lineRule="auto"/>
        <w:ind w:firstLine="720"/>
        <w:rPr>
          <w:rFonts w:ascii="Calibri" w:eastAsia="Times New Roman" w:hAnsi="Calibri" w:cs="Calibri"/>
          <w:color w:val="000000"/>
          <w:sz w:val="22"/>
          <w:szCs w:val="22"/>
          <w:lang w:eastAsia="lv-LV"/>
        </w:rPr>
      </w:pPr>
      <w:r w:rsidRPr="00395511">
        <w:rPr>
          <w:rFonts w:eastAsia="Times New Roman"/>
          <w:color w:val="201F1E"/>
          <w:szCs w:val="24"/>
          <w:shd w:val="clear" w:color="auto" w:fill="FFFFFF"/>
          <w:lang w:eastAsia="lv-LV"/>
        </w:rPr>
        <w:t xml:space="preserve">Ja lietas dalībnieks būs ierosinājis piedalīšanos tiesas sēdē videokonferences veidā un ja tiesnesis būs lēmis, ka persona var piedalīties lietas iztiesāšanā, izmantojot videokonferenci, </w:t>
      </w:r>
      <w:proofErr w:type="gramStart"/>
      <w:r w:rsidRPr="00395511">
        <w:rPr>
          <w:rFonts w:eastAsia="Times New Roman"/>
          <w:color w:val="201F1E"/>
          <w:szCs w:val="24"/>
          <w:shd w:val="clear" w:color="auto" w:fill="FFFFFF"/>
          <w:lang w:eastAsia="lv-LV"/>
        </w:rPr>
        <w:t>tad,</w:t>
      </w:r>
      <w:proofErr w:type="gramEnd"/>
      <w:r w:rsidRPr="00395511">
        <w:rPr>
          <w:rFonts w:eastAsia="Times New Roman"/>
          <w:color w:val="201F1E"/>
          <w:szCs w:val="24"/>
          <w:shd w:val="clear" w:color="auto" w:fill="FFFFFF"/>
          <w:lang w:eastAsia="lv-LV"/>
        </w:rPr>
        <w:t xml:space="preserve"> nozīmējot tiesas sēdes datumu, TIS būs jāatzīmē, ka sēde noritēs videokonferences režīmā. Tiesu administrācija, saņemot minēto informāciju, izveidos "virtuālo istabu" sēdei, uzģenerējot saiti un piekļuves rekvizītus lietas dalībniekam uz nozīmēto datumu</w:t>
      </w:r>
      <w:r w:rsidRPr="00395511">
        <w:rPr>
          <w:rFonts w:eastAsia="Times New Roman"/>
          <w:color w:val="000000"/>
          <w:szCs w:val="24"/>
          <w:bdr w:val="none" w:sz="0" w:space="0" w:color="auto" w:frame="1"/>
          <w:shd w:val="clear" w:color="auto" w:fill="FFFFFF"/>
          <w:lang w:eastAsia="lv-LV"/>
        </w:rPr>
        <w:t>. Piekļuves rekvizīti lietas dalībniekam būs pieejami tiešsaistes sistēmā, kā arī tiks paziņoti atkarībā no tā, kā konkrētajam lietas dalībniekam piegādājami tiesas dokumenti (CPL 56. pants). Sēdes nozīmētajā laikā, izmantojot pieejamo saiti, lietas dalībnieks caur interneta pārlūku pieslēgsies "virtuālajai istabai". Tiesa "virtuālajai istabai" pieslēgsies, izmantojot videokonferenču iekārtu, kas atrodas tiesas sēžu zālē.  </w:t>
      </w:r>
    </w:p>
    <w:p w14:paraId="75F0FD85" w14:textId="5E66AF00" w:rsidR="00395511" w:rsidRPr="00D45ACE" w:rsidRDefault="00395511" w:rsidP="00286ACB">
      <w:pPr>
        <w:shd w:val="clear" w:color="auto" w:fill="FFFFFF"/>
        <w:spacing w:line="240" w:lineRule="auto"/>
        <w:ind w:firstLine="720"/>
        <w:rPr>
          <w:rFonts w:ascii="Calibri" w:eastAsia="Times New Roman" w:hAnsi="Calibri" w:cs="Calibri"/>
          <w:color w:val="000000"/>
          <w:sz w:val="22"/>
          <w:szCs w:val="22"/>
          <w:lang w:eastAsia="lv-LV"/>
        </w:rPr>
      </w:pPr>
      <w:r w:rsidRPr="00395511">
        <w:rPr>
          <w:rFonts w:eastAsia="Times New Roman"/>
          <w:color w:val="000000"/>
          <w:szCs w:val="24"/>
          <w:bdr w:val="none" w:sz="0" w:space="0" w:color="auto" w:frame="1"/>
          <w:shd w:val="clear" w:color="auto" w:fill="FFFFFF"/>
          <w:lang w:eastAsia="lv-LV"/>
        </w:rPr>
        <w:t>Minēto jaunievedumu kontekstā Likumprojekts paredz grozījumus CPL 154. pantā un 155. pantā. Gadījumos, kad lietas dalībnieks tiesas sēdē piedalīsies, pieslēdzoties "virtuālajai istabai" jeb tiks izmantota </w:t>
      </w:r>
      <w:r w:rsidRPr="00395511">
        <w:rPr>
          <w:rFonts w:eastAsia="Times New Roman"/>
          <w:color w:val="000000"/>
          <w:szCs w:val="24"/>
          <w:bdr w:val="none" w:sz="0" w:space="0" w:color="auto" w:frame="1"/>
          <w:lang w:eastAsia="lv-LV"/>
        </w:rPr>
        <w:t>videokonference tiešsaistes sistēmā</w:t>
      </w:r>
      <w:r w:rsidRPr="00395511">
        <w:rPr>
          <w:rFonts w:eastAsia="Times New Roman"/>
          <w:color w:val="000000"/>
          <w:szCs w:val="24"/>
          <w:bdr w:val="none" w:sz="0" w:space="0" w:color="auto" w:frame="1"/>
          <w:shd w:val="clear" w:color="auto" w:fill="FFFFFF"/>
          <w:lang w:eastAsia="lv-LV"/>
        </w:rPr>
        <w:t>, </w:t>
      </w:r>
      <w:r w:rsidRPr="00395511">
        <w:rPr>
          <w:rFonts w:eastAsia="Times New Roman"/>
          <w:color w:val="000000"/>
          <w:szCs w:val="24"/>
          <w:bdr w:val="none" w:sz="0" w:space="0" w:color="auto" w:frame="1"/>
          <w:lang w:eastAsia="lv-LV"/>
        </w:rPr>
        <w:t>p</w:t>
      </w:r>
      <w:r w:rsidRPr="00395511">
        <w:rPr>
          <w:rFonts w:eastAsia="Times New Roman"/>
          <w:color w:val="000000"/>
          <w:szCs w:val="24"/>
          <w:bdr w:val="none" w:sz="0" w:space="0" w:color="auto" w:frame="1"/>
          <w:shd w:val="clear" w:color="auto" w:fill="FFFFFF"/>
          <w:lang w:eastAsia="lv-LV"/>
        </w:rPr>
        <w:t>raktisku apsvērumu dēļ un, ievērojot lietas dalībnieku godprātības pienākumu, paredzēts atteikties no prasības videokonferencē piedalīties tiesas noteiktam pārstāvim. Līdz ar to Likumprojekts paredz papildināt CPL 154. panta 2. punktu, lai precizētu, ka par tiesas noteikto pārstāvi videokonferences norisei paziņo tajos gadījumos, kad </w:t>
      </w:r>
      <w:r w:rsidRPr="00395511">
        <w:rPr>
          <w:rFonts w:eastAsia="Times New Roman"/>
          <w:color w:val="000000"/>
          <w:szCs w:val="24"/>
          <w:bdr w:val="none" w:sz="0" w:space="0" w:color="auto" w:frame="1"/>
          <w:lang w:eastAsia="lv-LV"/>
        </w:rPr>
        <w:t>persona piedalās tiesas sēdē, izmantojot videokonferenci </w:t>
      </w:r>
      <w:r w:rsidRPr="00395511">
        <w:rPr>
          <w:rFonts w:eastAsia="Times New Roman"/>
          <w:color w:val="000000"/>
          <w:szCs w:val="24"/>
          <w:bdr w:val="none" w:sz="0" w:space="0" w:color="auto" w:frame="1"/>
          <w:shd w:val="clear" w:color="auto" w:fill="FFFFFF"/>
          <w:lang w:eastAsia="lv-LV"/>
        </w:rPr>
        <w:t>tiesā pēc lietas dalībnieka atrašanās vietas</w:t>
      </w:r>
      <w:proofErr w:type="gramStart"/>
      <w:r w:rsidRPr="00395511">
        <w:rPr>
          <w:rFonts w:eastAsia="Times New Roman"/>
          <w:color w:val="000000"/>
          <w:szCs w:val="24"/>
          <w:bdr w:val="none" w:sz="0" w:space="0" w:color="auto" w:frame="1"/>
          <w:shd w:val="clear" w:color="auto" w:fill="FFFFFF"/>
          <w:lang w:eastAsia="lv-LV"/>
        </w:rPr>
        <w:t xml:space="preserve"> vai šim nolūkam speciāli aprīkotā vietā</w:t>
      </w:r>
      <w:proofErr w:type="gramEnd"/>
      <w:r w:rsidRPr="00395511">
        <w:rPr>
          <w:rFonts w:eastAsia="Times New Roman"/>
          <w:color w:val="000000"/>
          <w:szCs w:val="24"/>
          <w:bdr w:val="none" w:sz="0" w:space="0" w:color="auto" w:frame="1"/>
          <w:shd w:val="clear" w:color="auto" w:fill="FFFFFF"/>
          <w:lang w:eastAsia="lv-LV"/>
        </w:rPr>
        <w:t>. Atbilstoši grozījumiem CPL 155. panta otrajā daļā gadījumos, kad lietas dalībnieks tiesas sēdē piedalīsies, </w:t>
      </w:r>
      <w:r w:rsidRPr="00395511">
        <w:rPr>
          <w:rFonts w:eastAsia="Times New Roman"/>
          <w:color w:val="000000"/>
          <w:szCs w:val="24"/>
          <w:bdr w:val="none" w:sz="0" w:space="0" w:color="auto" w:frame="1"/>
          <w:lang w:eastAsia="lv-LV"/>
        </w:rPr>
        <w:t>izmantojot videokonferenci tiešsaistes sistēmā</w:t>
      </w:r>
      <w:r w:rsidRPr="00395511">
        <w:rPr>
          <w:rFonts w:eastAsia="Times New Roman"/>
          <w:color w:val="000000"/>
          <w:szCs w:val="24"/>
          <w:bdr w:val="none" w:sz="0" w:space="0" w:color="auto" w:frame="1"/>
          <w:shd w:val="clear" w:color="auto" w:fill="FFFFFF"/>
          <w:lang w:eastAsia="lv-LV"/>
        </w:rPr>
        <w:t>, attiecīgā dalībnieka identitāte būs jāpārbauda tiesai, nevis tiesas noteiktam pārstāvim. Vienlaikus tiek saglabāts, ka </w:t>
      </w:r>
      <w:r w:rsidRPr="00395511">
        <w:rPr>
          <w:rFonts w:eastAsia="Times New Roman"/>
          <w:color w:val="000000"/>
          <w:szCs w:val="24"/>
          <w:bdr w:val="none" w:sz="0" w:space="0" w:color="auto" w:frame="1"/>
          <w:lang w:eastAsia="lv-LV"/>
        </w:rPr>
        <w:t>tiesas noteikts pārstāvis pārbaudīs to personu identitāti, kuras tiesas sēdē piedalās, izmantojot videokonferenci tiesā pēc personas atrašanās vietas</w:t>
      </w:r>
      <w:proofErr w:type="gramStart"/>
      <w:r w:rsidRPr="00395511">
        <w:rPr>
          <w:rFonts w:eastAsia="Times New Roman"/>
          <w:color w:val="000000"/>
          <w:szCs w:val="24"/>
          <w:bdr w:val="none" w:sz="0" w:space="0" w:color="auto" w:frame="1"/>
          <w:lang w:eastAsia="lv-LV"/>
        </w:rPr>
        <w:t xml:space="preserve"> vai šim nolūkam speciāli aprīkotā vietā</w:t>
      </w:r>
      <w:proofErr w:type="gramEnd"/>
      <w:r w:rsidRPr="00395511">
        <w:rPr>
          <w:rFonts w:eastAsia="Times New Roman"/>
          <w:color w:val="000000"/>
          <w:szCs w:val="24"/>
          <w:bdr w:val="none" w:sz="0" w:space="0" w:color="auto" w:frame="1"/>
          <w:lang w:eastAsia="lv-LV"/>
        </w:rPr>
        <w:t>. Likumprojekts neparedz grozījumus </w:t>
      </w:r>
      <w:r w:rsidRPr="00395511">
        <w:rPr>
          <w:rFonts w:eastAsia="Times New Roman"/>
          <w:color w:val="000000"/>
          <w:szCs w:val="24"/>
          <w:bdr w:val="none" w:sz="0" w:space="0" w:color="auto" w:frame="1"/>
          <w:shd w:val="clear" w:color="auto" w:fill="FFFFFF"/>
          <w:lang w:eastAsia="lv-LV"/>
        </w:rPr>
        <w:t xml:space="preserve">CPL 108. panta pirmajā daļā un 122. panta pirmajā daļā, un liecinieku vai </w:t>
      </w:r>
      <w:r w:rsidR="004B6E9B">
        <w:rPr>
          <w:rFonts w:eastAsia="Times New Roman"/>
          <w:color w:val="000000"/>
          <w:szCs w:val="24"/>
          <w:bdr w:val="none" w:sz="0" w:space="0" w:color="auto" w:frame="1"/>
          <w:shd w:val="clear" w:color="auto" w:fill="FFFFFF"/>
          <w:lang w:eastAsia="lv-LV"/>
        </w:rPr>
        <w:t>eksperta</w:t>
      </w:r>
      <w:r w:rsidR="004B6E9B" w:rsidRPr="00395511">
        <w:rPr>
          <w:rFonts w:eastAsia="Times New Roman"/>
          <w:color w:val="000000"/>
          <w:szCs w:val="24"/>
          <w:bdr w:val="none" w:sz="0" w:space="0" w:color="auto" w:frame="1"/>
          <w:shd w:val="clear" w:color="auto" w:fill="FFFFFF"/>
          <w:lang w:eastAsia="lv-LV"/>
        </w:rPr>
        <w:t xml:space="preserve"> </w:t>
      </w:r>
      <w:r w:rsidRPr="00395511">
        <w:rPr>
          <w:rFonts w:eastAsia="Times New Roman"/>
          <w:color w:val="000000"/>
          <w:szCs w:val="24"/>
          <w:bdr w:val="none" w:sz="0" w:space="0" w:color="auto" w:frame="1"/>
          <w:shd w:val="clear" w:color="auto" w:fill="FFFFFF"/>
          <w:lang w:eastAsia="lv-LV"/>
        </w:rPr>
        <w:t>nopratināšanas gadījumā kā vienīgais iespējamais </w:t>
      </w:r>
      <w:r w:rsidRPr="00395511">
        <w:rPr>
          <w:rFonts w:eastAsia="Times New Roman"/>
          <w:color w:val="000000"/>
          <w:szCs w:val="24"/>
          <w:bdr w:val="none" w:sz="0" w:space="0" w:color="auto" w:frame="1"/>
          <w:lang w:eastAsia="lv-LV"/>
        </w:rPr>
        <w:t>videokonferences risinājumus paliek videokonference </w:t>
      </w:r>
      <w:r w:rsidRPr="00395511">
        <w:rPr>
          <w:rFonts w:eastAsia="Times New Roman"/>
          <w:color w:val="000000"/>
          <w:szCs w:val="24"/>
          <w:bdr w:val="none" w:sz="0" w:space="0" w:color="auto" w:frame="1"/>
          <w:shd w:val="clear" w:color="auto" w:fill="FFFFFF"/>
          <w:lang w:eastAsia="lv-LV"/>
        </w:rPr>
        <w:t>tiesā pēc personas atrašanās vietas</w:t>
      </w:r>
      <w:proofErr w:type="gramStart"/>
      <w:r w:rsidRPr="00395511">
        <w:rPr>
          <w:rFonts w:eastAsia="Times New Roman"/>
          <w:color w:val="000000"/>
          <w:szCs w:val="24"/>
          <w:bdr w:val="none" w:sz="0" w:space="0" w:color="auto" w:frame="1"/>
          <w:shd w:val="clear" w:color="auto" w:fill="FFFFFF"/>
          <w:lang w:eastAsia="lv-LV"/>
        </w:rPr>
        <w:t xml:space="preserve"> vai šim nolūkam speciāli aprīkotā vietā</w:t>
      </w:r>
      <w:proofErr w:type="gramEnd"/>
      <w:r w:rsidRPr="00395511">
        <w:rPr>
          <w:rFonts w:eastAsia="Times New Roman"/>
          <w:color w:val="000000"/>
          <w:szCs w:val="24"/>
          <w:bdr w:val="none" w:sz="0" w:space="0" w:color="auto" w:frame="1"/>
          <w:shd w:val="clear" w:color="auto" w:fill="FFFFFF"/>
          <w:lang w:eastAsia="lv-LV"/>
        </w:rPr>
        <w:t xml:space="preserve">. Tas pamatojams ar nepieciešamību garantēt attiecīgo pierādīšanas līdzekļu kvalitāti, objektivitāti un neitralitāti. Piemēram, minētās personas ir nopratināmas tiesas vai tās noteikta pārstāvja klātbūtnē, lai pārliecinātos, ka tās nopratināšanas brīdī netiek </w:t>
      </w:r>
      <w:r w:rsidRPr="00D45ACE">
        <w:rPr>
          <w:rFonts w:eastAsia="Times New Roman"/>
          <w:color w:val="000000"/>
          <w:szCs w:val="24"/>
          <w:bdr w:val="none" w:sz="0" w:space="0" w:color="auto" w:frame="1"/>
          <w:shd w:val="clear" w:color="auto" w:fill="FFFFFF"/>
          <w:lang w:eastAsia="lv-LV"/>
        </w:rPr>
        <w:t>ietekmētas no kādu trešo personu puses.</w:t>
      </w:r>
    </w:p>
    <w:p w14:paraId="7E5D9D05" w14:textId="2B70DE61" w:rsidR="001063E8" w:rsidRPr="00D45ACE" w:rsidRDefault="001063E8" w:rsidP="00286ACB">
      <w:pPr>
        <w:shd w:val="clear" w:color="auto" w:fill="FFFFFF"/>
        <w:spacing w:line="240" w:lineRule="auto"/>
        <w:rPr>
          <w:rFonts w:ascii="Calibri" w:eastAsia="Times New Roman" w:hAnsi="Calibri" w:cs="Calibri"/>
          <w:color w:val="000000"/>
          <w:sz w:val="22"/>
          <w:szCs w:val="22"/>
          <w:lang w:eastAsia="lv-LV"/>
        </w:rPr>
      </w:pPr>
    </w:p>
    <w:p w14:paraId="24100AE1" w14:textId="1B6A65A3" w:rsidR="00BB07B7" w:rsidRPr="00D45ACE" w:rsidRDefault="00BB07B7" w:rsidP="00286ACB">
      <w:pPr>
        <w:pStyle w:val="Virsraksts4"/>
        <w:spacing w:line="240" w:lineRule="auto"/>
      </w:pPr>
      <w:bookmarkStart w:id="36" w:name="_Toc92455859"/>
      <w:r w:rsidRPr="00D45ACE">
        <w:t>2.2.</w:t>
      </w:r>
      <w:r w:rsidR="004968F6" w:rsidRPr="00D45ACE">
        <w:t>19</w:t>
      </w:r>
      <w:r w:rsidRPr="00D45ACE">
        <w:t xml:space="preserve">. </w:t>
      </w:r>
      <w:r w:rsidR="00DD56C6" w:rsidRPr="00D45ACE">
        <w:t>Profesionāla patentpilnvarnieka pārstāvības noformēšana</w:t>
      </w:r>
      <w:r w:rsidR="003E79A8" w:rsidRPr="00D45ACE">
        <w:t xml:space="preserve"> un pārstāvība kasācijas instancē</w:t>
      </w:r>
      <w:bookmarkEnd w:id="36"/>
    </w:p>
    <w:p w14:paraId="5344A2E2" w14:textId="01A77D55" w:rsidR="001D777C" w:rsidRPr="00D45ACE" w:rsidRDefault="00CB13D9" w:rsidP="00286ACB">
      <w:pPr>
        <w:shd w:val="clear" w:color="auto" w:fill="FFFFFF"/>
        <w:spacing w:line="240" w:lineRule="auto"/>
        <w:rPr>
          <w:color w:val="000000"/>
        </w:rPr>
      </w:pPr>
      <w:r w:rsidRPr="00D45ACE">
        <w:rPr>
          <w:color w:val="000000"/>
          <w:shd w:val="clear" w:color="auto" w:fill="FFFFFF"/>
        </w:rPr>
        <w:tab/>
      </w:r>
      <w:r w:rsidRPr="00D45ACE">
        <w:rPr>
          <w:rFonts w:eastAsia="Times New Roman"/>
          <w:color w:val="000000"/>
          <w:szCs w:val="24"/>
          <w:lang w:eastAsia="lv-LV"/>
        </w:rPr>
        <w:t>Saeima otrajā lasījumā atbalstīja Tieslietu ministrijas</w:t>
      </w:r>
      <w:r w:rsidR="00685513" w:rsidRPr="00D45ACE">
        <w:rPr>
          <w:rFonts w:eastAsia="Times New Roman"/>
          <w:color w:val="000000"/>
          <w:szCs w:val="24"/>
          <w:lang w:eastAsia="lv-LV"/>
        </w:rPr>
        <w:t xml:space="preserve"> izstrādātos un pēc tās</w:t>
      </w:r>
      <w:r w:rsidRPr="00D45ACE">
        <w:rPr>
          <w:rFonts w:eastAsia="Times New Roman"/>
          <w:color w:val="000000"/>
          <w:szCs w:val="24"/>
          <w:lang w:eastAsia="lv-LV"/>
        </w:rPr>
        <w:t xml:space="preserve"> iniciatīvas</w:t>
      </w:r>
      <w:r w:rsidR="00685513" w:rsidRPr="00D45ACE">
        <w:rPr>
          <w:rFonts w:eastAsia="Times New Roman"/>
          <w:color w:val="000000"/>
          <w:szCs w:val="24"/>
          <w:lang w:eastAsia="lv-LV"/>
        </w:rPr>
        <w:t xml:space="preserve"> Likumprojektā</w:t>
      </w:r>
      <w:r w:rsidRPr="00D45ACE">
        <w:rPr>
          <w:rFonts w:eastAsia="Times New Roman"/>
          <w:color w:val="000000"/>
          <w:szCs w:val="24"/>
          <w:lang w:eastAsia="lv-LV"/>
        </w:rPr>
        <w:t xml:space="preserve"> </w:t>
      </w:r>
      <w:r w:rsidR="00685513" w:rsidRPr="00D45ACE">
        <w:rPr>
          <w:rFonts w:eastAsia="Times New Roman"/>
          <w:color w:val="000000"/>
          <w:szCs w:val="24"/>
          <w:lang w:eastAsia="lv-LV"/>
        </w:rPr>
        <w:t>iekļautos grozījumus</w:t>
      </w:r>
      <w:r w:rsidR="0024699A" w:rsidRPr="00D45ACE">
        <w:rPr>
          <w:rFonts w:eastAsia="Times New Roman"/>
          <w:color w:val="000000"/>
          <w:szCs w:val="24"/>
          <w:lang w:eastAsia="lv-LV"/>
        </w:rPr>
        <w:t xml:space="preserve"> CPL</w:t>
      </w:r>
      <w:r w:rsidRPr="00D45ACE">
        <w:rPr>
          <w:color w:val="000000"/>
        </w:rPr>
        <w:t xml:space="preserve">, kas paredz papildināt CPL </w:t>
      </w:r>
      <w:r w:rsidRPr="00D45ACE">
        <w:rPr>
          <w:color w:val="000000"/>
        </w:rPr>
        <w:lastRenderedPageBreak/>
        <w:t>85.</w:t>
      </w:r>
      <w:r w:rsidR="00227AE2" w:rsidRPr="00D45ACE">
        <w:rPr>
          <w:color w:val="000000"/>
        </w:rPr>
        <w:t> </w:t>
      </w:r>
      <w:r w:rsidRPr="00D45ACE">
        <w:rPr>
          <w:color w:val="000000"/>
        </w:rPr>
        <w:t>pantu ar 3.</w:t>
      </w:r>
      <w:r w:rsidRPr="00D45ACE">
        <w:rPr>
          <w:color w:val="000000"/>
          <w:vertAlign w:val="superscript"/>
        </w:rPr>
        <w:t>2</w:t>
      </w:r>
      <w:r w:rsidRPr="00D45ACE">
        <w:rPr>
          <w:color w:val="000000"/>
        </w:rPr>
        <w:t xml:space="preserve"> daļu, </w:t>
      </w:r>
      <w:r w:rsidR="0024699A" w:rsidRPr="00D45ACE">
        <w:rPr>
          <w:color w:val="000000"/>
        </w:rPr>
        <w:t>nostiprinot prasību</w:t>
      </w:r>
      <w:r w:rsidRPr="00D45ACE">
        <w:rPr>
          <w:color w:val="000000"/>
        </w:rPr>
        <w:t xml:space="preserve"> patentpilnvarnieka pārstāvības noformēšanai civillietās. </w:t>
      </w:r>
    </w:p>
    <w:p w14:paraId="2E13086D" w14:textId="17CF8E57" w:rsidR="00956C40" w:rsidRPr="00D45ACE" w:rsidRDefault="00CB13D9" w:rsidP="00286ACB">
      <w:pPr>
        <w:shd w:val="clear" w:color="auto" w:fill="FFFFFF"/>
        <w:spacing w:line="240" w:lineRule="auto"/>
        <w:ind w:firstLine="720"/>
      </w:pPr>
      <w:r w:rsidRPr="00D45ACE">
        <w:rPr>
          <w:color w:val="000000"/>
        </w:rPr>
        <w:t>Atbilstoši CPL prasībām pārstāvim ir jāpierāda savas pārstāvības tiesības. Arī patentpilnvarnieka gadījumā tas ir personas pienākums iesniegt tiesai gan pilnvaru, gan izdruku no </w:t>
      </w:r>
      <w:proofErr w:type="spellStart"/>
      <w:r w:rsidRPr="00D45ACE">
        <w:rPr>
          <w:color w:val="000000"/>
          <w:shd w:val="clear" w:color="auto" w:fill="FFFFFF"/>
        </w:rPr>
        <w:t>patentpilnvarnieku</w:t>
      </w:r>
      <w:proofErr w:type="spellEnd"/>
      <w:r w:rsidRPr="00D45ACE">
        <w:rPr>
          <w:color w:val="000000"/>
        </w:rPr>
        <w:t> saraksta, kas apliecina patentpilnvarnieka statusu, ja patentpilnvarnieka statuss dod personai tiesības piedalīties attiecīgajā lietā. CPL 82.</w:t>
      </w:r>
      <w:r w:rsidRPr="00D45ACE">
        <w:rPr>
          <w:color w:val="000000"/>
          <w:vertAlign w:val="superscript"/>
        </w:rPr>
        <w:t>1</w:t>
      </w:r>
      <w:r w:rsidRPr="00D45ACE">
        <w:rPr>
          <w:color w:val="000000"/>
        </w:rPr>
        <w:t> panta 1.</w:t>
      </w:r>
      <w:r w:rsidRPr="00D45ACE">
        <w:rPr>
          <w:color w:val="000000"/>
          <w:vertAlign w:val="superscript"/>
        </w:rPr>
        <w:t>1</w:t>
      </w:r>
      <w:r w:rsidRPr="00D45ACE">
        <w:rPr>
          <w:color w:val="000000"/>
        </w:rPr>
        <w:t> daļa noteic, ka lietas par komercnoslēpuma aizsardzību pret nelikumīgu iegūšanu, izmantošanu un izpaušanu (30.</w:t>
      </w:r>
      <w:r w:rsidRPr="00D45ACE">
        <w:rPr>
          <w:color w:val="000000"/>
          <w:vertAlign w:val="superscript"/>
        </w:rPr>
        <w:t>8</w:t>
      </w:r>
      <w:r w:rsidRPr="00D45ACE">
        <w:rPr>
          <w:color w:val="000000"/>
        </w:rPr>
        <w:t> nodaļa) var vest arī ar profesionāla patentpilnvarnieka starpniecību. Tāpat arī minētā panta piektā daļa noteic, ka noteiktu kategoriju lietas kasācijas instances tiesā var vest arī ar profesionāla patentpilnvarnieka starpniecību.</w:t>
      </w:r>
      <w:r w:rsidR="0020374D" w:rsidRPr="00D45ACE">
        <w:rPr>
          <w:color w:val="000000"/>
        </w:rPr>
        <w:t xml:space="preserve"> </w:t>
      </w:r>
      <w:r w:rsidR="00956C40" w:rsidRPr="00D45ACE">
        <w:t>Minētajos gadījumos profesionāla patentpilnvarnieka statuss piešķir personai attiecīgas procesuālās tiesības un dokumenta, kas apliecina patentpilnvarnieka statusu</w:t>
      </w:r>
      <w:r w:rsidR="00031776" w:rsidRPr="00D45ACE">
        <w:t xml:space="preserve"> (izraksts no profesionālo </w:t>
      </w:r>
      <w:proofErr w:type="spellStart"/>
      <w:r w:rsidR="00031776" w:rsidRPr="00D45ACE">
        <w:t>patentpilnvarnieku</w:t>
      </w:r>
      <w:proofErr w:type="spellEnd"/>
      <w:r w:rsidR="00031776" w:rsidRPr="00D45ACE">
        <w:t xml:space="preserve"> saraksta)</w:t>
      </w:r>
      <w:r w:rsidR="006478F7" w:rsidRPr="00D45ACE">
        <w:t xml:space="preserve">, </w:t>
      </w:r>
      <w:r w:rsidR="00956C40" w:rsidRPr="00D45ACE">
        <w:t>neesamības gadījumā šīs tiesības nevar tikt īstenotas. Piemēram, dokumenta, kas apliecina  tiesības pārsūdzēt tiesas spriedumu kasācijas kārtībā, neesamība kalpo par pamatu atteikumam pieņemt kasācijas sūdzību (CPL 453. panta sestās daļas 2.</w:t>
      </w:r>
      <w:r w:rsidR="006478F7" w:rsidRPr="00D45ACE">
        <w:t xml:space="preserve"> </w:t>
      </w:r>
      <w:r w:rsidR="00956C40" w:rsidRPr="00D45ACE">
        <w:t xml:space="preserve">punkts). </w:t>
      </w:r>
    </w:p>
    <w:p w14:paraId="5CD25BA9" w14:textId="747BF559" w:rsidR="00956C40" w:rsidRPr="00D45ACE" w:rsidRDefault="00956C40" w:rsidP="00286ACB">
      <w:pPr>
        <w:spacing w:line="240" w:lineRule="auto"/>
      </w:pPr>
      <w:r w:rsidRPr="00D45ACE">
        <w:tab/>
      </w:r>
      <w:r w:rsidR="005B5B40" w:rsidRPr="00D45ACE">
        <w:t>A</w:t>
      </w:r>
      <w:r w:rsidRPr="00D45ACE">
        <w:t xml:space="preserve">r minētajiem grozījumiem nav </w:t>
      </w:r>
      <w:r w:rsidR="005B5B40" w:rsidRPr="00D45ACE">
        <w:t xml:space="preserve">domāts </w:t>
      </w:r>
      <w:r w:rsidRPr="00D45ACE">
        <w:t xml:space="preserve">skart tos gadījumus, kur persona, kurai ir patentpilnvarnieka statuss, pārstāv klientu, piemēram, parastā prasības tiesvedībā, kur patentpilnvarnieka statusam nav nekādas procesuālas nozīmes. </w:t>
      </w:r>
      <w:r w:rsidR="00D40FFD" w:rsidRPr="00D45ACE">
        <w:t>Atšķirībā no zvērināta advokāta, kuram Advokatūras likuma 48.</w:t>
      </w:r>
      <w:r w:rsidR="00D40FFD" w:rsidRPr="00D45ACE">
        <w:rPr>
          <w:vertAlign w:val="superscript"/>
        </w:rPr>
        <w:t>1</w:t>
      </w:r>
      <w:r w:rsidR="00D40FFD" w:rsidRPr="00D45ACE" w:rsidDel="001B351A">
        <w:t xml:space="preserve"> </w:t>
      </w:r>
      <w:r w:rsidR="00D40FFD" w:rsidRPr="00D45ACE">
        <w:t xml:space="preserve">pants </w:t>
      </w:r>
      <w:proofErr w:type="spellStart"/>
      <w:r w:rsidR="00D40FFD" w:rsidRPr="00D45ACE">
        <w:rPr>
          <w:i/>
          <w:iCs/>
        </w:rPr>
        <w:t>ekspressis</w:t>
      </w:r>
      <w:proofErr w:type="spellEnd"/>
      <w:r w:rsidR="00D40FFD" w:rsidRPr="00D45ACE">
        <w:rPr>
          <w:i/>
          <w:iCs/>
        </w:rPr>
        <w:t xml:space="preserve"> </w:t>
      </w:r>
      <w:proofErr w:type="spellStart"/>
      <w:r w:rsidR="00D40FFD" w:rsidRPr="00D45ACE">
        <w:rPr>
          <w:i/>
          <w:iCs/>
        </w:rPr>
        <w:t>verbis</w:t>
      </w:r>
      <w:proofErr w:type="spellEnd"/>
      <w:r w:rsidR="00D40FFD" w:rsidRPr="00D45ACE">
        <w:t xml:space="preserve"> nosaka orderi kā obligātu pārstāvības apliecinājumu, </w:t>
      </w:r>
      <w:proofErr w:type="spellStart"/>
      <w:r w:rsidR="00D40FFD" w:rsidRPr="00D45ACE">
        <w:t>patentpilnvarniekam</w:t>
      </w:r>
      <w:proofErr w:type="spellEnd"/>
      <w:r w:rsidR="00D40FFD" w:rsidRPr="00D45ACE">
        <w:t xml:space="preserve"> saistošie normatīvie akti neparedz zvērināta advokāta orderim līdzvērtīgu dokumentu, kas ir obligāts dokuments profesionāla patentpilnvarnieka statusa un no tā izrietošo tiesību apliecināšanai. Līdz ar to pienākums iesniegt tiesai dokumentu, kas apliecina patentpilnvarnieka statusu, var tikt attiecināts tikai uz tiem gadījumiem, kad persona sniedz savus profesionālos pakalpojumus kā patentpilnvarnieks un šim statusam ir būtiska nozīme tiesvedībā.</w:t>
      </w:r>
      <w:r w:rsidR="00906A9C" w:rsidRPr="00D45ACE">
        <w:t xml:space="preserve"> </w:t>
      </w:r>
      <w:r w:rsidRPr="00D45ACE">
        <w:t xml:space="preserve">Respektīvi, ja persona, kurai ir patentpilnvarnieka statuss, </w:t>
      </w:r>
      <w:r w:rsidR="00F70B55" w:rsidRPr="00D45ACE">
        <w:t>parastā prasības tiesvedības lietā</w:t>
      </w:r>
      <w:r w:rsidRPr="00D45ACE">
        <w:t xml:space="preserve"> iesniedz tiesā pilnvaru, bet neiesniedz dokumentu, kas apliecina patentpilnvarnieka statusu, šādai personai attiecīgajā tiesvedībā ir tikai pilnvarotās personas statuss, un tas neliedz pārstāvēt klienta intereses lietā, ja patentpilnvarnieka statuss procesuālo tiesību īstenošanai tajā nav obligāts. </w:t>
      </w:r>
    </w:p>
    <w:p w14:paraId="573C2995" w14:textId="77777777" w:rsidR="003E79A8" w:rsidRPr="003E79A8" w:rsidRDefault="003E79A8" w:rsidP="00286ACB">
      <w:pPr>
        <w:shd w:val="clear" w:color="auto" w:fill="FFFFFF"/>
        <w:spacing w:line="240" w:lineRule="auto"/>
        <w:ind w:firstLine="720"/>
        <w:rPr>
          <w:rFonts w:ascii="Calibri" w:eastAsia="Times New Roman" w:hAnsi="Calibri" w:cs="Calibri"/>
          <w:sz w:val="22"/>
          <w:szCs w:val="22"/>
          <w:lang w:eastAsia="lv-LV"/>
        </w:rPr>
      </w:pPr>
      <w:r w:rsidRPr="00D45ACE">
        <w:rPr>
          <w:shd w:val="clear" w:color="auto" w:fill="FFFFFF"/>
        </w:rPr>
        <w:t xml:space="preserve">Vienlaikus Saeima otrajā lasījumā atbalstīja </w:t>
      </w:r>
      <w:r w:rsidRPr="00D45ACE">
        <w:t xml:space="preserve">Tieslietu ministrijas sagatavoto priekšlikumu grozījumiem Civilprocesa likuma 453. panta otro daļā, kas paredz normas izteikšanu jaunā redakcijā. Šie grozījumi ir </w:t>
      </w:r>
      <w:r w:rsidRPr="00D45ACE">
        <w:rPr>
          <w:shd w:val="clear" w:color="auto" w:fill="FFFFFF"/>
        </w:rPr>
        <w:t xml:space="preserve">redakcionāls precizējums, kas </w:t>
      </w:r>
      <w:r w:rsidRPr="00D45ACE">
        <w:t>nepieciešamas sakarā ar to, ka spēkā esošā Civilprocesa likuma 453. panta otrā daļa satur atsauci uz Civilprocesa likuma 82. panta septīto daļu, kas kopš 2019. gada 1. janvāra ir izslēgta. Savukārt Civilprocesa likuma 82.</w:t>
      </w:r>
      <w:r w:rsidRPr="00D45ACE">
        <w:rPr>
          <w:vertAlign w:val="superscript"/>
        </w:rPr>
        <w:t>1</w:t>
      </w:r>
      <w:r w:rsidRPr="00D45ACE">
        <w:t xml:space="preserve"> panta piektā daļa paredz iespēju lietas kasācijas instances tiesā vest arī ar profesionāla patentpilnvarnieka starpniecību, kas šobrīd Civilprocesa likuma 453. pantā nav ietverts. Vienlaikus saistīti grozījumi paredz jaunā lakoniskā redakcijā izteikt arī Civilprocesa likuma 453. panta sestās daļas 2. punktu. Ar šiem grozījumiem netiek mainīta būtība un tas, kā ir noformējama pārstāvība un kādi dokumenti ir iesniedzami pilnvarojuma apliecināšanai, kas izriet no Civilprocesa likuma 85. panta un Civilprocesa likuma 453. panta otrās daļas.</w:t>
      </w:r>
    </w:p>
    <w:p w14:paraId="7DA55EF3" w14:textId="77777777" w:rsidR="00BB07B7" w:rsidRDefault="00BB07B7" w:rsidP="00286ACB">
      <w:pPr>
        <w:shd w:val="clear" w:color="auto" w:fill="FFFFFF"/>
        <w:spacing w:line="240" w:lineRule="auto"/>
        <w:rPr>
          <w:rFonts w:ascii="Calibri" w:eastAsia="Times New Roman" w:hAnsi="Calibri" w:cs="Calibri"/>
          <w:color w:val="000000"/>
          <w:sz w:val="22"/>
          <w:szCs w:val="22"/>
          <w:lang w:eastAsia="lv-LV"/>
        </w:rPr>
      </w:pPr>
    </w:p>
    <w:p w14:paraId="1718DABE" w14:textId="12BB4633" w:rsidR="004978B9" w:rsidRPr="004978B9" w:rsidRDefault="00395511" w:rsidP="00286ACB">
      <w:pPr>
        <w:pStyle w:val="Virsraksts4"/>
        <w:spacing w:line="240" w:lineRule="auto"/>
      </w:pPr>
      <w:bookmarkStart w:id="37" w:name="_Toc92455860"/>
      <w:r w:rsidRPr="004978B9">
        <w:t>2.2.</w:t>
      </w:r>
      <w:r w:rsidR="004968F6">
        <w:t>20</w:t>
      </w:r>
      <w:r w:rsidRPr="004978B9">
        <w:t xml:space="preserve">. </w:t>
      </w:r>
      <w:r w:rsidR="004978B9" w:rsidRPr="004978B9">
        <w:t>Dublējošu normu svītrošana</w:t>
      </w:r>
      <w:bookmarkEnd w:id="37"/>
    </w:p>
    <w:p w14:paraId="2F8C5FB3" w14:textId="77777777" w:rsidR="004978B9" w:rsidRPr="004978B9" w:rsidRDefault="004978B9" w:rsidP="00286ACB">
      <w:pPr>
        <w:shd w:val="clear" w:color="auto" w:fill="FFFFFF"/>
        <w:spacing w:line="240" w:lineRule="auto"/>
        <w:ind w:firstLine="720"/>
        <w:rPr>
          <w:rFonts w:ascii="Calibri" w:eastAsia="Times New Roman" w:hAnsi="Calibri" w:cs="Calibri"/>
          <w:color w:val="000000"/>
          <w:sz w:val="22"/>
          <w:szCs w:val="22"/>
          <w:lang w:eastAsia="lv-LV"/>
        </w:rPr>
      </w:pPr>
      <w:r w:rsidRPr="004978B9">
        <w:rPr>
          <w:rFonts w:eastAsia="Times New Roman"/>
          <w:color w:val="000000"/>
          <w:szCs w:val="24"/>
          <w:lang w:eastAsia="lv-LV"/>
        </w:rPr>
        <w:t>Ar Likumprojektu ir paredzēts izslēgt CPL 38. panta pirmās daļas 1. un 2. punktu, jo maksa par dokumenta atvasinājuma izgatavošanu un i</w:t>
      </w:r>
      <w:r w:rsidRPr="004978B9">
        <w:rPr>
          <w:rFonts w:eastAsia="Times New Roman"/>
          <w:color w:val="000000"/>
          <w:szCs w:val="24"/>
          <w:shd w:val="clear" w:color="auto" w:fill="FFFFFF"/>
          <w:lang w:eastAsia="lv-LV"/>
        </w:rPr>
        <w:t>zziņas izsniegšanu ir noteikta</w:t>
      </w:r>
      <w:r w:rsidRPr="004978B9">
        <w:rPr>
          <w:rFonts w:eastAsia="Times New Roman"/>
          <w:color w:val="000000"/>
          <w:szCs w:val="24"/>
          <w:lang w:eastAsia="lv-LV"/>
        </w:rPr>
        <w:t> Ministru kabineta 2013. gada 19. februāra noteikumos Nr. 96 "Noteikumi par tiesas sniegtajiem maksas pakalpojumiem".</w:t>
      </w:r>
    </w:p>
    <w:p w14:paraId="3740241A" w14:textId="77777777" w:rsidR="004978B9" w:rsidRPr="004978B9" w:rsidRDefault="004978B9" w:rsidP="00286ACB">
      <w:pPr>
        <w:shd w:val="clear" w:color="auto" w:fill="FFFFFF"/>
        <w:spacing w:line="240" w:lineRule="auto"/>
        <w:ind w:firstLine="720"/>
        <w:rPr>
          <w:rFonts w:ascii="Calibri" w:eastAsia="Times New Roman" w:hAnsi="Calibri" w:cs="Calibri"/>
          <w:color w:val="000000"/>
          <w:sz w:val="22"/>
          <w:szCs w:val="22"/>
          <w:lang w:eastAsia="lv-LV"/>
        </w:rPr>
      </w:pPr>
      <w:r w:rsidRPr="004978B9">
        <w:rPr>
          <w:rFonts w:eastAsia="Times New Roman"/>
          <w:color w:val="000000"/>
          <w:szCs w:val="24"/>
          <w:lang w:eastAsia="lv-LV"/>
        </w:rPr>
        <w:lastRenderedPageBreak/>
        <w:t>Ar Likumprojektu tiek novērstas neprecizitātes CPL 300. pantā (pieteikuma saturs tiesību atjaunošanai pēc parāda aktiem vai uzrādītāja vērtspapīriem) un dažos citos sevišķās tiesāšanas kārtības pantos (341.</w:t>
      </w:r>
      <w:r w:rsidRPr="004978B9">
        <w:rPr>
          <w:rFonts w:eastAsia="Times New Roman"/>
          <w:color w:val="000000"/>
          <w:szCs w:val="24"/>
          <w:vertAlign w:val="superscript"/>
          <w:lang w:eastAsia="lv-LV"/>
        </w:rPr>
        <w:t>2</w:t>
      </w:r>
      <w:r w:rsidRPr="004978B9">
        <w:rPr>
          <w:rFonts w:eastAsia="Times New Roman"/>
          <w:color w:val="000000"/>
          <w:szCs w:val="24"/>
          <w:lang w:eastAsia="lv-LV"/>
        </w:rPr>
        <w:t>, 363.</w:t>
      </w:r>
      <w:r w:rsidRPr="004978B9">
        <w:rPr>
          <w:rFonts w:eastAsia="Times New Roman"/>
          <w:color w:val="000000"/>
          <w:szCs w:val="24"/>
          <w:vertAlign w:val="superscript"/>
          <w:lang w:eastAsia="lv-LV"/>
        </w:rPr>
        <w:t>2</w:t>
      </w:r>
      <w:r w:rsidRPr="004978B9">
        <w:rPr>
          <w:rFonts w:eastAsia="Times New Roman"/>
          <w:color w:val="000000"/>
          <w:szCs w:val="24"/>
          <w:lang w:eastAsia="lv-LV"/>
        </w:rPr>
        <w:t>, 363.</w:t>
      </w:r>
      <w:r w:rsidRPr="004978B9">
        <w:rPr>
          <w:rFonts w:eastAsia="Times New Roman"/>
          <w:color w:val="000000"/>
          <w:szCs w:val="24"/>
          <w:vertAlign w:val="superscript"/>
          <w:lang w:eastAsia="lv-LV"/>
        </w:rPr>
        <w:t>3</w:t>
      </w:r>
      <w:r w:rsidRPr="004978B9">
        <w:rPr>
          <w:rFonts w:eastAsia="Times New Roman"/>
          <w:color w:val="000000"/>
          <w:szCs w:val="24"/>
          <w:lang w:eastAsia="lv-LV"/>
        </w:rPr>
        <w:t>, 363.</w:t>
      </w:r>
      <w:r w:rsidRPr="004978B9">
        <w:rPr>
          <w:rFonts w:eastAsia="Times New Roman"/>
          <w:color w:val="000000"/>
          <w:szCs w:val="24"/>
          <w:vertAlign w:val="superscript"/>
          <w:lang w:eastAsia="lv-LV"/>
        </w:rPr>
        <w:t>23</w:t>
      </w:r>
      <w:r w:rsidRPr="004978B9">
        <w:rPr>
          <w:rFonts w:eastAsia="Times New Roman"/>
          <w:color w:val="000000"/>
          <w:szCs w:val="24"/>
          <w:lang w:eastAsia="lv-LV"/>
        </w:rPr>
        <w:t>, 368., 369., 370. un 371. pants). Proti, sevišķajā tiesāšanas kārtībā ir vispārīgais 254. pants, kurā ir uzskaitīts, kas jānorāda pieteikumā. Tālāk CPL Sestās sadaļas speciālajos pantos nepieciešamības gadījumā tiek minēta tikai papildus norādāmā informācija, kas ir specifiska katrai lietu kategorijai. Ņemot vērā minēto, CPL 300. panta pirmajā daļā tiek svītrots 1. un 2. punkts. Arī citos iepriekš uzskaitītajos pantos līdzīgi tiek svītrotas tās normas, kurās norādītā informācija jau tiek prasīta 254. pantā (tiesas nosaukums, pieteicēju un ieinteresēto personu identificējošie dati).</w:t>
      </w:r>
    </w:p>
    <w:p w14:paraId="423B7B2E" w14:textId="77777777" w:rsidR="00B8224C" w:rsidRDefault="004978B9" w:rsidP="00286ACB">
      <w:pPr>
        <w:shd w:val="clear" w:color="auto" w:fill="FFFFFF"/>
        <w:spacing w:line="240" w:lineRule="auto"/>
        <w:ind w:firstLine="720"/>
        <w:rPr>
          <w:rFonts w:eastAsia="Times New Roman"/>
          <w:color w:val="000000"/>
          <w:szCs w:val="24"/>
          <w:lang w:eastAsia="lv-LV"/>
        </w:rPr>
      </w:pPr>
      <w:r w:rsidRPr="004978B9">
        <w:rPr>
          <w:rFonts w:eastAsia="Times New Roman"/>
          <w:color w:val="000000"/>
          <w:szCs w:val="24"/>
          <w:lang w:eastAsia="lv-LV"/>
        </w:rPr>
        <w:t>Līdzīgi labojumi sevišķā tiesāšanas kārtībā tiek izdarīti arī attiecībā uz pievienojamiem dokumentiem, kas apliecina valsts nodevas un citu tiesas izdevumu samaksu, proti, tiek svītrots CPL 341.</w:t>
      </w:r>
      <w:r w:rsidRPr="004978B9">
        <w:rPr>
          <w:rFonts w:eastAsia="Times New Roman"/>
          <w:color w:val="000000"/>
          <w:szCs w:val="24"/>
          <w:vertAlign w:val="superscript"/>
          <w:lang w:eastAsia="lv-LV"/>
        </w:rPr>
        <w:t>2</w:t>
      </w:r>
      <w:r w:rsidRPr="004978B9">
        <w:rPr>
          <w:rFonts w:eastAsia="Times New Roman"/>
          <w:color w:val="000000"/>
          <w:szCs w:val="24"/>
          <w:lang w:eastAsia="lv-LV"/>
        </w:rPr>
        <w:t> panta otrās daļas pirmais punkts un 363.</w:t>
      </w:r>
      <w:r w:rsidRPr="004978B9">
        <w:rPr>
          <w:rFonts w:eastAsia="Times New Roman"/>
          <w:color w:val="000000"/>
          <w:szCs w:val="24"/>
          <w:vertAlign w:val="superscript"/>
          <w:lang w:eastAsia="lv-LV"/>
        </w:rPr>
        <w:t>23</w:t>
      </w:r>
      <w:r w:rsidRPr="004978B9">
        <w:rPr>
          <w:rFonts w:eastAsia="Times New Roman"/>
          <w:color w:val="000000"/>
          <w:szCs w:val="24"/>
          <w:lang w:eastAsia="lv-LV"/>
        </w:rPr>
        <w:t> panta otrās daļas pirmais punkts, kā arī svītrota atsauce uz valsts nodevu un citiem tiesas izdevumiem 363.</w:t>
      </w:r>
      <w:r w:rsidRPr="004978B9">
        <w:rPr>
          <w:rFonts w:eastAsia="Times New Roman"/>
          <w:color w:val="000000"/>
          <w:szCs w:val="24"/>
          <w:vertAlign w:val="superscript"/>
          <w:lang w:eastAsia="lv-LV"/>
        </w:rPr>
        <w:t>2</w:t>
      </w:r>
      <w:r w:rsidRPr="004978B9">
        <w:rPr>
          <w:rFonts w:eastAsia="Times New Roman"/>
          <w:color w:val="000000"/>
          <w:szCs w:val="24"/>
          <w:lang w:eastAsia="lv-LV"/>
        </w:rPr>
        <w:t> panta otrajā daļā un 363.</w:t>
      </w:r>
      <w:r w:rsidRPr="004978B9">
        <w:rPr>
          <w:rFonts w:eastAsia="Times New Roman"/>
          <w:color w:val="000000"/>
          <w:szCs w:val="24"/>
          <w:vertAlign w:val="superscript"/>
          <w:lang w:eastAsia="lv-LV"/>
        </w:rPr>
        <w:t>3</w:t>
      </w:r>
      <w:r w:rsidRPr="004978B9">
        <w:rPr>
          <w:rFonts w:eastAsia="Times New Roman"/>
          <w:color w:val="000000"/>
          <w:szCs w:val="24"/>
          <w:lang w:eastAsia="lv-LV"/>
        </w:rPr>
        <w:t> panta trešās daļas 4. punktā. Vienlaikus ar šiem grozījumiem nav jāsaprot, ka līdz ar to pieteicējam zūd pienākums samaksāt valsts nodevu un citus tiesas izdevumus likumā noteiktajā kārtībā, jo, pirmkārt, nekādi grozījumi CPL 34. pantā, kur kas tamlīdzīgs būtu noteikts, netiek veikti, otrkārt, sevišķās tiesāšanas kārtības vispārējā 255. panta otrajā daļā ir noteikts, ka pieteikums tiek atstāts bez virzības, ja nav samaksāti tiesas izdevumi. Likuma lasītājam ir jāsaprot, ka, ja CPL vispārīgajās normās ir noteikta prasība par kaut kādu procesuālo darbību veikšanu tiesā maksāt tiesas izdevumus, tad šis pienākums saglabājas neatkarīgi no tā, ir vai nav tas vēlreiz noteikts tālāk speciālajās normās.</w:t>
      </w:r>
    </w:p>
    <w:p w14:paraId="356ACA33" w14:textId="415E6CF7" w:rsidR="007D445B" w:rsidRPr="00D45ACE" w:rsidRDefault="00DF1050" w:rsidP="00286ACB">
      <w:pPr>
        <w:shd w:val="clear" w:color="auto" w:fill="FFFFFF"/>
        <w:spacing w:line="240" w:lineRule="auto"/>
        <w:ind w:firstLine="720"/>
      </w:pPr>
      <w:r w:rsidRPr="00D45ACE">
        <w:rPr>
          <w:rFonts w:eastAsia="Times New Roman"/>
          <w:color w:val="000000"/>
          <w:szCs w:val="24"/>
          <w:lang w:eastAsia="lv-LV"/>
        </w:rPr>
        <w:t>Saeima otr</w:t>
      </w:r>
      <w:r w:rsidR="00452D54" w:rsidRPr="00D45ACE">
        <w:rPr>
          <w:rFonts w:eastAsia="Times New Roman"/>
          <w:color w:val="000000"/>
          <w:szCs w:val="24"/>
          <w:lang w:eastAsia="lv-LV"/>
        </w:rPr>
        <w:t>aj</w:t>
      </w:r>
      <w:r w:rsidRPr="00D45ACE">
        <w:rPr>
          <w:rFonts w:eastAsia="Times New Roman"/>
          <w:color w:val="000000"/>
          <w:szCs w:val="24"/>
          <w:lang w:eastAsia="lv-LV"/>
        </w:rPr>
        <w:t xml:space="preserve">ā lasījumā atbalstīja pēc Tieslietu ministrijas iniciatīvas tapušo priekšlikumu, kurš paredz izslēgt </w:t>
      </w:r>
      <w:r w:rsidR="003F442B" w:rsidRPr="00D45ACE">
        <w:t xml:space="preserve">534. panta </w:t>
      </w:r>
      <w:r w:rsidRPr="00D45ACE">
        <w:t>ceturto daļu.</w:t>
      </w:r>
      <w:r w:rsidR="00705CCB" w:rsidRPr="00D45ACE">
        <w:t xml:space="preserve"> Minētā norma nosaka, kā tiesai rīkoties, ja tajā tiek iesniegts dokumenta oriģināls papīra formā (šajā gadījumā šķīrējtiesas līgums). E-lietā nav paredzēt</w:t>
      </w:r>
      <w:r w:rsidR="00452D54" w:rsidRPr="00D45ACE">
        <w:t>s</w:t>
      </w:r>
      <w:r w:rsidR="00705CCB" w:rsidRPr="00D45ACE">
        <w:t>, ka tiesa paralēli glabās tai papīra formā iesniegtos dokumentus</w:t>
      </w:r>
      <w:r w:rsidR="002115A6" w:rsidRPr="00D45ACE">
        <w:t xml:space="preserve">. </w:t>
      </w:r>
      <w:r w:rsidR="009B3293" w:rsidRPr="00D45ACE">
        <w:t xml:space="preserve">Atbilstoši grozījumiem </w:t>
      </w:r>
      <w:r w:rsidR="00705CCB" w:rsidRPr="00D45ACE">
        <w:t xml:space="preserve">CPL 113. pantā </w:t>
      </w:r>
      <w:r w:rsidR="009B3293" w:rsidRPr="00D45ACE">
        <w:t xml:space="preserve">ir noteikts, ka </w:t>
      </w:r>
      <w:r w:rsidR="007D445B" w:rsidRPr="00D45ACE">
        <w:t>rakstveida pierādījumu oriģinālus tiesa pēc to pārvēršanas elektroniskā formā un pievienošanas lietas materiāliem atgriež iesniedzējam</w:t>
      </w:r>
      <w:r w:rsidR="007D1811" w:rsidRPr="00D45ACE">
        <w:t xml:space="preserve"> </w:t>
      </w:r>
      <w:proofErr w:type="gramStart"/>
      <w:r w:rsidR="007D1811" w:rsidRPr="00D45ACE">
        <w:t>(</w:t>
      </w:r>
      <w:proofErr w:type="gramEnd"/>
      <w:r w:rsidR="007D1811" w:rsidRPr="00D45ACE">
        <w:t xml:space="preserve">skat. </w:t>
      </w:r>
      <w:r w:rsidR="002115A6" w:rsidRPr="00D45ACE">
        <w:t>2.2.13.</w:t>
      </w:r>
      <w:r w:rsidR="007D1811" w:rsidRPr="00D45ACE">
        <w:t xml:space="preserve"> apakšpunktu "</w:t>
      </w:r>
      <w:hyperlink w:anchor="_2.2.XX._Rakstveida_pierādījumu" w:history="1">
        <w:r w:rsidR="007D1811" w:rsidRPr="00D45ACE">
          <w:rPr>
            <w:rStyle w:val="Hipersaite"/>
          </w:rPr>
          <w:t>Rakstveida pierādījumu oriģinālu atgriešana</w:t>
        </w:r>
      </w:hyperlink>
      <w:r w:rsidR="007D1811" w:rsidRPr="00D45ACE">
        <w:t>")</w:t>
      </w:r>
      <w:r w:rsidR="007D445B" w:rsidRPr="00D45ACE">
        <w:t xml:space="preserve">. Tā kā minēto ir plānots regulēt </w:t>
      </w:r>
      <w:r w:rsidR="004305ED" w:rsidRPr="00D45ACE">
        <w:t>CPL Vispārīgo noteikumu daļā</w:t>
      </w:r>
      <w:r w:rsidR="007D445B" w:rsidRPr="00D45ACE">
        <w:t xml:space="preserve">, </w:t>
      </w:r>
      <w:r w:rsidR="004305ED" w:rsidRPr="00D45ACE">
        <w:t xml:space="preserve">tika secināts, ka </w:t>
      </w:r>
      <w:r w:rsidR="007D445B" w:rsidRPr="00D45ACE">
        <w:t>speciālā norma vairs nav nepieciešama.</w:t>
      </w:r>
    </w:p>
    <w:p w14:paraId="1DEB9C04" w14:textId="77777777" w:rsidR="007D445B" w:rsidRPr="007D445B" w:rsidRDefault="007D445B" w:rsidP="00286ACB">
      <w:pPr>
        <w:shd w:val="clear" w:color="auto" w:fill="FFFFFF"/>
        <w:spacing w:line="240" w:lineRule="auto"/>
        <w:ind w:firstLine="720"/>
        <w:rPr>
          <w:highlight w:val="green"/>
        </w:rPr>
      </w:pPr>
    </w:p>
    <w:p w14:paraId="6693B023" w14:textId="03C3C616" w:rsidR="00096257" w:rsidRPr="00096257" w:rsidRDefault="004978B9" w:rsidP="00286ACB">
      <w:pPr>
        <w:pStyle w:val="Virsraksts4"/>
        <w:spacing w:line="240" w:lineRule="auto"/>
      </w:pPr>
      <w:bookmarkStart w:id="38" w:name="_Toc92455861"/>
      <w:r w:rsidRPr="00096257">
        <w:t>2.2.</w:t>
      </w:r>
      <w:r w:rsidR="004968F6">
        <w:t>21</w:t>
      </w:r>
      <w:r w:rsidRPr="00096257">
        <w:t xml:space="preserve">. </w:t>
      </w:r>
      <w:r w:rsidR="00096257" w:rsidRPr="00096257">
        <w:t>Tiesiskās aizsardzības procesa, juridiskās personas maksātnespējas procesa, fiziskās personas maksātnespējas procesa un kredītiestādes maksātnespējas vai likvidācijas pieteikumu iesniegšana elektroniski</w:t>
      </w:r>
      <w:bookmarkEnd w:id="38"/>
    </w:p>
    <w:p w14:paraId="4AD91AB0" w14:textId="77777777" w:rsidR="00096257" w:rsidRPr="00096257" w:rsidRDefault="00096257" w:rsidP="00286ACB">
      <w:pPr>
        <w:shd w:val="clear" w:color="auto" w:fill="FFFFFF"/>
        <w:spacing w:line="240" w:lineRule="auto"/>
        <w:ind w:firstLine="720"/>
        <w:rPr>
          <w:rFonts w:ascii="Calibri" w:eastAsia="Times New Roman" w:hAnsi="Calibri" w:cs="Calibri"/>
          <w:color w:val="000000"/>
          <w:sz w:val="22"/>
          <w:szCs w:val="22"/>
          <w:lang w:eastAsia="lv-LV"/>
        </w:rPr>
      </w:pPr>
      <w:r w:rsidRPr="00096257">
        <w:rPr>
          <w:rFonts w:eastAsia="Times New Roman"/>
          <w:color w:val="000000"/>
          <w:szCs w:val="24"/>
          <w:lang w:eastAsia="lv-LV"/>
        </w:rPr>
        <w:t>Ar Valsts nodokļu politikas pamatnostādņu 2018.-2021. gadam 3.2.6. pasākumu paredzēts piešķirt VID tiesības maksātnespējas procesa pieteikumu iesniegt elektroniskā veidā, ar drošu elektronisko parakstu, tādējādi procesu padarot efektīvāku, samazinot VID resursu patēriņu, kā arī nepieciešamības gadījumā, izsekojot pieteikuma sagatavošanas, saskaņošanas, parakstīšanas, reģistrēšanas, nosūtīšanas tiesai un saņemšanas tiesā hronoloģijai.</w:t>
      </w:r>
    </w:p>
    <w:p w14:paraId="05E1A1F7" w14:textId="77777777" w:rsidR="00096257" w:rsidRPr="00096257" w:rsidRDefault="00096257" w:rsidP="00286ACB">
      <w:pPr>
        <w:shd w:val="clear" w:color="auto" w:fill="FFFFFF"/>
        <w:spacing w:line="240" w:lineRule="auto"/>
        <w:ind w:firstLine="720"/>
        <w:rPr>
          <w:rFonts w:ascii="Calibri" w:eastAsia="Times New Roman" w:hAnsi="Calibri" w:cs="Calibri"/>
          <w:color w:val="000000"/>
          <w:sz w:val="22"/>
          <w:szCs w:val="22"/>
          <w:lang w:eastAsia="lv-LV"/>
        </w:rPr>
      </w:pPr>
      <w:r w:rsidRPr="00096257">
        <w:rPr>
          <w:rFonts w:eastAsia="Times New Roman"/>
          <w:color w:val="000000"/>
          <w:szCs w:val="24"/>
          <w:lang w:eastAsia="lv-LV"/>
        </w:rPr>
        <w:t>Pašlaik CPL</w:t>
      </w:r>
      <w:r w:rsidRPr="00096257">
        <w:rPr>
          <w:rFonts w:eastAsia="Times New Roman"/>
          <w:i/>
          <w:iCs/>
          <w:color w:val="000000"/>
          <w:szCs w:val="24"/>
          <w:lang w:eastAsia="lv-LV"/>
        </w:rPr>
        <w:t> </w:t>
      </w:r>
      <w:proofErr w:type="spellStart"/>
      <w:r w:rsidRPr="00096257">
        <w:rPr>
          <w:rFonts w:eastAsia="Times New Roman"/>
          <w:i/>
          <w:iCs/>
          <w:color w:val="000000"/>
          <w:szCs w:val="24"/>
          <w:lang w:eastAsia="lv-LV"/>
        </w:rPr>
        <w:t>expressis</w:t>
      </w:r>
      <w:proofErr w:type="spellEnd"/>
      <w:r w:rsidRPr="00096257">
        <w:rPr>
          <w:rFonts w:eastAsia="Times New Roman"/>
          <w:i/>
          <w:iCs/>
          <w:color w:val="000000"/>
          <w:szCs w:val="24"/>
          <w:lang w:eastAsia="lv-LV"/>
        </w:rPr>
        <w:t xml:space="preserve"> </w:t>
      </w:r>
      <w:proofErr w:type="spellStart"/>
      <w:r w:rsidRPr="00096257">
        <w:rPr>
          <w:rFonts w:eastAsia="Times New Roman"/>
          <w:i/>
          <w:iCs/>
          <w:color w:val="000000"/>
          <w:szCs w:val="24"/>
          <w:lang w:eastAsia="lv-LV"/>
        </w:rPr>
        <w:t>verbis</w:t>
      </w:r>
      <w:proofErr w:type="spellEnd"/>
      <w:r w:rsidRPr="00096257">
        <w:rPr>
          <w:rFonts w:eastAsia="Times New Roman"/>
          <w:i/>
          <w:iCs/>
          <w:color w:val="000000"/>
          <w:szCs w:val="24"/>
          <w:lang w:eastAsia="lv-LV"/>
        </w:rPr>
        <w:t> </w:t>
      </w:r>
      <w:r w:rsidRPr="00096257">
        <w:rPr>
          <w:rFonts w:eastAsia="Times New Roman"/>
          <w:color w:val="000000"/>
          <w:szCs w:val="24"/>
          <w:lang w:eastAsia="lv-LV"/>
        </w:rPr>
        <w:t>nav noteikts, ka tiesiskās aizsardzības procesa, juridiskās personas maksātnespējas procesa, fiziskās personas maksātnespējas procesa un kredītiestādes maksātnespējas vai likvidācijas pieteikums (turpmāk – pieteikums) ir iesniedzams tikai klātienē, tomēr tas ir izsecināms no CPL 341.</w:t>
      </w:r>
      <w:r w:rsidRPr="00096257">
        <w:rPr>
          <w:rFonts w:eastAsia="Times New Roman"/>
          <w:color w:val="000000"/>
          <w:szCs w:val="24"/>
          <w:vertAlign w:val="superscript"/>
          <w:lang w:eastAsia="lv-LV"/>
        </w:rPr>
        <w:t>3</w:t>
      </w:r>
      <w:r w:rsidRPr="00096257">
        <w:rPr>
          <w:rFonts w:eastAsia="Times New Roman"/>
          <w:color w:val="000000"/>
          <w:szCs w:val="24"/>
          <w:lang w:eastAsia="lv-LV"/>
        </w:rPr>
        <w:t> panta otrās un trešās daļas, 363.</w:t>
      </w:r>
      <w:r w:rsidRPr="00096257">
        <w:rPr>
          <w:rFonts w:eastAsia="Times New Roman"/>
          <w:color w:val="000000"/>
          <w:szCs w:val="24"/>
          <w:vertAlign w:val="superscript"/>
          <w:lang w:eastAsia="lv-LV"/>
        </w:rPr>
        <w:t>7</w:t>
      </w:r>
      <w:r w:rsidRPr="00096257">
        <w:rPr>
          <w:rFonts w:eastAsia="Times New Roman"/>
          <w:color w:val="000000"/>
          <w:szCs w:val="24"/>
          <w:lang w:eastAsia="lv-LV"/>
        </w:rPr>
        <w:t> panta otrās un trešās daļas, 363.</w:t>
      </w:r>
      <w:r w:rsidRPr="00096257">
        <w:rPr>
          <w:rFonts w:eastAsia="Times New Roman"/>
          <w:color w:val="000000"/>
          <w:szCs w:val="24"/>
          <w:vertAlign w:val="superscript"/>
          <w:lang w:eastAsia="lv-LV"/>
        </w:rPr>
        <w:t>24</w:t>
      </w:r>
      <w:r w:rsidRPr="00096257">
        <w:rPr>
          <w:rFonts w:eastAsia="Times New Roman"/>
          <w:color w:val="000000"/>
          <w:szCs w:val="24"/>
          <w:lang w:eastAsia="lv-LV"/>
        </w:rPr>
        <w:t> panta otrās un trešās daļas un 372. panta otrās un trešās daļas, kas paredz ne tikai iesniedzēja personības pārbaudi, bet arī pienākumu parakstīties reģistrā.</w:t>
      </w:r>
    </w:p>
    <w:p w14:paraId="3C0F33E8" w14:textId="77777777" w:rsidR="00096257" w:rsidRPr="00096257" w:rsidRDefault="00096257" w:rsidP="00286ACB">
      <w:pPr>
        <w:shd w:val="clear" w:color="auto" w:fill="FFFFFF"/>
        <w:spacing w:line="240" w:lineRule="auto"/>
        <w:ind w:firstLine="720"/>
        <w:rPr>
          <w:rFonts w:ascii="Calibri" w:eastAsia="Times New Roman" w:hAnsi="Calibri" w:cs="Calibri"/>
          <w:color w:val="000000"/>
          <w:sz w:val="22"/>
          <w:szCs w:val="22"/>
          <w:lang w:eastAsia="lv-LV"/>
        </w:rPr>
      </w:pPr>
      <w:r w:rsidRPr="00096257">
        <w:rPr>
          <w:rFonts w:eastAsia="Times New Roman"/>
          <w:color w:val="000000"/>
          <w:szCs w:val="24"/>
          <w:lang w:eastAsia="lv-LV"/>
        </w:rPr>
        <w:lastRenderedPageBreak/>
        <w:t>Jau ilgstoši ir diskutēts par pieteikuma iesniegšanas sekām un riskiem, ko radītu iespēja tos iesniegt elektroniski. Viens no risku veidojošiem faktoriem ir iespējama iesniedzēja identitātes neatbilstība norādītajam, kas kontekstā ar procesa ierosināšanas sekām var radīt nopietnus draudus parādniekam, tai skaitā tā uzņēmējdarbībai, ja tāda tiek veikta.</w:t>
      </w:r>
    </w:p>
    <w:p w14:paraId="2E472772" w14:textId="77777777" w:rsidR="00096257" w:rsidRPr="00096257" w:rsidRDefault="00096257" w:rsidP="00286ACB">
      <w:pPr>
        <w:shd w:val="clear" w:color="auto" w:fill="FFFFFF"/>
        <w:spacing w:line="240" w:lineRule="auto"/>
        <w:ind w:firstLine="720"/>
        <w:rPr>
          <w:rFonts w:ascii="Calibri" w:eastAsia="Times New Roman" w:hAnsi="Calibri" w:cs="Calibri"/>
          <w:color w:val="000000"/>
          <w:sz w:val="22"/>
          <w:szCs w:val="22"/>
          <w:lang w:eastAsia="lv-LV"/>
        </w:rPr>
      </w:pPr>
      <w:r w:rsidRPr="00096257">
        <w:rPr>
          <w:rFonts w:eastAsia="Times New Roman"/>
          <w:color w:val="000000"/>
          <w:szCs w:val="24"/>
          <w:lang w:eastAsia="lv-LV"/>
        </w:rPr>
        <w:t>Attīstoties modernajām tehnoloģijām, ir būtiski uzlabotas un pilnveidotas iespējas dokumentus iesniegt elektroniski, vienlaikus nodrošinot, ka dokumenta parakstītāja identitāte ir ticama un pārbaudāma. Tamdēļ ir ievērojami samazināts risks, ka pieteikumu kāda persona varētu iesniegt, uzdodoties par citu personu. Ievērojot minēto, CPL 341.</w:t>
      </w:r>
      <w:r w:rsidRPr="00096257">
        <w:rPr>
          <w:rFonts w:eastAsia="Times New Roman"/>
          <w:color w:val="000000"/>
          <w:szCs w:val="24"/>
          <w:vertAlign w:val="superscript"/>
          <w:lang w:eastAsia="lv-LV"/>
        </w:rPr>
        <w:t>3</w:t>
      </w:r>
      <w:r w:rsidRPr="00096257">
        <w:rPr>
          <w:rFonts w:eastAsia="Times New Roman"/>
          <w:color w:val="000000"/>
          <w:szCs w:val="24"/>
          <w:lang w:eastAsia="lv-LV"/>
        </w:rPr>
        <w:t> panta, 363.</w:t>
      </w:r>
      <w:r w:rsidRPr="00096257">
        <w:rPr>
          <w:rFonts w:eastAsia="Times New Roman"/>
          <w:color w:val="000000"/>
          <w:szCs w:val="24"/>
          <w:vertAlign w:val="superscript"/>
          <w:lang w:eastAsia="lv-LV"/>
        </w:rPr>
        <w:t>7</w:t>
      </w:r>
      <w:r w:rsidRPr="00096257">
        <w:rPr>
          <w:rFonts w:eastAsia="Times New Roman"/>
          <w:color w:val="000000"/>
          <w:szCs w:val="24"/>
          <w:lang w:eastAsia="lv-LV"/>
        </w:rPr>
        <w:t> panta, 363.</w:t>
      </w:r>
      <w:r w:rsidRPr="00096257">
        <w:rPr>
          <w:rFonts w:eastAsia="Times New Roman"/>
          <w:color w:val="000000"/>
          <w:szCs w:val="24"/>
          <w:vertAlign w:val="superscript"/>
          <w:lang w:eastAsia="lv-LV"/>
        </w:rPr>
        <w:t>24</w:t>
      </w:r>
      <w:r w:rsidRPr="00096257">
        <w:rPr>
          <w:rFonts w:eastAsia="Times New Roman"/>
          <w:color w:val="000000"/>
          <w:szCs w:val="24"/>
          <w:lang w:eastAsia="lv-LV"/>
        </w:rPr>
        <w:t> panta un 372. panta regulējums ir papildināts, paredzot iespēju pieteikumu iesniegt elektroniski tiešsaistes sistēmā.</w:t>
      </w:r>
    </w:p>
    <w:p w14:paraId="7AC103EC" w14:textId="68280476" w:rsidR="00096257" w:rsidRPr="00096257" w:rsidRDefault="00096257" w:rsidP="00286ACB">
      <w:pPr>
        <w:shd w:val="clear" w:color="auto" w:fill="FFFFFF"/>
        <w:spacing w:line="240" w:lineRule="auto"/>
        <w:ind w:firstLine="720"/>
        <w:rPr>
          <w:rFonts w:ascii="Calibri" w:eastAsia="Times New Roman" w:hAnsi="Calibri" w:cs="Calibri"/>
          <w:color w:val="000000"/>
          <w:sz w:val="22"/>
          <w:szCs w:val="22"/>
          <w:lang w:eastAsia="lv-LV"/>
        </w:rPr>
      </w:pPr>
      <w:r w:rsidRPr="00096257">
        <w:rPr>
          <w:rFonts w:eastAsia="Times New Roman"/>
          <w:color w:val="000000"/>
          <w:szCs w:val="24"/>
          <w:lang w:eastAsia="lv-LV"/>
        </w:rPr>
        <w:t>Papildus norādāms, ka saskaņā ar likuma "Par valsts apdraudējuma un tā seku novēršanas un pārvarēšanas pasākumiem sakarā ar Covid-19 izplatību" 36. pantu ar Covid-19 izplatību saistītās ārkārtējās situācijas laikā jau tika paredzēta šāda iespēja.</w:t>
      </w:r>
      <w:r w:rsidR="00CE1D24">
        <w:rPr>
          <w:rFonts w:eastAsia="Times New Roman"/>
          <w:color w:val="000000"/>
          <w:szCs w:val="24"/>
          <w:lang w:eastAsia="lv-LV"/>
        </w:rPr>
        <w:t xml:space="preserve"> </w:t>
      </w:r>
      <w:r w:rsidRPr="00096257">
        <w:rPr>
          <w:rFonts w:eastAsia="Times New Roman"/>
          <w:color w:val="000000"/>
          <w:szCs w:val="24"/>
          <w:lang w:eastAsia="lv-LV"/>
        </w:rPr>
        <w:t>Beidzoties ārkārtējai situācijai, iespēja saglabāta arī Covid-19 infekcijas izplatības pārvaldības likuma 11. pantā.</w:t>
      </w:r>
    </w:p>
    <w:p w14:paraId="6319C6EC" w14:textId="0D081287" w:rsidR="003E33EC" w:rsidRPr="00D45ACE" w:rsidRDefault="007A34AF" w:rsidP="00286ACB">
      <w:pPr>
        <w:shd w:val="clear" w:color="auto" w:fill="FFFFFF"/>
        <w:spacing w:line="240" w:lineRule="auto"/>
        <w:ind w:firstLine="720"/>
        <w:rPr>
          <w:rFonts w:eastAsia="Times New Roman"/>
          <w:color w:val="000000" w:themeColor="text1"/>
          <w:sz w:val="28"/>
          <w:szCs w:val="28"/>
          <w:lang w:eastAsia="lv-LV"/>
        </w:rPr>
      </w:pPr>
      <w:r w:rsidRPr="00D45ACE">
        <w:rPr>
          <w:rFonts w:eastAsia="Times New Roman"/>
          <w:szCs w:val="24"/>
          <w:lang w:eastAsia="lv-LV"/>
        </w:rPr>
        <w:t xml:space="preserve">Izstrādājot Likumprojektu, tika </w:t>
      </w:r>
      <w:r w:rsidRPr="00D45ACE">
        <w:rPr>
          <w:rFonts w:eastAsia="Times New Roman"/>
          <w:color w:val="000000"/>
          <w:szCs w:val="24"/>
          <w:lang w:eastAsia="lv-LV"/>
        </w:rPr>
        <w:t>p</w:t>
      </w:r>
      <w:r w:rsidR="00096257" w:rsidRPr="00D45ACE">
        <w:rPr>
          <w:rFonts w:eastAsia="Times New Roman"/>
          <w:color w:val="000000"/>
          <w:szCs w:val="24"/>
          <w:lang w:eastAsia="lv-LV"/>
        </w:rPr>
        <w:t xml:space="preserve">lānots, ka, iesniedzot pieteikumu tiešsaistes sistēmā, tas būs jāiesniedz parakstīts ar drošu elektronisko parakstu, lai tādējādi nodrošinātu visaugstāko identitātes pārbaudi, kas ir īpaši būtiski pieteikuma iesniegšanas seku kontekstā. </w:t>
      </w:r>
      <w:r w:rsidR="00D5743A" w:rsidRPr="00D45ACE">
        <w:rPr>
          <w:rFonts w:eastAsia="Times New Roman"/>
          <w:color w:val="000000"/>
          <w:szCs w:val="24"/>
          <w:lang w:eastAsia="lv-LV"/>
        </w:rPr>
        <w:t xml:space="preserve">Saeima otrajā lasījumā atbalstīja tieslietu ministra priekšlikumu pārejas noteikumu </w:t>
      </w:r>
      <w:r w:rsidR="009A60F0" w:rsidRPr="00D45ACE">
        <w:rPr>
          <w:rFonts w:eastAsia="Times New Roman"/>
          <w:color w:val="000000"/>
          <w:szCs w:val="24"/>
          <w:lang w:eastAsia="lv-LV"/>
        </w:rPr>
        <w:t xml:space="preserve">punktam, kurš paredz </w:t>
      </w:r>
      <w:bookmarkStart w:id="39" w:name="_Hlk70677475"/>
      <w:r w:rsidR="00D5743A" w:rsidRPr="00D45ACE">
        <w:rPr>
          <w:color w:val="000000"/>
          <w:szCs w:val="24"/>
          <w:shd w:val="clear" w:color="auto" w:fill="FFFFFF"/>
        </w:rPr>
        <w:t xml:space="preserve">atkāpi no prasības pēc droša elektroniskā paraksta </w:t>
      </w:r>
      <w:proofErr w:type="gramStart"/>
      <w:r w:rsidR="00D5743A" w:rsidRPr="00D45ACE">
        <w:rPr>
          <w:color w:val="000000"/>
          <w:szCs w:val="24"/>
          <w:shd w:val="clear" w:color="auto" w:fill="FFFFFF"/>
        </w:rPr>
        <w:t>(</w:t>
      </w:r>
      <w:bookmarkEnd w:id="39"/>
      <w:proofErr w:type="gramEnd"/>
      <w:r w:rsidR="00D5743A" w:rsidRPr="00D45ACE">
        <w:rPr>
          <w:szCs w:val="24"/>
        </w:rPr>
        <w:fldChar w:fldCharType="begin"/>
      </w:r>
      <w:r w:rsidR="00D5743A" w:rsidRPr="00D45ACE">
        <w:rPr>
          <w:szCs w:val="24"/>
        </w:rPr>
        <w:instrText xml:space="preserve"> HYPERLINK "https://likumi.lv/ta/id/68521-elektronisko-dokumentu-likums" \t "_blank" </w:instrText>
      </w:r>
      <w:r w:rsidR="00D5743A" w:rsidRPr="00D45ACE">
        <w:rPr>
          <w:szCs w:val="24"/>
        </w:rPr>
        <w:fldChar w:fldCharType="separate"/>
      </w:r>
      <w:r w:rsidR="00D5743A" w:rsidRPr="00D45ACE">
        <w:rPr>
          <w:rStyle w:val="Hipersaite"/>
          <w:szCs w:val="24"/>
          <w:shd w:val="clear" w:color="auto" w:fill="FFFFFF"/>
        </w:rPr>
        <w:t>Elektronisko dokumentu likuma</w:t>
      </w:r>
      <w:r w:rsidR="00D5743A" w:rsidRPr="00D45ACE">
        <w:rPr>
          <w:szCs w:val="24"/>
        </w:rPr>
        <w:fldChar w:fldCharType="end"/>
      </w:r>
      <w:r w:rsidR="00D5743A" w:rsidRPr="00D45ACE">
        <w:rPr>
          <w:color w:val="000000"/>
          <w:szCs w:val="24"/>
          <w:shd w:val="clear" w:color="auto" w:fill="FFFFFF"/>
        </w:rPr>
        <w:t> 3. pants) gadījumos, kad dokuments tiek sagatavots</w:t>
      </w:r>
      <w:proofErr w:type="gramStart"/>
      <w:r w:rsidR="00D5743A" w:rsidRPr="00D45ACE">
        <w:rPr>
          <w:color w:val="000000"/>
          <w:szCs w:val="24"/>
          <w:shd w:val="clear" w:color="auto" w:fill="FFFFFF"/>
        </w:rPr>
        <w:t xml:space="preserve"> vai pievienots tiešsaistes sistēmā</w:t>
      </w:r>
      <w:r w:rsidR="00BA7D09" w:rsidRPr="00D45ACE">
        <w:rPr>
          <w:color w:val="000000"/>
          <w:szCs w:val="24"/>
          <w:shd w:val="clear" w:color="auto" w:fill="FFFFFF"/>
        </w:rPr>
        <w:t xml:space="preserve"> (pārejas noteikumu </w:t>
      </w:r>
      <w:r w:rsidR="005E1A1C" w:rsidRPr="00D45ACE">
        <w:rPr>
          <w:color w:val="000000"/>
          <w:szCs w:val="24"/>
          <w:shd w:val="clear" w:color="auto" w:fill="FFFFFF"/>
        </w:rPr>
        <w:t>170. punkts</w:t>
      </w:r>
      <w:r w:rsidR="00BA7D09" w:rsidRPr="00D45ACE">
        <w:rPr>
          <w:color w:val="000000"/>
          <w:szCs w:val="24"/>
          <w:shd w:val="clear" w:color="auto" w:fill="FFFFFF"/>
        </w:rPr>
        <w:t>)</w:t>
      </w:r>
      <w:proofErr w:type="gramEnd"/>
      <w:r w:rsidR="00D5743A" w:rsidRPr="00D45ACE">
        <w:rPr>
          <w:color w:val="000000"/>
          <w:szCs w:val="24"/>
          <w:shd w:val="clear" w:color="auto" w:fill="FFFFFF"/>
        </w:rPr>
        <w:t>. Lietotāju ērtībai E-lietā dokumentus, kas tiks sagatavoti vai pievienoti tiešsaistes sistēmā, būs iespējams parakstīt ar elektronisko parakstu jeb ar t.s. sistēmas parakstu</w:t>
      </w:r>
      <w:r w:rsidR="00720C7E" w:rsidRPr="00D45ACE">
        <w:rPr>
          <w:color w:val="000000"/>
          <w:szCs w:val="24"/>
          <w:shd w:val="clear" w:color="auto" w:fill="FFFFFF"/>
        </w:rPr>
        <w:t>.</w:t>
      </w:r>
      <w:r w:rsidR="00445A28" w:rsidRPr="00D45ACE">
        <w:rPr>
          <w:color w:val="000000"/>
          <w:szCs w:val="24"/>
          <w:shd w:val="clear" w:color="auto" w:fill="FFFFFF"/>
        </w:rPr>
        <w:t xml:space="preserve"> </w:t>
      </w:r>
      <w:r w:rsidR="00D5743A" w:rsidRPr="00D45ACE">
        <w:t xml:space="preserve">Drošs elektroniskais paraksts veidlapai un datnēm to iesniegšanai </w:t>
      </w:r>
      <w:r w:rsidR="00452D54" w:rsidRPr="00D45ACE">
        <w:t>tiešsaistes sistēmā</w:t>
      </w:r>
      <w:r w:rsidR="00D5743A" w:rsidRPr="00D45ACE">
        <w:t xml:space="preserve"> nebūs n</w:t>
      </w:r>
      <w:r w:rsidR="00D5743A" w:rsidRPr="00D45ACE">
        <w:rPr>
          <w:color w:val="000000"/>
          <w:szCs w:val="24"/>
          <w:shd w:val="clear" w:color="auto" w:fill="FFFFFF"/>
        </w:rPr>
        <w:t>epieciešams, jo personas identitātes pārbaude notiks</w:t>
      </w:r>
      <w:r w:rsidR="00D107E8" w:rsidRPr="00D45ACE">
        <w:rPr>
          <w:color w:val="000000"/>
          <w:szCs w:val="24"/>
          <w:shd w:val="clear" w:color="auto" w:fill="FFFFFF"/>
        </w:rPr>
        <w:t xml:space="preserve">, </w:t>
      </w:r>
      <w:r w:rsidR="00D5743A" w:rsidRPr="00D45ACE">
        <w:rPr>
          <w:color w:val="000000"/>
          <w:szCs w:val="24"/>
          <w:shd w:val="clear" w:color="auto" w:fill="FFFFFF"/>
        </w:rPr>
        <w:t xml:space="preserve">ielogojoties </w:t>
      </w:r>
      <w:r w:rsidR="00452D54" w:rsidRPr="00D45ACE">
        <w:rPr>
          <w:color w:val="000000"/>
          <w:szCs w:val="24"/>
          <w:shd w:val="clear" w:color="auto" w:fill="FFFFFF"/>
        </w:rPr>
        <w:t>tiešsaistes sistēmā</w:t>
      </w:r>
      <w:r w:rsidR="00D107E8" w:rsidRPr="00D45ACE">
        <w:t xml:space="preserve">. </w:t>
      </w:r>
      <w:r w:rsidR="003E33EC" w:rsidRPr="00D45ACE">
        <w:rPr>
          <w:color w:val="000000" w:themeColor="text1"/>
          <w:szCs w:val="28"/>
        </w:rPr>
        <w:t xml:space="preserve">Autentifikācija </w:t>
      </w:r>
      <w:r w:rsidR="00452D54" w:rsidRPr="00D45ACE">
        <w:rPr>
          <w:color w:val="000000"/>
          <w:szCs w:val="24"/>
          <w:shd w:val="clear" w:color="auto" w:fill="FFFFFF"/>
        </w:rPr>
        <w:t>tiešsaistes sistēmā</w:t>
      </w:r>
      <w:r w:rsidR="00452D54" w:rsidRPr="00D45ACE" w:rsidDel="00452D54">
        <w:rPr>
          <w:color w:val="000000" w:themeColor="text1"/>
          <w:szCs w:val="28"/>
        </w:rPr>
        <w:t xml:space="preserve"> </w:t>
      </w:r>
      <w:r w:rsidR="003E33EC" w:rsidRPr="00D45ACE">
        <w:rPr>
          <w:color w:val="000000" w:themeColor="text1"/>
          <w:szCs w:val="28"/>
        </w:rPr>
        <w:t xml:space="preserve">tiks veikta, izmantojot kvalificētus paaugstinātas drošības elektroniskās identifikācijas līdzekļus, par kādiem šobrīd ir uzskatāmi </w:t>
      </w:r>
      <w:proofErr w:type="spellStart"/>
      <w:r w:rsidR="003E33EC" w:rsidRPr="00D45ACE">
        <w:rPr>
          <w:color w:val="000000" w:themeColor="text1"/>
          <w:szCs w:val="28"/>
        </w:rPr>
        <w:t>eParaksts</w:t>
      </w:r>
      <w:proofErr w:type="spellEnd"/>
      <w:r w:rsidR="003E33EC" w:rsidRPr="00D45ACE">
        <w:rPr>
          <w:color w:val="000000" w:themeColor="text1"/>
          <w:szCs w:val="28"/>
        </w:rPr>
        <w:t xml:space="preserve">, </w:t>
      </w:r>
      <w:proofErr w:type="spellStart"/>
      <w:r w:rsidR="003E33EC" w:rsidRPr="00D45ACE">
        <w:rPr>
          <w:color w:val="000000" w:themeColor="text1"/>
          <w:szCs w:val="28"/>
        </w:rPr>
        <w:t>eID</w:t>
      </w:r>
      <w:proofErr w:type="spellEnd"/>
      <w:r w:rsidR="003E33EC" w:rsidRPr="00D45ACE">
        <w:rPr>
          <w:color w:val="000000" w:themeColor="text1"/>
          <w:szCs w:val="28"/>
        </w:rPr>
        <w:t xml:space="preserve"> un </w:t>
      </w:r>
      <w:proofErr w:type="spellStart"/>
      <w:r w:rsidR="003E33EC" w:rsidRPr="00D45ACE">
        <w:rPr>
          <w:color w:val="000000" w:themeColor="text1"/>
          <w:szCs w:val="28"/>
        </w:rPr>
        <w:t>eParaksts</w:t>
      </w:r>
      <w:proofErr w:type="spellEnd"/>
      <w:r w:rsidR="003E33EC" w:rsidRPr="00D45ACE">
        <w:rPr>
          <w:color w:val="000000" w:themeColor="text1"/>
          <w:szCs w:val="28"/>
        </w:rPr>
        <w:t xml:space="preserve"> </w:t>
      </w:r>
      <w:proofErr w:type="spellStart"/>
      <w:r w:rsidR="003E33EC" w:rsidRPr="00D45ACE">
        <w:rPr>
          <w:color w:val="000000" w:themeColor="text1"/>
          <w:szCs w:val="28"/>
        </w:rPr>
        <w:t>mobile</w:t>
      </w:r>
      <w:proofErr w:type="spellEnd"/>
      <w:r w:rsidR="003E33EC" w:rsidRPr="00D45ACE">
        <w:rPr>
          <w:color w:val="000000" w:themeColor="text1"/>
          <w:szCs w:val="28"/>
        </w:rPr>
        <w:t xml:space="preserve">. </w:t>
      </w:r>
      <w:proofErr w:type="gramStart"/>
      <w:r w:rsidR="003E33EC" w:rsidRPr="00D45ACE">
        <w:rPr>
          <w:color w:val="000000" w:themeColor="text1"/>
          <w:szCs w:val="28"/>
        </w:rPr>
        <w:t>Vienlaikus,</w:t>
      </w:r>
      <w:proofErr w:type="gramEnd"/>
      <w:r w:rsidR="003E33EC" w:rsidRPr="00D45ACE">
        <w:rPr>
          <w:color w:val="000000" w:themeColor="text1"/>
          <w:szCs w:val="28"/>
        </w:rPr>
        <w:t xml:space="preserve"> ņemot vērā, ka personu apliecība, kas ir uzskatāma arī par derīgu personas identitātes apliecināšanas līdzekli elektronisko pakalpojumu saņemšanai, kā obligāts personu apliecinošs dokuments tiks noteikts ar 2023. gada 1. janvāri, līdz 2022. gada 31. decembrim personas var</w:t>
      </w:r>
      <w:r w:rsidR="009A47FA" w:rsidRPr="00D45ACE">
        <w:rPr>
          <w:color w:val="000000" w:themeColor="text1"/>
          <w:szCs w:val="28"/>
        </w:rPr>
        <w:t xml:space="preserve">ēs </w:t>
      </w:r>
      <w:r w:rsidR="003E33EC" w:rsidRPr="00D45ACE">
        <w:rPr>
          <w:color w:val="000000" w:themeColor="text1"/>
          <w:szCs w:val="28"/>
        </w:rPr>
        <w:t xml:space="preserve">autentificēties </w:t>
      </w:r>
      <w:r w:rsidR="00452D54" w:rsidRPr="00D45ACE">
        <w:rPr>
          <w:color w:val="000000"/>
          <w:szCs w:val="24"/>
          <w:shd w:val="clear" w:color="auto" w:fill="FFFFFF"/>
        </w:rPr>
        <w:t>tiešsaistes sistēmā</w:t>
      </w:r>
      <w:r w:rsidR="003E33EC" w:rsidRPr="00D45ACE">
        <w:rPr>
          <w:color w:val="000000" w:themeColor="text1"/>
          <w:szCs w:val="28"/>
        </w:rPr>
        <w:t>, izmantojot gan kvalificētus paaugstinātas drošības elektroniskās identifikācijas līdzekļus, gan banku piedāvātos autentifikācijas mehānismus.</w:t>
      </w:r>
    </w:p>
    <w:p w14:paraId="455BE37E" w14:textId="2E46AA04" w:rsidR="00096257" w:rsidRPr="00D45ACE" w:rsidRDefault="00096257" w:rsidP="00286ACB">
      <w:pPr>
        <w:shd w:val="clear" w:color="auto" w:fill="FFFFFF"/>
        <w:spacing w:line="240" w:lineRule="auto"/>
        <w:ind w:firstLine="720"/>
        <w:rPr>
          <w:rFonts w:ascii="Calibri" w:eastAsia="Times New Roman" w:hAnsi="Calibri" w:cs="Calibri"/>
          <w:color w:val="000000"/>
          <w:sz w:val="22"/>
          <w:szCs w:val="22"/>
          <w:lang w:eastAsia="lv-LV"/>
        </w:rPr>
      </w:pPr>
      <w:r w:rsidRPr="00D45ACE">
        <w:rPr>
          <w:rFonts w:eastAsia="Times New Roman"/>
          <w:color w:val="000000"/>
          <w:szCs w:val="24"/>
          <w:lang w:eastAsia="lv-LV"/>
        </w:rPr>
        <w:t>Pieteikuma iesniegšana, izmantojot elektroniskā pasta pakalpojumus, nav paredzēta.</w:t>
      </w:r>
      <w:r w:rsidR="007A34AF" w:rsidRPr="00D45ACE">
        <w:rPr>
          <w:rFonts w:eastAsia="Times New Roman"/>
          <w:color w:val="000000"/>
          <w:szCs w:val="24"/>
          <w:lang w:eastAsia="lv-LV"/>
        </w:rPr>
        <w:t xml:space="preserve"> </w:t>
      </w:r>
      <w:r w:rsidRPr="00D45ACE">
        <w:rPr>
          <w:rFonts w:eastAsia="Times New Roman"/>
          <w:color w:val="000000"/>
          <w:szCs w:val="24"/>
          <w:lang w:eastAsia="lv-LV"/>
        </w:rPr>
        <w:t>Vienlaikus jāuzsver, ka pieteikuma iesniegšana papīra formā, to neveicot klātienē, vēl aizvien veido riska faktorus par identitātes neatbilstību, tamdēļ šāda iespēja (iespēja iesniegt, izmantojot pasta komersanta pakalpojumus) netiek paredzēta.</w:t>
      </w:r>
    </w:p>
    <w:p w14:paraId="64AE788A" w14:textId="79F40200" w:rsidR="00B971B7" w:rsidRDefault="00BF0A3E" w:rsidP="00286ACB">
      <w:pPr>
        <w:spacing w:line="240" w:lineRule="auto"/>
        <w:rPr>
          <w:i/>
          <w:iCs/>
          <w:color w:val="000000"/>
          <w:sz w:val="18"/>
          <w:szCs w:val="18"/>
          <w:shd w:val="clear" w:color="auto" w:fill="FFFFFF"/>
        </w:rPr>
      </w:pPr>
      <w:r w:rsidRPr="00D45ACE">
        <w:rPr>
          <w:shd w:val="clear" w:color="auto" w:fill="FFFFFF"/>
        </w:rPr>
        <w:tab/>
      </w:r>
      <w:r w:rsidR="00BB1C26" w:rsidRPr="00D45ACE">
        <w:t>Cita starpā Saeima otr</w:t>
      </w:r>
      <w:r w:rsidR="002B4566" w:rsidRPr="00D45ACE">
        <w:t>ajā</w:t>
      </w:r>
      <w:r w:rsidR="00BB1C26" w:rsidRPr="00D45ACE">
        <w:t xml:space="preserve"> lasījumā atbalstīja tieslietu ministra </w:t>
      </w:r>
      <w:r w:rsidR="00B237E6" w:rsidRPr="00D45ACE">
        <w:t>priekšlikumu</w:t>
      </w:r>
      <w:r w:rsidR="00B971B7" w:rsidRPr="00D45ACE">
        <w:t xml:space="preserve"> </w:t>
      </w:r>
      <w:r w:rsidR="007F67FC" w:rsidRPr="00D45ACE">
        <w:t>p</w:t>
      </w:r>
      <w:r w:rsidR="00B971B7" w:rsidRPr="00D45ACE">
        <w:t>ēc būtības redakcionāliem grozījumiem CPL 341.</w:t>
      </w:r>
      <w:r w:rsidR="00B971B7" w:rsidRPr="00D45ACE">
        <w:rPr>
          <w:vertAlign w:val="superscript"/>
        </w:rPr>
        <w:t>3</w:t>
      </w:r>
      <w:r w:rsidR="00B971B7" w:rsidRPr="00D45ACE">
        <w:t>, 363.</w:t>
      </w:r>
      <w:r w:rsidR="00B971B7" w:rsidRPr="00D45ACE">
        <w:rPr>
          <w:vertAlign w:val="superscript"/>
        </w:rPr>
        <w:t>7</w:t>
      </w:r>
      <w:r w:rsidR="00B971B7" w:rsidRPr="00D45ACE">
        <w:t>, 363.</w:t>
      </w:r>
      <w:r w:rsidR="00B971B7" w:rsidRPr="00D45ACE">
        <w:rPr>
          <w:vertAlign w:val="superscript"/>
        </w:rPr>
        <w:t>24</w:t>
      </w:r>
      <w:r w:rsidR="00B971B7" w:rsidRPr="00D45ACE">
        <w:t xml:space="preserve"> un 372. pantā</w:t>
      </w:r>
      <w:r w:rsidR="00EF2B2C" w:rsidRPr="00D45ACE">
        <w:t>, kur</w:t>
      </w:r>
      <w:r w:rsidR="00D11B06" w:rsidRPr="00D45ACE">
        <w:t>i</w:t>
      </w:r>
      <w:r w:rsidR="00EF2B2C" w:rsidRPr="00D45ACE">
        <w:t xml:space="preserve"> paredz papildināt minētos pantus </w:t>
      </w:r>
      <w:r w:rsidR="00EF2B2C" w:rsidRPr="00D45ACE">
        <w:rPr>
          <w:rFonts w:eastAsia="Times New Roman"/>
          <w:color w:val="000000"/>
          <w:szCs w:val="24"/>
          <w:lang w:eastAsia="lv-LV"/>
        </w:rPr>
        <w:t>aiz</w:t>
      </w:r>
      <w:r w:rsidR="00EF2B2C" w:rsidRPr="00D45ACE">
        <w:t xml:space="preserve"> vārda "klātienē" ar vārdiem "papīra formā". </w:t>
      </w:r>
      <w:r w:rsidR="009C593F" w:rsidRPr="00D45ACE">
        <w:t xml:space="preserve">Grozījumi pamatoti ar </w:t>
      </w:r>
      <w:r w:rsidR="00B971B7" w:rsidRPr="00D45ACE">
        <w:t>mērķi precizēt, ka attiecīgajos gadījumos runa ir par klātienē papīra formā iesniegtu pieteikumu.</w:t>
      </w:r>
    </w:p>
    <w:p w14:paraId="1D2A3F73" w14:textId="77777777" w:rsidR="00933974" w:rsidRDefault="00933974" w:rsidP="00286ACB">
      <w:pPr>
        <w:shd w:val="clear" w:color="auto" w:fill="FFFFFF"/>
        <w:spacing w:line="240" w:lineRule="auto"/>
        <w:rPr>
          <w:rFonts w:ascii="Calibri" w:eastAsia="Times New Roman" w:hAnsi="Calibri" w:cs="Calibri"/>
          <w:color w:val="000000"/>
          <w:sz w:val="22"/>
          <w:szCs w:val="22"/>
          <w:lang w:eastAsia="lv-LV"/>
        </w:rPr>
      </w:pPr>
    </w:p>
    <w:p w14:paraId="2061B1EC" w14:textId="177396CD" w:rsidR="00696955" w:rsidRPr="00696955" w:rsidRDefault="00096257" w:rsidP="00286ACB">
      <w:pPr>
        <w:pStyle w:val="Virsraksts4"/>
        <w:spacing w:line="240" w:lineRule="auto"/>
      </w:pPr>
      <w:bookmarkStart w:id="40" w:name="_Toc92455862"/>
      <w:r w:rsidRPr="00696955">
        <w:t>2.2.</w:t>
      </w:r>
      <w:r w:rsidR="004968F6">
        <w:t>22</w:t>
      </w:r>
      <w:r w:rsidRPr="00696955">
        <w:t xml:space="preserve">. </w:t>
      </w:r>
      <w:r w:rsidR="00696955" w:rsidRPr="00696955">
        <w:t>Saistību piespiedu izpildīšana brīdinājuma kārtībā</w:t>
      </w:r>
      <w:bookmarkEnd w:id="40"/>
    </w:p>
    <w:p w14:paraId="5EF38180" w14:textId="7A6A4338" w:rsidR="00696955" w:rsidRPr="00696955" w:rsidRDefault="00696955" w:rsidP="00286ACB">
      <w:pPr>
        <w:shd w:val="clear" w:color="auto" w:fill="FFFFFF"/>
        <w:spacing w:line="240" w:lineRule="auto"/>
        <w:ind w:firstLine="720"/>
        <w:rPr>
          <w:rFonts w:ascii="Calibri" w:eastAsia="Times New Roman" w:hAnsi="Calibri" w:cs="Calibri"/>
          <w:color w:val="000000"/>
          <w:sz w:val="22"/>
          <w:szCs w:val="22"/>
          <w:lang w:eastAsia="lv-LV"/>
        </w:rPr>
      </w:pPr>
      <w:r w:rsidRPr="00696955">
        <w:rPr>
          <w:rFonts w:eastAsia="Times New Roman"/>
          <w:color w:val="000000"/>
          <w:szCs w:val="24"/>
          <w:lang w:eastAsia="lv-LV"/>
        </w:rPr>
        <w:t xml:space="preserve">Pieteikumu par saistību piespiedu izpildi brīdinājuma kārtībā šobrīd tiesā var iesniegt, izmantojot pastu, ierodoties tiesā personīgi, elektroniskā pasta sūtījumā, kā arī tiešsaistes sistēmā. Atbilstoši Tiesu administrācijas sniegtajai informācijai 2019. gadā </w:t>
      </w:r>
      <w:r w:rsidRPr="00696955">
        <w:rPr>
          <w:rFonts w:eastAsia="Times New Roman"/>
          <w:color w:val="000000"/>
          <w:szCs w:val="24"/>
          <w:lang w:eastAsia="lv-LV"/>
        </w:rPr>
        <w:lastRenderedPageBreak/>
        <w:t xml:space="preserve">no kopumā saņemtiem 41 384 pieteikumiem 152 pieteikumus (0,37 %) iesniedza fiziska persona, pārējos pieteikumus iesniedza juridiskas personas. Ievērojot minēto, kā arī to, ka notikusi konsekventa virzība, lai pēc iespējas vairāk komunikācija ar juridiskām personām notiktu elektroniskā veidā, </w:t>
      </w:r>
      <w:r w:rsidR="00C87E45">
        <w:rPr>
          <w:rFonts w:eastAsia="Times New Roman"/>
          <w:color w:val="000000"/>
          <w:szCs w:val="24"/>
          <w:lang w:eastAsia="lv-LV"/>
        </w:rPr>
        <w:t>grozījumi</w:t>
      </w:r>
      <w:r w:rsidRPr="00696955">
        <w:rPr>
          <w:rFonts w:eastAsia="Times New Roman"/>
          <w:color w:val="000000"/>
          <w:szCs w:val="24"/>
          <w:lang w:eastAsia="lv-LV"/>
        </w:rPr>
        <w:t xml:space="preserve"> paredz, ka turpmāk pieteikumu varēs iesniegt tikai elektroniski, izmantojot tiešsaistes sistēmā pieejamo tiešsaistes formu. Saistību piespiedu izpildīšanas brīdinājuma kārtībā izmantojamām veidlapām aizpildīšanas funkcionalitāti plānots papildināt un uzlabot E-lietas projekta ieviešanas ietvaros, izstrādājot atbilstošas struktūras veidlapu, kurā ielasītos juridiskas personas dati. Papildus tam, aizpildot elektronisko veidlapu tiešsaistes sistēmā, vairākas datu kopas tiks ielasītas automātiski, tai skaitā, informācija par tiesu, informācija par autorizēto lietotāju u.c.</w:t>
      </w:r>
    </w:p>
    <w:p w14:paraId="3EBBF260" w14:textId="77777777" w:rsidR="00696955" w:rsidRPr="00696955" w:rsidRDefault="00696955" w:rsidP="00286ACB">
      <w:pPr>
        <w:shd w:val="clear" w:color="auto" w:fill="FFFFFF"/>
        <w:spacing w:line="240" w:lineRule="auto"/>
        <w:ind w:firstLine="720"/>
        <w:rPr>
          <w:rFonts w:ascii="Calibri" w:eastAsia="Times New Roman" w:hAnsi="Calibri" w:cs="Calibri"/>
          <w:color w:val="000000"/>
          <w:sz w:val="22"/>
          <w:szCs w:val="22"/>
          <w:lang w:eastAsia="lv-LV"/>
        </w:rPr>
      </w:pPr>
      <w:r w:rsidRPr="00696955">
        <w:rPr>
          <w:rFonts w:eastAsia="Times New Roman"/>
          <w:color w:val="000000"/>
          <w:szCs w:val="24"/>
          <w:lang w:eastAsia="lv-LV"/>
        </w:rPr>
        <w:t xml:space="preserve">Rezultātā saziņa ar tiesu kļūs vienkāršāka un samazināsies resursi, kas nepieciešami saziņas nodrošināšanai, kā arī tiks veicināts finanšu resursu ietaupījums gan tiesai, gan personām, </w:t>
      </w:r>
      <w:proofErr w:type="gramStart"/>
      <w:r w:rsidRPr="00696955">
        <w:rPr>
          <w:rFonts w:eastAsia="Times New Roman"/>
          <w:color w:val="000000"/>
          <w:szCs w:val="24"/>
          <w:lang w:eastAsia="lv-LV"/>
        </w:rPr>
        <w:t>jo tām samazināsies administratīvais un finansiālais slogs. CPL 406.</w:t>
      </w:r>
      <w:r w:rsidRPr="00696955">
        <w:rPr>
          <w:rFonts w:eastAsia="Times New Roman"/>
          <w:color w:val="000000"/>
          <w:szCs w:val="24"/>
          <w:vertAlign w:val="superscript"/>
          <w:lang w:eastAsia="lv-LV"/>
        </w:rPr>
        <w:t>3</w:t>
      </w:r>
      <w:r w:rsidRPr="00696955">
        <w:rPr>
          <w:rFonts w:eastAsia="Times New Roman"/>
          <w:color w:val="000000"/>
          <w:szCs w:val="24"/>
          <w:lang w:eastAsia="lv-LV"/>
        </w:rPr>
        <w:t> panta otrajā daļā paredzēts,</w:t>
      </w:r>
      <w:proofErr w:type="gramEnd"/>
      <w:r w:rsidRPr="00696955">
        <w:rPr>
          <w:rFonts w:eastAsia="Times New Roman"/>
          <w:color w:val="000000"/>
          <w:szCs w:val="24"/>
          <w:lang w:eastAsia="lv-LV"/>
        </w:rPr>
        <w:t xml:space="preserve"> ka, iesniedzot pieteikumu tiešsaistes sistēmā, pieteicējs piekrīt saziņai ar tiesu izmantot tiešsaistes sistēmu, kā rezultātā lēmumu par pieteikuma atstāšanu bez izskatīšanas, lēmumu par tiesvedības izbeigšanu, parādnieka atbildi un lēmumu par pieteikumā norādītās maksājuma saistības izpildi un tiesas izdevumu piedziņu pieteicējam paziņos tiešsaistes sistēmā (CPL 406.</w:t>
      </w:r>
      <w:r w:rsidRPr="00696955">
        <w:rPr>
          <w:rFonts w:eastAsia="Times New Roman"/>
          <w:color w:val="000000"/>
          <w:szCs w:val="24"/>
          <w:vertAlign w:val="superscript"/>
          <w:lang w:eastAsia="lv-LV"/>
        </w:rPr>
        <w:t>6</w:t>
      </w:r>
      <w:r w:rsidRPr="00696955">
        <w:rPr>
          <w:rFonts w:eastAsia="Times New Roman"/>
          <w:color w:val="000000"/>
          <w:szCs w:val="24"/>
          <w:lang w:eastAsia="lv-LV"/>
        </w:rPr>
        <w:t> panta otrā daļa, 406.</w:t>
      </w:r>
      <w:r w:rsidRPr="00696955">
        <w:rPr>
          <w:rFonts w:eastAsia="Times New Roman"/>
          <w:color w:val="000000"/>
          <w:szCs w:val="24"/>
          <w:vertAlign w:val="superscript"/>
          <w:lang w:eastAsia="lv-LV"/>
        </w:rPr>
        <w:t>8</w:t>
      </w:r>
      <w:r w:rsidRPr="00696955">
        <w:rPr>
          <w:rFonts w:eastAsia="Times New Roman"/>
          <w:color w:val="000000"/>
          <w:szCs w:val="24"/>
          <w:lang w:eastAsia="lv-LV"/>
        </w:rPr>
        <w:t> panta otrā daļa, 406.</w:t>
      </w:r>
      <w:r w:rsidRPr="00696955">
        <w:rPr>
          <w:rFonts w:eastAsia="Times New Roman"/>
          <w:color w:val="000000"/>
          <w:szCs w:val="24"/>
          <w:vertAlign w:val="superscript"/>
          <w:lang w:eastAsia="lv-LV"/>
        </w:rPr>
        <w:t>9</w:t>
      </w:r>
      <w:r w:rsidRPr="00696955">
        <w:rPr>
          <w:rFonts w:eastAsia="Times New Roman"/>
          <w:color w:val="000000"/>
          <w:szCs w:val="24"/>
          <w:lang w:eastAsia="lv-LV"/>
        </w:rPr>
        <w:t> panta pirmā daļa). Vienlaikus parādniekam saglabājas iespēja iesniegt atbildi jebkurā formā (izmantojot pastu, ierodoties tiesā personīgi, elektroniskā pasta sūtījumā, kā arī, izmantojot tiešsaistes sistēmu). Tomēr, ja parādnieks iesniedz atbildi tiešsaistes sistēmā, tiek automātiski uzskatīts, ka viņš piekrīt elektroniskai saziņai (CPL 406.</w:t>
      </w:r>
      <w:r w:rsidRPr="00696955">
        <w:rPr>
          <w:rFonts w:eastAsia="Times New Roman"/>
          <w:color w:val="000000"/>
          <w:szCs w:val="24"/>
          <w:vertAlign w:val="superscript"/>
          <w:lang w:eastAsia="lv-LV"/>
        </w:rPr>
        <w:t>7</w:t>
      </w:r>
      <w:r w:rsidRPr="00696955">
        <w:rPr>
          <w:rFonts w:eastAsia="Times New Roman"/>
          <w:color w:val="000000"/>
          <w:szCs w:val="24"/>
          <w:lang w:eastAsia="lv-LV"/>
        </w:rPr>
        <w:t> panta pirmā daļa).</w:t>
      </w:r>
    </w:p>
    <w:p w14:paraId="4B4E35C6" w14:textId="58DA8E61" w:rsidR="00696955" w:rsidRPr="00696955" w:rsidRDefault="00696955" w:rsidP="00286ACB">
      <w:pPr>
        <w:shd w:val="clear" w:color="auto" w:fill="FFFFFF"/>
        <w:spacing w:line="240" w:lineRule="auto"/>
        <w:ind w:firstLine="720"/>
        <w:rPr>
          <w:rFonts w:ascii="Calibri" w:eastAsia="Times New Roman" w:hAnsi="Calibri" w:cs="Calibri"/>
          <w:color w:val="000000"/>
          <w:sz w:val="22"/>
          <w:szCs w:val="22"/>
          <w:lang w:eastAsia="lv-LV"/>
        </w:rPr>
      </w:pPr>
      <w:r w:rsidRPr="00696955">
        <w:rPr>
          <w:rFonts w:eastAsia="Times New Roman"/>
          <w:color w:val="000000"/>
          <w:szCs w:val="24"/>
          <w:lang w:eastAsia="lv-LV"/>
        </w:rPr>
        <w:t>Saskaņā ar CPL 406.</w:t>
      </w:r>
      <w:r w:rsidRPr="00696955">
        <w:rPr>
          <w:rFonts w:eastAsia="Times New Roman"/>
          <w:color w:val="000000"/>
          <w:szCs w:val="24"/>
          <w:vertAlign w:val="superscript"/>
          <w:lang w:eastAsia="lv-LV"/>
        </w:rPr>
        <w:t>1</w:t>
      </w:r>
      <w:r w:rsidRPr="00696955">
        <w:rPr>
          <w:rFonts w:eastAsia="Times New Roman"/>
          <w:color w:val="000000"/>
          <w:szCs w:val="24"/>
          <w:lang w:eastAsia="lv-LV"/>
        </w:rPr>
        <w:t xml:space="preserve"> panta otrās daļas 4. punktu saistību piespiedu izpilde brīdinājuma kārtībā nav pieļaujama, ja pieprasītais līgumsods pārsniedz galvenā parāda summu. Atbilstoši Civillikuma 1716. panta trešajai daļai līgumsods par saistību nepienācīgu izpildi vai neizpildīšanu īstā laikā (termiņā) var tikt noteikts pieaugošs, taču kopumā ne vairāk par 10 procentiem no pamatparāda vai galvenās saistības apmēra. Lai ar TIS iestrādātiem kontroles mehānismiem varētu novērtēt pieteikuma atbilstību Civillikuma 1716. panta trešajā daļā noteiktajām prasībām, </w:t>
      </w:r>
      <w:r w:rsidR="00C87E45">
        <w:rPr>
          <w:rFonts w:eastAsia="Times New Roman"/>
          <w:color w:val="000000"/>
          <w:szCs w:val="24"/>
          <w:lang w:eastAsia="lv-LV"/>
        </w:rPr>
        <w:t>grozījumi paredz</w:t>
      </w:r>
      <w:r w:rsidRPr="00696955">
        <w:rPr>
          <w:rFonts w:eastAsia="Times New Roman"/>
          <w:color w:val="000000"/>
          <w:szCs w:val="24"/>
          <w:lang w:eastAsia="lv-LV"/>
        </w:rPr>
        <w:t>, ka saistību piespiedu izpilde brīdinājuma kārtībā nav pieļaujama, ja pieprasītais līgumsods pārsniedz 10 procentus no galvenā parāda summas, ja saistība pamatota ar dokumentu, kas noslēgts pēc 2014. gada 1. janvāra (CPL 406.</w:t>
      </w:r>
      <w:r w:rsidRPr="00696955">
        <w:rPr>
          <w:rFonts w:eastAsia="Times New Roman"/>
          <w:color w:val="000000"/>
          <w:szCs w:val="24"/>
          <w:vertAlign w:val="superscript"/>
          <w:lang w:eastAsia="lv-LV"/>
        </w:rPr>
        <w:t>1</w:t>
      </w:r>
      <w:r w:rsidRPr="00696955">
        <w:rPr>
          <w:rFonts w:eastAsia="Times New Roman"/>
          <w:color w:val="000000"/>
          <w:szCs w:val="24"/>
          <w:lang w:eastAsia="lv-LV"/>
        </w:rPr>
        <w:t> panta otrās daļas 4. punkts).</w:t>
      </w:r>
    </w:p>
    <w:p w14:paraId="1271D229" w14:textId="769FB28C" w:rsidR="00696955" w:rsidRPr="00696955" w:rsidRDefault="00696955" w:rsidP="00286ACB">
      <w:pPr>
        <w:shd w:val="clear" w:color="auto" w:fill="FFFFFF"/>
        <w:spacing w:line="240" w:lineRule="auto"/>
        <w:ind w:firstLine="720"/>
        <w:rPr>
          <w:rFonts w:ascii="Calibri" w:eastAsia="Times New Roman" w:hAnsi="Calibri" w:cs="Calibri"/>
          <w:color w:val="000000"/>
          <w:sz w:val="22"/>
          <w:szCs w:val="22"/>
          <w:lang w:eastAsia="lv-LV"/>
        </w:rPr>
      </w:pPr>
      <w:r w:rsidRPr="00696955">
        <w:rPr>
          <w:rFonts w:eastAsia="Times New Roman"/>
          <w:color w:val="000000"/>
          <w:szCs w:val="24"/>
          <w:lang w:eastAsia="lv-LV"/>
        </w:rPr>
        <w:t xml:space="preserve">Atbilstoši pastāvošai praksei saistību piespiedu izpilde brīdinājuma kārtībā netiek pieļauta pie solidārām maksājuma saistībām. Pretējā gadījumā var veidoties situācija, kad par vienas saistības izpildi tiek pieņemti vairāki lēmumi. Līdz ar to </w:t>
      </w:r>
      <w:r w:rsidR="00C87E45">
        <w:rPr>
          <w:rFonts w:eastAsia="Times New Roman"/>
          <w:color w:val="000000"/>
          <w:szCs w:val="24"/>
          <w:lang w:eastAsia="lv-LV"/>
        </w:rPr>
        <w:t>grozījumi paredz</w:t>
      </w:r>
      <w:r w:rsidRPr="00696955">
        <w:rPr>
          <w:rFonts w:eastAsia="Times New Roman"/>
          <w:color w:val="000000"/>
          <w:szCs w:val="24"/>
          <w:lang w:eastAsia="lv-LV"/>
        </w:rPr>
        <w:t>, ka saistību piespiedu izpilde brīdinājuma kārtībā nav pieļaujama par solidārām maksājuma saistībām (CPL 406.</w:t>
      </w:r>
      <w:r w:rsidRPr="00696955">
        <w:rPr>
          <w:rFonts w:eastAsia="Times New Roman"/>
          <w:color w:val="000000"/>
          <w:szCs w:val="24"/>
          <w:vertAlign w:val="superscript"/>
          <w:lang w:eastAsia="lv-LV"/>
        </w:rPr>
        <w:t>1</w:t>
      </w:r>
      <w:r w:rsidRPr="00696955">
        <w:rPr>
          <w:rFonts w:eastAsia="Times New Roman"/>
          <w:color w:val="000000"/>
          <w:szCs w:val="24"/>
          <w:lang w:eastAsia="lv-LV"/>
        </w:rPr>
        <w:t> panta otrās daļas 7. punkts). Tāpat arī pieteicējam pieteikumā jāapliecina, ka maksājuma saistība nav solidāra (CPL 406.</w:t>
      </w:r>
      <w:r w:rsidRPr="00696955">
        <w:rPr>
          <w:rFonts w:eastAsia="Times New Roman"/>
          <w:color w:val="000000"/>
          <w:szCs w:val="24"/>
          <w:vertAlign w:val="superscript"/>
          <w:lang w:eastAsia="lv-LV"/>
        </w:rPr>
        <w:t>3</w:t>
      </w:r>
      <w:r w:rsidRPr="00696955">
        <w:rPr>
          <w:rFonts w:eastAsia="Times New Roman"/>
          <w:color w:val="000000"/>
          <w:szCs w:val="24"/>
          <w:lang w:eastAsia="lv-LV"/>
        </w:rPr>
        <w:t> panta otrās daļas 7. punkts). Tāpat kā līdz šim pieteicējs pieteikuma veidlapā apliecinās sniegto ziņu patiesumu un savu informētību par Krimināllikumā paredzēto atbildību par nepatiesa pieteikuma sniegšanu.</w:t>
      </w:r>
    </w:p>
    <w:p w14:paraId="33983195" w14:textId="56F60B70" w:rsidR="00696955" w:rsidRPr="00696955" w:rsidRDefault="00696955" w:rsidP="00286ACB">
      <w:pPr>
        <w:shd w:val="clear" w:color="auto" w:fill="FFFFFF"/>
        <w:spacing w:line="240" w:lineRule="auto"/>
        <w:ind w:firstLine="720"/>
        <w:rPr>
          <w:rFonts w:ascii="Calibri" w:eastAsia="Times New Roman" w:hAnsi="Calibri" w:cs="Calibri"/>
          <w:color w:val="000000"/>
          <w:sz w:val="22"/>
          <w:szCs w:val="22"/>
          <w:lang w:eastAsia="lv-LV"/>
        </w:rPr>
      </w:pPr>
      <w:r w:rsidRPr="00696955">
        <w:rPr>
          <w:rFonts w:eastAsia="Times New Roman"/>
          <w:color w:val="000000"/>
          <w:szCs w:val="24"/>
          <w:lang w:eastAsia="lv-LV"/>
        </w:rPr>
        <w:t xml:space="preserve">Lai pieteikuma izskatīšanā noņemtu teritoriālās piekritības principu, ar </w:t>
      </w:r>
      <w:r w:rsidR="00C87E45">
        <w:rPr>
          <w:rFonts w:eastAsia="Times New Roman"/>
          <w:color w:val="000000"/>
          <w:szCs w:val="24"/>
          <w:lang w:eastAsia="lv-LV"/>
        </w:rPr>
        <w:t>grozījumiem</w:t>
      </w:r>
      <w:r w:rsidRPr="00696955">
        <w:rPr>
          <w:rFonts w:eastAsia="Times New Roman"/>
          <w:color w:val="000000"/>
          <w:szCs w:val="24"/>
          <w:lang w:eastAsia="lv-LV"/>
        </w:rPr>
        <w:t xml:space="preserve"> kā tiesas piekritības kritērijs tiek izslēgts parādnieka dzīvesvieta vai juridiskā adrese ar nosacījumu, ka parādnieka dzīvesvieta vai juridiskā adrese ir Latvijas Republikā. Attiecīgi tiek paredzēts, ka pieteikums ir piekritīgs rajona (pilsētas) tiesai, ja parādnieka dzīvesvieta vai juridiskā adrese ir Latvijas Republikā (406.</w:t>
      </w:r>
      <w:r w:rsidRPr="00696955">
        <w:rPr>
          <w:rFonts w:eastAsia="Times New Roman"/>
          <w:color w:val="000000"/>
          <w:szCs w:val="24"/>
          <w:vertAlign w:val="superscript"/>
          <w:lang w:eastAsia="lv-LV"/>
        </w:rPr>
        <w:t>2</w:t>
      </w:r>
      <w:r w:rsidRPr="00696955">
        <w:rPr>
          <w:rFonts w:eastAsia="Times New Roman"/>
          <w:color w:val="000000"/>
          <w:szCs w:val="24"/>
          <w:lang w:eastAsia="lv-LV"/>
        </w:rPr>
        <w:t xml:space="preserve"> panta </w:t>
      </w:r>
      <w:r w:rsidRPr="00696955">
        <w:rPr>
          <w:rFonts w:eastAsia="Times New Roman"/>
          <w:color w:val="000000"/>
          <w:szCs w:val="24"/>
          <w:lang w:eastAsia="lv-LV"/>
        </w:rPr>
        <w:lastRenderedPageBreak/>
        <w:t>otrā daļa). Pieteikumi tiks sadalīti starp visiem tiesnešiem, kuri skata konkrētās lietas atbilstoši apstiprinātajam lietu sadales plānam.</w:t>
      </w:r>
    </w:p>
    <w:p w14:paraId="2B05C26E" w14:textId="163B09E0" w:rsidR="0033403C" w:rsidRPr="00303883" w:rsidRDefault="00696955" w:rsidP="00286ACB">
      <w:pPr>
        <w:shd w:val="clear" w:color="auto" w:fill="FFFFFF"/>
        <w:spacing w:line="240" w:lineRule="auto"/>
        <w:ind w:firstLine="720"/>
        <w:rPr>
          <w:rFonts w:eastAsia="Times New Roman"/>
          <w:color w:val="000000"/>
          <w:szCs w:val="24"/>
          <w:lang w:eastAsia="lv-LV"/>
        </w:rPr>
      </w:pPr>
      <w:r w:rsidRPr="00696955">
        <w:rPr>
          <w:rFonts w:eastAsia="Times New Roman"/>
          <w:color w:val="000000"/>
          <w:szCs w:val="24"/>
          <w:lang w:eastAsia="lv-LV"/>
        </w:rPr>
        <w:t xml:space="preserve">Pieteikuma iesniegšana balstās uz standartizētām pieteikuma veidlapām, un saistību piespiedu izpilde brīdinājuma kārtībā ir pieļaujama, ja pieteikums atbilst konkrētiem, likumā definētiem nosacījumiem, par kuru esamību ir iespējams veikt pārbaudi ar tehniskiem līdzekļiem. Ievērojot minēto, </w:t>
      </w:r>
      <w:r w:rsidR="00C87E45">
        <w:rPr>
          <w:rFonts w:eastAsia="Times New Roman"/>
          <w:color w:val="000000"/>
          <w:szCs w:val="24"/>
          <w:lang w:eastAsia="lv-LV"/>
        </w:rPr>
        <w:t>grozījumi paredz</w:t>
      </w:r>
      <w:r w:rsidRPr="00696955">
        <w:rPr>
          <w:rFonts w:eastAsia="Times New Roman"/>
          <w:color w:val="000000"/>
          <w:szCs w:val="24"/>
          <w:lang w:eastAsia="lv-LV"/>
        </w:rPr>
        <w:t>, ka pirms pieteikuma iesniegšanas ar sistēmas līdzekļiem tiks veikta kontrole pār to, vai pieteikums atbilst CPL 406.</w:t>
      </w:r>
      <w:r w:rsidRPr="00696955">
        <w:rPr>
          <w:rFonts w:eastAsia="Times New Roman"/>
          <w:color w:val="000000"/>
          <w:szCs w:val="24"/>
          <w:vertAlign w:val="superscript"/>
          <w:lang w:eastAsia="lv-LV"/>
        </w:rPr>
        <w:t>1</w:t>
      </w:r>
      <w:r w:rsidRPr="00696955">
        <w:rPr>
          <w:rFonts w:eastAsia="Times New Roman"/>
          <w:color w:val="000000"/>
          <w:szCs w:val="24"/>
          <w:lang w:eastAsia="lv-LV"/>
        </w:rPr>
        <w:t>, 406.</w:t>
      </w:r>
      <w:r w:rsidRPr="00696955">
        <w:rPr>
          <w:rFonts w:eastAsia="Times New Roman"/>
          <w:color w:val="000000"/>
          <w:szCs w:val="24"/>
          <w:vertAlign w:val="superscript"/>
          <w:lang w:eastAsia="lv-LV"/>
        </w:rPr>
        <w:t>2</w:t>
      </w:r>
      <w:r w:rsidRPr="00696955">
        <w:rPr>
          <w:rFonts w:eastAsia="Times New Roman"/>
          <w:color w:val="000000"/>
          <w:szCs w:val="24"/>
          <w:lang w:eastAsia="lv-LV"/>
        </w:rPr>
        <w:t> un 406.</w:t>
      </w:r>
      <w:r w:rsidRPr="00696955">
        <w:rPr>
          <w:rFonts w:eastAsia="Times New Roman"/>
          <w:color w:val="000000"/>
          <w:szCs w:val="24"/>
          <w:vertAlign w:val="superscript"/>
          <w:lang w:eastAsia="lv-LV"/>
        </w:rPr>
        <w:t>3</w:t>
      </w:r>
      <w:r w:rsidRPr="00696955">
        <w:rPr>
          <w:rFonts w:eastAsia="Times New Roman"/>
          <w:color w:val="000000"/>
          <w:szCs w:val="24"/>
          <w:lang w:eastAsia="lv-LV"/>
        </w:rPr>
        <w:t xml:space="preserve"> pantos definētām prasībām, un neatbilstības gadījumā pieteicējam tiks atgriezts paziņojums par pieteikumā konstatētiem trūkumiem, kurus pieteicējam novēršot, pieteikums būs iesniedzams </w:t>
      </w:r>
      <w:proofErr w:type="gramStart"/>
      <w:r w:rsidRPr="00696955">
        <w:rPr>
          <w:rFonts w:eastAsia="Times New Roman"/>
          <w:color w:val="000000"/>
          <w:szCs w:val="24"/>
          <w:lang w:eastAsia="lv-LV"/>
        </w:rPr>
        <w:t>(</w:t>
      </w:r>
      <w:proofErr w:type="gramEnd"/>
      <w:r w:rsidRPr="00696955">
        <w:rPr>
          <w:rFonts w:eastAsia="Times New Roman"/>
          <w:color w:val="000000"/>
          <w:szCs w:val="24"/>
          <w:lang w:eastAsia="lv-LV"/>
        </w:rPr>
        <w:t>406.</w:t>
      </w:r>
      <w:r w:rsidRPr="00696955">
        <w:rPr>
          <w:rFonts w:eastAsia="Times New Roman"/>
          <w:color w:val="000000"/>
          <w:szCs w:val="24"/>
          <w:vertAlign w:val="superscript"/>
          <w:lang w:eastAsia="lv-LV"/>
        </w:rPr>
        <w:t>3</w:t>
      </w:r>
      <w:r w:rsidRPr="00696955">
        <w:rPr>
          <w:rFonts w:eastAsia="Times New Roman"/>
          <w:color w:val="000000"/>
          <w:szCs w:val="24"/>
          <w:lang w:eastAsia="lv-LV"/>
        </w:rPr>
        <w:t xml:space="preserve"> panta ceturtā daļa). Ar </w:t>
      </w:r>
      <w:r w:rsidR="00C87E45">
        <w:rPr>
          <w:rFonts w:eastAsia="Times New Roman"/>
          <w:color w:val="000000"/>
          <w:szCs w:val="24"/>
          <w:lang w:eastAsia="lv-LV"/>
        </w:rPr>
        <w:t>grozījumiem</w:t>
      </w:r>
      <w:r w:rsidRPr="00696955">
        <w:rPr>
          <w:rFonts w:eastAsia="Times New Roman"/>
          <w:color w:val="000000"/>
          <w:szCs w:val="24"/>
          <w:lang w:eastAsia="lv-LV"/>
        </w:rPr>
        <w:t xml:space="preserve"> tiek izslēgts 406.</w:t>
      </w:r>
      <w:r w:rsidRPr="00696955">
        <w:rPr>
          <w:rFonts w:eastAsia="Times New Roman"/>
          <w:color w:val="000000"/>
          <w:szCs w:val="24"/>
          <w:vertAlign w:val="superscript"/>
          <w:lang w:eastAsia="lv-LV"/>
        </w:rPr>
        <w:t>4</w:t>
      </w:r>
      <w:r w:rsidRPr="00696955">
        <w:rPr>
          <w:rFonts w:eastAsia="Times New Roman"/>
          <w:color w:val="000000"/>
          <w:szCs w:val="24"/>
          <w:lang w:eastAsia="lv-LV"/>
        </w:rPr>
        <w:t> pants, kas noteic pieteikuma nepieņemšanas pamatus, jo kontrole par pieteikuma atbilstību CPL 406.</w:t>
      </w:r>
      <w:r w:rsidRPr="00696955">
        <w:rPr>
          <w:rFonts w:eastAsia="Times New Roman"/>
          <w:color w:val="000000"/>
          <w:szCs w:val="24"/>
          <w:vertAlign w:val="superscript"/>
          <w:lang w:eastAsia="lv-LV"/>
        </w:rPr>
        <w:t>1</w:t>
      </w:r>
      <w:r w:rsidRPr="00696955">
        <w:rPr>
          <w:rFonts w:eastAsia="Times New Roman"/>
          <w:color w:val="000000"/>
          <w:szCs w:val="24"/>
          <w:lang w:eastAsia="lv-LV"/>
        </w:rPr>
        <w:t>, 406.</w:t>
      </w:r>
      <w:r w:rsidRPr="00696955">
        <w:rPr>
          <w:rFonts w:eastAsia="Times New Roman"/>
          <w:color w:val="000000"/>
          <w:szCs w:val="24"/>
          <w:vertAlign w:val="superscript"/>
          <w:lang w:eastAsia="lv-LV"/>
        </w:rPr>
        <w:t>2</w:t>
      </w:r>
      <w:r w:rsidRPr="00696955">
        <w:rPr>
          <w:rFonts w:eastAsia="Times New Roman"/>
          <w:color w:val="000000"/>
          <w:szCs w:val="24"/>
          <w:lang w:eastAsia="lv-LV"/>
        </w:rPr>
        <w:t> un 406.</w:t>
      </w:r>
      <w:r w:rsidRPr="00696955">
        <w:rPr>
          <w:rFonts w:eastAsia="Times New Roman"/>
          <w:color w:val="000000"/>
          <w:szCs w:val="24"/>
          <w:vertAlign w:val="superscript"/>
          <w:lang w:eastAsia="lv-LV"/>
        </w:rPr>
        <w:t>3</w:t>
      </w:r>
      <w:r w:rsidRPr="00696955">
        <w:rPr>
          <w:rFonts w:eastAsia="Times New Roman"/>
          <w:color w:val="000000"/>
          <w:szCs w:val="24"/>
          <w:lang w:eastAsia="lv-LV"/>
        </w:rPr>
        <w:t xml:space="preserve"> panta prasībām tiks nodrošināta jau pirms pieteikuma iesniegšanas, proti, sistēma pati automātiski pārbaudīs pieteikuma atbilstību šiem pantiem. Attiecīgi, ja </w:t>
      </w:r>
      <w:r w:rsidRPr="00303883">
        <w:rPr>
          <w:rFonts w:eastAsia="Times New Roman"/>
          <w:color w:val="000000"/>
          <w:szCs w:val="24"/>
          <w:lang w:eastAsia="lv-LV"/>
        </w:rPr>
        <w:t>pieteikums tiks pieņemts, tiesa izsniegs brīdinājumu un, ņemot vērā konkrētus apstākļus, atbilstoši faktiskajai un tiesiskajai situācijai pieņems attiecīgu lēmumu.</w:t>
      </w:r>
    </w:p>
    <w:p w14:paraId="2949FB51" w14:textId="58C6E831" w:rsidR="002F4C92" w:rsidRPr="00303883" w:rsidRDefault="00C87E45" w:rsidP="00286ACB">
      <w:pPr>
        <w:spacing w:line="240" w:lineRule="auto"/>
      </w:pPr>
      <w:r w:rsidRPr="00303883">
        <w:rPr>
          <w:rFonts w:eastAsia="Times New Roman"/>
          <w:color w:val="000000"/>
          <w:szCs w:val="24"/>
          <w:lang w:eastAsia="lv-LV"/>
        </w:rPr>
        <w:tab/>
      </w:r>
      <w:r w:rsidRPr="00303883">
        <w:t xml:space="preserve">Šeit vērts atzīmēt, ka </w:t>
      </w:r>
      <w:r w:rsidR="002602D5" w:rsidRPr="00303883">
        <w:t>CPL 406.</w:t>
      </w:r>
      <w:r w:rsidR="002602D5" w:rsidRPr="00303883">
        <w:rPr>
          <w:vertAlign w:val="superscript"/>
        </w:rPr>
        <w:t>3 </w:t>
      </w:r>
      <w:r w:rsidR="002602D5" w:rsidRPr="00303883">
        <w:t>panta pirmajā daļā noteikts, ka pieteikumu iesniedz, izmantojot tiešsaistes sistēmā pieejamo tiešsaistes formu. Minētā panta ceturtajā daļā noteikts, ka pieteikuma neatbilstība citastarp CP 406.</w:t>
      </w:r>
      <w:r w:rsidR="002602D5" w:rsidRPr="00303883">
        <w:rPr>
          <w:vertAlign w:val="superscript"/>
        </w:rPr>
        <w:t>3</w:t>
      </w:r>
      <w:r w:rsidR="002602D5" w:rsidRPr="00303883">
        <w:t> panta prasībām ir šķērslis pieteikuma iesniegšanai. Tātad pieteikumu iesniegt jebkādā citā veidā, nevis izmantojot tiešsaistes sistēmā pieejamo tiešsaistes formu, no likuma spēkā stāšanās brīža (2021. gada 1. decembra) nav iespējam</w:t>
      </w:r>
      <w:r w:rsidR="00B62A7D" w:rsidRPr="00303883">
        <w:t>s</w:t>
      </w:r>
      <w:r w:rsidR="00832AD3" w:rsidRPr="00303883">
        <w:t>.</w:t>
      </w:r>
      <w:r w:rsidR="002602D5" w:rsidRPr="00303883">
        <w:t xml:space="preserve"> </w:t>
      </w:r>
      <w:r w:rsidR="00832AD3" w:rsidRPr="00303883">
        <w:t xml:space="preserve">Tāpēc </w:t>
      </w:r>
      <w:r w:rsidR="00832AD3" w:rsidRPr="00303883">
        <w:rPr>
          <w:rFonts w:eastAsia="Times New Roman"/>
        </w:rPr>
        <w:t>pieteikums, kas tiesai nosūtīts 1. decembrī (vai vēlāk)</w:t>
      </w:r>
      <w:r w:rsidR="00832AD3" w:rsidRPr="00303883">
        <w:rPr>
          <w:rFonts w:eastAsia="Times New Roman"/>
          <w:color w:val="000000"/>
          <w:shd w:val="clear" w:color="auto" w:fill="FFFFFF"/>
        </w:rPr>
        <w:t xml:space="preserve"> papīra formā vai e-pastā </w:t>
      </w:r>
      <w:r w:rsidR="00832AD3" w:rsidRPr="00303883">
        <w:rPr>
          <w:rFonts w:eastAsia="Times New Roman"/>
        </w:rPr>
        <w:t>uzskatāms par neiesniegtu.</w:t>
      </w:r>
      <w:r w:rsidR="00832AD3" w:rsidRPr="00303883">
        <w:t xml:space="preserve"> </w:t>
      </w:r>
      <w:r w:rsidR="002602D5" w:rsidRPr="00303883">
        <w:t xml:space="preserve">Šeit gan būtu jānošķir tie gadījumi, kad persona pieteikumu ir nosūtījusi </w:t>
      </w:r>
      <w:proofErr w:type="gramStart"/>
      <w:r w:rsidR="002602D5" w:rsidRPr="00303883">
        <w:t>(</w:t>
      </w:r>
      <w:proofErr w:type="gramEnd"/>
      <w:r w:rsidR="002602D5" w:rsidRPr="00303883">
        <w:t>un šeit, kā to paredz CPL 48. panta ceturtā daļa, jāvadās pēc datuma, kādā sūtījums nodots sakaru iestādē) līdz 30. novembrim</w:t>
      </w:r>
      <w:r w:rsidR="00832AD3" w:rsidRPr="00303883">
        <w:t>.</w:t>
      </w:r>
      <w:r w:rsidR="002602D5" w:rsidRPr="00303883">
        <w:t xml:space="preserve"> </w:t>
      </w:r>
      <w:r w:rsidR="00E94EAF" w:rsidRPr="00303883">
        <w:t xml:space="preserve">Ja </w:t>
      </w:r>
      <w:r w:rsidR="002602D5" w:rsidRPr="00303883">
        <w:t>pieteikums</w:t>
      </w:r>
      <w:r w:rsidR="00E94EAF" w:rsidRPr="00303883">
        <w:t xml:space="preserve"> ir iesniegts (procesuālā darbība izdarīta) 30.novembrī</w:t>
      </w:r>
      <w:r w:rsidR="00337109" w:rsidRPr="00303883">
        <w:t>, t</w:t>
      </w:r>
      <w:r w:rsidR="000A5420" w:rsidRPr="00303883">
        <w:t>am piemērojams regulējums, kāds bija spēkā piete</w:t>
      </w:r>
      <w:r w:rsidR="00B62A7D" w:rsidRPr="00303883">
        <w:t>i</w:t>
      </w:r>
      <w:r w:rsidR="000A5420" w:rsidRPr="00303883">
        <w:t>kuma</w:t>
      </w:r>
      <w:r w:rsidR="002602D5" w:rsidRPr="00303883">
        <w:t xml:space="preserve"> </w:t>
      </w:r>
      <w:r w:rsidR="009F462C" w:rsidRPr="00303883">
        <w:t>iesniegšanas</w:t>
      </w:r>
      <w:r w:rsidR="002602D5" w:rsidRPr="00303883">
        <w:t xml:space="preserve"> datumā</w:t>
      </w:r>
      <w:r w:rsidR="00832AD3" w:rsidRPr="00303883">
        <w:t>.</w:t>
      </w:r>
    </w:p>
    <w:p w14:paraId="1B5EA445" w14:textId="75D53794" w:rsidR="00696955" w:rsidRPr="00696955" w:rsidRDefault="00696955" w:rsidP="00286ACB">
      <w:pPr>
        <w:shd w:val="clear" w:color="auto" w:fill="FFFFFF"/>
        <w:spacing w:line="240" w:lineRule="auto"/>
        <w:ind w:firstLine="720"/>
        <w:rPr>
          <w:rFonts w:ascii="Calibri" w:eastAsia="Times New Roman" w:hAnsi="Calibri" w:cs="Calibri"/>
          <w:color w:val="000000"/>
          <w:sz w:val="22"/>
          <w:szCs w:val="22"/>
          <w:lang w:eastAsia="lv-LV"/>
        </w:rPr>
      </w:pPr>
      <w:r w:rsidRPr="00303883">
        <w:rPr>
          <w:rFonts w:eastAsia="Times New Roman"/>
          <w:color w:val="000000"/>
          <w:szCs w:val="24"/>
          <w:lang w:eastAsia="lv-LV"/>
        </w:rPr>
        <w:t>Ņemot</w:t>
      </w:r>
      <w:r w:rsidRPr="00696955">
        <w:rPr>
          <w:rFonts w:eastAsia="Times New Roman"/>
          <w:color w:val="000000"/>
          <w:szCs w:val="24"/>
          <w:lang w:eastAsia="lv-LV"/>
        </w:rPr>
        <w:t xml:space="preserve"> vērā, ka jau šobrīd praksē brīdinājums tiek sagatavots elektroniski un ir derīgs bez paraksta, kā arī apstākli, ka līdz ar E-lietas ieviešanu tiesas dokumenti tiks parakstīti elektroniski, </w:t>
      </w:r>
      <w:r w:rsidR="00C87E45">
        <w:rPr>
          <w:rFonts w:eastAsia="Times New Roman"/>
          <w:color w:val="000000"/>
          <w:szCs w:val="24"/>
          <w:lang w:eastAsia="lv-LV"/>
        </w:rPr>
        <w:t>grozījumi paredz</w:t>
      </w:r>
      <w:r w:rsidRPr="00696955">
        <w:rPr>
          <w:rFonts w:eastAsia="Times New Roman"/>
          <w:color w:val="000000"/>
          <w:szCs w:val="24"/>
          <w:lang w:eastAsia="lv-LV"/>
        </w:rPr>
        <w:t>, ka brīdinājumu apliecina ar kvalificētu elektronisko zīmogu (CPL 406.</w:t>
      </w:r>
      <w:r w:rsidRPr="00696955">
        <w:rPr>
          <w:rFonts w:eastAsia="Times New Roman"/>
          <w:color w:val="000000"/>
          <w:szCs w:val="24"/>
          <w:vertAlign w:val="superscript"/>
          <w:lang w:eastAsia="lv-LV"/>
        </w:rPr>
        <w:t>5</w:t>
      </w:r>
      <w:r w:rsidRPr="00696955">
        <w:rPr>
          <w:rFonts w:eastAsia="Times New Roman"/>
          <w:color w:val="000000"/>
          <w:szCs w:val="24"/>
          <w:lang w:eastAsia="lv-LV"/>
        </w:rPr>
        <w:t> panta trešā daļa).</w:t>
      </w:r>
    </w:p>
    <w:p w14:paraId="18D0B89F" w14:textId="4536BB40" w:rsidR="00696955" w:rsidRPr="00303883" w:rsidRDefault="00696955" w:rsidP="00286ACB">
      <w:pPr>
        <w:shd w:val="clear" w:color="auto" w:fill="FFFFFF"/>
        <w:spacing w:line="240" w:lineRule="auto"/>
        <w:ind w:firstLine="720"/>
        <w:rPr>
          <w:rFonts w:eastAsia="Times New Roman"/>
          <w:color w:val="000000"/>
          <w:szCs w:val="24"/>
          <w:lang w:eastAsia="lv-LV"/>
        </w:rPr>
      </w:pPr>
      <w:r w:rsidRPr="00696955">
        <w:rPr>
          <w:rFonts w:eastAsia="Times New Roman"/>
          <w:color w:val="000000"/>
          <w:szCs w:val="24"/>
          <w:lang w:eastAsia="lv-LV"/>
        </w:rPr>
        <w:t xml:space="preserve">Procesa efektivizācijas nolūkos ar </w:t>
      </w:r>
      <w:r w:rsidR="00C87E45">
        <w:rPr>
          <w:rFonts w:eastAsia="Times New Roman"/>
          <w:color w:val="000000"/>
          <w:szCs w:val="24"/>
          <w:lang w:eastAsia="lv-LV"/>
        </w:rPr>
        <w:t>grozījumi paredz</w:t>
      </w:r>
      <w:r w:rsidRPr="00696955">
        <w:rPr>
          <w:rFonts w:eastAsia="Times New Roman"/>
          <w:color w:val="000000"/>
          <w:szCs w:val="24"/>
          <w:lang w:eastAsia="lv-LV"/>
        </w:rPr>
        <w:t xml:space="preserve"> izslēgt procesa posmu par pieteicēja informēšanu par pieteikuma atzīšanu daļā (izslēdzot 406.</w:t>
      </w:r>
      <w:r w:rsidRPr="00696955">
        <w:rPr>
          <w:rFonts w:eastAsia="Times New Roman"/>
          <w:color w:val="000000"/>
          <w:szCs w:val="24"/>
          <w:vertAlign w:val="superscript"/>
          <w:lang w:eastAsia="lv-LV"/>
        </w:rPr>
        <w:t>7</w:t>
      </w:r>
      <w:r w:rsidRPr="00696955">
        <w:rPr>
          <w:rFonts w:eastAsia="Times New Roman"/>
          <w:color w:val="000000"/>
          <w:szCs w:val="24"/>
          <w:lang w:eastAsia="lv-LV"/>
        </w:rPr>
        <w:t> panta trešo un ceturto daļu). Tiek paredzēts, ka atzītajā daļā tiesa taisa lēmumu par saistību piespiedu izpildīšanu brīdinājuma kārtībā, bet neatzītajā daļā tiesvedību izbeidz (grozījumi CPL 406.</w:t>
      </w:r>
      <w:r w:rsidRPr="00696955">
        <w:rPr>
          <w:rFonts w:eastAsia="Times New Roman"/>
          <w:color w:val="000000"/>
          <w:szCs w:val="24"/>
          <w:vertAlign w:val="superscript"/>
          <w:lang w:eastAsia="lv-LV"/>
        </w:rPr>
        <w:t>7</w:t>
      </w:r>
      <w:r w:rsidRPr="00696955">
        <w:rPr>
          <w:rFonts w:eastAsia="Times New Roman"/>
          <w:color w:val="000000"/>
          <w:szCs w:val="24"/>
          <w:lang w:eastAsia="lv-LV"/>
        </w:rPr>
        <w:t xml:space="preserve"> panta </w:t>
      </w:r>
      <w:r w:rsidRPr="00303883">
        <w:rPr>
          <w:rFonts w:eastAsia="Times New Roman"/>
          <w:color w:val="000000"/>
          <w:szCs w:val="24"/>
          <w:lang w:eastAsia="lv-LV"/>
        </w:rPr>
        <w:t>piektajā daļā).</w:t>
      </w:r>
    </w:p>
    <w:p w14:paraId="7D5ECBC5" w14:textId="38BC314A" w:rsidR="00671E13" w:rsidRPr="00303883" w:rsidRDefault="00671E13" w:rsidP="00286ACB">
      <w:pPr>
        <w:shd w:val="clear" w:color="auto" w:fill="FFFFFF"/>
        <w:spacing w:line="240" w:lineRule="auto"/>
        <w:rPr>
          <w:rFonts w:eastAsia="Times New Roman"/>
          <w:color w:val="000000"/>
          <w:szCs w:val="24"/>
          <w:lang w:eastAsia="lv-LV"/>
        </w:rPr>
      </w:pPr>
    </w:p>
    <w:p w14:paraId="6FB57EF9" w14:textId="4B25F17A" w:rsidR="00696101" w:rsidRPr="00303883" w:rsidRDefault="00671E13" w:rsidP="00286ACB">
      <w:pPr>
        <w:pStyle w:val="Virsraksts4"/>
        <w:spacing w:line="240" w:lineRule="auto"/>
      </w:pPr>
      <w:bookmarkStart w:id="41" w:name="_Toc92455863"/>
      <w:r w:rsidRPr="00303883">
        <w:t>2.2.</w:t>
      </w:r>
      <w:r w:rsidR="004968F6" w:rsidRPr="00303883">
        <w:t>23</w:t>
      </w:r>
      <w:r w:rsidRPr="00303883">
        <w:t xml:space="preserve">. </w:t>
      </w:r>
      <w:r w:rsidR="00023033" w:rsidRPr="00303883">
        <w:t>Grozījumi</w:t>
      </w:r>
      <w:r w:rsidR="00696101" w:rsidRPr="00303883">
        <w:t xml:space="preserve"> saistībā ar dzīvojamo telpu ī</w:t>
      </w:r>
      <w:r w:rsidR="00292D93" w:rsidRPr="00303883">
        <w:t>res attiecību regulējumu</w:t>
      </w:r>
      <w:bookmarkEnd w:id="41"/>
    </w:p>
    <w:p w14:paraId="593D0C6C" w14:textId="61C687F3" w:rsidR="00671E13" w:rsidRPr="00303883" w:rsidRDefault="00C67E72" w:rsidP="00286ACB">
      <w:pPr>
        <w:shd w:val="clear" w:color="auto" w:fill="FFFFFF"/>
        <w:spacing w:line="240" w:lineRule="auto"/>
        <w:rPr>
          <w:rFonts w:eastAsia="Times New Roman"/>
          <w:color w:val="000000"/>
          <w:szCs w:val="24"/>
          <w:lang w:eastAsia="lv-LV"/>
        </w:rPr>
      </w:pPr>
      <w:r w:rsidRPr="00303883">
        <w:tab/>
      </w:r>
      <w:r w:rsidRPr="00303883">
        <w:rPr>
          <w:szCs w:val="24"/>
        </w:rPr>
        <w:t>Saeima otrajā lasījumā atbalstīja tieslietu ministra iesniegtos priekšlikumus</w:t>
      </w:r>
      <w:r w:rsidR="00A960EC" w:rsidRPr="00303883">
        <w:rPr>
          <w:szCs w:val="24"/>
        </w:rPr>
        <w:t xml:space="preserve"> grozījumiem CPL </w:t>
      </w:r>
      <w:r w:rsidR="0074197D" w:rsidRPr="00303883">
        <w:t xml:space="preserve">Tiesas spriedumu izpildes daļas </w:t>
      </w:r>
      <w:r w:rsidR="00A960EC" w:rsidRPr="00303883">
        <w:t>normās</w:t>
      </w:r>
      <w:r w:rsidRPr="00303883">
        <w:rPr>
          <w:szCs w:val="24"/>
        </w:rPr>
        <w:t xml:space="preserve">, kuri izstrādāti, </w:t>
      </w:r>
      <w:r w:rsidR="00671E13" w:rsidRPr="00303883">
        <w:rPr>
          <w:rFonts w:eastAsia="Times New Roman"/>
          <w:color w:val="000000"/>
          <w:szCs w:val="24"/>
          <w:lang w:eastAsia="lv-LV"/>
        </w:rPr>
        <w:t>lai risinātu jautājumu par īrnieku tiesību aizsardzību un iespējamajiem risinājumiem mājokļa īpašnieka un īrnieka tiesību samērošanā izpildes procesa ietvaros, pilnveidotu ievešanas valdījumā īstenošanas kārtību, kā arī saskaņotu to ar Dzīvojamo telpu īres likumā ietverto regulējumu attiecībā uz dzīvojamās telpas īres tiesisko attiecību statusu dzīvojamās telpas īpašnieka maiņas gadījumā.</w:t>
      </w:r>
    </w:p>
    <w:p w14:paraId="1612684C" w14:textId="77777777" w:rsidR="00671E13" w:rsidRPr="00303883" w:rsidRDefault="00671E13" w:rsidP="00286ACB">
      <w:pPr>
        <w:shd w:val="clear" w:color="auto" w:fill="FFFFFF"/>
        <w:spacing w:line="240" w:lineRule="auto"/>
        <w:rPr>
          <w:rFonts w:eastAsia="Times New Roman"/>
          <w:color w:val="000000"/>
          <w:szCs w:val="24"/>
          <w:lang w:eastAsia="lv-LV"/>
        </w:rPr>
      </w:pPr>
      <w:r w:rsidRPr="00303883">
        <w:rPr>
          <w:rFonts w:eastAsia="Times New Roman"/>
          <w:color w:val="000000"/>
          <w:szCs w:val="24"/>
          <w:lang w:eastAsia="lv-LV"/>
        </w:rPr>
        <w:t>          Zvērinātam tiesu izpildītājam ir ar likumu uzlikts pienākums veikt amata darbības, lai nodrošinātu tiesas nolēmuma par nekustamā īpašuma ieguvēja ievešanu valdījumā izpildi. Šāda nolēmuma izpildi zvērinātam tiesu izpildītājam visbiežāk nepieciešams veikt gadījumos, kad nekustamā īpašuma atsavināšana</w:t>
      </w:r>
      <w:proofErr w:type="gramStart"/>
      <w:r w:rsidRPr="00303883">
        <w:rPr>
          <w:rFonts w:eastAsia="Times New Roman"/>
          <w:color w:val="000000"/>
          <w:szCs w:val="24"/>
          <w:lang w:eastAsia="lv-LV"/>
        </w:rPr>
        <w:t xml:space="preserve"> notikusi pret </w:t>
      </w:r>
      <w:r w:rsidRPr="00303883">
        <w:rPr>
          <w:rFonts w:eastAsia="Times New Roman"/>
          <w:color w:val="000000"/>
          <w:szCs w:val="24"/>
          <w:lang w:eastAsia="lv-LV"/>
        </w:rPr>
        <w:lastRenderedPageBreak/>
        <w:t>iepriekšējā īpašnieka (valdītāja) gribu</w:t>
      </w:r>
      <w:proofErr w:type="gramEnd"/>
      <w:r w:rsidRPr="00303883">
        <w:rPr>
          <w:rFonts w:eastAsia="Times New Roman"/>
          <w:color w:val="000000"/>
          <w:szCs w:val="24"/>
          <w:lang w:eastAsia="lv-LV"/>
        </w:rPr>
        <w:t>, it sevišķi, ja īpašums pārdots izsolē sakarā ar nenokārtotām parādsaistībām, bet iepriekšējais īpašnieks atsakās īpašumu atbrīvot un nodot ieguvējam (jaunajam īpašniekam).</w:t>
      </w:r>
    </w:p>
    <w:p w14:paraId="5B37F603" w14:textId="77777777" w:rsidR="00671E13" w:rsidRPr="00303883" w:rsidRDefault="00671E13" w:rsidP="00286ACB">
      <w:pPr>
        <w:shd w:val="clear" w:color="auto" w:fill="FFFFFF"/>
        <w:spacing w:line="240" w:lineRule="auto"/>
        <w:rPr>
          <w:rFonts w:eastAsia="Times New Roman"/>
          <w:color w:val="000000"/>
          <w:szCs w:val="24"/>
          <w:lang w:eastAsia="lv-LV"/>
        </w:rPr>
      </w:pPr>
      <w:r w:rsidRPr="00303883">
        <w:rPr>
          <w:rFonts w:eastAsia="Times New Roman"/>
          <w:color w:val="000000"/>
          <w:szCs w:val="24"/>
          <w:lang w:eastAsia="lv-LV"/>
        </w:rPr>
        <w:t>          Kārtību, kādā zvērināts tiesu izpildītājs veic ieguvēja ievešanu nekustamā īpašuma valdījumā piespiedu kārtā, regulē CPL 74.</w:t>
      </w:r>
      <w:r w:rsidRPr="00303883">
        <w:rPr>
          <w:rFonts w:eastAsia="Times New Roman"/>
          <w:color w:val="000000"/>
          <w:szCs w:val="24"/>
          <w:vertAlign w:val="superscript"/>
          <w:lang w:eastAsia="lv-LV"/>
        </w:rPr>
        <w:t>2</w:t>
      </w:r>
      <w:r w:rsidRPr="00303883">
        <w:rPr>
          <w:rFonts w:eastAsia="Times New Roman"/>
          <w:color w:val="000000"/>
          <w:szCs w:val="24"/>
          <w:lang w:eastAsia="lv-LV"/>
        </w:rPr>
        <w:t> nodaļa "Ievešana nekustamā īpašuma valdījumā". Spēkā esošais tiesiskais regulējums skaidri nenosaka zvērināta tiesu izpildītāja rīcību gadījumos, kad uzsākot jaunā ieguvēja ievešanu nekustamā īpašuma valdījumā, tiek konstatēts, ka tajā uzturas īrnieki un tie atsakās zvērinātu tiesu izpildītāju un jauno ieguvēju ielaist īrētajā īpašumā. Izpildes procesu regulējošie normatīvie akti neparedz piespiedu izpildu darbību veikšanu šādās situācijās. Līdz šim praksē problemātika attiecībā uz īrnieku tiesību nodrošināšanu nekustamā īpašuma piespiedu atsavināšanas gadījumā pamatā bijusi saistāma ar situācijām, kurās parādnieks (nekustamā īpašuma iepriekšējais īpašnieks) nevērīgas vai negodprātīgas rīcības rezultātā piedziņas lietas ietvaros nesniedz zvērinātam tiesu izpildītājam pilnīgu informāciju par savu īpašumu un attiecībā uz to noslēgtajiem īres līgumiem vai arī slēdz jaunus īres līgumus, neskatoties uz CPL 601. panta pirmās daļas 4. punktā noteikto aizliegumu. Turklāt zvērināti tiesu izpildītāji, veicot ievešanu nekustamā īpašuma valdījumā, mēdz sastapties ar gadījumiem, kad personu uzrādītie īres līgumi rada pamatotas šaubas par to tiesiskumu. Tā rezultātā ne zvērinātam tiesu izpildītājam, ne personām, kuras piedalās zvērināta tiesu izpildītāja rīkotā nekustamā īpašuma izsolē, nav iespējas iegūt pilnīgu un ticamu informāciju par uz konkrēto nekustamo īpašumu attiecināmām tiesībām, tostarp saistošajiem īres līgumiem.</w:t>
      </w:r>
    </w:p>
    <w:p w14:paraId="0CE5B918" w14:textId="5E5D23C1" w:rsidR="00671E13" w:rsidRPr="00303883" w:rsidRDefault="00671E13"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Saeimā </w:t>
      </w:r>
      <w:r w:rsidR="00E92975" w:rsidRPr="00303883">
        <w:rPr>
          <w:rFonts w:eastAsia="Times New Roman"/>
          <w:color w:val="000000"/>
          <w:szCs w:val="24"/>
          <w:lang w:eastAsia="lv-LV"/>
        </w:rPr>
        <w:t xml:space="preserve">2021. </w:t>
      </w:r>
      <w:r w:rsidRPr="00303883">
        <w:rPr>
          <w:rFonts w:eastAsia="Times New Roman"/>
          <w:color w:val="000000"/>
          <w:szCs w:val="24"/>
          <w:lang w:eastAsia="lv-LV"/>
        </w:rPr>
        <w:t xml:space="preserve">gada 17. martā galīgajā lasījumā tika pieņemts jauns Dzīvojamo telpu īres likums, kas tieši atrunā īres līgumu nostiprināšanu zemesgrāmatā un nostiprina principu atbilstoši kuram dzīvojamo telpu atsavināšanas gadījumā, tās ieguvējam ar iepriekšējo izīrētāju noslēgtais dzīvojamās telpas īres līgums ir saistošs tikai tad, ja īres līgums ir ierakstīts zemesgrāmatā. Tādējādi veicinot publiski pieejamu un ticamu informāciju par noslēgtajiem darījumiem, kas nākotnē pasargās gan īrniekus, gan nekustamā īpašuma jaunos ieguvējus. Vienlaikus Dzīvojamo telpu īres likums skaidri atrunā zemesgrāmatā neierakstītu īres līgumu statusu dzīvojamās telpas īpašnieka maiņas gadījumā (likuma 28. pants). Atbilstoši Dzīvojamo telpu īres likumā noteiktajam īrnieku tiesību aizsardzībai dzīvojamās telpas īpašnieka maiņas gadījumā būtiski ir stiprināta paša jaunā ieguvēja atbildība. Jaunajam ieguvējam noteikts pienākums pašam veikt aktīvas darbības un apzināt to, vai attiecībā uz konkrēto īpašumu ir bijis spēkā esošs kāds īres līgums, kas ir pēdējie īrnieki, un ir noteikta skaidra kārtība un termiņi, kādā jaunajam ieguvējam ir jārīkojas, lai informētu telpās dzīvojošās personas par to, ka ir notikusi dzīvojamās telpas īpašnieka maiņa, un par pienākumu telpas atbrīvot, ja tiem nav interese nodibināt ar ieguvēju jaunas īres tiesiskās attiecības. Attiecīgi, ņemot vērā speciālajā tiesiskajā regulējumā – Dzīvojamo telpu īres likumā – nostiprināto konceptuāli atšķirīgo kārtību izīrētas dzīvojamās telpas pārņemšanai īpašnieka maiņas gadījumā, </w:t>
      </w:r>
      <w:r w:rsidR="00E92975" w:rsidRPr="00303883">
        <w:rPr>
          <w:rFonts w:eastAsia="Times New Roman"/>
          <w:color w:val="000000"/>
          <w:szCs w:val="24"/>
          <w:lang w:eastAsia="lv-LV"/>
        </w:rPr>
        <w:t xml:space="preserve">veikti </w:t>
      </w:r>
      <w:r w:rsidRPr="00303883">
        <w:rPr>
          <w:rFonts w:eastAsia="Times New Roman"/>
          <w:color w:val="000000"/>
          <w:szCs w:val="24"/>
          <w:lang w:eastAsia="lv-LV"/>
        </w:rPr>
        <w:t>saskaņoti grozījumi CPL, pārskatot ievešanas valdījumā tiesisko regulējumu.</w:t>
      </w:r>
    </w:p>
    <w:p w14:paraId="63FA85B0" w14:textId="3573C82C" w:rsidR="00671E13" w:rsidRPr="00303883" w:rsidRDefault="00D863D2"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Likumprojekt</w:t>
      </w:r>
      <w:r w:rsidR="00E92975" w:rsidRPr="00303883">
        <w:rPr>
          <w:rFonts w:eastAsia="Times New Roman"/>
          <w:color w:val="000000"/>
          <w:szCs w:val="24"/>
          <w:lang w:eastAsia="lv-LV"/>
        </w:rPr>
        <w:t>ā</w:t>
      </w:r>
      <w:r w:rsidRPr="00303883">
        <w:rPr>
          <w:rFonts w:eastAsia="Times New Roman"/>
          <w:color w:val="000000"/>
          <w:szCs w:val="24"/>
          <w:lang w:eastAsia="lv-LV"/>
        </w:rPr>
        <w:t xml:space="preserve"> </w:t>
      </w:r>
      <w:r w:rsidR="00E92975" w:rsidRPr="00303883">
        <w:rPr>
          <w:rFonts w:eastAsia="Times New Roman"/>
          <w:color w:val="000000"/>
          <w:szCs w:val="24"/>
          <w:lang w:eastAsia="lv-LV"/>
        </w:rPr>
        <w:t xml:space="preserve">veikti </w:t>
      </w:r>
      <w:r w:rsidRPr="00303883">
        <w:rPr>
          <w:rFonts w:eastAsia="Times New Roman"/>
          <w:color w:val="000000"/>
          <w:szCs w:val="24"/>
          <w:lang w:eastAsia="lv-LV"/>
        </w:rPr>
        <w:t>grozījum</w:t>
      </w:r>
      <w:r w:rsidR="00E92975" w:rsidRPr="00303883">
        <w:rPr>
          <w:rFonts w:eastAsia="Times New Roman"/>
          <w:color w:val="000000"/>
          <w:szCs w:val="24"/>
          <w:lang w:eastAsia="lv-LV"/>
        </w:rPr>
        <w:t>i</w:t>
      </w:r>
      <w:r w:rsidR="00671E13" w:rsidRPr="00303883">
        <w:rPr>
          <w:rFonts w:eastAsia="Times New Roman"/>
          <w:color w:val="000000"/>
          <w:szCs w:val="24"/>
          <w:lang w:eastAsia="lv-LV"/>
        </w:rPr>
        <w:t xml:space="preserve"> CPL (251. panta papildināšana ar 15. punktu, B daļas sestās sadaļas papildināšana ar 48.</w:t>
      </w:r>
      <w:r w:rsidR="00671E13" w:rsidRPr="00303883">
        <w:rPr>
          <w:rFonts w:eastAsia="Times New Roman"/>
          <w:color w:val="000000"/>
          <w:szCs w:val="24"/>
          <w:vertAlign w:val="superscript"/>
          <w:lang w:eastAsia="lv-LV"/>
        </w:rPr>
        <w:t>2</w:t>
      </w:r>
      <w:r w:rsidR="00671E13" w:rsidRPr="00303883">
        <w:rPr>
          <w:rFonts w:eastAsia="Times New Roman"/>
          <w:color w:val="000000"/>
          <w:szCs w:val="24"/>
          <w:lang w:eastAsia="lv-LV"/>
        </w:rPr>
        <w:t> nodaļu, 613. panta septītās daļas izslēgšana, grozījumi 613. panta devītajā daļā un 620.</w:t>
      </w:r>
      <w:r w:rsidR="00671E13" w:rsidRPr="00303883">
        <w:rPr>
          <w:rFonts w:eastAsia="Times New Roman"/>
          <w:color w:val="000000"/>
          <w:szCs w:val="24"/>
          <w:vertAlign w:val="superscript"/>
          <w:lang w:eastAsia="lv-LV"/>
        </w:rPr>
        <w:t>8</w:t>
      </w:r>
      <w:r w:rsidR="00671E13" w:rsidRPr="00303883">
        <w:rPr>
          <w:rFonts w:eastAsia="Times New Roman"/>
          <w:color w:val="000000"/>
          <w:szCs w:val="24"/>
          <w:lang w:eastAsia="lv-LV"/>
        </w:rPr>
        <w:t> panta izslēgšana)</w:t>
      </w:r>
      <w:r w:rsidR="00E92975" w:rsidRPr="00303883">
        <w:rPr>
          <w:rFonts w:eastAsia="Times New Roman"/>
          <w:color w:val="000000"/>
          <w:szCs w:val="24"/>
          <w:lang w:eastAsia="lv-LV"/>
        </w:rPr>
        <w:t>,</w:t>
      </w:r>
      <w:r w:rsidR="00671E13" w:rsidRPr="00303883">
        <w:rPr>
          <w:rFonts w:eastAsia="Times New Roman"/>
          <w:color w:val="000000"/>
          <w:szCs w:val="24"/>
          <w:lang w:eastAsia="lv-LV"/>
        </w:rPr>
        <w:t xml:space="preserve"> </w:t>
      </w:r>
      <w:r w:rsidR="00925441" w:rsidRPr="00303883">
        <w:rPr>
          <w:rFonts w:eastAsia="Times New Roman"/>
          <w:color w:val="000000"/>
          <w:szCs w:val="24"/>
          <w:lang w:eastAsia="lv-LV"/>
        </w:rPr>
        <w:t>nosakot</w:t>
      </w:r>
      <w:r w:rsidR="00671E13" w:rsidRPr="00303883">
        <w:rPr>
          <w:rFonts w:eastAsia="Times New Roman"/>
          <w:color w:val="000000"/>
          <w:szCs w:val="24"/>
          <w:lang w:eastAsia="lv-LV"/>
        </w:rPr>
        <w:t xml:space="preserve"> kārtību, </w:t>
      </w:r>
      <w:proofErr w:type="gramStart"/>
      <w:r w:rsidR="00671E13" w:rsidRPr="00303883">
        <w:rPr>
          <w:rFonts w:eastAsia="Times New Roman"/>
          <w:color w:val="000000"/>
          <w:szCs w:val="24"/>
          <w:lang w:eastAsia="lv-LV"/>
        </w:rPr>
        <w:t>atbilstoši kurai piespiedu izpildes process jaunā ieguvēja ievešanas valdījumā nodrošināšanai uzsākams vienīgi</w:t>
      </w:r>
      <w:proofErr w:type="gramEnd"/>
      <w:r w:rsidR="00671E13" w:rsidRPr="00303883">
        <w:rPr>
          <w:rFonts w:eastAsia="Times New Roman"/>
          <w:color w:val="000000"/>
          <w:szCs w:val="24"/>
          <w:lang w:eastAsia="lv-LV"/>
        </w:rPr>
        <w:t xml:space="preserve"> pēc tam, kad dzīvojamās telpas jaunais ieguvējs patstāvīgi veicis visas Dzīvojamo telpu īres likuma 28. pantā noteiktās darbības, informējis īrnieku, ka dzīvojamā telpa ir atbrīvojama, bet īrnieks Dzīvojamo telpu īres likumā un jaunā ieguvēja paziņojumā noteiktajā termiņā telpas labprātīgi nav atbrīvojis. Proti, ar </w:t>
      </w:r>
      <w:r w:rsidR="009D49D1" w:rsidRPr="00303883">
        <w:rPr>
          <w:rFonts w:eastAsia="Times New Roman"/>
          <w:color w:val="000000"/>
          <w:szCs w:val="24"/>
          <w:lang w:eastAsia="lv-LV"/>
        </w:rPr>
        <w:lastRenderedPageBreak/>
        <w:t>Likumprojektu</w:t>
      </w:r>
      <w:r w:rsidR="00671E13" w:rsidRPr="00303883">
        <w:rPr>
          <w:rFonts w:eastAsia="Times New Roman"/>
          <w:color w:val="000000"/>
          <w:szCs w:val="24"/>
          <w:lang w:eastAsia="lv-LV"/>
        </w:rPr>
        <w:t xml:space="preserve"> jautājuma izlemšana par jaunā ieguvēja ievešanu valdījumā tiek nošķirta no piedziņas un zvērināta tiesu izpildītāja rīkotās izsoles akta apstiprināšanas procesa. </w:t>
      </w:r>
      <w:r w:rsidR="00E92975" w:rsidRPr="00303883">
        <w:rPr>
          <w:rFonts w:eastAsia="Times New Roman"/>
          <w:color w:val="000000"/>
          <w:szCs w:val="24"/>
          <w:lang w:eastAsia="lv-LV"/>
        </w:rPr>
        <w:t>I</w:t>
      </w:r>
      <w:r w:rsidR="00671E13" w:rsidRPr="00303883">
        <w:rPr>
          <w:rFonts w:eastAsia="Times New Roman"/>
          <w:color w:val="000000"/>
          <w:szCs w:val="24"/>
          <w:lang w:eastAsia="lv-LV"/>
        </w:rPr>
        <w:t>zpildu dokumenta saņemšanai par ievešanu valdījumā jaunais ieguvējs ar pieteikumu par nekustamā īpašuma ieguvēja ievešanu nekustamā īpašuma valdījumā vēršas tiesā, kas apstiprinājusi nekustamā īpašuma izsoles aktu (CPL 613. pants), pēc tam, kad lēmums par izsoles akta apstiprināšanu ir stājies spēkā, bet gadījumā, ja </w:t>
      </w:r>
      <w:bookmarkStart w:id="42" w:name="_Hlk70323603"/>
      <w:r w:rsidR="00671E13" w:rsidRPr="00303883">
        <w:rPr>
          <w:rFonts w:eastAsia="Times New Roman"/>
          <w:color w:val="000000"/>
          <w:szCs w:val="24"/>
          <w:lang w:eastAsia="lv-LV"/>
        </w:rPr>
        <w:t>ievešana valdījumā veicama nekustamā īpašumā, kurā telpas tiek lietotas uz iepriekš noslēgta īres līguma </w:t>
      </w:r>
      <w:bookmarkEnd w:id="42"/>
      <w:r w:rsidR="00671E13" w:rsidRPr="00303883">
        <w:rPr>
          <w:rFonts w:eastAsia="Times New Roman"/>
          <w:color w:val="000000"/>
          <w:szCs w:val="24"/>
          <w:lang w:eastAsia="lv-LV"/>
        </w:rPr>
        <w:t>pamata – arī pēc Dzīvojamo telpu īres likuma 28. pantā noteikto prasību izpildes.</w:t>
      </w:r>
      <w:r w:rsidR="009F28E2" w:rsidRPr="00303883">
        <w:rPr>
          <w:rFonts w:eastAsia="Times New Roman"/>
          <w:color w:val="000000"/>
          <w:szCs w:val="24"/>
          <w:lang w:eastAsia="lv-LV"/>
        </w:rPr>
        <w:t xml:space="preserve"> </w:t>
      </w:r>
      <w:r w:rsidR="00671E13" w:rsidRPr="00303883">
        <w:rPr>
          <w:rFonts w:eastAsia="Times New Roman"/>
          <w:color w:val="000000"/>
          <w:szCs w:val="24"/>
          <w:lang w:eastAsia="lv-LV"/>
        </w:rPr>
        <w:t>Šādu pieteikumu tiesa izskata sevišķās tiesāšanas kārtībā rakstveida procesā 20 dienu laikā no pieteikuma saņemšanas dienas, iepriekš par to paziņojot pieteicējam.</w:t>
      </w:r>
    </w:p>
    <w:p w14:paraId="1CE7A514" w14:textId="60187C59" w:rsidR="00671E13" w:rsidRPr="00303883" w:rsidRDefault="00671E13"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Vienlaikus </w:t>
      </w:r>
      <w:r w:rsidR="0084444B" w:rsidRPr="00303883">
        <w:rPr>
          <w:rFonts w:eastAsia="Times New Roman"/>
          <w:color w:val="000000"/>
          <w:szCs w:val="24"/>
          <w:lang w:eastAsia="lv-LV"/>
        </w:rPr>
        <w:t>Likumprojekts</w:t>
      </w:r>
      <w:r w:rsidRPr="00303883">
        <w:rPr>
          <w:rFonts w:eastAsia="Times New Roman"/>
          <w:color w:val="000000"/>
          <w:szCs w:val="24"/>
          <w:lang w:eastAsia="lv-LV"/>
        </w:rPr>
        <w:t xml:space="preserve"> paredz</w:t>
      </w:r>
      <w:r w:rsidR="0084444B" w:rsidRPr="00303883">
        <w:rPr>
          <w:rFonts w:eastAsia="Times New Roman"/>
          <w:color w:val="000000"/>
          <w:szCs w:val="24"/>
          <w:lang w:eastAsia="lv-LV"/>
        </w:rPr>
        <w:t xml:space="preserve"> </w:t>
      </w:r>
      <w:r w:rsidRPr="00303883">
        <w:rPr>
          <w:rFonts w:eastAsia="Times New Roman"/>
          <w:color w:val="000000"/>
          <w:szCs w:val="24"/>
          <w:lang w:eastAsia="lv-LV"/>
        </w:rPr>
        <w:t>grozījumus CPL 74.</w:t>
      </w:r>
      <w:r w:rsidRPr="00303883">
        <w:rPr>
          <w:rFonts w:eastAsia="Times New Roman"/>
          <w:color w:val="000000"/>
          <w:szCs w:val="24"/>
          <w:vertAlign w:val="superscript"/>
          <w:lang w:eastAsia="lv-LV"/>
        </w:rPr>
        <w:t>2</w:t>
      </w:r>
      <w:r w:rsidRPr="00303883">
        <w:rPr>
          <w:rFonts w:eastAsia="Times New Roman"/>
          <w:color w:val="000000"/>
          <w:szCs w:val="24"/>
          <w:lang w:eastAsia="lv-LV"/>
        </w:rPr>
        <w:t> nodaļā "Ievešana nekustamā īpašuma valdījumā".</w:t>
      </w:r>
    </w:p>
    <w:p w14:paraId="7DB4B891" w14:textId="29EEBFA7" w:rsidR="00671E13" w:rsidRPr="00303883" w:rsidRDefault="00671E13"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Ņemot vērā, ka Dzīvojamo telpu īres likumā ietvertās izmaiņas skar arī īrnieka ģimenes locekļu un citu </w:t>
      </w:r>
      <w:proofErr w:type="gramStart"/>
      <w:r w:rsidRPr="00303883">
        <w:rPr>
          <w:rFonts w:eastAsia="Times New Roman"/>
          <w:color w:val="000000"/>
          <w:szCs w:val="24"/>
          <w:lang w:eastAsia="lv-LV"/>
        </w:rPr>
        <w:t>īrētajā dzīvojamā telpā</w:t>
      </w:r>
      <w:proofErr w:type="gramEnd"/>
      <w:r w:rsidRPr="00303883">
        <w:rPr>
          <w:rFonts w:eastAsia="Times New Roman"/>
          <w:color w:val="000000"/>
          <w:szCs w:val="24"/>
          <w:lang w:eastAsia="lv-LV"/>
        </w:rPr>
        <w:t xml:space="preserve"> izīrētāja iemitināto personu tiesības – tieši noteikts, ka šīs personas neiegūst patstāvīgas tiesības uz dzīvojamās telpas lietošanu (likuma 16. panta otrā daļa), ar </w:t>
      </w:r>
      <w:r w:rsidR="00A1479F" w:rsidRPr="00303883">
        <w:rPr>
          <w:rFonts w:eastAsia="Times New Roman"/>
          <w:color w:val="000000"/>
          <w:szCs w:val="24"/>
          <w:lang w:eastAsia="lv-LV"/>
        </w:rPr>
        <w:t>Likumprojektu</w:t>
      </w:r>
      <w:r w:rsidRPr="00303883">
        <w:rPr>
          <w:rFonts w:eastAsia="Times New Roman"/>
          <w:color w:val="000000"/>
          <w:szCs w:val="24"/>
          <w:lang w:eastAsia="lv-LV"/>
        </w:rPr>
        <w:t xml:space="preserve"> precizētas normas, kas nosaka, ka paziņojumu par pienākumu izpildīt tiesas lēmumu zvērināts tiesu izpildītājs piegādā vienīgi pašam parādniekam, kā arī precizēts to personu lok</w:t>
      </w:r>
      <w:r w:rsidR="00E92975" w:rsidRPr="00303883">
        <w:rPr>
          <w:rFonts w:eastAsia="Times New Roman"/>
          <w:color w:val="000000"/>
          <w:szCs w:val="24"/>
          <w:lang w:eastAsia="lv-LV"/>
        </w:rPr>
        <w:t>s</w:t>
      </w:r>
      <w:r w:rsidRPr="00303883">
        <w:rPr>
          <w:rFonts w:eastAsia="Times New Roman"/>
          <w:color w:val="000000"/>
          <w:szCs w:val="24"/>
          <w:lang w:eastAsia="lv-LV"/>
        </w:rPr>
        <w:t>, kurām dzīvojamo telpu ir pienākums atbrīvot (grozījumi 620.</w:t>
      </w:r>
      <w:r w:rsidRPr="00303883">
        <w:rPr>
          <w:rFonts w:eastAsia="Times New Roman"/>
          <w:color w:val="000000"/>
          <w:szCs w:val="24"/>
          <w:vertAlign w:val="superscript"/>
          <w:lang w:eastAsia="lv-LV"/>
        </w:rPr>
        <w:t>5</w:t>
      </w:r>
      <w:r w:rsidRPr="00303883">
        <w:rPr>
          <w:rFonts w:eastAsia="Times New Roman"/>
          <w:color w:val="000000"/>
          <w:szCs w:val="24"/>
          <w:lang w:eastAsia="lv-LV"/>
        </w:rPr>
        <w:t> panta pirmajā daļā, 620.</w:t>
      </w:r>
      <w:r w:rsidRPr="00303883">
        <w:rPr>
          <w:rFonts w:eastAsia="Times New Roman"/>
          <w:color w:val="000000"/>
          <w:szCs w:val="24"/>
          <w:vertAlign w:val="superscript"/>
          <w:lang w:eastAsia="lv-LV"/>
        </w:rPr>
        <w:t>6</w:t>
      </w:r>
      <w:r w:rsidRPr="00303883">
        <w:rPr>
          <w:rFonts w:eastAsia="Times New Roman"/>
          <w:color w:val="000000"/>
          <w:szCs w:val="24"/>
          <w:lang w:eastAsia="lv-LV"/>
        </w:rPr>
        <w:t> panta pirmajā, otrajā, trešajā un ceturtajā daļā, 620.</w:t>
      </w:r>
      <w:r w:rsidRPr="00303883">
        <w:rPr>
          <w:rFonts w:eastAsia="Times New Roman"/>
          <w:color w:val="000000"/>
          <w:szCs w:val="24"/>
          <w:vertAlign w:val="superscript"/>
          <w:lang w:eastAsia="lv-LV"/>
        </w:rPr>
        <w:t>7</w:t>
      </w:r>
      <w:r w:rsidRPr="00303883">
        <w:rPr>
          <w:rFonts w:eastAsia="Times New Roman"/>
          <w:color w:val="000000"/>
          <w:szCs w:val="24"/>
          <w:lang w:eastAsia="lv-LV"/>
        </w:rPr>
        <w:t xml:space="preserve"> panta pirmajā un otrajā daļā). Savukārt, lai ievešanas valdījumā izpildes laikā no telpām netiktu izliktas personas, kurām ir tiesisks pamats tajās uzturēties, </w:t>
      </w:r>
      <w:r w:rsidR="008A36C1" w:rsidRPr="00303883">
        <w:rPr>
          <w:rFonts w:eastAsia="Times New Roman"/>
          <w:color w:val="000000"/>
          <w:szCs w:val="24"/>
          <w:lang w:eastAsia="lv-LV"/>
        </w:rPr>
        <w:t>ir veikti</w:t>
      </w:r>
      <w:r w:rsidR="002F4B74" w:rsidRPr="00303883">
        <w:rPr>
          <w:rFonts w:eastAsia="Times New Roman"/>
          <w:color w:val="000000"/>
          <w:szCs w:val="24"/>
          <w:lang w:eastAsia="lv-LV"/>
        </w:rPr>
        <w:t xml:space="preserve"> grozījum</w:t>
      </w:r>
      <w:r w:rsidR="008A36C1" w:rsidRPr="00303883">
        <w:rPr>
          <w:rFonts w:eastAsia="Times New Roman"/>
          <w:color w:val="000000"/>
          <w:szCs w:val="24"/>
          <w:lang w:eastAsia="lv-LV"/>
        </w:rPr>
        <w:t>i</w:t>
      </w:r>
      <w:r w:rsidR="002F4B74" w:rsidRPr="00303883">
        <w:rPr>
          <w:rFonts w:eastAsia="Times New Roman"/>
          <w:color w:val="000000"/>
          <w:szCs w:val="24"/>
          <w:lang w:eastAsia="lv-LV"/>
        </w:rPr>
        <w:t xml:space="preserve">, kuri tieši </w:t>
      </w:r>
      <w:r w:rsidR="005238F4" w:rsidRPr="00303883">
        <w:rPr>
          <w:rFonts w:eastAsia="Times New Roman"/>
          <w:color w:val="000000"/>
          <w:szCs w:val="24"/>
          <w:lang w:eastAsia="lv-LV"/>
        </w:rPr>
        <w:t>noteic,</w:t>
      </w:r>
      <w:r w:rsidRPr="00303883">
        <w:rPr>
          <w:rFonts w:eastAsia="Times New Roman"/>
          <w:color w:val="000000"/>
          <w:szCs w:val="24"/>
          <w:lang w:eastAsia="lv-LV"/>
        </w:rPr>
        <w:t xml:space="preserve"> ka ievešana valdījumā neskar citu personu tiesības lietot telpas, ja tiesības lietot telpas izriet no nostiprinājuma zemesgrāmatā (620.</w:t>
      </w:r>
      <w:r w:rsidRPr="00303883">
        <w:rPr>
          <w:rFonts w:eastAsia="Times New Roman"/>
          <w:color w:val="000000"/>
          <w:szCs w:val="24"/>
          <w:vertAlign w:val="superscript"/>
          <w:lang w:eastAsia="lv-LV"/>
        </w:rPr>
        <w:t>6</w:t>
      </w:r>
      <w:r w:rsidRPr="00303883">
        <w:rPr>
          <w:rFonts w:eastAsia="Times New Roman"/>
          <w:color w:val="000000"/>
          <w:szCs w:val="24"/>
          <w:lang w:eastAsia="lv-LV"/>
        </w:rPr>
        <w:t> panta trešās daļas papildināšana ar trešo teikumu).</w:t>
      </w:r>
    </w:p>
    <w:p w14:paraId="0BC68F3B" w14:textId="7016560C" w:rsidR="006B5155" w:rsidRPr="00303883" w:rsidRDefault="00671E13"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Attiecībā uz jauno CPL 48.</w:t>
      </w:r>
      <w:r w:rsidRPr="00303883">
        <w:rPr>
          <w:rFonts w:eastAsia="Times New Roman"/>
          <w:color w:val="000000"/>
          <w:szCs w:val="24"/>
          <w:vertAlign w:val="superscript"/>
          <w:lang w:eastAsia="lv-LV"/>
        </w:rPr>
        <w:t>2</w:t>
      </w:r>
      <w:r w:rsidRPr="00303883">
        <w:rPr>
          <w:rFonts w:eastAsia="Times New Roman"/>
          <w:color w:val="000000"/>
          <w:szCs w:val="24"/>
          <w:lang w:eastAsia="lv-LV"/>
        </w:rPr>
        <w:t> nodaļu "Nekustamā īpašuma ieguvēja ievešana valdījumā", kā arī grozījumiem CPL 613. pantā un 74.</w:t>
      </w:r>
      <w:r w:rsidRPr="00303883">
        <w:rPr>
          <w:rFonts w:eastAsia="Times New Roman"/>
          <w:color w:val="000000"/>
          <w:szCs w:val="24"/>
          <w:vertAlign w:val="superscript"/>
          <w:lang w:eastAsia="lv-LV"/>
        </w:rPr>
        <w:t>2</w:t>
      </w:r>
      <w:r w:rsidRPr="00303883">
        <w:rPr>
          <w:rFonts w:eastAsia="Times New Roman"/>
          <w:color w:val="000000"/>
          <w:szCs w:val="24"/>
          <w:lang w:eastAsia="lv-LV"/>
        </w:rPr>
        <w:t xml:space="preserve"> nodaļā ir paredzēts </w:t>
      </w:r>
      <w:r w:rsidR="006B5155" w:rsidRPr="00303883">
        <w:rPr>
          <w:rFonts w:eastAsia="Times New Roman"/>
          <w:color w:val="000000"/>
          <w:szCs w:val="24"/>
          <w:lang w:eastAsia="lv-LV"/>
        </w:rPr>
        <w:t xml:space="preserve">pārejas noteikumu </w:t>
      </w:r>
      <w:r w:rsidR="001B7DE6" w:rsidRPr="00303883">
        <w:rPr>
          <w:rFonts w:eastAsia="Times New Roman"/>
          <w:color w:val="000000"/>
          <w:szCs w:val="24"/>
          <w:lang w:eastAsia="lv-LV"/>
        </w:rPr>
        <w:t>173. pu</w:t>
      </w:r>
      <w:r w:rsidR="00E81C20" w:rsidRPr="00303883">
        <w:rPr>
          <w:rFonts w:eastAsia="Times New Roman"/>
          <w:color w:val="000000"/>
          <w:szCs w:val="24"/>
          <w:lang w:eastAsia="lv-LV"/>
        </w:rPr>
        <w:t>nkts</w:t>
      </w:r>
      <w:r w:rsidR="00FD72C9" w:rsidRPr="00303883">
        <w:rPr>
          <w:rFonts w:eastAsia="Times New Roman"/>
          <w:color w:val="000000"/>
          <w:szCs w:val="24"/>
          <w:lang w:eastAsia="lv-LV"/>
        </w:rPr>
        <w:t xml:space="preserve"> </w:t>
      </w:r>
      <w:proofErr w:type="gramStart"/>
      <w:r w:rsidR="00FD72C9" w:rsidRPr="00303883">
        <w:rPr>
          <w:rFonts w:eastAsia="Times New Roman"/>
          <w:color w:val="000000"/>
          <w:szCs w:val="24"/>
          <w:lang w:eastAsia="lv-LV"/>
        </w:rPr>
        <w:t>(</w:t>
      </w:r>
      <w:proofErr w:type="gramEnd"/>
      <w:r w:rsidR="00FD72C9" w:rsidRPr="00303883">
        <w:rPr>
          <w:rFonts w:eastAsia="Times New Roman"/>
          <w:color w:val="000000"/>
          <w:szCs w:val="24"/>
          <w:lang w:eastAsia="lv-LV"/>
        </w:rPr>
        <w:t xml:space="preserve">skatīt </w:t>
      </w:r>
      <w:r w:rsidR="006B51F5" w:rsidRPr="00303883">
        <w:rPr>
          <w:rFonts w:eastAsia="Times New Roman"/>
          <w:color w:val="000000"/>
          <w:szCs w:val="24"/>
          <w:lang w:eastAsia="lv-LV"/>
        </w:rPr>
        <w:t>2.2</w:t>
      </w:r>
      <w:r w:rsidR="00FD72C9" w:rsidRPr="00303883">
        <w:rPr>
          <w:rFonts w:eastAsia="Times New Roman"/>
          <w:color w:val="000000"/>
          <w:szCs w:val="24"/>
          <w:lang w:eastAsia="lv-LV"/>
        </w:rPr>
        <w:t>.</w:t>
      </w:r>
      <w:r w:rsidR="006B51F5" w:rsidRPr="00303883">
        <w:rPr>
          <w:rFonts w:eastAsia="Times New Roman"/>
          <w:color w:val="000000"/>
          <w:szCs w:val="24"/>
          <w:lang w:eastAsia="lv-LV"/>
        </w:rPr>
        <w:t>30.</w:t>
      </w:r>
      <w:r w:rsidR="00FD72C9" w:rsidRPr="00303883">
        <w:rPr>
          <w:rFonts w:eastAsia="Times New Roman"/>
          <w:color w:val="000000"/>
          <w:szCs w:val="24"/>
          <w:lang w:eastAsia="lv-LV"/>
        </w:rPr>
        <w:t xml:space="preserve"> apakšpunktu "</w:t>
      </w:r>
      <w:hyperlink w:anchor="_2.2.19._Pārejas_noteikumi" w:history="1">
        <w:r w:rsidR="00FD72C9" w:rsidRPr="00303883">
          <w:rPr>
            <w:rStyle w:val="Hipersaite"/>
          </w:rPr>
          <w:t>Pārejas noteikumi</w:t>
        </w:r>
      </w:hyperlink>
      <w:r w:rsidR="00FD72C9" w:rsidRPr="00303883">
        <w:rPr>
          <w:rFonts w:eastAsia="Times New Roman"/>
          <w:color w:val="000000"/>
          <w:szCs w:val="24"/>
          <w:lang w:eastAsia="lv-LV"/>
        </w:rPr>
        <w:t>")</w:t>
      </w:r>
    </w:p>
    <w:p w14:paraId="06C560A9" w14:textId="0621557E" w:rsidR="00671E13" w:rsidRPr="00303883" w:rsidRDefault="00671E13"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Tāpat </w:t>
      </w:r>
      <w:r w:rsidR="00FD72C9" w:rsidRPr="00303883">
        <w:rPr>
          <w:rFonts w:eastAsia="Times New Roman"/>
          <w:color w:val="000000"/>
          <w:szCs w:val="24"/>
          <w:lang w:eastAsia="lv-LV"/>
        </w:rPr>
        <w:t>Likumprojektā ietvertās normas</w:t>
      </w:r>
      <w:r w:rsidRPr="00303883">
        <w:rPr>
          <w:rFonts w:eastAsia="Times New Roman"/>
          <w:color w:val="000000"/>
          <w:szCs w:val="24"/>
          <w:lang w:eastAsia="lv-LV"/>
        </w:rPr>
        <w:t xml:space="preserve"> paredz atteikties no prasības par divu liecinieku pieaicināšanu pie telpu atvēršanas piespiedu kārtā, ja ievešana nekustamā īpašuma valdījumā tiek īstenota parādniekam </w:t>
      </w:r>
      <w:proofErr w:type="spellStart"/>
      <w:r w:rsidRPr="00303883">
        <w:rPr>
          <w:rFonts w:eastAsia="Times New Roman"/>
          <w:color w:val="000000"/>
          <w:szCs w:val="24"/>
          <w:lang w:eastAsia="lv-LV"/>
        </w:rPr>
        <w:t>klātneesot</w:t>
      </w:r>
      <w:proofErr w:type="spellEnd"/>
      <w:r w:rsidRPr="00303883">
        <w:rPr>
          <w:rFonts w:eastAsia="Times New Roman"/>
          <w:color w:val="000000"/>
          <w:szCs w:val="24"/>
          <w:lang w:eastAsia="lv-LV"/>
        </w:rPr>
        <w:t xml:space="preserve"> (grozījumi 620.</w:t>
      </w:r>
      <w:r w:rsidRPr="00303883">
        <w:rPr>
          <w:rFonts w:eastAsia="Times New Roman"/>
          <w:color w:val="000000"/>
          <w:szCs w:val="24"/>
          <w:vertAlign w:val="superscript"/>
          <w:lang w:eastAsia="lv-LV"/>
        </w:rPr>
        <w:t>7</w:t>
      </w:r>
      <w:r w:rsidRPr="00303883">
        <w:rPr>
          <w:rFonts w:eastAsia="Times New Roman"/>
          <w:color w:val="000000"/>
          <w:szCs w:val="24"/>
          <w:lang w:eastAsia="lv-LV"/>
        </w:rPr>
        <w:t> panta otrajā daļā). Saskaņā ar CPL paredzēto telpas šādā gadījumā tiek atvērtas klātesot policijas pārstāvim, līdz ar to papildu prasība par liecinieku nodrošināšanu atzīstama par lieku. Šāda kārtība arī praksē apgrūtina izpildu darbību veikšanu.</w:t>
      </w:r>
    </w:p>
    <w:p w14:paraId="5D19F6AE" w14:textId="18624947" w:rsidR="00671E13" w:rsidRPr="00303883" w:rsidRDefault="00671E13"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Savukārt prasība par akta sagatavošanu, kurā zvērināts tiesu izpildītājs norāda nekustamā īpašuma stāvokli un pie tā piederošās kustamās lietas, ko nodod ieguvējam, tiek noteikta tikai gadījumos, ja šāda akta sagatavošanu parādnieks vai jaunais ieguvējs lūdzis (grozījumi 620.</w:t>
      </w:r>
      <w:r w:rsidRPr="00303883">
        <w:rPr>
          <w:rFonts w:eastAsia="Times New Roman"/>
          <w:color w:val="000000"/>
          <w:szCs w:val="24"/>
          <w:vertAlign w:val="superscript"/>
          <w:lang w:eastAsia="lv-LV"/>
        </w:rPr>
        <w:t>6</w:t>
      </w:r>
      <w:r w:rsidRPr="00303883">
        <w:rPr>
          <w:rFonts w:eastAsia="Times New Roman"/>
          <w:color w:val="000000"/>
          <w:szCs w:val="24"/>
          <w:lang w:eastAsia="lv-LV"/>
        </w:rPr>
        <w:t> panta piektajā daļā). Praksē konstatēts, ka šāda akta sagatavošana ne vienmēr ir objektīvi lietderīga un izpildu lietas dalībniekiem nepieciešama.</w:t>
      </w:r>
    </w:p>
    <w:p w14:paraId="1FBCAA78" w14:textId="57CF65C6" w:rsidR="00671E13" w:rsidRPr="00303883" w:rsidRDefault="00671E13" w:rsidP="00286ACB">
      <w:pPr>
        <w:shd w:val="clear" w:color="auto" w:fill="FFFFFF"/>
        <w:spacing w:line="240" w:lineRule="auto"/>
        <w:rPr>
          <w:szCs w:val="24"/>
        </w:rPr>
      </w:pPr>
      <w:r w:rsidRPr="00303883">
        <w:rPr>
          <w:rFonts w:eastAsia="Times New Roman"/>
          <w:color w:val="000000"/>
          <w:szCs w:val="24"/>
          <w:lang w:eastAsia="lv-LV"/>
        </w:rPr>
        <w:t>          Vienlaikus tiek papildināts CPL 74.</w:t>
      </w:r>
      <w:r w:rsidRPr="00303883">
        <w:rPr>
          <w:rFonts w:eastAsia="Times New Roman"/>
          <w:color w:val="000000"/>
          <w:szCs w:val="24"/>
          <w:vertAlign w:val="superscript"/>
          <w:lang w:eastAsia="lv-LV"/>
        </w:rPr>
        <w:t>4</w:t>
      </w:r>
      <w:r w:rsidRPr="00303883">
        <w:rPr>
          <w:rFonts w:eastAsia="Times New Roman"/>
          <w:color w:val="000000"/>
          <w:szCs w:val="24"/>
          <w:lang w:eastAsia="lv-LV"/>
        </w:rPr>
        <w:t> nodaļas regulējums, lai nodrošinātu skaidru tiesisko regulējumu ievešanas bezmantinieku mantā ietilpstošā nekustamā īpašuma valdījumā (620.</w:t>
      </w:r>
      <w:r w:rsidRPr="00303883">
        <w:rPr>
          <w:rFonts w:eastAsia="Times New Roman"/>
          <w:color w:val="000000"/>
          <w:szCs w:val="24"/>
          <w:vertAlign w:val="superscript"/>
          <w:lang w:eastAsia="lv-LV"/>
        </w:rPr>
        <w:t>5</w:t>
      </w:r>
      <w:r w:rsidRPr="00303883">
        <w:rPr>
          <w:rFonts w:eastAsia="Times New Roman"/>
          <w:color w:val="000000"/>
          <w:szCs w:val="24"/>
          <w:lang w:eastAsia="lv-LV"/>
        </w:rPr>
        <w:t> panta papildināšana ar ceturto daļu, 620.</w:t>
      </w:r>
      <w:r w:rsidRPr="00303883">
        <w:rPr>
          <w:rFonts w:eastAsia="Times New Roman"/>
          <w:color w:val="000000"/>
          <w:szCs w:val="24"/>
          <w:vertAlign w:val="superscript"/>
          <w:lang w:eastAsia="lv-LV"/>
        </w:rPr>
        <w:t>7</w:t>
      </w:r>
      <w:r w:rsidRPr="00303883">
        <w:rPr>
          <w:rFonts w:eastAsia="Times New Roman"/>
          <w:color w:val="000000"/>
          <w:szCs w:val="24"/>
          <w:lang w:eastAsia="lv-LV"/>
        </w:rPr>
        <w:t> panta papildināšana ar piekto daļu un 620.</w:t>
      </w:r>
      <w:r w:rsidRPr="00303883">
        <w:rPr>
          <w:rFonts w:eastAsia="Times New Roman"/>
          <w:color w:val="000000"/>
          <w:szCs w:val="24"/>
          <w:vertAlign w:val="superscript"/>
          <w:lang w:eastAsia="lv-LV"/>
        </w:rPr>
        <w:t>9</w:t>
      </w:r>
      <w:r w:rsidRPr="00303883">
        <w:rPr>
          <w:rFonts w:eastAsia="Times New Roman"/>
          <w:color w:val="000000"/>
          <w:szCs w:val="24"/>
          <w:lang w:eastAsia="lv-LV"/>
        </w:rPr>
        <w:t> panta papildināšana ar septīto daļu). Grozījumi CPL nepieciešami, lai zvērināti tiesu izpildītāji varētu izpildīt tiesas nolēmumus par ieguvēja ievešanu par bezmantinieku mantu atzīta nekustamā īpašuma valdījumā. Kā liecina tiesu prakse, kā parādnieks šādos gadījumos izpildu dokumentā vairumā gadījumu tiek norādīta bezmantinieku manta, kas formāli liedz izpildīt šo izpildu rakstu atbilstoši CPL 74.</w:t>
      </w:r>
      <w:r w:rsidRPr="00303883">
        <w:rPr>
          <w:rFonts w:eastAsia="Times New Roman"/>
          <w:color w:val="000000"/>
          <w:szCs w:val="24"/>
          <w:vertAlign w:val="superscript"/>
          <w:lang w:eastAsia="lv-LV"/>
        </w:rPr>
        <w:t>2</w:t>
      </w:r>
      <w:r w:rsidRPr="00303883">
        <w:rPr>
          <w:rFonts w:eastAsia="Times New Roman"/>
          <w:color w:val="000000"/>
          <w:szCs w:val="24"/>
          <w:lang w:eastAsia="lv-LV"/>
        </w:rPr>
        <w:t xml:space="preserve"> nodaļā noteiktajai kārtībai, jo lietā nav parādnieka, no kura valdījuma nekustamais īpašums būtu izņemams. Tomēr arī šādos gadījumos ievešana valdījumā ieguvējam var </w:t>
      </w:r>
      <w:r w:rsidRPr="00303883">
        <w:rPr>
          <w:rFonts w:eastAsia="Times New Roman"/>
          <w:color w:val="000000"/>
          <w:szCs w:val="24"/>
          <w:lang w:eastAsia="lv-LV"/>
        </w:rPr>
        <w:lastRenderedPageBreak/>
        <w:t>būt objektīvi nepieciešama, jo pārdoto nekustamo īpašumu var aizņemt personas, kas, piemēram, dzīvojušas kopā ar mantojuma atstājēju, bet nav piekritušas vai nav bijušas tiesīgas mantot mantojuma atstājēja nekustamo īpašumu. Ņemot vērā minēto, CPL papildinā</w:t>
      </w:r>
      <w:r w:rsidR="008A36C1" w:rsidRPr="00303883">
        <w:rPr>
          <w:rFonts w:eastAsia="Times New Roman"/>
          <w:color w:val="000000"/>
          <w:szCs w:val="24"/>
          <w:lang w:eastAsia="lv-LV"/>
        </w:rPr>
        <w:t>t</w:t>
      </w:r>
      <w:r w:rsidRPr="00303883">
        <w:rPr>
          <w:rFonts w:eastAsia="Times New Roman"/>
          <w:color w:val="000000"/>
          <w:szCs w:val="24"/>
          <w:lang w:eastAsia="lv-LV"/>
        </w:rPr>
        <w:t>s, ietverot normas, kas regulētu īpašu kārtību, kādā veicama ieguvēja ievešana bezmantinieku mantā ietilpstošā nekustamā īpašuma valdījumā. Tās pamatā ir CPL 74.</w:t>
      </w:r>
      <w:r w:rsidRPr="00303883">
        <w:rPr>
          <w:rFonts w:eastAsia="Times New Roman"/>
          <w:color w:val="000000"/>
          <w:szCs w:val="24"/>
          <w:vertAlign w:val="superscript"/>
          <w:lang w:eastAsia="lv-LV"/>
        </w:rPr>
        <w:t>2</w:t>
      </w:r>
      <w:r w:rsidRPr="00303883">
        <w:rPr>
          <w:rFonts w:eastAsia="Times New Roman"/>
          <w:color w:val="000000"/>
          <w:szCs w:val="24"/>
          <w:lang w:eastAsia="lv-LV"/>
        </w:rPr>
        <w:t xml:space="preserve"> nodaļā noteiktais regulējums, bet ievērojot no bezmantinieku mantas statusa izrietošās īpatnības, respektīvi, to, ka lietā nav parādnieka, bet, iespējams, īpašumu aizņem citas personas, no kuru valdījuma nekustamais īpašums izņemams, lai to nodotu ieguvējam. Attiecīgi tiek noteikts, ka šādos gadījumos paziņojums par ieguvēja ievešanas nekustamā īpašuma valdījumā datumu un laiku tiek izsniegts personai, kura tiek sastapta </w:t>
      </w:r>
      <w:r w:rsidRPr="00303883">
        <w:rPr>
          <w:rFonts w:eastAsia="Times New Roman"/>
          <w:szCs w:val="24"/>
          <w:lang w:eastAsia="lv-LV"/>
        </w:rPr>
        <w:t xml:space="preserve">nekustamajā īpašumā vai atstāta pie attiecīgā nekustamā īpašuma, ja īpašumā netiek sastapts neviens. Savukārt attiecībā uz rīcību ar šādā īpašumā esošu </w:t>
      </w:r>
      <w:r w:rsidR="00F95EB5" w:rsidRPr="00303883">
        <w:rPr>
          <w:rFonts w:eastAsia="Times New Roman"/>
          <w:szCs w:val="24"/>
          <w:lang w:eastAsia="lv-LV"/>
        </w:rPr>
        <w:t xml:space="preserve">kustamu </w:t>
      </w:r>
      <w:r w:rsidRPr="00303883">
        <w:rPr>
          <w:rFonts w:eastAsia="Times New Roman"/>
          <w:szCs w:val="24"/>
          <w:lang w:eastAsia="lv-LV"/>
        </w:rPr>
        <w:t xml:space="preserve">mantu </w:t>
      </w:r>
      <w:r w:rsidR="00155E62" w:rsidRPr="00303883">
        <w:rPr>
          <w:rFonts w:eastAsia="Times New Roman"/>
          <w:szCs w:val="24"/>
          <w:lang w:eastAsia="lv-LV"/>
        </w:rPr>
        <w:t>noteikts,</w:t>
      </w:r>
      <w:r w:rsidRPr="00303883">
        <w:rPr>
          <w:rFonts w:eastAsia="Times New Roman"/>
          <w:szCs w:val="24"/>
          <w:lang w:eastAsia="lv-LV"/>
        </w:rPr>
        <w:t xml:space="preserve"> ka manta, kurai nav tirgus vērtība, iznīcināma liecinieku klātbūtnē, </w:t>
      </w:r>
      <w:r w:rsidR="008E4CD2" w:rsidRPr="00303883">
        <w:rPr>
          <w:szCs w:val="24"/>
        </w:rPr>
        <w:t>sastādot par to aktu, bet mantas aprakstes aktu daļā par mantu, kurai ir tirgus vērtība, tiesu izpildītājs nosūta notāram, kurš taisījis notariālo</w:t>
      </w:r>
      <w:r w:rsidR="0034775B" w:rsidRPr="00303883">
        <w:rPr>
          <w:szCs w:val="24"/>
        </w:rPr>
        <w:t xml:space="preserve"> aktu par mantojuma lietas izbeigšanu, papildinājumu izdarīšanai tajā. </w:t>
      </w:r>
      <w:r w:rsidR="001C2F6F" w:rsidRPr="00303883">
        <w:rPr>
          <w:szCs w:val="24"/>
        </w:rPr>
        <w:t>Ja notārs taisījis notariālo aktu par mantojuma lietas izbeigšanu un mantojamā manta atzīta par bezmantinieku mantu, lēmums attiecināms uz visu mantojuma atstājēja mantu, arī to, kas tiek atrasta vēlāk. Līdz ar to gadījumā, kad, īstenojot ievešanu valdījumā tādā īpašumā, kas iegūts kā bezmantinieku manta, tiek konstatēta kustama manta par kuru iepriekš nav bijusi informācija un kas attiecīgi nav bijusi iekļauta notariālajā aktā par mantojuma lietas izbeigšanu, attiecībā uz to nav nepieciešams lemt par šādas mantas atzīšanu par bezmantinieku mantu, bet gan vienīgi veicami papildinājumi notariālajā aktā par mantojuma lietas izbeigšanu.</w:t>
      </w:r>
    </w:p>
    <w:p w14:paraId="638D1D22" w14:textId="75E6B75A" w:rsidR="00096257" w:rsidRPr="00303883" w:rsidRDefault="00096257" w:rsidP="00286ACB">
      <w:pPr>
        <w:shd w:val="clear" w:color="auto" w:fill="FFFFFF"/>
        <w:spacing w:line="240" w:lineRule="auto"/>
        <w:rPr>
          <w:rFonts w:ascii="Calibri" w:eastAsia="Times New Roman" w:hAnsi="Calibri" w:cs="Calibri"/>
          <w:color w:val="000000"/>
          <w:sz w:val="22"/>
          <w:szCs w:val="22"/>
          <w:lang w:eastAsia="lv-LV"/>
        </w:rPr>
      </w:pPr>
    </w:p>
    <w:p w14:paraId="7ECCA094" w14:textId="0F9128E1" w:rsidR="00F906AE" w:rsidRPr="00303883" w:rsidRDefault="00F906AE" w:rsidP="00286ACB">
      <w:pPr>
        <w:pStyle w:val="Virsraksts4"/>
        <w:spacing w:line="240" w:lineRule="auto"/>
        <w:rPr>
          <w:szCs w:val="24"/>
        </w:rPr>
      </w:pPr>
      <w:bookmarkStart w:id="43" w:name="_Toc92455864"/>
      <w:r w:rsidRPr="00303883">
        <w:rPr>
          <w:szCs w:val="24"/>
        </w:rPr>
        <w:t>2.2.</w:t>
      </w:r>
      <w:r w:rsidR="004968F6" w:rsidRPr="00303883">
        <w:rPr>
          <w:szCs w:val="24"/>
        </w:rPr>
        <w:t>24</w:t>
      </w:r>
      <w:r w:rsidRPr="00303883">
        <w:rPr>
          <w:szCs w:val="24"/>
        </w:rPr>
        <w:t>. Grozījumi, lai nodrošinātu Sankciju likum</w:t>
      </w:r>
      <w:r w:rsidR="001D5B54" w:rsidRPr="00303883">
        <w:rPr>
          <w:szCs w:val="24"/>
        </w:rPr>
        <w:t>a</w:t>
      </w:r>
      <w:r w:rsidRPr="00303883">
        <w:rPr>
          <w:szCs w:val="24"/>
        </w:rPr>
        <w:t xml:space="preserve"> prasību ievērošanu nolēmumu piespiedu izpildes procesā</w:t>
      </w:r>
      <w:bookmarkEnd w:id="43"/>
    </w:p>
    <w:p w14:paraId="1551717B" w14:textId="272BFB7F" w:rsidR="00F906AE" w:rsidRPr="00303883" w:rsidRDefault="001D5B54" w:rsidP="00286ACB">
      <w:pPr>
        <w:shd w:val="clear" w:color="auto" w:fill="FFFFFF"/>
        <w:spacing w:line="240" w:lineRule="auto"/>
        <w:rPr>
          <w:rFonts w:ascii="Calibri" w:eastAsia="Times New Roman" w:hAnsi="Calibri" w:cs="Calibri"/>
          <w:color w:val="000000"/>
          <w:szCs w:val="24"/>
          <w:lang w:eastAsia="lv-LV"/>
        </w:rPr>
      </w:pPr>
      <w:r w:rsidRPr="00303883">
        <w:rPr>
          <w:rFonts w:ascii="Calibri" w:eastAsia="Times New Roman" w:hAnsi="Calibri" w:cs="Calibri"/>
          <w:color w:val="000000"/>
          <w:szCs w:val="24"/>
          <w:lang w:eastAsia="lv-LV"/>
        </w:rPr>
        <w:tab/>
      </w:r>
      <w:r w:rsidRPr="00303883">
        <w:rPr>
          <w:szCs w:val="24"/>
        </w:rPr>
        <w:t>Saeima otrajā lasījumā atbalstīja tieslietu ministra iesniegtos priekšlikumus grozījumiem CPL Izpildes daļas normās</w:t>
      </w:r>
      <w:r w:rsidR="00F906AE" w:rsidRPr="00303883">
        <w:rPr>
          <w:rFonts w:eastAsia="Times New Roman"/>
          <w:color w:val="000000"/>
          <w:szCs w:val="24"/>
          <w:lang w:eastAsia="lv-LV"/>
        </w:rPr>
        <w:t xml:space="preserve">, kas nepieciešami, lai </w:t>
      </w:r>
      <w:proofErr w:type="gramStart"/>
      <w:r w:rsidR="00F906AE" w:rsidRPr="00303883">
        <w:rPr>
          <w:rFonts w:eastAsia="Times New Roman"/>
          <w:color w:val="000000"/>
          <w:szCs w:val="24"/>
          <w:lang w:eastAsia="lv-LV"/>
        </w:rPr>
        <w:t>nodrošinātu Starptautisko un Latvijas Republikas nacionālo sankciju likuma</w:t>
      </w:r>
      <w:proofErr w:type="gramEnd"/>
      <w:r w:rsidR="00F906AE" w:rsidRPr="00303883">
        <w:rPr>
          <w:rFonts w:eastAsia="Times New Roman"/>
          <w:color w:val="000000"/>
          <w:szCs w:val="24"/>
          <w:lang w:eastAsia="lv-LV"/>
        </w:rPr>
        <w:t xml:space="preserve"> (turpmāk tekstā – Sankciju likums) prasību ievērošanu nolēmumu piespiedu izpildes procesā</w:t>
      </w:r>
      <w:r w:rsidR="00F906AE" w:rsidRPr="00303883">
        <w:rPr>
          <w:rFonts w:eastAsia="Times New Roman"/>
          <w:i/>
          <w:iCs/>
          <w:color w:val="000000"/>
          <w:szCs w:val="24"/>
          <w:lang w:eastAsia="lv-LV"/>
        </w:rPr>
        <w:t>.</w:t>
      </w:r>
    </w:p>
    <w:p w14:paraId="707B30F4" w14:textId="60E9A49A"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Pienākums ievērot Sankciju likuma saistošās sankcijas, tāpat kā aizliegums noteiktos gadījumos sadarboties ar sankcionētiem subjektiem izriet no Sankciju likuma 2., 5., 6., 7., 8., 9. panta un attiecas uz jebkuru personu. </w:t>
      </w:r>
      <w:r w:rsidR="009144E0" w:rsidRPr="00303883">
        <w:rPr>
          <w:rFonts w:eastAsia="Times New Roman"/>
          <w:color w:val="000000"/>
          <w:szCs w:val="24"/>
          <w:lang w:eastAsia="lv-LV"/>
        </w:rPr>
        <w:t xml:space="preserve">Likumprojektā ietvertie grozījumi </w:t>
      </w:r>
      <w:r w:rsidRPr="00303883">
        <w:rPr>
          <w:rFonts w:eastAsia="Times New Roman"/>
          <w:color w:val="000000"/>
          <w:szCs w:val="24"/>
          <w:lang w:eastAsia="lv-LV"/>
        </w:rPr>
        <w:t>attiecināmi uz gadījumiem, kad:</w:t>
      </w:r>
    </w:p>
    <w:p w14:paraId="41120676" w14:textId="77777777"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attiecībā uz sankciju subjektu noteiktas starptautiskās sankcijas, proti, noteikti ierobežojumi, kurus pieņēmusi Apvienoto Nāciju Organizācija vai Eiropas Savienība, vai cita starptautiskā organizācija, kuras dalībvalsts ir Latvija, un kuri ir tieši piemērojami</w:t>
      </w:r>
      <w:proofErr w:type="gramStart"/>
      <w:r w:rsidRPr="00303883">
        <w:rPr>
          <w:rFonts w:eastAsia="Times New Roman"/>
          <w:color w:val="000000"/>
          <w:szCs w:val="24"/>
          <w:lang w:eastAsia="lv-LV"/>
        </w:rPr>
        <w:t xml:space="preserve"> vai ieviesti Latvijā šajā likumā noteiktajā kārtībā</w:t>
      </w:r>
      <w:proofErr w:type="gramEnd"/>
      <w:r w:rsidRPr="00303883">
        <w:rPr>
          <w:rFonts w:eastAsia="Times New Roman"/>
          <w:color w:val="000000"/>
          <w:szCs w:val="24"/>
          <w:lang w:eastAsia="lv-LV"/>
        </w:rPr>
        <w:t>;</w:t>
      </w:r>
    </w:p>
    <w:p w14:paraId="6B8EC697" w14:textId="77777777"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attiecībā uz sankciju subjektu noteiktas nacionālās sankcijas, proti, ierobežojumi, kurus šajā likumā paredzētajā kārtībā noteicis Ministru kabinets;</w:t>
      </w:r>
    </w:p>
    <w:p w14:paraId="5F657402" w14:textId="77777777"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sankciju subjektam piemērotas Ziemeļatlantijas līguma organizācijas dalībvalsts noteiktās sankcijas, kuras saskaņā ar Finanšu un kapitāla tirgus komisijas normatīvajiem noteikumiem būtiski ietekmē finanšu un kapitāla tirgus dalībnieku vai finanšu un kapitāla tirgus intereses;</w:t>
      </w:r>
    </w:p>
    <w:p w14:paraId="522052F5" w14:textId="77777777"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persona atrodas sankciju subjekta kontrolē.</w:t>
      </w:r>
    </w:p>
    <w:p w14:paraId="3D1B5FDD" w14:textId="692FBB79"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Saskaņā ar Sankciju likuma 5. pantu noteikts aizliegums sankciju subjektam saņemt un rīkoties ar finanšu līdzekļiem, finanšu instrumentiem, ķermeniskām un bezķermeniskām lietām. Minētais nozīmē, ka pēc sankciju subjekta kā piedzinēja pieteikuma nevar uzsākt izpildu lietvedību, jo tās primārais mērķis ir nodrošināt </w:t>
      </w:r>
      <w:r w:rsidRPr="00303883">
        <w:rPr>
          <w:rFonts w:eastAsia="Times New Roman"/>
          <w:color w:val="000000"/>
          <w:szCs w:val="24"/>
          <w:lang w:eastAsia="lv-LV"/>
        </w:rPr>
        <w:lastRenderedPageBreak/>
        <w:t xml:space="preserve">piedzinējam izpildījumu naudas, mantas vai darbības veidolā. Ar </w:t>
      </w:r>
      <w:r w:rsidR="000E3907" w:rsidRPr="00303883">
        <w:rPr>
          <w:rFonts w:eastAsia="Times New Roman"/>
          <w:color w:val="000000"/>
          <w:szCs w:val="24"/>
          <w:lang w:eastAsia="lv-LV"/>
        </w:rPr>
        <w:t>Likumprojektu</w:t>
      </w:r>
      <w:r w:rsidRPr="00303883">
        <w:rPr>
          <w:rFonts w:eastAsia="Times New Roman"/>
          <w:color w:val="000000"/>
          <w:szCs w:val="24"/>
          <w:lang w:eastAsia="lv-LV"/>
        </w:rPr>
        <w:t xml:space="preserve"> tiek noteikts, ka neuzsākt izpildu lietvedību gadījumos, kad piedziņa būtu veicama par labu sankciju subjektam, ja tas būtu pretrunā piemērotās sankcijas saturam (552.</w:t>
      </w:r>
      <w:r w:rsidRPr="00303883">
        <w:rPr>
          <w:rFonts w:eastAsia="Times New Roman"/>
          <w:color w:val="000000"/>
          <w:szCs w:val="24"/>
          <w:vertAlign w:val="superscript"/>
          <w:lang w:eastAsia="lv-LV"/>
        </w:rPr>
        <w:t>1</w:t>
      </w:r>
      <w:r w:rsidRPr="00303883">
        <w:rPr>
          <w:rFonts w:eastAsia="Times New Roman"/>
          <w:color w:val="000000"/>
          <w:szCs w:val="24"/>
          <w:lang w:eastAsia="lv-LV"/>
        </w:rPr>
        <w:t> panta papildināšana ar septīto daļu).</w:t>
      </w:r>
    </w:p>
    <w:p w14:paraId="5E397979" w14:textId="77777777"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To, </w:t>
      </w:r>
      <w:proofErr w:type="gramStart"/>
      <w:r w:rsidRPr="00303883">
        <w:rPr>
          <w:rFonts w:eastAsia="Times New Roman"/>
          <w:color w:val="000000"/>
          <w:szCs w:val="24"/>
          <w:lang w:eastAsia="lv-LV"/>
        </w:rPr>
        <w:t>vai piedzinējs pakļauts sankcijām, zvērinātam tiesu izpildītājam būs pienākums pārbaudīt</w:t>
      </w:r>
      <w:proofErr w:type="gramEnd"/>
      <w:r w:rsidRPr="00303883">
        <w:rPr>
          <w:rFonts w:eastAsia="Times New Roman"/>
          <w:color w:val="000000"/>
          <w:szCs w:val="24"/>
          <w:lang w:eastAsia="lv-LV"/>
        </w:rPr>
        <w:t xml:space="preserve"> pirms izpildu lietas ievešanas. Savukārt konstatējot, ka persona ir sankciju subjekts, zvērinātam tiesu izpildītājam jāpārbauda </w:t>
      </w:r>
      <w:proofErr w:type="gramStart"/>
      <w:r w:rsidRPr="00303883">
        <w:rPr>
          <w:rFonts w:eastAsia="Times New Roman"/>
          <w:color w:val="000000"/>
          <w:szCs w:val="24"/>
          <w:lang w:eastAsia="lv-LV"/>
        </w:rPr>
        <w:t>attiecīgajai personai noteikto ierobežojumu apjomu</w:t>
      </w:r>
      <w:proofErr w:type="gramEnd"/>
      <w:r w:rsidRPr="00303883">
        <w:rPr>
          <w:rFonts w:eastAsia="Times New Roman"/>
          <w:color w:val="000000"/>
          <w:szCs w:val="24"/>
          <w:lang w:eastAsia="lv-LV"/>
        </w:rPr>
        <w:t xml:space="preserve">. </w:t>
      </w:r>
      <w:proofErr w:type="gramStart"/>
      <w:r w:rsidRPr="00303883">
        <w:rPr>
          <w:rFonts w:eastAsia="Times New Roman"/>
          <w:color w:val="000000"/>
          <w:szCs w:val="24"/>
          <w:lang w:eastAsia="lv-LV"/>
        </w:rPr>
        <w:t>Izpildu</w:t>
      </w:r>
      <w:proofErr w:type="gramEnd"/>
      <w:r w:rsidRPr="00303883">
        <w:rPr>
          <w:rFonts w:eastAsia="Times New Roman"/>
          <w:color w:val="000000"/>
          <w:szCs w:val="24"/>
          <w:lang w:eastAsia="lv-LV"/>
        </w:rPr>
        <w:t xml:space="preserve"> lieta nevar tikt ievesta un izpildu dokuments atdodams iesniedzējam, ja tiek konstatēts, ka nolēmuma izpilde radītu šai personai ar sankcijām noteikto ierobežojumu pārkāpumu, apiešanu vai izvairīšanos no to izpildes. Tādējādi piekļuve izpildes procesam liedzama vienīgi pēc rūpīga izvērtējuma katrā konkrētā gadījumā gan par sankciju piemērošanas faktu, gan par noteikto ierobežojumu saturu.</w:t>
      </w:r>
    </w:p>
    <w:p w14:paraId="5DF60F24" w14:textId="07AA56C4"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Vienlaikus tiek noteikta rīcība situācijās, ja uz piedzinēju tiek attiecinātas sankcijas jau pēc izpildu lietas ievešanas (560. panta pirmās daļas papildināšana ar 11. punktu un 562. panta pirmās daļas papildināšana ar 16. punktu). Šādos gadījumos izpildu lietvedība apturama, piedzītās, bet piedzinējam vēl neizmaksātās naudas summas uzglabājamas depozīta kontā</w:t>
      </w:r>
      <w:proofErr w:type="gramStart"/>
      <w:r w:rsidRPr="00303883">
        <w:rPr>
          <w:rFonts w:eastAsia="Times New Roman"/>
          <w:color w:val="000000"/>
          <w:szCs w:val="24"/>
          <w:lang w:eastAsia="lv-LV"/>
        </w:rPr>
        <w:t xml:space="preserve"> līdz izpildu lietvedības atjaunošanai</w:t>
      </w:r>
      <w:proofErr w:type="gramEnd"/>
      <w:r w:rsidRPr="00303883">
        <w:rPr>
          <w:rFonts w:eastAsia="Times New Roman"/>
          <w:color w:val="000000"/>
          <w:szCs w:val="24"/>
          <w:lang w:eastAsia="lv-LV"/>
        </w:rPr>
        <w:t>. Izpildu lietvedība apturama līdz attiecīgo sankciju atcelšanai.</w:t>
      </w:r>
    </w:p>
    <w:p w14:paraId="43AFBF68" w14:textId="5D62BB0A"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Ja sankcijām pakļauts parādnieks, no Sankciju likuma 10. panta trešās daļas izriet, ka izpildu lietu pieļaujams ievest un izpildu lietvedība nav apturama, kā arī piedzinējam šādos gadījumos atļauts saņemt piedzītās summas. Savukārt, ja kādas summas vai manta izpildu lietas ietvaros būtu atgriežama parādniekam (piemēram, CPL 620.</w:t>
      </w:r>
      <w:r w:rsidRPr="00303883">
        <w:rPr>
          <w:rFonts w:eastAsia="Times New Roman"/>
          <w:color w:val="000000"/>
          <w:szCs w:val="24"/>
          <w:vertAlign w:val="superscript"/>
          <w:lang w:eastAsia="lv-LV"/>
        </w:rPr>
        <w:t>2</w:t>
      </w:r>
      <w:r w:rsidRPr="00303883">
        <w:rPr>
          <w:rFonts w:eastAsia="Times New Roman"/>
          <w:color w:val="000000"/>
          <w:szCs w:val="24"/>
          <w:lang w:eastAsia="lv-LV"/>
        </w:rPr>
        <w:t xml:space="preserve"> panta sestā daļa), tad to darīt būtu aizliegts līdz piemēroto sankciju atcelšanai. Attiecīgi </w:t>
      </w:r>
      <w:r w:rsidR="000A06DF" w:rsidRPr="00303883">
        <w:rPr>
          <w:rFonts w:eastAsia="Times New Roman"/>
          <w:color w:val="000000"/>
          <w:szCs w:val="24"/>
          <w:lang w:eastAsia="lv-LV"/>
        </w:rPr>
        <w:t>tiek</w:t>
      </w:r>
      <w:r w:rsidR="00A73BF0" w:rsidRPr="00303883">
        <w:rPr>
          <w:rFonts w:eastAsia="Times New Roman"/>
          <w:color w:val="000000"/>
          <w:szCs w:val="24"/>
          <w:lang w:eastAsia="lv-LV"/>
        </w:rPr>
        <w:t xml:space="preserve"> </w:t>
      </w:r>
      <w:r w:rsidR="002A6227" w:rsidRPr="00303883">
        <w:rPr>
          <w:rFonts w:eastAsia="Times New Roman"/>
          <w:color w:val="000000"/>
          <w:szCs w:val="24"/>
          <w:lang w:eastAsia="lv-LV"/>
        </w:rPr>
        <w:t>papildin</w:t>
      </w:r>
      <w:r w:rsidR="000A06DF" w:rsidRPr="00303883">
        <w:rPr>
          <w:rFonts w:eastAsia="Times New Roman"/>
          <w:color w:val="000000"/>
          <w:szCs w:val="24"/>
          <w:lang w:eastAsia="lv-LV"/>
        </w:rPr>
        <w:t>āts</w:t>
      </w:r>
      <w:r w:rsidR="002A6227" w:rsidRPr="00303883">
        <w:rPr>
          <w:rFonts w:eastAsia="Times New Roman"/>
          <w:color w:val="000000"/>
          <w:szCs w:val="24"/>
          <w:lang w:eastAsia="lv-LV"/>
        </w:rPr>
        <w:t xml:space="preserve"> </w:t>
      </w:r>
      <w:r w:rsidRPr="00303883">
        <w:rPr>
          <w:rFonts w:eastAsia="Times New Roman"/>
          <w:color w:val="000000"/>
          <w:szCs w:val="24"/>
          <w:lang w:eastAsia="lv-LV"/>
        </w:rPr>
        <w:t>560. pant</w:t>
      </w:r>
      <w:r w:rsidR="000A06DF" w:rsidRPr="00303883">
        <w:rPr>
          <w:rFonts w:eastAsia="Times New Roman"/>
          <w:color w:val="000000"/>
          <w:szCs w:val="24"/>
          <w:lang w:eastAsia="lv-LV"/>
        </w:rPr>
        <w:t>s</w:t>
      </w:r>
      <w:r w:rsidRPr="00303883">
        <w:rPr>
          <w:rFonts w:eastAsia="Times New Roman"/>
          <w:color w:val="000000"/>
          <w:szCs w:val="24"/>
          <w:lang w:eastAsia="lv-LV"/>
        </w:rPr>
        <w:t xml:space="preserve"> ar sesto daļu,</w:t>
      </w:r>
      <w:r w:rsidR="00A73BF0" w:rsidRPr="00303883">
        <w:rPr>
          <w:rFonts w:eastAsia="Times New Roman"/>
          <w:color w:val="000000"/>
          <w:szCs w:val="24"/>
          <w:lang w:eastAsia="lv-LV"/>
        </w:rPr>
        <w:t xml:space="preserve"> </w:t>
      </w:r>
      <w:proofErr w:type="gramStart"/>
      <w:r w:rsidR="00A73BF0" w:rsidRPr="00303883">
        <w:rPr>
          <w:rFonts w:eastAsia="Times New Roman"/>
          <w:color w:val="000000"/>
          <w:szCs w:val="24"/>
          <w:lang w:eastAsia="lv-LV"/>
        </w:rPr>
        <w:t>nosakot,</w:t>
      </w:r>
      <w:r w:rsidRPr="00303883">
        <w:rPr>
          <w:rFonts w:eastAsia="Times New Roman"/>
          <w:color w:val="000000"/>
          <w:szCs w:val="24"/>
          <w:lang w:eastAsia="lv-LV"/>
        </w:rPr>
        <w:t xml:space="preserve"> ka sankciju attiecināšana uz parādnieku nav</w:t>
      </w:r>
      <w:proofErr w:type="gramEnd"/>
      <w:r w:rsidRPr="00303883">
        <w:rPr>
          <w:rFonts w:eastAsia="Times New Roman"/>
          <w:color w:val="000000"/>
          <w:szCs w:val="24"/>
          <w:lang w:eastAsia="lv-LV"/>
        </w:rPr>
        <w:t xml:space="preserve"> pamats izpildu lietvedības apturēšanai, bet līdz sankciju atcelšanai neatceļ parādnieka mantai piemērotos piespiedu izpildes līdzekļus un parādniekam neizmaksā naudas līdzekļus, ja lietā tam tādi pienākas.</w:t>
      </w:r>
    </w:p>
    <w:p w14:paraId="484EBEC4" w14:textId="1D6F7186"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Vienlaikus CPL noteikt</w:t>
      </w:r>
      <w:r w:rsidR="002A6227" w:rsidRPr="00303883">
        <w:rPr>
          <w:rFonts w:eastAsia="Times New Roman"/>
          <w:color w:val="000000"/>
          <w:szCs w:val="24"/>
          <w:lang w:eastAsia="lv-LV"/>
        </w:rPr>
        <w:t>s</w:t>
      </w:r>
      <w:r w:rsidRPr="00303883">
        <w:rPr>
          <w:rFonts w:eastAsia="Times New Roman"/>
          <w:color w:val="000000"/>
          <w:szCs w:val="24"/>
          <w:lang w:eastAsia="lv-LV"/>
        </w:rPr>
        <w:t xml:space="preserve"> tieš</w:t>
      </w:r>
      <w:r w:rsidR="002A6227" w:rsidRPr="00303883">
        <w:rPr>
          <w:rFonts w:eastAsia="Times New Roman"/>
          <w:color w:val="000000"/>
          <w:szCs w:val="24"/>
          <w:lang w:eastAsia="lv-LV"/>
        </w:rPr>
        <w:t>s</w:t>
      </w:r>
      <w:r w:rsidRPr="00303883">
        <w:rPr>
          <w:rFonts w:eastAsia="Times New Roman"/>
          <w:color w:val="000000"/>
          <w:szCs w:val="24"/>
          <w:lang w:eastAsia="lv-LV"/>
        </w:rPr>
        <w:t xml:space="preserve"> ierobežojum</w:t>
      </w:r>
      <w:r w:rsidR="002A6227" w:rsidRPr="00303883">
        <w:rPr>
          <w:rFonts w:eastAsia="Times New Roman"/>
          <w:color w:val="000000"/>
          <w:szCs w:val="24"/>
          <w:lang w:eastAsia="lv-LV"/>
        </w:rPr>
        <w:t>s</w:t>
      </w:r>
      <w:r w:rsidRPr="00303883">
        <w:rPr>
          <w:rFonts w:eastAsia="Times New Roman"/>
          <w:color w:val="000000"/>
          <w:szCs w:val="24"/>
          <w:lang w:eastAsia="lv-LV"/>
        </w:rPr>
        <w:t xml:space="preserve"> citām izpildes procesā iesaistītajām personām, ja tās pakļautas sankcijām vai atrodas sankciju subjekta kontrolē, izmantot tām CPL noteiktās tiesības. Un konkrēti</w:t>
      </w:r>
      <w:r w:rsidR="00EB64C9" w:rsidRPr="00303883">
        <w:rPr>
          <w:rFonts w:eastAsia="Times New Roman"/>
          <w:color w:val="000000"/>
          <w:szCs w:val="24"/>
          <w:lang w:eastAsia="lv-LV"/>
        </w:rPr>
        <w:t>,</w:t>
      </w:r>
      <w:r w:rsidRPr="00303883">
        <w:rPr>
          <w:rFonts w:eastAsia="Times New Roman"/>
          <w:color w:val="000000"/>
          <w:szCs w:val="24"/>
          <w:lang w:eastAsia="lv-LV"/>
        </w:rPr>
        <w:t xml:space="preserve"> noteikts ierobežojums šādai personai izmantot tiesības paturēt kustamo mantu vai nekustamo īpašumu pēc nenotikušas izsoles (590. panta papildināšana ar devīto daļu un 615. panta papildināšana ar 3.</w:t>
      </w:r>
      <w:r w:rsidRPr="00303883">
        <w:rPr>
          <w:rFonts w:eastAsia="Times New Roman"/>
          <w:color w:val="000000"/>
          <w:szCs w:val="24"/>
          <w:vertAlign w:val="superscript"/>
          <w:lang w:eastAsia="lv-LV"/>
        </w:rPr>
        <w:t>1</w:t>
      </w:r>
      <w:r w:rsidRPr="00303883">
        <w:rPr>
          <w:rFonts w:eastAsia="Times New Roman"/>
          <w:color w:val="000000"/>
          <w:szCs w:val="24"/>
          <w:lang w:eastAsia="lv-LV"/>
        </w:rPr>
        <w:t> daļu) un ierobežojums hipotekārajam kreditoram izmantot CPL noteiktās tiesības (602. panta papildināšana ar piekto daļu). Arī attiecībā uz šādām personām veicams individuāls izvērtējums par tam ar sankcijām noteikto ierobežojumu saturu. Minētās tiesības nav liedzamas, ja personai noteiktie ierobežojumi nav saistāmi ar šai personai ar sankcijām noteikto prasību pārkāpumu, apiešanu vai izvairīšanos no to izpildes.</w:t>
      </w:r>
    </w:p>
    <w:p w14:paraId="0FF931B5" w14:textId="77777777"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Vienlaikus norādāms, ka ikvienā gadījumā, lemjot par atteikumu pieņemt izpildu dokumentu izpildei, izpildu lietvedības apturēšanu vai</w:t>
      </w:r>
      <w:proofErr w:type="gramStart"/>
      <w:r w:rsidRPr="00303883">
        <w:rPr>
          <w:rFonts w:eastAsia="Times New Roman"/>
          <w:color w:val="000000"/>
          <w:szCs w:val="24"/>
          <w:lang w:eastAsia="lv-LV"/>
        </w:rPr>
        <w:t xml:space="preserve"> liedzot personai kādu CPL noteikto tiesību izmantošanu (piemēram, hipotekārajam kreditoram, pēdējam pārsolītajam solītājam vai kopīpašniekam)</w:t>
      </w:r>
      <w:proofErr w:type="gramEnd"/>
      <w:r w:rsidRPr="00303883">
        <w:rPr>
          <w:rFonts w:eastAsia="Times New Roman"/>
          <w:color w:val="000000"/>
          <w:szCs w:val="24"/>
          <w:lang w:eastAsia="lv-LV"/>
        </w:rPr>
        <w:t>, zvērinātam tiesu izpildītājam savs lēmums ir jāpamato un argumentācija jādara zināma personai, uz kuru tas attiecas. Tiesu izpildītāja darbības sprieduma izpildīšanā vai viņa atteikumu izpildīt šādas darbības var pārsūdzēt likumā noteiktā kārtībā. Taču izņēmumus attiecībā uz sankciju piemērošanu, tai skaitā, ja tie saistāmi ar kādu tiesību izmantošanu izpildes procesā, tiesīga noteikt vienīgi institūcija, kas sankcijas noteikusi un jautājums par sankciju piemērošanu pēc būtības nepieciešamības gadījumā risināms ārpus izpildes procesa.</w:t>
      </w:r>
    </w:p>
    <w:p w14:paraId="65F4B1B0" w14:textId="04CF3342" w:rsidR="00F906AE" w:rsidRPr="00303883" w:rsidRDefault="00F906AE"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lastRenderedPageBreak/>
        <w:t>Grozījumi ir izstrādāti sadarbībā ar Latvijas Zvērinātu tiesu izpildītāju padomi un konsultējoties ar Ārlietu ministriju kā koordinējošo institūciju sankciju jautājumos Latvijā. Grozījumi ir izskatīti un atbalstīti CPL darba grupā.</w:t>
      </w:r>
    </w:p>
    <w:p w14:paraId="772B9E9B" w14:textId="603D6F70" w:rsidR="00A41839" w:rsidRPr="00303883" w:rsidRDefault="00A41839" w:rsidP="00286ACB">
      <w:pPr>
        <w:shd w:val="clear" w:color="auto" w:fill="FFFFFF"/>
        <w:spacing w:line="240" w:lineRule="auto"/>
        <w:rPr>
          <w:rFonts w:eastAsia="Times New Roman"/>
          <w:color w:val="000000"/>
          <w:szCs w:val="24"/>
          <w:lang w:eastAsia="lv-LV"/>
        </w:rPr>
      </w:pPr>
    </w:p>
    <w:p w14:paraId="678F2621" w14:textId="2E1ADB62" w:rsidR="00122A99" w:rsidRPr="00303883" w:rsidRDefault="006037B3" w:rsidP="00286ACB">
      <w:pPr>
        <w:pStyle w:val="Virsraksts4"/>
        <w:spacing w:line="240" w:lineRule="auto"/>
      </w:pPr>
      <w:bookmarkStart w:id="44" w:name="_Toc92455865"/>
      <w:r w:rsidRPr="00303883">
        <w:t>2.2.</w:t>
      </w:r>
      <w:r w:rsidR="004968F6" w:rsidRPr="00303883">
        <w:t>25</w:t>
      </w:r>
      <w:r w:rsidRPr="00303883">
        <w:t xml:space="preserve">. </w:t>
      </w:r>
      <w:r w:rsidR="002F2411" w:rsidRPr="00303883">
        <w:t>P</w:t>
      </w:r>
      <w:r w:rsidR="00DA4104" w:rsidRPr="00303883">
        <w:t>arādniekam saglabājamo līdzekļu apmēra atsaistīšanu no valsts sociālā nodrošinājuma pabalsta</w:t>
      </w:r>
      <w:bookmarkEnd w:id="44"/>
    </w:p>
    <w:p w14:paraId="126DAE77" w14:textId="3CE2E186" w:rsidR="006037B3" w:rsidRPr="00303883" w:rsidRDefault="006037B3" w:rsidP="00286ACB">
      <w:pPr>
        <w:pStyle w:val="xxxxmsonormal"/>
        <w:shd w:val="clear" w:color="auto" w:fill="FFFFFF"/>
        <w:spacing w:before="0" w:beforeAutospacing="0" w:after="0" w:afterAutospacing="0"/>
        <w:ind w:firstLine="720"/>
        <w:jc w:val="both"/>
        <w:rPr>
          <w:color w:val="000000"/>
        </w:rPr>
      </w:pPr>
      <w:r w:rsidRPr="00303883">
        <w:rPr>
          <w:color w:val="000000"/>
        </w:rPr>
        <w:t xml:space="preserve">Saeima trešajā lasījumā atbalstīja </w:t>
      </w:r>
      <w:r w:rsidR="000678C7" w:rsidRPr="00303883">
        <w:rPr>
          <w:color w:val="000000"/>
        </w:rPr>
        <w:t>t</w:t>
      </w:r>
      <w:r w:rsidRPr="00303883">
        <w:rPr>
          <w:color w:val="000000"/>
        </w:rPr>
        <w:t>ieslietu ministra priekšlikumu</w:t>
      </w:r>
      <w:r w:rsidR="00E21466" w:rsidRPr="00303883">
        <w:rPr>
          <w:color w:val="000000"/>
        </w:rPr>
        <w:t xml:space="preserve"> grozījumiem CPL </w:t>
      </w:r>
      <w:bookmarkStart w:id="45" w:name="_Hlk85439256"/>
      <w:r w:rsidR="00E21466" w:rsidRPr="00303883">
        <w:rPr>
          <w:color w:val="000000"/>
          <w:shd w:val="clear" w:color="auto" w:fill="FFFFFF"/>
        </w:rPr>
        <w:t>594. pantā</w:t>
      </w:r>
      <w:bookmarkEnd w:id="45"/>
      <w:r w:rsidR="0036656D" w:rsidRPr="00303883">
        <w:rPr>
          <w:color w:val="000000"/>
        </w:rPr>
        <w:t xml:space="preserve">. Grozījumi paredz </w:t>
      </w:r>
      <w:r w:rsidR="0036656D" w:rsidRPr="00303883">
        <w:t>piedziņas vēršanas uz darba samaksu gadījumā parādniekam saglabājamo līdzekļu apmēra atsaistīšanu no valsts sociālā nodrošinājuma pabalsta, to</w:t>
      </w:r>
      <w:proofErr w:type="gramStart"/>
      <w:r w:rsidR="0036656D" w:rsidRPr="00303883">
        <w:t xml:space="preserve"> izsakot procentuālā izteiksmē – 15</w:t>
      </w:r>
      <w:proofErr w:type="gramEnd"/>
      <w:r w:rsidR="0036656D" w:rsidRPr="00303883">
        <w:t>% no valstī noteiktās minimālās darba algas.</w:t>
      </w:r>
    </w:p>
    <w:p w14:paraId="1EA16E7F" w14:textId="2ED6AE76"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Civilprocesa likuma 594. pants nosaka pieļaujamo ieturējumu apmēru no parādnieka darba samaksas un tai pielīdzinātajiem maksājumiem, zvērinātam tiesu izpildītājam īstenojot spriedumu un citu institūciju pieņemto nolēmumu piespiedu izpildi. Atbilstoši šobrīd spēkā esošajam regulējumam ieturējumus pēc izpildu dokumentiem izdara līdz piedzenamā parāda dzēšanai likumā fiksētā procentuālā izteiksmē, taču parādniekam</w:t>
      </w:r>
      <w:proofErr w:type="gramStart"/>
      <w:r w:rsidRPr="00303883">
        <w:rPr>
          <w:color w:val="000000"/>
        </w:rPr>
        <w:t xml:space="preserve"> saglabājot darba samaksu un tai pielīdzinātos maksājumus valstī noteiktās minimālās mēneša darba algas apmērā</w:t>
      </w:r>
      <w:proofErr w:type="gramEnd"/>
      <w:r w:rsidRPr="00303883">
        <w:rPr>
          <w:color w:val="000000"/>
        </w:rPr>
        <w:t xml:space="preserve"> (šobrīd – 500 </w:t>
      </w:r>
      <w:r w:rsidR="00F7636F" w:rsidRPr="00303883">
        <w:rPr>
          <w:i/>
          <w:iCs/>
          <w:color w:val="000000"/>
        </w:rPr>
        <w:t>euro</w:t>
      </w:r>
      <w:r w:rsidRPr="00303883">
        <w:rPr>
          <w:color w:val="000000"/>
        </w:rPr>
        <w:t xml:space="preserve">) vai pusi no tās, kā arī uz katru apgādībā esošo nepilngadīgo bērnu līdzekļus valsts sociālā nodrošinājuma pabalsta apmērā. Vienlaikus CPL pārejas noteikumu 159. punkts nosaka, ka Civilprocesa likuma 594. panta pirmajā, otrajā un piektajā daļā noteiktie parādniekam saglabājamie maksājumi valsts sociālā nodrošinājuma pabalsta apmērā uz katru apgādībā esošo nepilngadīgo bērnu līdz 2021. gada 31. decembrim nosakāmi 64,03 </w:t>
      </w:r>
      <w:r w:rsidR="00F7636F" w:rsidRPr="00303883">
        <w:rPr>
          <w:i/>
          <w:iCs/>
          <w:color w:val="000000"/>
        </w:rPr>
        <w:t>euro</w:t>
      </w:r>
      <w:r w:rsidRPr="00303883">
        <w:rPr>
          <w:color w:val="000000"/>
        </w:rPr>
        <w:t xml:space="preserve"> apmērā, kas atbilst valsts sociālā nodrošinājuma pabalsta apmēram 2020. gada 31. decembrī.</w:t>
      </w:r>
    </w:p>
    <w:p w14:paraId="3218B74F" w14:textId="456D1DF0"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Minētā atruna CPL pārejas noteikumos tika ietverta saistībā ar 2020. gada nogalē veiktajām izmaiņām sociālā nodrošinājuma tiesiskajā regulējumā. Lai izpildītu Satversmes tiesas spriedumus jautājumā par garantēto minimālo ienākumu līmeni (GMI) un trūcīgā statusa piešķiršanu, Saeima 2020. gada 24. novembrī pieņēma likumus "Grozījumi likumā "Par sociālo drošību"", paredzot, ka minimālo ienākumu sliekšņus, tostarp nodrošinājuma pabalsta apmēru, pārskatīs ne retāk kā reizi trīs gados. Savukārt ar 2020. gada 24. novembra likumu “Grozījumi Valsts sociālo pabalstu likumā”, ar kuriem Satversmes tiesas sprieduma īstenošanai no 2021. gada 1. janvāra cita starp mainīta minimālo ienākumu līmeņu noteikšanas metodoloģija, secīgi ietekmējot visus minimālo ienākumu atbalsta maksājumus. Tai skaitā, sociāla nodrošinājuma pabalsta bāze no 2021. gada 1. janvāra paaugstināta līdz 109</w:t>
      </w:r>
      <w:r w:rsidR="00F7636F" w:rsidRPr="00303883">
        <w:rPr>
          <w:color w:val="000000"/>
        </w:rPr>
        <w:t xml:space="preserve"> </w:t>
      </w:r>
      <w:r w:rsidR="00F7636F" w:rsidRPr="00303883">
        <w:rPr>
          <w:i/>
          <w:iCs/>
          <w:color w:val="000000"/>
        </w:rPr>
        <w:t>euro</w:t>
      </w:r>
      <w:r w:rsidRPr="00303883">
        <w:rPr>
          <w:color w:val="000000"/>
        </w:rPr>
        <w:t xml:space="preserve"> (pirms tam vispārējā gadījumā - 64,03 </w:t>
      </w:r>
      <w:r w:rsidRPr="00303883">
        <w:rPr>
          <w:i/>
          <w:iCs/>
          <w:color w:val="000000"/>
        </w:rPr>
        <w:t>e</w:t>
      </w:r>
      <w:r w:rsidR="00F7636F" w:rsidRPr="00303883">
        <w:rPr>
          <w:i/>
          <w:iCs/>
          <w:color w:val="000000"/>
        </w:rPr>
        <w:t>u</w:t>
      </w:r>
      <w:r w:rsidRPr="00303883">
        <w:rPr>
          <w:i/>
          <w:iCs/>
          <w:color w:val="000000"/>
        </w:rPr>
        <w:t>ro</w:t>
      </w:r>
      <w:r w:rsidRPr="00303883">
        <w:rPr>
          <w:color w:val="000000"/>
        </w:rPr>
        <w:t xml:space="preserve">). Ņemot vērā norādīto, kā arī apstākli, ka vienlaikus Ministru kabinets 2020. gada 24. novembrī pieņēma noteikumus Nr.707 "Grozījums Ministru kabineta 2015.gada 24.novembra noteikumos Nr.656 "Noteikumi par minimālās mēneša darba algas apmēru normālā darba laika ietvaros un minimālās stundas tarifa likmes aprēķināšanu"", no 2021. gada 1. janvāra paaugstinot arī minimālās algas apmēru (no 430 </w:t>
      </w:r>
      <w:r w:rsidR="00F7636F" w:rsidRPr="00303883">
        <w:rPr>
          <w:i/>
          <w:iCs/>
          <w:color w:val="000000"/>
        </w:rPr>
        <w:t>euro</w:t>
      </w:r>
      <w:r w:rsidR="00F7636F" w:rsidRPr="00303883">
        <w:rPr>
          <w:color w:val="000000"/>
        </w:rPr>
        <w:t xml:space="preserve"> </w:t>
      </w:r>
      <w:r w:rsidRPr="00303883">
        <w:rPr>
          <w:color w:val="000000"/>
        </w:rPr>
        <w:t xml:space="preserve">mēnesī 2020. gadā uz 500 </w:t>
      </w:r>
      <w:r w:rsidR="00F7636F" w:rsidRPr="00303883">
        <w:rPr>
          <w:i/>
          <w:iCs/>
          <w:color w:val="000000"/>
        </w:rPr>
        <w:t>euro</w:t>
      </w:r>
      <w:r w:rsidRPr="00303883">
        <w:rPr>
          <w:color w:val="000000"/>
        </w:rPr>
        <w:t>), lai minētās izmaiņas sociālā nodrošinājuma jomā būtiski neatsauktos arī uz spriedumu izpildes procesu un neradītu situāciju, kad piedziņas vēršana uz parādnieka ienākumiem, kas attiecībā pret parādnieka mantu ir vissaudzīgākais piespiedu izpildes līdzeklis, kļūst arvien neiespējamāka, likumdevējs </w:t>
      </w:r>
      <w:r w:rsidRPr="00303883">
        <w:rPr>
          <w:i/>
          <w:iCs/>
          <w:color w:val="000000"/>
        </w:rPr>
        <w:t>iesaldēja</w:t>
      </w:r>
      <w:r w:rsidRPr="00303883">
        <w:rPr>
          <w:color w:val="000000"/>
        </w:rPr>
        <w:t> parādniekam par apgādībā esoša nepilngadīga bērna saglabājamo līdzekļu apmēru, dodot samērīgu laiku ekspertiem izvērtēt un pārskatīt CPL 594. pantā noteiktos parādniekam saglabājamo summu apmērus un to piesaistes kritērijus.</w:t>
      </w:r>
    </w:p>
    <w:p w14:paraId="793D1BE0" w14:textId="77777777"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lastRenderedPageBreak/>
        <w:t>Tiesas nolēmuma pienācīgas un savlaicīgas izpildes nodrošināšana ir būtiska un neatņemama daļa no personas tiesībām aizstāvēt savas tiesības un likumiskās intereses taisnīgā tiesā. Nenodrošinot tiesas un citu institūciju nolēmumu pienācīgu izpildi, tiek radīts kaitējums tiesu varai, sabiedrībā var zust respekts tiesu sistēmai un uzticība valsts institūcijām. Līdz ar to valstij ir pienākums nodrošināt, lai ikvienai personai būtu pieejams efektīvs izpildes process, un parādnieka interesēm labvēlīgāka tiesiskā regulējuma principa ievērošanas mērķis nedrīkst radīt apstākļus, pie kuriem piedziņas īstenošana vairs nav iespējama vispār, tādējādi netieši pieļaujot izvairīšanos no parādnieka uzņemto vai ar likumu tam uzlikto saistību izpildes.</w:t>
      </w:r>
    </w:p>
    <w:p w14:paraId="386359D6" w14:textId="77777777"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 xml:space="preserve">Ikvienai personai ir pienākums pildīt saistības, kuras tā uzņēmusies ar tiesisku darījumu vai kuras tai noteiktas ar normatīvu aktu. Zvērinātu tiesu izpildītāju darba uzskaites rīki nenodrošina iespēju iegūt precīzus datus par piedziņas lietu skaitu, kurās piedziņa tiek īstenota, veicot ieturējumus no parādniekam izmaksājamās darba samaksas. Taču atbilstoši zvērinātu tiesu izpildītāju sniegtai informācijai ieturējumu veikšana no parādnieka darba samaksas ir viens no visplašāk piemērotiem piespiedu izpildes līdzekļiem. Turklāt atbilstoši CPL nostiprinātiem spriedumu izpildes vispārīgajiem noteikumiem piedziņa uz parādnieka mantu netiek vērsta, ja parādnieks strādā vai saņem pensiju vai stipendiju un piedziņas apmērs nepārsniedz to mēneša ienākumu daļu, uz kuru pēc likuma var vērst piedziņu (CPL 570. panta otrā daļa). Savukārt piedziņas vēršana uz parādnieka nekustamo īpašumu pieļaujama, ja, piemērojot citus piespiedu izpildes līdzekļus, piedzinēja prasījumu saprātīgā termiņā nav iespējams apmierināt (CPL 570. panta trešā daļa). Proti, īstenojot samērīguma principu, primāri piedziņa vēršama uz parādnieka ienākumiem, kas attiecībā pret parādnieka mantu ir vissaudzīgākais piespiedu izpildes līdzeklis. Ja no parādniekam izmaksājamās darba samaksas ieturējumus nav iespējams veikt vai tās apmēra dēļ piedzinēja prasījumu nav iespējams apmierināt, neizzūd parādnieka pienākums nokārtot parādsaistības. </w:t>
      </w:r>
      <w:proofErr w:type="gramStart"/>
      <w:r w:rsidRPr="00303883">
        <w:rPr>
          <w:color w:val="000000"/>
        </w:rPr>
        <w:t>Parāda piedziņas nodrošināšanai izpildu lietas ietvaros</w:t>
      </w:r>
      <w:proofErr w:type="gramEnd"/>
      <w:r w:rsidRPr="00303883">
        <w:rPr>
          <w:color w:val="000000"/>
        </w:rPr>
        <w:t xml:space="preserve"> var tikt piemēroti citi piespiedu izpildes līdzekļi, tai skaitā piedziņas vēršana uz parādnieka kustamo mantu vai nekustamo īpašumu, to pārdodot.</w:t>
      </w:r>
    </w:p>
    <w:p w14:paraId="567A2B27" w14:textId="297BB729"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 xml:space="preserve">Atbilstoši Centrālās statistikas pārvaldes apkopotajiem datiem 2019. gadā darbinieku (darba ņēmēju) īpatsvars, kuru darba samaksa pēc nodokļu nomaksas bija līdz 450 </w:t>
      </w:r>
      <w:r w:rsidR="00F7636F" w:rsidRPr="00303883">
        <w:rPr>
          <w:i/>
          <w:iCs/>
          <w:color w:val="000000"/>
        </w:rPr>
        <w:t>euro</w:t>
      </w:r>
      <w:r w:rsidR="00F7636F" w:rsidRPr="00303883">
        <w:rPr>
          <w:color w:val="000000"/>
        </w:rPr>
        <w:t> </w:t>
      </w:r>
      <w:r w:rsidRPr="00303883">
        <w:rPr>
          <w:color w:val="000000"/>
        </w:rPr>
        <w:t xml:space="preserve"> mēnesī, veidoja līdz 25,8%. Savukārt minimālo algu vai mazāk valstī kopumā saņēma 116,0 tūkstoši jeb 14,4 % darbinieku. Turklāt reģionos mazo algu saņēmēju īpatsvars ir augsts - 2019. gadā reģionos visaugstākais mazo algu saņēmēju īpatsvars vērojams Latgalē, kur 23,6% darbinieku saņēma minimālo algu vai mazāk.</w:t>
      </w:r>
      <w:hyperlink r:id="rId13" w:anchor="_ftn1" w:history="1">
        <w:r w:rsidRPr="00303883">
          <w:rPr>
            <w:rStyle w:val="Hipersaite"/>
            <w:vertAlign w:val="superscript"/>
          </w:rPr>
          <w:t>[1]</w:t>
        </w:r>
      </w:hyperlink>
      <w:r w:rsidRPr="00303883">
        <w:rPr>
          <w:color w:val="000000"/>
        </w:rPr>
        <w:t xml:space="preserve"> Atbilstoši Centrālās statistikas pārvaldes datiem </w:t>
      </w:r>
      <w:proofErr w:type="gramStart"/>
      <w:r w:rsidRPr="00303883">
        <w:rPr>
          <w:color w:val="000000"/>
        </w:rPr>
        <w:t>2020.gada</w:t>
      </w:r>
      <w:proofErr w:type="gramEnd"/>
      <w:r w:rsidRPr="00303883">
        <w:rPr>
          <w:color w:val="000000"/>
        </w:rPr>
        <w:t xml:space="preserve"> ceturtajā ceturksnī minimālo algu vai mazāk saņēma 78,7 tūkstoši jeb 10,2% darbinieku.</w:t>
      </w:r>
      <w:bookmarkStart w:id="46" w:name="_ftnref2"/>
      <w:r w:rsidRPr="00303883">
        <w:rPr>
          <w:color w:val="000000"/>
        </w:rPr>
        <w:fldChar w:fldCharType="begin"/>
      </w:r>
      <w:r w:rsidRPr="00303883">
        <w:rPr>
          <w:color w:val="000000"/>
        </w:rPr>
        <w:instrText xml:space="preserve"> HYPERLINK "https://titania.saeima.lv/LIVS13/saeimalivs13.nsf/0/EC0830CA02902883C2258773001EB4BB?OpenDocument" \l "_ftn2" \o "" </w:instrText>
      </w:r>
      <w:r w:rsidRPr="00303883">
        <w:rPr>
          <w:color w:val="000000"/>
        </w:rPr>
        <w:fldChar w:fldCharType="separate"/>
      </w:r>
      <w:r w:rsidRPr="00303883">
        <w:rPr>
          <w:rStyle w:val="Hipersaite"/>
          <w:vertAlign w:val="superscript"/>
        </w:rPr>
        <w:t>[2]</w:t>
      </w:r>
      <w:r w:rsidRPr="00303883">
        <w:rPr>
          <w:color w:val="000000"/>
        </w:rPr>
        <w:fldChar w:fldCharType="end"/>
      </w:r>
      <w:bookmarkEnd w:id="46"/>
      <w:r w:rsidRPr="00303883">
        <w:rPr>
          <w:color w:val="000000"/>
        </w:rPr>
        <w:t> Minētie dati ļauj izdarīt pieņēmumu, ka jau atbilstoši spēkā esošajam regulējumam būtiskā daļā gadījumu parādnieka atalgojuma apmēra dēļ nav iespējams vērst piedziņu uz darba samaksu. Un ievērojami palielinot CPL 594. pantā noteikto parādniekam saglabājamo līdzekļu apmēru, tāda piespiedu izpildes līdzekļa kā piedziņas vēršana no darba samaksu tiks būtiski ietekmēta. Valsts sociālā nodrošinājuma pabalsta apmēra paaugstināšana jūtami skars lietas, kurās parādnieka ienākumi ir nelieli vai tas strādā algotu darbu ar valstī noteikto minimālo algu. Un prognozējams, ka tas negatīvi atsauksies ne vien uz privāto prasījumu piespiedu izpildi, bet arī uz gadījumiem, kad piedziņa veicama valsts/pašvaldību budžetā.</w:t>
      </w:r>
    </w:p>
    <w:p w14:paraId="27D64ACA" w14:textId="77777777"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 xml:space="preserve">Tā kā tiesības uz taisnīgu tiesu paredz ne tikai parādnieka tiesību aizsardzību, bet arī piedzinējam tiesības samērīgi atgūt savus naudas līdzekļus, spriedumu izpildes process un faktiski tā kvalitāte nedrīkst būt atkarīga no izmaiņām sociālās politikas </w:t>
      </w:r>
      <w:r w:rsidRPr="00303883">
        <w:rPr>
          <w:color w:val="000000"/>
        </w:rPr>
        <w:lastRenderedPageBreak/>
        <w:t>jautājumos un tāpēc nepieciešams pārskatīt CPL 594. pantā šobrīd noteiktos parādniekam saglabājamo summu apmērus.</w:t>
      </w:r>
    </w:p>
    <w:p w14:paraId="62FFF621" w14:textId="77362238"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 xml:space="preserve">Ar grozījumiem tiek </w:t>
      </w:r>
      <w:bookmarkStart w:id="47" w:name="_Hlk85439497"/>
      <w:r w:rsidRPr="00303883">
        <w:rPr>
          <w:color w:val="000000"/>
        </w:rPr>
        <w:t>piedziņas vēršanas uz darba samaksu gadījumā parādniekam saglabājamo līdzekļu apmēru par katru tā apgādībā esošu nepilngadīgu bērnu atsaistīt</w:t>
      </w:r>
      <w:r w:rsidR="00AC790B" w:rsidRPr="00303883">
        <w:rPr>
          <w:color w:val="000000"/>
        </w:rPr>
        <w:t>s</w:t>
      </w:r>
      <w:r w:rsidRPr="00303883">
        <w:rPr>
          <w:color w:val="000000"/>
        </w:rPr>
        <w:t xml:space="preserve"> no valsts sociālā nodrošinājuma pabalsta, to izsakot procentuālā izteiksmē (15%) no valstī noteiktās minimālās darba algas.</w:t>
      </w:r>
      <w:bookmarkEnd w:id="47"/>
    </w:p>
    <w:p w14:paraId="10924C86" w14:textId="1A9FF77A" w:rsidR="006037B3" w:rsidRPr="00303883" w:rsidRDefault="006037B3"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Minētais noteiks nedaudz </w:t>
      </w:r>
      <w:bookmarkStart w:id="48" w:name="_Hlk85439554"/>
      <w:r w:rsidRPr="00303883">
        <w:rPr>
          <w:color w:val="000000"/>
        </w:rPr>
        <w:t>labvēlīgāku regulējumu parādniekam salīdzinājumā ar spēkā esošo regulējumu</w:t>
      </w:r>
      <w:bookmarkEnd w:id="48"/>
      <w:r w:rsidRPr="00303883">
        <w:rPr>
          <w:color w:val="000000"/>
        </w:rPr>
        <w:t>,</w:t>
      </w:r>
      <w:r w:rsidR="006B51F5" w:rsidRPr="00303883">
        <w:rPr>
          <w:rStyle w:val="Vresatsauce"/>
          <w:color w:val="000000"/>
        </w:rPr>
        <w:footnoteReference w:id="2"/>
      </w:r>
      <w:r w:rsidR="006B51F5" w:rsidRPr="00303883">
        <w:rPr>
          <w:color w:val="000000"/>
        </w:rPr>
        <w:t xml:space="preserve"> </w:t>
      </w:r>
      <w:r w:rsidRPr="00303883">
        <w:rPr>
          <w:color w:val="000000"/>
        </w:rPr>
        <w:t xml:space="preserve">vienlaikus novēršot parādniekam saglabājamās algas daļas </w:t>
      </w:r>
      <w:proofErr w:type="gramStart"/>
      <w:r w:rsidRPr="00303883">
        <w:rPr>
          <w:color w:val="000000"/>
        </w:rPr>
        <w:t>strauju un iespējams</w:t>
      </w:r>
      <w:proofErr w:type="gramEnd"/>
      <w:r w:rsidRPr="00303883">
        <w:rPr>
          <w:color w:val="000000"/>
        </w:rPr>
        <w:t xml:space="preserve"> regulāru pieaugumu nākotnē, tādējādi samazinot sagaidāmo negatīvo ietekmi uz iespēju veikt piedziņu no darba samaksas un citiem parādnieka ienākumiem gadījumos, kad šie ienākumi vērtējami kā nelieli. Vienlaikus joprojām tiks nodrošināts labvēlīgs regulējums attiecībā uz parādniekiem, kas atrodas atšķirīgos apstākļos, proti, kuru apgādībā ir nepilngadīgi bērni un ikdienā nepieciešams nodrošina bērna vajadzības, kas objektīvi prasa noteiktus papildu materiālos resursus, kā arī tiks saglabāts CPL 594. panta šā brīža redakcijā ietvertais prioritātes princips starp dažāda veida piedziņas lietām.</w:t>
      </w:r>
    </w:p>
    <w:p w14:paraId="578E5FCF" w14:textId="5762DA8D" w:rsidR="006037B3" w:rsidRDefault="0036656D" w:rsidP="00286ACB">
      <w:pPr>
        <w:pStyle w:val="xxxxmsonormal"/>
        <w:shd w:val="clear" w:color="auto" w:fill="FFFFFF"/>
        <w:spacing w:before="0" w:beforeAutospacing="0" w:after="0" w:afterAutospacing="0"/>
        <w:ind w:firstLine="720"/>
        <w:jc w:val="both"/>
        <w:rPr>
          <w:rFonts w:ascii="Calibri" w:hAnsi="Calibri" w:cs="Calibri"/>
          <w:color w:val="000000"/>
          <w:sz w:val="22"/>
          <w:szCs w:val="22"/>
        </w:rPr>
      </w:pPr>
      <w:r w:rsidRPr="00303883">
        <w:rPr>
          <w:color w:val="000000"/>
        </w:rPr>
        <w:t>Grozījumi,</w:t>
      </w:r>
      <w:r w:rsidR="006037B3" w:rsidRPr="00303883">
        <w:rPr>
          <w:color w:val="000000"/>
        </w:rPr>
        <w:t xml:space="preserve"> kas paredz </w:t>
      </w:r>
      <w:bookmarkStart w:id="49" w:name="_Hlk85439211"/>
      <w:r w:rsidR="006037B3" w:rsidRPr="00303883">
        <w:rPr>
          <w:color w:val="000000"/>
        </w:rPr>
        <w:t>pārskatīt parādniekam saglabājamo līdzekļu apmēru gadījumā, ja sprieduma izpildes procesa ietvaros piedziņa tiek vērsta uz parādnieka darba samaksu un tai pielīdzinātajiem maksājumiem, </w:t>
      </w:r>
      <w:bookmarkEnd w:id="49"/>
      <w:r w:rsidR="006037B3" w:rsidRPr="00303883">
        <w:rPr>
          <w:color w:val="000000"/>
        </w:rPr>
        <w:t xml:space="preserve">ir izskatīti un atbalstīti </w:t>
      </w:r>
      <w:r w:rsidR="002A6227" w:rsidRPr="00303883">
        <w:rPr>
          <w:color w:val="000000"/>
        </w:rPr>
        <w:t>CPL darba grupā</w:t>
      </w:r>
      <w:r w:rsidR="006037B3" w:rsidRPr="00303883">
        <w:rPr>
          <w:color w:val="000000"/>
        </w:rPr>
        <w:t>, kā arī to virzību atbalstījis Tiesībsarga birojs.</w:t>
      </w:r>
    </w:p>
    <w:p w14:paraId="2BE278CA" w14:textId="77777777" w:rsidR="001331C6" w:rsidRDefault="001331C6" w:rsidP="00286ACB">
      <w:pPr>
        <w:shd w:val="clear" w:color="auto" w:fill="FFFFFF"/>
        <w:spacing w:line="240" w:lineRule="auto"/>
        <w:rPr>
          <w:rFonts w:ascii="Calibri" w:eastAsia="Times New Roman" w:hAnsi="Calibri" w:cs="Calibri"/>
          <w:color w:val="000000"/>
          <w:sz w:val="22"/>
          <w:szCs w:val="22"/>
          <w:lang w:eastAsia="lv-LV"/>
        </w:rPr>
      </w:pPr>
    </w:p>
    <w:p w14:paraId="4C750B40" w14:textId="22B2C513" w:rsidR="005300AB" w:rsidRPr="005300AB" w:rsidRDefault="00696955" w:rsidP="00286ACB">
      <w:pPr>
        <w:pStyle w:val="Virsraksts4"/>
        <w:spacing w:line="240" w:lineRule="auto"/>
      </w:pPr>
      <w:bookmarkStart w:id="50" w:name="_Toc92455866"/>
      <w:r w:rsidRPr="005300AB">
        <w:t>2.2.</w:t>
      </w:r>
      <w:r w:rsidR="004968F6">
        <w:t>26</w:t>
      </w:r>
      <w:r w:rsidRPr="005300AB">
        <w:t xml:space="preserve">. </w:t>
      </w:r>
      <w:r w:rsidR="005300AB" w:rsidRPr="005300AB">
        <w:t>Izpildu rakstu elektronizēšana</w:t>
      </w:r>
      <w:bookmarkEnd w:id="50"/>
    </w:p>
    <w:p w14:paraId="413D8200" w14:textId="77777777" w:rsidR="005300AB" w:rsidRPr="005300AB" w:rsidRDefault="005300AB" w:rsidP="00286ACB">
      <w:pPr>
        <w:shd w:val="clear" w:color="auto" w:fill="FFFFFF"/>
        <w:spacing w:line="240" w:lineRule="auto"/>
        <w:ind w:firstLine="720"/>
        <w:rPr>
          <w:rFonts w:ascii="Calibri" w:eastAsia="Times New Roman" w:hAnsi="Calibri" w:cs="Calibri"/>
          <w:color w:val="000000"/>
          <w:sz w:val="22"/>
          <w:szCs w:val="22"/>
          <w:lang w:eastAsia="lv-LV"/>
        </w:rPr>
      </w:pPr>
      <w:r w:rsidRPr="005300AB">
        <w:rPr>
          <w:rFonts w:eastAsia="Times New Roman"/>
          <w:color w:val="000000"/>
          <w:szCs w:val="24"/>
          <w:lang w:eastAsia="lv-LV"/>
        </w:rPr>
        <w:t xml:space="preserve">Grozījumi CPL 67. nodaļā "Izpildu dokumenti" un 68. nodaļā "Tiesu izpildītāja statuss" paredz regulējumu tiesas izdotu izpildu rakstu elektronizācijai. Šobrīd tiesa izpildu rakstu pamatā izsniedza piedzinējam papīra formas dokumentā vai arī atsevišķos gadījumos elektroniski sagatavota dokumenta veidā, kas parakstīts ar drošu elektronisko parakstu. Līdz ar E-lietas sistēmas izveidi tiks rasts risinājums arī tiesas izdotu izpildu rakstu elektronizēšanai, tādējādi modernizējot izpildu rakstu apriti starp tiesu, piedzinēju un zvērinātu tiesu izpildītāju, ieviešot risinājumu, ka izpildu rakstu aprite notiek tiešsaistes formā starp TIS un Izpildu lietu reģistru. Minētais nozīmē, ka līdz ar E-lietas ieviešanu, tiesa vairs neizsniegs papīra formas izpildu rakstus piedzinējam, bet gan izpildu raksts tiks sagatavots elektroniski un strukturēto datu veidā tiks nodots no TIS Izpildu lietu reģistram. Izpildu raksts būs pieejams tiešsaistes sistēmā pēc labprātīgas izpildes termiņa beigām. Piedzinējs pēc labprātīgas izpildes termiņa beigām var doties pie zvērināta tiesu izpildītāja un lūgt uzsākt piespiedu izpildi. Pēc tam, kad piedzinējs (likumā noteiktajos gadījumos pēc Latvijas Zvērinātu tiesu izpildītāju padomes, atbildīgās iestādes vai pēc tiesas iniciatīvas, pamatojoties uz </w:t>
      </w:r>
      <w:r w:rsidRPr="005300AB">
        <w:rPr>
          <w:rFonts w:eastAsia="Times New Roman"/>
          <w:color w:val="000000"/>
          <w:szCs w:val="24"/>
          <w:lang w:eastAsia="lv-LV"/>
        </w:rPr>
        <w:lastRenderedPageBreak/>
        <w:t>izpildu dokumentu) ir izteicis gribu (iesniedzis rakstveida pieteikumu) uzsākt piespiedu izpildi, zvērināts tiesu izpildītājs ieved izpildu lietu un izpildu rakstu strukturētu datu veidā Izpildu lietu reģistrā izgūst no TIS.</w:t>
      </w:r>
    </w:p>
    <w:p w14:paraId="6FB10094" w14:textId="77777777" w:rsidR="005300AB" w:rsidRPr="005300AB" w:rsidRDefault="005300AB" w:rsidP="00286ACB">
      <w:pPr>
        <w:shd w:val="clear" w:color="auto" w:fill="FFFFFF"/>
        <w:spacing w:line="240" w:lineRule="auto"/>
        <w:ind w:firstLine="720"/>
        <w:rPr>
          <w:rFonts w:ascii="Calibri" w:eastAsia="Times New Roman" w:hAnsi="Calibri" w:cs="Calibri"/>
          <w:color w:val="000000"/>
          <w:sz w:val="22"/>
          <w:szCs w:val="22"/>
          <w:lang w:eastAsia="lv-LV"/>
        </w:rPr>
      </w:pPr>
      <w:r w:rsidRPr="005300AB">
        <w:rPr>
          <w:rFonts w:eastAsia="Times New Roman"/>
          <w:color w:val="000000"/>
          <w:szCs w:val="24"/>
          <w:lang w:eastAsia="lv-LV"/>
        </w:rPr>
        <w:t xml:space="preserve">Savukārt attiecībā uz tiesas lēmumiem, kas paši par sevi ir izpildu dokumenti </w:t>
      </w:r>
      <w:proofErr w:type="gramStart"/>
      <w:r w:rsidRPr="005300AB">
        <w:rPr>
          <w:rFonts w:eastAsia="Times New Roman"/>
          <w:color w:val="000000"/>
          <w:szCs w:val="24"/>
          <w:lang w:eastAsia="lv-LV"/>
        </w:rPr>
        <w:t>(</w:t>
      </w:r>
      <w:proofErr w:type="gramEnd"/>
      <w:r w:rsidRPr="005300AB">
        <w:rPr>
          <w:rFonts w:eastAsia="Times New Roman"/>
          <w:color w:val="000000"/>
          <w:szCs w:val="24"/>
          <w:lang w:eastAsia="lv-LV"/>
        </w:rPr>
        <w:t>piemēram, noteikti tiesas vai tiesnešu nolēmumi administratīvo pārkāpumu lietās, tiesneša lēmumi par saistību bezstrīdus piespiedu izpildīšanu, saistību piespiedu izpildīšanu brīdinājuma kārtībā vai nekustamā īpašuma labprātīgu pārdošanu izsolē tiesas ceļā, tiesas lēmumi par procesuālo sankciju piemērošanu — naudas sodu uzlikšanu) šādu izpildu dokumentu atsevišķi datu lauki tiks nodoti strukturētu datu veidā no TIS uz Izpildu lietu reģistru, bet būtiska atšķirība ir, ka papildus tiem tiks pievienots arī attiecīgais izpilddokuments.</w:t>
      </w:r>
    </w:p>
    <w:p w14:paraId="74703203" w14:textId="77777777" w:rsidR="005300AB" w:rsidRPr="005300AB" w:rsidRDefault="005300AB" w:rsidP="00286ACB">
      <w:pPr>
        <w:shd w:val="clear" w:color="auto" w:fill="FFFFFF"/>
        <w:spacing w:line="240" w:lineRule="auto"/>
        <w:ind w:firstLine="720"/>
        <w:rPr>
          <w:rFonts w:ascii="Calibri" w:eastAsia="Times New Roman" w:hAnsi="Calibri" w:cs="Calibri"/>
          <w:color w:val="000000"/>
          <w:sz w:val="22"/>
          <w:szCs w:val="22"/>
          <w:lang w:eastAsia="lv-LV"/>
        </w:rPr>
      </w:pPr>
      <w:proofErr w:type="gramStart"/>
      <w:r w:rsidRPr="005300AB">
        <w:rPr>
          <w:rFonts w:eastAsia="Times New Roman"/>
          <w:color w:val="000000"/>
          <w:szCs w:val="24"/>
          <w:lang w:eastAsia="lv-LV"/>
        </w:rPr>
        <w:t>Neskatoties uz to, ka</w:t>
      </w:r>
      <w:proofErr w:type="gramEnd"/>
      <w:r w:rsidRPr="005300AB">
        <w:rPr>
          <w:rFonts w:eastAsia="Times New Roman"/>
          <w:color w:val="000000"/>
          <w:szCs w:val="24"/>
          <w:lang w:eastAsia="lv-LV"/>
        </w:rPr>
        <w:t xml:space="preserve"> izpildu raksta kā papīra dokumenta vairs nav, bet tā vietā ir strukturēti dati, kurus izpildu lietas ievešanas gadījumā Izpildu lietu reģistrā iegūst no TIS, CPL tiek saglabāta esošā terminoloģija, ciktāl tā idejiski aptver arī modernos tehnoloģiskos risinājumus. Piemēram, izpildu raksts paliek izpildu raksts, kaut gan dabā ar to sapratīs ne vairs parakstītu papīra dokumentu, bet datus. Tāpat nosūtīšana paliks nosūtīšana, kaut gan praksē šī nosūtīšana būs datu apmaiņa sistēmā, kā arī izpildu raksta iesniegšana izpildei nozīmē piedzinēja izteikta griba veikt piespiedu izpildes darbības u.tml. Tāpat jāņem vērā, ka joprojām būs izpildu dokumenti, ko zvērināts tiesu izpildītājs saņems papīra formā</w:t>
      </w:r>
      <w:proofErr w:type="gramStart"/>
      <w:r w:rsidRPr="005300AB">
        <w:rPr>
          <w:rFonts w:eastAsia="Times New Roman"/>
          <w:color w:val="000000"/>
          <w:szCs w:val="24"/>
          <w:lang w:eastAsia="lv-LV"/>
        </w:rPr>
        <w:t xml:space="preserve"> vai elektroniska dokumenta formā, kas parakstīts ar drošu elektronisko parakstu</w:t>
      </w:r>
      <w:proofErr w:type="gramEnd"/>
      <w:r w:rsidRPr="005300AB">
        <w:rPr>
          <w:rFonts w:eastAsia="Times New Roman"/>
          <w:color w:val="000000"/>
          <w:szCs w:val="24"/>
          <w:lang w:eastAsia="lv-LV"/>
        </w:rPr>
        <w:t>, un kuru izpilde tiks nodrošināta pēc CPL noteiktajiem nosacījumiem un kārtības (piemēram, citu institūciju izdotie izpilddokumenti). Līdz ar to CPL lietotie termini izpildu raksta gadījumā ir jātulko atbilstoši rīcības ar elektroniskajiem izpildu rakstiem īpatnībām.</w:t>
      </w:r>
    </w:p>
    <w:p w14:paraId="0F3B8DDC" w14:textId="77777777" w:rsidR="005300AB" w:rsidRPr="005300AB" w:rsidRDefault="005300AB" w:rsidP="00286ACB">
      <w:pPr>
        <w:shd w:val="clear" w:color="auto" w:fill="FFFFFF"/>
        <w:spacing w:line="240" w:lineRule="auto"/>
        <w:ind w:firstLine="720"/>
        <w:rPr>
          <w:rFonts w:ascii="Calibri" w:eastAsia="Times New Roman" w:hAnsi="Calibri" w:cs="Calibri"/>
          <w:color w:val="000000"/>
          <w:sz w:val="22"/>
          <w:szCs w:val="22"/>
          <w:lang w:eastAsia="lv-LV"/>
        </w:rPr>
      </w:pPr>
      <w:r w:rsidRPr="005300AB">
        <w:rPr>
          <w:rFonts w:eastAsia="Times New Roman"/>
          <w:color w:val="000000"/>
          <w:szCs w:val="24"/>
          <w:lang w:eastAsia="lv-LV"/>
        </w:rPr>
        <w:t xml:space="preserve">Gadījumos, kas noteikti CPL 565. pantā, izpildu rakstu piedzinējam neizsniedz ņemot vērā, ka izpildu raksts ir strukturēti dati, bet </w:t>
      </w:r>
      <w:proofErr w:type="gramStart"/>
      <w:r w:rsidRPr="005300AB">
        <w:rPr>
          <w:rFonts w:eastAsia="Times New Roman"/>
          <w:color w:val="000000"/>
          <w:szCs w:val="24"/>
          <w:lang w:eastAsia="lv-LV"/>
        </w:rPr>
        <w:t>Izpildu lietu reģistrā zvērināts</w:t>
      </w:r>
      <w:proofErr w:type="gramEnd"/>
      <w:r w:rsidRPr="005300AB">
        <w:rPr>
          <w:rFonts w:eastAsia="Times New Roman"/>
          <w:color w:val="000000"/>
          <w:szCs w:val="24"/>
          <w:lang w:eastAsia="lv-LV"/>
        </w:rPr>
        <w:t xml:space="preserve"> tiesu izpildītājs pievienos nepieciešamās atzīmes par izpildu lietu pabeigšanas iemesliem un piedzītajām summām. Šīs izdarītās atzīmes ir izpildu raksta neatņemamas sastāvdaļas.</w:t>
      </w:r>
    </w:p>
    <w:p w14:paraId="7ABDF2A1" w14:textId="2B28C9E4" w:rsidR="005300AB" w:rsidRDefault="005300AB" w:rsidP="00286ACB">
      <w:pPr>
        <w:shd w:val="clear" w:color="auto" w:fill="FFFFFF"/>
        <w:spacing w:line="240" w:lineRule="auto"/>
        <w:rPr>
          <w:rFonts w:eastAsia="Times New Roman"/>
          <w:color w:val="000000"/>
          <w:szCs w:val="24"/>
          <w:lang w:eastAsia="lv-LV"/>
        </w:rPr>
      </w:pPr>
      <w:r w:rsidRPr="005300AB">
        <w:rPr>
          <w:rFonts w:eastAsia="Times New Roman"/>
          <w:color w:val="000000"/>
          <w:szCs w:val="24"/>
          <w:lang w:eastAsia="lv-LV"/>
        </w:rPr>
        <w:t>Izmaiņas tiek veiktas arī</w:t>
      </w:r>
      <w:proofErr w:type="gramStart"/>
      <w:r w:rsidRPr="005300AB">
        <w:rPr>
          <w:rFonts w:eastAsia="Times New Roman"/>
          <w:color w:val="000000"/>
          <w:szCs w:val="24"/>
          <w:lang w:eastAsia="lv-LV"/>
        </w:rPr>
        <w:t xml:space="preserve"> CPL 542. pantā paredzot, ka paralēli jau CPL noteiktajiem gadījumiem par vienu spriedumu</w:t>
      </w:r>
      <w:proofErr w:type="gramEnd"/>
      <w:r w:rsidRPr="005300AB">
        <w:rPr>
          <w:rFonts w:eastAsia="Times New Roman"/>
          <w:color w:val="000000"/>
          <w:szCs w:val="24"/>
          <w:lang w:eastAsia="lv-LV"/>
        </w:rPr>
        <w:t xml:space="preserve"> tiek sagatavoti vairāki izpildu raksti arī gadījumā, ja ar spriedumu apmierināto vai daļēji apmierināto prasījumu izpildei likumā paredzēta atšķirīga izpildes kārtība. Vairāku atsevišķu izpildu rakstu sagatavošana risinās līdz šim praksē konstatētās problēmas, kad ir konstatētas atšķirīgas izpildes kārtības izpildu raksta izpildē (piemēram, saskarsmes tiesību nodrošināšana un piedziņa un izlikšana). Šobrīd CPL neparedz šādā gadījumā izsniegt vairākus izpildu rakstus, bet prakse ir pierādījusi, ka tāda nepieciešamība ir vajadzīga, lai nodrošinātu skaidrāku un racionālāku izpildu raksta izpildi.</w:t>
      </w:r>
    </w:p>
    <w:p w14:paraId="7A6AF2E0" w14:textId="24E8C630" w:rsidR="00696955" w:rsidRDefault="00696955" w:rsidP="00286ACB">
      <w:pPr>
        <w:shd w:val="clear" w:color="auto" w:fill="FFFFFF"/>
        <w:spacing w:line="240" w:lineRule="auto"/>
        <w:rPr>
          <w:rFonts w:ascii="Calibri" w:eastAsia="Times New Roman" w:hAnsi="Calibri" w:cs="Calibri"/>
          <w:color w:val="000000"/>
          <w:sz w:val="22"/>
          <w:szCs w:val="22"/>
          <w:lang w:eastAsia="lv-LV"/>
        </w:rPr>
      </w:pPr>
    </w:p>
    <w:p w14:paraId="16CC700F" w14:textId="489708BA" w:rsidR="005300AB" w:rsidRPr="005300AB" w:rsidRDefault="005300AB" w:rsidP="00286ACB">
      <w:pPr>
        <w:pStyle w:val="Virsraksts4"/>
        <w:spacing w:line="240" w:lineRule="auto"/>
      </w:pPr>
      <w:bookmarkStart w:id="51" w:name="_Toc92455867"/>
      <w:r w:rsidRPr="005300AB">
        <w:t>2.2.</w:t>
      </w:r>
      <w:r w:rsidR="004968F6">
        <w:t>2</w:t>
      </w:r>
      <w:r w:rsidR="00DF2D35">
        <w:t>7</w:t>
      </w:r>
      <w:r w:rsidRPr="005300AB">
        <w:t>. Citi grozījumi spriedumu izpildes daļā</w:t>
      </w:r>
      <w:bookmarkEnd w:id="51"/>
    </w:p>
    <w:p w14:paraId="3BF39A3C" w14:textId="77777777" w:rsidR="005300AB" w:rsidRDefault="005300AB" w:rsidP="00286ACB">
      <w:pPr>
        <w:shd w:val="clear" w:color="auto" w:fill="FFFFFF"/>
        <w:spacing w:after="60" w:line="240" w:lineRule="auto"/>
        <w:ind w:firstLine="720"/>
        <w:rPr>
          <w:rFonts w:ascii="Calibri" w:hAnsi="Calibri" w:cs="Calibri"/>
          <w:color w:val="000000"/>
          <w:sz w:val="22"/>
          <w:szCs w:val="22"/>
        </w:rPr>
      </w:pPr>
      <w:r>
        <w:rPr>
          <w:color w:val="000000"/>
          <w:bdr w:val="none" w:sz="0" w:space="0" w:color="auto" w:frame="1"/>
          <w:shd w:val="clear" w:color="auto" w:fill="FFFFFF"/>
        </w:rPr>
        <w:t>Līdzīgi kā citviet Likumprojektā paredzēts atteikties no jēdziena "noraksts", arī CPL 555. panta 1.</w:t>
      </w:r>
      <w:r>
        <w:rPr>
          <w:color w:val="000000"/>
          <w:bdr w:val="none" w:sz="0" w:space="0" w:color="auto" w:frame="1"/>
          <w:shd w:val="clear" w:color="auto" w:fill="FFFFFF"/>
          <w:vertAlign w:val="superscript"/>
        </w:rPr>
        <w:t>1 </w:t>
      </w:r>
      <w:r>
        <w:rPr>
          <w:color w:val="000000"/>
          <w:bdr w:val="none" w:sz="0" w:space="0" w:color="auto" w:frame="1"/>
          <w:shd w:val="clear" w:color="auto" w:fill="FFFFFF"/>
        </w:rPr>
        <w:t>un sestajā daļā paredzēts izslēgt vārdus "kopijas". Minētie grozījumi ir horizontāli. Tie ir saistīti ar mērķi vienveidot CPL, novēršot līdz šim nekonsekventās atsauces uz dokumentu formu. CPL regulējums pēc būtības ir neitrāls attiecībā uz dokumentu formu, proti, gadījumos, kad CPL ir atsauce uz kādu dokumentu, jāsaprot, ka, ja CPL vai citos normatīvajos aktos netiek prasīta konkrēta forma, to var iesniegt jebkādā formā (oriģinālā vai atvasinājuma veidā, tostarp papīra dokumenta elektronisku atvasinājumu), ja vien tiek saglabāts dokumenta juridiskais spēks. Tas, ka CPL 555. panta 1.</w:t>
      </w:r>
      <w:r>
        <w:rPr>
          <w:color w:val="000000"/>
          <w:bdr w:val="none" w:sz="0" w:space="0" w:color="auto" w:frame="1"/>
          <w:shd w:val="clear" w:color="auto" w:fill="FFFFFF"/>
          <w:vertAlign w:val="superscript"/>
        </w:rPr>
        <w:t>1</w:t>
      </w:r>
      <w:r>
        <w:rPr>
          <w:color w:val="000000"/>
          <w:bdr w:val="none" w:sz="0" w:space="0" w:color="auto" w:frame="1"/>
          <w:shd w:val="clear" w:color="auto" w:fill="FFFFFF"/>
        </w:rPr>
        <w:t> un sestajā daļā tiek izslēgti vārdi "kopijas", nav jāsaprot tādējādi, ka akceptējams ir tikai dokumentu oriģināls. Eiropas Parlamenta un Padomes 2012. gada 12. decembra regulas (ES) Nr. </w:t>
      </w:r>
      <w:hyperlink r:id="rId14" w:tgtFrame="_blank" w:history="1">
        <w:r>
          <w:rPr>
            <w:rStyle w:val="Hipersaite"/>
            <w:bdr w:val="none" w:sz="0" w:space="0" w:color="auto" w:frame="1"/>
          </w:rPr>
          <w:t>1215/2012</w:t>
        </w:r>
      </w:hyperlink>
      <w:r>
        <w:rPr>
          <w:color w:val="000000"/>
          <w:bdr w:val="none" w:sz="0" w:space="0" w:color="auto" w:frame="1"/>
          <w:shd w:val="clear" w:color="auto" w:fill="FFFFFF"/>
        </w:rPr>
        <w:t xml:space="preserve"> par jurisdikciju un spriedumu atzīšanu un </w:t>
      </w:r>
      <w:r>
        <w:rPr>
          <w:color w:val="000000"/>
          <w:bdr w:val="none" w:sz="0" w:space="0" w:color="auto" w:frame="1"/>
          <w:shd w:val="clear" w:color="auto" w:fill="FFFFFF"/>
        </w:rPr>
        <w:lastRenderedPageBreak/>
        <w:t>izpildi civillietās un komerclietās 42. pantā ir atsauce uz kopiju, un CPL nevar</w:t>
      </w:r>
      <w:r>
        <w:rPr>
          <w:color w:val="000000"/>
        </w:rPr>
        <w:t> tikt interpretēts tā, ka tas paredz stingrākas prasības, nekā konkrētajā gadījumā ir noteikts minētajā regulā.</w:t>
      </w:r>
    </w:p>
    <w:p w14:paraId="0B70BEC6" w14:textId="77777777" w:rsidR="005300AB" w:rsidRDefault="005300AB" w:rsidP="00286ACB">
      <w:pPr>
        <w:shd w:val="clear" w:color="auto" w:fill="FFFFFF"/>
        <w:spacing w:line="240" w:lineRule="auto"/>
        <w:ind w:firstLine="720"/>
        <w:rPr>
          <w:rFonts w:ascii="Calibri" w:hAnsi="Calibri" w:cs="Calibri"/>
          <w:color w:val="000000"/>
          <w:sz w:val="22"/>
          <w:szCs w:val="22"/>
        </w:rPr>
      </w:pPr>
      <w:r>
        <w:rPr>
          <w:color w:val="000000"/>
        </w:rPr>
        <w:t>Papildus elektronisko izpildu rakstu ieviešanai spriedumu izpildes daļā tiek veikti arī citi grozījumi, piemēram, precizēta CPL 555. panta pirmā daļa. Praksē visās lietās tiek sūtīts paziņojums par pienākumu izpildīt nolēmumu. Vienīgās lietas, kur tas loģiski nav sūtāms, ir lietas par mantas konfiskāciju un tādu prasības nodrošināšanas lēmuma izpildi, kas nav saistīts ar atbildētāja pienākumu veikt kādas darbības vai atturēties no tām. Visos citos gadījumos parādniekam ir paziņojams par piespiedu izpildes uzsākšanu un viņš uzaicināms izpildīt nolēmumu. Attiecīgi Likumprojekts nostiprina minēto.</w:t>
      </w:r>
    </w:p>
    <w:p w14:paraId="7F5376A3" w14:textId="77777777" w:rsidR="005300AB" w:rsidRDefault="005300AB" w:rsidP="00286ACB">
      <w:pPr>
        <w:shd w:val="clear" w:color="auto" w:fill="FFFFFF"/>
        <w:spacing w:after="60" w:line="240" w:lineRule="auto"/>
        <w:ind w:firstLine="720"/>
        <w:rPr>
          <w:rFonts w:ascii="Calibri" w:hAnsi="Calibri" w:cs="Calibri"/>
          <w:color w:val="000000"/>
          <w:sz w:val="22"/>
          <w:szCs w:val="22"/>
        </w:rPr>
      </w:pPr>
      <w:r>
        <w:rPr>
          <w:color w:val="000000"/>
        </w:rPr>
        <w:t>Līdzīgi kā CPL vispārīgajās normās arī izpildes daļā dokumentu izsniegšanas veidi tiek papildināti ar dokumenta izsniegšanu uz oficiālo elektronisko adresi vai elektronisko pastu (CPL 555. un 555.</w:t>
      </w:r>
      <w:r>
        <w:rPr>
          <w:color w:val="000000"/>
          <w:vertAlign w:val="superscript"/>
        </w:rPr>
        <w:t>1</w:t>
      </w:r>
      <w:r>
        <w:rPr>
          <w:color w:val="000000"/>
        </w:rPr>
        <w:t> pants). 555.</w:t>
      </w:r>
      <w:r>
        <w:rPr>
          <w:color w:val="000000"/>
          <w:vertAlign w:val="superscript"/>
        </w:rPr>
        <w:t>1</w:t>
      </w:r>
      <w:r>
        <w:rPr>
          <w:color w:val="000000"/>
        </w:rPr>
        <w:t xml:space="preserve"> pants ir jauns pants CPL. Tas tiek ieviests, jo šobrīd izpildes sadaļā nav viena vispārīgā panta, kas noteiktu universālu dokumentu izsniegšanas kārtību (līdzīgi kā tas ir noteikts CPL 56. pantā), bet gan vairākos atsevišķos pantos pie konkrētām tiesu izpildītāja darbībām tiek uzskaitīta dokumentu paziņošana ierakstītā sūtījumā vai pret parakstu </w:t>
      </w:r>
      <w:proofErr w:type="gramStart"/>
      <w:r>
        <w:rPr>
          <w:color w:val="000000"/>
        </w:rPr>
        <w:t>(</w:t>
      </w:r>
      <w:proofErr w:type="gramEnd"/>
      <w:r>
        <w:rPr>
          <w:color w:val="000000"/>
        </w:rPr>
        <w:t>piemēram, 620.</w:t>
      </w:r>
      <w:r>
        <w:rPr>
          <w:color w:val="000000"/>
          <w:vertAlign w:val="superscript"/>
        </w:rPr>
        <w:t>14</w:t>
      </w:r>
      <w:r>
        <w:rPr>
          <w:color w:val="000000"/>
        </w:rPr>
        <w:t> panta pirmās daļas 1. punkts, 581. panta ceturtā daļa, 600. panta pirmā un trešā daļa, 604. panta otrā daļa u.c.). Līdz ar to, lai izvairītos no grozījumu veikšanas katrā šādā atsevišķā pantā, tiek ieviests vispārīgais dokumentu piegādes pants, kur prioritāri dokumentu piegāde notiek elektroniski, bet, ja tas nav iespējams, tad ar vienkāršu pasta sūtījumu, atsevišķos pantā uzskaitītajos gadījumos saglabājot dokumentu piegādi ierakstītā pasta sūtījumā vai izsniedzot pret parakstu. Attiecīgi pārējās normās, kur bija prasīts konkrēts paziņošanas veids – pret parakstu vai ierakstītā pasta sūtījumā, šī prasība tiek svītrota, jo dokumenti turpmāk tiks izsniegti saskaņā ar CPL 555. un 555.</w:t>
      </w:r>
      <w:r>
        <w:rPr>
          <w:color w:val="000000"/>
          <w:vertAlign w:val="superscript"/>
        </w:rPr>
        <w:t>1</w:t>
      </w:r>
      <w:r>
        <w:rPr>
          <w:color w:val="000000"/>
        </w:rPr>
        <w:t> pantā noteikto kārtību.</w:t>
      </w:r>
    </w:p>
    <w:p w14:paraId="3FFB3AB5" w14:textId="77777777" w:rsidR="005300AB" w:rsidRDefault="005300AB" w:rsidP="00286ACB">
      <w:pPr>
        <w:shd w:val="clear" w:color="auto" w:fill="FFFFFF"/>
        <w:spacing w:after="60" w:line="240" w:lineRule="auto"/>
        <w:ind w:firstLine="720"/>
        <w:rPr>
          <w:rFonts w:ascii="Calibri" w:hAnsi="Calibri" w:cs="Calibri"/>
          <w:color w:val="000000"/>
          <w:sz w:val="22"/>
          <w:szCs w:val="22"/>
        </w:rPr>
      </w:pPr>
      <w:r>
        <w:rPr>
          <w:color w:val="000000"/>
        </w:rPr>
        <w:t>CPL 555. panta piektajā daļā tiek svītrota prasība par divu personu pieaicināšanu gadījumā, kad parādnieks atsakās pieņemt paziņojumu par pienākumu izpildīt nolēmumu. Zvērināts tiesu izpildītājs ir valsts amatpersona ar likumā noteiktu civiltiesisko, disciplināro un krimināltiesisko atbildību. Ņemot vērā minēto, ir pamats atteikties no pieaicināto personu klātbūtnes pie amata darbību veikšanas. Minētie grozījumi gan neliedz izpildu lietas pusēm saskaņā ar CPL 549. panta sesto daļu pieaicināt lieciniekus, kad tās to vēlas.</w:t>
      </w:r>
    </w:p>
    <w:p w14:paraId="24081662" w14:textId="77777777" w:rsidR="005300AB" w:rsidRDefault="005300AB" w:rsidP="00286ACB">
      <w:pPr>
        <w:shd w:val="clear" w:color="auto" w:fill="FFFFFF"/>
        <w:spacing w:line="240" w:lineRule="auto"/>
        <w:ind w:firstLine="720"/>
        <w:rPr>
          <w:rFonts w:ascii="Calibri" w:hAnsi="Calibri" w:cs="Calibri"/>
          <w:color w:val="000000"/>
          <w:sz w:val="22"/>
          <w:szCs w:val="22"/>
        </w:rPr>
      </w:pPr>
      <w:r>
        <w:rPr>
          <w:color w:val="000000"/>
        </w:rPr>
        <w:t>CPL 606. panta piekto daļu paredzēts papildināt ar nekustamā īpašuma izsoles izziņošanu arī apbūves tiesīgajiem, jo pārējos pantos, kas saistīti ar piedziņas vēršanu uz nekustamo īpašumu (CPL 600. panta trešā daļa, 615. panta pirmā un piektā daļa), ir pienākums informēt arī apbūves tiesīgos. Līdz ar to ir loģiski apbūves tiesīgos informēt arī par nekustamā īpašuma izsoli.</w:t>
      </w:r>
    </w:p>
    <w:p w14:paraId="654F8544" w14:textId="77777777" w:rsidR="005300AB" w:rsidRDefault="005300AB" w:rsidP="00286ACB">
      <w:pPr>
        <w:shd w:val="clear" w:color="auto" w:fill="FFFFFF"/>
        <w:spacing w:line="240" w:lineRule="auto"/>
        <w:ind w:firstLine="720"/>
        <w:rPr>
          <w:rFonts w:ascii="Calibri" w:hAnsi="Calibri" w:cs="Calibri"/>
          <w:color w:val="000000"/>
          <w:sz w:val="22"/>
          <w:szCs w:val="22"/>
        </w:rPr>
      </w:pPr>
      <w:r>
        <w:rPr>
          <w:color w:val="000000"/>
        </w:rPr>
        <w:t>CPL 615. panta pirmajā un piektajā daļā, kā arī 631. panta trešajā daļā tiek labota likumā pieļautā neprecizitāte, aizstājot "parādnieka līdzīpašnieku" ar "kopīpašnieku".</w:t>
      </w:r>
    </w:p>
    <w:p w14:paraId="1107E81F" w14:textId="5C9952C4" w:rsidR="005300AB" w:rsidRDefault="005300AB" w:rsidP="00286ACB">
      <w:pPr>
        <w:shd w:val="clear" w:color="auto" w:fill="FFFFFF"/>
        <w:spacing w:line="240" w:lineRule="auto"/>
        <w:rPr>
          <w:rFonts w:ascii="Calibri" w:eastAsia="Times New Roman" w:hAnsi="Calibri" w:cs="Calibri"/>
          <w:color w:val="000000"/>
          <w:sz w:val="22"/>
          <w:szCs w:val="22"/>
          <w:lang w:eastAsia="lv-LV"/>
        </w:rPr>
      </w:pPr>
    </w:p>
    <w:p w14:paraId="6CA5AC54" w14:textId="79B043C6" w:rsidR="000E6834" w:rsidRPr="000E6834" w:rsidRDefault="005300AB" w:rsidP="00286ACB">
      <w:pPr>
        <w:pStyle w:val="Virsraksts4"/>
        <w:spacing w:line="240" w:lineRule="auto"/>
      </w:pPr>
      <w:bookmarkStart w:id="52" w:name="_Toc92455868"/>
      <w:r w:rsidRPr="000E6834">
        <w:t>2.2.</w:t>
      </w:r>
      <w:r w:rsidR="004968F6">
        <w:t>2</w:t>
      </w:r>
      <w:r w:rsidR="00DF2D35">
        <w:t>8</w:t>
      </w:r>
      <w:r w:rsidRPr="000E6834">
        <w:t xml:space="preserve">. </w:t>
      </w:r>
      <w:r w:rsidR="000E6834" w:rsidRPr="000E6834">
        <w:t>Starptautiskā sadarbība</w:t>
      </w:r>
      <w:bookmarkEnd w:id="52"/>
    </w:p>
    <w:p w14:paraId="2AD10635" w14:textId="77777777" w:rsidR="000E6834" w:rsidRDefault="000E6834" w:rsidP="00286ACB">
      <w:pPr>
        <w:shd w:val="clear" w:color="auto" w:fill="FFFFFF"/>
        <w:spacing w:line="240" w:lineRule="auto"/>
        <w:ind w:firstLine="360"/>
        <w:rPr>
          <w:rFonts w:ascii="Calibri" w:hAnsi="Calibri" w:cs="Calibri"/>
          <w:color w:val="000000"/>
          <w:sz w:val="22"/>
          <w:szCs w:val="22"/>
        </w:rPr>
      </w:pPr>
      <w:r>
        <w:rPr>
          <w:color w:val="000000"/>
        </w:rPr>
        <w:t>CPL Sešpadsmitajā sadaļā ir noteikta kārtība, kādā notiek starptautiskā sadarbība dokumentu izsniegšanā četros dažādos gadījumos:</w:t>
      </w:r>
    </w:p>
    <w:p w14:paraId="2FE7E41D" w14:textId="77777777" w:rsidR="000E6834" w:rsidRDefault="000E6834" w:rsidP="00286ACB">
      <w:pPr>
        <w:shd w:val="clear" w:color="auto" w:fill="FFFFFF"/>
        <w:spacing w:line="240" w:lineRule="auto"/>
        <w:ind w:left="720" w:hanging="360"/>
        <w:rPr>
          <w:color w:val="000000"/>
          <w:sz w:val="27"/>
          <w:szCs w:val="27"/>
        </w:rPr>
      </w:pPr>
      <w:r>
        <w:rPr>
          <w:color w:val="000000"/>
        </w:rPr>
        <w:t>1)</w:t>
      </w:r>
      <w:r>
        <w:rPr>
          <w:color w:val="000000"/>
          <w:sz w:val="14"/>
          <w:szCs w:val="14"/>
        </w:rPr>
        <w:t>      </w:t>
      </w:r>
      <w:r>
        <w:rPr>
          <w:color w:val="000000"/>
        </w:rPr>
        <w:t>saskaņā ar Eiropas Parlamenta un Padomes 2007. gada 13. novembra regulu (EK) Nr. </w:t>
      </w:r>
      <w:hyperlink r:id="rId15" w:tgtFrame="_blank" w:history="1">
        <w:r>
          <w:rPr>
            <w:rStyle w:val="Hipersaite"/>
          </w:rPr>
          <w:t>1393/2007</w:t>
        </w:r>
      </w:hyperlink>
      <w:r>
        <w:rPr>
          <w:color w:val="000000"/>
        </w:rPr>
        <w:t xml:space="preserve"> par tiesas un ārpustiesas civillietu vai komerclietu </w:t>
      </w:r>
      <w:r>
        <w:rPr>
          <w:color w:val="000000"/>
        </w:rPr>
        <w:lastRenderedPageBreak/>
        <w:t>dokumentu izsniegšanu dalībvalstīs, un ar ko atceļ Padomes regulu (EK) Nr. </w:t>
      </w:r>
      <w:hyperlink r:id="rId16" w:tgtFrame="_blank" w:history="1">
        <w:r>
          <w:rPr>
            <w:rStyle w:val="Hipersaite"/>
          </w:rPr>
          <w:t>1348/2000</w:t>
        </w:r>
      </w:hyperlink>
      <w:r>
        <w:rPr>
          <w:color w:val="000000"/>
        </w:rPr>
        <w:t> (turpmāk – regula Nr. 1393/2007);</w:t>
      </w:r>
    </w:p>
    <w:p w14:paraId="6E270399" w14:textId="77777777" w:rsidR="000E6834" w:rsidRDefault="000E6834" w:rsidP="00286ACB">
      <w:pPr>
        <w:shd w:val="clear" w:color="auto" w:fill="FFFFFF"/>
        <w:spacing w:line="240" w:lineRule="auto"/>
        <w:ind w:left="720" w:hanging="360"/>
        <w:rPr>
          <w:color w:val="000000"/>
          <w:sz w:val="27"/>
          <w:szCs w:val="27"/>
        </w:rPr>
      </w:pPr>
      <w:r>
        <w:rPr>
          <w:color w:val="000000"/>
        </w:rPr>
        <w:t>2)</w:t>
      </w:r>
      <w:r>
        <w:rPr>
          <w:color w:val="000000"/>
          <w:sz w:val="14"/>
          <w:szCs w:val="14"/>
        </w:rPr>
        <w:t>      </w:t>
      </w:r>
      <w:r>
        <w:rPr>
          <w:color w:val="000000"/>
        </w:rPr>
        <w:t>saskaņā ar Hāgas 1965. gada 15. novembra Konvenciju par tiesas un ārpustiesas dokumentu izsniegšanu civillietās vai komerclietās (turpmāk – Hāgas 1965. gada konvencija);</w:t>
      </w:r>
    </w:p>
    <w:p w14:paraId="69C20754" w14:textId="77777777" w:rsidR="000E6834" w:rsidRDefault="000E6834" w:rsidP="00286ACB">
      <w:pPr>
        <w:shd w:val="clear" w:color="auto" w:fill="FFFFFF"/>
        <w:spacing w:line="240" w:lineRule="auto"/>
        <w:ind w:left="720" w:hanging="360"/>
        <w:rPr>
          <w:color w:val="000000"/>
          <w:sz w:val="27"/>
          <w:szCs w:val="27"/>
        </w:rPr>
      </w:pPr>
      <w:r>
        <w:rPr>
          <w:color w:val="000000"/>
        </w:rPr>
        <w:t>3)</w:t>
      </w:r>
      <w:r>
        <w:rPr>
          <w:color w:val="000000"/>
          <w:sz w:val="14"/>
          <w:szCs w:val="14"/>
        </w:rPr>
        <w:t>      </w:t>
      </w:r>
      <w:r>
        <w:rPr>
          <w:color w:val="000000"/>
        </w:rPr>
        <w:t>saskaņā ar Latvijas Republikai saistošiem starptautiskajiem līgumiem;</w:t>
      </w:r>
    </w:p>
    <w:p w14:paraId="53A0205E" w14:textId="77777777" w:rsidR="000E6834" w:rsidRDefault="000E6834" w:rsidP="00286ACB">
      <w:pPr>
        <w:shd w:val="clear" w:color="auto" w:fill="FFFFFF"/>
        <w:spacing w:line="240" w:lineRule="auto"/>
        <w:ind w:left="720" w:hanging="360"/>
        <w:rPr>
          <w:color w:val="000000"/>
          <w:sz w:val="27"/>
          <w:szCs w:val="27"/>
        </w:rPr>
      </w:pPr>
      <w:r>
        <w:rPr>
          <w:color w:val="000000"/>
        </w:rPr>
        <w:t>4)</w:t>
      </w:r>
      <w:r>
        <w:rPr>
          <w:color w:val="000000"/>
          <w:sz w:val="14"/>
          <w:szCs w:val="14"/>
        </w:rPr>
        <w:t>      </w:t>
      </w:r>
      <w:r>
        <w:rPr>
          <w:color w:val="000000"/>
        </w:rPr>
        <w:t>ja ar ārvalsti nav līguma, kas paredz sadarbību dokumentu izsniegšanā.</w:t>
      </w:r>
    </w:p>
    <w:p w14:paraId="00EFF1B7" w14:textId="77777777" w:rsidR="009749F0" w:rsidRDefault="000E6834" w:rsidP="00286ACB">
      <w:pPr>
        <w:shd w:val="clear" w:color="auto" w:fill="FFFFFF"/>
        <w:spacing w:line="240" w:lineRule="auto"/>
        <w:ind w:firstLine="720"/>
        <w:rPr>
          <w:color w:val="000000"/>
        </w:rPr>
      </w:pPr>
      <w:r>
        <w:rPr>
          <w:color w:val="000000"/>
        </w:rPr>
        <w:t xml:space="preserve">Ar Likumprojektu tiek veikti grozījumi CPL 659. pantā un 665.4 pantā, paredzot, ka gadījumā, kad Latvijas dokumentu izsniegšanas lūgums ārvalstij tiek izsniegts, pamatojoties uz regulu Nr. 1393/2007 vai uz Hāgas 1965. gada konvenciju, šādu lūgumu var iesniegt ārvalstij elektroniski, bet, ja tas nav iespējams, kā pasta sūtījumu. </w:t>
      </w:r>
    </w:p>
    <w:p w14:paraId="4106A3D8" w14:textId="723BF341" w:rsidR="000E6834" w:rsidRDefault="000E6834" w:rsidP="00286ACB">
      <w:pPr>
        <w:shd w:val="clear" w:color="auto" w:fill="FFFFFF"/>
        <w:spacing w:line="240" w:lineRule="auto"/>
        <w:ind w:firstLine="720"/>
        <w:rPr>
          <w:rFonts w:ascii="Calibri" w:hAnsi="Calibri" w:cs="Calibri"/>
          <w:color w:val="000000"/>
          <w:sz w:val="22"/>
          <w:szCs w:val="22"/>
        </w:rPr>
      </w:pPr>
      <w:r>
        <w:rPr>
          <w:color w:val="000000"/>
        </w:rPr>
        <w:t>Jau šobrīd gan regula Nr. 1393/2007, gan Hāgas 1965. gada konvencija ir elastīgas attiecībā uz dokumentu izsniegšanu un nosaka, ka dokumenti tiek izsniegti saskaņā ar lūgumu saņēmējas valsts nacionālajām tiesību normām (regulas Nr. 1393/2007 7. pants un Hāgas 1965. gada konvencijas 5. pants). Turklāt šobrīd Eiropas Padomē norit darbs pie regulas Nr. 1393/2007 grozīšanas, saskaņā ar ko ir paredzēts noteikt, ka dokumentu un informācijas apmaiņai starp dalībvalstīm šīs regulas ietvaros ir jānotiek pilnībā elektroniski, izņemot, kad tas kādu neparedzētu apstākļu dēļ nav iespējams. Neapšaubāmi paies vēl zināms laiks, līdz šie grozījumi tiks pieņemti galīgajā redakcijā un stāsies spēkā, tomēr dalībvalstīm jau tagad netiek liegts sazināties un dokumentus nosūtīt elektroniski. Līdz ar to ar Likumprojektu tiek paredzēts, ka, kad tas būs iespējams, proti, šādai lūguma izsniegšanas formai būs jāpiekrīt arī ārvalstij – dokumentu saņēmējai valstij, dokumentu izsniegšanas lūgumus varēs iesniegt elektroniski. Ņemot vērā minēto, ir pamats svītrot CPL 659. panta otrajā daļā un 665.</w:t>
      </w:r>
      <w:r>
        <w:rPr>
          <w:color w:val="000000"/>
          <w:vertAlign w:val="superscript"/>
        </w:rPr>
        <w:t>4 </w:t>
      </w:r>
      <w:r>
        <w:rPr>
          <w:color w:val="000000"/>
        </w:rPr>
        <w:t>panta otrajā daļā nosacījumu par tiesas zīmoga nepieciešamību Latvijas dokumentu izsniegšanas lūgumam, jo elektroniski sagatavotam lūgumam nebūs iespējams uzspiest tiesas zīmogu. Tomēr šāda prasība, neskatoties, ka no CPL tā ir svītrota, loģisku apsvērumu dēļ saglabājas visos tajos gadījumos, kad lūgums būs papīra formā. Tāpat, ņemot vērā, ka CPL ietvaros ar vārdu "rakstveidā" tiek saprasts dokuments gan papīra formā, gan elektroniskā formā, zūd nepieciešamība saglabāt 665.</w:t>
      </w:r>
      <w:r>
        <w:rPr>
          <w:color w:val="000000"/>
          <w:vertAlign w:val="superscript"/>
        </w:rPr>
        <w:t>4 </w:t>
      </w:r>
      <w:r>
        <w:rPr>
          <w:color w:val="000000"/>
        </w:rPr>
        <w:t>panta pirmo daļu (arī 670. panta pirmo daļu un 679. panta pirmo daļu), jo ir pats par sevi saprotams, ka lūgumu var iesniegt vai izsniegt tikai rakstveidā.</w:t>
      </w:r>
    </w:p>
    <w:p w14:paraId="36C86C50" w14:textId="77777777" w:rsidR="000E6834" w:rsidRDefault="000E6834" w:rsidP="00286ACB">
      <w:pPr>
        <w:shd w:val="clear" w:color="auto" w:fill="FFFFFF"/>
        <w:spacing w:line="240" w:lineRule="auto"/>
        <w:ind w:firstLine="720"/>
        <w:rPr>
          <w:rFonts w:ascii="Calibri" w:hAnsi="Calibri" w:cs="Calibri"/>
          <w:color w:val="000000"/>
          <w:sz w:val="22"/>
          <w:szCs w:val="22"/>
        </w:rPr>
      </w:pPr>
      <w:r>
        <w:rPr>
          <w:color w:val="000000"/>
        </w:rPr>
        <w:t xml:space="preserve">Savukārt attiecībā uz pārējiem diviem dokumentu izsniegšanas gadījumiem – saskaņā ar Latvijas Republikai saistošiem starptautiskajiem līgumiem </w:t>
      </w:r>
      <w:proofErr w:type="gramStart"/>
      <w:r>
        <w:rPr>
          <w:color w:val="000000"/>
        </w:rPr>
        <w:t>un</w:t>
      </w:r>
      <w:proofErr w:type="gramEnd"/>
      <w:r>
        <w:rPr>
          <w:color w:val="000000"/>
        </w:rPr>
        <w:t xml:space="preserve"> ja ar ārvalsti nav līguma, kas paredz sadarbību dokumentu izsniegšanā – Likumprojekts grozījumus neparedz.</w:t>
      </w:r>
    </w:p>
    <w:p w14:paraId="41F0008B" w14:textId="77777777" w:rsidR="000E6834" w:rsidRDefault="000E6834" w:rsidP="00286ACB">
      <w:pPr>
        <w:shd w:val="clear" w:color="auto" w:fill="FFFFFF"/>
        <w:spacing w:line="240" w:lineRule="auto"/>
        <w:ind w:firstLine="720"/>
        <w:rPr>
          <w:rFonts w:ascii="Calibri" w:hAnsi="Calibri" w:cs="Calibri"/>
          <w:color w:val="000000"/>
          <w:sz w:val="22"/>
          <w:szCs w:val="22"/>
        </w:rPr>
      </w:pPr>
      <w:r>
        <w:rPr>
          <w:color w:val="000000"/>
        </w:rPr>
        <w:t>Tāpat ar Likumprojektu netiek grozīta kārtība, kādā ārvalstu dokumentus Latvijā izsniedz zvērināti tiesu izpildītāji.</w:t>
      </w:r>
    </w:p>
    <w:p w14:paraId="2F51B947" w14:textId="77777777" w:rsidR="000E6834" w:rsidRPr="00303883" w:rsidRDefault="000E6834" w:rsidP="00286ACB">
      <w:pPr>
        <w:shd w:val="clear" w:color="auto" w:fill="FFFFFF"/>
        <w:spacing w:line="240" w:lineRule="auto"/>
        <w:ind w:firstLine="720"/>
        <w:rPr>
          <w:rFonts w:ascii="Calibri" w:hAnsi="Calibri" w:cs="Calibri"/>
          <w:color w:val="000000"/>
          <w:sz w:val="22"/>
          <w:szCs w:val="22"/>
        </w:rPr>
      </w:pPr>
      <w:r w:rsidRPr="00303883">
        <w:rPr>
          <w:color w:val="000000"/>
        </w:rPr>
        <w:t>Līdzīgi grozījumi, kā starptautiskajā sadarbībā dokumentu izsniegšanā, ir paredzēti arī CPL Septiņpadsmitajā sadaļā starptautiskajā sadarbībā pierādījumu iegūšanā.</w:t>
      </w:r>
    </w:p>
    <w:p w14:paraId="010912EE" w14:textId="3CB7EE61" w:rsidR="005300AB" w:rsidRPr="00303883" w:rsidRDefault="005300AB" w:rsidP="00286ACB">
      <w:pPr>
        <w:shd w:val="clear" w:color="auto" w:fill="FFFFFF"/>
        <w:spacing w:line="240" w:lineRule="auto"/>
        <w:rPr>
          <w:rFonts w:ascii="Calibri" w:eastAsia="Times New Roman" w:hAnsi="Calibri" w:cs="Calibri"/>
          <w:color w:val="000000"/>
          <w:sz w:val="22"/>
          <w:szCs w:val="22"/>
          <w:lang w:eastAsia="lv-LV"/>
        </w:rPr>
      </w:pPr>
    </w:p>
    <w:p w14:paraId="7C523419" w14:textId="78C0EE36" w:rsidR="00097542" w:rsidRPr="00303883" w:rsidRDefault="00E7055D" w:rsidP="00286ACB">
      <w:pPr>
        <w:pStyle w:val="Virsraksts4"/>
        <w:spacing w:line="240" w:lineRule="auto"/>
        <w:rPr>
          <w:rFonts w:ascii="Arial" w:hAnsi="Arial" w:cs="Arial"/>
          <w:color w:val="414142"/>
          <w:szCs w:val="24"/>
          <w:shd w:val="clear" w:color="auto" w:fill="FFFFFF"/>
        </w:rPr>
      </w:pPr>
      <w:bookmarkStart w:id="53" w:name="_Toc92455869"/>
      <w:r w:rsidRPr="00303883">
        <w:rPr>
          <w:szCs w:val="24"/>
        </w:rPr>
        <w:t>2.2.</w:t>
      </w:r>
      <w:r w:rsidR="004968F6" w:rsidRPr="00303883">
        <w:rPr>
          <w:szCs w:val="24"/>
        </w:rPr>
        <w:t>29</w:t>
      </w:r>
      <w:r w:rsidRPr="00303883">
        <w:rPr>
          <w:szCs w:val="24"/>
        </w:rPr>
        <w:t xml:space="preserve">. Pagaidu lēmums </w:t>
      </w:r>
      <w:r w:rsidR="002557AF" w:rsidRPr="00303883">
        <w:rPr>
          <w:szCs w:val="24"/>
        </w:rPr>
        <w:t>lietā par </w:t>
      </w:r>
      <w:r w:rsidR="00097542" w:rsidRPr="00303883">
        <w:rPr>
          <w:szCs w:val="24"/>
        </w:rPr>
        <w:t>bērna prettiesisku pārvietošanu pāri robežai uz Latviju vai aizturēšanu Latvijā</w:t>
      </w:r>
      <w:bookmarkEnd w:id="53"/>
    </w:p>
    <w:p w14:paraId="50D90AD7" w14:textId="5D1CBACD" w:rsidR="006746A6" w:rsidRPr="00303883" w:rsidRDefault="0021105F" w:rsidP="00286ACB">
      <w:pPr>
        <w:spacing w:line="240" w:lineRule="auto"/>
        <w:ind w:firstLine="720"/>
        <w:rPr>
          <w:szCs w:val="24"/>
        </w:rPr>
      </w:pPr>
      <w:r w:rsidRPr="00303883">
        <w:rPr>
          <w:szCs w:val="24"/>
        </w:rPr>
        <w:t>Saeima otrajā lasījumā atbalstīja tieslietu ministra priekšlikumu grozījumiem CP</w:t>
      </w:r>
      <w:r w:rsidR="006746A6" w:rsidRPr="00303883">
        <w:rPr>
          <w:szCs w:val="24"/>
        </w:rPr>
        <w:t>L, kas paredz papildināt CPL 77.</w:t>
      </w:r>
      <w:r w:rsidR="006746A6" w:rsidRPr="00303883">
        <w:rPr>
          <w:szCs w:val="24"/>
          <w:vertAlign w:val="superscript"/>
        </w:rPr>
        <w:t>2 </w:t>
      </w:r>
      <w:r w:rsidR="006746A6" w:rsidRPr="00303883">
        <w:rPr>
          <w:szCs w:val="24"/>
        </w:rPr>
        <w:t xml:space="preserve">nodaļu ar jaunu </w:t>
      </w:r>
      <w:r w:rsidR="00C821E1" w:rsidRPr="00303883">
        <w:rPr>
          <w:szCs w:val="24"/>
        </w:rPr>
        <w:t>644.</w:t>
      </w:r>
      <w:r w:rsidR="00C821E1" w:rsidRPr="00303883">
        <w:rPr>
          <w:szCs w:val="24"/>
          <w:vertAlign w:val="superscript"/>
        </w:rPr>
        <w:t>18A</w:t>
      </w:r>
      <w:r w:rsidR="00C821E1" w:rsidRPr="00303883">
        <w:rPr>
          <w:szCs w:val="24"/>
        </w:rPr>
        <w:t> pantu "Pagaidu lēmums"</w:t>
      </w:r>
      <w:r w:rsidR="00CC23F7" w:rsidRPr="00303883">
        <w:rPr>
          <w:szCs w:val="24"/>
        </w:rPr>
        <w:t xml:space="preserve">. </w:t>
      </w:r>
      <w:r w:rsidR="003B54C5" w:rsidRPr="00303883">
        <w:rPr>
          <w:szCs w:val="24"/>
        </w:rPr>
        <w:t>Pantā noteikts, ka tiesa pēc puses lūguma vai savas iniciatīvas pieņem pagaidu lēmumu, ar kuru līdz lēmuma taisīšanai lietā par bērna prettiesisku pārvietošanu pāri robežai uz Latviju vai aizturēšanu Latvijā, nosaka aizliegumu bērna izvešanai no valsts.</w:t>
      </w:r>
    </w:p>
    <w:p w14:paraId="146D3F11" w14:textId="0D711590" w:rsidR="002D2882" w:rsidRPr="00303883" w:rsidRDefault="002D2882" w:rsidP="00286ACB">
      <w:pPr>
        <w:spacing w:line="240" w:lineRule="auto"/>
        <w:ind w:firstLine="720"/>
        <w:rPr>
          <w:szCs w:val="24"/>
          <w:lang w:eastAsia="lv-LV"/>
        </w:rPr>
      </w:pPr>
      <w:r w:rsidRPr="00303883">
        <w:rPr>
          <w:szCs w:val="24"/>
          <w:lang w:eastAsia="lv-LV"/>
        </w:rPr>
        <w:lastRenderedPageBreak/>
        <w:t xml:space="preserve">Tieslietu ministrija vairākkārt </w:t>
      </w:r>
      <w:r w:rsidR="00EE4E15" w:rsidRPr="00303883">
        <w:rPr>
          <w:szCs w:val="24"/>
          <w:lang w:eastAsia="lv-LV"/>
        </w:rPr>
        <w:t xml:space="preserve">ir </w:t>
      </w:r>
      <w:r w:rsidRPr="00303883">
        <w:rPr>
          <w:szCs w:val="24"/>
          <w:lang w:eastAsia="lv-LV"/>
        </w:rPr>
        <w:t>saskārusies ar situāciju, kad laikā, kamēr Rīgas pilsētas Vidzemes priekšpilsētas tiesā tiek izskatīts pieteikums par prettiesiski uz Latviju pārvietota vai Latvijā aizturēta bērna atgriešanos valstī, kurā ir viņa dzīvesvieta, bērns tiek prettiesiski pārvietots uz trešo valsti, tādējādi izvairoties no attiecīgās tiesvedības.</w:t>
      </w:r>
    </w:p>
    <w:p w14:paraId="3E1939BB" w14:textId="644E85A9" w:rsidR="002D2882" w:rsidRPr="00303883" w:rsidRDefault="00C05397" w:rsidP="00286ACB">
      <w:pPr>
        <w:shd w:val="clear" w:color="auto" w:fill="FFFFFF"/>
        <w:spacing w:line="240" w:lineRule="auto"/>
        <w:ind w:firstLine="720"/>
        <w:rPr>
          <w:rFonts w:eastAsia="Times New Roman"/>
          <w:szCs w:val="24"/>
          <w:lang w:eastAsia="lv-LV"/>
        </w:rPr>
      </w:pPr>
      <w:r w:rsidRPr="00303883">
        <w:rPr>
          <w:rFonts w:eastAsia="Times New Roman"/>
          <w:szCs w:val="24"/>
          <w:lang w:eastAsia="lv-LV"/>
        </w:rPr>
        <w:t>Š</w:t>
      </w:r>
      <w:r w:rsidR="002D2882" w:rsidRPr="00303883">
        <w:rPr>
          <w:rFonts w:eastAsia="Times New Roman"/>
          <w:szCs w:val="24"/>
          <w:lang w:eastAsia="lv-LV"/>
        </w:rPr>
        <w:t xml:space="preserve">ādas </w:t>
      </w:r>
      <w:r w:rsidRPr="00303883">
        <w:rPr>
          <w:rFonts w:eastAsia="Times New Roman"/>
          <w:szCs w:val="24"/>
          <w:lang w:eastAsia="lv-LV"/>
        </w:rPr>
        <w:t xml:space="preserve">rīcība </w:t>
      </w:r>
      <w:r w:rsidR="002D2882" w:rsidRPr="00303883">
        <w:rPr>
          <w:rFonts w:eastAsia="Times New Roman"/>
          <w:szCs w:val="24"/>
          <w:lang w:eastAsia="lv-LV"/>
        </w:rPr>
        <w:t>būtiski kavē tiesvedību un novilcina lietas izskatīšanu</w:t>
      </w:r>
      <w:r w:rsidR="00217DA3" w:rsidRPr="00303883">
        <w:rPr>
          <w:rFonts w:eastAsia="Times New Roman"/>
          <w:szCs w:val="24"/>
          <w:lang w:eastAsia="lv-LV"/>
        </w:rPr>
        <w:t xml:space="preserve">, un vienlaikus ir </w:t>
      </w:r>
      <w:r w:rsidR="002D2882" w:rsidRPr="00303883">
        <w:rPr>
          <w:rFonts w:eastAsia="Times New Roman"/>
          <w:szCs w:val="24"/>
          <w:lang w:eastAsia="lv-LV"/>
        </w:rPr>
        <w:t>pretrunā ar Hāgas 1980. gada 25. oktobra Konvencijas par starptautiskās bērnu nolaupīšanas civiltiesiskajiem aspektiem pamatmērķi, proti, bērna, kurš ir nelikumīgi pārvietots</w:t>
      </w:r>
      <w:proofErr w:type="gramStart"/>
      <w:r w:rsidR="002D2882" w:rsidRPr="00303883">
        <w:rPr>
          <w:rFonts w:eastAsia="Times New Roman"/>
          <w:szCs w:val="24"/>
          <w:lang w:eastAsia="lv-LV"/>
        </w:rPr>
        <w:t xml:space="preserve"> vai aizturēts kādā no šīs konvencijas dalībvalstīm, ātru atgriešanos </w:t>
      </w:r>
      <w:bookmarkStart w:id="54" w:name="_Hlk497722015"/>
      <w:r w:rsidR="002D2882" w:rsidRPr="00303883">
        <w:rPr>
          <w:rFonts w:eastAsia="Times New Roman"/>
          <w:szCs w:val="24"/>
          <w:lang w:eastAsia="lv-LV"/>
        </w:rPr>
        <w:t>viņa pastāvīgās dzīvesvietas valstī</w:t>
      </w:r>
      <w:bookmarkEnd w:id="54"/>
      <w:proofErr w:type="gramEnd"/>
      <w:r w:rsidR="002D2882" w:rsidRPr="00303883">
        <w:rPr>
          <w:rFonts w:eastAsia="Times New Roman"/>
          <w:szCs w:val="24"/>
          <w:lang w:eastAsia="lv-LV"/>
        </w:rPr>
        <w:t>, kā arī pēc iespējas ātrāku bērna iepriekšējās situācijas atjaunošanu. </w:t>
      </w:r>
    </w:p>
    <w:p w14:paraId="68C88A81" w14:textId="1058C00D" w:rsidR="002D2882" w:rsidRPr="00303883" w:rsidRDefault="003C31E4" w:rsidP="00286ACB">
      <w:pPr>
        <w:shd w:val="clear" w:color="auto" w:fill="FFFFFF"/>
        <w:spacing w:line="240" w:lineRule="auto"/>
        <w:ind w:firstLine="720"/>
        <w:rPr>
          <w:rFonts w:eastAsia="Times New Roman"/>
          <w:szCs w:val="24"/>
          <w:lang w:eastAsia="lv-LV"/>
        </w:rPr>
      </w:pPr>
      <w:r w:rsidRPr="00303883">
        <w:rPr>
          <w:rFonts w:eastAsia="Times New Roman"/>
          <w:szCs w:val="24"/>
          <w:lang w:eastAsia="lv-LV"/>
        </w:rPr>
        <w:t>Kā iespējamais r</w:t>
      </w:r>
      <w:r w:rsidR="002D2882" w:rsidRPr="00303883">
        <w:rPr>
          <w:rFonts w:eastAsia="Times New Roman"/>
          <w:szCs w:val="24"/>
          <w:lang w:eastAsia="lv-LV"/>
        </w:rPr>
        <w:t>isinājums šād</w:t>
      </w:r>
      <w:r w:rsidRPr="00303883">
        <w:rPr>
          <w:rFonts w:eastAsia="Times New Roman"/>
          <w:szCs w:val="24"/>
          <w:lang w:eastAsia="lv-LV"/>
        </w:rPr>
        <w:t>ām</w:t>
      </w:r>
      <w:r w:rsidR="002D2882" w:rsidRPr="00303883">
        <w:rPr>
          <w:rFonts w:eastAsia="Times New Roman"/>
          <w:szCs w:val="24"/>
          <w:lang w:eastAsia="lv-LV"/>
        </w:rPr>
        <w:t xml:space="preserve"> situācijā</w:t>
      </w:r>
      <w:r w:rsidRPr="00303883">
        <w:rPr>
          <w:rFonts w:eastAsia="Times New Roman"/>
          <w:szCs w:val="24"/>
          <w:lang w:eastAsia="lv-LV"/>
        </w:rPr>
        <w:t>m</w:t>
      </w:r>
      <w:r w:rsidR="002D2882" w:rsidRPr="00303883">
        <w:rPr>
          <w:rFonts w:eastAsia="Times New Roman"/>
          <w:szCs w:val="24"/>
          <w:lang w:eastAsia="lv-LV"/>
        </w:rPr>
        <w:t xml:space="preserve"> </w:t>
      </w:r>
      <w:r w:rsidRPr="00303883">
        <w:rPr>
          <w:rFonts w:eastAsia="Times New Roman"/>
          <w:szCs w:val="24"/>
          <w:lang w:eastAsia="lv-LV"/>
        </w:rPr>
        <w:t xml:space="preserve">ir </w:t>
      </w:r>
      <w:r w:rsidR="002D2882" w:rsidRPr="00303883">
        <w:rPr>
          <w:rFonts w:eastAsia="Times New Roman"/>
          <w:szCs w:val="24"/>
          <w:lang w:eastAsia="lv-LV"/>
        </w:rPr>
        <w:t>pagaidu lēmum</w:t>
      </w:r>
      <w:r w:rsidR="008742D6" w:rsidRPr="00303883">
        <w:rPr>
          <w:rFonts w:eastAsia="Times New Roman"/>
          <w:szCs w:val="24"/>
          <w:lang w:eastAsia="lv-LV"/>
        </w:rPr>
        <w:t>s</w:t>
      </w:r>
      <w:r w:rsidR="00D8347F" w:rsidRPr="00303883">
        <w:rPr>
          <w:rFonts w:eastAsia="Times New Roman"/>
          <w:szCs w:val="24"/>
          <w:lang w:eastAsia="lv-LV"/>
        </w:rPr>
        <w:t xml:space="preserve"> izskatāmajā lietā</w:t>
      </w:r>
      <w:r w:rsidR="002D2882" w:rsidRPr="00303883">
        <w:rPr>
          <w:rFonts w:eastAsia="Times New Roman"/>
          <w:szCs w:val="24"/>
          <w:lang w:eastAsia="lv-LV"/>
        </w:rPr>
        <w:t>, ar kuru</w:t>
      </w:r>
      <w:r w:rsidR="008742D6" w:rsidRPr="00303883">
        <w:rPr>
          <w:rFonts w:eastAsia="Times New Roman"/>
          <w:szCs w:val="24"/>
          <w:lang w:eastAsia="lv-LV"/>
        </w:rPr>
        <w:t xml:space="preserve"> tiesa</w:t>
      </w:r>
      <w:r w:rsidR="002D2882" w:rsidRPr="00303883">
        <w:rPr>
          <w:rFonts w:eastAsia="Times New Roman"/>
          <w:szCs w:val="24"/>
          <w:lang w:eastAsia="lv-LV"/>
        </w:rPr>
        <w:t xml:space="preserve"> uz laiku nosaka aizliegumu bērna izvešanai no valsts. Jānorāda, ka lielā daļā ES dalībvalstu jau eksistē šāds pagaidu noregulējums</w:t>
      </w:r>
      <w:r w:rsidR="00EC0A67" w:rsidRPr="00303883">
        <w:rPr>
          <w:rFonts w:eastAsia="Times New Roman"/>
          <w:szCs w:val="24"/>
          <w:lang w:eastAsia="lv-LV"/>
        </w:rPr>
        <w:t>, kas paredz</w:t>
      </w:r>
      <w:r w:rsidR="002D2882" w:rsidRPr="00303883">
        <w:rPr>
          <w:rFonts w:eastAsia="Times New Roman"/>
          <w:szCs w:val="24"/>
          <w:lang w:eastAsia="lv-LV"/>
        </w:rPr>
        <w:t xml:space="preserve"> aizliegumu bērna izvešanai no valsts (Vācija, Francija, Malta, Beļģija, Lietuva, Slovēnija, Horvātija).</w:t>
      </w:r>
    </w:p>
    <w:p w14:paraId="18A4C1D0" w14:textId="0C9B3718" w:rsidR="00005B08" w:rsidRPr="00303883" w:rsidRDefault="005E4B0A" w:rsidP="00286ACB">
      <w:pPr>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Atbilstoši </w:t>
      </w:r>
      <w:r w:rsidR="004E07E5" w:rsidRPr="00303883">
        <w:rPr>
          <w:rFonts w:eastAsia="Times New Roman"/>
          <w:color w:val="000000"/>
          <w:szCs w:val="24"/>
          <w:lang w:eastAsia="lv-LV"/>
        </w:rPr>
        <w:t>ar grozījumiem paredzētajam jaunajam</w:t>
      </w:r>
      <w:r w:rsidR="00C77E65" w:rsidRPr="00303883">
        <w:rPr>
          <w:rFonts w:eastAsia="Times New Roman"/>
          <w:color w:val="000000"/>
          <w:szCs w:val="24"/>
          <w:lang w:eastAsia="lv-LV"/>
        </w:rPr>
        <w:t xml:space="preserve"> </w:t>
      </w:r>
      <w:r w:rsidR="00C77E65" w:rsidRPr="00303883">
        <w:rPr>
          <w:szCs w:val="24"/>
        </w:rPr>
        <w:t>644.</w:t>
      </w:r>
      <w:r w:rsidR="00C77E65" w:rsidRPr="00303883">
        <w:rPr>
          <w:szCs w:val="24"/>
          <w:vertAlign w:val="superscript"/>
        </w:rPr>
        <w:t>18A</w:t>
      </w:r>
      <w:r w:rsidR="00C77E65" w:rsidRPr="00303883">
        <w:rPr>
          <w:szCs w:val="24"/>
        </w:rPr>
        <w:t> pantam</w:t>
      </w:r>
      <w:r w:rsidR="00C77E65" w:rsidRPr="00303883">
        <w:rPr>
          <w:rFonts w:eastAsia="Times New Roman"/>
          <w:color w:val="000000"/>
          <w:szCs w:val="24"/>
          <w:lang w:eastAsia="lv-LV"/>
        </w:rPr>
        <w:t xml:space="preserve"> </w:t>
      </w:r>
      <w:r w:rsidR="0059465A" w:rsidRPr="00303883">
        <w:rPr>
          <w:rFonts w:eastAsia="Times New Roman"/>
          <w:color w:val="000000"/>
          <w:szCs w:val="24"/>
          <w:lang w:eastAsia="lv-LV"/>
        </w:rPr>
        <w:t xml:space="preserve">tiesa </w:t>
      </w:r>
      <w:r w:rsidR="002D2882" w:rsidRPr="00303883">
        <w:rPr>
          <w:rFonts w:eastAsia="Times New Roman"/>
          <w:color w:val="000000"/>
          <w:szCs w:val="24"/>
          <w:lang w:eastAsia="lv-LV"/>
        </w:rPr>
        <w:t>lēmumu</w:t>
      </w:r>
      <w:r w:rsidR="0059465A" w:rsidRPr="00303883">
        <w:rPr>
          <w:szCs w:val="24"/>
        </w:rPr>
        <w:t>, kas nosaka aizliegumu bērna izvešanai no valsts,</w:t>
      </w:r>
      <w:r w:rsidR="002D2882" w:rsidRPr="00303883">
        <w:rPr>
          <w:rFonts w:eastAsia="Times New Roman"/>
          <w:color w:val="000000"/>
          <w:szCs w:val="24"/>
          <w:lang w:eastAsia="lv-LV"/>
        </w:rPr>
        <w:t xml:space="preserve"> </w:t>
      </w:r>
      <w:r w:rsidR="0059465A" w:rsidRPr="00303883">
        <w:rPr>
          <w:rFonts w:eastAsia="Times New Roman"/>
          <w:color w:val="000000"/>
          <w:szCs w:val="24"/>
          <w:lang w:eastAsia="lv-LV"/>
        </w:rPr>
        <w:t xml:space="preserve">izpildes kontrolei </w:t>
      </w:r>
      <w:r w:rsidR="002D2882" w:rsidRPr="00303883">
        <w:rPr>
          <w:rFonts w:eastAsia="Times New Roman"/>
          <w:color w:val="000000"/>
          <w:szCs w:val="24"/>
          <w:lang w:eastAsia="lv-LV"/>
        </w:rPr>
        <w:t>nosūta Valsts policijai un Valsts robežsardzei</w:t>
      </w:r>
      <w:r w:rsidR="00676052" w:rsidRPr="00303883">
        <w:rPr>
          <w:rFonts w:eastAsia="Times New Roman"/>
          <w:color w:val="000000"/>
          <w:szCs w:val="24"/>
          <w:lang w:eastAsia="lv-LV"/>
        </w:rPr>
        <w:t>.</w:t>
      </w:r>
      <w:r w:rsidR="000110C3" w:rsidRPr="00303883">
        <w:rPr>
          <w:rFonts w:eastAsia="Times New Roman"/>
          <w:color w:val="000000"/>
          <w:szCs w:val="24"/>
          <w:lang w:eastAsia="lv-LV"/>
        </w:rPr>
        <w:t xml:space="preserve"> </w:t>
      </w:r>
    </w:p>
    <w:p w14:paraId="70767351" w14:textId="74ACCB96" w:rsidR="002D2882" w:rsidRPr="00303883" w:rsidRDefault="002D2882" w:rsidP="00286ACB">
      <w:pPr>
        <w:spacing w:line="240" w:lineRule="auto"/>
        <w:ind w:firstLine="720"/>
        <w:rPr>
          <w:szCs w:val="24"/>
        </w:rPr>
      </w:pPr>
      <w:r w:rsidRPr="00303883">
        <w:rPr>
          <w:rFonts w:eastAsia="Times New Roman"/>
          <w:color w:val="000000"/>
          <w:szCs w:val="24"/>
          <w:lang w:eastAsia="lv-LV"/>
        </w:rPr>
        <w:t>Ņemot vērā, ka bērnu nolaupīšanas lietās svarīgs ir lietas izskatīšanas ātrums (pieteikums tiesā tiek izskatīts 15 dienu laikā pēc lietas ierosināšanas), lūgums par aizlieguma noteikšanu bērna izvešanai no valsts ir skatāms paātrinātā kārtībā – vienas darba dienas laikā no lūguma saņemšanas dienas</w:t>
      </w:r>
      <w:r w:rsidR="006335A1" w:rsidRPr="00303883">
        <w:rPr>
          <w:rFonts w:eastAsia="Times New Roman"/>
          <w:color w:val="000000"/>
          <w:szCs w:val="24"/>
          <w:lang w:eastAsia="lv-LV"/>
        </w:rPr>
        <w:t>.</w:t>
      </w:r>
      <w:r w:rsidRPr="00303883">
        <w:rPr>
          <w:rFonts w:eastAsia="Times New Roman"/>
          <w:color w:val="000000"/>
          <w:szCs w:val="24"/>
          <w:lang w:eastAsia="lv-LV"/>
        </w:rPr>
        <w:t xml:space="preserve"> </w:t>
      </w:r>
      <w:r w:rsidR="006335A1" w:rsidRPr="00303883">
        <w:rPr>
          <w:rFonts w:eastAsia="Times New Roman"/>
          <w:color w:val="000000"/>
          <w:szCs w:val="24"/>
          <w:lang w:eastAsia="lv-LV"/>
        </w:rPr>
        <w:t>Šāds</w:t>
      </w:r>
      <w:r w:rsidRPr="00303883">
        <w:rPr>
          <w:rFonts w:eastAsia="Times New Roman"/>
          <w:color w:val="000000"/>
          <w:szCs w:val="24"/>
          <w:lang w:eastAsia="lv-LV"/>
        </w:rPr>
        <w:t xml:space="preserve"> tiesas lēmums nav pārsūdzams. Izņēmuma gadījumos, ja būtiski būs mainījušies apstākļi un tas būs bērna interesēs, puse varēs lūgt tiesu atcelt pagaidu lēmumu. Tomēr nav plānojams, ka šādi gadījumi būs daudz, ņemot vērā to, ka pieteikums par bērna atgriešanu valstī, kurā ir viņa dzīvesvieta, tiek izskatīts 15 dienu laikā, kas ir pietiekami īss termiņš, lai šādai apstākļu būtiskai maiņai būtu tik steidzams raksturs, kas nevarētu gaidīt gala nolēmumu.</w:t>
      </w:r>
    </w:p>
    <w:p w14:paraId="308E3E43" w14:textId="52C005EC" w:rsidR="00640677" w:rsidRPr="00303883" w:rsidRDefault="002D2882" w:rsidP="00286ACB">
      <w:pPr>
        <w:shd w:val="clear" w:color="auto" w:fill="FFFFFF"/>
        <w:spacing w:line="240" w:lineRule="auto"/>
        <w:ind w:firstLine="720"/>
        <w:rPr>
          <w:szCs w:val="24"/>
        </w:rPr>
      </w:pPr>
      <w:r w:rsidRPr="00303883">
        <w:rPr>
          <w:rFonts w:eastAsia="Times New Roman"/>
          <w:color w:val="000000"/>
          <w:szCs w:val="24"/>
          <w:lang w:eastAsia="lv-LV"/>
        </w:rPr>
        <w:t xml:space="preserve">Pagaidu lēmums zaudē spēku, kad tas tiek atcelts vai kad </w:t>
      </w:r>
      <w:r w:rsidR="00A4494B" w:rsidRPr="00303883">
        <w:rPr>
          <w:rFonts w:eastAsia="Times New Roman"/>
          <w:color w:val="000000"/>
          <w:szCs w:val="24"/>
          <w:lang w:eastAsia="lv-LV"/>
        </w:rPr>
        <w:t xml:space="preserve">izskatāmajā lietā </w:t>
      </w:r>
      <w:r w:rsidR="00A4494B" w:rsidRPr="00303883">
        <w:rPr>
          <w:szCs w:val="24"/>
        </w:rPr>
        <w:t>stājas spēkā lēmums par bērna atgriešanos vai neatgriešanos valstī, kurā ir viņa dzīvesvieta</w:t>
      </w:r>
      <w:proofErr w:type="gramStart"/>
      <w:r w:rsidR="00A4494B" w:rsidRPr="00303883">
        <w:rPr>
          <w:szCs w:val="24"/>
        </w:rPr>
        <w:t>, vai lēmums</w:t>
      </w:r>
      <w:proofErr w:type="gramEnd"/>
      <w:r w:rsidR="00A4494B" w:rsidRPr="00303883">
        <w:rPr>
          <w:szCs w:val="24"/>
        </w:rPr>
        <w:t>, ar kuru izbeigta tiesvedība lietā</w:t>
      </w:r>
      <w:r w:rsidR="009048DE" w:rsidRPr="00303883">
        <w:rPr>
          <w:szCs w:val="24"/>
        </w:rPr>
        <w:t xml:space="preserve">. </w:t>
      </w:r>
      <w:r w:rsidR="00E0243F" w:rsidRPr="00303883">
        <w:rPr>
          <w:szCs w:val="24"/>
        </w:rPr>
        <w:t xml:space="preserve">Saeimā trešajā lasījumā </w:t>
      </w:r>
      <w:r w:rsidR="00640677" w:rsidRPr="00303883">
        <w:rPr>
          <w:szCs w:val="24"/>
        </w:rPr>
        <w:t>atbalstīja</w:t>
      </w:r>
      <w:r w:rsidR="00E0243F" w:rsidRPr="00303883">
        <w:rPr>
          <w:szCs w:val="24"/>
        </w:rPr>
        <w:t xml:space="preserve"> redakcij</w:t>
      </w:r>
      <w:r w:rsidR="00640677" w:rsidRPr="00303883">
        <w:rPr>
          <w:szCs w:val="24"/>
        </w:rPr>
        <w:t>u</w:t>
      </w:r>
      <w:r w:rsidR="00AB343C" w:rsidRPr="00303883">
        <w:rPr>
          <w:szCs w:val="24"/>
        </w:rPr>
        <w:t>, atbilstoši kurai</w:t>
      </w:r>
      <w:r w:rsidR="002F07A1" w:rsidRPr="00303883">
        <w:rPr>
          <w:szCs w:val="24"/>
        </w:rPr>
        <w:t xml:space="preserve"> iepriekš </w:t>
      </w:r>
      <w:r w:rsidR="002F07A1" w:rsidRPr="00303883">
        <w:rPr>
          <w:color w:val="000000"/>
          <w:szCs w:val="24"/>
          <w:shd w:val="clear" w:color="auto" w:fill="FFFFFF"/>
        </w:rPr>
        <w:t>644.</w:t>
      </w:r>
      <w:r w:rsidR="002F07A1" w:rsidRPr="00303883">
        <w:rPr>
          <w:color w:val="000000"/>
          <w:szCs w:val="24"/>
          <w:shd w:val="clear" w:color="auto" w:fill="FFFFFF"/>
          <w:vertAlign w:val="superscript"/>
        </w:rPr>
        <w:t>18A</w:t>
      </w:r>
      <w:r w:rsidR="002F07A1" w:rsidRPr="00303883">
        <w:rPr>
          <w:color w:val="000000"/>
          <w:szCs w:val="24"/>
          <w:shd w:val="clear" w:color="auto" w:fill="FFFFFF"/>
        </w:rPr>
        <w:t> panta trešajā daļā ietvertais</w:t>
      </w:r>
      <w:r w:rsidR="00AB343C" w:rsidRPr="00303883">
        <w:rPr>
          <w:szCs w:val="24"/>
        </w:rPr>
        <w:t xml:space="preserve"> jēdziens "galīgais lēmums" tiek </w:t>
      </w:r>
      <w:r w:rsidR="002F07A1" w:rsidRPr="00303883">
        <w:rPr>
          <w:szCs w:val="24"/>
        </w:rPr>
        <w:t xml:space="preserve">konkretizēts, proti, tiek noteikts, ka runa ir </w:t>
      </w:r>
      <w:r w:rsidR="002F07A1" w:rsidRPr="00303883">
        <w:rPr>
          <w:color w:val="000000"/>
          <w:szCs w:val="24"/>
          <w:shd w:val="clear" w:color="auto" w:fill="FFFFFF"/>
        </w:rPr>
        <w:t xml:space="preserve">par </w:t>
      </w:r>
      <w:r w:rsidR="00355DA8" w:rsidRPr="00303883">
        <w:rPr>
          <w:color w:val="000000"/>
          <w:szCs w:val="24"/>
          <w:shd w:val="clear" w:color="auto" w:fill="FFFFFF"/>
        </w:rPr>
        <w:t>lēmumu</w:t>
      </w:r>
      <w:proofErr w:type="gramStart"/>
      <w:r w:rsidR="00355DA8" w:rsidRPr="00303883">
        <w:rPr>
          <w:color w:val="000000"/>
          <w:szCs w:val="24"/>
          <w:shd w:val="clear" w:color="auto" w:fill="FFFFFF"/>
        </w:rPr>
        <w:t xml:space="preserve"> par</w:t>
      </w:r>
      <w:proofErr w:type="gramEnd"/>
      <w:r w:rsidR="00355DA8" w:rsidRPr="00303883">
        <w:rPr>
          <w:color w:val="000000"/>
          <w:szCs w:val="24"/>
          <w:shd w:val="clear" w:color="auto" w:fill="FFFFFF"/>
        </w:rPr>
        <w:t xml:space="preserve"> bērna atgriešanos vai neatgriešanos valstī, kurā ir viņa dzīvesvieta, vai lēmum</w:t>
      </w:r>
      <w:r w:rsidR="00C318B2" w:rsidRPr="00303883">
        <w:rPr>
          <w:color w:val="000000"/>
          <w:szCs w:val="24"/>
          <w:shd w:val="clear" w:color="auto" w:fill="FFFFFF"/>
        </w:rPr>
        <w:t>u,</w:t>
      </w:r>
      <w:r w:rsidR="00355DA8" w:rsidRPr="00303883">
        <w:rPr>
          <w:color w:val="000000"/>
          <w:szCs w:val="24"/>
          <w:shd w:val="clear" w:color="auto" w:fill="FFFFFF"/>
        </w:rPr>
        <w:t xml:space="preserve"> ar kuru izbeigta tiesvedība lietā. Lēmums, ar kuru izbeigta tiesvedība lietā, būs gadījumos,</w:t>
      </w:r>
      <w:r w:rsidR="00C318B2" w:rsidRPr="00303883">
        <w:rPr>
          <w:color w:val="000000"/>
          <w:szCs w:val="24"/>
          <w:shd w:val="clear" w:color="auto" w:fill="FFFFFF"/>
        </w:rPr>
        <w:t xml:space="preserve"> piemēram,</w:t>
      </w:r>
      <w:r w:rsidR="00355DA8" w:rsidRPr="00303883">
        <w:rPr>
          <w:color w:val="000000"/>
          <w:szCs w:val="24"/>
          <w:shd w:val="clear" w:color="auto" w:fill="FFFFFF"/>
        </w:rPr>
        <w:t xml:space="preserve"> kad pieteicējs būs atsaucis pieteikumu, vai puses būs vienojušās par izlīgumu</w:t>
      </w:r>
      <w:r w:rsidR="00A4494B" w:rsidRPr="00303883">
        <w:rPr>
          <w:szCs w:val="24"/>
        </w:rPr>
        <w:t>.</w:t>
      </w:r>
      <w:r w:rsidR="00E0243F" w:rsidRPr="00303883">
        <w:rPr>
          <w:szCs w:val="24"/>
        </w:rPr>
        <w:t xml:space="preserve"> </w:t>
      </w:r>
    </w:p>
    <w:p w14:paraId="0B32DF51" w14:textId="66ADB1E3" w:rsidR="002D2882" w:rsidRPr="00303883" w:rsidRDefault="002D2882" w:rsidP="00286ACB">
      <w:pPr>
        <w:shd w:val="clear" w:color="auto" w:fill="FFFFFF"/>
        <w:spacing w:line="240" w:lineRule="auto"/>
        <w:ind w:firstLine="720"/>
        <w:rPr>
          <w:szCs w:val="24"/>
        </w:rPr>
      </w:pPr>
      <w:r w:rsidRPr="00303883">
        <w:rPr>
          <w:rFonts w:eastAsia="Times New Roman"/>
          <w:color w:val="000000"/>
          <w:szCs w:val="24"/>
          <w:lang w:eastAsia="lv-LV"/>
        </w:rPr>
        <w:t xml:space="preserve">Vienlaikus tiesa </w:t>
      </w:r>
      <w:r w:rsidR="00C6736A" w:rsidRPr="00303883">
        <w:rPr>
          <w:rFonts w:eastAsia="Times New Roman"/>
          <w:color w:val="000000"/>
          <w:szCs w:val="24"/>
          <w:lang w:eastAsia="lv-LV"/>
        </w:rPr>
        <w:t xml:space="preserve">minētajā </w:t>
      </w:r>
      <w:r w:rsidRPr="00303883">
        <w:rPr>
          <w:rFonts w:eastAsia="Times New Roman"/>
          <w:color w:val="000000"/>
          <w:szCs w:val="24"/>
          <w:lang w:eastAsia="lv-LV"/>
        </w:rPr>
        <w:t xml:space="preserve">galīgajā lēmumā var noteikt, ka aizliegums bērna izvešanai no valsts, izņemot uz valsti, kurā bērns ir jāatgriež, ir spēkā arī līdz </w:t>
      </w:r>
      <w:r w:rsidR="003F050C" w:rsidRPr="00303883">
        <w:rPr>
          <w:rFonts w:eastAsia="Times New Roman"/>
          <w:color w:val="000000"/>
          <w:szCs w:val="24"/>
          <w:lang w:eastAsia="lv-LV"/>
        </w:rPr>
        <w:t xml:space="preserve">šī </w:t>
      </w:r>
      <w:r w:rsidRPr="00303883">
        <w:rPr>
          <w:rFonts w:eastAsia="Times New Roman"/>
          <w:color w:val="000000"/>
          <w:szCs w:val="24"/>
          <w:lang w:eastAsia="lv-LV"/>
        </w:rPr>
        <w:t>galīgā nolēmuma spēkā stāšanās. Taču neatkarīgi no tā, vai tiesa to galīgajā</w:t>
      </w:r>
      <w:r w:rsidR="006C58FA" w:rsidRPr="00303883">
        <w:rPr>
          <w:rFonts w:eastAsia="Times New Roman"/>
          <w:color w:val="000000"/>
          <w:szCs w:val="24"/>
          <w:lang w:eastAsia="lv-LV"/>
        </w:rPr>
        <w:t xml:space="preserve"> </w:t>
      </w:r>
      <w:r w:rsidRPr="00303883">
        <w:rPr>
          <w:rFonts w:eastAsia="Times New Roman"/>
          <w:color w:val="000000"/>
          <w:szCs w:val="24"/>
          <w:lang w:eastAsia="lv-LV"/>
        </w:rPr>
        <w:t>lēmumā būs noteikusi, vai nē, ir svarīgi uzsvērt, ka, ja tiesa ir lēmusi, ka bērns ir atgriežams uz to valsti, kurā ir viņa pastāvīgā dzīvesvieta, tad tam vecākam, kurš bērnu ir prettiesiski pārvietojis uz Latviju jeb nolaupījis, nav tiesību ar bērnu izbraukt uz jebkādu citu valsti, kā vien uz to valsti, kurā bērns ir jāatgriež. Proti, vecāks nevar aizbildināties, piemēram, ar argumentu, ka galīgā</w:t>
      </w:r>
      <w:r w:rsidR="0022567E" w:rsidRPr="00303883">
        <w:rPr>
          <w:rFonts w:eastAsia="Times New Roman"/>
          <w:color w:val="000000"/>
          <w:szCs w:val="24"/>
          <w:lang w:eastAsia="lv-LV"/>
        </w:rPr>
        <w:t xml:space="preserve"> </w:t>
      </w:r>
      <w:r w:rsidRPr="00303883">
        <w:rPr>
          <w:rFonts w:eastAsia="Times New Roman"/>
          <w:color w:val="000000"/>
          <w:szCs w:val="24"/>
          <w:lang w:eastAsia="lv-LV"/>
        </w:rPr>
        <w:t xml:space="preserve">lēmuma izpildes termiņā grib vēl kopā ar bērnu pavadīt atvaļinājumu kādā citā valstī. Galīgā lēmuma izpildes termiņš tiek dots priekš tam, lai tiktu noorganizēta bērna transportēšana (piem., iegādātas biļetes), sakravātas bērna mantas un nepieciešamības gadījumā, lai bērns atvadītos no vecāka vai citiem radiniekiem un draugiem. Tādēļ bērns ir jānogādā uz viņa dzīvesvietas valsti pa iespējami īsāko un ātrāko maršrutu. Visi šie apstākļi ir jāņem vērā Valsts policijai un </w:t>
      </w:r>
      <w:r w:rsidRPr="00303883">
        <w:rPr>
          <w:rFonts w:eastAsia="Times New Roman"/>
          <w:color w:val="000000"/>
          <w:szCs w:val="24"/>
          <w:lang w:eastAsia="lv-LV"/>
        </w:rPr>
        <w:lastRenderedPageBreak/>
        <w:t>Valsts robežsardzei, konstatējot bērna pārvietošanu pāri valsts iekšējām un ārējām robežām.</w:t>
      </w:r>
    </w:p>
    <w:p w14:paraId="39ADE7B0" w14:textId="77777777" w:rsidR="002D2882" w:rsidRPr="00D62A18" w:rsidRDefault="002D2882"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Ierosinātie grozījumi tika izdiskutēti gan CPL darba grupā, gan atsevišķi rīkotajās sanāksmēs ar Vidzemes priekšpilsētas tiesas tiesnešiem, kas specializējas bērnu nolaupīšanas lietās, gan arī ar Valsts policijas un Valsts robežsardzes pārstāvjiem.</w:t>
      </w:r>
      <w:r w:rsidRPr="00D62A18">
        <w:rPr>
          <w:rFonts w:eastAsia="Times New Roman"/>
          <w:color w:val="000000"/>
          <w:szCs w:val="24"/>
          <w:lang w:eastAsia="lv-LV"/>
        </w:rPr>
        <w:t> </w:t>
      </w:r>
    </w:p>
    <w:p w14:paraId="7115BDA0" w14:textId="77777777" w:rsidR="002D2882" w:rsidRDefault="002D2882" w:rsidP="00286ACB">
      <w:pPr>
        <w:shd w:val="clear" w:color="auto" w:fill="FFFFFF"/>
        <w:spacing w:line="240" w:lineRule="auto"/>
        <w:rPr>
          <w:rFonts w:ascii="Calibri" w:eastAsia="Times New Roman" w:hAnsi="Calibri" w:cs="Calibri"/>
          <w:color w:val="000000"/>
          <w:sz w:val="22"/>
          <w:szCs w:val="22"/>
          <w:lang w:eastAsia="lv-LV"/>
        </w:rPr>
      </w:pPr>
    </w:p>
    <w:p w14:paraId="1F7AF8D4" w14:textId="20C92990" w:rsidR="002F0DB6" w:rsidRPr="002F0DB6" w:rsidRDefault="000E6834" w:rsidP="00286ACB">
      <w:pPr>
        <w:pStyle w:val="Virsraksts4"/>
        <w:spacing w:line="240" w:lineRule="auto"/>
      </w:pPr>
      <w:bookmarkStart w:id="55" w:name="_2.2.19._Pārejas_noteikumi"/>
      <w:bookmarkStart w:id="56" w:name="_Toc92455870"/>
      <w:bookmarkEnd w:id="55"/>
      <w:r w:rsidRPr="002F0DB6">
        <w:t>2.2.</w:t>
      </w:r>
      <w:r w:rsidR="004968F6">
        <w:t>30</w:t>
      </w:r>
      <w:r w:rsidRPr="002F0DB6">
        <w:t xml:space="preserve">. </w:t>
      </w:r>
      <w:r w:rsidR="002F0DB6" w:rsidRPr="002F0DB6">
        <w:t>Pārejas noteikumi</w:t>
      </w:r>
      <w:bookmarkEnd w:id="56"/>
    </w:p>
    <w:p w14:paraId="6BC29A44" w14:textId="32107DD3" w:rsidR="00BE359C" w:rsidRPr="00303883" w:rsidRDefault="002F0DB6" w:rsidP="00286ACB">
      <w:pPr>
        <w:shd w:val="clear" w:color="auto" w:fill="FFFFFF"/>
        <w:spacing w:line="240" w:lineRule="auto"/>
        <w:ind w:firstLine="720"/>
        <w:rPr>
          <w:rFonts w:ascii="Calibri" w:eastAsia="Times New Roman" w:hAnsi="Calibri" w:cs="Calibri"/>
          <w:color w:val="000000"/>
          <w:sz w:val="22"/>
          <w:szCs w:val="22"/>
          <w:lang w:eastAsia="lv-LV"/>
        </w:rPr>
      </w:pPr>
      <w:r w:rsidRPr="002F0DB6">
        <w:rPr>
          <w:rFonts w:eastAsia="Times New Roman"/>
          <w:color w:val="000000"/>
          <w:szCs w:val="24"/>
          <w:lang w:eastAsia="lv-LV"/>
        </w:rPr>
        <w:t>Tā kā Likumprojekts neierobežo personu tiesības turpināt tiesā iesniegt dokumentus papīra formā, tiesām arī pēc grozījumu spēkā stāšanās nāksies saskarties ar dokumentiem papīra formā. Papīra formā iesniegtos dokumentus, lai tos pievienotu E-lietai, tiesām būs jāpārvērš uz elektronisku formu. Šādā gadījumā E-lietas kontekstā par galveno dokumentu būs uzskatāms E-lietā pieejamais dokuments.</w:t>
      </w:r>
      <w:r w:rsidRPr="002F0DB6">
        <w:rPr>
          <w:rFonts w:ascii="Calibri" w:eastAsia="Times New Roman" w:hAnsi="Calibri" w:cs="Calibri"/>
          <w:color w:val="000000"/>
          <w:sz w:val="20"/>
          <w:lang w:eastAsia="lv-LV"/>
        </w:rPr>
        <w:t> </w:t>
      </w:r>
      <w:r w:rsidRPr="002F0DB6">
        <w:rPr>
          <w:rFonts w:eastAsia="Times New Roman"/>
          <w:color w:val="000000"/>
          <w:szCs w:val="24"/>
          <w:lang w:eastAsia="lv-LV"/>
        </w:rPr>
        <w:t>Attiecīgi Likumprojekts paredz papildināt CPL pārejas noteikumus ar jaunu punktu, kurš nosaka kārtību, kādā papīra formā sagatavoti dokumenti pārvēršami uz elektronisku formu, lai </w:t>
      </w:r>
      <w:r w:rsidRPr="00303883">
        <w:rPr>
          <w:rFonts w:eastAsia="Times New Roman"/>
          <w:color w:val="000000"/>
          <w:szCs w:val="24"/>
          <w:lang w:eastAsia="lv-LV"/>
        </w:rPr>
        <w:t>elektroniskajā formā glabāšanai elektroniskā vidē pārvērstajam dokumentam būtu tāds pats juridiskais spēks kā oriģinālajam dokumentam. Minētā kārtība attiecināma arī uz tiem gadījumiem, kad persona vēlas tiesā vērsties elektroniski, bet iesniedzamie dokumenti ir papīra formā. Tāpat norma būs piemērojama arī tajos gadījumos, kad ties</w:t>
      </w:r>
      <w:r w:rsidR="00B94B7F" w:rsidRPr="00303883">
        <w:rPr>
          <w:rFonts w:eastAsia="Times New Roman"/>
          <w:color w:val="000000"/>
          <w:szCs w:val="24"/>
          <w:lang w:eastAsia="lv-LV"/>
        </w:rPr>
        <w:t xml:space="preserve">a vēlēsies </w:t>
      </w:r>
      <w:r w:rsidRPr="00303883">
        <w:rPr>
          <w:rFonts w:eastAsia="Times New Roman"/>
          <w:color w:val="000000"/>
          <w:szCs w:val="24"/>
          <w:lang w:eastAsia="lv-LV"/>
        </w:rPr>
        <w:t>digitalizēt kādu lietu vai atsevišķus lietas materiālus, kas ir papīra formā, piemēram, pirmās instances lietas pārsūdzības apelācijas instancē gadījumā, ja pirmās instances lieta būs bijusi papīra formā. Līdzīgi arī, piemēram, lietas jaunas izskatīšanas sakarā ar jaunatklātiem apstākļiem gadījumā, ja iepriekšējā lieta būs bijusi papīra formā.</w:t>
      </w:r>
    </w:p>
    <w:p w14:paraId="1C79E66C" w14:textId="49191888" w:rsidR="002F0DB6" w:rsidRPr="00D23168" w:rsidRDefault="002F0DB6" w:rsidP="00286ACB">
      <w:pPr>
        <w:shd w:val="clear" w:color="auto" w:fill="FFFFFF"/>
        <w:spacing w:line="240" w:lineRule="auto"/>
        <w:ind w:firstLine="720"/>
        <w:rPr>
          <w:rFonts w:eastAsia="Times New Roman"/>
          <w:color w:val="000000"/>
          <w:szCs w:val="24"/>
          <w:lang w:eastAsia="lv-LV"/>
        </w:rPr>
      </w:pPr>
      <w:r w:rsidRPr="00303883">
        <w:rPr>
          <w:rFonts w:eastAsia="Times New Roman"/>
          <w:color w:val="000000"/>
          <w:szCs w:val="24"/>
          <w:lang w:eastAsia="lv-LV"/>
        </w:rPr>
        <w:t xml:space="preserve">Attiecībā uz elektroniskajiem izpildu rakstiem pārejas noteikumu </w:t>
      </w:r>
      <w:r w:rsidR="00985144" w:rsidRPr="00303883">
        <w:rPr>
          <w:rFonts w:eastAsia="Times New Roman"/>
          <w:color w:val="000000"/>
          <w:szCs w:val="24"/>
          <w:lang w:eastAsia="lv-LV"/>
        </w:rPr>
        <w:t>168. punktā</w:t>
      </w:r>
      <w:r w:rsidRPr="00303883">
        <w:rPr>
          <w:rFonts w:eastAsia="Times New Roman"/>
          <w:color w:val="000000"/>
          <w:szCs w:val="24"/>
          <w:lang w:eastAsia="lv-LV"/>
        </w:rPr>
        <w:t> ir noteikta rīcība ar līdz</w:t>
      </w:r>
      <w:r w:rsidR="0016041E" w:rsidRPr="00303883">
        <w:rPr>
          <w:rFonts w:eastAsia="Times New Roman"/>
          <w:color w:val="000000"/>
          <w:szCs w:val="24"/>
          <w:lang w:eastAsia="lv-LV"/>
        </w:rPr>
        <w:t xml:space="preserve"> </w:t>
      </w:r>
      <w:r w:rsidR="0016041E" w:rsidRPr="00303883">
        <w:t xml:space="preserve">2021. gada 30. novembrim </w:t>
      </w:r>
      <w:proofErr w:type="gramStart"/>
      <w:r w:rsidR="00D23168" w:rsidRPr="00303883">
        <w:t>(</w:t>
      </w:r>
      <w:proofErr w:type="gramEnd"/>
      <w:r w:rsidR="001918E8" w:rsidRPr="00303883">
        <w:t>Saeimā otrajā lasījumā atbalstīja priekšlikumu aizstāt normā sākotnēji ietverto termiņu</w:t>
      </w:r>
      <w:r w:rsidR="00E663F7" w:rsidRPr="00303883">
        <w:t xml:space="preserve"> </w:t>
      </w:r>
      <w:r w:rsidR="001918E8" w:rsidRPr="00303883">
        <w:rPr>
          <w:rFonts w:eastAsia="Times New Roman"/>
          <w:color w:val="000000"/>
          <w:szCs w:val="24"/>
          <w:lang w:eastAsia="lv-LV"/>
        </w:rPr>
        <w:t>2021. gada 1. aprīli</w:t>
      </w:r>
      <w:r w:rsidR="00E663F7" w:rsidRPr="00303883">
        <w:rPr>
          <w:rFonts w:eastAsia="Times New Roman"/>
          <w:color w:val="000000"/>
          <w:szCs w:val="24"/>
          <w:lang w:eastAsia="lv-LV"/>
        </w:rPr>
        <w:t xml:space="preserve"> ar </w:t>
      </w:r>
      <w:r w:rsidR="00E663F7" w:rsidRPr="00303883">
        <w:t>2021. gada 30. novembri</w:t>
      </w:r>
      <w:r w:rsidR="006F2923" w:rsidRPr="00303883">
        <w:t>, ņ</w:t>
      </w:r>
      <w:r w:rsidR="00E663F7" w:rsidRPr="00303883">
        <w:t>emot vērā</w:t>
      </w:r>
      <w:r w:rsidR="00D12809" w:rsidRPr="00303883">
        <w:t>, ka par likuma spēkā stāšanās datumu tika noteikts 2021. gada 1. decembris</w:t>
      </w:r>
      <w:r w:rsidR="006F2923" w:rsidRPr="00303883">
        <w:t>.</w:t>
      </w:r>
      <w:r w:rsidR="001918E8" w:rsidRPr="00303883">
        <w:rPr>
          <w:rFonts w:eastAsia="Times New Roman"/>
          <w:color w:val="000000"/>
          <w:szCs w:val="24"/>
          <w:lang w:eastAsia="lv-LV"/>
        </w:rPr>
        <w:t xml:space="preserve"> </w:t>
      </w:r>
      <w:r w:rsidR="00D23168" w:rsidRPr="00303883">
        <w:rPr>
          <w:rFonts w:eastAsia="Times New Roman"/>
          <w:color w:val="000000"/>
          <w:szCs w:val="24"/>
          <w:lang w:eastAsia="lv-LV"/>
        </w:rPr>
        <w:t>Skat. </w:t>
      </w:r>
      <w:r w:rsidR="00D23168" w:rsidRPr="00303883">
        <w:t>2.2.</w:t>
      </w:r>
      <w:r w:rsidR="006B51F5" w:rsidRPr="00303883">
        <w:t>31</w:t>
      </w:r>
      <w:r w:rsidR="00D23168" w:rsidRPr="00303883">
        <w:t>. apakšpunktu "</w:t>
      </w:r>
      <w:hyperlink w:anchor="_2.2.XX._Likuma_spēkā" w:history="1">
        <w:r w:rsidR="00D23168" w:rsidRPr="00303883">
          <w:rPr>
            <w:rStyle w:val="Hipersaite"/>
          </w:rPr>
          <w:t>Likuma spēkā stāšanā termiņš</w:t>
        </w:r>
      </w:hyperlink>
      <w:r w:rsidR="00D23168" w:rsidRPr="00303883">
        <w:t>"</w:t>
      </w:r>
      <w:r w:rsidR="00542F0C" w:rsidRPr="00303883">
        <w:rPr>
          <w:rFonts w:eastAsia="Times New Roman"/>
          <w:color w:val="000000"/>
          <w:szCs w:val="24"/>
          <w:lang w:eastAsia="lv-LV"/>
        </w:rPr>
        <w:t>)</w:t>
      </w:r>
      <w:r w:rsidR="00E663F7" w:rsidRPr="00303883">
        <w:rPr>
          <w:rFonts w:eastAsia="Times New Roman"/>
          <w:color w:val="000000"/>
          <w:szCs w:val="24"/>
          <w:lang w:eastAsia="lv-LV"/>
        </w:rPr>
        <w:t xml:space="preserve"> </w:t>
      </w:r>
      <w:r w:rsidRPr="00303883">
        <w:rPr>
          <w:rFonts w:eastAsia="Times New Roman"/>
          <w:color w:val="000000"/>
          <w:szCs w:val="24"/>
          <w:lang w:eastAsia="lv-LV"/>
        </w:rPr>
        <w:t>izsniegtajiem izpildu rakstiem (papīra formas izpildu raksti un izpildu raksti, kas parakstīti ar drošu elektronisko parakstu</w:t>
      </w:r>
      <w:r w:rsidRPr="002F0DB6">
        <w:rPr>
          <w:rFonts w:eastAsia="Times New Roman"/>
          <w:color w:val="000000"/>
          <w:szCs w:val="24"/>
          <w:lang w:eastAsia="lv-LV"/>
        </w:rPr>
        <w:t>) un regulēta kārtība gadījumos, ja šo grozījumu spēkā stāšanās laikā:</w:t>
      </w:r>
    </w:p>
    <w:p w14:paraId="0B898252" w14:textId="77777777" w:rsidR="002F0DB6" w:rsidRPr="002F0DB6" w:rsidRDefault="002F0DB6" w:rsidP="00286ACB">
      <w:pPr>
        <w:shd w:val="clear" w:color="auto" w:fill="FFFFFF"/>
        <w:spacing w:line="240" w:lineRule="auto"/>
        <w:ind w:left="720" w:hanging="360"/>
        <w:rPr>
          <w:rFonts w:eastAsia="Times New Roman"/>
          <w:color w:val="000000"/>
          <w:sz w:val="27"/>
          <w:szCs w:val="27"/>
          <w:lang w:eastAsia="lv-LV"/>
        </w:rPr>
      </w:pPr>
      <w:r w:rsidRPr="002F0DB6">
        <w:rPr>
          <w:rFonts w:eastAsia="Times New Roman"/>
          <w:color w:val="000000"/>
          <w:szCs w:val="24"/>
          <w:lang w:eastAsia="lv-LV"/>
        </w:rPr>
        <w:t>-</w:t>
      </w:r>
      <w:r w:rsidRPr="002F0DB6">
        <w:rPr>
          <w:rFonts w:eastAsia="Times New Roman"/>
          <w:color w:val="000000"/>
          <w:sz w:val="14"/>
          <w:szCs w:val="14"/>
          <w:lang w:eastAsia="lv-LV"/>
        </w:rPr>
        <w:t>          </w:t>
      </w:r>
      <w:r w:rsidRPr="002F0DB6">
        <w:rPr>
          <w:rFonts w:eastAsia="Times New Roman"/>
          <w:color w:val="000000"/>
          <w:szCs w:val="24"/>
          <w:lang w:eastAsia="lv-LV"/>
        </w:rPr>
        <w:t>izpildu raksts atrodas izpildē;</w:t>
      </w:r>
    </w:p>
    <w:p w14:paraId="35594966" w14:textId="77777777" w:rsidR="002F0DB6" w:rsidRPr="002F0DB6" w:rsidRDefault="002F0DB6" w:rsidP="00286ACB">
      <w:pPr>
        <w:shd w:val="clear" w:color="auto" w:fill="FFFFFF"/>
        <w:spacing w:line="240" w:lineRule="auto"/>
        <w:ind w:left="720" w:hanging="360"/>
        <w:rPr>
          <w:rFonts w:eastAsia="Times New Roman"/>
          <w:color w:val="000000"/>
          <w:sz w:val="27"/>
          <w:szCs w:val="27"/>
          <w:lang w:eastAsia="lv-LV"/>
        </w:rPr>
      </w:pPr>
      <w:r w:rsidRPr="002F0DB6">
        <w:rPr>
          <w:rFonts w:eastAsia="Times New Roman"/>
          <w:color w:val="000000"/>
          <w:szCs w:val="24"/>
          <w:lang w:eastAsia="lv-LV"/>
        </w:rPr>
        <w:t>-</w:t>
      </w:r>
      <w:r w:rsidRPr="002F0DB6">
        <w:rPr>
          <w:rFonts w:eastAsia="Times New Roman"/>
          <w:color w:val="000000"/>
          <w:sz w:val="14"/>
          <w:szCs w:val="14"/>
          <w:lang w:eastAsia="lv-LV"/>
        </w:rPr>
        <w:t>          </w:t>
      </w:r>
      <w:r w:rsidRPr="002F0DB6">
        <w:rPr>
          <w:rFonts w:eastAsia="Times New Roman"/>
          <w:color w:val="000000"/>
          <w:szCs w:val="24"/>
          <w:lang w:eastAsia="lv-LV"/>
        </w:rPr>
        <w:t>izpildē atrodas izpildu raksts un tas ir jāizsniedz piedzinējam atpakaļ;</w:t>
      </w:r>
    </w:p>
    <w:p w14:paraId="3D619E14" w14:textId="77777777" w:rsidR="002F0DB6" w:rsidRPr="002F0DB6" w:rsidRDefault="002F0DB6" w:rsidP="00286ACB">
      <w:pPr>
        <w:shd w:val="clear" w:color="auto" w:fill="FFFFFF"/>
        <w:spacing w:line="240" w:lineRule="auto"/>
        <w:ind w:left="720" w:hanging="360"/>
        <w:rPr>
          <w:rFonts w:eastAsia="Times New Roman"/>
          <w:color w:val="000000"/>
          <w:sz w:val="27"/>
          <w:szCs w:val="27"/>
          <w:lang w:eastAsia="lv-LV"/>
        </w:rPr>
      </w:pPr>
      <w:r w:rsidRPr="002F0DB6">
        <w:rPr>
          <w:rFonts w:eastAsia="Times New Roman"/>
          <w:color w:val="000000"/>
          <w:szCs w:val="24"/>
          <w:lang w:eastAsia="lv-LV"/>
        </w:rPr>
        <w:t>-</w:t>
      </w:r>
      <w:r w:rsidRPr="002F0DB6">
        <w:rPr>
          <w:rFonts w:eastAsia="Times New Roman"/>
          <w:color w:val="000000"/>
          <w:sz w:val="14"/>
          <w:szCs w:val="14"/>
          <w:lang w:eastAsia="lv-LV"/>
        </w:rPr>
        <w:t>          </w:t>
      </w:r>
      <w:r w:rsidRPr="002F0DB6">
        <w:rPr>
          <w:rFonts w:eastAsia="Times New Roman"/>
          <w:color w:val="000000"/>
          <w:szCs w:val="24"/>
          <w:lang w:eastAsia="lv-LV"/>
        </w:rPr>
        <w:t>ja izsniegtais izpildu raksts nav iesniegts izpildē;</w:t>
      </w:r>
    </w:p>
    <w:p w14:paraId="64FA3ECE" w14:textId="6EBBFA77" w:rsidR="002F0DB6" w:rsidRPr="002F0DB6" w:rsidRDefault="002F0DB6" w:rsidP="00286ACB">
      <w:pPr>
        <w:shd w:val="clear" w:color="auto" w:fill="FFFFFF"/>
        <w:spacing w:line="240" w:lineRule="auto"/>
        <w:ind w:left="720" w:hanging="360"/>
        <w:rPr>
          <w:rFonts w:eastAsia="Times New Roman"/>
          <w:color w:val="000000"/>
          <w:sz w:val="27"/>
          <w:szCs w:val="27"/>
          <w:lang w:eastAsia="lv-LV"/>
        </w:rPr>
      </w:pPr>
      <w:r w:rsidRPr="002F0DB6">
        <w:rPr>
          <w:rFonts w:eastAsia="Times New Roman"/>
          <w:color w:val="000000"/>
          <w:szCs w:val="24"/>
          <w:lang w:eastAsia="lv-LV"/>
        </w:rPr>
        <w:t>-</w:t>
      </w:r>
      <w:r w:rsidRPr="002F0DB6">
        <w:rPr>
          <w:rFonts w:eastAsia="Times New Roman"/>
          <w:color w:val="000000"/>
          <w:sz w:val="14"/>
          <w:szCs w:val="14"/>
          <w:lang w:eastAsia="lv-LV"/>
        </w:rPr>
        <w:t>          </w:t>
      </w:r>
      <w:proofErr w:type="gramStart"/>
      <w:r w:rsidRPr="002F0DB6">
        <w:rPr>
          <w:rFonts w:eastAsia="Times New Roman"/>
          <w:color w:val="000000"/>
          <w:szCs w:val="24"/>
          <w:lang w:eastAsia="lv-LV"/>
        </w:rPr>
        <w:t>ja izpildu</w:t>
      </w:r>
      <w:proofErr w:type="gramEnd"/>
      <w:r w:rsidRPr="002F0DB6">
        <w:rPr>
          <w:rFonts w:eastAsia="Times New Roman"/>
          <w:color w:val="000000"/>
          <w:szCs w:val="24"/>
          <w:lang w:eastAsia="lv-LV"/>
        </w:rPr>
        <w:t xml:space="preserve"> raksts ir izsniegts piedzinējam atpakaļ, bet tas to atkārtoti vēlas</w:t>
      </w:r>
      <w:r w:rsidR="0076641F">
        <w:rPr>
          <w:rFonts w:eastAsia="Times New Roman"/>
          <w:color w:val="000000"/>
          <w:szCs w:val="24"/>
          <w:lang w:eastAsia="lv-LV"/>
        </w:rPr>
        <w:t xml:space="preserve"> </w:t>
      </w:r>
      <w:r w:rsidRPr="002F0DB6">
        <w:rPr>
          <w:rFonts w:eastAsia="Times New Roman"/>
          <w:color w:val="000000"/>
          <w:szCs w:val="24"/>
          <w:lang w:eastAsia="lv-LV"/>
        </w:rPr>
        <w:t>iesniegt izpildei;</w:t>
      </w:r>
    </w:p>
    <w:p w14:paraId="55CAB5D0" w14:textId="6012F47B" w:rsidR="00BE359C" w:rsidRDefault="002F0DB6" w:rsidP="00286ACB">
      <w:pPr>
        <w:shd w:val="clear" w:color="auto" w:fill="FFFFFF"/>
        <w:spacing w:line="240" w:lineRule="auto"/>
        <w:ind w:left="720" w:hanging="360"/>
        <w:rPr>
          <w:rFonts w:eastAsia="Times New Roman"/>
          <w:color w:val="000000"/>
          <w:szCs w:val="24"/>
          <w:lang w:eastAsia="lv-LV"/>
        </w:rPr>
      </w:pPr>
      <w:r w:rsidRPr="002F0DB6">
        <w:rPr>
          <w:rFonts w:eastAsia="Times New Roman"/>
          <w:color w:val="000000"/>
          <w:szCs w:val="24"/>
          <w:lang w:eastAsia="lv-LV"/>
        </w:rPr>
        <w:t>-</w:t>
      </w:r>
      <w:r w:rsidRPr="002F0DB6">
        <w:rPr>
          <w:rFonts w:eastAsia="Times New Roman"/>
          <w:color w:val="000000"/>
          <w:sz w:val="14"/>
          <w:szCs w:val="14"/>
          <w:lang w:eastAsia="lv-LV"/>
        </w:rPr>
        <w:t>          </w:t>
      </w:r>
      <w:r w:rsidRPr="002F0DB6">
        <w:rPr>
          <w:rFonts w:eastAsia="Times New Roman"/>
          <w:color w:val="000000"/>
          <w:szCs w:val="24"/>
          <w:lang w:eastAsia="lv-LV"/>
        </w:rPr>
        <w:t>izpildu raksts ir nozaudēts vai nav izsniegts.</w:t>
      </w:r>
    </w:p>
    <w:p w14:paraId="523A0F4A" w14:textId="77777777" w:rsidR="00761EDB" w:rsidRDefault="00761EDB" w:rsidP="00286ACB">
      <w:pPr>
        <w:shd w:val="clear" w:color="auto" w:fill="FFFFFF"/>
        <w:spacing w:line="240" w:lineRule="auto"/>
        <w:ind w:left="720" w:hanging="360"/>
        <w:rPr>
          <w:rFonts w:eastAsia="Times New Roman"/>
          <w:color w:val="000000"/>
          <w:sz w:val="27"/>
          <w:szCs w:val="27"/>
          <w:lang w:eastAsia="lv-LV"/>
        </w:rPr>
      </w:pPr>
    </w:p>
    <w:p w14:paraId="5526A9D5" w14:textId="4342E88B" w:rsidR="00BE359C" w:rsidRPr="00303883" w:rsidRDefault="002F0DB6" w:rsidP="00286ACB">
      <w:pPr>
        <w:shd w:val="clear" w:color="auto" w:fill="FFFFFF"/>
        <w:spacing w:line="240" w:lineRule="auto"/>
        <w:ind w:firstLine="720"/>
      </w:pPr>
      <w:r w:rsidRPr="00303883">
        <w:rPr>
          <w:rFonts w:eastAsia="Times New Roman"/>
          <w:color w:val="000000"/>
          <w:szCs w:val="24"/>
          <w:lang w:eastAsia="lv-LV"/>
        </w:rPr>
        <w:t xml:space="preserve">Šādos gadījumos tiek noteikts, ka </w:t>
      </w:r>
      <w:r w:rsidR="004B0376" w:rsidRPr="00303883">
        <w:t>l</w:t>
      </w:r>
      <w:r w:rsidR="00E70D72" w:rsidRPr="00303883">
        <w:t>īdz 2021. gada 30.</w:t>
      </w:r>
      <w:r w:rsidR="0064284E" w:rsidRPr="00303883">
        <w:t> </w:t>
      </w:r>
      <w:r w:rsidR="00E70D72" w:rsidRPr="00303883">
        <w:t xml:space="preserve">novembrim izsniegtajiem papīra formas izpildu rakstiem vai izpildu rakstiem, kas parakstīti ar drošu elektronisko parakstu, piemēro noteikumus, kas noteikti pārējiem izpildu dokumentiem, kā arī noteikumus, kas attiecās uz </w:t>
      </w:r>
      <w:proofErr w:type="gramStart"/>
      <w:r w:rsidR="00E70D72" w:rsidRPr="00303883">
        <w:t>izpildu rakstiem</w:t>
      </w:r>
      <w:proofErr w:type="gramEnd"/>
      <w:r w:rsidR="00E70D72" w:rsidRPr="00303883">
        <w:t xml:space="preserve"> un bija spēkā līdz 2021. gada 30. </w:t>
      </w:r>
      <w:r w:rsidR="0064284E" w:rsidRPr="00303883">
        <w:t> </w:t>
      </w:r>
      <w:r w:rsidR="00E70D72" w:rsidRPr="00303883">
        <w:t>novembrim</w:t>
      </w:r>
      <w:r w:rsidR="004D5E5C" w:rsidRPr="00303883">
        <w:t xml:space="preserve"> </w:t>
      </w:r>
      <w:r w:rsidR="004B0376" w:rsidRPr="00303883">
        <w:t xml:space="preserve">(Saeimā otrajā lasījumā </w:t>
      </w:r>
      <w:r w:rsidR="003C43A0" w:rsidRPr="00303883">
        <w:t>atbalstīja priekšlikumu</w:t>
      </w:r>
      <w:r w:rsidR="003C4CA4" w:rsidRPr="00303883">
        <w:t xml:space="preserve"> </w:t>
      </w:r>
      <w:r w:rsidR="003C43A0" w:rsidRPr="00303883">
        <w:t>aizstāt</w:t>
      </w:r>
      <w:r w:rsidR="003C4CA4" w:rsidRPr="00303883">
        <w:t xml:space="preserve"> </w:t>
      </w:r>
      <w:r w:rsidR="00C338F1" w:rsidRPr="00303883">
        <w:t>normā</w:t>
      </w:r>
      <w:r w:rsidR="005768D4" w:rsidRPr="00303883">
        <w:t xml:space="preserve"> sākotnēji ietverto termiņu</w:t>
      </w:r>
      <w:r w:rsidR="0069435D" w:rsidRPr="00303883">
        <w:t xml:space="preserve"> – </w:t>
      </w:r>
      <w:r w:rsidR="0069435D" w:rsidRPr="00303883">
        <w:rPr>
          <w:rFonts w:eastAsia="Times New Roman"/>
          <w:color w:val="000000"/>
          <w:szCs w:val="24"/>
          <w:lang w:eastAsia="lv-LV"/>
        </w:rPr>
        <w:t xml:space="preserve">2021. gada 1. aprīli. </w:t>
      </w:r>
      <w:r w:rsidR="00C338F1" w:rsidRPr="00303883">
        <w:t>Saeima trešajā lasījumā atbalstīja Saeimas Juridiskā biroja redakcionālu precizējumu</w:t>
      </w:r>
      <w:r w:rsidR="0064284E" w:rsidRPr="00303883">
        <w:t xml:space="preserve">, </w:t>
      </w:r>
      <w:r w:rsidR="004A755A" w:rsidRPr="00303883">
        <w:t>atbilstoši kuram normā sākotnēji ietvertie vārdi "vai noteikumus, kas bija spēkā līdz" aizstāti ar vārdiem "kā arī noteikumus, kas attiecās uz izpildu rakstiem un bija spēkā līdz")</w:t>
      </w:r>
      <w:r w:rsidR="0064284E" w:rsidRPr="00303883">
        <w:t xml:space="preserve">. </w:t>
      </w:r>
      <w:r w:rsidRPr="00303883">
        <w:rPr>
          <w:rFonts w:eastAsia="Times New Roman"/>
          <w:color w:val="000000"/>
          <w:szCs w:val="24"/>
          <w:lang w:eastAsia="lv-LV"/>
        </w:rPr>
        <w:t xml:space="preserve">Proti, ar visiem </w:t>
      </w:r>
      <w:r w:rsidR="0064284E" w:rsidRPr="00303883">
        <w:t>līdz 2021. gada 30. novembrim</w:t>
      </w:r>
      <w:r w:rsidRPr="00303883">
        <w:rPr>
          <w:rFonts w:eastAsia="Times New Roman"/>
          <w:color w:val="000000"/>
          <w:szCs w:val="24"/>
          <w:lang w:eastAsia="lv-LV"/>
        </w:rPr>
        <w:t xml:space="preserve"> izsniegtajiem papīra vai elektroniski parakstītajiem izpildu rakstiem rīkojas saskaņā ar kārtību, kas uz izpildu rakstiem bija attiecināma līdz </w:t>
      </w:r>
      <w:r w:rsidR="002C0609" w:rsidRPr="00303883">
        <w:t xml:space="preserve">2021. gada </w:t>
      </w:r>
      <w:r w:rsidR="002C0609" w:rsidRPr="00303883">
        <w:lastRenderedPageBreak/>
        <w:t>30. novembrim</w:t>
      </w:r>
      <w:r w:rsidRPr="00303883">
        <w:rPr>
          <w:rFonts w:eastAsia="Times New Roman"/>
          <w:color w:val="000000"/>
          <w:szCs w:val="24"/>
          <w:lang w:eastAsia="lv-LV"/>
        </w:rPr>
        <w:t>, neatkarīgi no tā, vai tas atrodas izpildē, vai vēl nav iesniegts izpildei vai vairs neatrodas izpildē.</w:t>
      </w:r>
    </w:p>
    <w:p w14:paraId="0A6D4E65" w14:textId="017D3D91" w:rsidR="002F0DB6" w:rsidRPr="00303883" w:rsidRDefault="002F0DB6" w:rsidP="00286ACB">
      <w:pPr>
        <w:shd w:val="clear" w:color="auto" w:fill="FFFFFF"/>
        <w:spacing w:line="240" w:lineRule="auto"/>
        <w:ind w:firstLine="720"/>
        <w:rPr>
          <w:rFonts w:eastAsia="Times New Roman"/>
          <w:color w:val="000000"/>
          <w:sz w:val="27"/>
          <w:szCs w:val="27"/>
          <w:lang w:eastAsia="lv-LV"/>
        </w:rPr>
      </w:pPr>
      <w:r w:rsidRPr="00303883">
        <w:rPr>
          <w:rFonts w:eastAsia="Times New Roman"/>
          <w:color w:val="000000"/>
          <w:szCs w:val="24"/>
          <w:lang w:eastAsia="lv-LV"/>
        </w:rPr>
        <w:t>Tāpat pārejas noteikumu 1</w:t>
      </w:r>
      <w:r w:rsidR="00122E02" w:rsidRPr="00303883">
        <w:rPr>
          <w:rFonts w:eastAsia="Times New Roman"/>
          <w:color w:val="000000"/>
          <w:szCs w:val="24"/>
          <w:lang w:eastAsia="lv-LV"/>
        </w:rPr>
        <w:t>69</w:t>
      </w:r>
      <w:r w:rsidRPr="00303883">
        <w:rPr>
          <w:rFonts w:eastAsia="Times New Roman"/>
          <w:color w:val="000000"/>
          <w:szCs w:val="24"/>
          <w:lang w:eastAsia="lv-LV"/>
        </w:rPr>
        <w:t>. punktā tiek noteikts, ka nozaudēta papīra formas izpildu raksta gadījumā vai līdz</w:t>
      </w:r>
      <w:r w:rsidR="007A037B" w:rsidRPr="00303883">
        <w:t xml:space="preserve"> 2021. gada 30. novembrim</w:t>
      </w:r>
      <w:r w:rsidR="0063394C" w:rsidRPr="00303883">
        <w:t xml:space="preserve"> </w:t>
      </w:r>
      <w:proofErr w:type="gramStart"/>
      <w:r w:rsidR="004D391F" w:rsidRPr="00303883">
        <w:t>(</w:t>
      </w:r>
      <w:proofErr w:type="gramEnd"/>
      <w:r w:rsidR="004D391F" w:rsidRPr="00303883">
        <w:t xml:space="preserve">Saeimā otrajā lasījumā atbalstīja priekšlikumu aizstāt normā sākotnēji ietverto termiņu </w:t>
      </w:r>
      <w:r w:rsidR="004D391F" w:rsidRPr="00303883">
        <w:rPr>
          <w:rFonts w:eastAsia="Times New Roman"/>
          <w:color w:val="000000"/>
          <w:szCs w:val="24"/>
          <w:lang w:eastAsia="lv-LV"/>
        </w:rPr>
        <w:t xml:space="preserve">2021. gada 1. aprīli ar </w:t>
      </w:r>
      <w:r w:rsidR="004D391F" w:rsidRPr="00303883">
        <w:t>2021. gada 30. novembri, ņemot vērā, ka par likuma spēkā stāšanās datumu tika noteikts 2021. gada 1. decembris.</w:t>
      </w:r>
      <w:r w:rsidR="004D391F" w:rsidRPr="00303883">
        <w:rPr>
          <w:rFonts w:eastAsia="Times New Roman"/>
          <w:color w:val="000000"/>
          <w:szCs w:val="24"/>
          <w:lang w:eastAsia="lv-LV"/>
        </w:rPr>
        <w:t xml:space="preserve"> Skat. </w:t>
      </w:r>
      <w:r w:rsidR="004D391F" w:rsidRPr="00303883">
        <w:t>2.2.</w:t>
      </w:r>
      <w:r w:rsidR="006B51F5" w:rsidRPr="00303883">
        <w:t>31</w:t>
      </w:r>
      <w:r w:rsidR="004D391F" w:rsidRPr="00303883">
        <w:t>. apakšpunktu "</w:t>
      </w:r>
      <w:hyperlink w:anchor="_2.2.XX._Likuma_spēkā" w:history="1">
        <w:r w:rsidR="004D391F" w:rsidRPr="00303883">
          <w:rPr>
            <w:rStyle w:val="Hipersaite"/>
          </w:rPr>
          <w:t>Likuma spēkā stāšanā termiņš</w:t>
        </w:r>
      </w:hyperlink>
      <w:r w:rsidR="004D391F" w:rsidRPr="00303883">
        <w:t>"</w:t>
      </w:r>
      <w:r w:rsidR="004D391F" w:rsidRPr="00303883">
        <w:rPr>
          <w:rFonts w:eastAsia="Times New Roman"/>
          <w:color w:val="000000"/>
          <w:szCs w:val="24"/>
          <w:lang w:eastAsia="lv-LV"/>
        </w:rPr>
        <w:t xml:space="preserve">) </w:t>
      </w:r>
      <w:r w:rsidR="007A037B" w:rsidRPr="00303883">
        <w:rPr>
          <w:rFonts w:eastAsia="Times New Roman"/>
          <w:color w:val="000000"/>
          <w:szCs w:val="24"/>
          <w:lang w:eastAsia="lv-LV"/>
        </w:rPr>
        <w:t xml:space="preserve"> </w:t>
      </w:r>
      <w:r w:rsidRPr="00303883">
        <w:rPr>
          <w:rFonts w:eastAsia="Times New Roman"/>
          <w:color w:val="000000"/>
          <w:szCs w:val="24"/>
          <w:lang w:eastAsia="lv-LV"/>
        </w:rPr>
        <w:t xml:space="preserve">neizsniegta izpildu raksta pieprasīšanas gadījumā, tiesa pēc piedzinēja pieteikuma izsniedz izpildu rakstu, kas parakstīts ar drošu elektronisko parakstu atbilstoši kārtībai, kas bija spēkā līdz </w:t>
      </w:r>
      <w:r w:rsidR="007A037B" w:rsidRPr="00303883">
        <w:t>2021. gada 30. novembrim</w:t>
      </w:r>
      <w:r w:rsidRPr="00303883">
        <w:rPr>
          <w:rFonts w:eastAsia="Times New Roman"/>
          <w:color w:val="000000"/>
          <w:szCs w:val="24"/>
          <w:lang w:eastAsia="lv-LV"/>
        </w:rPr>
        <w:t>.</w:t>
      </w:r>
    </w:p>
    <w:p w14:paraId="7346D27F" w14:textId="1681ECD2" w:rsidR="000035BD" w:rsidRPr="00303883" w:rsidRDefault="00BB2B3E" w:rsidP="00286ACB">
      <w:pPr>
        <w:spacing w:line="240" w:lineRule="auto"/>
        <w:rPr>
          <w:szCs w:val="24"/>
        </w:rPr>
      </w:pPr>
      <w:r w:rsidRPr="00303883">
        <w:rPr>
          <w:color w:val="4472C4" w:themeColor="accent1"/>
        </w:rPr>
        <w:tab/>
      </w:r>
      <w:r w:rsidRPr="00303883">
        <w:rPr>
          <w:szCs w:val="24"/>
        </w:rPr>
        <w:t xml:space="preserve">Saeima otrajā lasījumā atbalstīja </w:t>
      </w:r>
      <w:r w:rsidR="001179DA" w:rsidRPr="00303883">
        <w:rPr>
          <w:szCs w:val="24"/>
        </w:rPr>
        <w:t xml:space="preserve">Tieslietu ministrijas izstrādāto </w:t>
      </w:r>
      <w:r w:rsidR="00F03F2B" w:rsidRPr="00303883">
        <w:rPr>
          <w:szCs w:val="24"/>
        </w:rPr>
        <w:t xml:space="preserve">priekšlikumu, kurš paredz </w:t>
      </w:r>
      <w:r w:rsidR="00265598" w:rsidRPr="00303883">
        <w:rPr>
          <w:szCs w:val="24"/>
        </w:rPr>
        <w:t>papildināt CPL pārejas noteikumus ar</w:t>
      </w:r>
      <w:r w:rsidR="000035BD" w:rsidRPr="00303883">
        <w:rPr>
          <w:szCs w:val="24"/>
        </w:rPr>
        <w:t xml:space="preserve"> </w:t>
      </w:r>
      <w:r w:rsidR="00F0106A" w:rsidRPr="00303883">
        <w:rPr>
          <w:szCs w:val="24"/>
        </w:rPr>
        <w:t>četriem</w:t>
      </w:r>
      <w:r w:rsidR="00265598" w:rsidRPr="00303883">
        <w:rPr>
          <w:szCs w:val="24"/>
        </w:rPr>
        <w:t xml:space="preserve"> jauniem punktiem.</w:t>
      </w:r>
    </w:p>
    <w:p w14:paraId="6B831A91" w14:textId="3F1133FB" w:rsidR="00747593" w:rsidRPr="00303883" w:rsidRDefault="00265598" w:rsidP="00286ACB">
      <w:pPr>
        <w:spacing w:line="240" w:lineRule="auto"/>
        <w:ind w:firstLine="720"/>
      </w:pPr>
      <w:r w:rsidRPr="00303883">
        <w:t>CPL pārejas noteikumu 170. punkt</w:t>
      </w:r>
      <w:r w:rsidR="00FE4615" w:rsidRPr="00303883">
        <w:t>s</w:t>
      </w:r>
      <w:r w:rsidRPr="00303883">
        <w:t xml:space="preserve"> ir saistīts ar nepieciešamību paredzēt atkāpi no prasības pēc droša elektroniskā paraksta </w:t>
      </w:r>
      <w:proofErr w:type="gramStart"/>
      <w:r w:rsidRPr="00303883">
        <w:t>(</w:t>
      </w:r>
      <w:proofErr w:type="gramEnd"/>
      <w:r w:rsidR="00BA30C4" w:rsidRPr="00303883">
        <w:fldChar w:fldCharType="begin"/>
      </w:r>
      <w:r w:rsidR="00BA30C4" w:rsidRPr="00303883">
        <w:instrText xml:space="preserve"> HYPERLINK "https://likumi.lv/ta/id/68521-elektronisko-dokumentu-likums" \t "_blank" </w:instrText>
      </w:r>
      <w:r w:rsidR="00BA30C4" w:rsidRPr="00303883">
        <w:fldChar w:fldCharType="separate"/>
      </w:r>
      <w:r w:rsidRPr="00303883">
        <w:rPr>
          <w:rStyle w:val="Hipersaite"/>
          <w:color w:val="auto"/>
          <w:szCs w:val="24"/>
        </w:rPr>
        <w:t>Elektronisko dokumentu likuma</w:t>
      </w:r>
      <w:r w:rsidR="00BA30C4" w:rsidRPr="00303883">
        <w:rPr>
          <w:rStyle w:val="Hipersaite"/>
          <w:color w:val="auto"/>
          <w:szCs w:val="24"/>
        </w:rPr>
        <w:fldChar w:fldCharType="end"/>
      </w:r>
      <w:r w:rsidRPr="00303883">
        <w:t> 3. pants) gadījumos, kad dokuments tiek sagatavots</w:t>
      </w:r>
      <w:proofErr w:type="gramStart"/>
      <w:r w:rsidRPr="00303883">
        <w:t xml:space="preserve"> vai pievienots tiešsaistes sistēmā</w:t>
      </w:r>
      <w:proofErr w:type="gramEnd"/>
      <w:r w:rsidRPr="00303883">
        <w:t xml:space="preserve">. Lietotāju ērtībai E-lietā dokumentus, kas sagatavoti vai pievienoti tiešsaistes sistēmā, </w:t>
      </w:r>
      <w:r w:rsidR="00BB4138" w:rsidRPr="00303883">
        <w:t xml:space="preserve">ir </w:t>
      </w:r>
      <w:r w:rsidRPr="00303883">
        <w:t xml:space="preserve">iespējams parakstīt ar elektronisko parakstu jeb ar t.s. sistēmas parakstu, nospiežot attiecīgu pogu. Dokumentu iesniegšana sistēmā </w:t>
      </w:r>
      <w:r w:rsidR="00BB4138" w:rsidRPr="00303883">
        <w:t xml:space="preserve">ir </w:t>
      </w:r>
      <w:r w:rsidRPr="00303883">
        <w:t xml:space="preserve">iespējama caur universālu vai </w:t>
      </w:r>
      <w:proofErr w:type="spellStart"/>
      <w:r w:rsidRPr="00303883">
        <w:t>predefinētu</w:t>
      </w:r>
      <w:proofErr w:type="spellEnd"/>
      <w:r w:rsidRPr="00303883">
        <w:t xml:space="preserve"> speciālo veidlapu, piemēram, prasības pieteikums, prasība par uzturlīdzekļu piedziņu u.tml. Attiecīgajai veidlapai </w:t>
      </w:r>
      <w:r w:rsidR="00BB4138" w:rsidRPr="00303883">
        <w:t>ir</w:t>
      </w:r>
      <w:r w:rsidRPr="00303883">
        <w:t xml:space="preserve"> iespēja pievienot datnes. Drošs elektroniskais paraksts veidlapai un datnēm to iesniegšanai </w:t>
      </w:r>
      <w:r w:rsidR="00BF6257" w:rsidRPr="00303883">
        <w:rPr>
          <w:color w:val="000000"/>
          <w:szCs w:val="24"/>
          <w:shd w:val="clear" w:color="auto" w:fill="FFFFFF"/>
        </w:rPr>
        <w:t>tiešsaistes sistēmā</w:t>
      </w:r>
      <w:r w:rsidR="00BF6257" w:rsidRPr="00303883" w:rsidDel="00BF6257">
        <w:t xml:space="preserve"> </w:t>
      </w:r>
      <w:r w:rsidR="00BB4138" w:rsidRPr="00303883">
        <w:t>nav</w:t>
      </w:r>
      <w:r w:rsidRPr="00303883">
        <w:t xml:space="preserve"> nepieciešams, jo personas identitātes pārbaude noti</w:t>
      </w:r>
      <w:r w:rsidR="00BB4138" w:rsidRPr="00303883">
        <w:t>ek</w:t>
      </w:r>
      <w:r w:rsidR="000C7D05" w:rsidRPr="00303883">
        <w:t xml:space="preserve">, </w:t>
      </w:r>
      <w:r w:rsidRPr="00303883">
        <w:t xml:space="preserve">ielogojoties </w:t>
      </w:r>
      <w:r w:rsidR="00BF6257" w:rsidRPr="00303883">
        <w:t>sistēmā</w:t>
      </w:r>
      <w:r w:rsidR="003B025C" w:rsidRPr="00303883">
        <w:t xml:space="preserve">, </w:t>
      </w:r>
      <w:r w:rsidR="0086610A" w:rsidRPr="00303883">
        <w:t xml:space="preserve">izmantojot kvalificētus paaugstinātas drošības elektroniskās identifikācijas līdzekļus, par kādiem šobrīd ir uzskatāmi </w:t>
      </w:r>
      <w:proofErr w:type="spellStart"/>
      <w:r w:rsidR="0086610A" w:rsidRPr="00303883">
        <w:t>eParaksts</w:t>
      </w:r>
      <w:proofErr w:type="spellEnd"/>
      <w:r w:rsidR="0086610A" w:rsidRPr="00303883">
        <w:t xml:space="preserve">, </w:t>
      </w:r>
      <w:proofErr w:type="spellStart"/>
      <w:r w:rsidR="0086610A" w:rsidRPr="00303883">
        <w:t>eID</w:t>
      </w:r>
      <w:proofErr w:type="spellEnd"/>
      <w:r w:rsidR="0086610A" w:rsidRPr="00303883">
        <w:t xml:space="preserve"> un </w:t>
      </w:r>
      <w:proofErr w:type="spellStart"/>
      <w:r w:rsidR="0086610A" w:rsidRPr="00303883">
        <w:t>eParaksts</w:t>
      </w:r>
      <w:proofErr w:type="spellEnd"/>
      <w:r w:rsidR="0086610A" w:rsidRPr="00303883">
        <w:t xml:space="preserve"> </w:t>
      </w:r>
      <w:proofErr w:type="spellStart"/>
      <w:r w:rsidR="0086610A" w:rsidRPr="00303883">
        <w:t>mobile</w:t>
      </w:r>
      <w:proofErr w:type="spellEnd"/>
      <w:r w:rsidR="0086610A" w:rsidRPr="00303883">
        <w:t xml:space="preserve">. </w:t>
      </w:r>
      <w:r w:rsidR="003B025C" w:rsidRPr="00303883">
        <w:t>Ņ</w:t>
      </w:r>
      <w:r w:rsidR="0086610A" w:rsidRPr="00303883">
        <w:t>emot vērā, ka personu apliecība, kas ir uzskatāma arī par derīgu personas identitātes apliecināšanas līdzekli elektronisko pakalpojumu saņemšanai, kā obligāts personu apliecinošs dokuments tiks noteikts ar 2023. gada 1. janvāri, līdz 2022.</w:t>
      </w:r>
      <w:r w:rsidR="001232E8" w:rsidRPr="00303883">
        <w:t> </w:t>
      </w:r>
      <w:r w:rsidR="0086610A" w:rsidRPr="00303883">
        <w:t xml:space="preserve">gada 31. decembrim personas var autentificēties </w:t>
      </w:r>
      <w:r w:rsidR="00BF6257" w:rsidRPr="00303883">
        <w:rPr>
          <w:color w:val="000000"/>
          <w:szCs w:val="24"/>
          <w:shd w:val="clear" w:color="auto" w:fill="FFFFFF"/>
        </w:rPr>
        <w:t>tiešsaistes sistēmā</w:t>
      </w:r>
      <w:r w:rsidR="0086610A" w:rsidRPr="00303883">
        <w:t>, izmantojot gan kvalificētus paaugstinātas drošības elektroniskās identifikācijas līdzekļus, gan banku piedāvātos autentifikācijas mehānismus.</w:t>
      </w:r>
    </w:p>
    <w:p w14:paraId="11FF7C13" w14:textId="63565A84" w:rsidR="00747593" w:rsidRPr="00303883" w:rsidRDefault="00265598" w:rsidP="00286ACB">
      <w:pPr>
        <w:spacing w:line="240" w:lineRule="auto"/>
        <w:ind w:firstLine="720"/>
      </w:pPr>
      <w:r w:rsidRPr="00303883">
        <w:t>Līdzīgi arī tiesas sēdes protokola parakstīšanai elektroniski ti</w:t>
      </w:r>
      <w:r w:rsidR="006F4BC2" w:rsidRPr="00303883">
        <w:t xml:space="preserve">ek </w:t>
      </w:r>
      <w:r w:rsidRPr="00303883">
        <w:t>piedāvāts sistēmas risinājums. Tā kā tiesas sēdes protokols ir iekšējs dokuments tiesvedībā, tā parakstīšanai izmantojamā metode atšķir</w:t>
      </w:r>
      <w:r w:rsidR="006F4BC2" w:rsidRPr="00303883">
        <w:t>as</w:t>
      </w:r>
      <w:r w:rsidRPr="00303883">
        <w:t xml:space="preserve"> no Elektronisko dokumentu likumā paredzētā droša elektroniskā paraksta. </w:t>
      </w:r>
    </w:p>
    <w:p w14:paraId="374EB91B" w14:textId="3F393DAA" w:rsidR="0076085C" w:rsidRPr="00303883" w:rsidRDefault="00265598" w:rsidP="00286ACB">
      <w:pPr>
        <w:spacing w:line="240" w:lineRule="auto"/>
        <w:ind w:firstLine="720"/>
      </w:pPr>
      <w:r w:rsidRPr="00303883">
        <w:t xml:space="preserve">Ņemot vērā minēto, </w:t>
      </w:r>
      <w:r w:rsidR="00BA6CD2" w:rsidRPr="00303883">
        <w:t>pārejas noteikumos tiek ietverta horizontāla</w:t>
      </w:r>
      <w:r w:rsidRPr="00303883">
        <w:t xml:space="preserve"> norm</w:t>
      </w:r>
      <w:r w:rsidR="00BA6CD2" w:rsidRPr="00303883">
        <w:t>a</w:t>
      </w:r>
      <w:r w:rsidRPr="00303883">
        <w:t>, kas nosaka, ka attiecībā uz dokumentiem, kas no 2021. gada 1.</w:t>
      </w:r>
      <w:r w:rsidR="0076085C" w:rsidRPr="00303883">
        <w:t> </w:t>
      </w:r>
      <w:r w:rsidRPr="00303883">
        <w:t>decembra izveidoti vai pievienoti tiešsaistes sistēmā, CPL noteiktā prasība pēc paraksta ir izpildīta, ja dokuments ir parakstīts ar elektronisko parakstu Eiropas Parlamenta un Padomes 2014. gada 23. jūlija regulas (ES) Nr. 910/2014 par elektronisko identifikāciju un uzticamības pakalpojumiem elektronisko darījumu veikšanai iekšējā tirgū un ar ko atceļ direktīvu 1999/93/EK,  3. panta 10. punkta izpratnē.</w:t>
      </w:r>
    </w:p>
    <w:p w14:paraId="3627053E" w14:textId="1203FEED" w:rsidR="00E40218" w:rsidRPr="00303883" w:rsidRDefault="00265598" w:rsidP="00286ACB">
      <w:pPr>
        <w:spacing w:line="240" w:lineRule="auto"/>
        <w:ind w:firstLine="720"/>
      </w:pPr>
      <w:r w:rsidRPr="00303883">
        <w:t>Izņēmums no iespējas dokumentu parakstīt ar elektronisko parakstu attie</w:t>
      </w:r>
      <w:r w:rsidR="006F4BC2" w:rsidRPr="00303883">
        <w:t xml:space="preserve">cas </w:t>
      </w:r>
      <w:r w:rsidRPr="00303883">
        <w:t>uz tiesas nolēmumiem</w:t>
      </w:r>
      <w:r w:rsidR="0076085C" w:rsidRPr="00303883">
        <w:t xml:space="preserve"> </w:t>
      </w:r>
      <w:r w:rsidRPr="00303883">
        <w:t>– tiesas nolēmumu parakstīšana elektroniski noti</w:t>
      </w:r>
      <w:r w:rsidR="008F17EC" w:rsidRPr="00303883">
        <w:t>ek</w:t>
      </w:r>
      <w:r w:rsidRPr="00303883">
        <w:t xml:space="preserve"> tikai ar drošu elektronisko parakstu, ņemot vērā to, ka tiesas nolēmuma aprite ir būtiska arī ārpus tiešsaistes sistēmas. CPL ietvertās normas attiecībā uz nolēmumu parakstīšanu pēc būtības netiek grozītas, tāpēc, piemēram, koleģiāla sprieduma gadījumā, spriedumu parakstīs visi tiesneši, bet lietā, kuru tiesnesis izskata vienpersoniski, spriedumu parakstīs tiesnesis.</w:t>
      </w:r>
      <w:r w:rsidR="004E5D48" w:rsidRPr="00303883">
        <w:t xml:space="preserve"> Pienākums </w:t>
      </w:r>
      <w:r w:rsidR="006F4E2A" w:rsidRPr="00303883">
        <w:t xml:space="preserve">parakstīt nolēmumu ar drošu elektronisko parakstu nostiprināts </w:t>
      </w:r>
      <w:r w:rsidR="00142752" w:rsidRPr="00303883">
        <w:t xml:space="preserve">CPL </w:t>
      </w:r>
      <w:r w:rsidR="006F4E2A" w:rsidRPr="00303883">
        <w:t>pārejas noteikumu 17</w:t>
      </w:r>
      <w:r w:rsidR="00E40218" w:rsidRPr="00303883">
        <w:t xml:space="preserve">1. punktā. </w:t>
      </w:r>
      <w:r w:rsidR="00CC020C" w:rsidRPr="00303883">
        <w:t xml:space="preserve">Vienlaikus </w:t>
      </w:r>
      <w:r w:rsidR="00142752" w:rsidRPr="00303883">
        <w:t xml:space="preserve">CPL </w:t>
      </w:r>
      <w:r w:rsidR="00CC020C" w:rsidRPr="00303883">
        <w:t>pārejas note</w:t>
      </w:r>
      <w:r w:rsidR="00553462" w:rsidRPr="00303883">
        <w:t>i</w:t>
      </w:r>
      <w:r w:rsidR="00CC020C" w:rsidRPr="00303883">
        <w:t xml:space="preserve">kumu 171. punktā </w:t>
      </w:r>
      <w:r w:rsidR="00142752" w:rsidRPr="00303883">
        <w:t>paredzēta</w:t>
      </w:r>
      <w:r w:rsidR="00CC020C" w:rsidRPr="00303883">
        <w:t xml:space="preserve"> iespēj</w:t>
      </w:r>
      <w:r w:rsidR="00142752" w:rsidRPr="00303883">
        <w:t>a</w:t>
      </w:r>
      <w:r w:rsidR="00CC020C" w:rsidRPr="00303883">
        <w:t xml:space="preserve"> </w:t>
      </w:r>
      <w:r w:rsidR="00142752" w:rsidRPr="00303883">
        <w:t xml:space="preserve">tiesai </w:t>
      </w:r>
      <w:r w:rsidR="00CC020C" w:rsidRPr="00303883">
        <w:t xml:space="preserve">tehnisku šķēršļu gadījumā atkāpties no pienākuma </w:t>
      </w:r>
      <w:r w:rsidR="00CC020C" w:rsidRPr="00303883">
        <w:lastRenderedPageBreak/>
        <w:t>tiesas nolēmumu parakstīt ar drošu elektronisko parakstu. Līdz ar E-lietas ieviešanu tiesas nolēmumi būs parakstāmi ar drošu elektronisko parakstu. Tomēr, apzinoties, ka nav iespējams pilnībā izslēgt tehniskos riskus, kuru dēļ nolēmuma elektroniska parakstīšana varētu tikt traucēta, tiek paredzēts, ka izņēmuma gadījumā, tiesa tomēr var sagatavot nolēmumu papīra formā un parakstīt pašrocīgi. Šāds risinājums būtu īstenojams tikai retos izņēmuma gadījumos, kad nolēmuma izsniegšana ir steidzama un pat vismazākā kavēšanās varētu radīt nepamatotu lietas dalībnieka tiesību aizskārumu, piemēram, pagaidu aizsardzības gadījumā. Arī papīra formā sagatavots un pašrocīgi parakstīts nolēmums ir jāpārvērš uz elektronisko formu un jāievieto tiešsaistes sistēmā.</w:t>
      </w:r>
    </w:p>
    <w:p w14:paraId="61639CA9" w14:textId="3D486446" w:rsidR="00AD1B42" w:rsidRPr="00303883" w:rsidRDefault="00244D55" w:rsidP="00286ACB">
      <w:pPr>
        <w:spacing w:line="240" w:lineRule="auto"/>
        <w:ind w:firstLine="720"/>
      </w:pPr>
      <w:r w:rsidRPr="00303883">
        <w:t xml:space="preserve">CPL pārejas noteikumu 172. punktā nostiprināts pamatnoteikums, ka E-lietas ietvaros visi lietas materiāli glabājami elektroniski. Vienlaikus norma paredz tiesai iespēju līdz 2023. gada </w:t>
      </w:r>
      <w:r w:rsidR="00553462" w:rsidRPr="00303883">
        <w:t>30</w:t>
      </w:r>
      <w:r w:rsidRPr="00303883">
        <w:t>. </w:t>
      </w:r>
      <w:r w:rsidR="00553462" w:rsidRPr="00303883">
        <w:t xml:space="preserve">novembrim </w:t>
      </w:r>
      <w:r w:rsidRPr="00303883">
        <w:t xml:space="preserve">noteiktos izņēmuma gadījumos no minētā atkāpties. Proti, gadījumos, kad papīra formā iesniegto dokumentu apjoms ir liels, kā arī gadījumos, kad ilgstošu vai pastāvīgu tehnisku iemeslu dēļ tas nav iespējams (piemēram, nav atbilstoša aprīkojuma lielformāta pierādījumu digitalizēšanai), pieļaujams, ka lietas materiāli, kurus nav iespējams pārvērst elektroniskā formā, tiek glabāti papīra formā, tādējādi veidojot, t.s., </w:t>
      </w:r>
      <w:proofErr w:type="spellStart"/>
      <w:r w:rsidRPr="00303883">
        <w:t>hibrīdlietu</w:t>
      </w:r>
      <w:proofErr w:type="spellEnd"/>
      <w:r w:rsidRPr="00303883">
        <w:t xml:space="preserve">. Minētais neietekmē citu ar E-lietas ieviešanu saistīto grozījumu Civilprocesa likumā piemērošanu, proti, arī tajos gadījumos, kad pastāvēs t.s. </w:t>
      </w:r>
      <w:proofErr w:type="spellStart"/>
      <w:r w:rsidRPr="00303883">
        <w:t>hibrīdlieta</w:t>
      </w:r>
      <w:proofErr w:type="spellEnd"/>
      <w:r w:rsidRPr="00303883">
        <w:t>, piemērojamas Civilprocesa likuma normas, kas attiecas uz nolēmuma parakstīšanu ar drošu elektronisko parakstu, ievietošanu un pasludināšanu tiešsaistes sistēmā u.tml.</w:t>
      </w:r>
    </w:p>
    <w:p w14:paraId="3B0A0D5A" w14:textId="2192E379" w:rsidR="00AD1B42" w:rsidRPr="00303883" w:rsidRDefault="00AD1B42" w:rsidP="00286ACB">
      <w:pPr>
        <w:spacing w:line="240" w:lineRule="auto"/>
        <w:ind w:firstLine="720"/>
      </w:pPr>
      <w:r w:rsidRPr="00303883">
        <w:t xml:space="preserve">Minētās normas ietvaros </w:t>
      </w:r>
      <w:r w:rsidR="00720226" w:rsidRPr="00303883">
        <w:t xml:space="preserve">ar </w:t>
      </w:r>
      <w:r w:rsidRPr="00303883">
        <w:t>jēdzienu "</w:t>
      </w:r>
      <w:r w:rsidR="00AC7FA7" w:rsidRPr="00303883">
        <w:t>liels papīra formas dokumentu apjoms</w:t>
      </w:r>
      <w:r w:rsidRPr="00303883">
        <w:t xml:space="preserve">" </w:t>
      </w:r>
      <w:r w:rsidR="00720226" w:rsidRPr="00303883">
        <w:t xml:space="preserve">būtu jāsaprot tādas situācijas, kad </w:t>
      </w:r>
      <w:r w:rsidR="00AC7FA7" w:rsidRPr="00303883">
        <w:t>vienā reizē tiek iesniegta</w:t>
      </w:r>
      <w:r w:rsidR="00720226" w:rsidRPr="00303883">
        <w:t>s 100 vai vairāk papīra lapas. Tehn</w:t>
      </w:r>
      <w:r w:rsidR="00C21C83" w:rsidRPr="00303883">
        <w:t>isko iemeslu izsmeļošs uzskaitījums nav iespējams. Praksē p</w:t>
      </w:r>
      <w:r w:rsidRPr="00303883">
        <w:t xml:space="preserve">ar tehniskiem iemesliem </w:t>
      </w:r>
      <w:r w:rsidR="00C21C83" w:rsidRPr="00303883">
        <w:t xml:space="preserve">var tikt </w:t>
      </w:r>
      <w:r w:rsidRPr="00303883">
        <w:t>uzskat</w:t>
      </w:r>
      <w:r w:rsidR="00C21C83" w:rsidRPr="00303883">
        <w:t>īti</w:t>
      </w:r>
      <w:r w:rsidRPr="00303883">
        <w:t xml:space="preserve"> šādi apstākļi:</w:t>
      </w:r>
    </w:p>
    <w:p w14:paraId="0BAF0ABE" w14:textId="1F81FC16" w:rsidR="00AD1B42" w:rsidRPr="00303883" w:rsidRDefault="00AD1B42" w:rsidP="00286ACB">
      <w:pPr>
        <w:pStyle w:val="Sarakstarindkopa"/>
        <w:numPr>
          <w:ilvl w:val="0"/>
          <w:numId w:val="4"/>
        </w:numPr>
        <w:spacing w:line="240" w:lineRule="auto"/>
        <w:jc w:val="both"/>
        <w:rPr>
          <w:rFonts w:ascii="Times New Roman" w:hAnsi="Times New Roman" w:cs="Times New Roman"/>
          <w:sz w:val="24"/>
          <w:szCs w:val="20"/>
        </w:rPr>
      </w:pPr>
      <w:r w:rsidRPr="00303883">
        <w:rPr>
          <w:rFonts w:ascii="Times New Roman" w:hAnsi="Times New Roman" w:cs="Times New Roman"/>
          <w:sz w:val="24"/>
          <w:szCs w:val="20"/>
        </w:rPr>
        <w:t>tiesai nav pieejams nepieciešamais aprīkojums vai tas nav atbilstošs darbam ar digitālu tiesas procesa dokumentu vai to kopumu (piemēram, nenodrošina lielformāta papīra dokumentu skenēšanu);</w:t>
      </w:r>
    </w:p>
    <w:p w14:paraId="553BD4B8" w14:textId="44362C74" w:rsidR="00AD1B42" w:rsidRPr="00303883" w:rsidRDefault="00AD1B42" w:rsidP="00286ACB">
      <w:pPr>
        <w:pStyle w:val="Sarakstarindkopa"/>
        <w:numPr>
          <w:ilvl w:val="0"/>
          <w:numId w:val="4"/>
        </w:numPr>
        <w:spacing w:line="240" w:lineRule="auto"/>
        <w:jc w:val="both"/>
        <w:rPr>
          <w:rFonts w:ascii="Times New Roman" w:hAnsi="Times New Roman" w:cs="Times New Roman"/>
          <w:sz w:val="24"/>
          <w:szCs w:val="20"/>
        </w:rPr>
      </w:pPr>
      <w:r w:rsidRPr="00303883">
        <w:rPr>
          <w:rFonts w:ascii="Times New Roman" w:hAnsi="Times New Roman" w:cs="Times New Roman"/>
          <w:sz w:val="24"/>
          <w:szCs w:val="20"/>
        </w:rPr>
        <w:t>tiesai nodrošinātais aprīkojums nedarbojas, ir bojāts, tā darbība ir traucēta vai palēnināta;</w:t>
      </w:r>
    </w:p>
    <w:p w14:paraId="735C6B6F" w14:textId="6A61C246" w:rsidR="00AD1B42" w:rsidRPr="00303883" w:rsidRDefault="00AD1B42" w:rsidP="00286ACB">
      <w:pPr>
        <w:pStyle w:val="Sarakstarindkopa"/>
        <w:numPr>
          <w:ilvl w:val="0"/>
          <w:numId w:val="4"/>
        </w:numPr>
        <w:spacing w:line="240" w:lineRule="auto"/>
        <w:rPr>
          <w:rFonts w:ascii="Times New Roman" w:hAnsi="Times New Roman" w:cs="Times New Roman"/>
          <w:sz w:val="24"/>
          <w:szCs w:val="20"/>
        </w:rPr>
      </w:pPr>
      <w:r w:rsidRPr="00303883">
        <w:rPr>
          <w:rFonts w:ascii="Times New Roman" w:hAnsi="Times New Roman" w:cs="Times New Roman"/>
          <w:sz w:val="24"/>
          <w:szCs w:val="20"/>
        </w:rPr>
        <w:t>pēc dokumenta ieskenēšanas informācija nav salasāma vai saprotama;</w:t>
      </w:r>
    </w:p>
    <w:p w14:paraId="3B92844D" w14:textId="7F0184DD" w:rsidR="00AD1B42" w:rsidRPr="00303883" w:rsidRDefault="00AD1B42" w:rsidP="00286ACB">
      <w:pPr>
        <w:pStyle w:val="Sarakstarindkopa"/>
        <w:numPr>
          <w:ilvl w:val="0"/>
          <w:numId w:val="4"/>
        </w:numPr>
        <w:spacing w:line="240" w:lineRule="auto"/>
        <w:jc w:val="both"/>
        <w:rPr>
          <w:rFonts w:ascii="Times New Roman" w:hAnsi="Times New Roman" w:cs="Times New Roman"/>
          <w:sz w:val="24"/>
          <w:szCs w:val="20"/>
        </w:rPr>
      </w:pPr>
      <w:r w:rsidRPr="00303883">
        <w:rPr>
          <w:rFonts w:ascii="Times New Roman" w:hAnsi="Times New Roman" w:cs="Times New Roman"/>
          <w:sz w:val="24"/>
          <w:szCs w:val="20"/>
        </w:rPr>
        <w:t xml:space="preserve">konstatēts ilgstošs savienojuma pārrāvums, sistēmas vai interneta </w:t>
      </w:r>
      <w:proofErr w:type="spellStart"/>
      <w:r w:rsidRPr="00303883">
        <w:rPr>
          <w:rFonts w:ascii="Times New Roman" w:hAnsi="Times New Roman" w:cs="Times New Roman"/>
          <w:sz w:val="24"/>
          <w:szCs w:val="20"/>
        </w:rPr>
        <w:t>lēndarbība</w:t>
      </w:r>
      <w:proofErr w:type="spellEnd"/>
      <w:r w:rsidR="00600471" w:rsidRPr="00303883">
        <w:rPr>
          <w:rFonts w:ascii="Times New Roman" w:hAnsi="Times New Roman" w:cs="Times New Roman"/>
          <w:sz w:val="24"/>
          <w:szCs w:val="20"/>
        </w:rPr>
        <w:t xml:space="preserve">, </w:t>
      </w:r>
      <w:r w:rsidRPr="00303883">
        <w:rPr>
          <w:rFonts w:ascii="Times New Roman" w:hAnsi="Times New Roman" w:cs="Times New Roman"/>
          <w:sz w:val="24"/>
          <w:szCs w:val="20"/>
        </w:rPr>
        <w:t>tehnoloģiskā risinājuma vai sistēmas atteice;</w:t>
      </w:r>
    </w:p>
    <w:p w14:paraId="7EEA44ED" w14:textId="2F9E1D3D" w:rsidR="00AD1B42" w:rsidRPr="00303883" w:rsidRDefault="00AD1B42" w:rsidP="00286ACB">
      <w:pPr>
        <w:pStyle w:val="Sarakstarindkopa"/>
        <w:numPr>
          <w:ilvl w:val="0"/>
          <w:numId w:val="4"/>
        </w:numPr>
        <w:spacing w:line="240" w:lineRule="auto"/>
        <w:jc w:val="both"/>
        <w:rPr>
          <w:rFonts w:ascii="Times New Roman" w:hAnsi="Times New Roman" w:cs="Times New Roman"/>
          <w:sz w:val="24"/>
          <w:szCs w:val="20"/>
        </w:rPr>
      </w:pPr>
      <w:r w:rsidRPr="00303883">
        <w:rPr>
          <w:rFonts w:ascii="Times New Roman" w:hAnsi="Times New Roman" w:cs="Times New Roman"/>
          <w:sz w:val="24"/>
          <w:szCs w:val="20"/>
        </w:rPr>
        <w:t xml:space="preserve">nepietiekama </w:t>
      </w:r>
      <w:proofErr w:type="spellStart"/>
      <w:r w:rsidRPr="00303883">
        <w:rPr>
          <w:rFonts w:ascii="Times New Roman" w:hAnsi="Times New Roman" w:cs="Times New Roman"/>
          <w:sz w:val="24"/>
          <w:szCs w:val="20"/>
        </w:rPr>
        <w:t>personālresursa</w:t>
      </w:r>
      <w:proofErr w:type="spellEnd"/>
      <w:r w:rsidRPr="00303883">
        <w:rPr>
          <w:rFonts w:ascii="Times New Roman" w:hAnsi="Times New Roman" w:cs="Times New Roman"/>
          <w:sz w:val="24"/>
          <w:szCs w:val="20"/>
        </w:rPr>
        <w:t xml:space="preserve"> dēļ papīra dokumentu pārvēršana elektroniskā formā būs ilgstoša un kavēs tiesas darbu;</w:t>
      </w:r>
    </w:p>
    <w:p w14:paraId="3430EFFF" w14:textId="77777777" w:rsidR="001306DA" w:rsidRPr="00303883" w:rsidRDefault="00AD1B42" w:rsidP="00286ACB">
      <w:pPr>
        <w:pStyle w:val="Sarakstarindkopa"/>
        <w:numPr>
          <w:ilvl w:val="0"/>
          <w:numId w:val="4"/>
        </w:numPr>
        <w:spacing w:line="240" w:lineRule="auto"/>
        <w:jc w:val="both"/>
        <w:rPr>
          <w:rFonts w:ascii="Times New Roman" w:hAnsi="Times New Roman" w:cs="Times New Roman"/>
          <w:sz w:val="24"/>
          <w:szCs w:val="20"/>
        </w:rPr>
      </w:pPr>
      <w:r w:rsidRPr="00303883">
        <w:rPr>
          <w:rFonts w:ascii="Times New Roman" w:hAnsi="Times New Roman" w:cs="Times New Roman"/>
          <w:sz w:val="24"/>
          <w:szCs w:val="20"/>
        </w:rPr>
        <w:t>jebkādi citi tehniski iemesli, kuru ietekmē tiesas darbs</w:t>
      </w:r>
      <w:proofErr w:type="gramStart"/>
      <w:r w:rsidRPr="00303883">
        <w:rPr>
          <w:rFonts w:ascii="Times New Roman" w:hAnsi="Times New Roman" w:cs="Times New Roman"/>
          <w:sz w:val="24"/>
          <w:szCs w:val="20"/>
        </w:rPr>
        <w:t xml:space="preserve"> vai lietas izskatīšana var tikt būtiski apgrūtināta vai kavēta</w:t>
      </w:r>
      <w:proofErr w:type="gramEnd"/>
      <w:r w:rsidRPr="00303883">
        <w:rPr>
          <w:rFonts w:ascii="Times New Roman" w:hAnsi="Times New Roman" w:cs="Times New Roman"/>
          <w:sz w:val="24"/>
          <w:szCs w:val="20"/>
        </w:rPr>
        <w:t>.</w:t>
      </w:r>
    </w:p>
    <w:p w14:paraId="3CA2E247" w14:textId="1D3BA427" w:rsidR="00400A0D" w:rsidRPr="00303883" w:rsidRDefault="00265598" w:rsidP="00286ACB">
      <w:pPr>
        <w:spacing w:line="240" w:lineRule="auto"/>
        <w:ind w:firstLine="720"/>
      </w:pPr>
      <w:r w:rsidRPr="00303883">
        <w:t xml:space="preserve">Attiecībā uz </w:t>
      </w:r>
      <w:r w:rsidR="00CE076C" w:rsidRPr="00303883">
        <w:t xml:space="preserve">CPL </w:t>
      </w:r>
      <w:r w:rsidRPr="00303883">
        <w:t>pārejas noteikumu 17</w:t>
      </w:r>
      <w:r w:rsidR="00244D55" w:rsidRPr="00303883">
        <w:t>3</w:t>
      </w:r>
      <w:r w:rsidRPr="00303883">
        <w:t xml:space="preserve">. punktu jānorāda sekojošais. Atbilstoši Dzīvojamo telpu īres likuma pārejas noteikumu 2. punktam, ja īrniekam ir noslēgts īres līgums līdz 2021. gada 1. maijam, kas nav ierakstīts zemesgrāmatā, un mājoklim mainās īpašnieks, jaunajam īpašniekam līgums ir saistošs līdz 2026. gada 31. decembrim. Respektīvi, ievērojot jaunā regulējuma būtiskās atšķirības no līdz tam spēkā esošā, noteikts pārejas regulējums, kas paredz, ka īres līgumus, kuri tika noslēgti pirms Dzīvojamo telpu īres likuma spēkā stāšanās brīdim, īrnieks vai izīrētājs varēs prasīt ierakstīt zemesgrāmatā piecu gadu laikā no likuma spēkā stāšanās. Dzīvojamo telpu īres līgumi, kas noslēgti līdz jaunā likuma spēkā stāšanās dienai, būs grozāmi ne vēlāk kā līdz 2026. gada 31. decembrim, savukārt, ja izīrētājs un īrnieks nevarēs vienoties par šiem noteikumiem, strīdu izšķirs tiesa, un šāda prasība būs ceļama ne vēlāk kā līdz 2026. gada 31. decembrim. Ņemot vērā minēto, attiecīgi arī Civilprocesa </w:t>
      </w:r>
      <w:r w:rsidRPr="00303883">
        <w:lastRenderedPageBreak/>
        <w:t>likumā paredz</w:t>
      </w:r>
      <w:r w:rsidR="00C94B60" w:rsidRPr="00303883">
        <w:t>ēts</w:t>
      </w:r>
      <w:r w:rsidRPr="00303883">
        <w:t xml:space="preserve"> pārejas regulējums, nosakot, ka līdz 2026. gada 31. decembrim jaunā nodaļa 48.</w:t>
      </w:r>
      <w:r w:rsidRPr="00303883">
        <w:rPr>
          <w:vertAlign w:val="superscript"/>
        </w:rPr>
        <w:t>2</w:t>
      </w:r>
      <w:r w:rsidRPr="00303883">
        <w:t> nodaļa "Nekustamā īpašuma ieguvēja ievešana valdījumā" par pieteikumu par nekustamā īpašuma ieguvēja ievešanu nekustamā īpašuma valdījumā izskatīšanu sevišķās tiesāšanas kārtībā, kā arī grozījumi Civilprocesa likuma 613. pantā un 74.</w:t>
      </w:r>
      <w:r w:rsidRPr="00303883">
        <w:rPr>
          <w:vertAlign w:val="superscript"/>
        </w:rPr>
        <w:t>2</w:t>
      </w:r>
      <w:r w:rsidRPr="00303883">
        <w:t> nodaļā nav piemērojami gadījumos, kad ievešana valdījumā ir veicama tādā nekustamajā īpašumā, par kura lietošanu līdz 2021. gada 30. aprīlim ir noslēgts dzīvojamās telpas īres līgums, kas nav ierakstīts zemesgrāmatā.</w:t>
      </w:r>
    </w:p>
    <w:p w14:paraId="31161865" w14:textId="37B2AA31" w:rsidR="00400A0D" w:rsidRPr="00303883" w:rsidRDefault="001F269D" w:rsidP="00286ACB">
      <w:pPr>
        <w:shd w:val="clear" w:color="auto" w:fill="FFFFFF"/>
        <w:spacing w:line="240" w:lineRule="auto"/>
        <w:ind w:firstLine="720"/>
        <w:rPr>
          <w:color w:val="4472C4" w:themeColor="accent1"/>
          <w:sz w:val="27"/>
          <w:szCs w:val="27"/>
        </w:rPr>
      </w:pPr>
      <w:r w:rsidRPr="00303883">
        <w:t xml:space="preserve">Saeima trešajā lasījumā atbalstīja tieslietu ministra priekšlikumu </w:t>
      </w:r>
      <w:r w:rsidR="00B763F0" w:rsidRPr="00303883">
        <w:t xml:space="preserve">papildināt CPL pārejas noteikumus, ar vēl diviem jauniem pārejas noteikumu punktiem, proti, 174. un 175. punktu. </w:t>
      </w:r>
      <w:r w:rsidR="00CA4A46" w:rsidRPr="00303883">
        <w:t xml:space="preserve">Saeima, pieņemot likumprojektu otrajā lasījumā, cita starpā </w:t>
      </w:r>
      <w:r w:rsidR="00AA0691" w:rsidRPr="00303883">
        <w:t>apstiprināja</w:t>
      </w:r>
      <w:r w:rsidR="00CA4A46" w:rsidRPr="00303883">
        <w:t xml:space="preserve"> Tieslietu ministrijas izstrādātos priekšlikumus grozījumiem CPL 39. pantā, </w:t>
      </w:r>
      <w:r w:rsidR="00945E74" w:rsidRPr="00303883">
        <w:t xml:space="preserve">kas paredz </w:t>
      </w:r>
      <w:r w:rsidR="00CA4A46" w:rsidRPr="00303883">
        <w:t>papildin</w:t>
      </w:r>
      <w:r w:rsidR="00945E74" w:rsidRPr="00303883">
        <w:t>āt</w:t>
      </w:r>
      <w:r w:rsidR="00CA4A46" w:rsidRPr="00303883">
        <w:t xml:space="preserve"> pantu ar jaunām ar lietas izskatīšanu saistīto izdevumu pozīcijām. </w:t>
      </w:r>
      <w:r w:rsidR="00945E74" w:rsidRPr="00303883">
        <w:t xml:space="preserve">Vienlaikus arī CPL 39. pantā ietvertais deleģējumus Ministru kabinetam noteikt </w:t>
      </w:r>
      <w:r w:rsidR="00E90A6E" w:rsidRPr="00303883">
        <w:t xml:space="preserve">ar lietas izskatīšanu saistīto izdevumu apmēru un aprēķināšanas kārtību </w:t>
      </w:r>
      <w:r w:rsidR="00524FDE" w:rsidRPr="00303883">
        <w:t xml:space="preserve">ir atbilstoši paplašināts. Minētā sakarā Tieslietu ministrija ir izstrādājusi Ministru kabineta noteikumu projektu </w:t>
      </w:r>
      <w:r w:rsidR="00547829" w:rsidRPr="00303883">
        <w:t>"Ar lietas izskatīšanu saistīto izdevumu aprēķināšanas kārtība</w:t>
      </w:r>
      <w:r w:rsidR="00127031" w:rsidRPr="00303883">
        <w:t>".</w:t>
      </w:r>
    </w:p>
    <w:p w14:paraId="349C7FDB" w14:textId="5EA833CB" w:rsidR="00AA7971" w:rsidRPr="00303883" w:rsidRDefault="00776AE2" w:rsidP="00286ACB">
      <w:pPr>
        <w:shd w:val="clear" w:color="auto" w:fill="FFFFFF"/>
        <w:spacing w:line="240" w:lineRule="auto"/>
        <w:ind w:firstLine="709"/>
      </w:pPr>
      <w:r w:rsidRPr="00303883">
        <w:t xml:space="preserve">Atbilstoši </w:t>
      </w:r>
      <w:r w:rsidR="00FB1548" w:rsidRPr="00303883">
        <w:t>Likumprojekt</w:t>
      </w:r>
      <w:r w:rsidRPr="00303883">
        <w:t>ā</w:t>
      </w:r>
      <w:r w:rsidR="00FB1548" w:rsidRPr="00303883">
        <w:t xml:space="preserve"> paredzēt</w:t>
      </w:r>
      <w:r w:rsidRPr="00303883">
        <w:t>ajam</w:t>
      </w:r>
      <w:r w:rsidR="00FB1548" w:rsidRPr="00303883">
        <w:t xml:space="preserve"> CPL 39. pant</w:t>
      </w:r>
      <w:r w:rsidRPr="00303883">
        <w:t xml:space="preserve">s tiek papildināts ar trīs jaunām </w:t>
      </w:r>
      <w:r w:rsidR="00FB1548" w:rsidRPr="00303883">
        <w:t>pozīcij</w:t>
      </w:r>
      <w:r w:rsidRPr="00303883">
        <w:t>ām</w:t>
      </w:r>
      <w:r w:rsidR="00BD2452" w:rsidRPr="00303883">
        <w:t xml:space="preserve"> </w:t>
      </w:r>
      <w:proofErr w:type="gramStart"/>
      <w:r w:rsidR="00BD2452" w:rsidRPr="00303883">
        <w:t>(</w:t>
      </w:r>
      <w:proofErr w:type="gramEnd"/>
      <w:r w:rsidR="00BD2452" w:rsidRPr="00303883">
        <w:t>skat.</w:t>
      </w:r>
      <w:r w:rsidR="00E13051" w:rsidRPr="00303883">
        <w:t xml:space="preserve"> 2.2.12</w:t>
      </w:r>
      <w:r w:rsidR="00BD2452" w:rsidRPr="00303883">
        <w:t>. apakšpunktu "</w:t>
      </w:r>
      <w:hyperlink w:anchor="_2.2.7._Lietas_dalībniekiem" w:history="1">
        <w:r w:rsidR="0095601C" w:rsidRPr="00303883">
          <w:rPr>
            <w:rStyle w:val="Hipersaite"/>
          </w:rPr>
          <w:t>Lietas dalībniekiem nosūtāmo dokumentu atvasinājumu izgatavošana, ar to saistītie izdevumi un citi ar lietas izskatīšanu saistītie izdevumi</w:t>
        </w:r>
      </w:hyperlink>
      <w:r w:rsidR="00BD2452" w:rsidRPr="00303883">
        <w:t>")</w:t>
      </w:r>
      <w:r w:rsidR="00BE527B" w:rsidRPr="00303883">
        <w:t xml:space="preserve">, proti, </w:t>
      </w:r>
      <w:r w:rsidR="00ED3E77" w:rsidRPr="00303883">
        <w:rPr>
          <w:color w:val="000000"/>
          <w:shd w:val="clear" w:color="auto" w:fill="FFFFFF"/>
        </w:rPr>
        <w:t xml:space="preserve">ar </w:t>
      </w:r>
      <w:r w:rsidR="00A522BD" w:rsidRPr="00303883">
        <w:rPr>
          <w:color w:val="000000"/>
          <w:shd w:val="clear" w:color="auto" w:fill="FFFFFF"/>
        </w:rPr>
        <w:t xml:space="preserve">liecinieka </w:t>
      </w:r>
      <w:r w:rsidR="00A522BD" w:rsidRPr="00303883">
        <w:t xml:space="preserve">meklēšanu saistītie izdevumi, ar </w:t>
      </w:r>
      <w:r w:rsidR="00B8343C" w:rsidRPr="00303883">
        <w:rPr>
          <w:color w:val="000000"/>
          <w:shd w:val="clear" w:color="auto" w:fill="FFFFFF"/>
        </w:rPr>
        <w:t xml:space="preserve">tiesas </w:t>
      </w:r>
      <w:r w:rsidR="00ED3E77" w:rsidRPr="00303883">
        <w:rPr>
          <w:color w:val="000000"/>
          <w:shd w:val="clear" w:color="auto" w:fill="FFFFFF"/>
        </w:rPr>
        <w:t>dokumentu atvasinājumu izgatavošanu saist</w:t>
      </w:r>
      <w:r w:rsidR="00B8343C" w:rsidRPr="00303883">
        <w:rPr>
          <w:color w:val="000000"/>
          <w:shd w:val="clear" w:color="auto" w:fill="FFFFFF"/>
        </w:rPr>
        <w:t>ītie izdevumi</w:t>
      </w:r>
      <w:r w:rsidR="00A522BD" w:rsidRPr="00303883">
        <w:rPr>
          <w:color w:val="000000"/>
          <w:shd w:val="clear" w:color="auto" w:fill="FFFFFF"/>
        </w:rPr>
        <w:t xml:space="preserve"> un</w:t>
      </w:r>
      <w:r w:rsidR="00ED3E77" w:rsidRPr="00303883">
        <w:rPr>
          <w:color w:val="000000"/>
          <w:shd w:val="clear" w:color="auto" w:fill="FFFFFF"/>
        </w:rPr>
        <w:t xml:space="preserve"> </w:t>
      </w:r>
      <w:r w:rsidR="00BD6A4A" w:rsidRPr="00303883">
        <w:t>ar rakstveida pierādījumu atgriešanu saistītie izdevumi</w:t>
      </w:r>
      <w:r w:rsidR="00A522BD" w:rsidRPr="00303883">
        <w:t>.</w:t>
      </w:r>
    </w:p>
    <w:p w14:paraId="15D58029" w14:textId="39319321" w:rsidR="000C3E76" w:rsidRPr="00303883" w:rsidRDefault="00B21EA5" w:rsidP="00286ACB">
      <w:pPr>
        <w:shd w:val="clear" w:color="auto" w:fill="FFFFFF"/>
        <w:spacing w:line="240" w:lineRule="auto"/>
        <w:ind w:firstLine="720"/>
        <w:rPr>
          <w:szCs w:val="24"/>
          <w:shd w:val="clear" w:color="auto" w:fill="FFFFFF"/>
        </w:rPr>
      </w:pPr>
      <w:r w:rsidRPr="00303883">
        <w:rPr>
          <w:szCs w:val="24"/>
        </w:rPr>
        <w:t>CPL pārejas noteikumu 174. punkts nosaka, ka līdz jauno Ministru kabineta noteikumu spēkā stāšanās, piemērojami Ministru kabineta 2009. gada 1. septembra noteikumi Nr. 983 "Ar lietas izskatīšanu saistīto izdevumu aprēķināšanas kārtība".</w:t>
      </w:r>
      <w:r w:rsidR="005845EB" w:rsidRPr="00303883">
        <w:rPr>
          <w:szCs w:val="24"/>
        </w:rPr>
        <w:t xml:space="preserve"> </w:t>
      </w:r>
      <w:r w:rsidR="00317186" w:rsidRPr="00303883">
        <w:rPr>
          <w:szCs w:val="24"/>
          <w:shd w:val="clear" w:color="auto" w:fill="FFFFFF"/>
        </w:rPr>
        <w:t>L</w:t>
      </w:r>
      <w:r w:rsidR="00EE230E" w:rsidRPr="00303883">
        <w:rPr>
          <w:szCs w:val="24"/>
          <w:shd w:val="clear" w:color="auto" w:fill="FFFFFF"/>
        </w:rPr>
        <w:t xml:space="preserve">iecinieka </w:t>
      </w:r>
      <w:r w:rsidR="00EE230E" w:rsidRPr="00303883">
        <w:rPr>
          <w:szCs w:val="24"/>
        </w:rPr>
        <w:t>meklēšan</w:t>
      </w:r>
      <w:r w:rsidR="00317186" w:rsidRPr="00303883">
        <w:rPr>
          <w:szCs w:val="24"/>
        </w:rPr>
        <w:t>a</w:t>
      </w:r>
      <w:r w:rsidR="00EE230E" w:rsidRPr="00303883">
        <w:rPr>
          <w:szCs w:val="24"/>
        </w:rPr>
        <w:t xml:space="preserve"> </w:t>
      </w:r>
      <w:r w:rsidR="009E4C91" w:rsidRPr="00303883">
        <w:rPr>
          <w:szCs w:val="24"/>
        </w:rPr>
        <w:t>veicamo darbību un procesa ziņā ir pielīdzinām</w:t>
      </w:r>
      <w:r w:rsidR="00317186" w:rsidRPr="00303883">
        <w:rPr>
          <w:szCs w:val="24"/>
        </w:rPr>
        <w:t>a</w:t>
      </w:r>
      <w:r w:rsidR="009E4C91" w:rsidRPr="00303883">
        <w:rPr>
          <w:szCs w:val="24"/>
        </w:rPr>
        <w:t xml:space="preserve"> atbildētāja meklēšan</w:t>
      </w:r>
      <w:r w:rsidR="00317186" w:rsidRPr="00303883">
        <w:rPr>
          <w:szCs w:val="24"/>
        </w:rPr>
        <w:t xml:space="preserve">ai, tāpēc </w:t>
      </w:r>
      <w:r w:rsidR="00F63882" w:rsidRPr="00303883">
        <w:rPr>
          <w:szCs w:val="24"/>
        </w:rPr>
        <w:t>ar liecinieku meklēšanu</w:t>
      </w:r>
      <w:r w:rsidR="009E4C91" w:rsidRPr="00303883">
        <w:rPr>
          <w:szCs w:val="24"/>
        </w:rPr>
        <w:t xml:space="preserve"> saistīto izdevumi</w:t>
      </w:r>
      <w:r w:rsidR="00EE230E" w:rsidRPr="00303883">
        <w:rPr>
          <w:szCs w:val="24"/>
        </w:rPr>
        <w:t xml:space="preserve"> būtu aprēķināmi pēc līdzības kārtībai, kādā </w:t>
      </w:r>
      <w:r w:rsidR="00144C24" w:rsidRPr="00303883">
        <w:rPr>
          <w:szCs w:val="24"/>
        </w:rPr>
        <w:t>nostiprināta minētajos</w:t>
      </w:r>
      <w:r w:rsidR="00B67C62" w:rsidRPr="00303883">
        <w:rPr>
          <w:szCs w:val="24"/>
        </w:rPr>
        <w:t xml:space="preserve"> spēkā esošajos</w:t>
      </w:r>
      <w:r w:rsidR="00144C24" w:rsidRPr="00303883">
        <w:rPr>
          <w:szCs w:val="24"/>
        </w:rPr>
        <w:t xml:space="preserve"> Ministru kabineta noteikumos </w:t>
      </w:r>
      <w:r w:rsidR="00D520CF" w:rsidRPr="00303883">
        <w:rPr>
          <w:szCs w:val="24"/>
        </w:rPr>
        <w:t xml:space="preserve">attiecībā uz </w:t>
      </w:r>
      <w:r w:rsidR="00EE230E" w:rsidRPr="00303883">
        <w:rPr>
          <w:szCs w:val="24"/>
        </w:rPr>
        <w:t>ar atbildētāj</w:t>
      </w:r>
      <w:r w:rsidR="00D520CF" w:rsidRPr="00303883">
        <w:rPr>
          <w:szCs w:val="24"/>
        </w:rPr>
        <w:t>a</w:t>
      </w:r>
      <w:r w:rsidR="00EE230E" w:rsidRPr="00303883">
        <w:rPr>
          <w:szCs w:val="24"/>
        </w:rPr>
        <w:t xml:space="preserve"> meklēšanu saistīt</w:t>
      </w:r>
      <w:r w:rsidR="00D520CF" w:rsidRPr="00303883">
        <w:rPr>
          <w:szCs w:val="24"/>
        </w:rPr>
        <w:t>ajiem</w:t>
      </w:r>
      <w:r w:rsidR="00EE230E" w:rsidRPr="00303883">
        <w:rPr>
          <w:szCs w:val="24"/>
        </w:rPr>
        <w:t xml:space="preserve"> izdevum</w:t>
      </w:r>
      <w:r w:rsidR="00D520CF" w:rsidRPr="00303883">
        <w:rPr>
          <w:szCs w:val="24"/>
        </w:rPr>
        <w:t>iem</w:t>
      </w:r>
      <w:r w:rsidR="009E4C91" w:rsidRPr="00303883">
        <w:rPr>
          <w:szCs w:val="24"/>
        </w:rPr>
        <w:t>.</w:t>
      </w:r>
      <w:r w:rsidR="00144C24" w:rsidRPr="00303883">
        <w:rPr>
          <w:szCs w:val="24"/>
        </w:rPr>
        <w:t xml:space="preserve"> </w:t>
      </w:r>
      <w:r w:rsidR="00D520CF" w:rsidRPr="00303883">
        <w:rPr>
          <w:szCs w:val="24"/>
        </w:rPr>
        <w:t xml:space="preserve">Savukārt </w:t>
      </w:r>
      <w:r w:rsidR="00C25226" w:rsidRPr="00303883">
        <w:rPr>
          <w:szCs w:val="24"/>
        </w:rPr>
        <w:t>izdevumus par</w:t>
      </w:r>
      <w:r w:rsidR="00D520CF" w:rsidRPr="00303883">
        <w:rPr>
          <w:szCs w:val="24"/>
        </w:rPr>
        <w:t xml:space="preserve"> rakstveida pierādījumu atgriešanu</w:t>
      </w:r>
      <w:r w:rsidR="00C25226" w:rsidRPr="00303883">
        <w:rPr>
          <w:szCs w:val="24"/>
        </w:rPr>
        <w:t xml:space="preserve"> būtībā</w:t>
      </w:r>
      <w:r w:rsidR="00D520CF" w:rsidRPr="00303883">
        <w:rPr>
          <w:szCs w:val="24"/>
        </w:rPr>
        <w:t xml:space="preserve"> </w:t>
      </w:r>
      <w:r w:rsidR="00C25226" w:rsidRPr="00303883">
        <w:rPr>
          <w:szCs w:val="24"/>
        </w:rPr>
        <w:t xml:space="preserve">veido </w:t>
      </w:r>
      <w:r w:rsidR="00D26735" w:rsidRPr="00303883">
        <w:rPr>
          <w:szCs w:val="24"/>
        </w:rPr>
        <w:t xml:space="preserve">tās pašas pozīcijas, kas </w:t>
      </w:r>
      <w:r w:rsidR="002B37A8" w:rsidRPr="00303883">
        <w:rPr>
          <w:szCs w:val="24"/>
        </w:rPr>
        <w:t xml:space="preserve">veido </w:t>
      </w:r>
      <w:r w:rsidR="00D26735" w:rsidRPr="00303883">
        <w:rPr>
          <w:szCs w:val="24"/>
        </w:rPr>
        <w:t>t</w:t>
      </w:r>
      <w:r w:rsidR="00D26735" w:rsidRPr="00303883">
        <w:rPr>
          <w:szCs w:val="24"/>
          <w:shd w:val="clear" w:color="auto" w:fill="FFFFFF"/>
        </w:rPr>
        <w:t>iesas pavēstu un citu tiesas dokumentu piegādāšan</w:t>
      </w:r>
      <w:r w:rsidR="002B37A8" w:rsidRPr="00303883">
        <w:rPr>
          <w:szCs w:val="24"/>
          <w:shd w:val="clear" w:color="auto" w:fill="FFFFFF"/>
        </w:rPr>
        <w:t>as</w:t>
      </w:r>
      <w:r w:rsidR="00D26735" w:rsidRPr="00303883">
        <w:rPr>
          <w:szCs w:val="24"/>
          <w:shd w:val="clear" w:color="auto" w:fill="FFFFFF"/>
        </w:rPr>
        <w:t xml:space="preserve"> un izsniegšan</w:t>
      </w:r>
      <w:r w:rsidR="002B37A8" w:rsidRPr="00303883">
        <w:rPr>
          <w:szCs w:val="24"/>
          <w:shd w:val="clear" w:color="auto" w:fill="FFFFFF"/>
        </w:rPr>
        <w:t>as</w:t>
      </w:r>
      <w:r w:rsidR="00D26735" w:rsidRPr="00303883">
        <w:rPr>
          <w:szCs w:val="24"/>
          <w:shd w:val="clear" w:color="auto" w:fill="FFFFFF"/>
        </w:rPr>
        <w:t xml:space="preserve"> izdevumus</w:t>
      </w:r>
      <w:r w:rsidR="002B37A8" w:rsidRPr="00303883">
        <w:rPr>
          <w:szCs w:val="24"/>
          <w:shd w:val="clear" w:color="auto" w:fill="FFFFFF"/>
        </w:rPr>
        <w:t>, tāpēc</w:t>
      </w:r>
      <w:r w:rsidR="00C25226" w:rsidRPr="00303883">
        <w:rPr>
          <w:szCs w:val="24"/>
        </w:rPr>
        <w:t xml:space="preserve"> </w:t>
      </w:r>
      <w:r w:rsidR="002B37A8" w:rsidRPr="00303883">
        <w:rPr>
          <w:szCs w:val="24"/>
        </w:rPr>
        <w:t>ar rakstveida pierādījumu atgriešanu saistīt</w:t>
      </w:r>
      <w:r w:rsidR="00247B00" w:rsidRPr="00303883">
        <w:rPr>
          <w:szCs w:val="24"/>
        </w:rPr>
        <w:t xml:space="preserve">ie </w:t>
      </w:r>
      <w:r w:rsidR="002B37A8" w:rsidRPr="00303883">
        <w:rPr>
          <w:szCs w:val="24"/>
        </w:rPr>
        <w:t>izdevum</w:t>
      </w:r>
      <w:r w:rsidR="00247B00" w:rsidRPr="00303883">
        <w:rPr>
          <w:szCs w:val="24"/>
        </w:rPr>
        <w:t>i</w:t>
      </w:r>
      <w:r w:rsidR="00F63882" w:rsidRPr="00303883">
        <w:rPr>
          <w:szCs w:val="24"/>
        </w:rPr>
        <w:t xml:space="preserve"> </w:t>
      </w:r>
      <w:r w:rsidR="002B37A8" w:rsidRPr="00303883">
        <w:rPr>
          <w:szCs w:val="24"/>
        </w:rPr>
        <w:t xml:space="preserve">līdz </w:t>
      </w:r>
      <w:r w:rsidR="00247B00" w:rsidRPr="00303883">
        <w:rPr>
          <w:szCs w:val="24"/>
        </w:rPr>
        <w:t xml:space="preserve">jauno </w:t>
      </w:r>
      <w:r w:rsidR="00031050" w:rsidRPr="00303883">
        <w:rPr>
          <w:szCs w:val="24"/>
        </w:rPr>
        <w:t>Ministru kabineta noteikum</w:t>
      </w:r>
      <w:r w:rsidR="002B37A8" w:rsidRPr="00303883">
        <w:rPr>
          <w:szCs w:val="24"/>
        </w:rPr>
        <w:t>u spēkā stāšanās,</w:t>
      </w:r>
      <w:r w:rsidR="00247B00" w:rsidRPr="00303883">
        <w:rPr>
          <w:szCs w:val="24"/>
        </w:rPr>
        <w:t xml:space="preserve"> būtu jāaprēķina pēc līdzības </w:t>
      </w:r>
      <w:r w:rsidR="009B6A95" w:rsidRPr="00303883">
        <w:rPr>
          <w:szCs w:val="24"/>
        </w:rPr>
        <w:t xml:space="preserve">ar </w:t>
      </w:r>
      <w:r w:rsidR="00031050" w:rsidRPr="00303883">
        <w:rPr>
          <w:szCs w:val="24"/>
        </w:rPr>
        <w:t>t</w:t>
      </w:r>
      <w:r w:rsidR="00031050" w:rsidRPr="00303883">
        <w:rPr>
          <w:szCs w:val="24"/>
          <w:shd w:val="clear" w:color="auto" w:fill="FFFFFF"/>
        </w:rPr>
        <w:t>iesas pavēstu un citu tiesas dokumentu piegādāšan</w:t>
      </w:r>
      <w:r w:rsidR="009B6A95" w:rsidRPr="00303883">
        <w:rPr>
          <w:szCs w:val="24"/>
          <w:shd w:val="clear" w:color="auto" w:fill="FFFFFF"/>
        </w:rPr>
        <w:t>u</w:t>
      </w:r>
      <w:r w:rsidR="00031050" w:rsidRPr="00303883">
        <w:rPr>
          <w:szCs w:val="24"/>
          <w:shd w:val="clear" w:color="auto" w:fill="FFFFFF"/>
        </w:rPr>
        <w:t xml:space="preserve"> un izsniegšan</w:t>
      </w:r>
      <w:r w:rsidR="009B6A95" w:rsidRPr="00303883">
        <w:rPr>
          <w:szCs w:val="24"/>
          <w:shd w:val="clear" w:color="auto" w:fill="FFFFFF"/>
        </w:rPr>
        <w:t>u saistīt</w:t>
      </w:r>
      <w:r w:rsidR="00247B00" w:rsidRPr="00303883">
        <w:rPr>
          <w:szCs w:val="24"/>
          <w:shd w:val="clear" w:color="auto" w:fill="FFFFFF"/>
        </w:rPr>
        <w:t xml:space="preserve">ajiem </w:t>
      </w:r>
      <w:r w:rsidR="009B6A95" w:rsidRPr="00303883">
        <w:rPr>
          <w:szCs w:val="24"/>
          <w:shd w:val="clear" w:color="auto" w:fill="FFFFFF"/>
        </w:rPr>
        <w:t>izdevum</w:t>
      </w:r>
      <w:r w:rsidR="00247B00" w:rsidRPr="00303883">
        <w:rPr>
          <w:szCs w:val="24"/>
          <w:shd w:val="clear" w:color="auto" w:fill="FFFFFF"/>
        </w:rPr>
        <w:t>iem.</w:t>
      </w:r>
    </w:p>
    <w:p w14:paraId="547DF284" w14:textId="0158729D" w:rsidR="005869E5" w:rsidRPr="00303883" w:rsidRDefault="00E8413F" w:rsidP="00286ACB">
      <w:pPr>
        <w:shd w:val="clear" w:color="auto" w:fill="FFFFFF"/>
        <w:spacing w:line="240" w:lineRule="auto"/>
        <w:ind w:firstLine="720"/>
        <w:rPr>
          <w:rFonts w:ascii="Arial" w:hAnsi="Arial" w:cs="Arial"/>
          <w:szCs w:val="24"/>
          <w:shd w:val="clear" w:color="auto" w:fill="FFFFFF"/>
        </w:rPr>
      </w:pPr>
      <w:r w:rsidRPr="00303883">
        <w:rPr>
          <w:szCs w:val="24"/>
        </w:rPr>
        <w:t xml:space="preserve">CPL pārejas noteikumu 175. punkts </w:t>
      </w:r>
      <w:r w:rsidR="00310A2B" w:rsidRPr="00303883">
        <w:rPr>
          <w:szCs w:val="24"/>
        </w:rPr>
        <w:t>paredz,</w:t>
      </w:r>
      <w:r w:rsidRPr="00303883">
        <w:rPr>
          <w:szCs w:val="24"/>
        </w:rPr>
        <w:t xml:space="preserve"> ka </w:t>
      </w:r>
      <w:r w:rsidR="005D1EC4" w:rsidRPr="00303883">
        <w:rPr>
          <w:color w:val="000000"/>
          <w:shd w:val="clear" w:color="auto" w:fill="FFFFFF"/>
        </w:rPr>
        <w:t xml:space="preserve">ar tiesas dokumentu atvasinājumu izgatavošanu saistīto izdevumu </w:t>
      </w:r>
      <w:r w:rsidR="00A674F0" w:rsidRPr="00303883">
        <w:t xml:space="preserve">apmēru nosaka, piemērojot Ministru kabineta 2013. gada 19. februāra noteikumu Nr. 96 "Noteikumi par tiesas sniegtajiem maksas pakalpojumiem" 2. pielikuma 2. punktu. </w:t>
      </w:r>
      <w:r w:rsidR="00407852" w:rsidRPr="00303883">
        <w:t xml:space="preserve">Tātad līdz </w:t>
      </w:r>
      <w:r w:rsidR="008D217F" w:rsidRPr="00303883">
        <w:t>brīdim, kad stāsies spēkā jaunie Ministru kabineta noteikumi "Ar lietas izskatīšanu saistīto izdevumu aprēķināšanas kārtība", tiesa</w:t>
      </w:r>
      <w:r w:rsidR="00655DFB" w:rsidRPr="00303883">
        <w:t xml:space="preserve"> noteiks </w:t>
      </w:r>
      <w:r w:rsidR="00B07890" w:rsidRPr="00303883">
        <w:t>ar tiesas dokumentu atvasinājumu izgatavošanu saistītos izdevumus</w:t>
      </w:r>
      <w:r w:rsidR="00BC4EBA" w:rsidRPr="00303883">
        <w:t xml:space="preserve">, aprēķinot </w:t>
      </w:r>
      <w:r w:rsidR="00DC2C83" w:rsidRPr="00303883">
        <w:t xml:space="preserve">0,14 </w:t>
      </w:r>
      <w:r w:rsidR="00DC2C83" w:rsidRPr="00303883">
        <w:rPr>
          <w:i/>
          <w:iCs/>
        </w:rPr>
        <w:t>eu</w:t>
      </w:r>
      <w:r w:rsidR="00433F13" w:rsidRPr="00303883">
        <w:rPr>
          <w:i/>
          <w:iCs/>
        </w:rPr>
        <w:t>r</w:t>
      </w:r>
      <w:r w:rsidR="00DC2C83" w:rsidRPr="00303883">
        <w:rPr>
          <w:i/>
          <w:iCs/>
        </w:rPr>
        <w:t>o</w:t>
      </w:r>
      <w:r w:rsidR="00DC2C83" w:rsidRPr="00303883">
        <w:t xml:space="preserve"> par </w:t>
      </w:r>
      <w:r w:rsidR="00433F13" w:rsidRPr="00303883">
        <w:t>vienu lappusi.</w:t>
      </w:r>
      <w:r w:rsidR="00433F13" w:rsidRPr="00303883">
        <w:rPr>
          <w:rFonts w:ascii="Arial" w:hAnsi="Arial" w:cs="Arial"/>
          <w:color w:val="414142"/>
          <w:sz w:val="20"/>
          <w:shd w:val="clear" w:color="auto" w:fill="FFFFFF"/>
        </w:rPr>
        <w:t xml:space="preserve"> </w:t>
      </w:r>
    </w:p>
    <w:p w14:paraId="125405AD" w14:textId="500CD05C" w:rsidR="00374CF4" w:rsidRPr="00303883" w:rsidRDefault="00374CF4" w:rsidP="00286ACB">
      <w:pPr>
        <w:shd w:val="clear" w:color="auto" w:fill="FFFFFF"/>
        <w:spacing w:line="240" w:lineRule="auto"/>
        <w:rPr>
          <w:rFonts w:ascii="Calibri" w:eastAsia="Times New Roman" w:hAnsi="Calibri" w:cs="Calibri"/>
          <w:color w:val="000000"/>
          <w:sz w:val="22"/>
          <w:szCs w:val="22"/>
          <w:lang w:eastAsia="lv-LV"/>
        </w:rPr>
      </w:pPr>
    </w:p>
    <w:p w14:paraId="16A238CF" w14:textId="4AA7A490" w:rsidR="00E57A7D" w:rsidRPr="00303883" w:rsidRDefault="00516B50" w:rsidP="00286ACB">
      <w:pPr>
        <w:pStyle w:val="Virsraksts4"/>
        <w:spacing w:line="240" w:lineRule="auto"/>
      </w:pPr>
      <w:bookmarkStart w:id="57" w:name="_2.2.XX._Likuma_spēkā"/>
      <w:bookmarkStart w:id="58" w:name="_Toc92455871"/>
      <w:bookmarkEnd w:id="57"/>
      <w:r w:rsidRPr="00303883">
        <w:t>2.2.</w:t>
      </w:r>
      <w:r w:rsidR="0082605E" w:rsidRPr="00303883">
        <w:t>31</w:t>
      </w:r>
      <w:r w:rsidRPr="00303883">
        <w:t xml:space="preserve">. </w:t>
      </w:r>
      <w:r w:rsidR="00E57A7D" w:rsidRPr="00303883">
        <w:t>Likuma spēkā stāšanā termiņš</w:t>
      </w:r>
      <w:bookmarkEnd w:id="58"/>
    </w:p>
    <w:p w14:paraId="1E5F3A98" w14:textId="2961C181" w:rsidR="00516B50" w:rsidRPr="00303883" w:rsidRDefault="00516B50" w:rsidP="00286ACB">
      <w:pPr>
        <w:spacing w:line="240" w:lineRule="auto"/>
      </w:pPr>
      <w:r w:rsidRPr="00303883">
        <w:tab/>
      </w:r>
      <w:r w:rsidR="00D55FB3" w:rsidRPr="00303883">
        <w:t xml:space="preserve">Saeima otrajā lasījumā </w:t>
      </w:r>
      <w:r w:rsidR="00582B5B" w:rsidRPr="00303883">
        <w:t>atbalstīja tieslietu ministra priekšlikumu</w:t>
      </w:r>
      <w:r w:rsidR="00D55FB3" w:rsidRPr="00303883">
        <w:t xml:space="preserve"> </w:t>
      </w:r>
      <w:r w:rsidR="00582B5B" w:rsidRPr="00303883">
        <w:t>grozījumiem</w:t>
      </w:r>
      <w:r w:rsidR="00792F6D" w:rsidRPr="00303883">
        <w:t xml:space="preserve"> likuma spēkā stāšanās norādē, kā</w:t>
      </w:r>
      <w:r w:rsidR="00294EE2" w:rsidRPr="00303883">
        <w:t xml:space="preserve"> arī</w:t>
      </w:r>
      <w:r w:rsidR="00792F6D" w:rsidRPr="00303883">
        <w:t xml:space="preserve"> pārejas noteikumu punktos, kas </w:t>
      </w:r>
      <w:r w:rsidR="007E60CD" w:rsidRPr="00303883">
        <w:t xml:space="preserve">saistītas </w:t>
      </w:r>
      <w:r w:rsidR="00C94B60" w:rsidRPr="00303883">
        <w:t xml:space="preserve">ar </w:t>
      </w:r>
      <w:r w:rsidR="00792F6D" w:rsidRPr="00303883">
        <w:t xml:space="preserve">likuma spēkā stāšanās termiņu. </w:t>
      </w:r>
      <w:r w:rsidR="005B64D6" w:rsidRPr="00303883">
        <w:t>Atbilstoši minētajiem grozījumiem noteikts, ka likums stājas spēkā 2021. gada 1. decembrī.</w:t>
      </w:r>
    </w:p>
    <w:p w14:paraId="0691C2DA" w14:textId="14153407" w:rsidR="005B64D6" w:rsidRPr="00303883" w:rsidRDefault="005B64D6" w:rsidP="00286ACB">
      <w:pPr>
        <w:spacing w:line="240" w:lineRule="auto"/>
      </w:pPr>
      <w:r w:rsidRPr="00303883">
        <w:tab/>
        <w:t xml:space="preserve">Minētais tieslietu ministra priekšlikums tika pamatots </w:t>
      </w:r>
      <w:r w:rsidR="006B74B5" w:rsidRPr="00303883">
        <w:t>ar to, ka atbilstoši</w:t>
      </w:r>
      <w:r w:rsidRPr="00303883">
        <w:t xml:space="preserve"> Ministru kabineta 2021. gada 25. marta rīkojum</w:t>
      </w:r>
      <w:r w:rsidR="006B74B5" w:rsidRPr="00303883">
        <w:t>am</w:t>
      </w:r>
      <w:r w:rsidRPr="00303883">
        <w:t xml:space="preserve"> Nr. 199 "Grozījums Ministru kabineta 2017. gada 16. augusta rīkojumā Nr. 430 "Par informācijas sabiedrības </w:t>
      </w:r>
      <w:r w:rsidRPr="00303883">
        <w:lastRenderedPageBreak/>
        <w:t>attīstības pamatnostādņu ieviešanu publiskās pārvaldes informācijas sistēmu jomā (</w:t>
      </w:r>
      <w:proofErr w:type="spellStart"/>
      <w:r w:rsidRPr="00303883">
        <w:t>mērķarhitektūras</w:t>
      </w:r>
      <w:proofErr w:type="spellEnd"/>
      <w:r w:rsidRPr="00303883">
        <w:t xml:space="preserve"> 16.0. versija)"" projekta "Tiesu informatīvās sistēmas attīstība" īstenošanas termiņš tika pagarināts līdz 2021. gada 30. novembrim. Vienlaikus līdzīgi tika pagarināti arī citi E-lietas projektu programmas "Izmeklēšanas un tiesvedības procesu pilnveide - 1. posms" (turpmāk – programma) projektu īstenošanas termiņi. Kā būtiskākie apstākļi, kas ietekmējuši programmas īstenošanu sākotnēji plānotajā termiņā, minēti: 1) Covid-19 pandēmija un ārkārtas situācija valstī; 2) sistēmu un E-lietas platformas lietotāju apmācību un sagatavotības nozīmība E-lietas programmas projektu 1. posma kvalitatīvai ieviešanai; 3) tehniskais nodrošinājums tiesām; 4) Valsts kontroles lietderības revīzijas "Noziedzīgu nodarījumu ekonomikas un finanšu jomā izmeklēšanas un iztiesāšanas efektivitāte" ietvaros sagatavotajā E-lietas programmas vadības risku izvērtējumā norādītās rekomendācijas; 5) normatīvo aktu grozījumu ietekme uz tehnisko risinājumu izstrādi; 6) vienota E-lietas platformas regulējoša normatīvā akta trūkums; 7) integrētās testēšanas kavējuma risks.</w:t>
      </w:r>
    </w:p>
    <w:p w14:paraId="77D02113" w14:textId="0D63F8FB" w:rsidR="005B64D6" w:rsidRPr="00303883" w:rsidRDefault="00BD7BC2" w:rsidP="00286ACB">
      <w:pPr>
        <w:spacing w:line="240" w:lineRule="auto"/>
        <w:ind w:firstLine="709"/>
      </w:pPr>
      <w:r w:rsidRPr="00303883">
        <w:t>Tā kā</w:t>
      </w:r>
      <w:r w:rsidR="005B64D6" w:rsidRPr="00303883">
        <w:t xml:space="preserve"> </w:t>
      </w:r>
      <w:r w:rsidRPr="00303883">
        <w:t xml:space="preserve">Likumprojekts </w:t>
      </w:r>
      <w:r w:rsidR="005B64D6" w:rsidRPr="00303883">
        <w:t>pamatā paredz grozījumus, kas ir saistīti ar programmas īstenošanu, tostarp E-lietas sistēmas izveidi un tās ieviešanu tiesās, </w:t>
      </w:r>
      <w:r w:rsidRPr="00303883">
        <w:t>L</w:t>
      </w:r>
      <w:r w:rsidR="005B64D6" w:rsidRPr="00303883">
        <w:t>ikumprojektā ietvert</w:t>
      </w:r>
      <w:r w:rsidR="00362500" w:rsidRPr="00303883">
        <w:t>ais</w:t>
      </w:r>
      <w:r w:rsidR="005B64D6" w:rsidRPr="00303883">
        <w:t xml:space="preserve"> likuma spēkā stāšanās datum</w:t>
      </w:r>
      <w:r w:rsidR="00D744C0" w:rsidRPr="00303883">
        <w:t>s</w:t>
      </w:r>
      <w:r w:rsidR="005B64D6" w:rsidRPr="00303883">
        <w:t xml:space="preserve"> ir saskaņot</w:t>
      </w:r>
      <w:r w:rsidR="00D744C0" w:rsidRPr="00303883">
        <w:t>s</w:t>
      </w:r>
      <w:r w:rsidR="005B64D6" w:rsidRPr="00303883">
        <w:t xml:space="preserve"> ar programmas īstenošanas termiņu,</w:t>
      </w:r>
      <w:r w:rsidR="00D744C0" w:rsidRPr="00303883">
        <w:t xml:space="preserve"> </w:t>
      </w:r>
      <w:r w:rsidR="005B64D6" w:rsidRPr="00303883">
        <w:t xml:space="preserve">paredzot, ka likums stājas spēkā 2021. gada 1. decembrī. </w:t>
      </w:r>
      <w:r w:rsidR="00791C4E" w:rsidRPr="00303883">
        <w:t>Tāpat</w:t>
      </w:r>
      <w:r w:rsidR="005B64D6" w:rsidRPr="00303883">
        <w:t xml:space="preserve"> </w:t>
      </w:r>
      <w:r w:rsidR="003C4D6D" w:rsidRPr="00303883">
        <w:t xml:space="preserve">saskaņots </w:t>
      </w:r>
      <w:r w:rsidR="005B64D6" w:rsidRPr="00303883">
        <w:t xml:space="preserve">arī </w:t>
      </w:r>
      <w:r w:rsidR="00E43D87" w:rsidRPr="00303883">
        <w:t>L</w:t>
      </w:r>
      <w:r w:rsidR="005B64D6" w:rsidRPr="00303883">
        <w:t>ikumprojekt</w:t>
      </w:r>
      <w:r w:rsidR="00E43D87" w:rsidRPr="00303883">
        <w:t xml:space="preserve">ā </w:t>
      </w:r>
      <w:r w:rsidR="007D5810" w:rsidRPr="00303883">
        <w:t>paredzētajos</w:t>
      </w:r>
      <w:r w:rsidR="005B64D6" w:rsidRPr="00303883">
        <w:t xml:space="preserve"> pārejas noteikumu punkt</w:t>
      </w:r>
      <w:r w:rsidR="00791C4E" w:rsidRPr="00303883">
        <w:t>os</w:t>
      </w:r>
      <w:r w:rsidR="00012CCF" w:rsidRPr="00303883">
        <w:t xml:space="preserve"> ietvertais datums</w:t>
      </w:r>
      <w:r w:rsidR="007D5810" w:rsidRPr="00303883">
        <w:t>.</w:t>
      </w:r>
    </w:p>
    <w:p w14:paraId="4A136515" w14:textId="4F535BC5" w:rsidR="00A4329A" w:rsidRPr="00303883" w:rsidRDefault="00A2686D" w:rsidP="00286ACB">
      <w:pPr>
        <w:spacing w:line="240" w:lineRule="auto"/>
        <w:ind w:firstLine="709"/>
      </w:pPr>
      <w:r w:rsidRPr="00303883">
        <w:t>Saeimas Juridisk</w:t>
      </w:r>
      <w:r w:rsidR="00C30E99" w:rsidRPr="00303883">
        <w:t>ās komisijas 2021. gada 2. novembra sēdē</w:t>
      </w:r>
      <w:r w:rsidR="008341D5" w:rsidRPr="00303883">
        <w:t xml:space="preserve"> (Likumprojekta izskatīšana pirms trešā lasījuma)</w:t>
      </w:r>
      <w:r w:rsidR="00C30E99" w:rsidRPr="00303883">
        <w:t xml:space="preserve"> atkārtoti tika </w:t>
      </w:r>
      <w:r w:rsidR="00D224DB" w:rsidRPr="00303883">
        <w:t>izskatīts jautājums par likuma spēkā stāšanās datuma atlikšanu</w:t>
      </w:r>
      <w:r w:rsidR="000E49E7" w:rsidRPr="00303883">
        <w:t>, ņemot vērā, ka 2021. gada 29. oktobra Tieslietu padomes sēdē tika diskutēt</w:t>
      </w:r>
      <w:r w:rsidR="009A1A46" w:rsidRPr="00303883">
        <w:t xml:space="preserve">s </w:t>
      </w:r>
      <w:r w:rsidR="000E49E7" w:rsidRPr="00303883">
        <w:t>par E-lietas ieviešanu</w:t>
      </w:r>
      <w:r w:rsidR="002339BD" w:rsidRPr="00303883">
        <w:t xml:space="preserve"> un ka no</w:t>
      </w:r>
      <w:r w:rsidR="009A1A46" w:rsidRPr="00303883">
        <w:t xml:space="preserve"> </w:t>
      </w:r>
      <w:r w:rsidR="00191DFE" w:rsidRPr="00303883">
        <w:t>Tieslietu padomes locekļu</w:t>
      </w:r>
      <w:r w:rsidR="009A1A46" w:rsidRPr="00303883">
        <w:t xml:space="preserve"> vidus</w:t>
      </w:r>
      <w:r w:rsidR="00191DFE" w:rsidRPr="00303883">
        <w:t xml:space="preserve"> izskanēj</w:t>
      </w:r>
      <w:r w:rsidR="009A1A46" w:rsidRPr="00303883">
        <w:t>a</w:t>
      </w:r>
      <w:r w:rsidR="000E49E7" w:rsidRPr="00303883">
        <w:t xml:space="preserve"> viedokļi</w:t>
      </w:r>
      <w:r w:rsidR="00191DFE" w:rsidRPr="00303883">
        <w:t>,</w:t>
      </w:r>
      <w:r w:rsidR="000E49E7" w:rsidRPr="00303883">
        <w:t xml:space="preserve"> ka tiesnešu iesaiste E-lietas izstrādē nav bijusi pietiekama un ir nepieciešams laiks, lai tiesneši varētu iepazīties un izmēģināt darbu </w:t>
      </w:r>
      <w:r w:rsidR="00BF6257" w:rsidRPr="00303883">
        <w:rPr>
          <w:color w:val="000000"/>
          <w:szCs w:val="24"/>
          <w:shd w:val="clear" w:color="auto" w:fill="FFFFFF"/>
        </w:rPr>
        <w:t>tiešsaistes sistēmā</w:t>
      </w:r>
      <w:r w:rsidR="000E49E7" w:rsidRPr="00303883">
        <w:t>.</w:t>
      </w:r>
      <w:r w:rsidR="00A4329A" w:rsidRPr="00303883">
        <w:t xml:space="preserve"> </w:t>
      </w:r>
    </w:p>
    <w:p w14:paraId="095E664D" w14:textId="7599018D" w:rsidR="002A1AF3" w:rsidRPr="00303883" w:rsidRDefault="001B0D12" w:rsidP="00286ACB">
      <w:pPr>
        <w:spacing w:line="240" w:lineRule="auto"/>
        <w:ind w:firstLine="709"/>
      </w:pPr>
      <w:r w:rsidRPr="00303883">
        <w:t>L</w:t>
      </w:r>
      <w:r w:rsidR="002A1AF3" w:rsidRPr="00303883">
        <w:t xml:space="preserve">ikumprojekts paredz pakāpenisku E-lietas ieviešanu civilprocesā </w:t>
      </w:r>
      <w:r w:rsidRPr="00303883">
        <w:t>(</w:t>
      </w:r>
      <w:r w:rsidR="002A1AF3" w:rsidRPr="00303883">
        <w:t>tehnisku šķēršļu vai liela papīra dokumentu apjoma gadījumos tiesai būs iespēja atkāpties no elektronisko risinājumu izmantošanas</w:t>
      </w:r>
      <w:r w:rsidR="00A04B44" w:rsidRPr="00303883">
        <w:t>)</w:t>
      </w:r>
      <w:r w:rsidR="008F115E" w:rsidRPr="00303883">
        <w:t>. L</w:t>
      </w:r>
      <w:r w:rsidR="002A1AF3" w:rsidRPr="00303883">
        <w:t>īdz 2021.</w:t>
      </w:r>
      <w:r w:rsidR="008F115E" w:rsidRPr="00303883">
        <w:t> </w:t>
      </w:r>
      <w:r w:rsidR="00A4329A" w:rsidRPr="00303883">
        <w:t>gada 1.</w:t>
      </w:r>
      <w:r w:rsidRPr="00303883">
        <w:t> </w:t>
      </w:r>
      <w:r w:rsidR="00A4329A" w:rsidRPr="00303883">
        <w:t>decembrim Tiesu administrācija organizē</w:t>
      </w:r>
      <w:r w:rsidR="00362500" w:rsidRPr="00303883">
        <w:t>ja</w:t>
      </w:r>
      <w:r w:rsidR="00A4329A" w:rsidRPr="00303883">
        <w:t xml:space="preserve"> </w:t>
      </w:r>
      <w:r w:rsidR="002A1AF3" w:rsidRPr="00303883">
        <w:t>tiesnešu un tiesas darbinieku apmācības</w:t>
      </w:r>
      <w:r w:rsidR="008F115E" w:rsidRPr="00303883">
        <w:t xml:space="preserve">. Turklāt jāuzsver, ka E-lietas kontekstā </w:t>
      </w:r>
      <w:r w:rsidR="002A1AF3" w:rsidRPr="00303883">
        <w:t>runa</w:t>
      </w:r>
      <w:r w:rsidR="008F115E" w:rsidRPr="00303883">
        <w:t xml:space="preserve"> nav</w:t>
      </w:r>
      <w:r w:rsidR="002A1AF3" w:rsidRPr="00303883">
        <w:t xml:space="preserve"> par jaunas elektroniskās vides apgūšanu, bet gan jaunu funkciju apgūšanu tiesām jau ierastajā darba vidē</w:t>
      </w:r>
      <w:r w:rsidR="0005776D" w:rsidRPr="00303883">
        <w:t xml:space="preserve">. Nākotnē vide </w:t>
      </w:r>
      <w:r w:rsidR="002A1AF3" w:rsidRPr="00303883">
        <w:t>arvien tiks attīstīta atbilstoši tiesu vajadzībām</w:t>
      </w:r>
      <w:r w:rsidR="0005776D" w:rsidRPr="00303883">
        <w:t xml:space="preserve">. </w:t>
      </w:r>
      <w:r w:rsidR="00774EF4" w:rsidRPr="00303883">
        <w:t>Ņemot vērā minēto</w:t>
      </w:r>
      <w:r w:rsidR="0005776D" w:rsidRPr="00303883">
        <w:t>,</w:t>
      </w:r>
      <w:r w:rsidR="00B17378" w:rsidRPr="00303883">
        <w:t xml:space="preserve"> Saeimas </w:t>
      </w:r>
      <w:r w:rsidR="002A1AF3" w:rsidRPr="00303883">
        <w:rPr>
          <w:shd w:val="clear" w:color="auto" w:fill="FFFFFF"/>
        </w:rPr>
        <w:t>Juridiskā komisija</w:t>
      </w:r>
      <w:r w:rsidR="00B17378" w:rsidRPr="00303883">
        <w:rPr>
          <w:shd w:val="clear" w:color="auto" w:fill="FFFFFF"/>
        </w:rPr>
        <w:t xml:space="preserve"> atbalstīja</w:t>
      </w:r>
      <w:r w:rsidR="002A1AF3" w:rsidRPr="00303883">
        <w:rPr>
          <w:shd w:val="clear" w:color="auto" w:fill="FFFFFF"/>
        </w:rPr>
        <w:t xml:space="preserve"> likumprojekta virzību Saeimā uz </w:t>
      </w:r>
      <w:r w:rsidR="00B17378" w:rsidRPr="00303883">
        <w:rPr>
          <w:shd w:val="clear" w:color="auto" w:fill="FFFFFF"/>
        </w:rPr>
        <w:t xml:space="preserve">trešo </w:t>
      </w:r>
      <w:r w:rsidR="002A1AF3" w:rsidRPr="00303883">
        <w:rPr>
          <w:shd w:val="clear" w:color="auto" w:fill="FFFFFF"/>
        </w:rPr>
        <w:t xml:space="preserve">lasījumu, saglabājot </w:t>
      </w:r>
      <w:r w:rsidR="002A1AF3" w:rsidRPr="00303883">
        <w:t xml:space="preserve">likumprojektā ietverto likuma spēkā stāšanās termiņu – </w:t>
      </w:r>
      <w:r w:rsidR="00B17378" w:rsidRPr="00303883">
        <w:t xml:space="preserve">2021. gada 1. decembri. </w:t>
      </w:r>
    </w:p>
    <w:p w14:paraId="52DE0413" w14:textId="77777777" w:rsidR="00BF2C1E" w:rsidRPr="00303883" w:rsidRDefault="00BF2C1E" w:rsidP="00286ACB">
      <w:pPr>
        <w:shd w:val="clear" w:color="auto" w:fill="FFFFFF"/>
        <w:spacing w:line="240" w:lineRule="auto"/>
        <w:rPr>
          <w:rFonts w:ascii="Calibri" w:eastAsia="Times New Roman" w:hAnsi="Calibri" w:cs="Calibri"/>
          <w:color w:val="000000"/>
          <w:sz w:val="22"/>
          <w:szCs w:val="22"/>
          <w:lang w:eastAsia="lv-LV"/>
        </w:rPr>
      </w:pPr>
    </w:p>
    <w:p w14:paraId="414219EC" w14:textId="7DEB316B" w:rsidR="00BF2C1E" w:rsidRPr="00303883" w:rsidRDefault="00AF3B4A" w:rsidP="00286ACB">
      <w:pPr>
        <w:pStyle w:val="Virsraksts4"/>
        <w:spacing w:line="240" w:lineRule="auto"/>
      </w:pPr>
      <w:bookmarkStart w:id="59" w:name="_Toc92455872"/>
      <w:r w:rsidRPr="00303883">
        <w:t>2.2.</w:t>
      </w:r>
      <w:r w:rsidR="0082605E" w:rsidRPr="00303883">
        <w:t>32</w:t>
      </w:r>
      <w:r w:rsidRPr="00303883">
        <w:t xml:space="preserve">. </w:t>
      </w:r>
      <w:r w:rsidR="00BF2C1E" w:rsidRPr="00303883">
        <w:t>Citi grozījumi</w:t>
      </w:r>
      <w:bookmarkEnd w:id="59"/>
    </w:p>
    <w:p w14:paraId="29704E00" w14:textId="3695259C" w:rsidR="00624958" w:rsidRPr="00303883" w:rsidRDefault="00FA13B5" w:rsidP="00286ACB">
      <w:pPr>
        <w:spacing w:line="240" w:lineRule="auto"/>
        <w:ind w:firstLine="720"/>
      </w:pPr>
      <w:r w:rsidRPr="00303883">
        <w:t xml:space="preserve">Saeima otrajā lasījumā atbalstīja tieslietu ministra priekšlikumu grozījumam CPL </w:t>
      </w:r>
      <w:r w:rsidR="00BF2C1E" w:rsidRPr="00303883">
        <w:t>59.</w:t>
      </w:r>
      <w:r w:rsidRPr="00303883">
        <w:t> pantā, kas</w:t>
      </w:r>
      <w:r w:rsidR="00BF2C1E" w:rsidRPr="00303883">
        <w:t xml:space="preserve"> nepieciešami, jo saskaņā ar Oficiālo publikāciju un tiesiskās informācijas likuma pārejas noteikumu 7. punktu oficiālais laikraksts "Latvijas Vēstnesis" tika izdots līdz 2013. gada 1. janvārim, kad notika pilnīga pāreja uz oficiālo izdevumu "Latvijas Vēstnesis" elektroniskā formā (kas nav laikraksts). Oficiālo publikāciju un tiesiskās informācijas likuma pārejas noteikumu 6. punkts noteic, ka līdz spēkā stājas grozījumi tajos normatīvajos aktos, kuri paredz tiesību aktu un oficiālo paziņojumu izsludināšanu vai publicēšanu laikrakstā "Valdības Vēstnesis", laikrakstā "Latvijas Vēstnesis" vai oficiālajā laikrakstā (izdevumā), šāda informācija publicējama oficiālajā izdevumā. Ņemot vērā minēto, </w:t>
      </w:r>
      <w:r w:rsidR="008F6A50" w:rsidRPr="00303883">
        <w:t xml:space="preserve">CPL 59. pantā </w:t>
      </w:r>
      <w:r w:rsidR="00BF2C1E" w:rsidRPr="00303883">
        <w:t>aizstāts jēdziens "laikraksts" ar jēdzienu "oficiālais izdevums "Latvijas Vēstnesis"".</w:t>
      </w:r>
    </w:p>
    <w:p w14:paraId="12D0B1CF" w14:textId="09DD7630" w:rsidR="008F1BB0" w:rsidRPr="00303883" w:rsidRDefault="008F1BB0" w:rsidP="00286ACB">
      <w:pPr>
        <w:spacing w:line="240" w:lineRule="auto"/>
        <w:ind w:firstLine="720"/>
      </w:pPr>
      <w:r w:rsidRPr="00303883">
        <w:t xml:space="preserve">Tāpat Saeima otrajā lasījumā atbalstīja tieslietu ministra priekšlikumu grozījumiem CPL 284. panta pirmajā daļā un 295. panta pirmajā daļā. Šie grozījumi nepieciešami sakarā ar 2020. gada 24. novembrī veiktajiem grozījumiem Oficiālo </w:t>
      </w:r>
      <w:r w:rsidRPr="00303883">
        <w:lastRenderedPageBreak/>
        <w:t>publikāciju un tiesiskās informācijas likumā, ar kuriem atcelta visiem informācijas iesniedzējiem maksa par publikācijām oficiālajā izdevumā "Latvijas Vēstnesis" no 2021. gada 1. janvāra. Vienlaikus jaunā redakcijā izteikts arī CPL 566. panta pirmās daļas 7. punkts, jo tā līdzšinējā tvērumā ietilpa ne tikai informācijas publicēšana oficiālajā izdevumā "Latvijas Vēstnesis", bet arī Elektronisko izsoļu vietnē, par kuru saglabājas pienākums veikt maksu saskaņā ar Ministru kabineta 2017. gada 20. jūnija noteikumiem Nr. 343 "Tiesu administrācijas maksas pakalpojumu cenrādis".</w:t>
      </w:r>
    </w:p>
    <w:p w14:paraId="672A8BC3" w14:textId="55FC9EB1" w:rsidR="00E7055D" w:rsidRPr="00303883" w:rsidRDefault="0019787A" w:rsidP="00286ACB">
      <w:pPr>
        <w:spacing w:line="240" w:lineRule="auto"/>
        <w:ind w:firstLine="720"/>
        <w:rPr>
          <w:u w:val="single"/>
        </w:rPr>
      </w:pPr>
      <w:r w:rsidRPr="00303883">
        <w:t xml:space="preserve">Saeima trešajā lasījumā atbalstīja tieslietu ministra priekšlikumu </w:t>
      </w:r>
      <w:r w:rsidR="0001170A" w:rsidRPr="00303883">
        <w:t>grozījumam</w:t>
      </w:r>
      <w:r w:rsidRPr="00303883">
        <w:t xml:space="preserve"> CPL</w:t>
      </w:r>
      <w:r w:rsidR="0001170A" w:rsidRPr="00303883">
        <w:t xml:space="preserve">, kas paredz izteikt </w:t>
      </w:r>
      <w:r w:rsidRPr="00303883">
        <w:t>250.</w:t>
      </w:r>
      <w:r w:rsidRPr="00303883">
        <w:rPr>
          <w:vertAlign w:val="superscript"/>
        </w:rPr>
        <w:t>17</w:t>
      </w:r>
      <w:r w:rsidRPr="00303883">
        <w:t xml:space="preserve"> panta otrās daļas 4. punkt</w:t>
      </w:r>
      <w:r w:rsidR="0001170A" w:rsidRPr="00303883">
        <w:t>u</w:t>
      </w:r>
      <w:r w:rsidRPr="00303883">
        <w:t xml:space="preserve"> šādā redakcijā: "4) publiskot informāciju par spriedumu, tostarp pilnībā vai daļēji publicēt tiesas spriedumu plašsaziņas līdzekļos."</w:t>
      </w:r>
      <w:r w:rsidR="00624B2D" w:rsidRPr="00303883">
        <w:t xml:space="preserve"> </w:t>
      </w:r>
      <w:r w:rsidR="0018774C" w:rsidRPr="00303883">
        <w:t xml:space="preserve">Grozījumi izstrādāti, lai </w:t>
      </w:r>
      <w:r w:rsidR="00624B2D" w:rsidRPr="00303883">
        <w:t>CPL regulējumu terminoloģiski salāgotu ar</w:t>
      </w:r>
      <w:r w:rsidR="00005504" w:rsidRPr="00303883">
        <w:t xml:space="preserve"> </w:t>
      </w:r>
      <w:hyperlink r:id="rId17" w:history="1">
        <w:r w:rsidR="00005504" w:rsidRPr="00303883">
          <w:rPr>
            <w:rStyle w:val="Hipersaite"/>
          </w:rPr>
          <w:t>Komercnoslēpuma aizsardzības likumā</w:t>
        </w:r>
      </w:hyperlink>
      <w:r w:rsidR="00624B2D" w:rsidRPr="00303883">
        <w:t xml:space="preserve"> 12. pant</w:t>
      </w:r>
      <w:r w:rsidR="000D68F3" w:rsidRPr="00303883">
        <w:t>a pirmās daļas 5. punktā</w:t>
      </w:r>
      <w:r w:rsidR="00624B2D" w:rsidRPr="00303883">
        <w:t xml:space="preserve"> noteikto. </w:t>
      </w:r>
    </w:p>
    <w:p w14:paraId="1DD16828" w14:textId="6F012A6A" w:rsidR="00E15A49" w:rsidRPr="0025742B" w:rsidRDefault="00DE6705" w:rsidP="00286ACB">
      <w:pPr>
        <w:shd w:val="clear" w:color="auto" w:fill="FFFFFF"/>
        <w:spacing w:line="240" w:lineRule="auto"/>
        <w:ind w:firstLine="720"/>
      </w:pPr>
      <w:r w:rsidRPr="00303883">
        <w:t xml:space="preserve">Izskatot Likumprojektu Saeimas Juridiskajā komisijā pirms trešā lasījuma, Saeimas Juridiskais birojs iebilda vārda "darbdiena" lietošanai CPL </w:t>
      </w:r>
      <w:r w:rsidR="0006017F" w:rsidRPr="00303883">
        <w:t>250.</w:t>
      </w:r>
      <w:r w:rsidR="0006017F" w:rsidRPr="00303883">
        <w:rPr>
          <w:vertAlign w:val="superscript"/>
        </w:rPr>
        <w:t>62</w:t>
      </w:r>
      <w:r w:rsidR="0006017F" w:rsidRPr="00303883">
        <w:t xml:space="preserve"> panta trešajā daļā</w:t>
      </w:r>
      <w:r w:rsidR="00CB1E8A" w:rsidRPr="00303883">
        <w:t xml:space="preserve">. Vienlaikus </w:t>
      </w:r>
      <w:r w:rsidR="00345F59" w:rsidRPr="00303883">
        <w:t xml:space="preserve">tika </w:t>
      </w:r>
      <w:r w:rsidR="00302DC3" w:rsidRPr="00303883">
        <w:t>norādīts</w:t>
      </w:r>
      <w:r w:rsidR="00345F59" w:rsidRPr="00303883">
        <w:t xml:space="preserve">, ka arī CPL </w:t>
      </w:r>
      <w:r w:rsidR="00CA4423" w:rsidRPr="00303883">
        <w:t>250.</w:t>
      </w:r>
      <w:r w:rsidR="00CA4423" w:rsidRPr="00303883">
        <w:rPr>
          <w:vertAlign w:val="superscript"/>
        </w:rPr>
        <w:t>58</w:t>
      </w:r>
      <w:r w:rsidR="00CA4423" w:rsidRPr="00303883">
        <w:t xml:space="preserve"> panta pirmajā daļā</w:t>
      </w:r>
      <w:r w:rsidR="00345F59" w:rsidRPr="00303883">
        <w:t xml:space="preserve"> </w:t>
      </w:r>
      <w:r w:rsidR="00302DC3" w:rsidRPr="00303883">
        <w:t xml:space="preserve">neatbilstoši CPL ieviestajai terminoloģijai </w:t>
      </w:r>
      <w:r w:rsidR="00345F59" w:rsidRPr="00303883">
        <w:t xml:space="preserve">lietots </w:t>
      </w:r>
      <w:r w:rsidR="00CA4423" w:rsidRPr="00303883">
        <w:t>vārd</w:t>
      </w:r>
      <w:r w:rsidR="00345F59" w:rsidRPr="00303883">
        <w:t xml:space="preserve">s </w:t>
      </w:r>
      <w:r w:rsidR="00CA4423" w:rsidRPr="00303883">
        <w:t>"darbdienā"</w:t>
      </w:r>
      <w:r w:rsidR="00345F59" w:rsidRPr="00303883">
        <w:t xml:space="preserve">. </w:t>
      </w:r>
      <w:r w:rsidR="00692122" w:rsidRPr="00303883">
        <w:t xml:space="preserve">CPL normās jēdziens "darbdiena" tiek lietots vien retos izņēmuma gadījumos. </w:t>
      </w:r>
      <w:r w:rsidR="00FC57BA" w:rsidRPr="00303883">
        <w:t>Piemēram,</w:t>
      </w:r>
      <w:r w:rsidR="00692122" w:rsidRPr="00303883">
        <w:t xml:space="preserve"> </w:t>
      </w:r>
      <w:r w:rsidR="008A38B5" w:rsidRPr="00303883">
        <w:t xml:space="preserve">CPL Tiesas spriedumu izpildes daļā </w:t>
      </w:r>
      <w:r w:rsidR="00692122" w:rsidRPr="00303883">
        <w:t>iekļaut</w:t>
      </w:r>
      <w:r w:rsidR="00FC57BA" w:rsidRPr="00303883">
        <w:t>ajās</w:t>
      </w:r>
      <w:r w:rsidR="00692122" w:rsidRPr="00303883">
        <w:t xml:space="preserve"> norm</w:t>
      </w:r>
      <w:r w:rsidR="00FC57BA" w:rsidRPr="00303883">
        <w:t>ā</w:t>
      </w:r>
      <w:r w:rsidR="00692122" w:rsidRPr="00303883">
        <w:t>s par elektronisko izsoļu organizēšanu un kārtību</w:t>
      </w:r>
      <w:r w:rsidR="00FC57BA" w:rsidRPr="00303883">
        <w:t xml:space="preserve"> jēdziena "darbdiena" lietošana ir atbilstoša un pamatota. Tomēr </w:t>
      </w:r>
      <w:r w:rsidR="00692122" w:rsidRPr="00303883">
        <w:t>pagaidu aizsardzīb</w:t>
      </w:r>
      <w:r w:rsidR="00FC57BA" w:rsidRPr="00303883">
        <w:t>as</w:t>
      </w:r>
      <w:r w:rsidR="00692122" w:rsidRPr="00303883">
        <w:t xml:space="preserve"> pret vardarbību ietvaros </w:t>
      </w:r>
      <w:r w:rsidR="0025742B" w:rsidRPr="00303883">
        <w:t>jāievēro</w:t>
      </w:r>
      <w:r w:rsidR="00692122" w:rsidRPr="00303883">
        <w:t xml:space="preserve"> terminoloģija, kas pamatā caurvij CPL</w:t>
      </w:r>
      <w:r w:rsidR="0025742B" w:rsidRPr="00303883">
        <w:t xml:space="preserve">, </w:t>
      </w:r>
      <w:r w:rsidR="00692122" w:rsidRPr="00303883">
        <w:t>regulējot kādā noteiktā termiņ</w:t>
      </w:r>
      <w:r w:rsidR="004C296F" w:rsidRPr="00303883">
        <w:t>ā</w:t>
      </w:r>
      <w:r w:rsidR="00692122" w:rsidRPr="00303883">
        <w:t xml:space="preserve"> veicamās darbības. </w:t>
      </w:r>
      <w:r w:rsidR="007F236B" w:rsidRPr="00303883">
        <w:t>Piemēram, p</w:t>
      </w:r>
      <w:r w:rsidR="00692122" w:rsidRPr="00303883">
        <w:t>rasības piete</w:t>
      </w:r>
      <w:r w:rsidR="004C296F" w:rsidRPr="00303883">
        <w:t>i</w:t>
      </w:r>
      <w:r w:rsidR="00692122" w:rsidRPr="00303883">
        <w:t xml:space="preserve">kuma, prasības nodrošinājuma, pagaidu aizsardzības kontekstā tiek lietots jēdziens "dienas". Un arī </w:t>
      </w:r>
      <w:r w:rsidR="0025742B" w:rsidRPr="00303883">
        <w:t>CPL 250.</w:t>
      </w:r>
      <w:r w:rsidR="0025742B" w:rsidRPr="00303883">
        <w:rPr>
          <w:vertAlign w:val="superscript"/>
        </w:rPr>
        <w:t>58</w:t>
      </w:r>
      <w:r w:rsidR="0025742B" w:rsidRPr="00303883">
        <w:t xml:space="preserve"> </w:t>
      </w:r>
      <w:r w:rsidR="007F236B" w:rsidRPr="00303883">
        <w:t xml:space="preserve">pantā </w:t>
      </w:r>
      <w:r w:rsidR="004C296F" w:rsidRPr="00303883">
        <w:t xml:space="preserve">ir </w:t>
      </w:r>
      <w:r w:rsidR="00692122" w:rsidRPr="00303883">
        <w:t>jābūt paredzētam</w:t>
      </w:r>
      <w:r w:rsidR="0025742B" w:rsidRPr="00303883">
        <w:t>,</w:t>
      </w:r>
      <w:r w:rsidR="00692122" w:rsidRPr="00303883">
        <w:t xml:space="preserve"> </w:t>
      </w:r>
      <w:proofErr w:type="gramStart"/>
      <w:r w:rsidR="00692122" w:rsidRPr="00303883">
        <w:t>ka pieteikumu par pagaidu aizsardzību pret vardarbību tiesa izlemj ne vēlāk</w:t>
      </w:r>
      <w:proofErr w:type="gramEnd"/>
      <w:r w:rsidR="00692122" w:rsidRPr="00303883">
        <w:t xml:space="preserve"> kā nākamajā dienā pēc pieteikuma saņemšanas</w:t>
      </w:r>
      <w:r w:rsidR="004C296F" w:rsidRPr="00303883">
        <w:t>, ar to saprotot, ka, ja nākamā diena iekrīt brīvdienā, tad procesuālā darbība veicama nākamajā darba dienā</w:t>
      </w:r>
      <w:r w:rsidR="00692122" w:rsidRPr="00303883">
        <w:t>.</w:t>
      </w:r>
      <w:r w:rsidR="00AD7E78" w:rsidRPr="00303883">
        <w:t xml:space="preserve"> Ņemot vērā minēto, Saeima trešajā lasījumā atbalstīja priekšlikumu grozījumiem CPL 250.</w:t>
      </w:r>
      <w:r w:rsidR="00AD7E78" w:rsidRPr="00303883">
        <w:rPr>
          <w:vertAlign w:val="superscript"/>
        </w:rPr>
        <w:t>58</w:t>
      </w:r>
      <w:r w:rsidR="00AD7E78" w:rsidRPr="00303883">
        <w:t xml:space="preserve"> pirmajā daļā un CPL 250.</w:t>
      </w:r>
      <w:r w:rsidR="00AD7E78" w:rsidRPr="00303883">
        <w:rPr>
          <w:vertAlign w:val="superscript"/>
        </w:rPr>
        <w:t>62</w:t>
      </w:r>
      <w:r w:rsidR="00AD7E78" w:rsidRPr="00303883">
        <w:t xml:space="preserve"> panta trešajā daļā.</w:t>
      </w:r>
    </w:p>
    <w:sectPr w:rsidR="00E15A49" w:rsidRPr="0025742B">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D2A7" w14:textId="77777777" w:rsidR="00DA001B" w:rsidRDefault="00DA001B" w:rsidP="00516F58">
      <w:pPr>
        <w:spacing w:line="240" w:lineRule="auto"/>
      </w:pPr>
      <w:r>
        <w:separator/>
      </w:r>
    </w:p>
  </w:endnote>
  <w:endnote w:type="continuationSeparator" w:id="0">
    <w:p w14:paraId="1BA38ED8" w14:textId="77777777" w:rsidR="00DA001B" w:rsidRDefault="00DA001B" w:rsidP="00516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594252"/>
      <w:docPartObj>
        <w:docPartGallery w:val="Page Numbers (Bottom of Page)"/>
        <w:docPartUnique/>
      </w:docPartObj>
    </w:sdtPr>
    <w:sdtEndPr/>
    <w:sdtContent>
      <w:p w14:paraId="05C54E05" w14:textId="51FA7A83" w:rsidR="00056887" w:rsidRDefault="00056887">
        <w:pPr>
          <w:pStyle w:val="Kjene"/>
          <w:jc w:val="center"/>
        </w:pPr>
        <w:r>
          <w:fldChar w:fldCharType="begin"/>
        </w:r>
        <w:r>
          <w:instrText>PAGE   \* MERGEFORMAT</w:instrText>
        </w:r>
        <w:r>
          <w:fldChar w:fldCharType="separate"/>
        </w:r>
        <w:r>
          <w:t>2</w:t>
        </w:r>
        <w:r>
          <w:fldChar w:fldCharType="end"/>
        </w:r>
      </w:p>
    </w:sdtContent>
  </w:sdt>
  <w:p w14:paraId="3F4892A7" w14:textId="77777777" w:rsidR="00056887" w:rsidRDefault="0005688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55BA3" w14:textId="77777777" w:rsidR="00DA001B" w:rsidRDefault="00DA001B" w:rsidP="00516F58">
      <w:pPr>
        <w:spacing w:line="240" w:lineRule="auto"/>
      </w:pPr>
      <w:r>
        <w:separator/>
      </w:r>
    </w:p>
  </w:footnote>
  <w:footnote w:type="continuationSeparator" w:id="0">
    <w:p w14:paraId="24C79892" w14:textId="77777777" w:rsidR="00DA001B" w:rsidRDefault="00DA001B" w:rsidP="00516F58">
      <w:pPr>
        <w:spacing w:line="240" w:lineRule="auto"/>
      </w:pPr>
      <w:r>
        <w:continuationSeparator/>
      </w:r>
    </w:p>
  </w:footnote>
  <w:footnote w:id="1">
    <w:p w14:paraId="3717A678" w14:textId="2363CD6C" w:rsidR="00516F58" w:rsidRDefault="00516F58">
      <w:pPr>
        <w:pStyle w:val="Vresteksts"/>
      </w:pPr>
      <w:r>
        <w:rPr>
          <w:rStyle w:val="Vresatsauce"/>
        </w:rPr>
        <w:footnoteRef/>
      </w:r>
      <w:r>
        <w:t xml:space="preserve"> </w:t>
      </w:r>
      <w:r w:rsidR="00657313">
        <w:rPr>
          <w:color w:val="000000"/>
          <w:shd w:val="clear" w:color="auto" w:fill="FFFFFF"/>
        </w:rPr>
        <w:t>Vienotās pierakstīšanās princips (</w:t>
      </w:r>
      <w:r w:rsidR="00657313">
        <w:rPr>
          <w:i/>
          <w:iCs/>
          <w:color w:val="000000"/>
          <w:shd w:val="clear" w:color="auto" w:fill="FFFFFF"/>
        </w:rPr>
        <w:t>Single sign on</w:t>
      </w:r>
      <w:r w:rsidR="00657313">
        <w:rPr>
          <w:color w:val="000000"/>
          <w:shd w:val="clear" w:color="auto" w:fill="FFFFFF"/>
        </w:rPr>
        <w:t xml:space="preserve">) ļauj saglabāt identifikācijas datus, lai varētu bez atkārtotas identifikācijas pieslēgties arī citām sistēmām, kurās tiek izmantots valsts pārvaldes pakalpojumu portāla </w:t>
      </w:r>
      <w:hyperlink r:id="rId1" w:history="1">
        <w:r w:rsidR="00657313" w:rsidRPr="00D834B5">
          <w:rPr>
            <w:rStyle w:val="Hipersaite"/>
            <w:shd w:val="clear" w:color="auto" w:fill="FFFFFF"/>
          </w:rPr>
          <w:t>www.latvija.lv</w:t>
        </w:r>
      </w:hyperlink>
      <w:r w:rsidR="00657313">
        <w:rPr>
          <w:color w:val="000000"/>
          <w:shd w:val="clear" w:color="auto" w:fill="FFFFFF"/>
        </w:rPr>
        <w:t xml:space="preserve"> elektroniskās identifikācijas risinājums.</w:t>
      </w:r>
    </w:p>
  </w:footnote>
  <w:footnote w:id="2">
    <w:p w14:paraId="0EE52997" w14:textId="59BD35A1" w:rsidR="006B51F5" w:rsidRPr="006B51F5" w:rsidRDefault="006B51F5" w:rsidP="006B51F5">
      <w:pPr>
        <w:pStyle w:val="Vresteksts"/>
        <w:shd w:val="clear" w:color="auto" w:fill="FFFFFF"/>
        <w:rPr>
          <w:rFonts w:ascii="Calibri" w:eastAsia="Times New Roman" w:hAnsi="Calibri" w:cs="Calibri"/>
          <w:color w:val="000000"/>
          <w:lang w:eastAsia="lv-LV"/>
        </w:rPr>
      </w:pPr>
      <w:r>
        <w:rPr>
          <w:rStyle w:val="Vresatsauce"/>
        </w:rPr>
        <w:footnoteRef/>
      </w:r>
      <w:r>
        <w:t xml:space="preserve"> </w:t>
      </w:r>
      <w:r w:rsidRPr="006B51F5">
        <w:rPr>
          <w:rFonts w:eastAsia="Times New Roman"/>
          <w:color w:val="000000"/>
          <w:lang w:eastAsia="lv-LV"/>
        </w:rPr>
        <w:t xml:space="preserve">Piemērs Nr. 1: Ja parādniekam pēc nodokļu nomaksas izmaksājama atlīdzība 447,50 </w:t>
      </w:r>
      <w:r w:rsidRPr="006B51F5">
        <w:rPr>
          <w:rFonts w:eastAsia="Times New Roman"/>
          <w:i/>
          <w:iCs/>
          <w:color w:val="000000"/>
          <w:lang w:eastAsia="lv-LV"/>
        </w:rPr>
        <w:t>eiro</w:t>
      </w:r>
      <w:r w:rsidRPr="006B51F5">
        <w:rPr>
          <w:rFonts w:eastAsia="Times New Roman"/>
          <w:color w:val="000000"/>
          <w:lang w:eastAsia="lv-LV"/>
        </w:rPr>
        <w:t xml:space="preserve"> apmērā (alga neto) un parādnieka apgādībā ir 1 nepilngadīgs bērns (summa, kuru saņem parādnieks, kurš oficiāli strādā par valstī noteikto minimālo algu, kuram ir viens apgādājamais un nav papildus nodokļa atvieglojumu), atbilstoši piedāvātajam regulējumam, vecot piedziņu saskaņā ar Civilprocesa likuma 594.panta pirmās daļas 1. vai 2.puktu parāda dzēšanai tiks ieturēti 122,5 </w:t>
      </w:r>
      <w:r w:rsidRPr="006B51F5">
        <w:rPr>
          <w:rFonts w:eastAsia="Times New Roman"/>
          <w:i/>
          <w:iCs/>
          <w:color w:val="000000"/>
          <w:lang w:eastAsia="lv-LV"/>
        </w:rPr>
        <w:t>eiro</w:t>
      </w:r>
      <w:r w:rsidRPr="006B51F5">
        <w:rPr>
          <w:rFonts w:eastAsia="Times New Roman"/>
          <w:color w:val="000000"/>
          <w:lang w:eastAsia="lv-LV"/>
        </w:rPr>
        <w:t xml:space="preserve">, bet parādniekam izmaksāti 325 </w:t>
      </w:r>
      <w:r w:rsidRPr="006B51F5">
        <w:rPr>
          <w:rFonts w:eastAsia="Times New Roman"/>
          <w:i/>
          <w:iCs/>
          <w:color w:val="000000"/>
          <w:lang w:eastAsia="lv-LV"/>
        </w:rPr>
        <w:t>eiro</w:t>
      </w:r>
      <w:r w:rsidRPr="006B51F5">
        <w:rPr>
          <w:rFonts w:eastAsia="Times New Roman"/>
          <w:color w:val="000000"/>
          <w:lang w:eastAsia="lv-LV"/>
        </w:rPr>
        <w:t xml:space="preserve">. Atbilstoši esošajam regulējumam – parāda dzēšanai ietur 133,47 </w:t>
      </w:r>
      <w:r w:rsidRPr="006B51F5">
        <w:rPr>
          <w:rFonts w:eastAsia="Times New Roman"/>
          <w:i/>
          <w:iCs/>
          <w:color w:val="000000"/>
          <w:lang w:eastAsia="lv-LV"/>
        </w:rPr>
        <w:t>eiro</w:t>
      </w:r>
      <w:r w:rsidRPr="006B51F5">
        <w:rPr>
          <w:rFonts w:eastAsia="Times New Roman"/>
          <w:color w:val="000000"/>
          <w:lang w:eastAsia="lv-LV"/>
        </w:rPr>
        <w:t>, bet parādniekam izmaksā 314,03</w:t>
      </w:r>
      <w:r>
        <w:rPr>
          <w:rFonts w:eastAsia="Times New Roman"/>
          <w:color w:val="000000"/>
          <w:lang w:eastAsia="lv-LV"/>
        </w:rPr>
        <w:t> </w:t>
      </w:r>
      <w:r w:rsidRPr="006B51F5">
        <w:rPr>
          <w:rFonts w:eastAsia="Times New Roman"/>
          <w:i/>
          <w:iCs/>
          <w:color w:val="000000"/>
          <w:lang w:eastAsia="lv-LV"/>
        </w:rPr>
        <w:t>eiro</w:t>
      </w:r>
      <w:r w:rsidRPr="006B51F5">
        <w:rPr>
          <w:rFonts w:eastAsia="Times New Roman"/>
          <w:color w:val="000000"/>
          <w:lang w:eastAsia="lv-LV"/>
        </w:rPr>
        <w:t>.</w:t>
      </w:r>
    </w:p>
    <w:p w14:paraId="08794A6B" w14:textId="13F8107B" w:rsidR="006B51F5" w:rsidRPr="006B51F5" w:rsidRDefault="006B51F5" w:rsidP="006B51F5">
      <w:pPr>
        <w:shd w:val="clear" w:color="auto" w:fill="FFFFFF"/>
        <w:spacing w:line="240" w:lineRule="auto"/>
        <w:rPr>
          <w:rFonts w:ascii="Calibri" w:eastAsia="Times New Roman" w:hAnsi="Calibri" w:cs="Calibri"/>
          <w:color w:val="000000"/>
          <w:sz w:val="20"/>
          <w:lang w:eastAsia="lv-LV"/>
        </w:rPr>
      </w:pPr>
      <w:r w:rsidRPr="006B51F5">
        <w:rPr>
          <w:rFonts w:eastAsia="Times New Roman"/>
          <w:color w:val="000000"/>
          <w:sz w:val="20"/>
          <w:lang w:eastAsia="lv-LV"/>
        </w:rPr>
        <w:t>Piemērs Nr. 2: Ja parādniekam pēc nodokļu nomaksas izmaksājama atlīdzība 841 eiro apmērā (alga neto) un parādnieka apgādībā ir 1 nepilngadīgs bērns (atbilstoši CSP datiem – mēneša vidējā darba samaksa par pilnas slodzes darbu pēc nodokļu nomaksas 2020.gadā), atbilstoši piedāvātajam regulējumam, vecot piedziņu saskaņā ar Civilprocesa likuma 594.panta pirmās daļas 1.puktu parāda dzēšanai tiks ieturēti 516</w:t>
      </w:r>
      <w:r>
        <w:rPr>
          <w:rFonts w:eastAsia="Times New Roman"/>
          <w:color w:val="000000"/>
          <w:sz w:val="20"/>
          <w:lang w:eastAsia="lv-LV"/>
        </w:rPr>
        <w:t> </w:t>
      </w:r>
      <w:r w:rsidRPr="006B51F5">
        <w:rPr>
          <w:rFonts w:eastAsia="Times New Roman"/>
          <w:i/>
          <w:iCs/>
          <w:color w:val="000000"/>
          <w:sz w:val="20"/>
          <w:lang w:eastAsia="lv-LV"/>
        </w:rPr>
        <w:t>eiro</w:t>
      </w:r>
      <w:r w:rsidRPr="006B51F5">
        <w:rPr>
          <w:rFonts w:eastAsia="Times New Roman"/>
          <w:color w:val="000000"/>
          <w:sz w:val="20"/>
          <w:lang w:eastAsia="lv-LV"/>
        </w:rPr>
        <w:t xml:space="preserve">, bet parādniekam izmaksāti 325 </w:t>
      </w:r>
      <w:r w:rsidRPr="006B51F5">
        <w:rPr>
          <w:rFonts w:eastAsia="Times New Roman"/>
          <w:i/>
          <w:iCs/>
          <w:color w:val="000000"/>
          <w:sz w:val="20"/>
          <w:lang w:eastAsia="lv-LV"/>
        </w:rPr>
        <w:t>eiro</w:t>
      </w:r>
      <w:r w:rsidRPr="006B51F5">
        <w:rPr>
          <w:rFonts w:eastAsia="Times New Roman"/>
          <w:color w:val="000000"/>
          <w:sz w:val="20"/>
          <w:lang w:eastAsia="lv-LV"/>
        </w:rPr>
        <w:t xml:space="preserve">. Atbilstoši esošajam regulējumam – parāda dzēšanai ietur 526,97 </w:t>
      </w:r>
      <w:r w:rsidRPr="006B51F5">
        <w:rPr>
          <w:rFonts w:eastAsia="Times New Roman"/>
          <w:i/>
          <w:iCs/>
          <w:color w:val="000000"/>
          <w:sz w:val="20"/>
          <w:lang w:eastAsia="lv-LV"/>
        </w:rPr>
        <w:t>eiro</w:t>
      </w:r>
      <w:r w:rsidRPr="006B51F5">
        <w:rPr>
          <w:rFonts w:eastAsia="Times New Roman"/>
          <w:color w:val="000000"/>
          <w:sz w:val="20"/>
          <w:lang w:eastAsia="lv-LV"/>
        </w:rPr>
        <w:t xml:space="preserve">, bet parādniekam izmaksā 314,03 </w:t>
      </w:r>
      <w:r w:rsidRPr="006B51F5">
        <w:rPr>
          <w:rFonts w:eastAsia="Times New Roman"/>
          <w:i/>
          <w:iCs/>
          <w:color w:val="000000"/>
          <w:sz w:val="20"/>
          <w:lang w:eastAsia="lv-LV"/>
        </w:rPr>
        <w:t>eiro</w:t>
      </w:r>
      <w:r w:rsidRPr="006B51F5">
        <w:rPr>
          <w:rFonts w:eastAsia="Times New Roman"/>
          <w:color w:val="000000"/>
          <w:sz w:val="20"/>
          <w:lang w:eastAsia="lv-LV"/>
        </w:rPr>
        <w:t>.</w:t>
      </w:r>
    </w:p>
    <w:p w14:paraId="05E5BED1" w14:textId="3028A611" w:rsidR="006B51F5" w:rsidRDefault="006B51F5">
      <w:pPr>
        <w:pStyle w:val="Vrestekst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D0775"/>
    <w:multiLevelType w:val="hybridMultilevel"/>
    <w:tmpl w:val="9AFE6CF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F1B5217"/>
    <w:multiLevelType w:val="hybridMultilevel"/>
    <w:tmpl w:val="6980B6D6"/>
    <w:lvl w:ilvl="0" w:tplc="4B8828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AF0805"/>
    <w:multiLevelType w:val="hybridMultilevel"/>
    <w:tmpl w:val="41642862"/>
    <w:lvl w:ilvl="0" w:tplc="96388F26">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4246337"/>
    <w:multiLevelType w:val="hybridMultilevel"/>
    <w:tmpl w:val="EF984C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16"/>
    <w:rsid w:val="000035BD"/>
    <w:rsid w:val="00003A55"/>
    <w:rsid w:val="00005504"/>
    <w:rsid w:val="00005B08"/>
    <w:rsid w:val="00006C2C"/>
    <w:rsid w:val="000110C3"/>
    <w:rsid w:val="0001170A"/>
    <w:rsid w:val="00012CCF"/>
    <w:rsid w:val="00013426"/>
    <w:rsid w:val="000136AF"/>
    <w:rsid w:val="000139AA"/>
    <w:rsid w:val="00014532"/>
    <w:rsid w:val="00016B1C"/>
    <w:rsid w:val="00023033"/>
    <w:rsid w:val="00031050"/>
    <w:rsid w:val="0003159C"/>
    <w:rsid w:val="00031776"/>
    <w:rsid w:val="00032DAF"/>
    <w:rsid w:val="000332AE"/>
    <w:rsid w:val="00034C9B"/>
    <w:rsid w:val="00035E83"/>
    <w:rsid w:val="00037BAF"/>
    <w:rsid w:val="0004073D"/>
    <w:rsid w:val="00045B7F"/>
    <w:rsid w:val="00047C29"/>
    <w:rsid w:val="000521D2"/>
    <w:rsid w:val="00052CAC"/>
    <w:rsid w:val="0005375E"/>
    <w:rsid w:val="00055E0F"/>
    <w:rsid w:val="00056887"/>
    <w:rsid w:val="00056AB3"/>
    <w:rsid w:val="0005776D"/>
    <w:rsid w:val="0006017F"/>
    <w:rsid w:val="00063406"/>
    <w:rsid w:val="000678C7"/>
    <w:rsid w:val="00071E95"/>
    <w:rsid w:val="00074209"/>
    <w:rsid w:val="00075C91"/>
    <w:rsid w:val="00076FF6"/>
    <w:rsid w:val="000840BD"/>
    <w:rsid w:val="0008570A"/>
    <w:rsid w:val="00085E18"/>
    <w:rsid w:val="00091FDD"/>
    <w:rsid w:val="00096257"/>
    <w:rsid w:val="00097542"/>
    <w:rsid w:val="000A006C"/>
    <w:rsid w:val="000A06DF"/>
    <w:rsid w:val="000A27DC"/>
    <w:rsid w:val="000A4098"/>
    <w:rsid w:val="000A5420"/>
    <w:rsid w:val="000A6C26"/>
    <w:rsid w:val="000A739A"/>
    <w:rsid w:val="000B01F2"/>
    <w:rsid w:val="000B2086"/>
    <w:rsid w:val="000B3779"/>
    <w:rsid w:val="000B4B49"/>
    <w:rsid w:val="000B4FCA"/>
    <w:rsid w:val="000B5FA5"/>
    <w:rsid w:val="000B7DBC"/>
    <w:rsid w:val="000C3C4F"/>
    <w:rsid w:val="000C3E76"/>
    <w:rsid w:val="000C7D05"/>
    <w:rsid w:val="000D3C8C"/>
    <w:rsid w:val="000D48C4"/>
    <w:rsid w:val="000D5E5E"/>
    <w:rsid w:val="000D68F3"/>
    <w:rsid w:val="000E0E4D"/>
    <w:rsid w:val="000E1471"/>
    <w:rsid w:val="000E2373"/>
    <w:rsid w:val="000E2FC1"/>
    <w:rsid w:val="000E3568"/>
    <w:rsid w:val="000E3907"/>
    <w:rsid w:val="000E49E7"/>
    <w:rsid w:val="000E5C3F"/>
    <w:rsid w:val="000E6834"/>
    <w:rsid w:val="000F37C6"/>
    <w:rsid w:val="000F4B5D"/>
    <w:rsid w:val="000F4C20"/>
    <w:rsid w:val="000F7778"/>
    <w:rsid w:val="00101EE6"/>
    <w:rsid w:val="001063E8"/>
    <w:rsid w:val="00106759"/>
    <w:rsid w:val="00106AC9"/>
    <w:rsid w:val="00111D0C"/>
    <w:rsid w:val="001125A0"/>
    <w:rsid w:val="001130FF"/>
    <w:rsid w:val="001179DA"/>
    <w:rsid w:val="00121163"/>
    <w:rsid w:val="00122A99"/>
    <w:rsid w:val="00122E02"/>
    <w:rsid w:val="001232E8"/>
    <w:rsid w:val="00127031"/>
    <w:rsid w:val="00127A5F"/>
    <w:rsid w:val="001306DA"/>
    <w:rsid w:val="00130DDE"/>
    <w:rsid w:val="001331C6"/>
    <w:rsid w:val="001373B0"/>
    <w:rsid w:val="001407D2"/>
    <w:rsid w:val="001412E9"/>
    <w:rsid w:val="00142752"/>
    <w:rsid w:val="00144C24"/>
    <w:rsid w:val="001477BC"/>
    <w:rsid w:val="00152736"/>
    <w:rsid w:val="00155E62"/>
    <w:rsid w:val="0016041E"/>
    <w:rsid w:val="00160E2C"/>
    <w:rsid w:val="00163E87"/>
    <w:rsid w:val="00164681"/>
    <w:rsid w:val="00164C12"/>
    <w:rsid w:val="0016577A"/>
    <w:rsid w:val="00165986"/>
    <w:rsid w:val="001702FB"/>
    <w:rsid w:val="0017032A"/>
    <w:rsid w:val="00170418"/>
    <w:rsid w:val="001713BA"/>
    <w:rsid w:val="0017467A"/>
    <w:rsid w:val="001814B1"/>
    <w:rsid w:val="0018774C"/>
    <w:rsid w:val="00190627"/>
    <w:rsid w:val="00190705"/>
    <w:rsid w:val="001918E8"/>
    <w:rsid w:val="00191DFE"/>
    <w:rsid w:val="001939E4"/>
    <w:rsid w:val="0019664B"/>
    <w:rsid w:val="0019778D"/>
    <w:rsid w:val="0019787A"/>
    <w:rsid w:val="001A0628"/>
    <w:rsid w:val="001A0D13"/>
    <w:rsid w:val="001A1AF8"/>
    <w:rsid w:val="001A2A5B"/>
    <w:rsid w:val="001A393C"/>
    <w:rsid w:val="001A6A42"/>
    <w:rsid w:val="001B0D12"/>
    <w:rsid w:val="001B3579"/>
    <w:rsid w:val="001B7CD2"/>
    <w:rsid w:val="001B7DE6"/>
    <w:rsid w:val="001C2F6F"/>
    <w:rsid w:val="001C32EA"/>
    <w:rsid w:val="001D050E"/>
    <w:rsid w:val="001D5976"/>
    <w:rsid w:val="001D5B54"/>
    <w:rsid w:val="001D777C"/>
    <w:rsid w:val="001E0DCE"/>
    <w:rsid w:val="001E14F2"/>
    <w:rsid w:val="001E305B"/>
    <w:rsid w:val="001F269D"/>
    <w:rsid w:val="001F38D4"/>
    <w:rsid w:val="001F3CBD"/>
    <w:rsid w:val="001F7691"/>
    <w:rsid w:val="001F780D"/>
    <w:rsid w:val="0020374D"/>
    <w:rsid w:val="0021105F"/>
    <w:rsid w:val="002115A6"/>
    <w:rsid w:val="00212925"/>
    <w:rsid w:val="00217DA3"/>
    <w:rsid w:val="0022567E"/>
    <w:rsid w:val="0022597E"/>
    <w:rsid w:val="0022612F"/>
    <w:rsid w:val="0022751C"/>
    <w:rsid w:val="00227AE2"/>
    <w:rsid w:val="00230342"/>
    <w:rsid w:val="00231451"/>
    <w:rsid w:val="002339BD"/>
    <w:rsid w:val="00235007"/>
    <w:rsid w:val="00236F5C"/>
    <w:rsid w:val="00240149"/>
    <w:rsid w:val="00240B77"/>
    <w:rsid w:val="00242B04"/>
    <w:rsid w:val="00244015"/>
    <w:rsid w:val="00244D55"/>
    <w:rsid w:val="0024676B"/>
    <w:rsid w:val="0024699A"/>
    <w:rsid w:val="00247B00"/>
    <w:rsid w:val="002503FC"/>
    <w:rsid w:val="002544D9"/>
    <w:rsid w:val="00254672"/>
    <w:rsid w:val="002557AF"/>
    <w:rsid w:val="002565F0"/>
    <w:rsid w:val="0025742B"/>
    <w:rsid w:val="002602D5"/>
    <w:rsid w:val="00261ACA"/>
    <w:rsid w:val="00264EE1"/>
    <w:rsid w:val="00265598"/>
    <w:rsid w:val="0026618B"/>
    <w:rsid w:val="0027089C"/>
    <w:rsid w:val="00272338"/>
    <w:rsid w:val="00272A78"/>
    <w:rsid w:val="00274A60"/>
    <w:rsid w:val="002824EC"/>
    <w:rsid w:val="002826B6"/>
    <w:rsid w:val="002836AD"/>
    <w:rsid w:val="00286ACB"/>
    <w:rsid w:val="00287E33"/>
    <w:rsid w:val="00292D93"/>
    <w:rsid w:val="00294EE2"/>
    <w:rsid w:val="00296EE9"/>
    <w:rsid w:val="002A0799"/>
    <w:rsid w:val="002A1AF3"/>
    <w:rsid w:val="002A4A84"/>
    <w:rsid w:val="002A5184"/>
    <w:rsid w:val="002A5867"/>
    <w:rsid w:val="002A6227"/>
    <w:rsid w:val="002A7718"/>
    <w:rsid w:val="002B00DB"/>
    <w:rsid w:val="002B37A8"/>
    <w:rsid w:val="002B3FAE"/>
    <w:rsid w:val="002B4566"/>
    <w:rsid w:val="002C0609"/>
    <w:rsid w:val="002C221A"/>
    <w:rsid w:val="002C2AD6"/>
    <w:rsid w:val="002C2BB7"/>
    <w:rsid w:val="002C69D8"/>
    <w:rsid w:val="002D1303"/>
    <w:rsid w:val="002D2882"/>
    <w:rsid w:val="002D70CB"/>
    <w:rsid w:val="002E0791"/>
    <w:rsid w:val="002E26C2"/>
    <w:rsid w:val="002E5BA4"/>
    <w:rsid w:val="002E6319"/>
    <w:rsid w:val="002F07A1"/>
    <w:rsid w:val="002F0DB6"/>
    <w:rsid w:val="002F2411"/>
    <w:rsid w:val="002F2BF5"/>
    <w:rsid w:val="002F3078"/>
    <w:rsid w:val="002F4B74"/>
    <w:rsid w:val="002F4C92"/>
    <w:rsid w:val="002F6547"/>
    <w:rsid w:val="002F76C2"/>
    <w:rsid w:val="00300A9F"/>
    <w:rsid w:val="00302DC3"/>
    <w:rsid w:val="00303883"/>
    <w:rsid w:val="00310A2B"/>
    <w:rsid w:val="003127F6"/>
    <w:rsid w:val="00312D44"/>
    <w:rsid w:val="003133D6"/>
    <w:rsid w:val="00317186"/>
    <w:rsid w:val="003252E5"/>
    <w:rsid w:val="00330E3B"/>
    <w:rsid w:val="0033403C"/>
    <w:rsid w:val="00335F89"/>
    <w:rsid w:val="00337109"/>
    <w:rsid w:val="0034091F"/>
    <w:rsid w:val="0034241F"/>
    <w:rsid w:val="0034266E"/>
    <w:rsid w:val="0034349E"/>
    <w:rsid w:val="00345811"/>
    <w:rsid w:val="00345F59"/>
    <w:rsid w:val="003460CA"/>
    <w:rsid w:val="0034775B"/>
    <w:rsid w:val="00347CFC"/>
    <w:rsid w:val="00350714"/>
    <w:rsid w:val="00354CFF"/>
    <w:rsid w:val="003552EF"/>
    <w:rsid w:val="00355CA2"/>
    <w:rsid w:val="00355DA8"/>
    <w:rsid w:val="00356000"/>
    <w:rsid w:val="00362500"/>
    <w:rsid w:val="0036656D"/>
    <w:rsid w:val="00366A93"/>
    <w:rsid w:val="003746AD"/>
    <w:rsid w:val="00374CF4"/>
    <w:rsid w:val="00380577"/>
    <w:rsid w:val="00380B82"/>
    <w:rsid w:val="00382580"/>
    <w:rsid w:val="0038346F"/>
    <w:rsid w:val="0038378D"/>
    <w:rsid w:val="00386B4F"/>
    <w:rsid w:val="0039329B"/>
    <w:rsid w:val="00395511"/>
    <w:rsid w:val="0039649C"/>
    <w:rsid w:val="003A17F2"/>
    <w:rsid w:val="003A24BD"/>
    <w:rsid w:val="003A7E10"/>
    <w:rsid w:val="003B025C"/>
    <w:rsid w:val="003B2443"/>
    <w:rsid w:val="003B2C93"/>
    <w:rsid w:val="003B372F"/>
    <w:rsid w:val="003B5085"/>
    <w:rsid w:val="003B54C5"/>
    <w:rsid w:val="003C0DB3"/>
    <w:rsid w:val="003C1AC7"/>
    <w:rsid w:val="003C31E4"/>
    <w:rsid w:val="003C43A0"/>
    <w:rsid w:val="003C4CA4"/>
    <w:rsid w:val="003C4D6D"/>
    <w:rsid w:val="003C504B"/>
    <w:rsid w:val="003D2B22"/>
    <w:rsid w:val="003D7A3A"/>
    <w:rsid w:val="003E02B8"/>
    <w:rsid w:val="003E22AD"/>
    <w:rsid w:val="003E33EC"/>
    <w:rsid w:val="003E504B"/>
    <w:rsid w:val="003E79A8"/>
    <w:rsid w:val="003F050C"/>
    <w:rsid w:val="003F09A5"/>
    <w:rsid w:val="003F1035"/>
    <w:rsid w:val="003F14AA"/>
    <w:rsid w:val="003F27ED"/>
    <w:rsid w:val="003F28EE"/>
    <w:rsid w:val="003F33AE"/>
    <w:rsid w:val="003F442B"/>
    <w:rsid w:val="00400A0D"/>
    <w:rsid w:val="00403A06"/>
    <w:rsid w:val="00407852"/>
    <w:rsid w:val="004135F1"/>
    <w:rsid w:val="004141DF"/>
    <w:rsid w:val="004156AA"/>
    <w:rsid w:val="004170DE"/>
    <w:rsid w:val="00422AB5"/>
    <w:rsid w:val="00425A44"/>
    <w:rsid w:val="004305ED"/>
    <w:rsid w:val="00431D0E"/>
    <w:rsid w:val="004326E3"/>
    <w:rsid w:val="00433F13"/>
    <w:rsid w:val="0043489A"/>
    <w:rsid w:val="00435399"/>
    <w:rsid w:val="0044139F"/>
    <w:rsid w:val="004442F5"/>
    <w:rsid w:val="00444E08"/>
    <w:rsid w:val="00445905"/>
    <w:rsid w:val="00445A28"/>
    <w:rsid w:val="00445E93"/>
    <w:rsid w:val="00445FA9"/>
    <w:rsid w:val="0045222E"/>
    <w:rsid w:val="00452D54"/>
    <w:rsid w:val="004630DA"/>
    <w:rsid w:val="004633BF"/>
    <w:rsid w:val="00465476"/>
    <w:rsid w:val="004659F9"/>
    <w:rsid w:val="00466838"/>
    <w:rsid w:val="00467B35"/>
    <w:rsid w:val="0047052E"/>
    <w:rsid w:val="00472824"/>
    <w:rsid w:val="00472E1E"/>
    <w:rsid w:val="00474B96"/>
    <w:rsid w:val="00482C71"/>
    <w:rsid w:val="004839DE"/>
    <w:rsid w:val="00485A54"/>
    <w:rsid w:val="00485EFB"/>
    <w:rsid w:val="00487C02"/>
    <w:rsid w:val="00487D60"/>
    <w:rsid w:val="00490F84"/>
    <w:rsid w:val="0049194B"/>
    <w:rsid w:val="00493211"/>
    <w:rsid w:val="004933B8"/>
    <w:rsid w:val="004946A5"/>
    <w:rsid w:val="00494C26"/>
    <w:rsid w:val="004968F6"/>
    <w:rsid w:val="00497305"/>
    <w:rsid w:val="004978B9"/>
    <w:rsid w:val="004A755A"/>
    <w:rsid w:val="004B0376"/>
    <w:rsid w:val="004B28C0"/>
    <w:rsid w:val="004B4D58"/>
    <w:rsid w:val="004B6E9B"/>
    <w:rsid w:val="004C077B"/>
    <w:rsid w:val="004C296F"/>
    <w:rsid w:val="004C54A1"/>
    <w:rsid w:val="004C5896"/>
    <w:rsid w:val="004D391F"/>
    <w:rsid w:val="004D5E5C"/>
    <w:rsid w:val="004E07E5"/>
    <w:rsid w:val="004E2CD8"/>
    <w:rsid w:val="004E4834"/>
    <w:rsid w:val="004E4D8D"/>
    <w:rsid w:val="004E5D48"/>
    <w:rsid w:val="004E7193"/>
    <w:rsid w:val="004E76BB"/>
    <w:rsid w:val="004F11D9"/>
    <w:rsid w:val="004F5DF7"/>
    <w:rsid w:val="004F5DFC"/>
    <w:rsid w:val="00507AE8"/>
    <w:rsid w:val="00510A32"/>
    <w:rsid w:val="0051182F"/>
    <w:rsid w:val="00513E85"/>
    <w:rsid w:val="0051441A"/>
    <w:rsid w:val="00516B50"/>
    <w:rsid w:val="00516F58"/>
    <w:rsid w:val="005238F4"/>
    <w:rsid w:val="00523B11"/>
    <w:rsid w:val="00524FDE"/>
    <w:rsid w:val="005300AB"/>
    <w:rsid w:val="00530E0E"/>
    <w:rsid w:val="00531FE1"/>
    <w:rsid w:val="005324BB"/>
    <w:rsid w:val="0053421F"/>
    <w:rsid w:val="00541CF1"/>
    <w:rsid w:val="00542276"/>
    <w:rsid w:val="00542D70"/>
    <w:rsid w:val="00542F0C"/>
    <w:rsid w:val="00547829"/>
    <w:rsid w:val="0055176A"/>
    <w:rsid w:val="00553462"/>
    <w:rsid w:val="00561B78"/>
    <w:rsid w:val="00563ABF"/>
    <w:rsid w:val="00574A16"/>
    <w:rsid w:val="005768D4"/>
    <w:rsid w:val="005806BA"/>
    <w:rsid w:val="00582B5B"/>
    <w:rsid w:val="005845EB"/>
    <w:rsid w:val="005869E5"/>
    <w:rsid w:val="00586F74"/>
    <w:rsid w:val="00587FD7"/>
    <w:rsid w:val="00590402"/>
    <w:rsid w:val="00591E84"/>
    <w:rsid w:val="0059465A"/>
    <w:rsid w:val="00594A02"/>
    <w:rsid w:val="005960C0"/>
    <w:rsid w:val="00596C61"/>
    <w:rsid w:val="005A0670"/>
    <w:rsid w:val="005A1714"/>
    <w:rsid w:val="005A2D06"/>
    <w:rsid w:val="005A6DAC"/>
    <w:rsid w:val="005A6DC1"/>
    <w:rsid w:val="005B2D04"/>
    <w:rsid w:val="005B5B40"/>
    <w:rsid w:val="005B5E31"/>
    <w:rsid w:val="005B64D6"/>
    <w:rsid w:val="005B65BD"/>
    <w:rsid w:val="005B6A79"/>
    <w:rsid w:val="005C2875"/>
    <w:rsid w:val="005C32EB"/>
    <w:rsid w:val="005C59D0"/>
    <w:rsid w:val="005D15D8"/>
    <w:rsid w:val="005D1EC4"/>
    <w:rsid w:val="005D5A49"/>
    <w:rsid w:val="005E125C"/>
    <w:rsid w:val="005E1A1C"/>
    <w:rsid w:val="005E1CDE"/>
    <w:rsid w:val="005E219E"/>
    <w:rsid w:val="005E4B0A"/>
    <w:rsid w:val="005E5A96"/>
    <w:rsid w:val="005E6FCF"/>
    <w:rsid w:val="005F2420"/>
    <w:rsid w:val="005F5191"/>
    <w:rsid w:val="005F777A"/>
    <w:rsid w:val="00600471"/>
    <w:rsid w:val="00602771"/>
    <w:rsid w:val="006037B3"/>
    <w:rsid w:val="00603F91"/>
    <w:rsid w:val="006061EA"/>
    <w:rsid w:val="0061066C"/>
    <w:rsid w:val="00611EEE"/>
    <w:rsid w:val="006156F2"/>
    <w:rsid w:val="0062153C"/>
    <w:rsid w:val="00624958"/>
    <w:rsid w:val="00624B2D"/>
    <w:rsid w:val="0062746C"/>
    <w:rsid w:val="00630447"/>
    <w:rsid w:val="006325F4"/>
    <w:rsid w:val="00632C25"/>
    <w:rsid w:val="006335A1"/>
    <w:rsid w:val="0063394C"/>
    <w:rsid w:val="00634673"/>
    <w:rsid w:val="00635424"/>
    <w:rsid w:val="00636B6D"/>
    <w:rsid w:val="00636BDA"/>
    <w:rsid w:val="006404E9"/>
    <w:rsid w:val="00640677"/>
    <w:rsid w:val="0064284E"/>
    <w:rsid w:val="006473CC"/>
    <w:rsid w:val="006478F7"/>
    <w:rsid w:val="00647BBD"/>
    <w:rsid w:val="00650D56"/>
    <w:rsid w:val="006524F4"/>
    <w:rsid w:val="0065398F"/>
    <w:rsid w:val="0065425A"/>
    <w:rsid w:val="00654ED6"/>
    <w:rsid w:val="00655DFB"/>
    <w:rsid w:val="00656B2D"/>
    <w:rsid w:val="00656DF6"/>
    <w:rsid w:val="00657313"/>
    <w:rsid w:val="00660BAD"/>
    <w:rsid w:val="0066113C"/>
    <w:rsid w:val="006625B4"/>
    <w:rsid w:val="00664223"/>
    <w:rsid w:val="00671E13"/>
    <w:rsid w:val="006746A6"/>
    <w:rsid w:val="00676052"/>
    <w:rsid w:val="006814A5"/>
    <w:rsid w:val="00681A28"/>
    <w:rsid w:val="00681FA4"/>
    <w:rsid w:val="0068308E"/>
    <w:rsid w:val="0068390C"/>
    <w:rsid w:val="00683E0F"/>
    <w:rsid w:val="00685513"/>
    <w:rsid w:val="0068777F"/>
    <w:rsid w:val="00690758"/>
    <w:rsid w:val="006907A4"/>
    <w:rsid w:val="00692122"/>
    <w:rsid w:val="006925C6"/>
    <w:rsid w:val="0069435D"/>
    <w:rsid w:val="00696101"/>
    <w:rsid w:val="00696955"/>
    <w:rsid w:val="006972BE"/>
    <w:rsid w:val="0069777E"/>
    <w:rsid w:val="006A2093"/>
    <w:rsid w:val="006A2CBA"/>
    <w:rsid w:val="006A7A9F"/>
    <w:rsid w:val="006B0633"/>
    <w:rsid w:val="006B5155"/>
    <w:rsid w:val="006B51F5"/>
    <w:rsid w:val="006B5EA7"/>
    <w:rsid w:val="006B5FFF"/>
    <w:rsid w:val="006B675A"/>
    <w:rsid w:val="006B74B5"/>
    <w:rsid w:val="006C32FC"/>
    <w:rsid w:val="006C425D"/>
    <w:rsid w:val="006C58FA"/>
    <w:rsid w:val="006C6660"/>
    <w:rsid w:val="006D0AF0"/>
    <w:rsid w:val="006D1131"/>
    <w:rsid w:val="006D42CE"/>
    <w:rsid w:val="006D67AE"/>
    <w:rsid w:val="006D6A69"/>
    <w:rsid w:val="006D6DFC"/>
    <w:rsid w:val="006D7E30"/>
    <w:rsid w:val="006E0800"/>
    <w:rsid w:val="006E6006"/>
    <w:rsid w:val="006E6F01"/>
    <w:rsid w:val="006E7F81"/>
    <w:rsid w:val="006F18EC"/>
    <w:rsid w:val="006F2740"/>
    <w:rsid w:val="006F2923"/>
    <w:rsid w:val="006F2D37"/>
    <w:rsid w:val="006F4BC2"/>
    <w:rsid w:val="006F4E2A"/>
    <w:rsid w:val="006F5779"/>
    <w:rsid w:val="006F5928"/>
    <w:rsid w:val="006F59B2"/>
    <w:rsid w:val="0070124E"/>
    <w:rsid w:val="0070231D"/>
    <w:rsid w:val="0070351A"/>
    <w:rsid w:val="00704079"/>
    <w:rsid w:val="00704C83"/>
    <w:rsid w:val="007056B6"/>
    <w:rsid w:val="00705CCB"/>
    <w:rsid w:val="00706556"/>
    <w:rsid w:val="007123D5"/>
    <w:rsid w:val="00720226"/>
    <w:rsid w:val="007205DF"/>
    <w:rsid w:val="00720C7E"/>
    <w:rsid w:val="00722ECB"/>
    <w:rsid w:val="00724B1C"/>
    <w:rsid w:val="007312CC"/>
    <w:rsid w:val="00733819"/>
    <w:rsid w:val="00734DCD"/>
    <w:rsid w:val="007351BD"/>
    <w:rsid w:val="00737C9F"/>
    <w:rsid w:val="007404D8"/>
    <w:rsid w:val="0074197D"/>
    <w:rsid w:val="00747593"/>
    <w:rsid w:val="00752404"/>
    <w:rsid w:val="007567A3"/>
    <w:rsid w:val="0076085C"/>
    <w:rsid w:val="00761EDB"/>
    <w:rsid w:val="0076641F"/>
    <w:rsid w:val="00771325"/>
    <w:rsid w:val="007731D9"/>
    <w:rsid w:val="00774B8F"/>
    <w:rsid w:val="00774EF4"/>
    <w:rsid w:val="007756FB"/>
    <w:rsid w:val="0077660B"/>
    <w:rsid w:val="00776AE2"/>
    <w:rsid w:val="00783AB6"/>
    <w:rsid w:val="00787129"/>
    <w:rsid w:val="007872D1"/>
    <w:rsid w:val="007874CB"/>
    <w:rsid w:val="00790099"/>
    <w:rsid w:val="0079010F"/>
    <w:rsid w:val="00790BBC"/>
    <w:rsid w:val="00791161"/>
    <w:rsid w:val="00791296"/>
    <w:rsid w:val="00791C4E"/>
    <w:rsid w:val="00792F6D"/>
    <w:rsid w:val="007940D3"/>
    <w:rsid w:val="007952DD"/>
    <w:rsid w:val="00796ADC"/>
    <w:rsid w:val="00797405"/>
    <w:rsid w:val="00797C84"/>
    <w:rsid w:val="007A0126"/>
    <w:rsid w:val="007A037B"/>
    <w:rsid w:val="007A33E2"/>
    <w:rsid w:val="007A34AF"/>
    <w:rsid w:val="007A3708"/>
    <w:rsid w:val="007A4A64"/>
    <w:rsid w:val="007A58A0"/>
    <w:rsid w:val="007B06BE"/>
    <w:rsid w:val="007B1E13"/>
    <w:rsid w:val="007B2191"/>
    <w:rsid w:val="007C0B5E"/>
    <w:rsid w:val="007C1536"/>
    <w:rsid w:val="007C3417"/>
    <w:rsid w:val="007C41AC"/>
    <w:rsid w:val="007C6D84"/>
    <w:rsid w:val="007D1811"/>
    <w:rsid w:val="007D445B"/>
    <w:rsid w:val="007D5474"/>
    <w:rsid w:val="007D559D"/>
    <w:rsid w:val="007D5810"/>
    <w:rsid w:val="007D5DEA"/>
    <w:rsid w:val="007E0B68"/>
    <w:rsid w:val="007E1792"/>
    <w:rsid w:val="007E21E9"/>
    <w:rsid w:val="007E60CD"/>
    <w:rsid w:val="007E7099"/>
    <w:rsid w:val="007E7F80"/>
    <w:rsid w:val="007F02D1"/>
    <w:rsid w:val="007F10AF"/>
    <w:rsid w:val="007F236B"/>
    <w:rsid w:val="007F67FC"/>
    <w:rsid w:val="007F7910"/>
    <w:rsid w:val="007F7CA9"/>
    <w:rsid w:val="00801337"/>
    <w:rsid w:val="00802504"/>
    <w:rsid w:val="008039F1"/>
    <w:rsid w:val="00806991"/>
    <w:rsid w:val="00812D59"/>
    <w:rsid w:val="00813931"/>
    <w:rsid w:val="008149CB"/>
    <w:rsid w:val="00816917"/>
    <w:rsid w:val="00817F79"/>
    <w:rsid w:val="00821658"/>
    <w:rsid w:val="0082605E"/>
    <w:rsid w:val="0083108D"/>
    <w:rsid w:val="00832AD3"/>
    <w:rsid w:val="008338E4"/>
    <w:rsid w:val="008341D5"/>
    <w:rsid w:val="00840FD7"/>
    <w:rsid w:val="00841228"/>
    <w:rsid w:val="0084444B"/>
    <w:rsid w:val="00845300"/>
    <w:rsid w:val="00846FB0"/>
    <w:rsid w:val="0084779B"/>
    <w:rsid w:val="00847B95"/>
    <w:rsid w:val="00854379"/>
    <w:rsid w:val="00855E50"/>
    <w:rsid w:val="00861BDF"/>
    <w:rsid w:val="00862A78"/>
    <w:rsid w:val="008649C3"/>
    <w:rsid w:val="00865B9E"/>
    <w:rsid w:val="0086610A"/>
    <w:rsid w:val="008668DA"/>
    <w:rsid w:val="0086736C"/>
    <w:rsid w:val="008742D6"/>
    <w:rsid w:val="00880A4C"/>
    <w:rsid w:val="00880AFF"/>
    <w:rsid w:val="00890169"/>
    <w:rsid w:val="0089423F"/>
    <w:rsid w:val="00894992"/>
    <w:rsid w:val="00895850"/>
    <w:rsid w:val="0089663F"/>
    <w:rsid w:val="00897FC7"/>
    <w:rsid w:val="008A2499"/>
    <w:rsid w:val="008A36C1"/>
    <w:rsid w:val="008A38B5"/>
    <w:rsid w:val="008A5734"/>
    <w:rsid w:val="008B0BD5"/>
    <w:rsid w:val="008B2F26"/>
    <w:rsid w:val="008B5761"/>
    <w:rsid w:val="008B73CD"/>
    <w:rsid w:val="008C0916"/>
    <w:rsid w:val="008C237D"/>
    <w:rsid w:val="008C34DD"/>
    <w:rsid w:val="008C4D13"/>
    <w:rsid w:val="008C643F"/>
    <w:rsid w:val="008D217F"/>
    <w:rsid w:val="008D60F2"/>
    <w:rsid w:val="008E13FF"/>
    <w:rsid w:val="008E329E"/>
    <w:rsid w:val="008E4CD2"/>
    <w:rsid w:val="008F0FAB"/>
    <w:rsid w:val="008F115E"/>
    <w:rsid w:val="008F17EC"/>
    <w:rsid w:val="008F1BB0"/>
    <w:rsid w:val="008F48DD"/>
    <w:rsid w:val="008F6A50"/>
    <w:rsid w:val="00900B48"/>
    <w:rsid w:val="009048DE"/>
    <w:rsid w:val="00906A9C"/>
    <w:rsid w:val="00906B49"/>
    <w:rsid w:val="009073A9"/>
    <w:rsid w:val="009144E0"/>
    <w:rsid w:val="009167FF"/>
    <w:rsid w:val="009242E8"/>
    <w:rsid w:val="00925441"/>
    <w:rsid w:val="00925776"/>
    <w:rsid w:val="00933974"/>
    <w:rsid w:val="0093661B"/>
    <w:rsid w:val="00944C74"/>
    <w:rsid w:val="00945E74"/>
    <w:rsid w:val="0095095C"/>
    <w:rsid w:val="009538A7"/>
    <w:rsid w:val="00955B5B"/>
    <w:rsid w:val="0095601C"/>
    <w:rsid w:val="00956C40"/>
    <w:rsid w:val="00962983"/>
    <w:rsid w:val="009632B1"/>
    <w:rsid w:val="00966929"/>
    <w:rsid w:val="00970C6C"/>
    <w:rsid w:val="00971CC4"/>
    <w:rsid w:val="009749F0"/>
    <w:rsid w:val="009758DF"/>
    <w:rsid w:val="00975E44"/>
    <w:rsid w:val="00976D2A"/>
    <w:rsid w:val="009809BD"/>
    <w:rsid w:val="00982311"/>
    <w:rsid w:val="00982B61"/>
    <w:rsid w:val="00982E35"/>
    <w:rsid w:val="00985144"/>
    <w:rsid w:val="0098557C"/>
    <w:rsid w:val="00986401"/>
    <w:rsid w:val="00997750"/>
    <w:rsid w:val="009A0297"/>
    <w:rsid w:val="009A1A46"/>
    <w:rsid w:val="009A47FA"/>
    <w:rsid w:val="009A60F0"/>
    <w:rsid w:val="009B0CD2"/>
    <w:rsid w:val="009B3293"/>
    <w:rsid w:val="009B53B9"/>
    <w:rsid w:val="009B6A95"/>
    <w:rsid w:val="009B7062"/>
    <w:rsid w:val="009C170A"/>
    <w:rsid w:val="009C525C"/>
    <w:rsid w:val="009C54BB"/>
    <w:rsid w:val="009C593F"/>
    <w:rsid w:val="009C6884"/>
    <w:rsid w:val="009D08D6"/>
    <w:rsid w:val="009D4733"/>
    <w:rsid w:val="009D49D1"/>
    <w:rsid w:val="009E4C91"/>
    <w:rsid w:val="009E7B9D"/>
    <w:rsid w:val="009F007B"/>
    <w:rsid w:val="009F05B3"/>
    <w:rsid w:val="009F0979"/>
    <w:rsid w:val="009F28E2"/>
    <w:rsid w:val="009F462C"/>
    <w:rsid w:val="009F7115"/>
    <w:rsid w:val="009F764F"/>
    <w:rsid w:val="00A00B70"/>
    <w:rsid w:val="00A0137D"/>
    <w:rsid w:val="00A04B44"/>
    <w:rsid w:val="00A051BE"/>
    <w:rsid w:val="00A059DF"/>
    <w:rsid w:val="00A1069F"/>
    <w:rsid w:val="00A111EF"/>
    <w:rsid w:val="00A1240F"/>
    <w:rsid w:val="00A128A8"/>
    <w:rsid w:val="00A142F5"/>
    <w:rsid w:val="00A1470E"/>
    <w:rsid w:val="00A1479F"/>
    <w:rsid w:val="00A215B8"/>
    <w:rsid w:val="00A223B7"/>
    <w:rsid w:val="00A2259B"/>
    <w:rsid w:val="00A2686D"/>
    <w:rsid w:val="00A27AD6"/>
    <w:rsid w:val="00A31128"/>
    <w:rsid w:val="00A3221B"/>
    <w:rsid w:val="00A32D6C"/>
    <w:rsid w:val="00A34D85"/>
    <w:rsid w:val="00A37779"/>
    <w:rsid w:val="00A40189"/>
    <w:rsid w:val="00A41839"/>
    <w:rsid w:val="00A4329A"/>
    <w:rsid w:val="00A437C4"/>
    <w:rsid w:val="00A4494B"/>
    <w:rsid w:val="00A46BBA"/>
    <w:rsid w:val="00A5055D"/>
    <w:rsid w:val="00A514A9"/>
    <w:rsid w:val="00A522BD"/>
    <w:rsid w:val="00A571B8"/>
    <w:rsid w:val="00A62D9F"/>
    <w:rsid w:val="00A63B55"/>
    <w:rsid w:val="00A656BB"/>
    <w:rsid w:val="00A65E4F"/>
    <w:rsid w:val="00A674F0"/>
    <w:rsid w:val="00A73BF0"/>
    <w:rsid w:val="00A84B95"/>
    <w:rsid w:val="00A850DB"/>
    <w:rsid w:val="00A85EBC"/>
    <w:rsid w:val="00A86CF7"/>
    <w:rsid w:val="00A87CF3"/>
    <w:rsid w:val="00A90790"/>
    <w:rsid w:val="00A95612"/>
    <w:rsid w:val="00A960EC"/>
    <w:rsid w:val="00A965D3"/>
    <w:rsid w:val="00AA0311"/>
    <w:rsid w:val="00AA0691"/>
    <w:rsid w:val="00AA1BAF"/>
    <w:rsid w:val="00AA3288"/>
    <w:rsid w:val="00AA7971"/>
    <w:rsid w:val="00AB2CB3"/>
    <w:rsid w:val="00AB343C"/>
    <w:rsid w:val="00AB4BDD"/>
    <w:rsid w:val="00AB6DBB"/>
    <w:rsid w:val="00AB7E77"/>
    <w:rsid w:val="00AC14D7"/>
    <w:rsid w:val="00AC22E5"/>
    <w:rsid w:val="00AC254E"/>
    <w:rsid w:val="00AC49FD"/>
    <w:rsid w:val="00AC6616"/>
    <w:rsid w:val="00AC790B"/>
    <w:rsid w:val="00AC7FA7"/>
    <w:rsid w:val="00AD1B42"/>
    <w:rsid w:val="00AD1D59"/>
    <w:rsid w:val="00AD5A30"/>
    <w:rsid w:val="00AD5D11"/>
    <w:rsid w:val="00AD60A2"/>
    <w:rsid w:val="00AD643A"/>
    <w:rsid w:val="00AD78E7"/>
    <w:rsid w:val="00AD7E78"/>
    <w:rsid w:val="00AE1285"/>
    <w:rsid w:val="00AE6EBF"/>
    <w:rsid w:val="00AE700F"/>
    <w:rsid w:val="00AF1BD0"/>
    <w:rsid w:val="00AF3B4A"/>
    <w:rsid w:val="00AF6FCA"/>
    <w:rsid w:val="00B00A90"/>
    <w:rsid w:val="00B038B7"/>
    <w:rsid w:val="00B03963"/>
    <w:rsid w:val="00B041B3"/>
    <w:rsid w:val="00B075EA"/>
    <w:rsid w:val="00B07890"/>
    <w:rsid w:val="00B11523"/>
    <w:rsid w:val="00B11651"/>
    <w:rsid w:val="00B15216"/>
    <w:rsid w:val="00B15DE3"/>
    <w:rsid w:val="00B1727F"/>
    <w:rsid w:val="00B17378"/>
    <w:rsid w:val="00B2112F"/>
    <w:rsid w:val="00B21EA5"/>
    <w:rsid w:val="00B237E6"/>
    <w:rsid w:val="00B25B52"/>
    <w:rsid w:val="00B32FE0"/>
    <w:rsid w:val="00B402CA"/>
    <w:rsid w:val="00B410B3"/>
    <w:rsid w:val="00B41DBB"/>
    <w:rsid w:val="00B42318"/>
    <w:rsid w:val="00B4309E"/>
    <w:rsid w:val="00B55881"/>
    <w:rsid w:val="00B57420"/>
    <w:rsid w:val="00B62A7D"/>
    <w:rsid w:val="00B64059"/>
    <w:rsid w:val="00B64D35"/>
    <w:rsid w:val="00B65FE2"/>
    <w:rsid w:val="00B67C62"/>
    <w:rsid w:val="00B763F0"/>
    <w:rsid w:val="00B8102E"/>
    <w:rsid w:val="00B8224C"/>
    <w:rsid w:val="00B8343C"/>
    <w:rsid w:val="00B8569C"/>
    <w:rsid w:val="00B909D5"/>
    <w:rsid w:val="00B913D2"/>
    <w:rsid w:val="00B919BF"/>
    <w:rsid w:val="00B94B7F"/>
    <w:rsid w:val="00B95C91"/>
    <w:rsid w:val="00B96FE1"/>
    <w:rsid w:val="00B971B7"/>
    <w:rsid w:val="00BA03FE"/>
    <w:rsid w:val="00BA2658"/>
    <w:rsid w:val="00BA30C4"/>
    <w:rsid w:val="00BA4170"/>
    <w:rsid w:val="00BA5DB7"/>
    <w:rsid w:val="00BA6CD2"/>
    <w:rsid w:val="00BA6F19"/>
    <w:rsid w:val="00BA7D09"/>
    <w:rsid w:val="00BB07B7"/>
    <w:rsid w:val="00BB092A"/>
    <w:rsid w:val="00BB1C26"/>
    <w:rsid w:val="00BB2B3E"/>
    <w:rsid w:val="00BB4138"/>
    <w:rsid w:val="00BC1D6A"/>
    <w:rsid w:val="00BC2434"/>
    <w:rsid w:val="00BC3D69"/>
    <w:rsid w:val="00BC4AB0"/>
    <w:rsid w:val="00BC4EBA"/>
    <w:rsid w:val="00BC50C8"/>
    <w:rsid w:val="00BD095F"/>
    <w:rsid w:val="00BD2452"/>
    <w:rsid w:val="00BD2B06"/>
    <w:rsid w:val="00BD57C5"/>
    <w:rsid w:val="00BD6A4A"/>
    <w:rsid w:val="00BD7BC2"/>
    <w:rsid w:val="00BE031C"/>
    <w:rsid w:val="00BE359C"/>
    <w:rsid w:val="00BE3EC2"/>
    <w:rsid w:val="00BE527B"/>
    <w:rsid w:val="00BE5438"/>
    <w:rsid w:val="00BF0A3E"/>
    <w:rsid w:val="00BF0F56"/>
    <w:rsid w:val="00BF2C1E"/>
    <w:rsid w:val="00BF310D"/>
    <w:rsid w:val="00BF6172"/>
    <w:rsid w:val="00BF6257"/>
    <w:rsid w:val="00C02129"/>
    <w:rsid w:val="00C03086"/>
    <w:rsid w:val="00C05397"/>
    <w:rsid w:val="00C06127"/>
    <w:rsid w:val="00C115BD"/>
    <w:rsid w:val="00C13B8B"/>
    <w:rsid w:val="00C13CC1"/>
    <w:rsid w:val="00C21C83"/>
    <w:rsid w:val="00C2201A"/>
    <w:rsid w:val="00C24EC2"/>
    <w:rsid w:val="00C25226"/>
    <w:rsid w:val="00C3070E"/>
    <w:rsid w:val="00C30E99"/>
    <w:rsid w:val="00C318B2"/>
    <w:rsid w:val="00C32F8D"/>
    <w:rsid w:val="00C338F1"/>
    <w:rsid w:val="00C42F8B"/>
    <w:rsid w:val="00C43D46"/>
    <w:rsid w:val="00C479B9"/>
    <w:rsid w:val="00C53638"/>
    <w:rsid w:val="00C540A8"/>
    <w:rsid w:val="00C5431F"/>
    <w:rsid w:val="00C54413"/>
    <w:rsid w:val="00C564E6"/>
    <w:rsid w:val="00C57204"/>
    <w:rsid w:val="00C57E73"/>
    <w:rsid w:val="00C66826"/>
    <w:rsid w:val="00C6736A"/>
    <w:rsid w:val="00C67E72"/>
    <w:rsid w:val="00C715D3"/>
    <w:rsid w:val="00C73510"/>
    <w:rsid w:val="00C77E65"/>
    <w:rsid w:val="00C821E1"/>
    <w:rsid w:val="00C82EE5"/>
    <w:rsid w:val="00C84342"/>
    <w:rsid w:val="00C844FF"/>
    <w:rsid w:val="00C87830"/>
    <w:rsid w:val="00C87E45"/>
    <w:rsid w:val="00C94B60"/>
    <w:rsid w:val="00C95F7F"/>
    <w:rsid w:val="00CA06DA"/>
    <w:rsid w:val="00CA0964"/>
    <w:rsid w:val="00CA19FC"/>
    <w:rsid w:val="00CA3632"/>
    <w:rsid w:val="00CA4423"/>
    <w:rsid w:val="00CA4A46"/>
    <w:rsid w:val="00CA7996"/>
    <w:rsid w:val="00CA7F04"/>
    <w:rsid w:val="00CB13D9"/>
    <w:rsid w:val="00CB1E8A"/>
    <w:rsid w:val="00CB24FD"/>
    <w:rsid w:val="00CC020C"/>
    <w:rsid w:val="00CC1115"/>
    <w:rsid w:val="00CC23F7"/>
    <w:rsid w:val="00CC46D4"/>
    <w:rsid w:val="00CC5C4C"/>
    <w:rsid w:val="00CC624D"/>
    <w:rsid w:val="00CC7A3D"/>
    <w:rsid w:val="00CC7FC9"/>
    <w:rsid w:val="00CD05DD"/>
    <w:rsid w:val="00CD6467"/>
    <w:rsid w:val="00CD7354"/>
    <w:rsid w:val="00CE076C"/>
    <w:rsid w:val="00CE1D24"/>
    <w:rsid w:val="00CE2DC7"/>
    <w:rsid w:val="00CE30CD"/>
    <w:rsid w:val="00CE3ED4"/>
    <w:rsid w:val="00CE4458"/>
    <w:rsid w:val="00CE54D2"/>
    <w:rsid w:val="00CE77C7"/>
    <w:rsid w:val="00D00159"/>
    <w:rsid w:val="00D0171D"/>
    <w:rsid w:val="00D01CDE"/>
    <w:rsid w:val="00D01DDA"/>
    <w:rsid w:val="00D02C8B"/>
    <w:rsid w:val="00D07ECB"/>
    <w:rsid w:val="00D107E8"/>
    <w:rsid w:val="00D108D1"/>
    <w:rsid w:val="00D11B06"/>
    <w:rsid w:val="00D11ECA"/>
    <w:rsid w:val="00D12809"/>
    <w:rsid w:val="00D14187"/>
    <w:rsid w:val="00D15A23"/>
    <w:rsid w:val="00D163BF"/>
    <w:rsid w:val="00D16D4E"/>
    <w:rsid w:val="00D224DB"/>
    <w:rsid w:val="00D23100"/>
    <w:rsid w:val="00D23168"/>
    <w:rsid w:val="00D24B84"/>
    <w:rsid w:val="00D25595"/>
    <w:rsid w:val="00D26735"/>
    <w:rsid w:val="00D26A5B"/>
    <w:rsid w:val="00D30B6B"/>
    <w:rsid w:val="00D31FCB"/>
    <w:rsid w:val="00D323E6"/>
    <w:rsid w:val="00D32EA2"/>
    <w:rsid w:val="00D34EA9"/>
    <w:rsid w:val="00D40FBF"/>
    <w:rsid w:val="00D40FFD"/>
    <w:rsid w:val="00D412B2"/>
    <w:rsid w:val="00D42BBD"/>
    <w:rsid w:val="00D45309"/>
    <w:rsid w:val="00D45ACE"/>
    <w:rsid w:val="00D45E17"/>
    <w:rsid w:val="00D469FA"/>
    <w:rsid w:val="00D520CF"/>
    <w:rsid w:val="00D55FB3"/>
    <w:rsid w:val="00D572BF"/>
    <w:rsid w:val="00D5743A"/>
    <w:rsid w:val="00D62A18"/>
    <w:rsid w:val="00D63946"/>
    <w:rsid w:val="00D63BE9"/>
    <w:rsid w:val="00D65BF4"/>
    <w:rsid w:val="00D7002D"/>
    <w:rsid w:val="00D712E1"/>
    <w:rsid w:val="00D744C0"/>
    <w:rsid w:val="00D7667B"/>
    <w:rsid w:val="00D77EAA"/>
    <w:rsid w:val="00D8347F"/>
    <w:rsid w:val="00D863D2"/>
    <w:rsid w:val="00D86D32"/>
    <w:rsid w:val="00D87F25"/>
    <w:rsid w:val="00D94E42"/>
    <w:rsid w:val="00D97F31"/>
    <w:rsid w:val="00DA001B"/>
    <w:rsid w:val="00DA4104"/>
    <w:rsid w:val="00DA46B6"/>
    <w:rsid w:val="00DA5369"/>
    <w:rsid w:val="00DA5DBF"/>
    <w:rsid w:val="00DB3C1E"/>
    <w:rsid w:val="00DB69AF"/>
    <w:rsid w:val="00DB75B9"/>
    <w:rsid w:val="00DC055F"/>
    <w:rsid w:val="00DC2C83"/>
    <w:rsid w:val="00DC56BD"/>
    <w:rsid w:val="00DC68A9"/>
    <w:rsid w:val="00DC708B"/>
    <w:rsid w:val="00DC7C8E"/>
    <w:rsid w:val="00DD3E87"/>
    <w:rsid w:val="00DD56C6"/>
    <w:rsid w:val="00DD5BA0"/>
    <w:rsid w:val="00DD7929"/>
    <w:rsid w:val="00DE3AA6"/>
    <w:rsid w:val="00DE532C"/>
    <w:rsid w:val="00DE6705"/>
    <w:rsid w:val="00DE6967"/>
    <w:rsid w:val="00DF1050"/>
    <w:rsid w:val="00DF2D35"/>
    <w:rsid w:val="00DF547F"/>
    <w:rsid w:val="00E0243F"/>
    <w:rsid w:val="00E12051"/>
    <w:rsid w:val="00E1295F"/>
    <w:rsid w:val="00E13051"/>
    <w:rsid w:val="00E15A49"/>
    <w:rsid w:val="00E21466"/>
    <w:rsid w:val="00E236AC"/>
    <w:rsid w:val="00E30684"/>
    <w:rsid w:val="00E33858"/>
    <w:rsid w:val="00E33A2F"/>
    <w:rsid w:val="00E341BE"/>
    <w:rsid w:val="00E36A9E"/>
    <w:rsid w:val="00E37F4F"/>
    <w:rsid w:val="00E40218"/>
    <w:rsid w:val="00E40F0F"/>
    <w:rsid w:val="00E43D87"/>
    <w:rsid w:val="00E4695A"/>
    <w:rsid w:val="00E553FB"/>
    <w:rsid w:val="00E558A1"/>
    <w:rsid w:val="00E56812"/>
    <w:rsid w:val="00E57A7D"/>
    <w:rsid w:val="00E6017C"/>
    <w:rsid w:val="00E61960"/>
    <w:rsid w:val="00E634AC"/>
    <w:rsid w:val="00E663F7"/>
    <w:rsid w:val="00E7055D"/>
    <w:rsid w:val="00E70D72"/>
    <w:rsid w:val="00E728A7"/>
    <w:rsid w:val="00E74BFD"/>
    <w:rsid w:val="00E81C20"/>
    <w:rsid w:val="00E83536"/>
    <w:rsid w:val="00E8413F"/>
    <w:rsid w:val="00E84D9C"/>
    <w:rsid w:val="00E9005F"/>
    <w:rsid w:val="00E90A6E"/>
    <w:rsid w:val="00E90C16"/>
    <w:rsid w:val="00E92975"/>
    <w:rsid w:val="00E94EAF"/>
    <w:rsid w:val="00E94FF4"/>
    <w:rsid w:val="00E951A6"/>
    <w:rsid w:val="00EA01C9"/>
    <w:rsid w:val="00EA129F"/>
    <w:rsid w:val="00EA3F92"/>
    <w:rsid w:val="00EA42B6"/>
    <w:rsid w:val="00EA49D1"/>
    <w:rsid w:val="00EB22E1"/>
    <w:rsid w:val="00EB2341"/>
    <w:rsid w:val="00EB2A3B"/>
    <w:rsid w:val="00EB3285"/>
    <w:rsid w:val="00EB3D52"/>
    <w:rsid w:val="00EB4F1B"/>
    <w:rsid w:val="00EB56D8"/>
    <w:rsid w:val="00EB64C9"/>
    <w:rsid w:val="00EC0A67"/>
    <w:rsid w:val="00EC0B04"/>
    <w:rsid w:val="00EC3CC8"/>
    <w:rsid w:val="00EC52FC"/>
    <w:rsid w:val="00ED2A21"/>
    <w:rsid w:val="00ED3E77"/>
    <w:rsid w:val="00EE1A4C"/>
    <w:rsid w:val="00EE230E"/>
    <w:rsid w:val="00EE2E3E"/>
    <w:rsid w:val="00EE4647"/>
    <w:rsid w:val="00EE4AA0"/>
    <w:rsid w:val="00EE4E15"/>
    <w:rsid w:val="00EF2B2C"/>
    <w:rsid w:val="00EF5B65"/>
    <w:rsid w:val="00F0106A"/>
    <w:rsid w:val="00F01349"/>
    <w:rsid w:val="00F013B7"/>
    <w:rsid w:val="00F0230A"/>
    <w:rsid w:val="00F0268E"/>
    <w:rsid w:val="00F03F2B"/>
    <w:rsid w:val="00F15CC0"/>
    <w:rsid w:val="00F17157"/>
    <w:rsid w:val="00F175FA"/>
    <w:rsid w:val="00F31124"/>
    <w:rsid w:val="00F319E4"/>
    <w:rsid w:val="00F37434"/>
    <w:rsid w:val="00F449D6"/>
    <w:rsid w:val="00F47243"/>
    <w:rsid w:val="00F47B46"/>
    <w:rsid w:val="00F520DA"/>
    <w:rsid w:val="00F53DC3"/>
    <w:rsid w:val="00F56046"/>
    <w:rsid w:val="00F5628C"/>
    <w:rsid w:val="00F6084C"/>
    <w:rsid w:val="00F61EC2"/>
    <w:rsid w:val="00F63882"/>
    <w:rsid w:val="00F65424"/>
    <w:rsid w:val="00F672A0"/>
    <w:rsid w:val="00F70B55"/>
    <w:rsid w:val="00F7184E"/>
    <w:rsid w:val="00F71CCA"/>
    <w:rsid w:val="00F75FA0"/>
    <w:rsid w:val="00F7636F"/>
    <w:rsid w:val="00F81281"/>
    <w:rsid w:val="00F82BD5"/>
    <w:rsid w:val="00F84711"/>
    <w:rsid w:val="00F84E0F"/>
    <w:rsid w:val="00F85314"/>
    <w:rsid w:val="00F85BFF"/>
    <w:rsid w:val="00F906AE"/>
    <w:rsid w:val="00F90857"/>
    <w:rsid w:val="00F954A3"/>
    <w:rsid w:val="00F95EB5"/>
    <w:rsid w:val="00FA13B5"/>
    <w:rsid w:val="00FB1548"/>
    <w:rsid w:val="00FB3690"/>
    <w:rsid w:val="00FB5DBC"/>
    <w:rsid w:val="00FC4772"/>
    <w:rsid w:val="00FC57BA"/>
    <w:rsid w:val="00FC59FA"/>
    <w:rsid w:val="00FC5A15"/>
    <w:rsid w:val="00FC6D6E"/>
    <w:rsid w:val="00FD166C"/>
    <w:rsid w:val="00FD1A35"/>
    <w:rsid w:val="00FD2A2E"/>
    <w:rsid w:val="00FD72C9"/>
    <w:rsid w:val="00FE227F"/>
    <w:rsid w:val="00FE4615"/>
    <w:rsid w:val="00FE52F4"/>
    <w:rsid w:val="00FE78A7"/>
    <w:rsid w:val="00FF17A9"/>
    <w:rsid w:val="00FF6385"/>
    <w:rsid w:val="00FF7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F7A6"/>
  <w15:chartTrackingRefBased/>
  <w15:docId w15:val="{352E715C-A6E3-4DD2-8ECF-6AB08AFF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F2BF5"/>
    <w:pPr>
      <w:spacing w:after="0" w:line="276" w:lineRule="auto"/>
      <w:jc w:val="both"/>
    </w:pPr>
    <w:rPr>
      <w:rFonts w:ascii="Times New Roman" w:hAnsi="Times New Roman" w:cs="Times New Roman"/>
      <w:sz w:val="24"/>
      <w:szCs w:val="20"/>
    </w:rPr>
  </w:style>
  <w:style w:type="paragraph" w:styleId="Virsraksts1">
    <w:name w:val="heading 1"/>
    <w:aliases w:val="Virsraksts"/>
    <w:basedOn w:val="Parasts"/>
    <w:next w:val="Parasts"/>
    <w:link w:val="Virsraksts1Rakstz"/>
    <w:uiPriority w:val="9"/>
    <w:qFormat/>
    <w:rsid w:val="00561B78"/>
    <w:pPr>
      <w:keepNext/>
      <w:keepLines/>
      <w:spacing w:before="240"/>
      <w:jc w:val="center"/>
      <w:outlineLvl w:val="0"/>
    </w:pPr>
    <w:rPr>
      <w:rFonts w:eastAsiaTheme="majorEastAsia" w:cstheme="majorBidi"/>
      <w:b/>
      <w:sz w:val="28"/>
      <w:szCs w:val="32"/>
    </w:rPr>
  </w:style>
  <w:style w:type="paragraph" w:styleId="Virsraksts2">
    <w:name w:val="heading 2"/>
    <w:basedOn w:val="Parasts"/>
    <w:next w:val="Parasts"/>
    <w:link w:val="Virsraksts2Rakstz"/>
    <w:uiPriority w:val="9"/>
    <w:unhideWhenUsed/>
    <w:qFormat/>
    <w:rsid w:val="00561B78"/>
    <w:pPr>
      <w:keepNext/>
      <w:keepLines/>
      <w:spacing w:before="40"/>
      <w:jc w:val="center"/>
      <w:outlineLvl w:val="1"/>
    </w:pPr>
    <w:rPr>
      <w:rFonts w:eastAsiaTheme="majorEastAsia" w:cstheme="majorBidi"/>
      <w:b/>
      <w:szCs w:val="26"/>
    </w:rPr>
  </w:style>
  <w:style w:type="paragraph" w:styleId="Virsraksts3">
    <w:name w:val="heading 3"/>
    <w:basedOn w:val="Parasts"/>
    <w:next w:val="Parasts"/>
    <w:link w:val="Virsraksts3Rakstz"/>
    <w:uiPriority w:val="9"/>
    <w:unhideWhenUsed/>
    <w:qFormat/>
    <w:rsid w:val="007874CB"/>
    <w:pPr>
      <w:keepNext/>
      <w:keepLines/>
      <w:spacing w:before="40"/>
      <w:outlineLvl w:val="2"/>
    </w:pPr>
    <w:rPr>
      <w:rFonts w:eastAsiaTheme="majorEastAsia" w:cstheme="majorBidi"/>
      <w:b/>
      <w:szCs w:val="24"/>
    </w:rPr>
  </w:style>
  <w:style w:type="paragraph" w:styleId="Virsraksts4">
    <w:name w:val="heading 4"/>
    <w:basedOn w:val="Parasts"/>
    <w:next w:val="Parasts"/>
    <w:link w:val="Virsraksts4Rakstz"/>
    <w:uiPriority w:val="9"/>
    <w:unhideWhenUsed/>
    <w:qFormat/>
    <w:rsid w:val="007874CB"/>
    <w:pPr>
      <w:keepNext/>
      <w:keepLines/>
      <w:spacing w:before="40"/>
      <w:outlineLvl w:val="3"/>
    </w:pPr>
    <w:rPr>
      <w:rFonts w:eastAsiaTheme="majorEastAsia" w:cstheme="majorBidi"/>
      <w:b/>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Virsraksts Rakstz."/>
    <w:basedOn w:val="Noklusjumarindkopasfonts"/>
    <w:link w:val="Virsraksts1"/>
    <w:uiPriority w:val="9"/>
    <w:rsid w:val="00561B78"/>
    <w:rPr>
      <w:rFonts w:ascii="Times New Roman" w:eastAsiaTheme="majorEastAsia" w:hAnsi="Times New Roman" w:cstheme="majorBidi"/>
      <w:b/>
      <w:sz w:val="28"/>
      <w:szCs w:val="32"/>
    </w:rPr>
  </w:style>
  <w:style w:type="paragraph" w:styleId="Saturardtjavirsraksts">
    <w:name w:val="TOC Heading"/>
    <w:basedOn w:val="Virsraksts1"/>
    <w:next w:val="Parasts"/>
    <w:uiPriority w:val="39"/>
    <w:unhideWhenUsed/>
    <w:qFormat/>
    <w:rsid w:val="008C0916"/>
    <w:pPr>
      <w:spacing w:line="259" w:lineRule="auto"/>
      <w:outlineLvl w:val="9"/>
    </w:pPr>
    <w:rPr>
      <w:lang w:eastAsia="lv-LV"/>
    </w:rPr>
  </w:style>
  <w:style w:type="paragraph" w:styleId="Saturs1">
    <w:name w:val="toc 1"/>
    <w:basedOn w:val="Parasts"/>
    <w:next w:val="Parasts"/>
    <w:autoRedefine/>
    <w:uiPriority w:val="39"/>
    <w:unhideWhenUsed/>
    <w:rsid w:val="00EA42B6"/>
    <w:pPr>
      <w:spacing w:after="100"/>
    </w:pPr>
  </w:style>
  <w:style w:type="character" w:styleId="Hipersaite">
    <w:name w:val="Hyperlink"/>
    <w:basedOn w:val="Noklusjumarindkopasfonts"/>
    <w:uiPriority w:val="99"/>
    <w:unhideWhenUsed/>
    <w:rsid w:val="00EA42B6"/>
    <w:rPr>
      <w:color w:val="0563C1" w:themeColor="hyperlink"/>
      <w:u w:val="single"/>
    </w:rPr>
  </w:style>
  <w:style w:type="character" w:customStyle="1" w:styleId="Virsraksts2Rakstz">
    <w:name w:val="Virsraksts 2 Rakstz."/>
    <w:basedOn w:val="Noklusjumarindkopasfonts"/>
    <w:link w:val="Virsraksts2"/>
    <w:uiPriority w:val="9"/>
    <w:rsid w:val="00561B78"/>
    <w:rPr>
      <w:rFonts w:ascii="Times New Roman" w:eastAsiaTheme="majorEastAsia" w:hAnsi="Times New Roman" w:cstheme="majorBidi"/>
      <w:b/>
      <w:sz w:val="24"/>
      <w:szCs w:val="26"/>
    </w:rPr>
  </w:style>
  <w:style w:type="paragraph" w:styleId="Saturs2">
    <w:name w:val="toc 2"/>
    <w:basedOn w:val="Parasts"/>
    <w:next w:val="Parasts"/>
    <w:autoRedefine/>
    <w:uiPriority w:val="39"/>
    <w:unhideWhenUsed/>
    <w:rsid w:val="00561B78"/>
    <w:pPr>
      <w:spacing w:after="100"/>
      <w:ind w:left="200"/>
    </w:pPr>
  </w:style>
  <w:style w:type="character" w:customStyle="1" w:styleId="Virsraksts3Rakstz">
    <w:name w:val="Virsraksts 3 Rakstz."/>
    <w:basedOn w:val="Noklusjumarindkopasfonts"/>
    <w:link w:val="Virsraksts3"/>
    <w:uiPriority w:val="9"/>
    <w:rsid w:val="007874CB"/>
    <w:rPr>
      <w:rFonts w:ascii="Times New Roman" w:eastAsiaTheme="majorEastAsia" w:hAnsi="Times New Roman" w:cstheme="majorBidi"/>
      <w:b/>
      <w:sz w:val="24"/>
      <w:szCs w:val="24"/>
    </w:rPr>
  </w:style>
  <w:style w:type="paragraph" w:styleId="Saturs3">
    <w:name w:val="toc 3"/>
    <w:basedOn w:val="Parasts"/>
    <w:next w:val="Parasts"/>
    <w:autoRedefine/>
    <w:uiPriority w:val="39"/>
    <w:unhideWhenUsed/>
    <w:rsid w:val="004F5DF7"/>
    <w:pPr>
      <w:spacing w:after="100"/>
      <w:ind w:left="480"/>
    </w:pPr>
  </w:style>
  <w:style w:type="character" w:customStyle="1" w:styleId="Virsraksts4Rakstz">
    <w:name w:val="Virsraksts 4 Rakstz."/>
    <w:basedOn w:val="Noklusjumarindkopasfonts"/>
    <w:link w:val="Virsraksts4"/>
    <w:uiPriority w:val="9"/>
    <w:rsid w:val="007874CB"/>
    <w:rPr>
      <w:rFonts w:ascii="Times New Roman" w:eastAsiaTheme="majorEastAsia" w:hAnsi="Times New Roman" w:cstheme="majorBidi"/>
      <w:b/>
      <w:iCs/>
      <w:sz w:val="24"/>
      <w:szCs w:val="20"/>
    </w:rPr>
  </w:style>
  <w:style w:type="paragraph" w:styleId="Saturs4">
    <w:name w:val="toc 4"/>
    <w:basedOn w:val="Parasts"/>
    <w:next w:val="Parasts"/>
    <w:autoRedefine/>
    <w:uiPriority w:val="39"/>
    <w:unhideWhenUsed/>
    <w:rsid w:val="000E1471"/>
    <w:pPr>
      <w:spacing w:after="100"/>
      <w:ind w:left="720"/>
    </w:pPr>
  </w:style>
  <w:style w:type="paragraph" w:styleId="Vresteksts">
    <w:name w:val="footnote text"/>
    <w:basedOn w:val="Parasts"/>
    <w:link w:val="VrestekstsRakstz"/>
    <w:uiPriority w:val="99"/>
    <w:semiHidden/>
    <w:unhideWhenUsed/>
    <w:rsid w:val="00516F58"/>
    <w:pPr>
      <w:spacing w:line="240" w:lineRule="auto"/>
    </w:pPr>
    <w:rPr>
      <w:sz w:val="20"/>
    </w:rPr>
  </w:style>
  <w:style w:type="character" w:customStyle="1" w:styleId="VrestekstsRakstz">
    <w:name w:val="Vēres teksts Rakstz."/>
    <w:basedOn w:val="Noklusjumarindkopasfonts"/>
    <w:link w:val="Vresteksts"/>
    <w:uiPriority w:val="99"/>
    <w:semiHidden/>
    <w:rsid w:val="00516F58"/>
    <w:rPr>
      <w:rFonts w:ascii="Times New Roman" w:hAnsi="Times New Roman" w:cs="Times New Roman"/>
      <w:sz w:val="20"/>
      <w:szCs w:val="20"/>
    </w:rPr>
  </w:style>
  <w:style w:type="character" w:styleId="Vresatsauce">
    <w:name w:val="footnote reference"/>
    <w:basedOn w:val="Noklusjumarindkopasfonts"/>
    <w:uiPriority w:val="99"/>
    <w:semiHidden/>
    <w:unhideWhenUsed/>
    <w:rsid w:val="00516F58"/>
    <w:rPr>
      <w:vertAlign w:val="superscript"/>
    </w:rPr>
  </w:style>
  <w:style w:type="character" w:styleId="Neatrisintapieminana">
    <w:name w:val="Unresolved Mention"/>
    <w:basedOn w:val="Noklusjumarindkopasfonts"/>
    <w:uiPriority w:val="99"/>
    <w:semiHidden/>
    <w:unhideWhenUsed/>
    <w:rsid w:val="00657313"/>
    <w:rPr>
      <w:color w:val="605E5C"/>
      <w:shd w:val="clear" w:color="auto" w:fill="E1DFDD"/>
    </w:rPr>
  </w:style>
  <w:style w:type="character" w:styleId="Komentraatsauce">
    <w:name w:val="annotation reference"/>
    <w:basedOn w:val="Noklusjumarindkopasfonts"/>
    <w:uiPriority w:val="99"/>
    <w:semiHidden/>
    <w:unhideWhenUsed/>
    <w:rsid w:val="00FF76D8"/>
    <w:rPr>
      <w:sz w:val="16"/>
      <w:szCs w:val="16"/>
    </w:rPr>
  </w:style>
  <w:style w:type="paragraph" w:styleId="Komentrateksts">
    <w:name w:val="annotation text"/>
    <w:basedOn w:val="Parasts"/>
    <w:link w:val="KomentratekstsRakstz"/>
    <w:uiPriority w:val="99"/>
    <w:unhideWhenUsed/>
    <w:rsid w:val="00FF76D8"/>
    <w:pPr>
      <w:spacing w:line="240" w:lineRule="auto"/>
    </w:pPr>
    <w:rPr>
      <w:sz w:val="20"/>
    </w:rPr>
  </w:style>
  <w:style w:type="character" w:customStyle="1" w:styleId="KomentratekstsRakstz">
    <w:name w:val="Komentāra teksts Rakstz."/>
    <w:basedOn w:val="Noklusjumarindkopasfonts"/>
    <w:link w:val="Komentrateksts"/>
    <w:uiPriority w:val="99"/>
    <w:rsid w:val="00FF76D8"/>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F76D8"/>
    <w:rPr>
      <w:b/>
      <w:bCs/>
    </w:rPr>
  </w:style>
  <w:style w:type="character" w:customStyle="1" w:styleId="KomentratmaRakstz">
    <w:name w:val="Komentāra tēma Rakstz."/>
    <w:basedOn w:val="KomentratekstsRakstz"/>
    <w:link w:val="Komentratma"/>
    <w:uiPriority w:val="99"/>
    <w:semiHidden/>
    <w:rsid w:val="00FF76D8"/>
    <w:rPr>
      <w:rFonts w:ascii="Times New Roman" w:hAnsi="Times New Roman" w:cs="Times New Roman"/>
      <w:b/>
      <w:bCs/>
      <w:sz w:val="20"/>
      <w:szCs w:val="20"/>
    </w:rPr>
  </w:style>
  <w:style w:type="paragraph" w:styleId="Sarakstarindkopa">
    <w:name w:val="List Paragraph"/>
    <w:basedOn w:val="Parasts"/>
    <w:uiPriority w:val="34"/>
    <w:qFormat/>
    <w:rsid w:val="005B65BD"/>
    <w:pPr>
      <w:spacing w:after="160" w:line="252" w:lineRule="auto"/>
      <w:ind w:left="720"/>
      <w:contextualSpacing/>
      <w:jc w:val="left"/>
    </w:pPr>
    <w:rPr>
      <w:rFonts w:ascii="Calibri" w:hAnsi="Calibri" w:cs="Calibri"/>
      <w:sz w:val="22"/>
      <w:szCs w:val="22"/>
    </w:rPr>
  </w:style>
  <w:style w:type="paragraph" w:customStyle="1" w:styleId="tv213">
    <w:name w:val="tv213"/>
    <w:basedOn w:val="Parasts"/>
    <w:rsid w:val="00047C29"/>
    <w:pPr>
      <w:spacing w:before="100" w:beforeAutospacing="1" w:after="100" w:afterAutospacing="1" w:line="240" w:lineRule="auto"/>
      <w:jc w:val="left"/>
    </w:pPr>
    <w:rPr>
      <w:rFonts w:eastAsia="Times New Roman"/>
      <w:szCs w:val="24"/>
      <w:lang w:eastAsia="lv-LV"/>
    </w:rPr>
  </w:style>
  <w:style w:type="character" w:styleId="Izmantotahipersaite">
    <w:name w:val="FollowedHyperlink"/>
    <w:basedOn w:val="Noklusjumarindkopasfonts"/>
    <w:uiPriority w:val="99"/>
    <w:semiHidden/>
    <w:unhideWhenUsed/>
    <w:rsid w:val="000F7778"/>
    <w:rPr>
      <w:color w:val="954F72" w:themeColor="followedHyperlink"/>
      <w:u w:val="single"/>
    </w:rPr>
  </w:style>
  <w:style w:type="paragraph" w:customStyle="1" w:styleId="xxxxmsonormal">
    <w:name w:val="xxxxmsonormal"/>
    <w:basedOn w:val="Parasts"/>
    <w:rsid w:val="006037B3"/>
    <w:pPr>
      <w:spacing w:before="100" w:beforeAutospacing="1" w:after="100" w:afterAutospacing="1" w:line="240" w:lineRule="auto"/>
      <w:jc w:val="left"/>
    </w:pPr>
    <w:rPr>
      <w:rFonts w:eastAsia="Times New Roman"/>
      <w:szCs w:val="24"/>
      <w:lang w:eastAsia="lv-LV"/>
    </w:rPr>
  </w:style>
  <w:style w:type="paragraph" w:styleId="Prskatjums">
    <w:name w:val="Revision"/>
    <w:hidden/>
    <w:uiPriority w:val="99"/>
    <w:semiHidden/>
    <w:rsid w:val="0086736C"/>
    <w:pPr>
      <w:spacing w:after="0" w:line="240" w:lineRule="auto"/>
    </w:pPr>
    <w:rPr>
      <w:rFonts w:ascii="Times New Roman" w:hAnsi="Times New Roman" w:cs="Times New Roman"/>
      <w:sz w:val="24"/>
      <w:szCs w:val="20"/>
    </w:rPr>
  </w:style>
  <w:style w:type="paragraph" w:customStyle="1" w:styleId="xmsonormal">
    <w:name w:val="x_msonormal"/>
    <w:basedOn w:val="Parasts"/>
    <w:rsid w:val="002602D5"/>
    <w:pPr>
      <w:spacing w:line="240" w:lineRule="auto"/>
      <w:jc w:val="left"/>
    </w:pPr>
    <w:rPr>
      <w:rFonts w:ascii="Calibri" w:hAnsi="Calibri" w:cs="Calibri"/>
      <w:sz w:val="22"/>
      <w:szCs w:val="22"/>
      <w:lang w:eastAsia="lv-LV"/>
    </w:rPr>
  </w:style>
  <w:style w:type="character" w:styleId="Izteiksmgs">
    <w:name w:val="Strong"/>
    <w:basedOn w:val="Noklusjumarindkopasfonts"/>
    <w:uiPriority w:val="22"/>
    <w:qFormat/>
    <w:rsid w:val="00AD1B42"/>
    <w:rPr>
      <w:b/>
      <w:bCs/>
    </w:rPr>
  </w:style>
  <w:style w:type="paragraph" w:styleId="Galvene">
    <w:name w:val="header"/>
    <w:basedOn w:val="Parasts"/>
    <w:link w:val="GalveneRakstz"/>
    <w:uiPriority w:val="99"/>
    <w:unhideWhenUsed/>
    <w:rsid w:val="00056887"/>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056887"/>
    <w:rPr>
      <w:rFonts w:ascii="Times New Roman" w:hAnsi="Times New Roman" w:cs="Times New Roman"/>
      <w:sz w:val="24"/>
      <w:szCs w:val="20"/>
    </w:rPr>
  </w:style>
  <w:style w:type="paragraph" w:styleId="Kjene">
    <w:name w:val="footer"/>
    <w:basedOn w:val="Parasts"/>
    <w:link w:val="KjeneRakstz"/>
    <w:uiPriority w:val="99"/>
    <w:unhideWhenUsed/>
    <w:rsid w:val="00056887"/>
    <w:pPr>
      <w:tabs>
        <w:tab w:val="center" w:pos="4153"/>
        <w:tab w:val="right" w:pos="8306"/>
      </w:tabs>
      <w:spacing w:line="240" w:lineRule="auto"/>
    </w:pPr>
  </w:style>
  <w:style w:type="character" w:customStyle="1" w:styleId="KjeneRakstz">
    <w:name w:val="Kājene Rakstz."/>
    <w:basedOn w:val="Noklusjumarindkopasfonts"/>
    <w:link w:val="Kjene"/>
    <w:uiPriority w:val="99"/>
    <w:rsid w:val="00056887"/>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2591">
      <w:bodyDiv w:val="1"/>
      <w:marLeft w:val="0"/>
      <w:marRight w:val="0"/>
      <w:marTop w:val="0"/>
      <w:marBottom w:val="0"/>
      <w:divBdr>
        <w:top w:val="none" w:sz="0" w:space="0" w:color="auto"/>
        <w:left w:val="none" w:sz="0" w:space="0" w:color="auto"/>
        <w:bottom w:val="none" w:sz="0" w:space="0" w:color="auto"/>
        <w:right w:val="none" w:sz="0" w:space="0" w:color="auto"/>
      </w:divBdr>
    </w:div>
    <w:div w:id="105542918">
      <w:bodyDiv w:val="1"/>
      <w:marLeft w:val="0"/>
      <w:marRight w:val="0"/>
      <w:marTop w:val="0"/>
      <w:marBottom w:val="0"/>
      <w:divBdr>
        <w:top w:val="none" w:sz="0" w:space="0" w:color="auto"/>
        <w:left w:val="none" w:sz="0" w:space="0" w:color="auto"/>
        <w:bottom w:val="none" w:sz="0" w:space="0" w:color="auto"/>
        <w:right w:val="none" w:sz="0" w:space="0" w:color="auto"/>
      </w:divBdr>
    </w:div>
    <w:div w:id="124589650">
      <w:bodyDiv w:val="1"/>
      <w:marLeft w:val="0"/>
      <w:marRight w:val="0"/>
      <w:marTop w:val="0"/>
      <w:marBottom w:val="0"/>
      <w:divBdr>
        <w:top w:val="none" w:sz="0" w:space="0" w:color="auto"/>
        <w:left w:val="none" w:sz="0" w:space="0" w:color="auto"/>
        <w:bottom w:val="none" w:sz="0" w:space="0" w:color="auto"/>
        <w:right w:val="none" w:sz="0" w:space="0" w:color="auto"/>
      </w:divBdr>
    </w:div>
    <w:div w:id="129709211">
      <w:bodyDiv w:val="1"/>
      <w:marLeft w:val="0"/>
      <w:marRight w:val="0"/>
      <w:marTop w:val="0"/>
      <w:marBottom w:val="0"/>
      <w:divBdr>
        <w:top w:val="none" w:sz="0" w:space="0" w:color="auto"/>
        <w:left w:val="none" w:sz="0" w:space="0" w:color="auto"/>
        <w:bottom w:val="none" w:sz="0" w:space="0" w:color="auto"/>
        <w:right w:val="none" w:sz="0" w:space="0" w:color="auto"/>
      </w:divBdr>
    </w:div>
    <w:div w:id="184174528">
      <w:bodyDiv w:val="1"/>
      <w:marLeft w:val="0"/>
      <w:marRight w:val="0"/>
      <w:marTop w:val="0"/>
      <w:marBottom w:val="0"/>
      <w:divBdr>
        <w:top w:val="none" w:sz="0" w:space="0" w:color="auto"/>
        <w:left w:val="none" w:sz="0" w:space="0" w:color="auto"/>
        <w:bottom w:val="none" w:sz="0" w:space="0" w:color="auto"/>
        <w:right w:val="none" w:sz="0" w:space="0" w:color="auto"/>
      </w:divBdr>
    </w:div>
    <w:div w:id="216015332">
      <w:bodyDiv w:val="1"/>
      <w:marLeft w:val="0"/>
      <w:marRight w:val="0"/>
      <w:marTop w:val="0"/>
      <w:marBottom w:val="0"/>
      <w:divBdr>
        <w:top w:val="none" w:sz="0" w:space="0" w:color="auto"/>
        <w:left w:val="none" w:sz="0" w:space="0" w:color="auto"/>
        <w:bottom w:val="none" w:sz="0" w:space="0" w:color="auto"/>
        <w:right w:val="none" w:sz="0" w:space="0" w:color="auto"/>
      </w:divBdr>
    </w:div>
    <w:div w:id="218590445">
      <w:bodyDiv w:val="1"/>
      <w:marLeft w:val="0"/>
      <w:marRight w:val="0"/>
      <w:marTop w:val="0"/>
      <w:marBottom w:val="0"/>
      <w:divBdr>
        <w:top w:val="none" w:sz="0" w:space="0" w:color="auto"/>
        <w:left w:val="none" w:sz="0" w:space="0" w:color="auto"/>
        <w:bottom w:val="none" w:sz="0" w:space="0" w:color="auto"/>
        <w:right w:val="none" w:sz="0" w:space="0" w:color="auto"/>
      </w:divBdr>
    </w:div>
    <w:div w:id="283344139">
      <w:bodyDiv w:val="1"/>
      <w:marLeft w:val="0"/>
      <w:marRight w:val="0"/>
      <w:marTop w:val="0"/>
      <w:marBottom w:val="0"/>
      <w:divBdr>
        <w:top w:val="none" w:sz="0" w:space="0" w:color="auto"/>
        <w:left w:val="none" w:sz="0" w:space="0" w:color="auto"/>
        <w:bottom w:val="none" w:sz="0" w:space="0" w:color="auto"/>
        <w:right w:val="none" w:sz="0" w:space="0" w:color="auto"/>
      </w:divBdr>
    </w:div>
    <w:div w:id="287275761">
      <w:bodyDiv w:val="1"/>
      <w:marLeft w:val="0"/>
      <w:marRight w:val="0"/>
      <w:marTop w:val="0"/>
      <w:marBottom w:val="0"/>
      <w:divBdr>
        <w:top w:val="none" w:sz="0" w:space="0" w:color="auto"/>
        <w:left w:val="none" w:sz="0" w:space="0" w:color="auto"/>
        <w:bottom w:val="none" w:sz="0" w:space="0" w:color="auto"/>
        <w:right w:val="none" w:sz="0" w:space="0" w:color="auto"/>
      </w:divBdr>
    </w:div>
    <w:div w:id="291138888">
      <w:bodyDiv w:val="1"/>
      <w:marLeft w:val="0"/>
      <w:marRight w:val="0"/>
      <w:marTop w:val="0"/>
      <w:marBottom w:val="0"/>
      <w:divBdr>
        <w:top w:val="none" w:sz="0" w:space="0" w:color="auto"/>
        <w:left w:val="none" w:sz="0" w:space="0" w:color="auto"/>
        <w:bottom w:val="none" w:sz="0" w:space="0" w:color="auto"/>
        <w:right w:val="none" w:sz="0" w:space="0" w:color="auto"/>
      </w:divBdr>
    </w:div>
    <w:div w:id="331222564">
      <w:bodyDiv w:val="1"/>
      <w:marLeft w:val="0"/>
      <w:marRight w:val="0"/>
      <w:marTop w:val="0"/>
      <w:marBottom w:val="0"/>
      <w:divBdr>
        <w:top w:val="none" w:sz="0" w:space="0" w:color="auto"/>
        <w:left w:val="none" w:sz="0" w:space="0" w:color="auto"/>
        <w:bottom w:val="none" w:sz="0" w:space="0" w:color="auto"/>
        <w:right w:val="none" w:sz="0" w:space="0" w:color="auto"/>
      </w:divBdr>
    </w:div>
    <w:div w:id="388505522">
      <w:bodyDiv w:val="1"/>
      <w:marLeft w:val="0"/>
      <w:marRight w:val="0"/>
      <w:marTop w:val="0"/>
      <w:marBottom w:val="0"/>
      <w:divBdr>
        <w:top w:val="none" w:sz="0" w:space="0" w:color="auto"/>
        <w:left w:val="none" w:sz="0" w:space="0" w:color="auto"/>
        <w:bottom w:val="none" w:sz="0" w:space="0" w:color="auto"/>
        <w:right w:val="none" w:sz="0" w:space="0" w:color="auto"/>
      </w:divBdr>
    </w:div>
    <w:div w:id="404378012">
      <w:bodyDiv w:val="1"/>
      <w:marLeft w:val="0"/>
      <w:marRight w:val="0"/>
      <w:marTop w:val="0"/>
      <w:marBottom w:val="0"/>
      <w:divBdr>
        <w:top w:val="none" w:sz="0" w:space="0" w:color="auto"/>
        <w:left w:val="none" w:sz="0" w:space="0" w:color="auto"/>
        <w:bottom w:val="none" w:sz="0" w:space="0" w:color="auto"/>
        <w:right w:val="none" w:sz="0" w:space="0" w:color="auto"/>
      </w:divBdr>
    </w:div>
    <w:div w:id="412049809">
      <w:bodyDiv w:val="1"/>
      <w:marLeft w:val="0"/>
      <w:marRight w:val="0"/>
      <w:marTop w:val="0"/>
      <w:marBottom w:val="0"/>
      <w:divBdr>
        <w:top w:val="none" w:sz="0" w:space="0" w:color="auto"/>
        <w:left w:val="none" w:sz="0" w:space="0" w:color="auto"/>
        <w:bottom w:val="none" w:sz="0" w:space="0" w:color="auto"/>
        <w:right w:val="none" w:sz="0" w:space="0" w:color="auto"/>
      </w:divBdr>
    </w:div>
    <w:div w:id="414711952">
      <w:bodyDiv w:val="1"/>
      <w:marLeft w:val="0"/>
      <w:marRight w:val="0"/>
      <w:marTop w:val="0"/>
      <w:marBottom w:val="0"/>
      <w:divBdr>
        <w:top w:val="none" w:sz="0" w:space="0" w:color="auto"/>
        <w:left w:val="none" w:sz="0" w:space="0" w:color="auto"/>
        <w:bottom w:val="none" w:sz="0" w:space="0" w:color="auto"/>
        <w:right w:val="none" w:sz="0" w:space="0" w:color="auto"/>
      </w:divBdr>
    </w:div>
    <w:div w:id="424427787">
      <w:bodyDiv w:val="1"/>
      <w:marLeft w:val="0"/>
      <w:marRight w:val="0"/>
      <w:marTop w:val="0"/>
      <w:marBottom w:val="0"/>
      <w:divBdr>
        <w:top w:val="none" w:sz="0" w:space="0" w:color="auto"/>
        <w:left w:val="none" w:sz="0" w:space="0" w:color="auto"/>
        <w:bottom w:val="none" w:sz="0" w:space="0" w:color="auto"/>
        <w:right w:val="none" w:sz="0" w:space="0" w:color="auto"/>
      </w:divBdr>
    </w:div>
    <w:div w:id="466976533">
      <w:bodyDiv w:val="1"/>
      <w:marLeft w:val="0"/>
      <w:marRight w:val="0"/>
      <w:marTop w:val="0"/>
      <w:marBottom w:val="0"/>
      <w:divBdr>
        <w:top w:val="none" w:sz="0" w:space="0" w:color="auto"/>
        <w:left w:val="none" w:sz="0" w:space="0" w:color="auto"/>
        <w:bottom w:val="none" w:sz="0" w:space="0" w:color="auto"/>
        <w:right w:val="none" w:sz="0" w:space="0" w:color="auto"/>
      </w:divBdr>
    </w:div>
    <w:div w:id="491142530">
      <w:bodyDiv w:val="1"/>
      <w:marLeft w:val="0"/>
      <w:marRight w:val="0"/>
      <w:marTop w:val="0"/>
      <w:marBottom w:val="0"/>
      <w:divBdr>
        <w:top w:val="none" w:sz="0" w:space="0" w:color="auto"/>
        <w:left w:val="none" w:sz="0" w:space="0" w:color="auto"/>
        <w:bottom w:val="none" w:sz="0" w:space="0" w:color="auto"/>
        <w:right w:val="none" w:sz="0" w:space="0" w:color="auto"/>
      </w:divBdr>
    </w:div>
    <w:div w:id="553856265">
      <w:bodyDiv w:val="1"/>
      <w:marLeft w:val="0"/>
      <w:marRight w:val="0"/>
      <w:marTop w:val="0"/>
      <w:marBottom w:val="0"/>
      <w:divBdr>
        <w:top w:val="none" w:sz="0" w:space="0" w:color="auto"/>
        <w:left w:val="none" w:sz="0" w:space="0" w:color="auto"/>
        <w:bottom w:val="none" w:sz="0" w:space="0" w:color="auto"/>
        <w:right w:val="none" w:sz="0" w:space="0" w:color="auto"/>
      </w:divBdr>
    </w:div>
    <w:div w:id="647906976">
      <w:bodyDiv w:val="1"/>
      <w:marLeft w:val="0"/>
      <w:marRight w:val="0"/>
      <w:marTop w:val="0"/>
      <w:marBottom w:val="0"/>
      <w:divBdr>
        <w:top w:val="none" w:sz="0" w:space="0" w:color="auto"/>
        <w:left w:val="none" w:sz="0" w:space="0" w:color="auto"/>
        <w:bottom w:val="none" w:sz="0" w:space="0" w:color="auto"/>
        <w:right w:val="none" w:sz="0" w:space="0" w:color="auto"/>
      </w:divBdr>
    </w:div>
    <w:div w:id="744453787">
      <w:bodyDiv w:val="1"/>
      <w:marLeft w:val="0"/>
      <w:marRight w:val="0"/>
      <w:marTop w:val="0"/>
      <w:marBottom w:val="0"/>
      <w:divBdr>
        <w:top w:val="none" w:sz="0" w:space="0" w:color="auto"/>
        <w:left w:val="none" w:sz="0" w:space="0" w:color="auto"/>
        <w:bottom w:val="none" w:sz="0" w:space="0" w:color="auto"/>
        <w:right w:val="none" w:sz="0" w:space="0" w:color="auto"/>
      </w:divBdr>
    </w:div>
    <w:div w:id="772866803">
      <w:bodyDiv w:val="1"/>
      <w:marLeft w:val="0"/>
      <w:marRight w:val="0"/>
      <w:marTop w:val="0"/>
      <w:marBottom w:val="0"/>
      <w:divBdr>
        <w:top w:val="none" w:sz="0" w:space="0" w:color="auto"/>
        <w:left w:val="none" w:sz="0" w:space="0" w:color="auto"/>
        <w:bottom w:val="none" w:sz="0" w:space="0" w:color="auto"/>
        <w:right w:val="none" w:sz="0" w:space="0" w:color="auto"/>
      </w:divBdr>
    </w:div>
    <w:div w:id="847401031">
      <w:bodyDiv w:val="1"/>
      <w:marLeft w:val="0"/>
      <w:marRight w:val="0"/>
      <w:marTop w:val="0"/>
      <w:marBottom w:val="0"/>
      <w:divBdr>
        <w:top w:val="none" w:sz="0" w:space="0" w:color="auto"/>
        <w:left w:val="none" w:sz="0" w:space="0" w:color="auto"/>
        <w:bottom w:val="none" w:sz="0" w:space="0" w:color="auto"/>
        <w:right w:val="none" w:sz="0" w:space="0" w:color="auto"/>
      </w:divBdr>
    </w:div>
    <w:div w:id="974335422">
      <w:bodyDiv w:val="1"/>
      <w:marLeft w:val="0"/>
      <w:marRight w:val="0"/>
      <w:marTop w:val="0"/>
      <w:marBottom w:val="0"/>
      <w:divBdr>
        <w:top w:val="none" w:sz="0" w:space="0" w:color="auto"/>
        <w:left w:val="none" w:sz="0" w:space="0" w:color="auto"/>
        <w:bottom w:val="none" w:sz="0" w:space="0" w:color="auto"/>
        <w:right w:val="none" w:sz="0" w:space="0" w:color="auto"/>
      </w:divBdr>
    </w:div>
    <w:div w:id="1043793987">
      <w:bodyDiv w:val="1"/>
      <w:marLeft w:val="0"/>
      <w:marRight w:val="0"/>
      <w:marTop w:val="0"/>
      <w:marBottom w:val="0"/>
      <w:divBdr>
        <w:top w:val="none" w:sz="0" w:space="0" w:color="auto"/>
        <w:left w:val="none" w:sz="0" w:space="0" w:color="auto"/>
        <w:bottom w:val="none" w:sz="0" w:space="0" w:color="auto"/>
        <w:right w:val="none" w:sz="0" w:space="0" w:color="auto"/>
      </w:divBdr>
    </w:div>
    <w:div w:id="1051880155">
      <w:bodyDiv w:val="1"/>
      <w:marLeft w:val="0"/>
      <w:marRight w:val="0"/>
      <w:marTop w:val="0"/>
      <w:marBottom w:val="0"/>
      <w:divBdr>
        <w:top w:val="none" w:sz="0" w:space="0" w:color="auto"/>
        <w:left w:val="none" w:sz="0" w:space="0" w:color="auto"/>
        <w:bottom w:val="none" w:sz="0" w:space="0" w:color="auto"/>
        <w:right w:val="none" w:sz="0" w:space="0" w:color="auto"/>
      </w:divBdr>
    </w:div>
    <w:div w:id="1052389272">
      <w:bodyDiv w:val="1"/>
      <w:marLeft w:val="0"/>
      <w:marRight w:val="0"/>
      <w:marTop w:val="0"/>
      <w:marBottom w:val="0"/>
      <w:divBdr>
        <w:top w:val="none" w:sz="0" w:space="0" w:color="auto"/>
        <w:left w:val="none" w:sz="0" w:space="0" w:color="auto"/>
        <w:bottom w:val="none" w:sz="0" w:space="0" w:color="auto"/>
        <w:right w:val="none" w:sz="0" w:space="0" w:color="auto"/>
      </w:divBdr>
    </w:div>
    <w:div w:id="1091509137">
      <w:bodyDiv w:val="1"/>
      <w:marLeft w:val="0"/>
      <w:marRight w:val="0"/>
      <w:marTop w:val="0"/>
      <w:marBottom w:val="0"/>
      <w:divBdr>
        <w:top w:val="none" w:sz="0" w:space="0" w:color="auto"/>
        <w:left w:val="none" w:sz="0" w:space="0" w:color="auto"/>
        <w:bottom w:val="none" w:sz="0" w:space="0" w:color="auto"/>
        <w:right w:val="none" w:sz="0" w:space="0" w:color="auto"/>
      </w:divBdr>
    </w:div>
    <w:div w:id="1144274320">
      <w:bodyDiv w:val="1"/>
      <w:marLeft w:val="0"/>
      <w:marRight w:val="0"/>
      <w:marTop w:val="0"/>
      <w:marBottom w:val="0"/>
      <w:divBdr>
        <w:top w:val="none" w:sz="0" w:space="0" w:color="auto"/>
        <w:left w:val="none" w:sz="0" w:space="0" w:color="auto"/>
        <w:bottom w:val="none" w:sz="0" w:space="0" w:color="auto"/>
        <w:right w:val="none" w:sz="0" w:space="0" w:color="auto"/>
      </w:divBdr>
    </w:div>
    <w:div w:id="1154108597">
      <w:bodyDiv w:val="1"/>
      <w:marLeft w:val="0"/>
      <w:marRight w:val="0"/>
      <w:marTop w:val="0"/>
      <w:marBottom w:val="0"/>
      <w:divBdr>
        <w:top w:val="none" w:sz="0" w:space="0" w:color="auto"/>
        <w:left w:val="none" w:sz="0" w:space="0" w:color="auto"/>
        <w:bottom w:val="none" w:sz="0" w:space="0" w:color="auto"/>
        <w:right w:val="none" w:sz="0" w:space="0" w:color="auto"/>
      </w:divBdr>
    </w:div>
    <w:div w:id="1179927016">
      <w:bodyDiv w:val="1"/>
      <w:marLeft w:val="0"/>
      <w:marRight w:val="0"/>
      <w:marTop w:val="0"/>
      <w:marBottom w:val="0"/>
      <w:divBdr>
        <w:top w:val="none" w:sz="0" w:space="0" w:color="auto"/>
        <w:left w:val="none" w:sz="0" w:space="0" w:color="auto"/>
        <w:bottom w:val="none" w:sz="0" w:space="0" w:color="auto"/>
        <w:right w:val="none" w:sz="0" w:space="0" w:color="auto"/>
      </w:divBdr>
    </w:div>
    <w:div w:id="1245190334">
      <w:bodyDiv w:val="1"/>
      <w:marLeft w:val="0"/>
      <w:marRight w:val="0"/>
      <w:marTop w:val="0"/>
      <w:marBottom w:val="0"/>
      <w:divBdr>
        <w:top w:val="none" w:sz="0" w:space="0" w:color="auto"/>
        <w:left w:val="none" w:sz="0" w:space="0" w:color="auto"/>
        <w:bottom w:val="none" w:sz="0" w:space="0" w:color="auto"/>
        <w:right w:val="none" w:sz="0" w:space="0" w:color="auto"/>
      </w:divBdr>
    </w:div>
    <w:div w:id="1256550353">
      <w:bodyDiv w:val="1"/>
      <w:marLeft w:val="0"/>
      <w:marRight w:val="0"/>
      <w:marTop w:val="0"/>
      <w:marBottom w:val="0"/>
      <w:divBdr>
        <w:top w:val="none" w:sz="0" w:space="0" w:color="auto"/>
        <w:left w:val="none" w:sz="0" w:space="0" w:color="auto"/>
        <w:bottom w:val="none" w:sz="0" w:space="0" w:color="auto"/>
        <w:right w:val="none" w:sz="0" w:space="0" w:color="auto"/>
      </w:divBdr>
    </w:div>
    <w:div w:id="1272124925">
      <w:bodyDiv w:val="1"/>
      <w:marLeft w:val="0"/>
      <w:marRight w:val="0"/>
      <w:marTop w:val="0"/>
      <w:marBottom w:val="0"/>
      <w:divBdr>
        <w:top w:val="none" w:sz="0" w:space="0" w:color="auto"/>
        <w:left w:val="none" w:sz="0" w:space="0" w:color="auto"/>
        <w:bottom w:val="none" w:sz="0" w:space="0" w:color="auto"/>
        <w:right w:val="none" w:sz="0" w:space="0" w:color="auto"/>
      </w:divBdr>
    </w:div>
    <w:div w:id="1349211765">
      <w:bodyDiv w:val="1"/>
      <w:marLeft w:val="0"/>
      <w:marRight w:val="0"/>
      <w:marTop w:val="0"/>
      <w:marBottom w:val="0"/>
      <w:divBdr>
        <w:top w:val="none" w:sz="0" w:space="0" w:color="auto"/>
        <w:left w:val="none" w:sz="0" w:space="0" w:color="auto"/>
        <w:bottom w:val="none" w:sz="0" w:space="0" w:color="auto"/>
        <w:right w:val="none" w:sz="0" w:space="0" w:color="auto"/>
      </w:divBdr>
    </w:div>
    <w:div w:id="1386831216">
      <w:bodyDiv w:val="1"/>
      <w:marLeft w:val="0"/>
      <w:marRight w:val="0"/>
      <w:marTop w:val="0"/>
      <w:marBottom w:val="0"/>
      <w:divBdr>
        <w:top w:val="none" w:sz="0" w:space="0" w:color="auto"/>
        <w:left w:val="none" w:sz="0" w:space="0" w:color="auto"/>
        <w:bottom w:val="none" w:sz="0" w:space="0" w:color="auto"/>
        <w:right w:val="none" w:sz="0" w:space="0" w:color="auto"/>
      </w:divBdr>
    </w:div>
    <w:div w:id="1400788328">
      <w:bodyDiv w:val="1"/>
      <w:marLeft w:val="0"/>
      <w:marRight w:val="0"/>
      <w:marTop w:val="0"/>
      <w:marBottom w:val="0"/>
      <w:divBdr>
        <w:top w:val="none" w:sz="0" w:space="0" w:color="auto"/>
        <w:left w:val="none" w:sz="0" w:space="0" w:color="auto"/>
        <w:bottom w:val="none" w:sz="0" w:space="0" w:color="auto"/>
        <w:right w:val="none" w:sz="0" w:space="0" w:color="auto"/>
      </w:divBdr>
    </w:div>
    <w:div w:id="1405300272">
      <w:bodyDiv w:val="1"/>
      <w:marLeft w:val="0"/>
      <w:marRight w:val="0"/>
      <w:marTop w:val="0"/>
      <w:marBottom w:val="0"/>
      <w:divBdr>
        <w:top w:val="none" w:sz="0" w:space="0" w:color="auto"/>
        <w:left w:val="none" w:sz="0" w:space="0" w:color="auto"/>
        <w:bottom w:val="none" w:sz="0" w:space="0" w:color="auto"/>
        <w:right w:val="none" w:sz="0" w:space="0" w:color="auto"/>
      </w:divBdr>
    </w:div>
    <w:div w:id="1537888000">
      <w:bodyDiv w:val="1"/>
      <w:marLeft w:val="0"/>
      <w:marRight w:val="0"/>
      <w:marTop w:val="0"/>
      <w:marBottom w:val="0"/>
      <w:divBdr>
        <w:top w:val="none" w:sz="0" w:space="0" w:color="auto"/>
        <w:left w:val="none" w:sz="0" w:space="0" w:color="auto"/>
        <w:bottom w:val="none" w:sz="0" w:space="0" w:color="auto"/>
        <w:right w:val="none" w:sz="0" w:space="0" w:color="auto"/>
      </w:divBdr>
    </w:div>
    <w:div w:id="1557929493">
      <w:bodyDiv w:val="1"/>
      <w:marLeft w:val="0"/>
      <w:marRight w:val="0"/>
      <w:marTop w:val="0"/>
      <w:marBottom w:val="0"/>
      <w:divBdr>
        <w:top w:val="none" w:sz="0" w:space="0" w:color="auto"/>
        <w:left w:val="none" w:sz="0" w:space="0" w:color="auto"/>
        <w:bottom w:val="none" w:sz="0" w:space="0" w:color="auto"/>
        <w:right w:val="none" w:sz="0" w:space="0" w:color="auto"/>
      </w:divBdr>
    </w:div>
    <w:div w:id="1566573917">
      <w:bodyDiv w:val="1"/>
      <w:marLeft w:val="0"/>
      <w:marRight w:val="0"/>
      <w:marTop w:val="0"/>
      <w:marBottom w:val="0"/>
      <w:divBdr>
        <w:top w:val="none" w:sz="0" w:space="0" w:color="auto"/>
        <w:left w:val="none" w:sz="0" w:space="0" w:color="auto"/>
        <w:bottom w:val="none" w:sz="0" w:space="0" w:color="auto"/>
        <w:right w:val="none" w:sz="0" w:space="0" w:color="auto"/>
      </w:divBdr>
    </w:div>
    <w:div w:id="1594582524">
      <w:bodyDiv w:val="1"/>
      <w:marLeft w:val="0"/>
      <w:marRight w:val="0"/>
      <w:marTop w:val="0"/>
      <w:marBottom w:val="0"/>
      <w:divBdr>
        <w:top w:val="none" w:sz="0" w:space="0" w:color="auto"/>
        <w:left w:val="none" w:sz="0" w:space="0" w:color="auto"/>
        <w:bottom w:val="none" w:sz="0" w:space="0" w:color="auto"/>
        <w:right w:val="none" w:sz="0" w:space="0" w:color="auto"/>
      </w:divBdr>
    </w:div>
    <w:div w:id="1629823942">
      <w:bodyDiv w:val="1"/>
      <w:marLeft w:val="0"/>
      <w:marRight w:val="0"/>
      <w:marTop w:val="0"/>
      <w:marBottom w:val="0"/>
      <w:divBdr>
        <w:top w:val="none" w:sz="0" w:space="0" w:color="auto"/>
        <w:left w:val="none" w:sz="0" w:space="0" w:color="auto"/>
        <w:bottom w:val="none" w:sz="0" w:space="0" w:color="auto"/>
        <w:right w:val="none" w:sz="0" w:space="0" w:color="auto"/>
      </w:divBdr>
    </w:div>
    <w:div w:id="1648507672">
      <w:bodyDiv w:val="1"/>
      <w:marLeft w:val="0"/>
      <w:marRight w:val="0"/>
      <w:marTop w:val="0"/>
      <w:marBottom w:val="0"/>
      <w:divBdr>
        <w:top w:val="none" w:sz="0" w:space="0" w:color="auto"/>
        <w:left w:val="none" w:sz="0" w:space="0" w:color="auto"/>
        <w:bottom w:val="none" w:sz="0" w:space="0" w:color="auto"/>
        <w:right w:val="none" w:sz="0" w:space="0" w:color="auto"/>
      </w:divBdr>
    </w:div>
    <w:div w:id="1674648602">
      <w:bodyDiv w:val="1"/>
      <w:marLeft w:val="0"/>
      <w:marRight w:val="0"/>
      <w:marTop w:val="0"/>
      <w:marBottom w:val="0"/>
      <w:divBdr>
        <w:top w:val="none" w:sz="0" w:space="0" w:color="auto"/>
        <w:left w:val="none" w:sz="0" w:space="0" w:color="auto"/>
        <w:bottom w:val="none" w:sz="0" w:space="0" w:color="auto"/>
        <w:right w:val="none" w:sz="0" w:space="0" w:color="auto"/>
      </w:divBdr>
    </w:div>
    <w:div w:id="1678773861">
      <w:bodyDiv w:val="1"/>
      <w:marLeft w:val="0"/>
      <w:marRight w:val="0"/>
      <w:marTop w:val="0"/>
      <w:marBottom w:val="0"/>
      <w:divBdr>
        <w:top w:val="none" w:sz="0" w:space="0" w:color="auto"/>
        <w:left w:val="none" w:sz="0" w:space="0" w:color="auto"/>
        <w:bottom w:val="none" w:sz="0" w:space="0" w:color="auto"/>
        <w:right w:val="none" w:sz="0" w:space="0" w:color="auto"/>
      </w:divBdr>
    </w:div>
    <w:div w:id="1763381642">
      <w:bodyDiv w:val="1"/>
      <w:marLeft w:val="0"/>
      <w:marRight w:val="0"/>
      <w:marTop w:val="0"/>
      <w:marBottom w:val="0"/>
      <w:divBdr>
        <w:top w:val="none" w:sz="0" w:space="0" w:color="auto"/>
        <w:left w:val="none" w:sz="0" w:space="0" w:color="auto"/>
        <w:bottom w:val="none" w:sz="0" w:space="0" w:color="auto"/>
        <w:right w:val="none" w:sz="0" w:space="0" w:color="auto"/>
      </w:divBdr>
    </w:div>
    <w:div w:id="1775637501">
      <w:bodyDiv w:val="1"/>
      <w:marLeft w:val="0"/>
      <w:marRight w:val="0"/>
      <w:marTop w:val="0"/>
      <w:marBottom w:val="0"/>
      <w:divBdr>
        <w:top w:val="none" w:sz="0" w:space="0" w:color="auto"/>
        <w:left w:val="none" w:sz="0" w:space="0" w:color="auto"/>
        <w:bottom w:val="none" w:sz="0" w:space="0" w:color="auto"/>
        <w:right w:val="none" w:sz="0" w:space="0" w:color="auto"/>
      </w:divBdr>
    </w:div>
    <w:div w:id="1788239037">
      <w:bodyDiv w:val="1"/>
      <w:marLeft w:val="0"/>
      <w:marRight w:val="0"/>
      <w:marTop w:val="0"/>
      <w:marBottom w:val="0"/>
      <w:divBdr>
        <w:top w:val="none" w:sz="0" w:space="0" w:color="auto"/>
        <w:left w:val="none" w:sz="0" w:space="0" w:color="auto"/>
        <w:bottom w:val="none" w:sz="0" w:space="0" w:color="auto"/>
        <w:right w:val="none" w:sz="0" w:space="0" w:color="auto"/>
      </w:divBdr>
    </w:div>
    <w:div w:id="1812794385">
      <w:bodyDiv w:val="1"/>
      <w:marLeft w:val="0"/>
      <w:marRight w:val="0"/>
      <w:marTop w:val="0"/>
      <w:marBottom w:val="0"/>
      <w:divBdr>
        <w:top w:val="none" w:sz="0" w:space="0" w:color="auto"/>
        <w:left w:val="none" w:sz="0" w:space="0" w:color="auto"/>
        <w:bottom w:val="none" w:sz="0" w:space="0" w:color="auto"/>
        <w:right w:val="none" w:sz="0" w:space="0" w:color="auto"/>
      </w:divBdr>
    </w:div>
    <w:div w:id="1899122482">
      <w:bodyDiv w:val="1"/>
      <w:marLeft w:val="0"/>
      <w:marRight w:val="0"/>
      <w:marTop w:val="0"/>
      <w:marBottom w:val="0"/>
      <w:divBdr>
        <w:top w:val="none" w:sz="0" w:space="0" w:color="auto"/>
        <w:left w:val="none" w:sz="0" w:space="0" w:color="auto"/>
        <w:bottom w:val="none" w:sz="0" w:space="0" w:color="auto"/>
        <w:right w:val="none" w:sz="0" w:space="0" w:color="auto"/>
      </w:divBdr>
    </w:div>
    <w:div w:id="1925720827">
      <w:bodyDiv w:val="1"/>
      <w:marLeft w:val="0"/>
      <w:marRight w:val="0"/>
      <w:marTop w:val="0"/>
      <w:marBottom w:val="0"/>
      <w:divBdr>
        <w:top w:val="none" w:sz="0" w:space="0" w:color="auto"/>
        <w:left w:val="none" w:sz="0" w:space="0" w:color="auto"/>
        <w:bottom w:val="none" w:sz="0" w:space="0" w:color="auto"/>
        <w:right w:val="none" w:sz="0" w:space="0" w:color="auto"/>
      </w:divBdr>
    </w:div>
    <w:div w:id="1966302604">
      <w:bodyDiv w:val="1"/>
      <w:marLeft w:val="0"/>
      <w:marRight w:val="0"/>
      <w:marTop w:val="0"/>
      <w:marBottom w:val="0"/>
      <w:divBdr>
        <w:top w:val="none" w:sz="0" w:space="0" w:color="auto"/>
        <w:left w:val="none" w:sz="0" w:space="0" w:color="auto"/>
        <w:bottom w:val="none" w:sz="0" w:space="0" w:color="auto"/>
        <w:right w:val="none" w:sz="0" w:space="0" w:color="auto"/>
      </w:divBdr>
    </w:div>
    <w:div w:id="1981618942">
      <w:bodyDiv w:val="1"/>
      <w:marLeft w:val="0"/>
      <w:marRight w:val="0"/>
      <w:marTop w:val="0"/>
      <w:marBottom w:val="0"/>
      <w:divBdr>
        <w:top w:val="none" w:sz="0" w:space="0" w:color="auto"/>
        <w:left w:val="none" w:sz="0" w:space="0" w:color="auto"/>
        <w:bottom w:val="none" w:sz="0" w:space="0" w:color="auto"/>
        <w:right w:val="none" w:sz="0" w:space="0" w:color="auto"/>
      </w:divBdr>
    </w:div>
    <w:div w:id="2017418942">
      <w:bodyDiv w:val="1"/>
      <w:marLeft w:val="0"/>
      <w:marRight w:val="0"/>
      <w:marTop w:val="0"/>
      <w:marBottom w:val="0"/>
      <w:divBdr>
        <w:top w:val="none" w:sz="0" w:space="0" w:color="auto"/>
        <w:left w:val="none" w:sz="0" w:space="0" w:color="auto"/>
        <w:bottom w:val="none" w:sz="0" w:space="0" w:color="auto"/>
        <w:right w:val="none" w:sz="0" w:space="0" w:color="auto"/>
      </w:divBdr>
    </w:div>
    <w:div w:id="2051176798">
      <w:bodyDiv w:val="1"/>
      <w:marLeft w:val="0"/>
      <w:marRight w:val="0"/>
      <w:marTop w:val="0"/>
      <w:marBottom w:val="0"/>
      <w:divBdr>
        <w:top w:val="none" w:sz="0" w:space="0" w:color="auto"/>
        <w:left w:val="none" w:sz="0" w:space="0" w:color="auto"/>
        <w:bottom w:val="none" w:sz="0" w:space="0" w:color="auto"/>
        <w:right w:val="none" w:sz="0" w:space="0" w:color="auto"/>
      </w:divBdr>
    </w:div>
    <w:div w:id="2085057787">
      <w:bodyDiv w:val="1"/>
      <w:marLeft w:val="0"/>
      <w:marRight w:val="0"/>
      <w:marTop w:val="0"/>
      <w:marBottom w:val="0"/>
      <w:divBdr>
        <w:top w:val="none" w:sz="0" w:space="0" w:color="auto"/>
        <w:left w:val="none" w:sz="0" w:space="0" w:color="auto"/>
        <w:bottom w:val="none" w:sz="0" w:space="0" w:color="auto"/>
        <w:right w:val="none" w:sz="0" w:space="0" w:color="auto"/>
      </w:divBdr>
    </w:div>
    <w:div w:id="2092969078">
      <w:bodyDiv w:val="1"/>
      <w:marLeft w:val="0"/>
      <w:marRight w:val="0"/>
      <w:marTop w:val="0"/>
      <w:marBottom w:val="0"/>
      <w:divBdr>
        <w:top w:val="none" w:sz="0" w:space="0" w:color="auto"/>
        <w:left w:val="none" w:sz="0" w:space="0" w:color="auto"/>
        <w:bottom w:val="none" w:sz="0" w:space="0" w:color="auto"/>
        <w:right w:val="none" w:sz="0" w:space="0" w:color="auto"/>
      </w:divBdr>
    </w:div>
    <w:div w:id="2095740349">
      <w:bodyDiv w:val="1"/>
      <w:marLeft w:val="0"/>
      <w:marRight w:val="0"/>
      <w:marTop w:val="0"/>
      <w:marBottom w:val="0"/>
      <w:divBdr>
        <w:top w:val="none" w:sz="0" w:space="0" w:color="auto"/>
        <w:left w:val="none" w:sz="0" w:space="0" w:color="auto"/>
        <w:bottom w:val="none" w:sz="0" w:space="0" w:color="auto"/>
        <w:right w:val="none" w:sz="0" w:space="0" w:color="auto"/>
      </w:divBdr>
    </w:div>
    <w:div w:id="2111509035">
      <w:bodyDiv w:val="1"/>
      <w:marLeft w:val="0"/>
      <w:marRight w:val="0"/>
      <w:marTop w:val="0"/>
      <w:marBottom w:val="0"/>
      <w:divBdr>
        <w:top w:val="none" w:sz="0" w:space="0" w:color="auto"/>
        <w:left w:val="none" w:sz="0" w:space="0" w:color="auto"/>
        <w:bottom w:val="none" w:sz="0" w:space="0" w:color="auto"/>
        <w:right w:val="none" w:sz="0" w:space="0" w:color="auto"/>
      </w:divBdr>
    </w:div>
    <w:div w:id="2117169996">
      <w:bodyDiv w:val="1"/>
      <w:marLeft w:val="0"/>
      <w:marRight w:val="0"/>
      <w:marTop w:val="0"/>
      <w:marBottom w:val="0"/>
      <w:divBdr>
        <w:top w:val="none" w:sz="0" w:space="0" w:color="auto"/>
        <w:left w:val="none" w:sz="0" w:space="0" w:color="auto"/>
        <w:bottom w:val="none" w:sz="0" w:space="0" w:color="auto"/>
        <w:right w:val="none" w:sz="0" w:space="0" w:color="auto"/>
      </w:divBdr>
    </w:div>
    <w:div w:id="21306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ania.saeima.lv/LIVS13/saeimalivs13.nsf/webSasaiste?OpenView&amp;restricttocategory=953/Lp13" TargetMode="External"/><Relationship Id="rId13" Type="http://schemas.openxmlformats.org/officeDocument/2006/relationships/hyperlink" Target="https://titania.saeima.lv/LIVS13/saeimalivs13.nsf/0/EC0830CA02902883C2258773001EB4BB?OpenDocu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valdiba.lv/" TargetMode="External"/><Relationship Id="rId17" Type="http://schemas.openxmlformats.org/officeDocument/2006/relationships/hyperlink" Target="https://likumi.lv/ta/id/305532-komercnoslepuma-aizsardzibas-likums" TargetMode="External"/><Relationship Id="rId2" Type="http://schemas.openxmlformats.org/officeDocument/2006/relationships/numbering" Target="numbering.xml"/><Relationship Id="rId16" Type="http://schemas.openxmlformats.org/officeDocument/2006/relationships/hyperlink" Target="http://eur-lex.europa.eu/eli/reg/2000/1348/oj/?local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valdiba.lv/" TargetMode="External"/><Relationship Id="rId5" Type="http://schemas.openxmlformats.org/officeDocument/2006/relationships/webSettings" Target="webSettings.xml"/><Relationship Id="rId15" Type="http://schemas.openxmlformats.org/officeDocument/2006/relationships/hyperlink" Target="http://eur-lex.europa.eu/eli/reg/2007/1393/oj/?locale=LV" TargetMode="External"/><Relationship Id="rId10" Type="http://schemas.openxmlformats.org/officeDocument/2006/relationships/hyperlink" Target="https://titania.saeima.lv/LIVS13/saeimalivs13.nsf/webSasaiste?OpenView&amp;restricttocategory=953/Lp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tania.saeima.lv/LIVS13/saeimalivs13.nsf/webSasaiste?OpenView&amp;restricttocategory=1205/Lp13" TargetMode="External"/><Relationship Id="rId14" Type="http://schemas.openxmlformats.org/officeDocument/2006/relationships/hyperlink" Target="http://eur-lex.europa.eu/eli/reg/2012/1215/oj/?locale=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atvi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0389-08F7-49F8-A705-D05545D32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47</Pages>
  <Words>112282</Words>
  <Characters>64002</Characters>
  <Application>Microsoft Office Word</Application>
  <DocSecurity>0</DocSecurity>
  <Lines>533</Lines>
  <Paragraphs>351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Laure</dc:creator>
  <cp:keywords/>
  <dc:description/>
  <cp:lastModifiedBy>Maija Laure</cp:lastModifiedBy>
  <cp:revision>66</cp:revision>
  <dcterms:created xsi:type="dcterms:W3CDTF">2022-01-04T09:37:00Z</dcterms:created>
  <dcterms:modified xsi:type="dcterms:W3CDTF">2022-01-07T11:50:00Z</dcterms:modified>
</cp:coreProperties>
</file>