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4855" w14:textId="2194F792" w:rsidR="00196013" w:rsidRPr="00AD4B1E" w:rsidRDefault="00AD4B1E" w:rsidP="009073C9">
      <w:pPr>
        <w:spacing w:before="0"/>
        <w:ind w:firstLine="0"/>
        <w:jc w:val="center"/>
        <w:rPr>
          <w:b/>
          <w:bCs/>
          <w:color w:val="840B55"/>
          <w:sz w:val="28"/>
          <w:szCs w:val="24"/>
          <w:lang w:val="lv-LV"/>
        </w:rPr>
      </w:pPr>
      <w:r w:rsidRPr="00AD4B1E">
        <w:rPr>
          <w:b/>
          <w:bCs/>
          <w:color w:val="840B55"/>
          <w:sz w:val="28"/>
          <w:szCs w:val="24"/>
          <w:lang w:val="lv-LV"/>
        </w:rPr>
        <w:t>Informācija par M</w:t>
      </w:r>
      <w:r>
        <w:rPr>
          <w:b/>
          <w:bCs/>
          <w:color w:val="840B55"/>
          <w:sz w:val="28"/>
          <w:szCs w:val="24"/>
          <w:lang w:val="lv-LV"/>
        </w:rPr>
        <w:t>aksātnespējas politikas attīstības pamatnostādņu 2016.-2020. gadam un to īstenošanas plāna izpildi 2021. gadā</w:t>
      </w:r>
    </w:p>
    <w:p w14:paraId="26F94BE4" w14:textId="44E13E0C" w:rsidR="00AD4B1E" w:rsidRPr="00AD4B1E" w:rsidRDefault="00AD4B1E" w:rsidP="009073C9">
      <w:pPr>
        <w:spacing w:before="0"/>
        <w:rPr>
          <w:lang w:val="lv-LV"/>
        </w:rPr>
      </w:pPr>
    </w:p>
    <w:p w14:paraId="1694F1A0" w14:textId="77777777" w:rsidR="00AC39BA" w:rsidRDefault="00AC39BA" w:rsidP="009073C9">
      <w:pPr>
        <w:spacing w:before="0"/>
        <w:rPr>
          <w:lang w:val="lv-LV"/>
        </w:rPr>
      </w:pPr>
      <w:r>
        <w:rPr>
          <w:lang w:val="lv-LV"/>
        </w:rPr>
        <w:t>2021. gadā turpinājās sabiedrības informēšanas pasākumi par maksātnespējas jomas dažādām aktualitātēm, vienlaikus turpinot nodrošināt iesaistīto personu apmācības, kā arī rīcības kontroli. Veikti arī citi pasākumi maksātnespējas jomas pilnveidošanai.</w:t>
      </w:r>
    </w:p>
    <w:p w14:paraId="5EB5DEFD" w14:textId="096308A7" w:rsidR="00AD4B1E" w:rsidRDefault="002B2ABA" w:rsidP="009073C9">
      <w:pPr>
        <w:spacing w:before="0"/>
        <w:rPr>
          <w:lang w:val="lv-LV"/>
        </w:rPr>
      </w:pPr>
      <w:r>
        <w:rPr>
          <w:lang w:val="lv-LV"/>
        </w:rPr>
        <w:t xml:space="preserve">Vēršam uzmanību, ka </w:t>
      </w:r>
      <w:r w:rsidR="002933DA">
        <w:rPr>
          <w:lang w:val="lv-LV"/>
        </w:rPr>
        <w:t xml:space="preserve">2020. gada 3. martā Ministru kabinets lēma apstiprināt informatīvo ziņojumu par </w:t>
      </w:r>
      <w:r w:rsidR="00B97497" w:rsidRPr="00B97497">
        <w:rPr>
          <w:lang w:val="lv-LV"/>
        </w:rPr>
        <w:t>Maksātnespējas politikas attīstības pamatnostādņu 2016.–2020.</w:t>
      </w:r>
      <w:r w:rsidR="00B97497">
        <w:rPr>
          <w:lang w:val="lv-LV"/>
        </w:rPr>
        <w:t> </w:t>
      </w:r>
      <w:r w:rsidR="00B97497" w:rsidRPr="00B97497">
        <w:rPr>
          <w:lang w:val="lv-LV"/>
        </w:rPr>
        <w:t>gadam un to īstenošanas plāna īstenošanas starpposma novērtējumu par laikposmu no 2016.</w:t>
      </w:r>
      <w:r w:rsidR="00B97497">
        <w:rPr>
          <w:lang w:val="lv-LV"/>
        </w:rPr>
        <w:t> </w:t>
      </w:r>
      <w:r w:rsidR="00B97497" w:rsidRPr="00B97497">
        <w:rPr>
          <w:lang w:val="lv-LV"/>
        </w:rPr>
        <w:t>gada līdz 2017.</w:t>
      </w:r>
      <w:r w:rsidR="00B97497">
        <w:rPr>
          <w:lang w:val="lv-LV"/>
        </w:rPr>
        <w:t> </w:t>
      </w:r>
      <w:r w:rsidR="00B97497" w:rsidRPr="00B97497">
        <w:rPr>
          <w:lang w:val="lv-LV"/>
        </w:rPr>
        <w:t>gadam</w:t>
      </w:r>
      <w:r w:rsidR="00B97497">
        <w:rPr>
          <w:lang w:val="lv-LV"/>
        </w:rPr>
        <w:t>.</w:t>
      </w:r>
      <w:r w:rsidR="002933DA">
        <w:rPr>
          <w:rStyle w:val="Vresatsauce"/>
          <w:lang w:val="lv-LV"/>
        </w:rPr>
        <w:footnoteReference w:id="1"/>
      </w:r>
      <w:r w:rsidR="00082993">
        <w:rPr>
          <w:lang w:val="lv-LV"/>
        </w:rPr>
        <w:t xml:space="preserve"> Ar informatīvo ziņojumu</w:t>
      </w:r>
      <w:r w:rsidR="006F2D8A">
        <w:rPr>
          <w:rStyle w:val="Vresatsauce"/>
          <w:lang w:val="lv-LV"/>
        </w:rPr>
        <w:footnoteReference w:id="2"/>
      </w:r>
      <w:r w:rsidR="00082993">
        <w:rPr>
          <w:lang w:val="lv-LV"/>
        </w:rPr>
        <w:t xml:space="preserve"> vienlaikus </w:t>
      </w:r>
      <w:r w:rsidR="00711D58">
        <w:rPr>
          <w:lang w:val="lv-LV"/>
        </w:rPr>
        <w:t>sniegta informācija par vairāku pasākumu plānotajiem izpildes termiņiem</w:t>
      </w:r>
      <w:r w:rsidR="00CF21B3">
        <w:rPr>
          <w:lang w:val="lv-LV"/>
        </w:rPr>
        <w:t xml:space="preserve"> pēc 2020. gada.</w:t>
      </w:r>
    </w:p>
    <w:p w14:paraId="17787454" w14:textId="77777777" w:rsidR="00B97497" w:rsidRDefault="00B97497" w:rsidP="009073C9">
      <w:pPr>
        <w:spacing w:before="0"/>
        <w:rPr>
          <w:lang w:val="lv-LV"/>
        </w:rPr>
      </w:pPr>
    </w:p>
    <w:p w14:paraId="13F903FF" w14:textId="3F1100FB" w:rsidR="007F550C" w:rsidRPr="00E21A99" w:rsidRDefault="00C85B66" w:rsidP="009073C9">
      <w:pPr>
        <w:spacing w:before="0"/>
        <w:ind w:firstLine="0"/>
        <w:jc w:val="center"/>
        <w:rPr>
          <w:i/>
          <w:iCs/>
          <w:color w:val="840B55"/>
          <w:lang w:val="lv-LV"/>
        </w:rPr>
      </w:pPr>
      <w:r>
        <w:rPr>
          <w:i/>
          <w:iCs/>
          <w:color w:val="840B55"/>
          <w:lang w:val="lv-LV"/>
        </w:rPr>
        <w:t>Īstenoti sabiedrības informēšanas pasākumi</w:t>
      </w:r>
    </w:p>
    <w:p w14:paraId="5707AC7F" w14:textId="52E3E4F8" w:rsidR="00673666" w:rsidRDefault="00673666" w:rsidP="009073C9">
      <w:pPr>
        <w:spacing w:before="0"/>
        <w:rPr>
          <w:lang w:val="lv-LV"/>
        </w:rPr>
      </w:pPr>
      <w:r>
        <w:rPr>
          <w:lang w:val="lv-LV"/>
        </w:rPr>
        <w:t>Maksātnespējas jomas dažādu aspektu skaidrošanu sabiedrībai kopumā nodrošināja Maksātnespējas kontroles dienests</w:t>
      </w:r>
      <w:r w:rsidR="004C59FD">
        <w:rPr>
          <w:lang w:val="lv-LV"/>
        </w:rPr>
        <w:t>, kā arī</w:t>
      </w:r>
      <w:r>
        <w:rPr>
          <w:lang w:val="lv-LV"/>
        </w:rPr>
        <w:t xml:space="preserve"> </w:t>
      </w:r>
      <w:r w:rsidR="00AF0DFF">
        <w:rPr>
          <w:lang w:val="lv-LV"/>
        </w:rPr>
        <w:t xml:space="preserve">Tieslietu ministrija, </w:t>
      </w:r>
      <w:r>
        <w:rPr>
          <w:lang w:val="lv-LV"/>
        </w:rPr>
        <w:t xml:space="preserve">Finanšu un kapitāla tirgus komisija </w:t>
      </w:r>
      <w:r w:rsidR="004C59FD">
        <w:rPr>
          <w:lang w:val="lv-LV"/>
        </w:rPr>
        <w:t xml:space="preserve">un </w:t>
      </w:r>
      <w:r w:rsidR="004C59FD" w:rsidRPr="004C59FD">
        <w:rPr>
          <w:lang w:val="lv-LV"/>
        </w:rPr>
        <w:t>Ekonomikas ministrija sadarbībā ar Vides aizsardzības un reģionālās attīstības ministriju, Tieslietu ministriju un citām atbildīgajām institūcijām</w:t>
      </w:r>
      <w:r w:rsidR="004C59FD">
        <w:rPr>
          <w:lang w:val="lv-LV"/>
        </w:rPr>
        <w:t>.</w:t>
      </w:r>
    </w:p>
    <w:p w14:paraId="58046986" w14:textId="089821A7" w:rsidR="00AF0DFF" w:rsidRDefault="00714D8C" w:rsidP="009073C9">
      <w:pPr>
        <w:spacing w:before="0"/>
        <w:rPr>
          <w:lang w:val="lv-LV"/>
        </w:rPr>
      </w:pPr>
      <w:r>
        <w:rPr>
          <w:lang w:val="lv-LV"/>
        </w:rPr>
        <w:t xml:space="preserve">Tieslietu ministrija </w:t>
      </w:r>
      <w:r w:rsidR="00827C7B">
        <w:rPr>
          <w:lang w:val="lv-LV"/>
        </w:rPr>
        <w:t>2021. gada 19. martā organizēja vebināru “</w:t>
      </w:r>
      <w:r w:rsidR="00A0534F" w:rsidRPr="00A0534F">
        <w:rPr>
          <w:lang w:val="lv-LV"/>
        </w:rPr>
        <w:t>Kā veiksmīgi atrisināt biznesa parādsaistību problēmas?</w:t>
      </w:r>
      <w:r w:rsidR="00827C7B">
        <w:rPr>
          <w:lang w:val="lv-LV"/>
        </w:rPr>
        <w:t>”.</w:t>
      </w:r>
      <w:r w:rsidR="00827C7B">
        <w:rPr>
          <w:rStyle w:val="Vresatsauce"/>
          <w:lang w:val="lv-LV"/>
        </w:rPr>
        <w:footnoteReference w:id="3"/>
      </w:r>
      <w:r w:rsidR="00395ECF">
        <w:rPr>
          <w:lang w:val="lv-LV"/>
        </w:rPr>
        <w:t xml:space="preserve"> Informāciju par šo vebināru savā tīmekļvietnē publicēja arī Maksātnespējas kontroles dienests</w:t>
      </w:r>
      <w:r w:rsidR="00395ECF">
        <w:rPr>
          <w:rStyle w:val="Vresatsauce"/>
          <w:lang w:val="lv-LV"/>
        </w:rPr>
        <w:footnoteReference w:id="4"/>
      </w:r>
      <w:r w:rsidR="00395ECF">
        <w:rPr>
          <w:lang w:val="lv-LV"/>
        </w:rPr>
        <w:t xml:space="preserve">, vienlaikus aktualizējot jau 2020. gadā </w:t>
      </w:r>
      <w:r w:rsidR="00395ECF" w:rsidRPr="00395ECF">
        <w:rPr>
          <w:lang w:val="lv-LV"/>
        </w:rPr>
        <w:t xml:space="preserve">Tieslietu ministrijas un Eiropas Rekonstrukcijas un attīstības bankas un finanšu nozares izstrādātās </w:t>
      </w:r>
      <w:r w:rsidR="00251F9A">
        <w:rPr>
          <w:lang w:val="lv-LV"/>
        </w:rPr>
        <w:t>v</w:t>
      </w:r>
      <w:r w:rsidR="00395ECF" w:rsidRPr="00395ECF">
        <w:rPr>
          <w:lang w:val="lv-LV"/>
        </w:rPr>
        <w:t>adlīnijas</w:t>
      </w:r>
      <w:r w:rsidR="00B626C4">
        <w:rPr>
          <w:rStyle w:val="Vresatsauce"/>
          <w:lang w:val="lv-LV"/>
        </w:rPr>
        <w:footnoteReference w:id="5"/>
      </w:r>
      <w:r w:rsidR="00395ECF" w:rsidRPr="00395ECF">
        <w:rPr>
          <w:lang w:val="lv-LV"/>
        </w:rPr>
        <w:t xml:space="preserve"> par finanšu problēmu identificēšanu un pārvaldību, kuru mērķis palīdzēt uzņēmumiem Latvijā, kas saskaras vai drīzumā var saskarties ar finanšu grūtībām, savlaicīgi un </w:t>
      </w:r>
      <w:proofErr w:type="spellStart"/>
      <w:r w:rsidR="00395ECF" w:rsidRPr="00395ECF">
        <w:rPr>
          <w:lang w:val="lv-LV"/>
        </w:rPr>
        <w:t>proaktīvi</w:t>
      </w:r>
      <w:proofErr w:type="spellEnd"/>
      <w:r w:rsidR="00395ECF" w:rsidRPr="00395ECF">
        <w:rPr>
          <w:lang w:val="lv-LV"/>
        </w:rPr>
        <w:t xml:space="preserve"> risināt šīs grūtības, izmantojot efektīvāko rīcības plānu.</w:t>
      </w:r>
    </w:p>
    <w:p w14:paraId="2C1D3AD5" w14:textId="77777777" w:rsidR="00CD3465" w:rsidRDefault="000311CA" w:rsidP="000311CA">
      <w:pPr>
        <w:spacing w:before="0"/>
        <w:rPr>
          <w:lang w:val="lv-LV"/>
        </w:rPr>
      </w:pPr>
      <w:r w:rsidRPr="000311CA">
        <w:rPr>
          <w:lang w:val="lv-LV"/>
        </w:rPr>
        <w:t>Informatīvās kampaņas “Kā pareizi atgūt parādus” ietvaros Maksātnespējas kontroles dienests ir izstrādājis skaidrojošu īsfilmu “Kreditoru tiesības maksātnespējas procesā”.</w:t>
      </w:r>
      <w:r w:rsidRPr="000311CA">
        <w:rPr>
          <w:vertAlign w:val="superscript"/>
          <w:lang w:val="lv-LV"/>
        </w:rPr>
        <w:footnoteReference w:id="6"/>
      </w:r>
      <w:r w:rsidRPr="000311CA">
        <w:rPr>
          <w:lang w:val="lv-LV"/>
        </w:rPr>
        <w:t xml:space="preserve"> Tajā skaidrots, ko nozīmē būt kreditoram un kā rīkoties, lai atgūtu savu naudu, ja parādniekam pasludināts maksātnespējas process. Tāpat šīs kampaņas laikā tapusi īsfilma “Darbiniekam neizmaksāto naudas līdzekļu atgūšana” un infografika “Kā atgūt neizmaksāto darba samaksu”</w:t>
      </w:r>
      <w:r w:rsidRPr="000311CA">
        <w:rPr>
          <w:vertAlign w:val="superscript"/>
          <w:lang w:val="lv-LV"/>
        </w:rPr>
        <w:footnoteReference w:id="7"/>
      </w:r>
      <w:r w:rsidRPr="000311CA">
        <w:rPr>
          <w:lang w:val="lv-LV"/>
        </w:rPr>
        <w:t xml:space="preserve">, informējot par darba devēja maksātnespējas procesu, kā arī darbinieka tiesībām iesniegt maksātnespējas procesa pieteikumu par savu darba devēju. </w:t>
      </w:r>
    </w:p>
    <w:p w14:paraId="35E1D6B0" w14:textId="107AEEED" w:rsidR="00CF0999" w:rsidRPr="00CF0999" w:rsidRDefault="00CF0999" w:rsidP="00CF0999">
      <w:pPr>
        <w:spacing w:before="0"/>
        <w:rPr>
          <w:lang w:val="lv-LV"/>
        </w:rPr>
      </w:pPr>
      <w:r w:rsidRPr="00CF0999">
        <w:rPr>
          <w:lang w:val="lv-LV"/>
        </w:rPr>
        <w:t>Tāpat sagatavots informatīvs materiāls efektīvai rīcībai ar parādnieka mantu</w:t>
      </w:r>
      <w:r w:rsidRPr="00CF0999">
        <w:rPr>
          <w:vertAlign w:val="superscript"/>
          <w:lang w:val="lv-LV"/>
        </w:rPr>
        <w:footnoteReference w:id="8"/>
      </w:r>
      <w:r w:rsidRPr="00CF0999">
        <w:rPr>
          <w:lang w:val="lv-LV"/>
        </w:rPr>
        <w:t xml:space="preserve">, lai veicinātu vienveidīgu izpratni jautājumā par efektīvu rīcību ar parādnieka mantu, kas aptver ne tikai Maksātnespējas likumā noteikto procedūru piemērošanas aprakstu, bet arī sniedz atsevišķus praktiskus piemērus, kuri iegūti, Maksātnespējas kontroles dienestam </w:t>
      </w:r>
      <w:r w:rsidR="003A458B">
        <w:rPr>
          <w:lang w:val="lv-LV"/>
        </w:rPr>
        <w:t>piemērojot</w:t>
      </w:r>
      <w:r w:rsidRPr="00CF0999">
        <w:rPr>
          <w:lang w:val="lv-LV"/>
        </w:rPr>
        <w:t xml:space="preserve"> tā kompetencē esošo</w:t>
      </w:r>
      <w:r w:rsidR="003A458B">
        <w:rPr>
          <w:lang w:val="lv-LV"/>
        </w:rPr>
        <w:t>s</w:t>
      </w:r>
      <w:r w:rsidRPr="00CF0999">
        <w:rPr>
          <w:lang w:val="lv-LV"/>
        </w:rPr>
        <w:t xml:space="preserve"> uzraudzības instrumentu</w:t>
      </w:r>
      <w:r w:rsidR="003A458B">
        <w:rPr>
          <w:lang w:val="lv-LV"/>
        </w:rPr>
        <w:t>s</w:t>
      </w:r>
      <w:r w:rsidRPr="00CF0999">
        <w:rPr>
          <w:lang w:val="lv-LV"/>
        </w:rPr>
        <w:t xml:space="preserve">. </w:t>
      </w:r>
    </w:p>
    <w:p w14:paraId="231564FF" w14:textId="77777777" w:rsidR="00CD3465" w:rsidRDefault="00CD3465" w:rsidP="00CD3465">
      <w:pPr>
        <w:spacing w:before="0"/>
        <w:rPr>
          <w:lang w:val="lv-LV"/>
        </w:rPr>
      </w:pPr>
      <w:r>
        <w:rPr>
          <w:lang w:val="lv-LV"/>
        </w:rPr>
        <w:t>Maksātnespējas kontroles dienests arīdzan nodrošināja sabiedrības informēšanu par dažādiem jautājumiem saistībā ar Covid-19 infekcijas izplatības seku pārvarēšanai noteiktajiem pagaidu regulējumiem.</w:t>
      </w:r>
      <w:r>
        <w:rPr>
          <w:rStyle w:val="Vresatsauce"/>
          <w:lang w:val="lv-LV"/>
        </w:rPr>
        <w:footnoteReference w:id="9"/>
      </w:r>
    </w:p>
    <w:p w14:paraId="4370042D" w14:textId="7C96468B" w:rsidR="000311CA" w:rsidRPr="000311CA" w:rsidRDefault="000311CA" w:rsidP="000311CA">
      <w:pPr>
        <w:spacing w:before="0"/>
        <w:rPr>
          <w:lang w:val="lv-LV"/>
        </w:rPr>
      </w:pPr>
      <w:r w:rsidRPr="000311CA">
        <w:rPr>
          <w:lang w:val="lv-LV"/>
        </w:rPr>
        <w:t>Īsfilmu skaidrojumi infografikas formātā</w:t>
      </w:r>
      <w:r w:rsidR="00AF68C5">
        <w:rPr>
          <w:lang w:val="lv-LV"/>
        </w:rPr>
        <w:t>, publikācijas un citi informatīvie materiāli</w:t>
      </w:r>
      <w:r w:rsidRPr="000311CA">
        <w:rPr>
          <w:lang w:val="lv-LV"/>
        </w:rPr>
        <w:t xml:space="preserve"> atrodami arī Maksātnespējas kontroles dienesta sociālo tīklu kontos </w:t>
      </w:r>
      <w:hyperlink r:id="rId8" w:history="1">
        <w:r w:rsidRPr="000311CA">
          <w:rPr>
            <w:rStyle w:val="Hipersaite"/>
            <w:i/>
            <w:iCs/>
            <w:lang w:val="lv-LV"/>
          </w:rPr>
          <w:t>YouTube,</w:t>
        </w:r>
      </w:hyperlink>
      <w:r w:rsidRPr="000311CA">
        <w:rPr>
          <w:lang w:val="lv-LV"/>
        </w:rPr>
        <w:t xml:space="preserve"> </w:t>
      </w:r>
      <w:hyperlink r:id="rId9" w:history="1">
        <w:r w:rsidRPr="000311CA">
          <w:rPr>
            <w:rStyle w:val="Hipersaite"/>
            <w:i/>
            <w:iCs/>
            <w:lang w:val="lv-LV"/>
          </w:rPr>
          <w:t>Facebook</w:t>
        </w:r>
      </w:hyperlink>
      <w:r w:rsidRPr="000311CA">
        <w:rPr>
          <w:i/>
          <w:iCs/>
          <w:lang w:val="lv-LV"/>
        </w:rPr>
        <w:t xml:space="preserve">, </w:t>
      </w:r>
      <w:hyperlink r:id="rId10" w:history="1">
        <w:r w:rsidRPr="000311CA">
          <w:rPr>
            <w:rStyle w:val="Hipersaite"/>
            <w:i/>
            <w:iCs/>
            <w:lang w:val="lv-LV"/>
          </w:rPr>
          <w:t>Twitter</w:t>
        </w:r>
      </w:hyperlink>
      <w:r w:rsidRPr="000311CA">
        <w:rPr>
          <w:lang w:val="lv-LV"/>
        </w:rPr>
        <w:t xml:space="preserve"> un </w:t>
      </w:r>
      <w:hyperlink r:id="rId11" w:history="1">
        <w:proofErr w:type="spellStart"/>
        <w:r w:rsidRPr="000311CA">
          <w:rPr>
            <w:rStyle w:val="Hipersaite"/>
            <w:i/>
            <w:iCs/>
            <w:lang w:val="lv-LV"/>
          </w:rPr>
          <w:t>LinkedIn</w:t>
        </w:r>
        <w:proofErr w:type="spellEnd"/>
      </w:hyperlink>
      <w:r w:rsidRPr="000311CA">
        <w:rPr>
          <w:lang w:val="lv-LV"/>
        </w:rPr>
        <w:t>.</w:t>
      </w:r>
    </w:p>
    <w:p w14:paraId="39E1582B" w14:textId="1235501B" w:rsidR="000E4C5C" w:rsidRDefault="00A0534F" w:rsidP="009073C9">
      <w:pPr>
        <w:spacing w:before="0"/>
        <w:rPr>
          <w:lang w:val="lv-LV"/>
        </w:rPr>
      </w:pPr>
      <w:r>
        <w:rPr>
          <w:lang w:val="lv-LV"/>
        </w:rPr>
        <w:t xml:space="preserve">Finanšu un kapitāla tirgus komisija 2021. gadā savā tīmekļvietnē </w:t>
      </w:r>
      <w:r w:rsidR="000769A0">
        <w:rPr>
          <w:lang w:val="lv-LV"/>
        </w:rPr>
        <w:t>ir publicējusi vadlīnijas “</w:t>
      </w:r>
      <w:r w:rsidR="003A324C">
        <w:rPr>
          <w:lang w:val="lv-LV"/>
        </w:rPr>
        <w:t>P</w:t>
      </w:r>
      <w:r w:rsidR="003A324C" w:rsidRPr="003A324C">
        <w:rPr>
          <w:lang w:val="lv-LV"/>
        </w:rPr>
        <w:t>arādu ārpustiesas restrukturizācija Latvijā</w:t>
      </w:r>
      <w:r w:rsidR="003A324C">
        <w:rPr>
          <w:lang w:val="lv-LV"/>
        </w:rPr>
        <w:t>”.</w:t>
      </w:r>
      <w:r w:rsidR="003A324C">
        <w:rPr>
          <w:rStyle w:val="Vresatsauce"/>
          <w:lang w:val="lv-LV"/>
        </w:rPr>
        <w:footnoteReference w:id="10"/>
      </w:r>
    </w:p>
    <w:p w14:paraId="3A0ED586" w14:textId="04B1BBA8" w:rsidR="003A324C" w:rsidRPr="003A324C" w:rsidRDefault="003A324C" w:rsidP="009073C9">
      <w:pPr>
        <w:spacing w:before="0"/>
        <w:rPr>
          <w:lang w:val="lv-LV"/>
        </w:rPr>
      </w:pPr>
      <w:r>
        <w:rPr>
          <w:lang w:val="lv-LV"/>
        </w:rPr>
        <w:t xml:space="preserve">Savukārt </w:t>
      </w:r>
      <w:r w:rsidRPr="003A324C">
        <w:rPr>
          <w:lang w:val="lv-LV"/>
        </w:rPr>
        <w:t xml:space="preserve">Ekonomikas ministrija sadarbībā ar Vides aizsardzības un reģionālās attīstības ministriju, Tieslietu ministriju un citām atbildīgajām institūcijām, aktualizējusi dzīves situācijas aprakstu </w:t>
      </w:r>
      <w:r w:rsidR="00E53FCB">
        <w:rPr>
          <w:lang w:val="lv-LV"/>
        </w:rPr>
        <w:t>par maksātnespējas procedūrām</w:t>
      </w:r>
      <w:r w:rsidRPr="003A324C">
        <w:rPr>
          <w:lang w:val="lv-LV"/>
        </w:rPr>
        <w:t>, kas publicēts vienotajā valsts un pašvaldību portālā</w:t>
      </w:r>
      <w:r w:rsidR="007E65B9">
        <w:rPr>
          <w:lang w:val="lv-LV"/>
        </w:rPr>
        <w:t>.</w:t>
      </w:r>
      <w:r w:rsidR="007E65B9">
        <w:rPr>
          <w:rStyle w:val="Vresatsauce"/>
          <w:lang w:val="lv-LV"/>
        </w:rPr>
        <w:footnoteReference w:id="11"/>
      </w:r>
      <w:r w:rsidR="00E53FCB">
        <w:rPr>
          <w:lang w:val="lv-LV"/>
        </w:rPr>
        <w:t xml:space="preserve"> Dzīves situāciju aprakstos ietvert</w:t>
      </w:r>
      <w:r w:rsidR="00586620">
        <w:rPr>
          <w:lang w:val="lv-LV"/>
        </w:rPr>
        <w:t>i vispārīgi apraksti ar praktiskiem padomiem par tiesiskās aizsardzības procesu, juridiskās personas maksātnespējas procesu un fiziskās personas maksātnespējas procesu, kā arī citiem risinājumiem finanšu grūtību risināšanai</w:t>
      </w:r>
      <w:r w:rsidR="00E14F71">
        <w:rPr>
          <w:lang w:val="lv-LV"/>
        </w:rPr>
        <w:t xml:space="preserve"> un arī identificēšanai</w:t>
      </w:r>
      <w:r w:rsidR="00586620">
        <w:rPr>
          <w:lang w:val="lv-LV"/>
        </w:rPr>
        <w:t>.</w:t>
      </w:r>
    </w:p>
    <w:p w14:paraId="7121F944" w14:textId="3F6497D2" w:rsidR="007F550C" w:rsidRDefault="007F550C" w:rsidP="009073C9">
      <w:pPr>
        <w:spacing w:before="0"/>
        <w:rPr>
          <w:lang w:val="lv-LV"/>
        </w:rPr>
      </w:pPr>
    </w:p>
    <w:p w14:paraId="3229AC4E" w14:textId="41CF5156" w:rsidR="00C85B66" w:rsidRPr="00E21A99" w:rsidRDefault="00C85B66" w:rsidP="009073C9">
      <w:pPr>
        <w:spacing w:before="0"/>
        <w:ind w:firstLine="0"/>
        <w:jc w:val="center"/>
        <w:rPr>
          <w:i/>
          <w:iCs/>
          <w:color w:val="840B55"/>
          <w:lang w:val="lv-LV"/>
        </w:rPr>
      </w:pPr>
      <w:r>
        <w:rPr>
          <w:i/>
          <w:iCs/>
          <w:color w:val="840B55"/>
          <w:lang w:val="lv-LV"/>
        </w:rPr>
        <w:t xml:space="preserve">Īstenotas </w:t>
      </w:r>
      <w:r w:rsidR="00457035">
        <w:rPr>
          <w:i/>
          <w:iCs/>
          <w:color w:val="840B55"/>
          <w:lang w:val="lv-LV"/>
        </w:rPr>
        <w:t xml:space="preserve">tiesiskās aizsardzības un maksātnespējas procesa īstenošanā </w:t>
      </w:r>
      <w:r>
        <w:rPr>
          <w:i/>
          <w:iCs/>
          <w:color w:val="840B55"/>
          <w:lang w:val="lv-LV"/>
        </w:rPr>
        <w:t>iesaistīto personu apmācības</w:t>
      </w:r>
      <w:r w:rsidR="009073C9">
        <w:rPr>
          <w:i/>
          <w:iCs/>
          <w:color w:val="840B55"/>
          <w:lang w:val="lv-LV"/>
        </w:rPr>
        <w:t xml:space="preserve"> un rīcības kontrole</w:t>
      </w:r>
    </w:p>
    <w:p w14:paraId="02F68231" w14:textId="469A73F5" w:rsidR="008338D9" w:rsidRPr="00A70A63" w:rsidRDefault="008338D9" w:rsidP="009073C9">
      <w:pPr>
        <w:spacing w:before="0"/>
        <w:rPr>
          <w:lang w:val="lv-LV"/>
        </w:rPr>
      </w:pPr>
      <w:r>
        <w:rPr>
          <w:lang w:val="lv-LV"/>
        </w:rPr>
        <w:t xml:space="preserve">Maksātnespējas kontroles dienesta nodarbinātie </w:t>
      </w:r>
      <w:r w:rsidR="00661E64">
        <w:rPr>
          <w:lang w:val="lv-LV"/>
        </w:rPr>
        <w:t xml:space="preserve">Valsts policijas nodarbināto vadībā </w:t>
      </w:r>
      <w:r w:rsidR="00B22BFE">
        <w:rPr>
          <w:lang w:val="lv-LV"/>
        </w:rPr>
        <w:t xml:space="preserve">2021. gadā </w:t>
      </w:r>
      <w:r>
        <w:rPr>
          <w:lang w:val="lv-LV"/>
        </w:rPr>
        <w:t xml:space="preserve">apguva </w:t>
      </w:r>
      <w:r w:rsidR="00451CB6" w:rsidRPr="00451CB6">
        <w:rPr>
          <w:lang w:val="lv-LV"/>
        </w:rPr>
        <w:t>maksātnespējas cēloņu un maksātnespējas procesu uzsākšanas izvērtējumu no krimināltiesiskā aspekta, kā arī ekonomisko noziegumu izmeklēšanas problemātiku.</w:t>
      </w:r>
      <w:r w:rsidR="00451CB6">
        <w:rPr>
          <w:rStyle w:val="Vresatsauce"/>
          <w:lang w:val="lv-LV"/>
        </w:rPr>
        <w:footnoteReference w:id="12"/>
      </w:r>
    </w:p>
    <w:p w14:paraId="024A0755" w14:textId="41EC5520" w:rsidR="00A3716A" w:rsidRDefault="00A3716A" w:rsidP="009073C9">
      <w:pPr>
        <w:spacing w:before="0"/>
        <w:rPr>
          <w:lang w:val="lv-LV"/>
        </w:rPr>
      </w:pPr>
      <w:r>
        <w:rPr>
          <w:lang w:val="lv-LV"/>
        </w:rPr>
        <w:t>Savukārt Valsts poli</w:t>
      </w:r>
      <w:r w:rsidR="00A26A4F">
        <w:rPr>
          <w:lang w:val="lv-LV"/>
        </w:rPr>
        <w:t xml:space="preserve">cijas </w:t>
      </w:r>
      <w:r w:rsidR="00A26A4F" w:rsidRPr="00A26A4F">
        <w:rPr>
          <w:lang w:val="lv-LV"/>
        </w:rPr>
        <w:t>organizētajā starptautiskajā seminārā par ekonomisko noziegumu izmeklēšanas problemātiku</w:t>
      </w:r>
      <w:r w:rsidR="00703DAF">
        <w:rPr>
          <w:lang w:val="lv-LV"/>
        </w:rPr>
        <w:t xml:space="preserve"> “</w:t>
      </w:r>
      <w:r w:rsidR="00A26A4F" w:rsidRPr="00A26A4F">
        <w:rPr>
          <w:lang w:val="lv-LV"/>
        </w:rPr>
        <w:t>Korupcija privātajā sektorā, ar publiskajiem un privātajiem iepirkumiem saistīto noziegumu izmeklēšana</w:t>
      </w:r>
      <w:r w:rsidR="00703DAF">
        <w:rPr>
          <w:lang w:val="lv-LV"/>
        </w:rPr>
        <w:t>”</w:t>
      </w:r>
      <w:r w:rsidR="00A26A4F" w:rsidRPr="00A26A4F">
        <w:rPr>
          <w:lang w:val="lv-LV"/>
        </w:rPr>
        <w:t xml:space="preserve"> </w:t>
      </w:r>
      <w:r w:rsidR="00703DAF">
        <w:rPr>
          <w:lang w:val="lv-LV"/>
        </w:rPr>
        <w:t>semināra dalībnieki tika informēti</w:t>
      </w:r>
      <w:r w:rsidR="00A26A4F" w:rsidRPr="00A26A4F">
        <w:rPr>
          <w:lang w:val="lv-LV"/>
        </w:rPr>
        <w:t xml:space="preserve"> par interešu konflikta pazīmēm maksātnespējas procesa administratoru rīcīb</w:t>
      </w:r>
      <w:r w:rsidR="00C042C5">
        <w:rPr>
          <w:lang w:val="lv-LV"/>
        </w:rPr>
        <w:t>ā.</w:t>
      </w:r>
      <w:r w:rsidR="00C042C5">
        <w:rPr>
          <w:rStyle w:val="Vresatsauce"/>
          <w:lang w:val="lv-LV"/>
        </w:rPr>
        <w:footnoteReference w:id="13"/>
      </w:r>
    </w:p>
    <w:p w14:paraId="7E06A6BB" w14:textId="321FA001" w:rsidR="00AD4B1E" w:rsidRDefault="00573B9B" w:rsidP="009073C9">
      <w:pPr>
        <w:spacing w:before="0"/>
        <w:rPr>
          <w:lang w:val="lv-LV"/>
        </w:rPr>
      </w:pPr>
      <w:r>
        <w:rPr>
          <w:lang w:val="lv-LV"/>
        </w:rPr>
        <w:t xml:space="preserve">Tāpat 2021. gadā turpinājās </w:t>
      </w:r>
      <w:r w:rsidRPr="00573B9B">
        <w:rPr>
          <w:lang w:val="lv-LV"/>
        </w:rPr>
        <w:t xml:space="preserve">Tieslietu ministrijas ar </w:t>
      </w:r>
      <w:r>
        <w:rPr>
          <w:lang w:val="lv-LV"/>
        </w:rPr>
        <w:t xml:space="preserve">Eiropas Restrukturizācijas un attīstības bankas un </w:t>
      </w:r>
      <w:r w:rsidR="00DD403A">
        <w:rPr>
          <w:lang w:val="lv-LV"/>
        </w:rPr>
        <w:t>Eiropas Komisijas atbalstu īstenotās apmācības “</w:t>
      </w:r>
      <w:r w:rsidR="00DD403A" w:rsidRPr="00DD403A">
        <w:rPr>
          <w:lang w:val="lv-LV"/>
        </w:rPr>
        <w:t>Pārrobežu maksātnespējas principi un praks</w:t>
      </w:r>
      <w:r w:rsidR="00DD403A">
        <w:rPr>
          <w:lang w:val="lv-LV"/>
        </w:rPr>
        <w:t>e”</w:t>
      </w:r>
      <w:r w:rsidR="009131AF">
        <w:rPr>
          <w:rStyle w:val="Vresatsauce"/>
          <w:lang w:val="lv-LV"/>
        </w:rPr>
        <w:footnoteReference w:id="14"/>
      </w:r>
      <w:r w:rsidR="00DD403A">
        <w:rPr>
          <w:lang w:val="lv-LV"/>
        </w:rPr>
        <w:t xml:space="preserve"> un </w:t>
      </w:r>
      <w:r w:rsidR="00387D73">
        <w:rPr>
          <w:lang w:val="lv-LV"/>
        </w:rPr>
        <w:t>“Parādu restrukturizācijas ABC juristiem”</w:t>
      </w:r>
      <w:r w:rsidR="009131AF">
        <w:rPr>
          <w:rStyle w:val="Vresatsauce"/>
          <w:lang w:val="lv-LV"/>
        </w:rPr>
        <w:footnoteReference w:id="15"/>
      </w:r>
      <w:r w:rsidR="004C5371">
        <w:rPr>
          <w:lang w:val="lv-LV"/>
        </w:rPr>
        <w:t>. Apmācībās piedalījās dažādu jomu un institūciju eksperti</w:t>
      </w:r>
      <w:r w:rsidR="007534D6">
        <w:rPr>
          <w:lang w:val="lv-LV"/>
        </w:rPr>
        <w:t>, tai skaitā Maksātnespējas kontroles dienesta un Valsts policijas nodarbinātie, kā arī maksātnespējas procesa administratori.</w:t>
      </w:r>
    </w:p>
    <w:p w14:paraId="72D746E2" w14:textId="5C99D81C" w:rsidR="007534D6" w:rsidRDefault="002835DC" w:rsidP="009073C9">
      <w:pPr>
        <w:spacing w:before="0"/>
        <w:rPr>
          <w:lang w:val="lv-LV"/>
        </w:rPr>
      </w:pPr>
      <w:r>
        <w:rPr>
          <w:lang w:val="lv-LV"/>
        </w:rPr>
        <w:t xml:space="preserve">Arī 2021. gadā Maksātnespējas kontroles dienests turpināja aktīvi uzraudzīt </w:t>
      </w:r>
      <w:r w:rsidR="00EB47D6">
        <w:rPr>
          <w:lang w:val="lv-LV"/>
        </w:rPr>
        <w:t xml:space="preserve">maksātnespējas procesa administratoru rīcību un </w:t>
      </w:r>
      <w:r w:rsidR="00B64CAD">
        <w:rPr>
          <w:lang w:val="lv-LV"/>
        </w:rPr>
        <w:t>izskatīt sūdzības par šo personu, kā arī tiesiskās aizsardzības procesa uzraugošo personu rīcību.</w:t>
      </w:r>
      <w:r w:rsidR="00B64CAD">
        <w:rPr>
          <w:rStyle w:val="Vresatsauce"/>
          <w:lang w:val="lv-LV"/>
        </w:rPr>
        <w:footnoteReference w:id="16"/>
      </w:r>
    </w:p>
    <w:p w14:paraId="1504A475" w14:textId="0DDBB6F0" w:rsidR="00412113" w:rsidRDefault="00412113" w:rsidP="005F779F">
      <w:pPr>
        <w:spacing w:before="0"/>
        <w:rPr>
          <w:lang w:val="lv-LV"/>
        </w:rPr>
      </w:pPr>
      <w:r>
        <w:rPr>
          <w:lang w:val="lv-LV"/>
        </w:rPr>
        <w:t xml:space="preserve">Valsts ieņēmumu dienests </w:t>
      </w:r>
      <w:r w:rsidR="00C92589">
        <w:rPr>
          <w:lang w:val="lv-LV"/>
        </w:rPr>
        <w:t>2021. gadā līdz 30. novembrim pieņēmis 226 lēmumus</w:t>
      </w:r>
      <w:r w:rsidR="005F779F">
        <w:rPr>
          <w:lang w:val="lv-LV"/>
        </w:rPr>
        <w:t>,</w:t>
      </w:r>
      <w:r w:rsidR="00C92589">
        <w:rPr>
          <w:lang w:val="lv-LV"/>
        </w:rPr>
        <w:t xml:space="preserve"> </w:t>
      </w:r>
      <w:r w:rsidR="00166E8F">
        <w:rPr>
          <w:lang w:val="lv-LV"/>
        </w:rPr>
        <w:t xml:space="preserve">atzīstot administratīvos pārkāpumus saistībā ar juridiskās personas </w:t>
      </w:r>
      <w:r w:rsidR="005F779F">
        <w:rPr>
          <w:lang w:val="lv-LV"/>
        </w:rPr>
        <w:t>maksātnespējas procesa pieteikuma neiesniegšanu,</w:t>
      </w:r>
      <w:r w:rsidR="005F779F" w:rsidRPr="005F779F">
        <w:rPr>
          <w:lang w:val="lv-LV"/>
        </w:rPr>
        <w:t xml:space="preserve"> </w:t>
      </w:r>
      <w:r w:rsidR="005F779F">
        <w:rPr>
          <w:lang w:val="lv-LV"/>
        </w:rPr>
        <w:t>un</w:t>
      </w:r>
      <w:r w:rsidR="002E5092">
        <w:rPr>
          <w:lang w:val="lv-LV"/>
        </w:rPr>
        <w:t xml:space="preserve"> kopumā</w:t>
      </w:r>
      <w:r w:rsidR="005F779F">
        <w:rPr>
          <w:lang w:val="lv-LV"/>
        </w:rPr>
        <w:t xml:space="preserve"> piemērojis naudas sodu 123 100 eiro apmērā</w:t>
      </w:r>
      <w:r w:rsidR="005F779F">
        <w:rPr>
          <w:rStyle w:val="Vresatsauce"/>
          <w:lang w:val="lv-LV"/>
        </w:rPr>
        <w:t xml:space="preserve"> </w:t>
      </w:r>
      <w:r w:rsidR="005F779F">
        <w:rPr>
          <w:rStyle w:val="Vresatsauce"/>
          <w:lang w:val="lv-LV"/>
        </w:rPr>
        <w:footnoteReference w:id="17"/>
      </w:r>
      <w:r w:rsidR="00C92589">
        <w:rPr>
          <w:lang w:val="lv-LV"/>
        </w:rPr>
        <w:t>.</w:t>
      </w:r>
    </w:p>
    <w:p w14:paraId="6B49ABE2" w14:textId="5269BF6B" w:rsidR="00A70A63" w:rsidRDefault="00644CC6" w:rsidP="009073C9">
      <w:pPr>
        <w:spacing w:before="0"/>
        <w:rPr>
          <w:lang w:val="lv-LV"/>
        </w:rPr>
      </w:pPr>
      <w:r>
        <w:rPr>
          <w:lang w:val="lv-LV"/>
        </w:rPr>
        <w:t xml:space="preserve">Savukārt Valsts policija 2021. gadā līdz </w:t>
      </w:r>
      <w:r w:rsidRPr="00644CC6">
        <w:rPr>
          <w:lang w:val="lv-LV"/>
        </w:rPr>
        <w:t>30. novembrim</w:t>
      </w:r>
      <w:r>
        <w:rPr>
          <w:lang w:val="lv-LV"/>
        </w:rPr>
        <w:t xml:space="preserve"> uzsākusi </w:t>
      </w:r>
      <w:r w:rsidR="0026200A">
        <w:rPr>
          <w:lang w:val="lv-LV"/>
        </w:rPr>
        <w:t>25 kriminālprocesus saistībā ar noziedzīgiem nodarījumiem maksātnespējas jomā.</w:t>
      </w:r>
      <w:r w:rsidR="0026200A">
        <w:rPr>
          <w:rStyle w:val="Vresatsauce"/>
          <w:lang w:val="lv-LV"/>
        </w:rPr>
        <w:footnoteReference w:id="18"/>
      </w:r>
    </w:p>
    <w:p w14:paraId="4C7131C3" w14:textId="315F8035" w:rsidR="00A70A63" w:rsidRPr="00A70A63" w:rsidRDefault="00A70A63" w:rsidP="009073C9">
      <w:pPr>
        <w:spacing w:before="0"/>
        <w:rPr>
          <w:lang w:val="lv-LV"/>
        </w:rPr>
      </w:pPr>
    </w:p>
    <w:p w14:paraId="7D1FD77B" w14:textId="286DE1E2" w:rsidR="00C85B66" w:rsidRPr="00E21A99" w:rsidRDefault="00C85B66" w:rsidP="009073C9">
      <w:pPr>
        <w:spacing w:before="0"/>
        <w:ind w:firstLine="0"/>
        <w:jc w:val="center"/>
        <w:rPr>
          <w:i/>
          <w:iCs/>
          <w:color w:val="840B55"/>
          <w:lang w:val="lv-LV"/>
        </w:rPr>
      </w:pPr>
      <w:r>
        <w:rPr>
          <w:i/>
          <w:iCs/>
          <w:color w:val="840B55"/>
          <w:lang w:val="lv-LV"/>
        </w:rPr>
        <w:t xml:space="preserve">Veiktas citas aktivitātes </w:t>
      </w:r>
      <w:r w:rsidR="009073C9">
        <w:rPr>
          <w:i/>
          <w:iCs/>
          <w:color w:val="840B55"/>
          <w:lang w:val="lv-LV"/>
        </w:rPr>
        <w:t xml:space="preserve">maksātnespējas </w:t>
      </w:r>
      <w:r w:rsidR="00070216">
        <w:rPr>
          <w:i/>
          <w:iCs/>
          <w:color w:val="840B55"/>
          <w:lang w:val="lv-LV"/>
        </w:rPr>
        <w:t>jomas pilnveidošanā</w:t>
      </w:r>
    </w:p>
    <w:p w14:paraId="251F7D9D" w14:textId="4D5D3F1B" w:rsidR="003A6219" w:rsidRPr="005946A5" w:rsidRDefault="003A6219" w:rsidP="009073C9">
      <w:pPr>
        <w:spacing w:before="0"/>
        <w:rPr>
          <w:lang w:val="lv-LV"/>
        </w:rPr>
      </w:pPr>
      <w:r>
        <w:rPr>
          <w:lang w:val="lv-LV"/>
        </w:rPr>
        <w:t xml:space="preserve">2021. gadā noslēdzās darbs pie fiziskās personas atbrīvošanas </w:t>
      </w:r>
      <w:r w:rsidR="00970C36">
        <w:rPr>
          <w:lang w:val="lv-LV"/>
        </w:rPr>
        <w:t>no parādsaistībām mehānisma izstrādes</w:t>
      </w:r>
      <w:r w:rsidR="00681A7C">
        <w:rPr>
          <w:lang w:val="lv-LV"/>
        </w:rPr>
        <w:t>. Vairāk informācijas par</w:t>
      </w:r>
      <w:r w:rsidR="00970C36">
        <w:rPr>
          <w:lang w:val="lv-LV"/>
        </w:rPr>
        <w:t xml:space="preserve"> </w:t>
      </w:r>
      <w:r w:rsidR="00681A7C">
        <w:rPr>
          <w:lang w:val="lv-LV"/>
        </w:rPr>
        <w:t xml:space="preserve">fiziskās personas atbrīvošanu no parādsaistībām pieejams Tieslietu ministrijas </w:t>
      </w:r>
      <w:r w:rsidR="0031493F">
        <w:rPr>
          <w:lang w:val="lv-LV"/>
        </w:rPr>
        <w:t>tīmekļvietnē sadaļā “</w:t>
      </w:r>
      <w:hyperlink r:id="rId12" w:history="1">
        <w:r w:rsidR="0031493F" w:rsidRPr="005946A5">
          <w:rPr>
            <w:rStyle w:val="Hipersaite"/>
            <w:lang w:val="lv-LV"/>
          </w:rPr>
          <w:t>Fiziskās personas atbrīvošana no parādsaistībām</w:t>
        </w:r>
      </w:hyperlink>
      <w:r w:rsidR="0031493F" w:rsidRPr="005946A5">
        <w:rPr>
          <w:lang w:val="lv-LV"/>
        </w:rPr>
        <w:t>”.</w:t>
      </w:r>
    </w:p>
    <w:p w14:paraId="3F34D633" w14:textId="3CF92352" w:rsidR="00AD4B1E" w:rsidRPr="00AD4B1E" w:rsidRDefault="00FE4AD0" w:rsidP="009073C9">
      <w:pPr>
        <w:spacing w:before="0"/>
        <w:rPr>
          <w:lang w:val="lv-LV"/>
        </w:rPr>
      </w:pPr>
      <w:r>
        <w:rPr>
          <w:lang w:val="lv-LV"/>
        </w:rPr>
        <w:t xml:space="preserve">Tāpat turpināts darbs pie </w:t>
      </w:r>
      <w:hyperlink r:id="rId13" w:history="1">
        <w:r w:rsidR="0043231E">
          <w:rPr>
            <w:rStyle w:val="Hipersaite"/>
            <w:lang w:val="lv-LV"/>
          </w:rPr>
          <w:t>Direktīvas par pārstrukturēšanu un maksātnespēju</w:t>
        </w:r>
      </w:hyperlink>
      <w:r w:rsidR="0043231E">
        <w:rPr>
          <w:lang w:val="lv-LV"/>
        </w:rPr>
        <w:t xml:space="preserve"> </w:t>
      </w:r>
      <w:r w:rsidR="004F550E">
        <w:rPr>
          <w:lang w:val="lv-LV"/>
        </w:rPr>
        <w:t xml:space="preserve">ieviešanas, kas turpinās arī </w:t>
      </w:r>
      <w:r w:rsidR="007E08AB">
        <w:rPr>
          <w:lang w:val="lv-LV"/>
        </w:rPr>
        <w:t>2022. gadā</w:t>
      </w:r>
      <w:r w:rsidR="004F550E">
        <w:rPr>
          <w:lang w:val="lv-LV"/>
        </w:rPr>
        <w:t>.</w:t>
      </w:r>
    </w:p>
    <w:sectPr w:rsidR="00AD4B1E" w:rsidRPr="00AD4B1E">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E2518" w14:textId="77777777" w:rsidR="009A79BB" w:rsidRDefault="009A79BB" w:rsidP="00276EDB">
      <w:pPr>
        <w:spacing w:before="0" w:after="0"/>
      </w:pPr>
      <w:r>
        <w:separator/>
      </w:r>
    </w:p>
  </w:endnote>
  <w:endnote w:type="continuationSeparator" w:id="0">
    <w:p w14:paraId="193E1C3E" w14:textId="77777777" w:rsidR="009A79BB" w:rsidRDefault="009A79BB" w:rsidP="00276E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0384" w14:textId="77777777" w:rsidR="009A79BB" w:rsidRDefault="009A79BB" w:rsidP="00276EDB">
      <w:pPr>
        <w:spacing w:before="0" w:after="0"/>
      </w:pPr>
      <w:r>
        <w:separator/>
      </w:r>
    </w:p>
  </w:footnote>
  <w:footnote w:type="continuationSeparator" w:id="0">
    <w:p w14:paraId="1557F347" w14:textId="77777777" w:rsidR="009A79BB" w:rsidRDefault="009A79BB" w:rsidP="00276EDB">
      <w:pPr>
        <w:spacing w:before="0" w:after="0"/>
      </w:pPr>
      <w:r>
        <w:continuationSeparator/>
      </w:r>
    </w:p>
  </w:footnote>
  <w:footnote w:id="1">
    <w:p w14:paraId="2A0295C7" w14:textId="676E8EF1" w:rsidR="002933DA" w:rsidRPr="002933DA" w:rsidRDefault="002933DA" w:rsidP="00C3613E">
      <w:pPr>
        <w:pStyle w:val="Vresteksts"/>
        <w:ind w:firstLine="0"/>
        <w:rPr>
          <w:lang w:val="lv-LV"/>
        </w:rPr>
      </w:pPr>
      <w:r>
        <w:rPr>
          <w:rStyle w:val="Vresatsauce"/>
        </w:rPr>
        <w:footnoteRef/>
      </w:r>
      <w:r>
        <w:t xml:space="preserve"> </w:t>
      </w:r>
      <w:r>
        <w:rPr>
          <w:lang w:val="lv-LV"/>
        </w:rPr>
        <w:t>Skat.</w:t>
      </w:r>
      <w:r w:rsidR="00B17DCB">
        <w:rPr>
          <w:lang w:val="lv-LV"/>
        </w:rPr>
        <w:t xml:space="preserve"> Ministru kabineta 2020. gada 3. marta protokola Nr. 9 </w:t>
      </w:r>
      <w:r w:rsidR="00A37139" w:rsidRPr="00A37139">
        <w:rPr>
          <w:lang w:val="lv-LV"/>
        </w:rPr>
        <w:t>32.</w:t>
      </w:r>
      <w:r w:rsidR="00A37139">
        <w:rPr>
          <w:lang w:val="lv-LV"/>
        </w:rPr>
        <w:t> </w:t>
      </w:r>
      <w:r w:rsidR="00A37139" w:rsidRPr="00A37139">
        <w:rPr>
          <w:lang w:val="lv-LV"/>
        </w:rPr>
        <w:t>§</w:t>
      </w:r>
      <w:r w:rsidR="00A37139">
        <w:rPr>
          <w:lang w:val="lv-LV"/>
        </w:rPr>
        <w:t xml:space="preserve">. Pieejams: </w:t>
      </w:r>
      <w:hyperlink r:id="rId1" w:history="1">
        <w:r w:rsidR="00A37139" w:rsidRPr="001F21F3">
          <w:rPr>
            <w:rStyle w:val="Hipersaite"/>
            <w:lang w:val="lv-LV"/>
          </w:rPr>
          <w:t>http://tap.mk.gov.lv/mk/mksedes/saraksts/protokols/?protokols=2020-03-03</w:t>
        </w:r>
      </w:hyperlink>
      <w:r w:rsidR="00A37139">
        <w:rPr>
          <w:lang w:val="lv-LV"/>
        </w:rPr>
        <w:t xml:space="preserve">. </w:t>
      </w:r>
    </w:p>
  </w:footnote>
  <w:footnote w:id="2">
    <w:p w14:paraId="10D1D575" w14:textId="73C4B618" w:rsidR="006F2D8A" w:rsidRPr="006F2D8A" w:rsidRDefault="006F2D8A" w:rsidP="00C3613E">
      <w:pPr>
        <w:pStyle w:val="Vresteksts"/>
        <w:ind w:firstLine="0"/>
        <w:rPr>
          <w:lang w:val="lv-LV"/>
        </w:rPr>
      </w:pPr>
      <w:r>
        <w:rPr>
          <w:rStyle w:val="Vresatsauce"/>
        </w:rPr>
        <w:footnoteRef/>
      </w:r>
      <w:r>
        <w:t xml:space="preserve"> </w:t>
      </w:r>
      <w:r>
        <w:rPr>
          <w:lang w:val="lv-LV"/>
        </w:rPr>
        <w:t>Skat. i</w:t>
      </w:r>
      <w:r w:rsidRPr="006F2D8A">
        <w:rPr>
          <w:lang w:val="lv-LV"/>
        </w:rPr>
        <w:t>nformatīv</w:t>
      </w:r>
      <w:r>
        <w:rPr>
          <w:lang w:val="lv-LV"/>
        </w:rPr>
        <w:t>ā</w:t>
      </w:r>
      <w:r w:rsidRPr="006F2D8A">
        <w:rPr>
          <w:lang w:val="lv-LV"/>
        </w:rPr>
        <w:t xml:space="preserve"> ziņojum</w:t>
      </w:r>
      <w:r>
        <w:rPr>
          <w:lang w:val="lv-LV"/>
        </w:rPr>
        <w:t>a</w:t>
      </w:r>
      <w:r w:rsidRPr="006F2D8A">
        <w:rPr>
          <w:lang w:val="lv-LV"/>
        </w:rPr>
        <w:t xml:space="preserve"> </w:t>
      </w:r>
      <w:r>
        <w:rPr>
          <w:lang w:val="lv-LV"/>
        </w:rPr>
        <w:t>“</w:t>
      </w:r>
      <w:r w:rsidRPr="006F2D8A">
        <w:rPr>
          <w:lang w:val="lv-LV"/>
        </w:rPr>
        <w:t>Par Maksātnespējas politikas attīstības pamatnostādņu 2016.–2020.</w:t>
      </w:r>
      <w:r w:rsidR="00F961E7">
        <w:rPr>
          <w:lang w:val="lv-LV"/>
        </w:rPr>
        <w:t> </w:t>
      </w:r>
      <w:r w:rsidRPr="006F2D8A">
        <w:rPr>
          <w:lang w:val="lv-LV"/>
        </w:rPr>
        <w:t>gadam un to īstenošanas plāna īstenošanas starpposma novērtējumu par laikposmu no 2016.</w:t>
      </w:r>
      <w:r w:rsidR="00F961E7">
        <w:rPr>
          <w:lang w:val="lv-LV"/>
        </w:rPr>
        <w:t> </w:t>
      </w:r>
      <w:r w:rsidRPr="006F2D8A">
        <w:rPr>
          <w:lang w:val="lv-LV"/>
        </w:rPr>
        <w:t>gada līdz 2017.</w:t>
      </w:r>
      <w:r w:rsidR="00F961E7">
        <w:rPr>
          <w:lang w:val="lv-LV"/>
        </w:rPr>
        <w:t> </w:t>
      </w:r>
      <w:r w:rsidRPr="006F2D8A">
        <w:rPr>
          <w:lang w:val="lv-LV"/>
        </w:rPr>
        <w:t>gadam</w:t>
      </w:r>
      <w:r w:rsidR="00F961E7">
        <w:rPr>
          <w:lang w:val="lv-LV"/>
        </w:rPr>
        <w:t>”</w:t>
      </w:r>
      <w:r w:rsidR="00CC0C77">
        <w:rPr>
          <w:lang w:val="lv-LV"/>
        </w:rPr>
        <w:t xml:space="preserve"> 3. pielikumu. Pieejams</w:t>
      </w:r>
      <w:r w:rsidR="00D76494">
        <w:rPr>
          <w:lang w:val="lv-LV"/>
        </w:rPr>
        <w:t xml:space="preserve">: </w:t>
      </w:r>
      <w:hyperlink r:id="rId2" w:history="1">
        <w:r w:rsidR="00D76494" w:rsidRPr="00CC4258">
          <w:rPr>
            <w:rStyle w:val="Hipersaite"/>
            <w:lang w:val="lv-LV"/>
          </w:rPr>
          <w:t>http://tap.mk.gov.lv/l</w:t>
        </w:r>
        <w:r w:rsidR="00D76494" w:rsidRPr="00CC4258">
          <w:rPr>
            <w:rStyle w:val="Hipersaite"/>
            <w:lang w:val="lv-LV"/>
          </w:rPr>
          <w:t>v</w:t>
        </w:r>
        <w:r w:rsidR="00D76494" w:rsidRPr="00CC4258">
          <w:rPr>
            <w:rStyle w:val="Hipersaite"/>
            <w:lang w:val="lv-LV"/>
          </w:rPr>
          <w:t>/mk/tap/?pid=40475793&amp;mode=mk&amp;date=2020-03-03</w:t>
        </w:r>
      </w:hyperlink>
      <w:r w:rsidR="00D76494">
        <w:rPr>
          <w:lang w:val="lv-LV"/>
        </w:rPr>
        <w:t xml:space="preserve">. </w:t>
      </w:r>
    </w:p>
  </w:footnote>
  <w:footnote w:id="3">
    <w:p w14:paraId="20AA167B" w14:textId="7849A840" w:rsidR="00827C7B" w:rsidRPr="00827C7B" w:rsidRDefault="00827C7B" w:rsidP="00C3613E">
      <w:pPr>
        <w:pStyle w:val="Vresteksts"/>
        <w:ind w:firstLine="0"/>
        <w:rPr>
          <w:lang w:val="lv-LV"/>
        </w:rPr>
      </w:pPr>
      <w:r>
        <w:rPr>
          <w:rStyle w:val="Vresatsauce"/>
        </w:rPr>
        <w:footnoteRef/>
      </w:r>
      <w:r>
        <w:t xml:space="preserve"> </w:t>
      </w:r>
      <w:r>
        <w:rPr>
          <w:lang w:val="lv-LV"/>
        </w:rPr>
        <w:t xml:space="preserve">Ieraksts pieejams šeit: </w:t>
      </w:r>
      <w:hyperlink r:id="rId3" w:history="1">
        <w:r w:rsidRPr="00CC4258">
          <w:rPr>
            <w:rStyle w:val="Hipersaite"/>
            <w:lang w:val="lv-LV"/>
          </w:rPr>
          <w:t>https://www.youtube.com/watch?v=oT_nfiBEUNo</w:t>
        </w:r>
      </w:hyperlink>
      <w:r>
        <w:rPr>
          <w:lang w:val="lv-LV"/>
        </w:rPr>
        <w:t xml:space="preserve">. </w:t>
      </w:r>
    </w:p>
  </w:footnote>
  <w:footnote w:id="4">
    <w:p w14:paraId="35A85CFC" w14:textId="535E237C" w:rsidR="00395ECF" w:rsidRPr="00395ECF" w:rsidRDefault="00395ECF" w:rsidP="00C3613E">
      <w:pPr>
        <w:pStyle w:val="Vresteksts"/>
        <w:ind w:firstLine="0"/>
        <w:rPr>
          <w:lang w:val="lv-LV"/>
        </w:rPr>
      </w:pPr>
      <w:r>
        <w:rPr>
          <w:rStyle w:val="Vresatsauce"/>
        </w:rPr>
        <w:footnoteRef/>
      </w:r>
      <w:r>
        <w:t xml:space="preserve"> </w:t>
      </w:r>
      <w:r w:rsidRPr="00395ECF">
        <w:rPr>
          <w:lang w:val="lv-LV"/>
        </w:rPr>
        <w:t>Pieejams</w:t>
      </w:r>
      <w:r w:rsidRPr="00395ECF">
        <w:t xml:space="preserve">: </w:t>
      </w:r>
      <w:hyperlink r:id="rId4" w:history="1">
        <w:r w:rsidRPr="00395ECF">
          <w:rPr>
            <w:rStyle w:val="Hipersaite"/>
          </w:rPr>
          <w:t>https://ww</w:t>
        </w:r>
        <w:r w:rsidRPr="00395ECF">
          <w:rPr>
            <w:rStyle w:val="Hipersaite"/>
          </w:rPr>
          <w:t>w</w:t>
        </w:r>
        <w:r w:rsidRPr="00395ECF">
          <w:rPr>
            <w:rStyle w:val="Hipersaite"/>
          </w:rPr>
          <w:t>.mkd.gov.lv/lv/tiesiskas-aizsardzibas-process</w:t>
        </w:r>
      </w:hyperlink>
      <w:r w:rsidRPr="00395ECF">
        <w:t>.</w:t>
      </w:r>
    </w:p>
  </w:footnote>
  <w:footnote w:id="5">
    <w:p w14:paraId="4F4FAE74" w14:textId="77777777" w:rsidR="00B626C4" w:rsidRPr="00AD2801" w:rsidRDefault="00B626C4" w:rsidP="00B626C4">
      <w:pPr>
        <w:pStyle w:val="Vresteksts"/>
        <w:ind w:firstLine="0"/>
        <w:rPr>
          <w:lang w:val="lv-LV"/>
        </w:rPr>
      </w:pPr>
      <w:r>
        <w:rPr>
          <w:rStyle w:val="Vresatsauce"/>
        </w:rPr>
        <w:footnoteRef/>
      </w:r>
      <w:r>
        <w:t xml:space="preserve"> </w:t>
      </w:r>
      <w:r>
        <w:rPr>
          <w:lang w:val="lv-LV"/>
        </w:rPr>
        <w:t xml:space="preserve">Pieejams: </w:t>
      </w:r>
      <w:hyperlink r:id="rId5" w:history="1">
        <w:r w:rsidRPr="00CC4258">
          <w:rPr>
            <w:rStyle w:val="Hipersaite"/>
            <w:lang w:val="lv-LV"/>
          </w:rPr>
          <w:t>https://www.tm.gov.lv/lv/2020-gads#vadlinijas-ka-veiksmigi-atrisinat-biznesa-paradsaistibu-problemas</w:t>
        </w:r>
      </w:hyperlink>
      <w:r>
        <w:rPr>
          <w:lang w:val="lv-LV"/>
        </w:rPr>
        <w:t xml:space="preserve">. </w:t>
      </w:r>
    </w:p>
  </w:footnote>
  <w:footnote w:id="6">
    <w:p w14:paraId="3B5D0D50" w14:textId="77777777" w:rsidR="000311CA" w:rsidRPr="00276EDB" w:rsidRDefault="000311CA" w:rsidP="00C3613E">
      <w:pPr>
        <w:pStyle w:val="Vresteksts"/>
        <w:ind w:firstLine="0"/>
        <w:rPr>
          <w:lang w:val="lv-LV"/>
        </w:rPr>
      </w:pPr>
      <w:r>
        <w:rPr>
          <w:rStyle w:val="Vresatsauce"/>
        </w:rPr>
        <w:footnoteRef/>
      </w:r>
      <w:r>
        <w:t xml:space="preserve"> </w:t>
      </w:r>
      <w:r w:rsidRPr="00AD4B1E">
        <w:rPr>
          <w:lang w:val="lv-LV"/>
        </w:rPr>
        <w:t xml:space="preserve">Pieejams: </w:t>
      </w:r>
      <w:hyperlink r:id="rId6" w:history="1">
        <w:r w:rsidRPr="00AD4B1E">
          <w:rPr>
            <w:rStyle w:val="Hipersaite"/>
            <w:lang w:val="lv-LV"/>
          </w:rPr>
          <w:t>https://www.mkd.gov.lv/lv/jaunums/informativa-kampana-ka-pareizi-atgut-paradus</w:t>
        </w:r>
      </w:hyperlink>
      <w:r w:rsidRPr="00AD4B1E">
        <w:rPr>
          <w:lang w:val="lv-LV"/>
        </w:rPr>
        <w:t>.</w:t>
      </w:r>
    </w:p>
  </w:footnote>
  <w:footnote w:id="7">
    <w:p w14:paraId="7BD47D2B" w14:textId="77777777" w:rsidR="000311CA" w:rsidRPr="00276EDB" w:rsidRDefault="000311CA" w:rsidP="00C3613E">
      <w:pPr>
        <w:pStyle w:val="Vresteksts"/>
        <w:ind w:firstLine="0"/>
        <w:rPr>
          <w:lang w:val="lv-LV"/>
        </w:rPr>
      </w:pPr>
      <w:r>
        <w:rPr>
          <w:rStyle w:val="Vresatsauce"/>
        </w:rPr>
        <w:footnoteRef/>
      </w:r>
      <w:r>
        <w:t xml:space="preserve"> </w:t>
      </w:r>
      <w:r w:rsidRPr="00AD4B1E">
        <w:rPr>
          <w:lang w:val="lv-LV"/>
        </w:rPr>
        <w:t>Turpat.</w:t>
      </w:r>
    </w:p>
  </w:footnote>
  <w:footnote w:id="8">
    <w:p w14:paraId="33F5E9B1" w14:textId="77777777" w:rsidR="00CF0999" w:rsidRPr="00276EDB" w:rsidRDefault="00CF0999" w:rsidP="00C3613E">
      <w:pPr>
        <w:pStyle w:val="Vresteksts"/>
        <w:ind w:firstLine="0"/>
        <w:rPr>
          <w:lang w:val="lv-LV"/>
        </w:rPr>
      </w:pPr>
      <w:r>
        <w:rPr>
          <w:rStyle w:val="Vresatsauce"/>
        </w:rPr>
        <w:footnoteRef/>
      </w:r>
      <w:r>
        <w:t xml:space="preserve"> </w:t>
      </w:r>
      <w:r w:rsidRPr="00AD4B1E">
        <w:rPr>
          <w:lang w:val="lv-LV"/>
        </w:rPr>
        <w:t xml:space="preserve">Pieejams: </w:t>
      </w:r>
      <w:hyperlink r:id="rId7" w:history="1">
        <w:r w:rsidRPr="00AD4B1E">
          <w:rPr>
            <w:rStyle w:val="Hipersaite"/>
            <w:lang w:val="lv-LV"/>
          </w:rPr>
          <w:t>https://www.mkd.gov.lv/lv/informativie-materiali</w:t>
        </w:r>
      </w:hyperlink>
      <w:r w:rsidRPr="00AD4B1E">
        <w:rPr>
          <w:lang w:val="lv-LV"/>
        </w:rPr>
        <w:t xml:space="preserve">.  </w:t>
      </w:r>
    </w:p>
  </w:footnote>
  <w:footnote w:id="9">
    <w:p w14:paraId="06D04263" w14:textId="77777777" w:rsidR="00CD3465" w:rsidRDefault="00CD3465" w:rsidP="00C3613E">
      <w:pPr>
        <w:pStyle w:val="Vresteksts"/>
        <w:ind w:firstLine="0"/>
        <w:rPr>
          <w:lang w:val="lv-LV"/>
        </w:rPr>
      </w:pPr>
      <w:r>
        <w:rPr>
          <w:rStyle w:val="Vresatsauce"/>
        </w:rPr>
        <w:footnoteRef/>
      </w:r>
      <w:r>
        <w:t xml:space="preserve"> </w:t>
      </w:r>
      <w:r>
        <w:rPr>
          <w:lang w:val="lv-LV"/>
        </w:rPr>
        <w:t>Skat.:</w:t>
      </w:r>
    </w:p>
    <w:p w14:paraId="7E8F88D5" w14:textId="77777777" w:rsidR="00CD3465" w:rsidRDefault="00CD3465" w:rsidP="00C3613E">
      <w:pPr>
        <w:pStyle w:val="Vresteksts"/>
        <w:numPr>
          <w:ilvl w:val="0"/>
          <w:numId w:val="2"/>
        </w:numPr>
        <w:tabs>
          <w:tab w:val="left" w:pos="284"/>
        </w:tabs>
        <w:ind w:left="0" w:firstLine="0"/>
        <w:rPr>
          <w:lang w:val="lv-LV"/>
        </w:rPr>
      </w:pPr>
      <w:r w:rsidRPr="000A67BE">
        <w:rPr>
          <w:lang w:val="lv-LV"/>
        </w:rPr>
        <w:t xml:space="preserve">“No 2. septembra kreditori drīkst iesniegt juridiskās personas maksātnespējas procesa pieteikumu”. Pieejams: </w:t>
      </w:r>
      <w:hyperlink r:id="rId8" w:history="1">
        <w:r w:rsidRPr="000A67BE">
          <w:rPr>
            <w:rStyle w:val="Hipersaite"/>
            <w:lang w:val="lv-LV"/>
          </w:rPr>
          <w:t>https://www.mkd.gov.lv/lv/jaunums/atlauts-iesniegt-juridiskas-personas-maksatnespejas-procesa-pieteikumu</w:t>
        </w:r>
      </w:hyperlink>
      <w:r>
        <w:rPr>
          <w:lang w:val="lv-LV"/>
        </w:rPr>
        <w:t>;</w:t>
      </w:r>
    </w:p>
    <w:p w14:paraId="63814E69" w14:textId="77777777" w:rsidR="00CD3465" w:rsidRDefault="00CD3465" w:rsidP="00C3613E">
      <w:pPr>
        <w:pStyle w:val="Vresteksts"/>
        <w:numPr>
          <w:ilvl w:val="0"/>
          <w:numId w:val="2"/>
        </w:numPr>
        <w:tabs>
          <w:tab w:val="left" w:pos="284"/>
        </w:tabs>
        <w:ind w:left="0" w:firstLine="0"/>
        <w:rPr>
          <w:lang w:val="lv-LV"/>
        </w:rPr>
      </w:pPr>
      <w:r>
        <w:rPr>
          <w:lang w:val="lv-LV"/>
        </w:rPr>
        <w:t>“</w:t>
      </w:r>
      <w:r w:rsidRPr="000A67BE">
        <w:rPr>
          <w:lang w:val="lv-LV"/>
        </w:rPr>
        <w:t>20 eiro pabalsts senioriem nav pakļauts novirzīšanai kreditoru prasījumu segšanai fiziskās personas maksātnespējas procesā</w:t>
      </w:r>
      <w:r>
        <w:rPr>
          <w:lang w:val="lv-LV"/>
        </w:rPr>
        <w:t>”</w:t>
      </w:r>
      <w:r w:rsidRPr="000A67BE">
        <w:rPr>
          <w:lang w:val="lv-LV"/>
        </w:rPr>
        <w:t xml:space="preserve">. Pieejams: </w:t>
      </w:r>
      <w:hyperlink r:id="rId9" w:history="1">
        <w:r w:rsidRPr="000A67BE">
          <w:rPr>
            <w:rStyle w:val="Hipersaite"/>
            <w:lang w:val="lv-LV"/>
          </w:rPr>
          <w:t>https://www.mkd.gov.lv/lv/jaunums/par-20-eiro-pabalstu</w:t>
        </w:r>
      </w:hyperlink>
      <w:r>
        <w:rPr>
          <w:lang w:val="lv-LV"/>
        </w:rPr>
        <w:t>;</w:t>
      </w:r>
    </w:p>
    <w:p w14:paraId="72A9F5DF" w14:textId="77777777" w:rsidR="00CD3465" w:rsidRDefault="00CD3465" w:rsidP="00C3613E">
      <w:pPr>
        <w:pStyle w:val="Vresteksts"/>
        <w:numPr>
          <w:ilvl w:val="0"/>
          <w:numId w:val="2"/>
        </w:numPr>
        <w:tabs>
          <w:tab w:val="left" w:pos="284"/>
        </w:tabs>
        <w:ind w:left="0" w:firstLine="0"/>
        <w:rPr>
          <w:lang w:val="lv-LV"/>
        </w:rPr>
      </w:pPr>
      <w:r>
        <w:rPr>
          <w:lang w:val="lv-LV"/>
        </w:rPr>
        <w:t>“</w:t>
      </w:r>
      <w:r w:rsidRPr="000A67BE">
        <w:rPr>
          <w:lang w:val="lv-LV"/>
        </w:rPr>
        <w:t>200 eiro pabalsts pensijas saņēmējiem nav paredzēts kreditoru prasījumu segšanai fizisko personu maksātnespējas procesos</w:t>
      </w:r>
      <w:r>
        <w:rPr>
          <w:lang w:val="lv-LV"/>
        </w:rPr>
        <w:t>”</w:t>
      </w:r>
      <w:r w:rsidRPr="000A67BE">
        <w:rPr>
          <w:lang w:val="lv-LV"/>
        </w:rPr>
        <w:t xml:space="preserve">. Pieejams: </w:t>
      </w:r>
      <w:hyperlink r:id="rId10" w:history="1">
        <w:r w:rsidRPr="000A67BE">
          <w:rPr>
            <w:rStyle w:val="Hipersaite"/>
            <w:lang w:val="lv-LV"/>
          </w:rPr>
          <w:t>https://www.mkd.gov.lv/lv/jaunums/200-euro-pabalsts-pensijas-sanemejiem-nav-paredzets-kreditoru-prasijumu-segsanai-fizisko-personu-maksatnespejas-procesos</w:t>
        </w:r>
      </w:hyperlink>
      <w:r>
        <w:rPr>
          <w:lang w:val="lv-LV"/>
        </w:rPr>
        <w:t>;</w:t>
      </w:r>
    </w:p>
    <w:p w14:paraId="7D4A6325" w14:textId="77777777" w:rsidR="00CD3465" w:rsidRPr="000A67BE" w:rsidRDefault="00CD3465" w:rsidP="00C3613E">
      <w:pPr>
        <w:pStyle w:val="Vresteksts"/>
        <w:numPr>
          <w:ilvl w:val="0"/>
          <w:numId w:val="2"/>
        </w:numPr>
        <w:tabs>
          <w:tab w:val="left" w:pos="284"/>
        </w:tabs>
        <w:ind w:left="0" w:firstLine="0"/>
        <w:rPr>
          <w:lang w:val="lv-LV"/>
        </w:rPr>
      </w:pPr>
      <w:r>
        <w:rPr>
          <w:lang w:val="lv-LV"/>
        </w:rPr>
        <w:t>“</w:t>
      </w:r>
      <w:r w:rsidRPr="000A67BE">
        <w:rPr>
          <w:lang w:val="lv-LV"/>
        </w:rPr>
        <w:t>500 eiro atbalsts par katru bērnu nav paredzēts kreditoru prasījumu segšanai fizisko personu maksātnespējas procesos</w:t>
      </w:r>
      <w:r>
        <w:rPr>
          <w:lang w:val="lv-LV"/>
        </w:rPr>
        <w:t>”</w:t>
      </w:r>
      <w:r w:rsidRPr="000A67BE">
        <w:rPr>
          <w:lang w:val="lv-LV"/>
        </w:rPr>
        <w:t xml:space="preserve">. Pieejams: </w:t>
      </w:r>
      <w:hyperlink r:id="rId11" w:history="1">
        <w:r w:rsidRPr="000A67BE">
          <w:rPr>
            <w:rStyle w:val="Hipersaite"/>
            <w:lang w:val="lv-LV"/>
          </w:rPr>
          <w:t>https://www.mkd.gov.lv/lv/jaunums/500-euro-atbalsts-un-kreditoru-prasijumi</w:t>
        </w:r>
      </w:hyperlink>
      <w:r>
        <w:rPr>
          <w:lang w:val="lv-LV"/>
        </w:rPr>
        <w:t>.</w:t>
      </w:r>
    </w:p>
  </w:footnote>
  <w:footnote w:id="10">
    <w:p w14:paraId="224EC9F7" w14:textId="3DABDD3D" w:rsidR="003A324C" w:rsidRPr="003A324C" w:rsidRDefault="003A324C" w:rsidP="00C3613E">
      <w:pPr>
        <w:pStyle w:val="Vresteksts"/>
        <w:ind w:firstLine="0"/>
        <w:rPr>
          <w:lang w:val="lv-LV"/>
        </w:rPr>
      </w:pPr>
      <w:r>
        <w:rPr>
          <w:rStyle w:val="Vresatsauce"/>
        </w:rPr>
        <w:footnoteRef/>
      </w:r>
      <w:r>
        <w:t xml:space="preserve"> </w:t>
      </w:r>
      <w:r>
        <w:rPr>
          <w:lang w:val="lv-LV"/>
        </w:rPr>
        <w:t xml:space="preserve">Pieejams: </w:t>
      </w:r>
      <w:hyperlink r:id="rId12" w:history="1">
        <w:r w:rsidRPr="003A324C">
          <w:rPr>
            <w:rStyle w:val="Hipersaite"/>
            <w:lang w:val="lv-LV"/>
          </w:rPr>
          <w:t>https://www.fktk.lv/wp-content/uploads/2019/05/A</w:t>
        </w:r>
        <w:r w:rsidRPr="003A324C">
          <w:rPr>
            <w:rStyle w:val="Hipersaite"/>
            <w:lang w:val="lv-LV"/>
          </w:rPr>
          <w:t>r</w:t>
        </w:r>
        <w:r w:rsidRPr="003A324C">
          <w:rPr>
            <w:rStyle w:val="Hipersaite"/>
            <w:lang w:val="lv-LV"/>
          </w:rPr>
          <w:t>p</w:t>
        </w:r>
        <w:r w:rsidRPr="003A324C">
          <w:rPr>
            <w:rStyle w:val="Hipersaite"/>
            <w:lang w:val="lv-LV"/>
          </w:rPr>
          <w:t>ustiesas_Vadlinijas_precizetas.pdf</w:t>
        </w:r>
      </w:hyperlink>
      <w:r>
        <w:rPr>
          <w:lang w:val="lv-LV"/>
        </w:rPr>
        <w:t xml:space="preserve">. </w:t>
      </w:r>
    </w:p>
  </w:footnote>
  <w:footnote w:id="11">
    <w:p w14:paraId="2400D640" w14:textId="222668D3" w:rsidR="007E65B9" w:rsidRPr="007E65B9" w:rsidRDefault="007E65B9" w:rsidP="00C3613E">
      <w:pPr>
        <w:pStyle w:val="Vresteksts"/>
        <w:ind w:firstLine="0"/>
        <w:rPr>
          <w:lang w:val="lv-LV"/>
        </w:rPr>
      </w:pPr>
      <w:r>
        <w:rPr>
          <w:rStyle w:val="Vresatsauce"/>
        </w:rPr>
        <w:footnoteRef/>
      </w:r>
      <w:r>
        <w:t xml:space="preserve"> </w:t>
      </w:r>
      <w:r>
        <w:rPr>
          <w:lang w:val="lv-LV"/>
        </w:rPr>
        <w:t>Pieejams:</w:t>
      </w:r>
      <w:r w:rsidR="00E53FCB">
        <w:t xml:space="preserve"> </w:t>
      </w:r>
      <w:hyperlink r:id="rId13" w:history="1">
        <w:r w:rsidR="00E53FCB" w:rsidRPr="00CC4258">
          <w:rPr>
            <w:rStyle w:val="Hipersaite"/>
          </w:rPr>
          <w:t>https://latvija.lv/DzivesSituacijas/2279/1_Maksatnespejas-process</w:t>
        </w:r>
      </w:hyperlink>
      <w:r>
        <w:rPr>
          <w:lang w:val="lv-LV"/>
        </w:rPr>
        <w:t>.</w:t>
      </w:r>
    </w:p>
  </w:footnote>
  <w:footnote w:id="12">
    <w:p w14:paraId="1ECD1895" w14:textId="651009DD" w:rsidR="00451CB6" w:rsidRPr="00451CB6" w:rsidRDefault="00451CB6" w:rsidP="00451CB6">
      <w:pPr>
        <w:pStyle w:val="Vresteksts"/>
        <w:ind w:firstLine="0"/>
        <w:rPr>
          <w:lang w:val="lv-LV"/>
        </w:rPr>
      </w:pPr>
      <w:r>
        <w:rPr>
          <w:rStyle w:val="Vresatsauce"/>
        </w:rPr>
        <w:footnoteRef/>
      </w:r>
      <w:r>
        <w:t xml:space="preserve"> </w:t>
      </w:r>
      <w:r>
        <w:rPr>
          <w:lang w:val="lv-LV"/>
        </w:rPr>
        <w:t>Specializētās mācības “</w:t>
      </w:r>
      <w:r w:rsidRPr="00451CB6">
        <w:rPr>
          <w:lang w:val="lv-LV"/>
        </w:rPr>
        <w:t>Finanšu informācijas analīze krāpniecisko darījumu identificēšanai</w:t>
      </w:r>
      <w:r>
        <w:rPr>
          <w:lang w:val="lv-LV"/>
        </w:rPr>
        <w:t>”</w:t>
      </w:r>
      <w:r w:rsidRPr="00451CB6">
        <w:rPr>
          <w:lang w:val="lv-LV"/>
        </w:rPr>
        <w:t xml:space="preserve"> </w:t>
      </w:r>
      <w:r>
        <w:rPr>
          <w:lang w:val="lv-LV"/>
        </w:rPr>
        <w:t xml:space="preserve">organizēja </w:t>
      </w:r>
      <w:r w:rsidRPr="00451CB6">
        <w:rPr>
          <w:lang w:val="lv-LV"/>
        </w:rPr>
        <w:t xml:space="preserve">Valsts administrācijas skola 2021. gada 1. un 2. decembrī Eiropas Sociālā fonda projekta 3.4.2.0/15/I/002 </w:t>
      </w:r>
      <w:r>
        <w:rPr>
          <w:lang w:val="lv-LV"/>
        </w:rPr>
        <w:t>“</w:t>
      </w:r>
      <w:r w:rsidRPr="00451CB6">
        <w:rPr>
          <w:lang w:val="lv-LV"/>
        </w:rPr>
        <w:t>Valsts pārvaldes cilvēkresursu profesionālā pilnveide korupcijas novēršanas un ēnu ekonomikas mazināšanas jomā</w:t>
      </w:r>
      <w:r>
        <w:rPr>
          <w:lang w:val="lv-LV"/>
        </w:rPr>
        <w:t>”</w:t>
      </w:r>
      <w:r w:rsidRPr="00451CB6">
        <w:rPr>
          <w:lang w:val="lv-LV"/>
        </w:rPr>
        <w:t xml:space="preserve"> ietvaros</w:t>
      </w:r>
      <w:r>
        <w:rPr>
          <w:lang w:val="lv-LV"/>
        </w:rPr>
        <w:t>.</w:t>
      </w:r>
    </w:p>
  </w:footnote>
  <w:footnote w:id="13">
    <w:p w14:paraId="5A774BEB" w14:textId="5135A551" w:rsidR="00C042C5" w:rsidRPr="00C042C5" w:rsidRDefault="00C042C5" w:rsidP="00C042C5">
      <w:pPr>
        <w:pStyle w:val="Vresteksts"/>
        <w:ind w:firstLine="0"/>
        <w:rPr>
          <w:lang w:val="lv-LV"/>
        </w:rPr>
      </w:pPr>
      <w:r>
        <w:rPr>
          <w:rStyle w:val="Vresatsauce"/>
        </w:rPr>
        <w:footnoteRef/>
      </w:r>
      <w:r>
        <w:t xml:space="preserve"> </w:t>
      </w:r>
      <w:r>
        <w:rPr>
          <w:lang w:val="lv-LV"/>
        </w:rPr>
        <w:t xml:space="preserve">Vairāk informācijas pieejams: </w:t>
      </w:r>
      <w:hyperlink r:id="rId14" w:history="1">
        <w:r w:rsidR="008B1613" w:rsidRPr="00CC4258">
          <w:rPr>
            <w:rStyle w:val="Hipersaite"/>
            <w:lang w:val="lv-LV"/>
          </w:rPr>
          <w:t>https://www.mkd.gov.lv/lv/jaunums/mkd-direktore-i-steina-valsts-policijas-starptautiskaja-seminara-informe-par-interesu-konflikta-pazimem-administratora-riciba</w:t>
        </w:r>
      </w:hyperlink>
      <w:r w:rsidR="008B1613">
        <w:rPr>
          <w:lang w:val="lv-LV"/>
        </w:rPr>
        <w:t xml:space="preserve">. </w:t>
      </w:r>
    </w:p>
  </w:footnote>
  <w:footnote w:id="14">
    <w:p w14:paraId="05C59580" w14:textId="643725F8" w:rsidR="009131AF" w:rsidRPr="009131AF" w:rsidRDefault="009131AF" w:rsidP="009131AF">
      <w:pPr>
        <w:pStyle w:val="Vresteksts"/>
        <w:ind w:firstLine="0"/>
        <w:rPr>
          <w:lang w:val="lv-LV"/>
        </w:rPr>
      </w:pPr>
      <w:r>
        <w:rPr>
          <w:rStyle w:val="Vresatsauce"/>
        </w:rPr>
        <w:footnoteRef/>
      </w:r>
      <w:r>
        <w:t xml:space="preserve"> </w:t>
      </w:r>
      <w:r>
        <w:rPr>
          <w:lang w:val="lv-LV"/>
        </w:rPr>
        <w:t xml:space="preserve">Vairāk informācijas pieejams: </w:t>
      </w:r>
      <w:hyperlink r:id="rId15" w:history="1">
        <w:r w:rsidRPr="00CC4258">
          <w:rPr>
            <w:rStyle w:val="Hipersaite"/>
            <w:lang w:val="lv-LV"/>
          </w:rPr>
          <w:t>https://www.tm.gov.lv/lv/jaunums/ieludzam-uz-macibam-parrobezu-maksatnespejas-principi-un-prakse</w:t>
        </w:r>
      </w:hyperlink>
      <w:r>
        <w:rPr>
          <w:lang w:val="lv-LV"/>
        </w:rPr>
        <w:t xml:space="preserve">. </w:t>
      </w:r>
    </w:p>
  </w:footnote>
  <w:footnote w:id="15">
    <w:p w14:paraId="6B8A0E0D" w14:textId="3B92ED02" w:rsidR="009131AF" w:rsidRPr="009131AF" w:rsidRDefault="009131AF" w:rsidP="009131AF">
      <w:pPr>
        <w:pStyle w:val="Vresteksts"/>
        <w:ind w:firstLine="0"/>
        <w:rPr>
          <w:lang w:val="lv-LV"/>
        </w:rPr>
      </w:pPr>
      <w:r>
        <w:rPr>
          <w:rStyle w:val="Vresatsauce"/>
        </w:rPr>
        <w:footnoteRef/>
      </w:r>
      <w:r>
        <w:t xml:space="preserve"> </w:t>
      </w:r>
      <w:r>
        <w:rPr>
          <w:lang w:val="lv-LV"/>
        </w:rPr>
        <w:t xml:space="preserve">Vairāk informācijas pieejams: </w:t>
      </w:r>
      <w:hyperlink r:id="rId16" w:history="1">
        <w:r w:rsidR="007534D6" w:rsidRPr="00CC4258">
          <w:rPr>
            <w:rStyle w:val="Hipersaite"/>
            <w:lang w:val="lv-LV"/>
          </w:rPr>
          <w:t>https://www.tm.gov.lv/lv/jaunums/ieludzam-uz-macibam-paradu-restrukturizacija-juristiem</w:t>
        </w:r>
      </w:hyperlink>
      <w:r w:rsidR="007534D6">
        <w:rPr>
          <w:lang w:val="lv-LV"/>
        </w:rPr>
        <w:t xml:space="preserve">. </w:t>
      </w:r>
    </w:p>
  </w:footnote>
  <w:footnote w:id="16">
    <w:p w14:paraId="0E356B37" w14:textId="6A513283" w:rsidR="00B64CAD" w:rsidRPr="00B64CAD" w:rsidRDefault="00B64CAD" w:rsidP="00B64CAD">
      <w:pPr>
        <w:pStyle w:val="Vresteksts"/>
        <w:ind w:firstLine="0"/>
        <w:rPr>
          <w:lang w:val="lv-LV"/>
        </w:rPr>
      </w:pPr>
      <w:r>
        <w:rPr>
          <w:rStyle w:val="Vresatsauce"/>
        </w:rPr>
        <w:footnoteRef/>
      </w:r>
      <w:r>
        <w:t xml:space="preserve"> </w:t>
      </w:r>
      <w:r w:rsidR="00FF3E42">
        <w:rPr>
          <w:lang w:val="lv-LV"/>
        </w:rPr>
        <w:t xml:space="preserve">Detalizētāka informācija būs pieejama </w:t>
      </w:r>
      <w:r w:rsidR="00B01E7D">
        <w:rPr>
          <w:lang w:val="lv-LV"/>
        </w:rPr>
        <w:t xml:space="preserve">Maksātnespējas kontroles dienesta 2021. gada ziņojumā. </w:t>
      </w:r>
      <w:r w:rsidR="00663483">
        <w:rPr>
          <w:lang w:val="lv-LV"/>
        </w:rPr>
        <w:t xml:space="preserve">Līdz tam detalizēta informācija par </w:t>
      </w:r>
      <w:r w:rsidR="004E0687">
        <w:rPr>
          <w:lang w:val="lv-LV"/>
        </w:rPr>
        <w:t xml:space="preserve">tiesiskās aizsardzības procesa uzraugošajām personām un maksātnespējas procesa administratoriem pieejama Elektroniskajā maksātnespējas uzskaites sistēmā (bez </w:t>
      </w:r>
      <w:r w:rsidR="007C7F68">
        <w:rPr>
          <w:lang w:val="lv-LV"/>
        </w:rPr>
        <w:t xml:space="preserve">autorizācijas). Pieejams: </w:t>
      </w:r>
      <w:hyperlink r:id="rId17" w:history="1">
        <w:r w:rsidR="007C7F68" w:rsidRPr="00CC4258">
          <w:rPr>
            <w:rStyle w:val="Hipersaite"/>
            <w:lang w:val="lv-LV"/>
          </w:rPr>
          <w:t>https://emuspublic.ta.gov.lv/opendata/indextap</w:t>
        </w:r>
      </w:hyperlink>
      <w:r w:rsidR="007C7F68">
        <w:rPr>
          <w:lang w:val="lv-LV"/>
        </w:rPr>
        <w:t xml:space="preserve"> un </w:t>
      </w:r>
      <w:hyperlink r:id="rId18" w:history="1">
        <w:r w:rsidR="007C7F68" w:rsidRPr="00CC4258">
          <w:rPr>
            <w:rStyle w:val="Hipersaite"/>
            <w:lang w:val="lv-LV"/>
          </w:rPr>
          <w:t>https://emuspublic.ta.gov.lv/opendata/indexmpa</w:t>
        </w:r>
      </w:hyperlink>
      <w:r w:rsidR="007C7F68">
        <w:rPr>
          <w:lang w:val="lv-LV"/>
        </w:rPr>
        <w:t xml:space="preserve">. </w:t>
      </w:r>
    </w:p>
  </w:footnote>
  <w:footnote w:id="17">
    <w:p w14:paraId="51DD98D5" w14:textId="6322BE8B" w:rsidR="005F779F" w:rsidRPr="005F779F" w:rsidRDefault="005F779F" w:rsidP="005F779F">
      <w:pPr>
        <w:pStyle w:val="Vresteksts"/>
        <w:ind w:firstLine="0"/>
        <w:rPr>
          <w:lang w:val="lv-LV"/>
        </w:rPr>
      </w:pPr>
      <w:r>
        <w:rPr>
          <w:rStyle w:val="Vresatsauce"/>
        </w:rPr>
        <w:footnoteRef/>
      </w:r>
      <w:r>
        <w:t xml:space="preserve"> </w:t>
      </w:r>
      <w:r w:rsidRPr="005F779F">
        <w:rPr>
          <w:lang w:val="lv-LV"/>
        </w:rPr>
        <w:t>Līdz 2020. gada 1. jūlijam uzsāktajās administratīvo pārkāpumu lietās naudas sods</w:t>
      </w:r>
      <w:proofErr w:type="gramStart"/>
      <w:r w:rsidRPr="005F779F">
        <w:rPr>
          <w:lang w:val="lv-LV"/>
        </w:rPr>
        <w:t xml:space="preserve"> piemērots saskaņā ar Latvijas Administratīvo pārkāpumu kodeksa 166.</w:t>
      </w:r>
      <w:r w:rsidRPr="005F779F">
        <w:rPr>
          <w:vertAlign w:val="superscript"/>
          <w:lang w:val="lv-LV"/>
        </w:rPr>
        <w:t>35 </w:t>
      </w:r>
      <w:r w:rsidRPr="005F779F">
        <w:rPr>
          <w:lang w:val="lv-LV"/>
        </w:rPr>
        <w:t>pantu</w:t>
      </w:r>
      <w:proofErr w:type="gramEnd"/>
      <w:r w:rsidRPr="005F779F">
        <w:rPr>
          <w:lang w:val="lv-LV"/>
        </w:rPr>
        <w:t>, bet sākot ar 2020. gada 1. jūliju - saskaņā ar Maksātnespējas likuma 178. pantu.</w:t>
      </w:r>
    </w:p>
  </w:footnote>
  <w:footnote w:id="18">
    <w:p w14:paraId="3DE14F00" w14:textId="1E7651F3" w:rsidR="0026200A" w:rsidRPr="0026200A" w:rsidRDefault="0026200A" w:rsidP="0026200A">
      <w:pPr>
        <w:pStyle w:val="Vresteksts"/>
        <w:ind w:firstLine="0"/>
        <w:rPr>
          <w:lang w:val="lv-LV"/>
        </w:rPr>
      </w:pPr>
      <w:r>
        <w:rPr>
          <w:rStyle w:val="Vresatsauce"/>
        </w:rPr>
        <w:footnoteRef/>
      </w:r>
      <w:r>
        <w:t xml:space="preserve"> </w:t>
      </w:r>
      <w:r>
        <w:rPr>
          <w:lang w:val="lv-LV"/>
        </w:rPr>
        <w:t xml:space="preserve">Par Krimināllikuma </w:t>
      </w:r>
      <w:r w:rsidR="00E457EA">
        <w:rPr>
          <w:lang w:val="lv-LV"/>
        </w:rPr>
        <w:t xml:space="preserve">213. pantā noteiktā noziedzīgā nodarījuma </w:t>
      </w:r>
      <w:r w:rsidR="003C6296">
        <w:rPr>
          <w:lang w:val="lv-LV"/>
        </w:rPr>
        <w:t>iespējamu izdarīšanu uzsākti 7 kriminālprocesi, par Krimināllikuma 214. pantā – 1 kriminālprocess, par Krimināllikuma 215. pantā – 17 kriminālprocesi.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8099C"/>
    <w:multiLevelType w:val="hybridMultilevel"/>
    <w:tmpl w:val="F376A948"/>
    <w:lvl w:ilvl="0" w:tplc="73DE938C">
      <w:start w:val="202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797E22EE"/>
    <w:multiLevelType w:val="hybridMultilevel"/>
    <w:tmpl w:val="00CCDCCE"/>
    <w:lvl w:ilvl="0" w:tplc="88EA21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1E"/>
    <w:rsid w:val="000311CA"/>
    <w:rsid w:val="00070216"/>
    <w:rsid w:val="000769A0"/>
    <w:rsid w:val="00082993"/>
    <w:rsid w:val="000A67BE"/>
    <w:rsid w:val="000E4525"/>
    <w:rsid w:val="000E4C5C"/>
    <w:rsid w:val="00166E8F"/>
    <w:rsid w:val="00196013"/>
    <w:rsid w:val="001B225E"/>
    <w:rsid w:val="00251F9A"/>
    <w:rsid w:val="0026200A"/>
    <w:rsid w:val="00276A3D"/>
    <w:rsid w:val="00276EDB"/>
    <w:rsid w:val="002835DC"/>
    <w:rsid w:val="002933DA"/>
    <w:rsid w:val="002B2ABA"/>
    <w:rsid w:val="002C709A"/>
    <w:rsid w:val="002E5092"/>
    <w:rsid w:val="002E50B8"/>
    <w:rsid w:val="0031493F"/>
    <w:rsid w:val="00387D73"/>
    <w:rsid w:val="00395ECF"/>
    <w:rsid w:val="003A324C"/>
    <w:rsid w:val="003A458B"/>
    <w:rsid w:val="003A6219"/>
    <w:rsid w:val="003B5092"/>
    <w:rsid w:val="003C0E57"/>
    <w:rsid w:val="003C6296"/>
    <w:rsid w:val="00412113"/>
    <w:rsid w:val="004236FB"/>
    <w:rsid w:val="0043231E"/>
    <w:rsid w:val="00451CB6"/>
    <w:rsid w:val="00457035"/>
    <w:rsid w:val="00465828"/>
    <w:rsid w:val="004B4EF1"/>
    <w:rsid w:val="004C5371"/>
    <w:rsid w:val="004C59FD"/>
    <w:rsid w:val="004E0687"/>
    <w:rsid w:val="004F550E"/>
    <w:rsid w:val="004F5DE9"/>
    <w:rsid w:val="00573B9B"/>
    <w:rsid w:val="00586620"/>
    <w:rsid w:val="005946A5"/>
    <w:rsid w:val="005F779F"/>
    <w:rsid w:val="0060545A"/>
    <w:rsid w:val="00615CA8"/>
    <w:rsid w:val="0062387E"/>
    <w:rsid w:val="00644CC6"/>
    <w:rsid w:val="00661E64"/>
    <w:rsid w:val="00663483"/>
    <w:rsid w:val="00673666"/>
    <w:rsid w:val="00681A7C"/>
    <w:rsid w:val="006C73F7"/>
    <w:rsid w:val="006F2D8A"/>
    <w:rsid w:val="00703DAF"/>
    <w:rsid w:val="00711D58"/>
    <w:rsid w:val="00714D8C"/>
    <w:rsid w:val="007534D6"/>
    <w:rsid w:val="00781530"/>
    <w:rsid w:val="007C7F68"/>
    <w:rsid w:val="007E08AB"/>
    <w:rsid w:val="007E65B9"/>
    <w:rsid w:val="007F550C"/>
    <w:rsid w:val="00804733"/>
    <w:rsid w:val="00827C7B"/>
    <w:rsid w:val="008338D9"/>
    <w:rsid w:val="008B1613"/>
    <w:rsid w:val="008D3A73"/>
    <w:rsid w:val="008E0C36"/>
    <w:rsid w:val="009073C9"/>
    <w:rsid w:val="009131AF"/>
    <w:rsid w:val="00941BCD"/>
    <w:rsid w:val="00970C36"/>
    <w:rsid w:val="009A79BB"/>
    <w:rsid w:val="009C6844"/>
    <w:rsid w:val="00A0534F"/>
    <w:rsid w:val="00A05DA1"/>
    <w:rsid w:val="00A069F6"/>
    <w:rsid w:val="00A26A4F"/>
    <w:rsid w:val="00A37139"/>
    <w:rsid w:val="00A3716A"/>
    <w:rsid w:val="00A70A63"/>
    <w:rsid w:val="00AC39BA"/>
    <w:rsid w:val="00AD2801"/>
    <w:rsid w:val="00AD4B1E"/>
    <w:rsid w:val="00AF0DFF"/>
    <w:rsid w:val="00AF68C5"/>
    <w:rsid w:val="00B01E7D"/>
    <w:rsid w:val="00B17DCB"/>
    <w:rsid w:val="00B22BFE"/>
    <w:rsid w:val="00B37768"/>
    <w:rsid w:val="00B626C4"/>
    <w:rsid w:val="00B64CAD"/>
    <w:rsid w:val="00B83D15"/>
    <w:rsid w:val="00B97497"/>
    <w:rsid w:val="00C042C5"/>
    <w:rsid w:val="00C05417"/>
    <w:rsid w:val="00C21449"/>
    <w:rsid w:val="00C3613E"/>
    <w:rsid w:val="00C614CD"/>
    <w:rsid w:val="00C81122"/>
    <w:rsid w:val="00C85B66"/>
    <w:rsid w:val="00C92589"/>
    <w:rsid w:val="00C96F22"/>
    <w:rsid w:val="00CC0C77"/>
    <w:rsid w:val="00CD3465"/>
    <w:rsid w:val="00CE0E2E"/>
    <w:rsid w:val="00CF0999"/>
    <w:rsid w:val="00CF21B3"/>
    <w:rsid w:val="00D01048"/>
    <w:rsid w:val="00D76494"/>
    <w:rsid w:val="00DA5AFD"/>
    <w:rsid w:val="00DD403A"/>
    <w:rsid w:val="00E14F71"/>
    <w:rsid w:val="00E1612E"/>
    <w:rsid w:val="00E21A99"/>
    <w:rsid w:val="00E457EA"/>
    <w:rsid w:val="00E46E62"/>
    <w:rsid w:val="00E53FCB"/>
    <w:rsid w:val="00EB47D6"/>
    <w:rsid w:val="00EB67C6"/>
    <w:rsid w:val="00F04840"/>
    <w:rsid w:val="00F5605C"/>
    <w:rsid w:val="00F961E7"/>
    <w:rsid w:val="00FE3C05"/>
    <w:rsid w:val="00FE4AD0"/>
    <w:rsid w:val="00FF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ADD2"/>
  <w15:chartTrackingRefBased/>
  <w15:docId w15:val="{BB29E55A-EE6D-4F9D-9A71-647D8935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A73"/>
    <w:pPr>
      <w:spacing w:before="120" w:after="120" w:line="240" w:lineRule="auto"/>
      <w:ind w:firstLine="720"/>
      <w:jc w:val="both"/>
    </w:pPr>
    <w:rPr>
      <w:rFonts w:ascii="Times New Roman" w:hAnsi="Times New Roman"/>
      <w:sz w:val="24"/>
    </w:rPr>
  </w:style>
  <w:style w:type="paragraph" w:styleId="Virsraksts1">
    <w:name w:val="heading 1"/>
    <w:basedOn w:val="Parasts"/>
    <w:next w:val="Parasts"/>
    <w:link w:val="Virsraksts1Rakstz"/>
    <w:autoRedefine/>
    <w:uiPriority w:val="9"/>
    <w:qFormat/>
    <w:rsid w:val="008D3A73"/>
    <w:pPr>
      <w:keepNext/>
      <w:keepLines/>
      <w:ind w:firstLine="0"/>
      <w:jc w:val="center"/>
      <w:outlineLvl w:val="0"/>
    </w:pPr>
    <w:rPr>
      <w:rFonts w:eastAsiaTheme="majorEastAsia" w:cstheme="majorBidi"/>
      <w:b/>
      <w:color w:val="840B55"/>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8D3A73"/>
    <w:pPr>
      <w:contextualSpacing/>
      <w:jc w:val="center"/>
    </w:pPr>
    <w:rPr>
      <w:rFonts w:eastAsiaTheme="majorEastAsia" w:cstheme="majorBidi"/>
      <w:b/>
      <w:color w:val="840B55"/>
      <w:spacing w:val="-10"/>
      <w:kern w:val="28"/>
      <w:sz w:val="28"/>
      <w:szCs w:val="56"/>
    </w:rPr>
  </w:style>
  <w:style w:type="character" w:customStyle="1" w:styleId="NosaukumsRakstz">
    <w:name w:val="Nosaukums Rakstz."/>
    <w:basedOn w:val="Noklusjumarindkopasfonts"/>
    <w:link w:val="Nosaukums"/>
    <w:uiPriority w:val="10"/>
    <w:rsid w:val="008D3A73"/>
    <w:rPr>
      <w:rFonts w:ascii="Times New Roman" w:eastAsiaTheme="majorEastAsia" w:hAnsi="Times New Roman" w:cstheme="majorBidi"/>
      <w:b/>
      <w:color w:val="840B55"/>
      <w:spacing w:val="-10"/>
      <w:kern w:val="28"/>
      <w:sz w:val="28"/>
      <w:szCs w:val="56"/>
    </w:rPr>
  </w:style>
  <w:style w:type="character" w:customStyle="1" w:styleId="Virsraksts1Rakstz">
    <w:name w:val="Virsraksts 1 Rakstz."/>
    <w:basedOn w:val="Noklusjumarindkopasfonts"/>
    <w:link w:val="Virsraksts1"/>
    <w:uiPriority w:val="9"/>
    <w:rsid w:val="008D3A73"/>
    <w:rPr>
      <w:rFonts w:ascii="Times New Roman" w:eastAsiaTheme="majorEastAsia" w:hAnsi="Times New Roman" w:cstheme="majorBidi"/>
      <w:b/>
      <w:color w:val="840B55"/>
      <w:sz w:val="24"/>
      <w:szCs w:val="32"/>
    </w:rPr>
  </w:style>
  <w:style w:type="paragraph" w:styleId="Apakvirsraksts">
    <w:name w:val="Subtitle"/>
    <w:basedOn w:val="Parasts"/>
    <w:next w:val="Parasts"/>
    <w:link w:val="ApakvirsrakstsRakstz"/>
    <w:autoRedefine/>
    <w:uiPriority w:val="11"/>
    <w:qFormat/>
    <w:rsid w:val="00E46E62"/>
    <w:pPr>
      <w:numPr>
        <w:ilvl w:val="1"/>
      </w:numPr>
      <w:ind w:firstLine="720"/>
      <w:jc w:val="center"/>
    </w:pPr>
    <w:rPr>
      <w:rFonts w:eastAsiaTheme="minorEastAsia"/>
      <w:color w:val="840B55"/>
    </w:rPr>
  </w:style>
  <w:style w:type="character" w:customStyle="1" w:styleId="ApakvirsrakstsRakstz">
    <w:name w:val="Apakšvirsraksts Rakstz."/>
    <w:basedOn w:val="Noklusjumarindkopasfonts"/>
    <w:link w:val="Apakvirsraksts"/>
    <w:uiPriority w:val="11"/>
    <w:rsid w:val="00E46E62"/>
    <w:rPr>
      <w:rFonts w:ascii="Times New Roman" w:eastAsiaTheme="minorEastAsia" w:hAnsi="Times New Roman"/>
      <w:color w:val="840B55"/>
      <w:sz w:val="24"/>
    </w:rPr>
  </w:style>
  <w:style w:type="character" w:styleId="Hipersaite">
    <w:name w:val="Hyperlink"/>
    <w:basedOn w:val="Noklusjumarindkopasfonts"/>
    <w:uiPriority w:val="99"/>
    <w:unhideWhenUsed/>
    <w:rsid w:val="00AD4B1E"/>
    <w:rPr>
      <w:color w:val="0563C1" w:themeColor="hyperlink"/>
      <w:u w:val="single"/>
    </w:rPr>
  </w:style>
  <w:style w:type="character" w:styleId="Neatrisintapieminana">
    <w:name w:val="Unresolved Mention"/>
    <w:basedOn w:val="Noklusjumarindkopasfonts"/>
    <w:uiPriority w:val="99"/>
    <w:semiHidden/>
    <w:unhideWhenUsed/>
    <w:rsid w:val="00AD4B1E"/>
    <w:rPr>
      <w:color w:val="605E5C"/>
      <w:shd w:val="clear" w:color="auto" w:fill="E1DFDD"/>
    </w:rPr>
  </w:style>
  <w:style w:type="paragraph" w:styleId="Sarakstarindkopa">
    <w:name w:val="List Paragraph"/>
    <w:basedOn w:val="Parasts"/>
    <w:uiPriority w:val="34"/>
    <w:qFormat/>
    <w:rsid w:val="00804733"/>
    <w:pPr>
      <w:ind w:left="720"/>
      <w:contextualSpacing/>
    </w:pPr>
  </w:style>
  <w:style w:type="paragraph" w:styleId="Vresteksts">
    <w:name w:val="footnote text"/>
    <w:basedOn w:val="Parasts"/>
    <w:link w:val="VrestekstsRakstz"/>
    <w:uiPriority w:val="99"/>
    <w:semiHidden/>
    <w:unhideWhenUsed/>
    <w:rsid w:val="00276EDB"/>
    <w:pPr>
      <w:spacing w:before="0" w:after="0"/>
    </w:pPr>
    <w:rPr>
      <w:sz w:val="20"/>
      <w:szCs w:val="20"/>
    </w:rPr>
  </w:style>
  <w:style w:type="character" w:customStyle="1" w:styleId="VrestekstsRakstz">
    <w:name w:val="Vēres teksts Rakstz."/>
    <w:basedOn w:val="Noklusjumarindkopasfonts"/>
    <w:link w:val="Vresteksts"/>
    <w:uiPriority w:val="99"/>
    <w:semiHidden/>
    <w:rsid w:val="00276EDB"/>
    <w:rPr>
      <w:rFonts w:ascii="Times New Roman" w:hAnsi="Times New Roman"/>
      <w:sz w:val="20"/>
      <w:szCs w:val="20"/>
    </w:rPr>
  </w:style>
  <w:style w:type="character" w:styleId="Vresatsauce">
    <w:name w:val="footnote reference"/>
    <w:basedOn w:val="Noklusjumarindkopasfonts"/>
    <w:uiPriority w:val="99"/>
    <w:semiHidden/>
    <w:unhideWhenUsed/>
    <w:rsid w:val="00276EDB"/>
    <w:rPr>
      <w:vertAlign w:val="superscript"/>
    </w:rPr>
  </w:style>
  <w:style w:type="character" w:styleId="Izmantotahipersaite">
    <w:name w:val="FollowedHyperlink"/>
    <w:basedOn w:val="Noklusjumarindkopasfonts"/>
    <w:uiPriority w:val="99"/>
    <w:semiHidden/>
    <w:unhideWhenUsed/>
    <w:rsid w:val="00FE3C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9774">
      <w:bodyDiv w:val="1"/>
      <w:marLeft w:val="0"/>
      <w:marRight w:val="0"/>
      <w:marTop w:val="0"/>
      <w:marBottom w:val="0"/>
      <w:divBdr>
        <w:top w:val="none" w:sz="0" w:space="0" w:color="auto"/>
        <w:left w:val="none" w:sz="0" w:space="0" w:color="auto"/>
        <w:bottom w:val="none" w:sz="0" w:space="0" w:color="auto"/>
        <w:right w:val="none" w:sz="0" w:space="0" w:color="auto"/>
      </w:divBdr>
    </w:div>
    <w:div w:id="1260603292">
      <w:bodyDiv w:val="1"/>
      <w:marLeft w:val="0"/>
      <w:marRight w:val="0"/>
      <w:marTop w:val="0"/>
      <w:marBottom w:val="0"/>
      <w:divBdr>
        <w:top w:val="none" w:sz="0" w:space="0" w:color="auto"/>
        <w:left w:val="none" w:sz="0" w:space="0" w:color="auto"/>
        <w:bottom w:val="none" w:sz="0" w:space="0" w:color="auto"/>
        <w:right w:val="none" w:sz="0" w:space="0" w:color="auto"/>
      </w:divBdr>
    </w:div>
    <w:div w:id="1372801267">
      <w:bodyDiv w:val="1"/>
      <w:marLeft w:val="0"/>
      <w:marRight w:val="0"/>
      <w:marTop w:val="0"/>
      <w:marBottom w:val="0"/>
      <w:divBdr>
        <w:top w:val="none" w:sz="0" w:space="0" w:color="auto"/>
        <w:left w:val="none" w:sz="0" w:space="0" w:color="auto"/>
        <w:bottom w:val="none" w:sz="0" w:space="0" w:color="auto"/>
        <w:right w:val="none" w:sz="0" w:space="0" w:color="auto"/>
      </w:divBdr>
    </w:div>
    <w:div w:id="1388456542">
      <w:bodyDiv w:val="1"/>
      <w:marLeft w:val="0"/>
      <w:marRight w:val="0"/>
      <w:marTop w:val="0"/>
      <w:marBottom w:val="0"/>
      <w:divBdr>
        <w:top w:val="none" w:sz="0" w:space="0" w:color="auto"/>
        <w:left w:val="none" w:sz="0" w:space="0" w:color="auto"/>
        <w:bottom w:val="none" w:sz="0" w:space="0" w:color="auto"/>
        <w:right w:val="none" w:sz="0" w:space="0" w:color="auto"/>
      </w:divBdr>
    </w:div>
    <w:div w:id="1549802125">
      <w:bodyDiv w:val="1"/>
      <w:marLeft w:val="0"/>
      <w:marRight w:val="0"/>
      <w:marTop w:val="0"/>
      <w:marBottom w:val="0"/>
      <w:divBdr>
        <w:top w:val="none" w:sz="0" w:space="0" w:color="auto"/>
        <w:left w:val="none" w:sz="0" w:space="0" w:color="auto"/>
        <w:bottom w:val="none" w:sz="0" w:space="0" w:color="auto"/>
        <w:right w:val="none" w:sz="0" w:space="0" w:color="auto"/>
      </w:divBdr>
    </w:div>
    <w:div w:id="1629244423">
      <w:bodyDiv w:val="1"/>
      <w:marLeft w:val="0"/>
      <w:marRight w:val="0"/>
      <w:marTop w:val="0"/>
      <w:marBottom w:val="0"/>
      <w:divBdr>
        <w:top w:val="none" w:sz="0" w:space="0" w:color="auto"/>
        <w:left w:val="none" w:sz="0" w:space="0" w:color="auto"/>
        <w:bottom w:val="none" w:sz="0" w:space="0" w:color="auto"/>
        <w:right w:val="none" w:sz="0" w:space="0" w:color="auto"/>
      </w:divBdr>
      <w:divsChild>
        <w:div w:id="195120339">
          <w:marLeft w:val="0"/>
          <w:marRight w:val="0"/>
          <w:marTop w:val="0"/>
          <w:marBottom w:val="0"/>
          <w:divBdr>
            <w:top w:val="none" w:sz="0" w:space="0" w:color="auto"/>
            <w:left w:val="none" w:sz="0" w:space="0" w:color="auto"/>
            <w:bottom w:val="none" w:sz="0" w:space="0" w:color="auto"/>
            <w:right w:val="none" w:sz="0" w:space="0" w:color="auto"/>
          </w:divBdr>
        </w:div>
      </w:divsChild>
    </w:div>
    <w:div w:id="1651861643">
      <w:bodyDiv w:val="1"/>
      <w:marLeft w:val="0"/>
      <w:marRight w:val="0"/>
      <w:marTop w:val="0"/>
      <w:marBottom w:val="0"/>
      <w:divBdr>
        <w:top w:val="none" w:sz="0" w:space="0" w:color="auto"/>
        <w:left w:val="none" w:sz="0" w:space="0" w:color="auto"/>
        <w:bottom w:val="none" w:sz="0" w:space="0" w:color="auto"/>
        <w:right w:val="none" w:sz="0" w:space="0" w:color="auto"/>
      </w:divBdr>
    </w:div>
    <w:div w:id="1694265201">
      <w:bodyDiv w:val="1"/>
      <w:marLeft w:val="0"/>
      <w:marRight w:val="0"/>
      <w:marTop w:val="0"/>
      <w:marBottom w:val="0"/>
      <w:divBdr>
        <w:top w:val="none" w:sz="0" w:space="0" w:color="auto"/>
        <w:left w:val="none" w:sz="0" w:space="0" w:color="auto"/>
        <w:bottom w:val="none" w:sz="0" w:space="0" w:color="auto"/>
        <w:right w:val="none" w:sz="0" w:space="0" w:color="auto"/>
      </w:divBdr>
      <w:divsChild>
        <w:div w:id="124541317">
          <w:marLeft w:val="0"/>
          <w:marRight w:val="0"/>
          <w:marTop w:val="0"/>
          <w:marBottom w:val="0"/>
          <w:divBdr>
            <w:top w:val="none" w:sz="0" w:space="0" w:color="auto"/>
            <w:left w:val="none" w:sz="0" w:space="0" w:color="auto"/>
            <w:bottom w:val="none" w:sz="0" w:space="0" w:color="auto"/>
            <w:right w:val="none" w:sz="0" w:space="0" w:color="auto"/>
          </w:divBdr>
        </w:div>
      </w:divsChild>
    </w:div>
    <w:div w:id="1720739593">
      <w:bodyDiv w:val="1"/>
      <w:marLeft w:val="0"/>
      <w:marRight w:val="0"/>
      <w:marTop w:val="0"/>
      <w:marBottom w:val="0"/>
      <w:divBdr>
        <w:top w:val="none" w:sz="0" w:space="0" w:color="auto"/>
        <w:left w:val="none" w:sz="0" w:space="0" w:color="auto"/>
        <w:bottom w:val="none" w:sz="0" w:space="0" w:color="auto"/>
        <w:right w:val="none" w:sz="0" w:space="0" w:color="auto"/>
      </w:divBdr>
      <w:divsChild>
        <w:div w:id="2002584806">
          <w:marLeft w:val="0"/>
          <w:marRight w:val="0"/>
          <w:marTop w:val="0"/>
          <w:marBottom w:val="0"/>
          <w:divBdr>
            <w:top w:val="none" w:sz="0" w:space="0" w:color="auto"/>
            <w:left w:val="none" w:sz="0" w:space="0" w:color="auto"/>
            <w:bottom w:val="none" w:sz="0" w:space="0" w:color="auto"/>
            <w:right w:val="none" w:sz="0" w:space="0" w:color="auto"/>
          </w:divBdr>
        </w:div>
      </w:divsChild>
    </w:div>
    <w:div w:id="1943999208">
      <w:bodyDiv w:val="1"/>
      <w:marLeft w:val="0"/>
      <w:marRight w:val="0"/>
      <w:marTop w:val="0"/>
      <w:marBottom w:val="0"/>
      <w:divBdr>
        <w:top w:val="none" w:sz="0" w:space="0" w:color="auto"/>
        <w:left w:val="none" w:sz="0" w:space="0" w:color="auto"/>
        <w:bottom w:val="none" w:sz="0" w:space="0" w:color="auto"/>
        <w:right w:val="none" w:sz="0" w:space="0" w:color="auto"/>
      </w:divBdr>
    </w:div>
    <w:div w:id="1953052015">
      <w:bodyDiv w:val="1"/>
      <w:marLeft w:val="0"/>
      <w:marRight w:val="0"/>
      <w:marTop w:val="0"/>
      <w:marBottom w:val="0"/>
      <w:divBdr>
        <w:top w:val="none" w:sz="0" w:space="0" w:color="auto"/>
        <w:left w:val="none" w:sz="0" w:space="0" w:color="auto"/>
        <w:bottom w:val="none" w:sz="0" w:space="0" w:color="auto"/>
        <w:right w:val="none" w:sz="0" w:space="0" w:color="auto"/>
      </w:divBdr>
      <w:divsChild>
        <w:div w:id="801116194">
          <w:marLeft w:val="0"/>
          <w:marRight w:val="0"/>
          <w:marTop w:val="0"/>
          <w:marBottom w:val="0"/>
          <w:divBdr>
            <w:top w:val="none" w:sz="0" w:space="0" w:color="auto"/>
            <w:left w:val="none" w:sz="0" w:space="0" w:color="auto"/>
            <w:bottom w:val="none" w:sz="0" w:space="0" w:color="auto"/>
            <w:right w:val="none" w:sz="0" w:space="0" w:color="auto"/>
          </w:divBdr>
        </w:div>
      </w:divsChild>
    </w:div>
    <w:div w:id="1966306500">
      <w:bodyDiv w:val="1"/>
      <w:marLeft w:val="0"/>
      <w:marRight w:val="0"/>
      <w:marTop w:val="0"/>
      <w:marBottom w:val="0"/>
      <w:divBdr>
        <w:top w:val="none" w:sz="0" w:space="0" w:color="auto"/>
        <w:left w:val="none" w:sz="0" w:space="0" w:color="auto"/>
        <w:bottom w:val="none" w:sz="0" w:space="0" w:color="auto"/>
        <w:right w:val="none" w:sz="0" w:space="0" w:color="auto"/>
      </w:divBdr>
    </w:div>
    <w:div w:id="1976175683">
      <w:bodyDiv w:val="1"/>
      <w:marLeft w:val="0"/>
      <w:marRight w:val="0"/>
      <w:marTop w:val="0"/>
      <w:marBottom w:val="0"/>
      <w:divBdr>
        <w:top w:val="none" w:sz="0" w:space="0" w:color="auto"/>
        <w:left w:val="none" w:sz="0" w:space="0" w:color="auto"/>
        <w:bottom w:val="none" w:sz="0" w:space="0" w:color="auto"/>
        <w:right w:val="none" w:sz="0" w:space="0" w:color="auto"/>
      </w:divBdr>
      <w:divsChild>
        <w:div w:id="592977625">
          <w:marLeft w:val="0"/>
          <w:marRight w:val="0"/>
          <w:marTop w:val="0"/>
          <w:marBottom w:val="0"/>
          <w:divBdr>
            <w:top w:val="none" w:sz="0" w:space="0" w:color="auto"/>
            <w:left w:val="none" w:sz="0" w:space="0" w:color="auto"/>
            <w:bottom w:val="none" w:sz="0" w:space="0" w:color="auto"/>
            <w:right w:val="none" w:sz="0" w:space="0" w:color="auto"/>
          </w:divBdr>
        </w:div>
      </w:divsChild>
    </w:div>
    <w:div w:id="2097624863">
      <w:bodyDiv w:val="1"/>
      <w:marLeft w:val="0"/>
      <w:marRight w:val="0"/>
      <w:marTop w:val="0"/>
      <w:marBottom w:val="0"/>
      <w:divBdr>
        <w:top w:val="none" w:sz="0" w:space="0" w:color="auto"/>
        <w:left w:val="none" w:sz="0" w:space="0" w:color="auto"/>
        <w:bottom w:val="none" w:sz="0" w:space="0" w:color="auto"/>
        <w:right w:val="none" w:sz="0" w:space="0" w:color="auto"/>
      </w:divBdr>
      <w:divsChild>
        <w:div w:id="1297025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Vb0ady5XGhXlz-QuSmw-ZA" TargetMode="External"/><Relationship Id="rId13" Type="http://schemas.openxmlformats.org/officeDocument/2006/relationships/hyperlink" Target="https://eur-lex.europa.eu/legal-content/LV/TXT/?uri=CELEX%3A32019L1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m.gov.lv/lv/fiziskas-personas-atbrivosana-no-paradsaistib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maksatnespej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witter.com/maksatnespeja" TargetMode="External"/><Relationship Id="rId4" Type="http://schemas.openxmlformats.org/officeDocument/2006/relationships/settings" Target="settings.xml"/><Relationship Id="rId9" Type="http://schemas.openxmlformats.org/officeDocument/2006/relationships/hyperlink" Target="https://www.facebook.com/MKD.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kd.gov.lv/lv/jaunums/atlauts-iesniegt-juridiskas-personas-maksatnespejas-procesa-pieteikumu" TargetMode="External"/><Relationship Id="rId13" Type="http://schemas.openxmlformats.org/officeDocument/2006/relationships/hyperlink" Target="https://latvija.lv/DzivesSituacijas/2279/1_Maksatnespejas-process" TargetMode="External"/><Relationship Id="rId18" Type="http://schemas.openxmlformats.org/officeDocument/2006/relationships/hyperlink" Target="https://emuspublic.ta.gov.lv/opendata/indexmpa" TargetMode="External"/><Relationship Id="rId3" Type="http://schemas.openxmlformats.org/officeDocument/2006/relationships/hyperlink" Target="https://www.youtube.com/watch?v=oT_nfiBEUNo" TargetMode="External"/><Relationship Id="rId7" Type="http://schemas.openxmlformats.org/officeDocument/2006/relationships/hyperlink" Target="https://www.mkd.gov.lv/lv/informativie-materiali" TargetMode="External"/><Relationship Id="rId12" Type="http://schemas.openxmlformats.org/officeDocument/2006/relationships/hyperlink" Target="https://www.fktk.lv/wp-content/uploads/2019/05/Arpustiesas_Vadlinijas_precizetas.pdf" TargetMode="External"/><Relationship Id="rId17" Type="http://schemas.openxmlformats.org/officeDocument/2006/relationships/hyperlink" Target="https://emuspublic.ta.gov.lv/opendata/indextap" TargetMode="External"/><Relationship Id="rId2" Type="http://schemas.openxmlformats.org/officeDocument/2006/relationships/hyperlink" Target="http://tap.mk.gov.lv/lv/mk/tap/?pid=40475793&amp;mode=mk&amp;date=2020-03-03" TargetMode="External"/><Relationship Id="rId16" Type="http://schemas.openxmlformats.org/officeDocument/2006/relationships/hyperlink" Target="https://www.tm.gov.lv/lv/jaunums/ieludzam-uz-macibam-paradu-restrukturizacija-juristiem" TargetMode="External"/><Relationship Id="rId1" Type="http://schemas.openxmlformats.org/officeDocument/2006/relationships/hyperlink" Target="http://tap.mk.gov.lv/mk/mksedes/saraksts/protokols/?protokols=2020-03-03" TargetMode="External"/><Relationship Id="rId6" Type="http://schemas.openxmlformats.org/officeDocument/2006/relationships/hyperlink" Target="https://www.mkd.gov.lv/lv/jaunums/informativa-kampana-ka-pareizi-atgut-paradus" TargetMode="External"/><Relationship Id="rId11" Type="http://schemas.openxmlformats.org/officeDocument/2006/relationships/hyperlink" Target="https://www.mkd.gov.lv/lv/jaunums/500-euro-atbalsts-un-kreditoru-prasijumi" TargetMode="External"/><Relationship Id="rId5" Type="http://schemas.openxmlformats.org/officeDocument/2006/relationships/hyperlink" Target="https://www.tm.gov.lv/lv/2020-gads#vadlinijas-ka-veiksmigi-atrisinat-biznesa-paradsaistibu-problemas" TargetMode="External"/><Relationship Id="rId15" Type="http://schemas.openxmlformats.org/officeDocument/2006/relationships/hyperlink" Target="https://www.tm.gov.lv/lv/jaunums/ieludzam-uz-macibam-parrobezu-maksatnespejas-principi-un-prakse" TargetMode="External"/><Relationship Id="rId10" Type="http://schemas.openxmlformats.org/officeDocument/2006/relationships/hyperlink" Target="https://www.mkd.gov.lv/lv/jaunums/200-euro-pabalsts-pensijas-sanemejiem-nav-paredzets-kreditoru-prasijumu-segsanai-fizisko-personu-maksatnespejas-procesos" TargetMode="External"/><Relationship Id="rId4" Type="http://schemas.openxmlformats.org/officeDocument/2006/relationships/hyperlink" Target="https://www.mkd.gov.lv/lv/tiesiskas-aizsardzibas-process" TargetMode="External"/><Relationship Id="rId9" Type="http://schemas.openxmlformats.org/officeDocument/2006/relationships/hyperlink" Target="https://www.mkd.gov.lv/lv/jaunums/par-20-eiro-pabalstu" TargetMode="External"/><Relationship Id="rId14" Type="http://schemas.openxmlformats.org/officeDocument/2006/relationships/hyperlink" Target="https://www.mkd.gov.lv/lv/jaunums/mkd-direktore-i-steina-valsts-policijas-starptautiskaja-seminara-informe-par-interesu-konflikta-pazimem-administratora-ricib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9E329-4C8F-4A39-A0A3-4A848B9C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Pages>
  <Words>4124</Words>
  <Characters>2351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Ozola</dc:creator>
  <cp:keywords/>
  <dc:description/>
  <cp:lastModifiedBy>Liene Ozola</cp:lastModifiedBy>
  <cp:revision>113</cp:revision>
  <dcterms:created xsi:type="dcterms:W3CDTF">2022-01-07T08:38:00Z</dcterms:created>
  <dcterms:modified xsi:type="dcterms:W3CDTF">2022-01-18T12:15:00Z</dcterms:modified>
</cp:coreProperties>
</file>