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51AD" w14:textId="403AF881"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Likumprojekta "</w:t>
      </w:r>
      <w:r w:rsidR="0076672C">
        <w:rPr>
          <w:rFonts w:ascii="Times New Roman" w:hAnsi="Times New Roman" w:cs="Times New Roman"/>
          <w:b/>
          <w:sz w:val="24"/>
          <w:szCs w:val="24"/>
        </w:rPr>
        <w:t xml:space="preserve">Grozījumi </w:t>
      </w:r>
      <w:r>
        <w:rPr>
          <w:rFonts w:ascii="Times New Roman" w:hAnsi="Times New Roman" w:cs="Times New Roman"/>
          <w:b/>
          <w:sz w:val="24"/>
          <w:szCs w:val="24"/>
        </w:rPr>
        <w:t>Administratīv</w:t>
      </w:r>
      <w:r w:rsidR="0076672C">
        <w:rPr>
          <w:rFonts w:ascii="Times New Roman" w:hAnsi="Times New Roman" w:cs="Times New Roman"/>
          <w:b/>
          <w:sz w:val="24"/>
          <w:szCs w:val="24"/>
        </w:rPr>
        <w:t xml:space="preserve">ā procesa </w:t>
      </w:r>
      <w:r>
        <w:rPr>
          <w:rFonts w:ascii="Times New Roman" w:hAnsi="Times New Roman" w:cs="Times New Roman"/>
          <w:b/>
          <w:sz w:val="24"/>
          <w:szCs w:val="24"/>
        </w:rPr>
        <w:t>likum</w:t>
      </w:r>
      <w:r w:rsidR="0076672C">
        <w:rPr>
          <w:rFonts w:ascii="Times New Roman" w:hAnsi="Times New Roman" w:cs="Times New Roman"/>
          <w:b/>
          <w:sz w:val="24"/>
          <w:szCs w:val="24"/>
        </w:rPr>
        <w:t>ā</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lv-LV"/>
        </w:rPr>
        <w:t>sākotnējās ietekmes novērtējuma ziņojums (anotācija)</w:t>
      </w:r>
    </w:p>
    <w:p w14:paraId="2C2F51AE" w14:textId="77777777" w:rsidR="005C44B7" w:rsidRDefault="005C44B7">
      <w:pPr>
        <w:spacing w:after="0" w:line="240" w:lineRule="auto"/>
        <w:ind w:firstLine="300"/>
        <w:jc w:val="center"/>
        <w:rPr>
          <w:rFonts w:ascii="Times New Roman" w:eastAsia="Times New Roman" w:hAnsi="Times New Roman" w:cs="Times New Roman"/>
          <w:b/>
          <w:bCs/>
          <w:sz w:val="24"/>
          <w:szCs w:val="24"/>
          <w:lang w:eastAsia="lv-LV"/>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1"/>
      </w:tblGrid>
      <w:tr w:rsidR="005C44B7" w14:paraId="2C2F51B1" w14:textId="77777777">
        <w:trPr>
          <w:cantSplit/>
        </w:trPr>
        <w:tc>
          <w:tcPr>
            <w:tcW w:w="9061" w:type="dxa"/>
            <w:gridSpan w:val="2"/>
            <w:shd w:val="clear" w:color="auto" w:fill="FFFFFF"/>
            <w:vAlign w:val="center"/>
          </w:tcPr>
          <w:p w14:paraId="2C2F51B0" w14:textId="77777777" w:rsidR="005C44B7" w:rsidRDefault="003C1F20">
            <w:pPr>
              <w:spacing w:after="0" w:line="240" w:lineRule="auto"/>
              <w:ind w:firstLine="300"/>
              <w:jc w:val="center"/>
              <w:rPr>
                <w:rFonts w:ascii="Cambria" w:hAnsi="Cambria"/>
                <w:b/>
                <w:iCs/>
                <w:sz w:val="19"/>
                <w:szCs w:val="19"/>
              </w:rPr>
            </w:pPr>
            <w:r>
              <w:rPr>
                <w:rFonts w:ascii="Times New Roman" w:eastAsia="Times New Roman" w:hAnsi="Times New Roman" w:cs="Times New Roman"/>
                <w:b/>
                <w:bCs/>
                <w:sz w:val="24"/>
                <w:szCs w:val="24"/>
                <w:lang w:eastAsia="lv-LV"/>
              </w:rPr>
              <w:t>Tiesību akta projekta anotācijas kopsavilkums</w:t>
            </w:r>
          </w:p>
        </w:tc>
      </w:tr>
      <w:tr w:rsidR="005C44B7" w14:paraId="2C2F51B6" w14:textId="77777777">
        <w:trPr>
          <w:cantSplit/>
        </w:trPr>
        <w:tc>
          <w:tcPr>
            <w:tcW w:w="2830" w:type="dxa"/>
            <w:shd w:val="clear" w:color="auto" w:fill="FFFFFF"/>
          </w:tcPr>
          <w:p w14:paraId="2C2F51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cPr>
          <w:p w14:paraId="2C2F51B5" w14:textId="049E1CF2" w:rsidR="005C44B7" w:rsidRDefault="002668B6" w:rsidP="002668B6">
            <w:pPr>
              <w:pStyle w:val="Bezatstarpm"/>
              <w:jc w:val="both"/>
              <w:rPr>
                <w:rFonts w:ascii="Times New Roman" w:hAnsi="Times New Roman" w:cs="Times New Roman"/>
                <w:sz w:val="24"/>
                <w:szCs w:val="24"/>
              </w:rPr>
            </w:pPr>
            <w:r w:rsidRPr="00757951">
              <w:rPr>
                <w:rFonts w:ascii="Times New Roman" w:eastAsia="Times New Roman" w:hAnsi="Times New Roman" w:cs="Times New Roman"/>
                <w:sz w:val="24"/>
                <w:szCs w:val="24"/>
                <w:lang w:eastAsia="lv-LV"/>
              </w:rPr>
              <w:t xml:space="preserve">Likumprojekts </w:t>
            </w:r>
            <w:r w:rsidR="00CC4C98">
              <w:rPr>
                <w:rFonts w:ascii="Times New Roman" w:eastAsia="Times New Roman" w:hAnsi="Times New Roman" w:cs="Times New Roman"/>
                <w:sz w:val="24"/>
                <w:szCs w:val="24"/>
                <w:lang w:eastAsia="lv-LV"/>
              </w:rPr>
              <w:t xml:space="preserve">"Grozījumi Administratīvā procesa likumā" (turpmāk – likumprojekts) </w:t>
            </w:r>
            <w:r w:rsidRPr="00757951">
              <w:rPr>
                <w:rFonts w:ascii="Times New Roman" w:eastAsia="Times New Roman" w:hAnsi="Times New Roman" w:cs="Times New Roman"/>
                <w:sz w:val="24"/>
                <w:szCs w:val="24"/>
                <w:lang w:eastAsia="lv-LV"/>
              </w:rPr>
              <w:t xml:space="preserve">izstrādāts sakarā ar </w:t>
            </w:r>
            <w:r w:rsidR="00422999">
              <w:rPr>
                <w:rFonts w:ascii="Times New Roman" w:hAnsi="Times New Roman" w:cs="Times New Roman"/>
                <w:sz w:val="24"/>
                <w:szCs w:val="24"/>
                <w:shd w:val="clear" w:color="auto" w:fill="FFFFFF"/>
              </w:rPr>
              <w:t>e</w:t>
            </w:r>
            <w:r w:rsidR="00BE6362">
              <w:rPr>
                <w:rFonts w:ascii="Times New Roman" w:hAnsi="Times New Roman" w:cs="Times New Roman"/>
                <w:sz w:val="24"/>
                <w:szCs w:val="24"/>
                <w:shd w:val="clear" w:color="auto" w:fill="FFFFFF"/>
              </w:rPr>
              <w:t xml:space="preserve">lektroniskās </w:t>
            </w:r>
            <w:r w:rsidRPr="00757951">
              <w:rPr>
                <w:rFonts w:ascii="Times New Roman" w:hAnsi="Times New Roman" w:cs="Times New Roman"/>
                <w:sz w:val="24"/>
                <w:szCs w:val="24"/>
                <w:shd w:val="clear" w:color="auto" w:fill="FFFFFF"/>
              </w:rPr>
              <w:t>lietas</w:t>
            </w:r>
            <w:r w:rsidR="00BE6362">
              <w:rPr>
                <w:rFonts w:ascii="Times New Roman" w:hAnsi="Times New Roman" w:cs="Times New Roman"/>
                <w:sz w:val="24"/>
                <w:szCs w:val="24"/>
                <w:shd w:val="clear" w:color="auto" w:fill="FFFFFF"/>
              </w:rPr>
              <w:t xml:space="preserve"> (turpmāk – e-lieta) </w:t>
            </w:r>
            <w:r w:rsidRPr="00757951">
              <w:rPr>
                <w:rFonts w:ascii="Times New Roman" w:hAnsi="Times New Roman" w:cs="Times New Roman"/>
                <w:sz w:val="24"/>
                <w:szCs w:val="24"/>
                <w:shd w:val="clear" w:color="auto" w:fill="FFFFFF"/>
              </w:rPr>
              <w:t xml:space="preserve">sistēmas izveidi un tās ieviešanu tiesās. Likumprojekts paredz gan tehniskus, gan saturiskus grozījumus </w:t>
            </w:r>
            <w:r w:rsidR="00D237D0">
              <w:rPr>
                <w:rFonts w:ascii="Times New Roman" w:hAnsi="Times New Roman" w:cs="Times New Roman"/>
                <w:sz w:val="24"/>
                <w:szCs w:val="24"/>
                <w:shd w:val="clear" w:color="auto" w:fill="FFFFFF"/>
              </w:rPr>
              <w:t xml:space="preserve">Administratīvā </w:t>
            </w:r>
            <w:r w:rsidRPr="00757951">
              <w:rPr>
                <w:rFonts w:ascii="Times New Roman" w:hAnsi="Times New Roman" w:cs="Times New Roman"/>
                <w:sz w:val="24"/>
                <w:szCs w:val="24"/>
                <w:shd w:val="clear" w:color="auto" w:fill="FFFFFF"/>
              </w:rPr>
              <w:t>procesa likumā</w:t>
            </w:r>
            <w:r w:rsidR="00422999">
              <w:rPr>
                <w:rFonts w:ascii="Times New Roman" w:hAnsi="Times New Roman" w:cs="Times New Roman"/>
                <w:sz w:val="24"/>
                <w:szCs w:val="24"/>
                <w:shd w:val="clear" w:color="auto" w:fill="FFFFFF"/>
              </w:rPr>
              <w:t xml:space="preserve"> (turpmāk – APL)</w:t>
            </w:r>
            <w:r w:rsidRPr="00757951">
              <w:rPr>
                <w:rFonts w:ascii="Times New Roman" w:hAnsi="Times New Roman" w:cs="Times New Roman"/>
                <w:sz w:val="24"/>
                <w:szCs w:val="24"/>
                <w:shd w:val="clear" w:color="auto" w:fill="FFFFFF"/>
              </w:rPr>
              <w:t>, lai regulējumu padarītu tehnoloģiski neitrālu</w:t>
            </w:r>
            <w:r w:rsidRPr="00757951">
              <w:rPr>
                <w:rFonts w:ascii="Times New Roman" w:hAnsi="Times New Roman" w:cs="Times New Roman"/>
                <w:sz w:val="24"/>
                <w:szCs w:val="24"/>
              </w:rPr>
              <w:t>, elektronizētu atsevišķus procesus un kopumā veicinātu elektronisko dokumentu apriti</w:t>
            </w:r>
            <w:r w:rsidR="00CC4C98">
              <w:rPr>
                <w:rFonts w:ascii="Times New Roman" w:hAnsi="Times New Roman" w:cs="Times New Roman"/>
                <w:sz w:val="24"/>
                <w:szCs w:val="24"/>
              </w:rPr>
              <w:t xml:space="preserve"> administratīvajā </w:t>
            </w:r>
            <w:r w:rsidRPr="00757951">
              <w:rPr>
                <w:rFonts w:ascii="Times New Roman" w:hAnsi="Times New Roman" w:cs="Times New Roman"/>
                <w:sz w:val="24"/>
                <w:szCs w:val="24"/>
              </w:rPr>
              <w:t xml:space="preserve">procesā. </w:t>
            </w:r>
            <w:r w:rsidR="00422999">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-lietas ietvaros visi</w:t>
            </w:r>
            <w:r w:rsidRPr="00757951">
              <w:rPr>
                <w:rFonts w:ascii="Times New Roman" w:hAnsi="Times New Roman" w:cs="Times New Roman"/>
                <w:sz w:val="24"/>
                <w:szCs w:val="24"/>
              </w:rPr>
              <w:t xml:space="preserve"> lietas materiāli tiks glabāti elektroniski un </w:t>
            </w:r>
            <w:r w:rsidR="00C012DD">
              <w:rPr>
                <w:rFonts w:ascii="Times New Roman" w:hAnsi="Times New Roman" w:cs="Times New Roman"/>
                <w:sz w:val="24"/>
                <w:szCs w:val="24"/>
              </w:rPr>
              <w:t xml:space="preserve">procesa </w:t>
            </w:r>
            <w:r w:rsidRPr="00757951">
              <w:rPr>
                <w:rFonts w:ascii="Times New Roman" w:hAnsi="Times New Roman" w:cs="Times New Roman"/>
                <w:sz w:val="24"/>
                <w:szCs w:val="24"/>
              </w:rPr>
              <w:t xml:space="preserve">dalībniekiem būs pieejami attālināti, saglabājot iespēju dokumentus iesniegt tiesā un saņemt arī papīra formā. Paredzams, ka </w:t>
            </w:r>
            <w:r w:rsidR="00CC4C98">
              <w:rPr>
                <w:rFonts w:ascii="Times New Roman" w:hAnsi="Times New Roman" w:cs="Times New Roman"/>
                <w:sz w:val="24"/>
                <w:szCs w:val="24"/>
              </w:rPr>
              <w:t>l</w:t>
            </w:r>
            <w:r w:rsidRPr="00757951">
              <w:rPr>
                <w:rFonts w:ascii="Times New Roman" w:hAnsi="Times New Roman" w:cs="Times New Roman"/>
                <w:sz w:val="24"/>
                <w:szCs w:val="24"/>
              </w:rPr>
              <w:t>ikumprojekts stāsies spēkā 2021. gada 1. aprīlī.</w:t>
            </w:r>
          </w:p>
        </w:tc>
      </w:tr>
    </w:tbl>
    <w:p w14:paraId="2C2F51B7" w14:textId="77777777" w:rsidR="005C44B7" w:rsidRDefault="005C44B7">
      <w:pPr>
        <w:spacing w:after="0" w:line="240" w:lineRule="auto"/>
        <w:jc w:val="center"/>
        <w:rPr>
          <w:rFonts w:ascii="Times New Roman" w:eastAsia="Times New Roman" w:hAnsi="Times New Roman" w:cs="Times New Roman"/>
          <w:b/>
          <w:bCs/>
          <w:sz w:val="24"/>
          <w:szCs w:val="24"/>
          <w:lang w:eastAsia="lv-LV"/>
        </w:rPr>
      </w:pPr>
    </w:p>
    <w:tbl>
      <w:tblPr>
        <w:tblW w:w="9063"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4"/>
        <w:gridCol w:w="2902"/>
        <w:gridCol w:w="5799"/>
      </w:tblGrid>
      <w:tr w:rsidR="005C44B7" w14:paraId="2C2F51B9" w14:textId="77777777" w:rsidTr="00F06A53">
        <w:trPr>
          <w:trHeight w:val="405"/>
        </w:trPr>
        <w:tc>
          <w:tcPr>
            <w:tcW w:w="9063" w:type="dxa"/>
            <w:gridSpan w:val="4"/>
            <w:tcBorders>
              <w:top w:val="outset" w:sz="6" w:space="0" w:color="414142"/>
              <w:left w:val="outset" w:sz="6" w:space="0" w:color="414142"/>
              <w:bottom w:val="outset" w:sz="6" w:space="0" w:color="414142"/>
              <w:right w:val="outset" w:sz="6" w:space="0" w:color="414142"/>
            </w:tcBorders>
            <w:vAlign w:val="center"/>
          </w:tcPr>
          <w:p w14:paraId="2C2F51B8"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5C44B7" w14:paraId="2C2F51BF" w14:textId="77777777" w:rsidTr="00F06A53">
        <w:trPr>
          <w:trHeight w:val="405"/>
        </w:trPr>
        <w:tc>
          <w:tcPr>
            <w:tcW w:w="362" w:type="dxa"/>
            <w:gridSpan w:val="2"/>
            <w:tcBorders>
              <w:top w:val="outset" w:sz="6" w:space="0" w:color="414142"/>
              <w:left w:val="outset" w:sz="6" w:space="0" w:color="414142"/>
              <w:bottom w:val="outset" w:sz="6" w:space="0" w:color="414142"/>
              <w:right w:val="outset" w:sz="6" w:space="0" w:color="414142"/>
            </w:tcBorders>
          </w:tcPr>
          <w:p w14:paraId="2C2F51B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1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5799" w:type="dxa"/>
            <w:tcBorders>
              <w:top w:val="outset" w:sz="6" w:space="0" w:color="414142"/>
              <w:left w:val="outset" w:sz="6" w:space="0" w:color="414142"/>
              <w:bottom w:val="outset" w:sz="6" w:space="0" w:color="414142"/>
              <w:right w:val="outset" w:sz="6" w:space="0" w:color="414142"/>
            </w:tcBorders>
          </w:tcPr>
          <w:p w14:paraId="2C2F51BE" w14:textId="40360329" w:rsidR="005C44B7" w:rsidRPr="00CC4C98" w:rsidRDefault="00D237D0" w:rsidP="00CC4C98">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 xml:space="preserve">Valdības rīcības plāna Deklarācijas par Artura Krišjāņa Kariņa vadītā Ministru kabineta iecerēto darbību īstenošanai 177.1. pasākums, kas paredz </w:t>
            </w:r>
            <w:r w:rsidRPr="00757951">
              <w:rPr>
                <w:rFonts w:ascii="Times New Roman" w:hAnsi="Times New Roman" w:cs="Times New Roman"/>
                <w:sz w:val="24"/>
                <w:szCs w:val="24"/>
                <w:shd w:val="clear" w:color="auto" w:fill="FFFFFF"/>
              </w:rPr>
              <w:t xml:space="preserve">izstrādāt </w:t>
            </w:r>
            <w:r w:rsidR="00422999">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-lietas sistēmu un ieviest to tiesās, lai izveidotu vienotu un efektīvu tiesvedības elektronisko procesu, samazinot tiesvedības termiņus un nodrošinot informācijas pieejamību un atklātību.</w:t>
            </w:r>
          </w:p>
        </w:tc>
      </w:tr>
      <w:tr w:rsidR="005C44B7" w14:paraId="2C2F5237"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1C0"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1C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C2F51CC" w14:textId="77777777" w:rsidR="005C44B7" w:rsidRDefault="005C44B7">
            <w:pPr>
              <w:jc w:val="center"/>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1F04948F" w14:textId="3B58A913" w:rsidR="00B74F21"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sz w:val="24"/>
                <w:szCs w:val="24"/>
              </w:rPr>
              <w:t>Pašreiz visu instanču administratīvo tiesu lietvedības un tiesvedības informācijas reģistrēšanas risinājumu tiesu darba vajadzībām un datu izplatīšanas risinājumu nodrošina tiesu informatīvā sistēma (turpmāk – TIS). TIS nodrošina elektronisku lietu uzskaiti un atsevišķu digitāli radītu lietas materiālu, piemēram, nolēmumu, elektronisku uzglabāšanu. Paralēli tiesās lietas tiek uzturētas papīra formā, kaut gan praksē aizvien lielāka daļa dokumentu tiek sagatavoti un aprit elektroniski, izmantojot e-pastu un citus elektronisko datu apmaiņas veidus. Lai veicinātu tieslietu sistēmas iestāžu resursu efektīvu izmantošanu, kā arī attīstītu mūsdienīgu, uz cilvēku vērstu, ērtu un saprotamu tiesu pakalpojumu nodrošināšanu, kopš 2018.</w:t>
            </w:r>
            <w:r w:rsidR="00B74F21">
              <w:rPr>
                <w:rFonts w:ascii="Times New Roman" w:hAnsi="Times New Roman" w:cs="Times New Roman"/>
                <w:sz w:val="24"/>
                <w:szCs w:val="24"/>
              </w:rPr>
              <w:t> </w:t>
            </w:r>
            <w:r w:rsidRPr="005B383F">
              <w:rPr>
                <w:rFonts w:ascii="Times New Roman" w:hAnsi="Times New Roman" w:cs="Times New Roman"/>
                <w:sz w:val="24"/>
                <w:szCs w:val="24"/>
              </w:rPr>
              <w:t>gada 19.</w:t>
            </w:r>
            <w:r w:rsidR="00B74F21">
              <w:rPr>
                <w:rFonts w:ascii="Times New Roman" w:hAnsi="Times New Roman" w:cs="Times New Roman"/>
                <w:sz w:val="24"/>
                <w:szCs w:val="24"/>
              </w:rPr>
              <w:t> </w:t>
            </w:r>
            <w:r w:rsidRPr="005B383F">
              <w:rPr>
                <w:rFonts w:ascii="Times New Roman" w:hAnsi="Times New Roman" w:cs="Times New Roman"/>
                <w:sz w:val="24"/>
                <w:szCs w:val="24"/>
              </w:rPr>
              <w:t>marta Tieslietu ministrijas padotībā esošā Tiesu administrācija kopā ar partneriem īsteno programmas "E-lieta: izmeklēšanas un tiesvedības procesu pilnveide" 1.</w:t>
            </w:r>
            <w:r w:rsidR="00B74F21">
              <w:rPr>
                <w:rFonts w:ascii="Times New Roman" w:hAnsi="Times New Roman" w:cs="Times New Roman"/>
                <w:sz w:val="24"/>
                <w:szCs w:val="24"/>
              </w:rPr>
              <w:t> </w:t>
            </w:r>
            <w:r w:rsidRPr="005B383F">
              <w:rPr>
                <w:rFonts w:ascii="Times New Roman" w:hAnsi="Times New Roman" w:cs="Times New Roman"/>
                <w:sz w:val="24"/>
                <w:szCs w:val="24"/>
              </w:rPr>
              <w:t>posmu (turpmāk – E</w:t>
            </w:r>
            <w:r w:rsidR="00B74F21">
              <w:rPr>
                <w:rFonts w:ascii="Times New Roman" w:hAnsi="Times New Roman" w:cs="Times New Roman"/>
                <w:sz w:val="24"/>
                <w:szCs w:val="24"/>
              </w:rPr>
              <w:t>-</w:t>
            </w:r>
            <w:r w:rsidRPr="005B383F">
              <w:rPr>
                <w:rFonts w:ascii="Times New Roman" w:hAnsi="Times New Roman" w:cs="Times New Roman"/>
                <w:sz w:val="24"/>
                <w:szCs w:val="24"/>
              </w:rPr>
              <w:t>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posms), kas tiek finansēta Eiropas Reģionālās attīstības fonda (ERAF) līdzfinansējuma Specifiskā atbalsta mērķa Darbības programmas "Izaugsme un nodarbinātība" 2.2.1.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specifiskā atbalsta mērķa "Nodrošināt publisko datu </w:t>
            </w:r>
            <w:proofErr w:type="spellStart"/>
            <w:r w:rsidRPr="005B383F">
              <w:rPr>
                <w:rFonts w:ascii="Times New Roman" w:hAnsi="Times New Roman" w:cs="Times New Roman"/>
                <w:sz w:val="24"/>
                <w:szCs w:val="24"/>
              </w:rPr>
              <w:t>atkalizmantošanas</w:t>
            </w:r>
            <w:proofErr w:type="spellEnd"/>
            <w:r w:rsidRPr="005B383F">
              <w:rPr>
                <w:rFonts w:ascii="Times New Roman" w:hAnsi="Times New Roman" w:cs="Times New Roman"/>
                <w:sz w:val="24"/>
                <w:szCs w:val="24"/>
              </w:rPr>
              <w:t xml:space="preserve"> pieaugumu un efektīvu publiskās pārvaldes un privātā sektora mijiedarbību" 2.2.1.1.</w:t>
            </w:r>
            <w:r w:rsidR="00B74F21">
              <w:rPr>
                <w:rFonts w:ascii="Times New Roman" w:hAnsi="Times New Roman" w:cs="Times New Roman"/>
                <w:sz w:val="24"/>
                <w:szCs w:val="24"/>
              </w:rPr>
              <w:t> </w:t>
            </w:r>
            <w:r w:rsidRPr="005B383F">
              <w:rPr>
                <w:rFonts w:ascii="Times New Roman" w:hAnsi="Times New Roman" w:cs="Times New Roman"/>
                <w:sz w:val="24"/>
                <w:szCs w:val="24"/>
              </w:rPr>
              <w:t>pasākuma "Centralizētu publiskās pārvaldes IKT platformu izveide, publiskās pārvaldes procesu optimizēšana un attīstība" ietvaros. E-</w:t>
            </w:r>
            <w:r w:rsidRPr="005B383F">
              <w:rPr>
                <w:rFonts w:ascii="Times New Roman" w:hAnsi="Times New Roman" w:cs="Times New Roman"/>
                <w:sz w:val="24"/>
                <w:szCs w:val="24"/>
              </w:rPr>
              <w:lastRenderedPageBreak/>
              <w:t>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posms sastāv no četriem atsevišķiem projektiem. Projekta "Tiesu informatīvās sistēmas attīstība" (Nr.</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2.2.1.1/17/I/013) mērķis ir efektīva un vienota elektroniskā tiesvedības procesa izveide; efektīva informācijas apmaiņa starp tiesām,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un citām ar tiesvedību saistītām informācijas sistēmām; racionāla TIS pilnveide, radot jaunus un izmantojot esošos koplietošanas risinājumus. Likumprojekts ir saistīt</w:t>
            </w:r>
            <w:r w:rsidR="00B74F21">
              <w:rPr>
                <w:rFonts w:ascii="Times New Roman" w:hAnsi="Times New Roman" w:cs="Times New Roman"/>
                <w:sz w:val="24"/>
                <w:szCs w:val="24"/>
              </w:rPr>
              <w:t>s</w:t>
            </w:r>
            <w:r w:rsidRPr="005B383F">
              <w:rPr>
                <w:rFonts w:ascii="Times New Roman" w:hAnsi="Times New Roman" w:cs="Times New Roman"/>
                <w:sz w:val="24"/>
                <w:szCs w:val="24"/>
              </w:rPr>
              <w:t xml:space="preserve"> ar E-lietas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w:t>
            </w:r>
            <w:r w:rsidR="00B74F21">
              <w:rPr>
                <w:rFonts w:ascii="Times New Roman" w:hAnsi="Times New Roman" w:cs="Times New Roman"/>
                <w:sz w:val="24"/>
                <w:szCs w:val="24"/>
              </w:rPr>
              <w:t>a</w:t>
            </w:r>
            <w:r w:rsidRPr="005B383F">
              <w:rPr>
                <w:rFonts w:ascii="Times New Roman" w:hAnsi="Times New Roman" w:cs="Times New Roman"/>
                <w:sz w:val="24"/>
                <w:szCs w:val="24"/>
              </w:rPr>
              <w:t xml:space="preserve"> īstenošanu. Likumprojekts kopumā ir vēsts uz administratīvā procesa elektronizāciju, pārejot tiesvedībā no papīra lietas uz elektronisku lietu. Izstrādājot elektroniskai dokumentu iesniegšanai, elektroniskai lietas uzturēšanai un elektroniskas piekļuves lietas materiāliem nodrošināšanai nepieciešamo funkcionalitāti, visi lietas materiāli, sākot ar pieteikumu un beidzot ar nolēmumu, tiks glabāti elektroniski un būs pieejami procesa dalībniekiem attālināti, vienlaikus neliedzot iespēju procesa dalībniekiem dokumentus iesniegt tiesā arī papīra formā un saņemt tos no tiesas papīra formā. Šobrīd tas, vai un kādi dokumenti procesa dalībniekiem ir pieejami elektroniski</w:t>
            </w:r>
            <w:r w:rsidR="00BC122F">
              <w:rPr>
                <w:rFonts w:ascii="Times New Roman" w:hAnsi="Times New Roman" w:cs="Times New Roman"/>
                <w:sz w:val="24"/>
                <w:szCs w:val="24"/>
              </w:rPr>
              <w:t>,</w:t>
            </w:r>
            <w:r w:rsidRPr="005B383F">
              <w:rPr>
                <w:rFonts w:ascii="Times New Roman" w:hAnsi="Times New Roman" w:cs="Times New Roman"/>
                <w:sz w:val="24"/>
                <w:szCs w:val="24"/>
              </w:rPr>
              <w:t xml:space="preserve"> pamatā ir atkarīgs no tā, ko administratīvās tiesas elektroniskajā vidē ir ievietojušas. Tiesu nolēmumi elektroniskajā vidē tiek ievietoti, bet procesa dalībnieku gatavotie dokumenti tikai atsevišķos gadījumos. Ar likumprojekta spēkā stāšanos no 2021.</w:t>
            </w:r>
            <w:r w:rsidR="00B74F21">
              <w:rPr>
                <w:rFonts w:ascii="Times New Roman" w:hAnsi="Times New Roman" w:cs="Times New Roman"/>
                <w:sz w:val="24"/>
                <w:szCs w:val="24"/>
              </w:rPr>
              <w:t> </w:t>
            </w:r>
            <w:r w:rsidRPr="005B383F">
              <w:rPr>
                <w:rFonts w:ascii="Times New Roman" w:hAnsi="Times New Roman" w:cs="Times New Roman"/>
                <w:sz w:val="24"/>
                <w:szCs w:val="24"/>
              </w:rPr>
              <w:t>gada 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aprīļa pilnīgi visi lietai pievienojamie dokumenti gan tiesas radītie, gan tie, ko tiesā iesniegs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 tiks pievienoti un glabāti elektroniskajā vidē, veidojot e-lietu. E-lietai pievienojamos dokumentus, kas būs iesniegti papīra formā, tiesas pārveidos elektroniskā forma, tādējādi nodrošinot, ka pilnīgi visi lietas materiāli glabāsies elektroniskajā vidē. Tā kā šobrīd administratīvais process pamatā ir paredzēts papīra dokumentu apritei, plānotie jaunievedumi ieviešanai ir veicami gan redakcionāli, gan saturiski grozījumi A</w:t>
            </w:r>
            <w:r w:rsidR="00B74F21">
              <w:rPr>
                <w:rFonts w:ascii="Times New Roman" w:hAnsi="Times New Roman" w:cs="Times New Roman"/>
                <w:sz w:val="24"/>
                <w:szCs w:val="24"/>
              </w:rPr>
              <w:t>PL</w:t>
            </w:r>
            <w:r w:rsidRPr="005B383F">
              <w:rPr>
                <w:rFonts w:ascii="Times New Roman" w:hAnsi="Times New Roman" w:cs="Times New Roman"/>
                <w:sz w:val="24"/>
                <w:szCs w:val="24"/>
              </w:rPr>
              <w:t>, lai normatīvo regulējumu padarītu vispārinātāku un novērstu iespējamos tiesību normu neatbilstības gadījumus elektroniskās administratīvās lietas ieviešanai, un veicinātu elektronisko dokumentu apriti administratīvajā procesā.</w:t>
            </w:r>
          </w:p>
          <w:p w14:paraId="442F17B0" w14:textId="720E05E2" w:rsidR="005B383F" w:rsidRDefault="005B383F" w:rsidP="002C6D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sidRPr="005B383F">
              <w:rPr>
                <w:rFonts w:ascii="Times New Roman" w:hAnsi="Times New Roman" w:cs="Times New Roman"/>
                <w:b/>
                <w:bCs/>
                <w:sz w:val="24"/>
                <w:szCs w:val="24"/>
              </w:rPr>
              <w:t>Likumprojekta galvenie mērķi</w:t>
            </w:r>
          </w:p>
          <w:p w14:paraId="3ED1DF1D" w14:textId="77777777" w:rsidR="005B383F"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E-lietas ieviešana</w:t>
            </w:r>
            <w:r w:rsidRPr="005B383F">
              <w:rPr>
                <w:rFonts w:ascii="Times New Roman" w:hAnsi="Times New Roman" w:cs="Times New Roman"/>
                <w:sz w:val="24"/>
                <w:szCs w:val="24"/>
              </w:rPr>
              <w:t xml:space="preserve"> – visi lietas materiāli tiek glabāti un ir pieejami elektroniski, vienlaikus neliedzot iespēju procesa dalībniekiem dokumentus iesniegt administratīvajā tiesā arī papīra formā un saņemt tos no tiesas papīra formā. Visi papīra formā iesniegtie dokumenti, lai tos pievienotu e-lietas materiāliem, tiek pārvērsti elektroniskā formā.</w:t>
            </w:r>
          </w:p>
          <w:p w14:paraId="3E568FC4" w14:textId="77777777" w:rsidR="00245A6F"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Dokumentu un informācijas elektroniskās piegādes prioritātes noteikšana</w:t>
            </w:r>
            <w:r w:rsidRPr="005B383F">
              <w:rPr>
                <w:rFonts w:ascii="Times New Roman" w:hAnsi="Times New Roman" w:cs="Times New Roman"/>
                <w:sz w:val="24"/>
                <w:szCs w:val="24"/>
              </w:rPr>
              <w:t xml:space="preserve"> – pavēstes un citu tiesas dokumentu piegāde prioritāri notiek elektroniski, izmantojot dažādus procesa dalībniekiem pieejamos elektroniskās saziņas līdzekļus, kurus šobrīd jau nosaka Paziņošanas likums.</w:t>
            </w:r>
          </w:p>
          <w:p w14:paraId="113BFC2B" w14:textId="563E8348" w:rsidR="005C44B7" w:rsidRPr="005B383F"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lastRenderedPageBreak/>
              <w:t>Tiesas sēdes gaitas fiksēšana, nolēmumu pieejamība, pasludināšana un parakstīšana</w:t>
            </w:r>
            <w:r w:rsidRPr="005B383F">
              <w:rPr>
                <w:rFonts w:ascii="Times New Roman" w:hAnsi="Times New Roman" w:cs="Times New Roman"/>
                <w:sz w:val="24"/>
                <w:szCs w:val="24"/>
              </w:rPr>
              <w:t xml:space="preserve"> – administratīvās tiesas sēdes gaitu pilnā apjomā paredzēts fiksēt elektroniskā skaņas ierakstā, kuru pievienos lietai tiešsaistes sistēmā – e-lietas portālā, arī tiesas nolēmumi pēc to sastādīšanas būs pieejami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e-lietas portālā, un tikai īpašos gadījumos tiek paredzēta iespēja procesa dalībniekiem saņemt nolēmumu papīra formā atbilstoši Paziņošanas likuma nosacījumiem. Tiesas vai tiesneša nolēmumus, ko pieņems atsevišķa procesuāla dokumenta veidā, tiks parakstīti ar drošu elektronisko parakstu, bet citu dokumentu ievietošanai e-lietas portālā tiesā prasība pēc paraksta būs izpildīta, ja e-lietas portālā izveidotais vai pievienotais dokuments būs parakstīts ar elektronisko parakstu Eiropas Parlamenta un Padomes 2014.</w:t>
            </w:r>
            <w:r w:rsidR="00B74F21">
              <w:rPr>
                <w:rFonts w:ascii="Times New Roman" w:hAnsi="Times New Roman" w:cs="Times New Roman"/>
                <w:sz w:val="24"/>
                <w:szCs w:val="24"/>
              </w:rPr>
              <w:t> </w:t>
            </w:r>
            <w:r w:rsidRPr="005B383F">
              <w:rPr>
                <w:rFonts w:ascii="Times New Roman" w:hAnsi="Times New Roman" w:cs="Times New Roman"/>
                <w:sz w:val="24"/>
                <w:szCs w:val="24"/>
              </w:rPr>
              <w:t>gada 23.</w:t>
            </w:r>
            <w:r w:rsidR="00B74F21">
              <w:rPr>
                <w:rFonts w:ascii="Times New Roman" w:hAnsi="Times New Roman" w:cs="Times New Roman"/>
                <w:sz w:val="24"/>
                <w:szCs w:val="24"/>
              </w:rPr>
              <w:t> </w:t>
            </w:r>
            <w:r w:rsidRPr="005B383F">
              <w:rPr>
                <w:rFonts w:ascii="Times New Roman" w:hAnsi="Times New Roman" w:cs="Times New Roman"/>
                <w:sz w:val="24"/>
                <w:szCs w:val="24"/>
              </w:rPr>
              <w:t>jūlija regulas Nr.</w:t>
            </w:r>
            <w:r w:rsidR="00B74F21">
              <w:rPr>
                <w:rFonts w:ascii="Times New Roman" w:hAnsi="Times New Roman" w:cs="Times New Roman"/>
                <w:sz w:val="24"/>
                <w:szCs w:val="24"/>
              </w:rPr>
              <w:t> </w:t>
            </w:r>
            <w:r w:rsidRPr="005B383F">
              <w:rPr>
                <w:rFonts w:ascii="Times New Roman" w:hAnsi="Times New Roman" w:cs="Times New Roman"/>
                <w:sz w:val="24"/>
                <w:szCs w:val="24"/>
              </w:rPr>
              <w:t>910/2014 par elektronisko identifikāciju un uzticamības pakalpojumiem elektronisko darījumu veikšanai iekšējā tirgū un ar ko atceļ direktīvu 1999/93/EK (turpmāk – regula Nr.</w:t>
            </w:r>
            <w:r w:rsidR="00B74F21">
              <w:rPr>
                <w:rFonts w:ascii="Times New Roman" w:hAnsi="Times New Roman" w:cs="Times New Roman"/>
                <w:sz w:val="24"/>
                <w:szCs w:val="24"/>
              </w:rPr>
              <w:t> </w:t>
            </w:r>
            <w:r w:rsidRPr="005B383F">
              <w:rPr>
                <w:rFonts w:ascii="Times New Roman" w:hAnsi="Times New Roman" w:cs="Times New Roman"/>
                <w:sz w:val="24"/>
                <w:szCs w:val="24"/>
              </w:rPr>
              <w:t>910/2014) 3.</w:t>
            </w:r>
            <w:r w:rsidR="00B74F21">
              <w:rPr>
                <w:rFonts w:ascii="Times New Roman" w:hAnsi="Times New Roman" w:cs="Times New Roman"/>
                <w:sz w:val="24"/>
                <w:szCs w:val="24"/>
              </w:rPr>
              <w:t> </w:t>
            </w:r>
            <w:r w:rsidRPr="005B383F">
              <w:rPr>
                <w:rFonts w:ascii="Times New Roman" w:hAnsi="Times New Roman" w:cs="Times New Roman"/>
                <w:sz w:val="24"/>
                <w:szCs w:val="24"/>
              </w:rPr>
              <w:t>panta 10.</w:t>
            </w:r>
            <w:r w:rsidR="00B74F21">
              <w:rPr>
                <w:rFonts w:ascii="Times New Roman" w:hAnsi="Times New Roman" w:cs="Times New Roman"/>
                <w:sz w:val="24"/>
                <w:szCs w:val="24"/>
              </w:rPr>
              <w:t> </w:t>
            </w:r>
            <w:r w:rsidRPr="005B383F">
              <w:rPr>
                <w:rFonts w:ascii="Times New Roman" w:hAnsi="Times New Roman" w:cs="Times New Roman"/>
                <w:sz w:val="24"/>
                <w:szCs w:val="24"/>
              </w:rPr>
              <w:t>punkta izpratnē.</w:t>
            </w:r>
          </w:p>
          <w:p w14:paraId="7C9493CD" w14:textId="6AC16FA0" w:rsidR="005B383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APL grozījumi tika izstrādāti piecās daļās, proti, pirmā daļa ir no APL 1. panta līdz 50. pantam, otrā daļa ir no APL 102. panta līdz 183. pantam, trešā daļa ir no APL 184. panta līdz 272. pantam, ceturtā daļa ir no APL 273. panta līdz 357. pantam un piektā daļa ir no APL 358. panta līdz 386. pantam.</w:t>
            </w:r>
          </w:p>
          <w:p w14:paraId="7CE2DAF5" w14:textId="77777777" w:rsidR="00412447" w:rsidRDefault="00412447" w:rsidP="002C6DF0">
            <w:pPr>
              <w:pStyle w:val="Sarakstarindkopa"/>
              <w:tabs>
                <w:tab w:val="center" w:pos="0"/>
                <w:tab w:val="left" w:pos="990"/>
              </w:tabs>
              <w:spacing w:after="0" w:line="240" w:lineRule="auto"/>
              <w:ind w:left="0"/>
              <w:jc w:val="both"/>
              <w:rPr>
                <w:rFonts w:ascii="Times New Roman" w:hAnsi="Times New Roman" w:cs="Times New Roman"/>
                <w:b/>
                <w:bCs/>
                <w:sz w:val="24"/>
                <w:szCs w:val="24"/>
              </w:rPr>
            </w:pPr>
          </w:p>
          <w:p w14:paraId="23D21541" w14:textId="15AF3076" w:rsidR="005B383F" w:rsidRPr="00BC122F" w:rsidRDefault="00BC122F" w:rsidP="002C6D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sidRPr="00BC122F">
              <w:rPr>
                <w:rFonts w:ascii="Times New Roman" w:hAnsi="Times New Roman" w:cs="Times New Roman"/>
                <w:b/>
                <w:bCs/>
                <w:sz w:val="24"/>
                <w:szCs w:val="24"/>
              </w:rPr>
              <w:t>Pirmā daļa (APL 1.-50. pants)</w:t>
            </w:r>
          </w:p>
          <w:p w14:paraId="45B189B4" w14:textId="77777777" w:rsidR="00412447" w:rsidRDefault="00412447" w:rsidP="00412447">
            <w:pPr>
              <w:pStyle w:val="Bezatstarpm"/>
              <w:jc w:val="both"/>
              <w:rPr>
                <w:rFonts w:ascii="Times New Roman" w:eastAsia="Calibri" w:hAnsi="Times New Roman" w:cs="Times New Roman"/>
                <w:sz w:val="24"/>
                <w:szCs w:val="24"/>
              </w:rPr>
            </w:pPr>
            <w:r>
              <w:rPr>
                <w:rFonts w:ascii="Times New Roman" w:hAnsi="Times New Roman" w:cs="Times New Roman"/>
                <w:sz w:val="24"/>
                <w:szCs w:val="24"/>
              </w:rPr>
              <w:t xml:space="preserve">APL </w:t>
            </w:r>
            <w:r w:rsidRPr="00591108">
              <w:rPr>
                <w:rFonts w:ascii="Times New Roman" w:eastAsia="Calibri" w:hAnsi="Times New Roman" w:cs="Times New Roman"/>
                <w:sz w:val="24"/>
                <w:szCs w:val="24"/>
              </w:rPr>
              <w:t>1.</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panta trešās daļas 5.</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punkt</w:t>
            </w:r>
            <w:r>
              <w:rPr>
                <w:rFonts w:ascii="Times New Roman" w:eastAsia="Calibri" w:hAnsi="Times New Roman" w:cs="Times New Roman"/>
                <w:sz w:val="24"/>
                <w:szCs w:val="24"/>
              </w:rPr>
              <w:t>s tiek redakcionāli precizēts, lai saskaņotu to ar Administratīvās atbildības likumā izmantoto terminoloģiju par administratīvā pārkāpuma procesu.</w:t>
            </w:r>
          </w:p>
          <w:p w14:paraId="46FCAB56" w14:textId="77777777" w:rsidR="00412447" w:rsidRPr="00B57A63"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un 40</w:t>
            </w:r>
            <w:r w:rsidRPr="00B57A63">
              <w:rPr>
                <w:rFonts w:ascii="Times New Roman" w:eastAsia="Calibri" w:hAnsi="Times New Roman" w:cs="Times New Roman"/>
                <w:sz w:val="24"/>
                <w:szCs w:val="24"/>
              </w:rPr>
              <w:t>. panta pi</w:t>
            </w:r>
            <w:r>
              <w:rPr>
                <w:rFonts w:ascii="Times New Roman" w:eastAsia="Calibri" w:hAnsi="Times New Roman" w:cs="Times New Roman"/>
                <w:sz w:val="24"/>
                <w:szCs w:val="24"/>
              </w:rPr>
              <w:t>rmā</w:t>
            </w:r>
            <w:r w:rsidRPr="00B57A63">
              <w:rPr>
                <w:rFonts w:ascii="Times New Roman" w:eastAsia="Calibri" w:hAnsi="Times New Roman" w:cs="Times New Roman"/>
                <w:sz w:val="24"/>
                <w:szCs w:val="24"/>
              </w:rPr>
              <w:t xml:space="preserve"> daļa tiek papildināta ar norādi, ka 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dotais </w:t>
            </w:r>
            <w:r w:rsidRPr="00B57A63">
              <w:rPr>
                <w:rFonts w:ascii="Times New Roman" w:hAnsi="Times New Roman" w:cs="Times New Roman"/>
                <w:sz w:val="24"/>
                <w:szCs w:val="24"/>
                <w:shd w:val="clear" w:color="auto" w:fill="FFFFFF"/>
              </w:rPr>
              <w:t>mutvārd</w:t>
            </w:r>
            <w:r>
              <w:rPr>
                <w:rFonts w:ascii="Times New Roman" w:hAnsi="Times New Roman" w:cs="Times New Roman"/>
                <w:sz w:val="24"/>
                <w:szCs w:val="24"/>
                <w:shd w:val="clear" w:color="auto" w:fill="FFFFFF"/>
              </w:rPr>
              <w:t xml:space="preserve">u pilnvarojums vai šī pilnvarojuma atsaukšana 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ta</w:t>
            </w:r>
            <w:r w:rsidRPr="00B57A63">
              <w:rPr>
                <w:rFonts w:ascii="Times New Roman" w:eastAsia="Calibri" w:hAnsi="Times New Roman" w:cs="Times New Roman"/>
                <w:sz w:val="24"/>
                <w:szCs w:val="24"/>
              </w:rPr>
              <w:t>, izmantojot tehniskos līdzekļus, ņemot vērā to, ka visas tiesas sēdes tiks fiksētas, izmantojot tehniskos līdzekļus. Vienlaikus tiek paredzēts, ka t</w:t>
            </w:r>
            <w:r w:rsidRPr="00B57A63">
              <w:rPr>
                <w:rFonts w:ascii="Times New Roman" w:hAnsi="Times New Roman" w:cs="Times New Roman"/>
                <w:sz w:val="24"/>
                <w:szCs w:val="24"/>
                <w:shd w:val="clear" w:color="auto" w:fill="FFFFFF"/>
              </w:rPr>
              <w:t xml:space="preserve">iesas sēdē mutvārdos izteiktu </w:t>
            </w:r>
            <w:r>
              <w:rPr>
                <w:rFonts w:ascii="Times New Roman" w:hAnsi="Times New Roman" w:cs="Times New Roman"/>
                <w:sz w:val="24"/>
                <w:szCs w:val="24"/>
                <w:shd w:val="clear" w:color="auto" w:fill="FFFFFF"/>
              </w:rPr>
              <w:t xml:space="preserve">pilnvarojumu vai tā atsaukumu </w:t>
            </w:r>
            <w:r w:rsidRPr="00B57A63">
              <w:rPr>
                <w:rFonts w:ascii="Times New Roman" w:eastAsia="Calibri" w:hAnsi="Times New Roman" w:cs="Times New Roman"/>
                <w:sz w:val="24"/>
                <w:szCs w:val="24"/>
              </w:rPr>
              <w:t>varēs ierakstīt tiesas sēdes protokolā, ja tiks sagatavots pilnais tiesas sēdes protokols.</w:t>
            </w:r>
          </w:p>
          <w:p w14:paraId="1B5438B5" w14:textId="77777777" w:rsidR="00BC122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0129AA7C" w14:textId="19576ABD" w:rsidR="00BC122F" w:rsidRPr="00BC122F" w:rsidRDefault="00BC122F" w:rsidP="00BC122F">
            <w:pPr>
              <w:pStyle w:val="Sarakstarindkopa"/>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Ot</w:t>
            </w:r>
            <w:r w:rsidRPr="00BC122F">
              <w:rPr>
                <w:rFonts w:ascii="Times New Roman" w:hAnsi="Times New Roman" w:cs="Times New Roman"/>
                <w:b/>
                <w:bCs/>
                <w:sz w:val="24"/>
                <w:szCs w:val="24"/>
              </w:rPr>
              <w:t>rā daļa (APL 1</w:t>
            </w:r>
            <w:r>
              <w:rPr>
                <w:rFonts w:ascii="Times New Roman" w:hAnsi="Times New Roman" w:cs="Times New Roman"/>
                <w:b/>
                <w:bCs/>
                <w:sz w:val="24"/>
                <w:szCs w:val="24"/>
              </w:rPr>
              <w:t>02</w:t>
            </w:r>
            <w:r w:rsidRPr="00BC122F">
              <w:rPr>
                <w:rFonts w:ascii="Times New Roman" w:hAnsi="Times New Roman" w:cs="Times New Roman"/>
                <w:b/>
                <w:bCs/>
                <w:sz w:val="24"/>
                <w:szCs w:val="24"/>
              </w:rPr>
              <w:t>.-</w:t>
            </w:r>
            <w:r>
              <w:rPr>
                <w:rFonts w:ascii="Times New Roman" w:hAnsi="Times New Roman" w:cs="Times New Roman"/>
                <w:b/>
                <w:bCs/>
                <w:sz w:val="24"/>
                <w:szCs w:val="24"/>
              </w:rPr>
              <w:t>183</w:t>
            </w:r>
            <w:r w:rsidRPr="00BC122F">
              <w:rPr>
                <w:rFonts w:ascii="Times New Roman" w:hAnsi="Times New Roman" w:cs="Times New Roman"/>
                <w:b/>
                <w:bCs/>
                <w:sz w:val="24"/>
                <w:szCs w:val="24"/>
              </w:rPr>
              <w:t>. pants)</w:t>
            </w:r>
          </w:p>
          <w:p w14:paraId="012602C5" w14:textId="77777777" w:rsidR="00412447" w:rsidRDefault="00412447" w:rsidP="00412447">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E-lietas portāla ieviešanas mērķis ir veicināt, ka viss tiesvedības process notiek elektroniski e-lietas portālā. </w:t>
            </w:r>
            <w:r>
              <w:rPr>
                <w:rFonts w:ascii="Times New Roman" w:eastAsia="Calibri" w:hAnsi="Times New Roman" w:cs="Times New Roman"/>
                <w:sz w:val="24"/>
                <w:szCs w:val="24"/>
              </w:rPr>
              <w:t>APL tiek papildināts ar jaunu 112.</w:t>
            </w:r>
            <w:r w:rsidRPr="001253A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pantu, kurā tiks noteikti būtiskākie nosacījumi, proti, ka </w:t>
            </w:r>
            <w:r w:rsidRPr="001253A6">
              <w:rPr>
                <w:rFonts w:ascii="Times New Roman" w:eastAsia="Calibri" w:hAnsi="Times New Roman" w:cs="Times New Roman"/>
                <w:sz w:val="24"/>
                <w:szCs w:val="24"/>
              </w:rPr>
              <w:t>tiesā lietvedību kārto elektroniskajā lietā e-lietas portālā un tajā sagatavo, lejupielādē un glabā ar administratīvo lietu saistītos dokumentus</w:t>
            </w:r>
            <w:r>
              <w:rPr>
                <w:rFonts w:ascii="Times New Roman" w:eastAsia="Calibri" w:hAnsi="Times New Roman" w:cs="Times New Roman"/>
                <w:sz w:val="24"/>
                <w:szCs w:val="24"/>
              </w:rPr>
              <w:t xml:space="preserve"> un šo dokumentu ievietošanas nosacījumus – parakstīšanu, lai būtu ticama un nepārprotama gribas izpausmes konstatācija. Tādējādi tiek paredzēts, ka </w:t>
            </w:r>
            <w:r>
              <w:rPr>
                <w:rFonts w:ascii="Times New Roman" w:eastAsia="Calibri" w:hAnsi="Times New Roman" w:cs="Times New Roman"/>
                <w:sz w:val="24"/>
                <w:szCs w:val="24"/>
              </w:rPr>
              <w:lastRenderedPageBreak/>
              <w:t xml:space="preserve">dokuments būs uzskatāms par </w:t>
            </w:r>
            <w:r w:rsidRPr="001253A6">
              <w:rPr>
                <w:rFonts w:ascii="Times New Roman" w:eastAsia="Calibri" w:hAnsi="Times New Roman" w:cs="Times New Roman"/>
                <w:sz w:val="24"/>
                <w:szCs w:val="24"/>
              </w:rPr>
              <w:t>parakst</w:t>
            </w:r>
            <w:r>
              <w:rPr>
                <w:rFonts w:ascii="Times New Roman" w:eastAsia="Calibri" w:hAnsi="Times New Roman" w:cs="Times New Roman"/>
                <w:sz w:val="24"/>
                <w:szCs w:val="24"/>
              </w:rPr>
              <w:t>ītu</w:t>
            </w:r>
            <w:r w:rsidRPr="001253A6">
              <w:rPr>
                <w:rFonts w:ascii="Times New Roman" w:eastAsia="Calibri" w:hAnsi="Times New Roman" w:cs="Times New Roman"/>
                <w:sz w:val="24"/>
                <w:szCs w:val="24"/>
              </w:rPr>
              <w:t xml:space="preserve">, ja e-lietas portālā izveidotais </w:t>
            </w:r>
            <w:r>
              <w:rPr>
                <w:rFonts w:ascii="Times New Roman" w:eastAsia="Calibri" w:hAnsi="Times New Roman" w:cs="Times New Roman"/>
                <w:sz w:val="24"/>
                <w:szCs w:val="24"/>
              </w:rPr>
              <w:t xml:space="preserve">(sagatavotai) </w:t>
            </w:r>
            <w:r w:rsidRPr="001253A6">
              <w:rPr>
                <w:rFonts w:ascii="Times New Roman" w:eastAsia="Calibri" w:hAnsi="Times New Roman" w:cs="Times New Roman"/>
                <w:sz w:val="24"/>
                <w:szCs w:val="24"/>
              </w:rPr>
              <w:t>vai pievienotais dokuments ir parakstīts ar elektronisko parakstu Eiropas Parlamenta un Padomes 2014. gada 23. jūlija regulas Nr.910/2014 par elektronisko identifikāciju un uzticamības pakalpojumiem elektronisko darījumu veikšanai iekšējā tirgū un ar ko atceļ direktīvu 1999/93/EK 3.</w:t>
            </w:r>
            <w:r>
              <w:rPr>
                <w:rFonts w:ascii="Times New Roman" w:eastAsia="Calibri" w:hAnsi="Times New Roman" w:cs="Times New Roman"/>
                <w:sz w:val="24"/>
                <w:szCs w:val="24"/>
              </w:rPr>
              <w:t> </w:t>
            </w:r>
            <w:r w:rsidRPr="001253A6">
              <w:rPr>
                <w:rFonts w:ascii="Times New Roman" w:eastAsia="Calibri" w:hAnsi="Times New Roman" w:cs="Times New Roman"/>
                <w:sz w:val="24"/>
                <w:szCs w:val="24"/>
              </w:rPr>
              <w:t>panta 10.</w:t>
            </w:r>
            <w:r>
              <w:rPr>
                <w:rFonts w:ascii="Times New Roman" w:eastAsia="Calibri" w:hAnsi="Times New Roman" w:cs="Times New Roman"/>
                <w:sz w:val="24"/>
                <w:szCs w:val="24"/>
              </w:rPr>
              <w:t> </w:t>
            </w:r>
            <w:r w:rsidRPr="001253A6">
              <w:rPr>
                <w:rFonts w:ascii="Times New Roman" w:eastAsia="Calibri" w:hAnsi="Times New Roman" w:cs="Times New Roman"/>
                <w:sz w:val="24"/>
                <w:szCs w:val="24"/>
              </w:rPr>
              <w:t>punkta izpratnē</w:t>
            </w:r>
            <w:r>
              <w:rPr>
                <w:rFonts w:ascii="Times New Roman" w:eastAsia="Calibri" w:hAnsi="Times New Roman" w:cs="Times New Roman"/>
                <w:sz w:val="24"/>
                <w:szCs w:val="24"/>
              </w:rPr>
              <w:t xml:space="preserve">, bet tiesas </w:t>
            </w:r>
            <w:r w:rsidRPr="001253A6">
              <w:rPr>
                <w:rFonts w:ascii="Times New Roman" w:eastAsia="Calibri" w:hAnsi="Times New Roman" w:cs="Times New Roman"/>
                <w:sz w:val="24"/>
                <w:szCs w:val="24"/>
              </w:rPr>
              <w:t>nolēmum</w:t>
            </w:r>
            <w:r>
              <w:rPr>
                <w:rFonts w:ascii="Times New Roman" w:eastAsia="Calibri" w:hAnsi="Times New Roman" w:cs="Times New Roman"/>
                <w:sz w:val="24"/>
                <w:szCs w:val="24"/>
              </w:rPr>
              <w:t>i</w:t>
            </w:r>
            <w:r w:rsidRPr="001253A6">
              <w:rPr>
                <w:rFonts w:ascii="Times New Roman" w:eastAsia="Calibri" w:hAnsi="Times New Roman" w:cs="Times New Roman"/>
                <w:sz w:val="24"/>
                <w:szCs w:val="24"/>
              </w:rPr>
              <w:t>, ko pieņem</w:t>
            </w:r>
            <w:r>
              <w:rPr>
                <w:rFonts w:ascii="Times New Roman" w:eastAsia="Calibri" w:hAnsi="Times New Roman" w:cs="Times New Roman"/>
                <w:sz w:val="24"/>
                <w:szCs w:val="24"/>
              </w:rPr>
              <w:t>s</w:t>
            </w:r>
            <w:r w:rsidRPr="001253A6">
              <w:rPr>
                <w:rFonts w:ascii="Times New Roman" w:eastAsia="Calibri" w:hAnsi="Times New Roman" w:cs="Times New Roman"/>
                <w:sz w:val="24"/>
                <w:szCs w:val="24"/>
              </w:rPr>
              <w:t xml:space="preserve"> atsevišķa procesuāla dokumenta veidā, </w:t>
            </w:r>
            <w:r>
              <w:rPr>
                <w:rFonts w:ascii="Times New Roman" w:eastAsia="Calibri" w:hAnsi="Times New Roman" w:cs="Times New Roman"/>
                <w:sz w:val="24"/>
                <w:szCs w:val="24"/>
              </w:rPr>
              <w:t>jā</w:t>
            </w:r>
            <w:r w:rsidRPr="001253A6">
              <w:rPr>
                <w:rFonts w:ascii="Times New Roman" w:eastAsia="Calibri" w:hAnsi="Times New Roman" w:cs="Times New Roman"/>
                <w:sz w:val="24"/>
                <w:szCs w:val="24"/>
              </w:rPr>
              <w:t>paraksta ar drošu elektronisko parakstu</w:t>
            </w:r>
            <w:r>
              <w:rPr>
                <w:rFonts w:ascii="Times New Roman" w:eastAsia="Calibri" w:hAnsi="Times New Roman" w:cs="Times New Roman"/>
                <w:sz w:val="24"/>
                <w:szCs w:val="24"/>
              </w:rPr>
              <w:t xml:space="preserve">. </w:t>
            </w:r>
          </w:p>
          <w:p w14:paraId="2A44F8D0" w14:textId="77777777" w:rsidR="00412447"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Vienlaikus jaunais pants paredz visu lietā iesniegto papīra dokumentu pārvēršanas pienākumu elektroniskajos dokumentos</w:t>
            </w:r>
            <w:r w:rsidRPr="001253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prasības šo dokumentu </w:t>
            </w:r>
            <w:proofErr w:type="spellStart"/>
            <w:r>
              <w:rPr>
                <w:rFonts w:ascii="Times New Roman" w:eastAsia="Calibri" w:hAnsi="Times New Roman" w:cs="Times New Roman"/>
                <w:sz w:val="24"/>
                <w:szCs w:val="24"/>
              </w:rPr>
              <w:t>izmantojamībai</w:t>
            </w:r>
            <w:proofErr w:type="spellEnd"/>
            <w:r>
              <w:rPr>
                <w:rFonts w:ascii="Times New Roman" w:eastAsia="Calibri" w:hAnsi="Times New Roman" w:cs="Times New Roman"/>
                <w:sz w:val="24"/>
                <w:szCs w:val="24"/>
              </w:rPr>
              <w:t xml:space="preserve"> un drošībai. </w:t>
            </w:r>
          </w:p>
          <w:p w14:paraId="330A14B6" w14:textId="634D1B3B" w:rsidR="00412447" w:rsidRPr="00B57A63"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 114.</w:t>
            </w:r>
            <w:r w:rsidRPr="00033DCD">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pantā ir vērsti uz to, lai procesa dalībnieku saziņa ar tiesu notiktu elektroniski, ņemot vērā dažādus elektroniskās saziņas veidus to attīstības procesā. Arvien plašāk ir paredzēta iespēja izmantot oficiālo elektronisko adresi, paralēli reģistrētajiem procesa dalībniekiem</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nodrošinot tiešu piekļuvi</w:t>
            </w:r>
            <w:r w:rsidRPr="00B57A63">
              <w:rPr>
                <w:rFonts w:ascii="Times New Roman" w:eastAsia="Calibri" w:hAnsi="Times New Roman" w:cs="Times New Roman"/>
                <w:sz w:val="24"/>
                <w:szCs w:val="24"/>
              </w:rPr>
              <w:t xml:space="preserve"> e-lietas portālam un sazināties ar tiesu e-lietas portālā</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pēc </w:t>
            </w:r>
            <w:r w:rsidRPr="00B57A63">
              <w:rPr>
                <w:rFonts w:ascii="Times New Roman" w:eastAsia="Calibri" w:hAnsi="Times New Roman" w:cs="Times New Roman"/>
                <w:sz w:val="24"/>
                <w:szCs w:val="24"/>
              </w:rPr>
              <w:t>reģistr</w:t>
            </w:r>
            <w:r>
              <w:rPr>
                <w:rFonts w:ascii="Times New Roman" w:eastAsia="Calibri" w:hAnsi="Times New Roman" w:cs="Times New Roman"/>
                <w:sz w:val="24"/>
                <w:szCs w:val="24"/>
              </w:rPr>
              <w:t>ācijas</w:t>
            </w:r>
            <w:r w:rsidRPr="00B57A63">
              <w:rPr>
                <w:rFonts w:ascii="Times New Roman" w:eastAsia="Calibri" w:hAnsi="Times New Roman" w:cs="Times New Roman"/>
                <w:sz w:val="24"/>
                <w:szCs w:val="24"/>
              </w:rPr>
              <w:t xml:space="preserve"> e-lietas portālā. </w:t>
            </w:r>
            <w:r w:rsidR="00494805">
              <w:rPr>
                <w:rFonts w:ascii="Times New Roman" w:eastAsia="Calibri" w:hAnsi="Times New Roman" w:cs="Times New Roman"/>
                <w:sz w:val="24"/>
                <w:szCs w:val="24"/>
              </w:rPr>
              <w:t xml:space="preserve">Reģistrēto personu saziņai ar </w:t>
            </w:r>
            <w:r w:rsidRPr="00B57A63">
              <w:rPr>
                <w:rFonts w:ascii="Times New Roman" w:eastAsia="Calibri" w:hAnsi="Times New Roman" w:cs="Times New Roman"/>
                <w:sz w:val="24"/>
                <w:szCs w:val="24"/>
              </w:rPr>
              <w:t>tiesu</w:t>
            </w:r>
            <w:r w:rsidR="00494805">
              <w:rPr>
                <w:rFonts w:ascii="Times New Roman" w:eastAsia="Calibri" w:hAnsi="Times New Roman" w:cs="Times New Roman"/>
                <w:sz w:val="24"/>
                <w:szCs w:val="24"/>
              </w:rPr>
              <w:t xml:space="preserve"> </w:t>
            </w:r>
            <w:r w:rsidRPr="00B57A63">
              <w:rPr>
                <w:rFonts w:ascii="Times New Roman" w:eastAsia="Calibri" w:hAnsi="Times New Roman" w:cs="Times New Roman"/>
                <w:sz w:val="24"/>
                <w:szCs w:val="24"/>
              </w:rPr>
              <w:t>e-lietas portāl</w:t>
            </w:r>
            <w:r w:rsidR="00494805">
              <w:rPr>
                <w:rFonts w:ascii="Times New Roman" w:eastAsia="Calibri" w:hAnsi="Times New Roman" w:cs="Times New Roman"/>
                <w:sz w:val="24"/>
                <w:szCs w:val="24"/>
              </w:rPr>
              <w:t>a</w:t>
            </w:r>
            <w:r w:rsidRPr="00B57A63">
              <w:rPr>
                <w:rFonts w:ascii="Times New Roman" w:eastAsia="Calibri" w:hAnsi="Times New Roman" w:cs="Times New Roman"/>
                <w:sz w:val="24"/>
                <w:szCs w:val="24"/>
              </w:rPr>
              <w:t xml:space="preserve"> </w:t>
            </w:r>
            <w:r w:rsidR="00494805">
              <w:rPr>
                <w:rFonts w:ascii="Times New Roman" w:eastAsia="Calibri" w:hAnsi="Times New Roman" w:cs="Times New Roman"/>
                <w:sz w:val="24"/>
                <w:szCs w:val="24"/>
              </w:rPr>
              <w:t xml:space="preserve">izmantošanā tiek paredzēta prioritāte </w:t>
            </w:r>
            <w:r w:rsidRPr="00B57A63">
              <w:rPr>
                <w:rFonts w:ascii="Times New Roman" w:eastAsia="Calibri" w:hAnsi="Times New Roman" w:cs="Times New Roman"/>
                <w:sz w:val="24"/>
                <w:szCs w:val="24"/>
              </w:rPr>
              <w:t xml:space="preserve">un </w:t>
            </w:r>
            <w:r w:rsidR="00494805">
              <w:rPr>
                <w:rFonts w:ascii="Times New Roman" w:eastAsia="Calibri" w:hAnsi="Times New Roman" w:cs="Times New Roman"/>
                <w:sz w:val="24"/>
                <w:szCs w:val="24"/>
              </w:rPr>
              <w:t xml:space="preserve">to nosaka </w:t>
            </w:r>
            <w:r w:rsidR="00494805">
              <w:rPr>
                <w:rFonts w:ascii="Times New Roman" w:eastAsia="Calibri" w:hAnsi="Times New Roman" w:cs="Times New Roman"/>
                <w:sz w:val="24"/>
                <w:szCs w:val="24"/>
              </w:rPr>
              <w:t>APL 114.</w:t>
            </w:r>
            <w:r w:rsidR="00494805" w:rsidRPr="00033DCD">
              <w:rPr>
                <w:rFonts w:ascii="Times New Roman" w:eastAsia="Calibri" w:hAnsi="Times New Roman" w:cs="Times New Roman"/>
                <w:sz w:val="24"/>
                <w:szCs w:val="24"/>
                <w:vertAlign w:val="superscript"/>
              </w:rPr>
              <w:t>1</w:t>
            </w:r>
            <w:r w:rsidR="00494805">
              <w:rPr>
                <w:rFonts w:ascii="Times New Roman" w:eastAsia="Calibri" w:hAnsi="Times New Roman" w:cs="Times New Roman"/>
                <w:sz w:val="24"/>
                <w:szCs w:val="24"/>
              </w:rPr>
              <w:t> pant</w:t>
            </w:r>
            <w:r w:rsidR="00494805">
              <w:rPr>
                <w:rFonts w:ascii="Times New Roman" w:eastAsia="Calibri" w:hAnsi="Times New Roman" w:cs="Times New Roman"/>
                <w:sz w:val="24"/>
                <w:szCs w:val="24"/>
              </w:rPr>
              <w:t xml:space="preserve">a jaunā 2.1 daļa. </w:t>
            </w:r>
          </w:p>
          <w:p w14:paraId="345F203B" w14:textId="3992F5EF" w:rsidR="00494805" w:rsidRPr="00B57A63" w:rsidRDefault="00494805" w:rsidP="0049480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Pr>
                <w:rFonts w:ascii="Times New Roman" w:eastAsia="Calibri" w:hAnsi="Times New Roman" w:cs="Times New Roman"/>
                <w:sz w:val="24"/>
                <w:szCs w:val="24"/>
              </w:rPr>
              <w:t>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saistībā ar noraidījuma pieteikšanu tiesnesim vai tiesai </w:t>
            </w:r>
            <w:r w:rsidRPr="00B57A63">
              <w:rPr>
                <w:rFonts w:ascii="Times New Roman" w:eastAsia="Calibri" w:hAnsi="Times New Roman" w:cs="Times New Roman"/>
                <w:sz w:val="24"/>
                <w:szCs w:val="24"/>
              </w:rPr>
              <w:t xml:space="preserve">tiek papildināta ar norādi, ka </w:t>
            </w:r>
            <w:r w:rsidR="00436D2A">
              <w:rPr>
                <w:rFonts w:ascii="Times New Roman" w:eastAsia="Calibri" w:hAnsi="Times New Roman" w:cs="Times New Roman"/>
                <w:sz w:val="24"/>
                <w:szCs w:val="24"/>
              </w:rPr>
              <w:t xml:space="preserve">tas </w:t>
            </w:r>
            <w:r w:rsidRPr="00B57A63">
              <w:rPr>
                <w:rFonts w:ascii="Times New Roman" w:eastAsia="Calibri" w:hAnsi="Times New Roman" w:cs="Times New Roman"/>
                <w:sz w:val="24"/>
                <w:szCs w:val="24"/>
              </w:rPr>
              <w:t>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w:t>
            </w:r>
            <w:r w:rsidR="00436D2A">
              <w:rPr>
                <w:rFonts w:ascii="Times New Roman" w:eastAsia="Calibri" w:hAnsi="Times New Roman" w:cs="Times New Roman"/>
                <w:sz w:val="24"/>
                <w:szCs w:val="24"/>
              </w:rPr>
              <w:t>s</w:t>
            </w:r>
            <w:r w:rsidRPr="00B57A63">
              <w:rPr>
                <w:rFonts w:ascii="Times New Roman" w:eastAsia="Calibri" w:hAnsi="Times New Roman" w:cs="Times New Roman"/>
                <w:sz w:val="24"/>
                <w:szCs w:val="24"/>
              </w:rPr>
              <w:t>, izmantojot tehniskos līdzekļus</w:t>
            </w:r>
            <w:r w:rsidR="00436D2A">
              <w:rPr>
                <w:rFonts w:ascii="Times New Roman" w:eastAsia="Calibri" w:hAnsi="Times New Roman" w:cs="Times New Roman"/>
                <w:sz w:val="24"/>
                <w:szCs w:val="24"/>
              </w:rPr>
              <w:t>.</w:t>
            </w:r>
            <w:r w:rsidRPr="00B57A63">
              <w:rPr>
                <w:rFonts w:ascii="Times New Roman" w:eastAsia="Calibri" w:hAnsi="Times New Roman" w:cs="Times New Roman"/>
                <w:sz w:val="24"/>
                <w:szCs w:val="24"/>
              </w:rPr>
              <w:t xml:space="preserve"> Vienlaikus tiek paredzēts, ka t</w:t>
            </w:r>
            <w:r w:rsidRPr="00B57A63">
              <w:rPr>
                <w:rFonts w:ascii="Times New Roman" w:hAnsi="Times New Roman" w:cs="Times New Roman"/>
                <w:sz w:val="24"/>
                <w:szCs w:val="24"/>
                <w:shd w:val="clear" w:color="auto" w:fill="FFFFFF"/>
              </w:rPr>
              <w:t xml:space="preserve">iesas sēdē mutvārdos </w:t>
            </w:r>
            <w:r w:rsidR="00436D2A">
              <w:rPr>
                <w:rFonts w:ascii="Times New Roman" w:hAnsi="Times New Roman" w:cs="Times New Roman"/>
                <w:sz w:val="24"/>
                <w:szCs w:val="24"/>
                <w:shd w:val="clear" w:color="auto" w:fill="FFFFFF"/>
              </w:rPr>
              <w:t xml:space="preserve">noraidījumu </w:t>
            </w:r>
            <w:r w:rsidRPr="00B57A63">
              <w:rPr>
                <w:rFonts w:ascii="Times New Roman" w:eastAsia="Calibri" w:hAnsi="Times New Roman" w:cs="Times New Roman"/>
                <w:sz w:val="24"/>
                <w:szCs w:val="24"/>
              </w:rPr>
              <w:t>varēs ierakstīt tiesas sēdes protokolā, ja tiks sagatavots pilnais tiesas sēdes protokols.</w:t>
            </w:r>
          </w:p>
          <w:p w14:paraId="329E5294" w14:textId="282945EA" w:rsidR="00436D2A" w:rsidRPr="00B57A63" w:rsidRDefault="00436D2A" w:rsidP="00436D2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26</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ceturtā</w:t>
            </w:r>
            <w:r w:rsidRPr="00B57A63">
              <w:rPr>
                <w:rFonts w:ascii="Times New Roman" w:eastAsia="Calibri" w:hAnsi="Times New Roman" w:cs="Times New Roman"/>
                <w:sz w:val="24"/>
                <w:szCs w:val="24"/>
              </w:rPr>
              <w:t xml:space="preserve"> daļa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z w:val="24"/>
                <w:szCs w:val="24"/>
              </w:rPr>
              <w:t xml:space="preserve">ar </w:t>
            </w:r>
            <w:r>
              <w:rPr>
                <w:rFonts w:ascii="Times New Roman" w:eastAsia="Calibri" w:hAnsi="Times New Roman" w:cs="Times New Roman"/>
                <w:sz w:val="24"/>
                <w:szCs w:val="24"/>
              </w:rPr>
              <w:t xml:space="preserve">pieteicēja pienākumu samaksāt nesamaksāto valsts nodevu un tās piedziņa ar tiesu izpildītāja starpniecību tiek precizēta, nosakot, ka tiesa par pieņemto nolēmumu paziņo tiesu izpildītājam, savukārt tiesu izpildītājs tiesas nolēmumu izpildei iegūs e-lietas portālā. </w:t>
            </w:r>
          </w:p>
          <w:p w14:paraId="131F8BB7" w14:textId="7139A976" w:rsidR="00436D2A" w:rsidRPr="00B57A63" w:rsidRDefault="00436D2A" w:rsidP="00436D2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Grozījumi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3</w:t>
            </w:r>
            <w:r>
              <w:rPr>
                <w:rFonts w:ascii="Times New Roman" w:eastAsia="Calibri" w:hAnsi="Times New Roman" w:cs="Times New Roman"/>
                <w:sz w:val="24"/>
                <w:szCs w:val="24"/>
              </w:rPr>
              <w:t>2</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 xml:space="preserve">pirmajā un otrajā </w:t>
            </w:r>
            <w:r w:rsidRPr="00B57A63">
              <w:rPr>
                <w:rFonts w:ascii="Times New Roman" w:eastAsia="Calibri" w:hAnsi="Times New Roman" w:cs="Times New Roman"/>
                <w:sz w:val="24"/>
                <w:szCs w:val="24"/>
              </w:rPr>
              <w:t>daļ</w:t>
            </w:r>
            <w:r>
              <w:rPr>
                <w:rFonts w:ascii="Times New Roman" w:eastAsia="Calibri" w:hAnsi="Times New Roman" w:cs="Times New Roman"/>
                <w:sz w:val="24"/>
                <w:szCs w:val="24"/>
              </w:rPr>
              <w:t>ā</w:t>
            </w:r>
            <w:r>
              <w:rPr>
                <w:rFonts w:ascii="Times New Roman" w:eastAsia="Calibri" w:hAnsi="Times New Roman" w:cs="Times New Roman"/>
                <w:sz w:val="24"/>
                <w:szCs w:val="24"/>
              </w:rPr>
              <w:t xml:space="preserve"> </w:t>
            </w:r>
            <w:r w:rsidR="00C436F8">
              <w:rPr>
                <w:rFonts w:ascii="Times New Roman" w:eastAsia="Calibri" w:hAnsi="Times New Roman" w:cs="Times New Roman"/>
                <w:sz w:val="24"/>
                <w:szCs w:val="24"/>
              </w:rPr>
              <w:t>par t</w:t>
            </w:r>
            <w:r w:rsidR="00C436F8" w:rsidRPr="00C436F8">
              <w:rPr>
                <w:rFonts w:ascii="Times New Roman" w:eastAsia="Calibri" w:hAnsi="Times New Roman" w:cs="Times New Roman"/>
                <w:sz w:val="24"/>
                <w:szCs w:val="24"/>
              </w:rPr>
              <w:t>iesas paziņojum</w:t>
            </w:r>
            <w:r w:rsidR="00C436F8">
              <w:rPr>
                <w:rFonts w:ascii="Times New Roman" w:eastAsia="Calibri" w:hAnsi="Times New Roman" w:cs="Times New Roman"/>
                <w:sz w:val="24"/>
                <w:szCs w:val="24"/>
              </w:rPr>
              <w:t>iem</w:t>
            </w:r>
            <w:r w:rsidR="00C436F8" w:rsidRPr="00C436F8">
              <w:rPr>
                <w:rFonts w:ascii="Times New Roman" w:eastAsia="Calibri" w:hAnsi="Times New Roman" w:cs="Times New Roman"/>
                <w:sz w:val="24"/>
                <w:szCs w:val="24"/>
              </w:rPr>
              <w:t xml:space="preserve"> un pavēst</w:t>
            </w:r>
            <w:r w:rsidR="00C436F8">
              <w:rPr>
                <w:rFonts w:ascii="Times New Roman" w:eastAsia="Calibri" w:hAnsi="Times New Roman" w:cs="Times New Roman"/>
                <w:sz w:val="24"/>
                <w:szCs w:val="24"/>
              </w:rPr>
              <w:t>ēm</w:t>
            </w:r>
            <w:r w:rsidR="00C436F8" w:rsidRPr="00C436F8">
              <w:rPr>
                <w:rFonts w:ascii="Times New Roman" w:eastAsia="Calibri" w:hAnsi="Times New Roman" w:cs="Times New Roman"/>
                <w:sz w:val="24"/>
                <w:szCs w:val="24"/>
              </w:rPr>
              <w:t xml:space="preserve"> </w:t>
            </w:r>
            <w:r w:rsidR="00C436F8">
              <w:rPr>
                <w:rFonts w:ascii="Times New Roman" w:eastAsia="Calibri" w:hAnsi="Times New Roman" w:cs="Times New Roman"/>
                <w:sz w:val="24"/>
                <w:szCs w:val="24"/>
              </w:rPr>
              <w:t xml:space="preserve">ir saistīti </w:t>
            </w:r>
            <w:r>
              <w:rPr>
                <w:rFonts w:ascii="Times New Roman" w:eastAsia="Calibri" w:hAnsi="Times New Roman" w:cs="Times New Roman"/>
                <w:sz w:val="24"/>
                <w:szCs w:val="24"/>
              </w:rPr>
              <w:t xml:space="preserve">ar </w:t>
            </w:r>
            <w:r w:rsidR="00C436F8">
              <w:rPr>
                <w:rFonts w:ascii="Times New Roman" w:eastAsia="Calibri" w:hAnsi="Times New Roman" w:cs="Times New Roman"/>
                <w:sz w:val="24"/>
                <w:szCs w:val="24"/>
              </w:rPr>
              <w:t>APL 114.</w:t>
            </w:r>
            <w:r w:rsidR="00C436F8" w:rsidRPr="00033DCD">
              <w:rPr>
                <w:rFonts w:ascii="Times New Roman" w:eastAsia="Calibri" w:hAnsi="Times New Roman" w:cs="Times New Roman"/>
                <w:sz w:val="24"/>
                <w:szCs w:val="24"/>
                <w:vertAlign w:val="superscript"/>
              </w:rPr>
              <w:t>1</w:t>
            </w:r>
            <w:r w:rsidR="00C436F8">
              <w:rPr>
                <w:rFonts w:ascii="Times New Roman" w:eastAsia="Calibri" w:hAnsi="Times New Roman" w:cs="Times New Roman"/>
                <w:sz w:val="24"/>
                <w:szCs w:val="24"/>
              </w:rPr>
              <w:t xml:space="preserve"> pantā </w:t>
            </w:r>
            <w:r w:rsidR="00C436F8">
              <w:rPr>
                <w:rFonts w:ascii="Times New Roman" w:eastAsia="Calibri" w:hAnsi="Times New Roman" w:cs="Times New Roman"/>
                <w:sz w:val="24"/>
                <w:szCs w:val="24"/>
              </w:rPr>
              <w:t xml:space="preserve">noteikto par prioritāru elektronisko </w:t>
            </w:r>
            <w:r w:rsidR="00DE537C">
              <w:rPr>
                <w:rFonts w:ascii="Times New Roman" w:eastAsia="Calibri" w:hAnsi="Times New Roman" w:cs="Times New Roman"/>
                <w:sz w:val="24"/>
                <w:szCs w:val="24"/>
              </w:rPr>
              <w:t xml:space="preserve">saziņu un arī </w:t>
            </w:r>
            <w:r w:rsidR="00C436F8" w:rsidRPr="00C436F8">
              <w:rPr>
                <w:rFonts w:ascii="Times New Roman" w:eastAsia="Calibri" w:hAnsi="Times New Roman" w:cs="Times New Roman"/>
                <w:sz w:val="24"/>
                <w:szCs w:val="24"/>
              </w:rPr>
              <w:t xml:space="preserve">tiesas paziņojumiem un pavēstēm </w:t>
            </w:r>
            <w:r w:rsidR="00DE537C">
              <w:rPr>
                <w:rFonts w:ascii="Times New Roman" w:eastAsia="Calibri" w:hAnsi="Times New Roman" w:cs="Times New Roman"/>
                <w:sz w:val="24"/>
                <w:szCs w:val="24"/>
              </w:rPr>
              <w:t xml:space="preserve">prioritāra būs </w:t>
            </w:r>
            <w:r w:rsidR="00B707E9">
              <w:rPr>
                <w:rFonts w:ascii="Times New Roman" w:eastAsia="Calibri" w:hAnsi="Times New Roman" w:cs="Times New Roman"/>
                <w:sz w:val="24"/>
                <w:szCs w:val="24"/>
              </w:rPr>
              <w:t xml:space="preserve">elektroniskā paziņošana atbilstoši Paziņošanas likuma 9.pantā noteiktajam. Vienlaikus tiek saglabāta esošā paziņošanas kārtība, kura tiks izmantota, ja nevarēs izmantot elektronisko. </w:t>
            </w:r>
          </w:p>
          <w:p w14:paraId="04387639" w14:textId="6C212B87" w:rsidR="000170ED" w:rsidRPr="00B57A63" w:rsidRDefault="000170ED" w:rsidP="000170ED">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Grozījumi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35</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pirmajā daļā</w:t>
            </w:r>
            <w:r>
              <w:rPr>
                <w:rFonts w:ascii="Times New Roman" w:eastAsia="Calibri" w:hAnsi="Times New Roman" w:cs="Times New Roman"/>
                <w:sz w:val="24"/>
                <w:szCs w:val="24"/>
              </w:rPr>
              <w:t xml:space="preserve"> par p</w:t>
            </w:r>
            <w:r>
              <w:rPr>
                <w:rFonts w:ascii="Times New Roman" w:eastAsia="Calibri" w:hAnsi="Times New Roman" w:cs="Times New Roman"/>
                <w:sz w:val="24"/>
                <w:szCs w:val="24"/>
              </w:rPr>
              <w:t xml:space="preserve">ersonu pienākumu būt sasniedzamai papildina </w:t>
            </w:r>
            <w:r w:rsidR="00532D58">
              <w:rPr>
                <w:rFonts w:ascii="Times New Roman" w:eastAsia="Calibri" w:hAnsi="Times New Roman" w:cs="Times New Roman"/>
                <w:sz w:val="24"/>
                <w:szCs w:val="24"/>
              </w:rPr>
              <w:t xml:space="preserve">normu </w:t>
            </w:r>
            <w:r>
              <w:rPr>
                <w:rFonts w:ascii="Times New Roman" w:eastAsia="Calibri" w:hAnsi="Times New Roman" w:cs="Times New Roman"/>
                <w:sz w:val="24"/>
                <w:szCs w:val="24"/>
              </w:rPr>
              <w:t xml:space="preserve">ar </w:t>
            </w:r>
            <w:r>
              <w:rPr>
                <w:rFonts w:ascii="Times New Roman" w:eastAsia="Calibri" w:hAnsi="Times New Roman" w:cs="Times New Roman"/>
                <w:sz w:val="24"/>
                <w:szCs w:val="24"/>
              </w:rPr>
              <w:t>e-lietas portāl</w:t>
            </w:r>
            <w:r>
              <w:rPr>
                <w:rFonts w:ascii="Times New Roman" w:eastAsia="Calibri" w:hAnsi="Times New Roman" w:cs="Times New Roman"/>
                <w:sz w:val="24"/>
                <w:szCs w:val="24"/>
              </w:rPr>
              <w:t>a norādi, tai skaitā pienākumu paziņot par</w:t>
            </w:r>
            <w:r w:rsidRPr="000170ED">
              <w:rPr>
                <w:rFonts w:ascii="Times New Roman" w:eastAsia="Calibri" w:hAnsi="Times New Roman" w:cs="Times New Roman"/>
                <w:sz w:val="24"/>
                <w:szCs w:val="24"/>
              </w:rPr>
              <w:t xml:space="preserve"> reģistrācijas e-lietas portālā maiņu</w:t>
            </w:r>
            <w:r>
              <w:rPr>
                <w:rFonts w:ascii="Times New Roman" w:eastAsia="Calibri" w:hAnsi="Times New Roman" w:cs="Times New Roman"/>
                <w:sz w:val="24"/>
                <w:szCs w:val="24"/>
              </w:rPr>
              <w:t xml:space="preserve">. </w:t>
            </w:r>
          </w:p>
          <w:p w14:paraId="4DA6857A" w14:textId="6459B833" w:rsidR="00532D58" w:rsidRPr="00B57A63" w:rsidRDefault="00532D58" w:rsidP="00532D58">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135</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a pirmajā daļā </w:t>
            </w:r>
            <w:r w:rsidR="000B44AB">
              <w:rPr>
                <w:rFonts w:ascii="Times New Roman" w:eastAsia="Calibri" w:hAnsi="Times New Roman" w:cs="Times New Roman"/>
                <w:sz w:val="24"/>
                <w:szCs w:val="24"/>
              </w:rPr>
              <w:t xml:space="preserve">un </w:t>
            </w:r>
            <w:r w:rsidR="000B44AB">
              <w:rPr>
                <w:rFonts w:ascii="Times New Roman" w:eastAsia="Calibri" w:hAnsi="Times New Roman" w:cs="Times New Roman"/>
                <w:sz w:val="24"/>
                <w:szCs w:val="24"/>
              </w:rPr>
              <w:t>APL</w:t>
            </w:r>
            <w:r w:rsidR="000B44AB" w:rsidRPr="00B57A63">
              <w:rPr>
                <w:rFonts w:ascii="Times New Roman" w:eastAsia="Calibri" w:hAnsi="Times New Roman" w:cs="Times New Roman"/>
                <w:sz w:val="24"/>
                <w:szCs w:val="24"/>
              </w:rPr>
              <w:t xml:space="preserve"> </w:t>
            </w:r>
            <w:r w:rsidR="000B44AB">
              <w:rPr>
                <w:rFonts w:ascii="Times New Roman" w:eastAsia="Calibri" w:hAnsi="Times New Roman" w:cs="Times New Roman"/>
                <w:sz w:val="24"/>
                <w:szCs w:val="24"/>
              </w:rPr>
              <w:t>13</w:t>
            </w:r>
            <w:r w:rsidR="000B44AB">
              <w:rPr>
                <w:rFonts w:ascii="Times New Roman" w:eastAsia="Calibri" w:hAnsi="Times New Roman" w:cs="Times New Roman"/>
                <w:sz w:val="24"/>
                <w:szCs w:val="24"/>
              </w:rPr>
              <w:t>6</w:t>
            </w:r>
            <w:r w:rsidR="000B44AB" w:rsidRPr="00B57A63">
              <w:rPr>
                <w:rFonts w:ascii="Times New Roman" w:eastAsia="Calibri" w:hAnsi="Times New Roman" w:cs="Times New Roman"/>
                <w:sz w:val="24"/>
                <w:szCs w:val="24"/>
              </w:rPr>
              <w:t>. pant</w:t>
            </w:r>
            <w:r w:rsidR="000B44AB">
              <w:rPr>
                <w:rFonts w:ascii="Times New Roman" w:eastAsia="Calibri" w:hAnsi="Times New Roman" w:cs="Times New Roman"/>
                <w:sz w:val="24"/>
                <w:szCs w:val="24"/>
              </w:rPr>
              <w:t xml:space="preserve">a pirmajā daļā </w:t>
            </w:r>
            <w:r>
              <w:rPr>
                <w:rFonts w:ascii="Times New Roman" w:eastAsia="Calibri" w:hAnsi="Times New Roman" w:cs="Times New Roman"/>
                <w:sz w:val="24"/>
                <w:szCs w:val="24"/>
              </w:rPr>
              <w:t>par</w:t>
            </w:r>
            <w:r>
              <w:rPr>
                <w:rFonts w:ascii="Times New Roman" w:eastAsia="Calibri" w:hAnsi="Times New Roman" w:cs="Times New Roman"/>
                <w:sz w:val="24"/>
                <w:szCs w:val="24"/>
              </w:rPr>
              <w:t>edz saīsinātā tiesas sēdes protokola sastādīšanu un 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 xml:space="preserve">šanu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t>līdzekļ</w:t>
            </w:r>
            <w:r>
              <w:rPr>
                <w:rFonts w:ascii="Times New Roman" w:eastAsia="Calibri" w:hAnsi="Times New Roman" w:cs="Times New Roman"/>
                <w:sz w:val="24"/>
                <w:szCs w:val="24"/>
              </w:rPr>
              <w:t>iem. Tieslietu ministrijas ieskatā s</w:t>
            </w:r>
            <w:r w:rsidRPr="00532D58">
              <w:rPr>
                <w:rFonts w:ascii="Times New Roman" w:eastAsia="Calibri" w:hAnsi="Times New Roman" w:cs="Times New Roman"/>
                <w:sz w:val="24"/>
                <w:szCs w:val="24"/>
              </w:rPr>
              <w:t>aīsināt</w:t>
            </w:r>
            <w:r>
              <w:rPr>
                <w:rFonts w:ascii="Times New Roman" w:eastAsia="Calibri" w:hAnsi="Times New Roman" w:cs="Times New Roman"/>
                <w:sz w:val="24"/>
                <w:szCs w:val="24"/>
              </w:rPr>
              <w:t>ais</w:t>
            </w:r>
            <w:r w:rsidRPr="00532D58">
              <w:rPr>
                <w:rFonts w:ascii="Times New Roman" w:eastAsia="Calibri" w:hAnsi="Times New Roman" w:cs="Times New Roman"/>
                <w:sz w:val="24"/>
                <w:szCs w:val="24"/>
              </w:rPr>
              <w:t xml:space="preserve"> tiesas </w:t>
            </w:r>
            <w:r w:rsidRPr="00532D58">
              <w:rPr>
                <w:rFonts w:ascii="Times New Roman" w:eastAsia="Calibri" w:hAnsi="Times New Roman" w:cs="Times New Roman"/>
                <w:sz w:val="24"/>
                <w:szCs w:val="24"/>
              </w:rPr>
              <w:lastRenderedPageBreak/>
              <w:t>sēdes protokol</w:t>
            </w:r>
            <w:r>
              <w:rPr>
                <w:rFonts w:ascii="Times New Roman" w:eastAsia="Calibri" w:hAnsi="Times New Roman" w:cs="Times New Roman"/>
                <w:sz w:val="24"/>
                <w:szCs w:val="24"/>
              </w:rPr>
              <w:t xml:space="preserve">s </w:t>
            </w:r>
            <w:r w:rsidR="00C47942">
              <w:rPr>
                <w:rFonts w:ascii="Times New Roman" w:eastAsia="Calibri" w:hAnsi="Times New Roman" w:cs="Times New Roman"/>
                <w:sz w:val="24"/>
                <w:szCs w:val="24"/>
              </w:rPr>
              <w:t xml:space="preserve">balstīsies uz e-lietas portālā pieejamo programmnodrošinājumu un skaņu ierakstā esošajām atzīmēm. </w:t>
            </w:r>
            <w:r>
              <w:rPr>
                <w:rFonts w:ascii="Times New Roman" w:eastAsia="Calibri" w:hAnsi="Times New Roman" w:cs="Times New Roman"/>
                <w:sz w:val="24"/>
                <w:szCs w:val="24"/>
              </w:rPr>
              <w:t xml:space="preserve">Vienlaikus tiek saglabāts regulējums par tiesas iespēju </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 pilnu tiesas sēdes protokolu</w:t>
            </w:r>
            <w:r w:rsidR="000B44AB">
              <w:rPr>
                <w:rFonts w:ascii="Times New Roman" w:eastAsia="Calibri" w:hAnsi="Times New Roman" w:cs="Times New Roman"/>
                <w:sz w:val="24"/>
                <w:szCs w:val="24"/>
              </w:rPr>
              <w:t xml:space="preserve">, piemēram, lietās, kurās tiek skatīti valsts noslēpuma objekti. </w:t>
            </w:r>
            <w:r>
              <w:rPr>
                <w:rFonts w:ascii="Times New Roman" w:eastAsia="Calibri" w:hAnsi="Times New Roman" w:cs="Times New Roman"/>
                <w:sz w:val="24"/>
                <w:szCs w:val="24"/>
              </w:rPr>
              <w:t xml:space="preserve"> </w:t>
            </w:r>
          </w:p>
          <w:p w14:paraId="5FD5DF2D" w14:textId="39979EA6" w:rsidR="00F54D8A" w:rsidRPr="00B57A63" w:rsidRDefault="00F54D8A" w:rsidP="00F54D8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Pr>
                <w:rFonts w:ascii="Times New Roman" w:eastAsia="Calibri" w:hAnsi="Times New Roman" w:cs="Times New Roman"/>
                <w:sz w:val="24"/>
                <w:szCs w:val="24"/>
              </w:rPr>
              <w:t>6</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paredz </w:t>
            </w:r>
            <w:r>
              <w:rPr>
                <w:rFonts w:ascii="Times New Roman" w:eastAsia="Calibri" w:hAnsi="Times New Roman" w:cs="Times New Roman"/>
                <w:sz w:val="24"/>
                <w:szCs w:val="24"/>
              </w:rPr>
              <w:t xml:space="preserve">izņēmumu </w:t>
            </w:r>
            <w:r>
              <w:rPr>
                <w:rFonts w:ascii="Times New Roman" w:eastAsia="Calibri" w:hAnsi="Times New Roman" w:cs="Times New Roman"/>
                <w:sz w:val="24"/>
                <w:szCs w:val="24"/>
              </w:rPr>
              <w:t>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šan</w:t>
            </w:r>
            <w:r>
              <w:rPr>
                <w:rFonts w:ascii="Times New Roman" w:eastAsia="Calibri" w:hAnsi="Times New Roman" w:cs="Times New Roman"/>
                <w:sz w:val="24"/>
                <w:szCs w:val="24"/>
              </w:rPr>
              <w:t>ai</w:t>
            </w:r>
            <w:r>
              <w:rPr>
                <w:rFonts w:ascii="Times New Roman" w:eastAsia="Calibri" w:hAnsi="Times New Roman" w:cs="Times New Roman"/>
                <w:sz w:val="24"/>
                <w:szCs w:val="24"/>
              </w:rPr>
              <w:t xml:space="preserve">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t>līdzekļ</w:t>
            </w:r>
            <w:r>
              <w:rPr>
                <w:rFonts w:ascii="Times New Roman" w:eastAsia="Calibri" w:hAnsi="Times New Roman" w:cs="Times New Roman"/>
                <w:sz w:val="24"/>
                <w:szCs w:val="24"/>
              </w:rPr>
              <w:t>iem</w:t>
            </w:r>
            <w:r>
              <w:rPr>
                <w:rFonts w:ascii="Times New Roman" w:eastAsia="Calibri" w:hAnsi="Times New Roman" w:cs="Times New Roman"/>
                <w:sz w:val="24"/>
                <w:szCs w:val="24"/>
              </w:rPr>
              <w:t xml:space="preserve"> (1.</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daļa), proti, tā nenotiek, </w:t>
            </w:r>
            <w:r w:rsidRPr="00F54D8A">
              <w:rPr>
                <w:rFonts w:ascii="Times New Roman" w:eastAsia="Calibri" w:hAnsi="Times New Roman" w:cs="Times New Roman"/>
                <w:sz w:val="24"/>
                <w:szCs w:val="24"/>
              </w:rPr>
              <w:t>ja uz tiesas sēdi nav ieradies neviens administratīvā procesa dalībnieks</w:t>
            </w:r>
            <w:r>
              <w:rPr>
                <w:rFonts w:ascii="Times New Roman" w:eastAsia="Calibri" w:hAnsi="Times New Roman" w:cs="Times New Roman"/>
                <w:sz w:val="24"/>
                <w:szCs w:val="24"/>
              </w:rPr>
              <w:t>, piemēram, lieta tiek skatīta rakstveida procesā.</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skaņu ieraksts </w:t>
            </w:r>
            <w:r w:rsidR="00C2218E">
              <w:rPr>
                <w:rFonts w:ascii="Times New Roman" w:eastAsia="Calibri" w:hAnsi="Times New Roman" w:cs="Times New Roman"/>
                <w:sz w:val="24"/>
                <w:szCs w:val="24"/>
              </w:rPr>
              <w:t>glabāsies</w:t>
            </w:r>
            <w:r>
              <w:rPr>
                <w:rFonts w:ascii="Times New Roman" w:eastAsia="Calibri" w:hAnsi="Times New Roman" w:cs="Times New Roman"/>
                <w:sz w:val="24"/>
                <w:szCs w:val="24"/>
              </w:rPr>
              <w:t xml:space="preserve"> e-lietas portālā </w:t>
            </w:r>
            <w:r w:rsidR="00C2218E">
              <w:rPr>
                <w:rFonts w:ascii="Times New Roman" w:eastAsia="Calibri" w:hAnsi="Times New Roman" w:cs="Times New Roman"/>
                <w:sz w:val="24"/>
                <w:szCs w:val="24"/>
              </w:rPr>
              <w:t xml:space="preserve">un būs pieejams </w:t>
            </w:r>
            <w:r w:rsidR="00C2218E" w:rsidRPr="00C2218E">
              <w:rPr>
                <w:rFonts w:ascii="Times New Roman" w:eastAsia="Calibri" w:hAnsi="Times New Roman" w:cs="Times New Roman"/>
                <w:sz w:val="24"/>
                <w:szCs w:val="24"/>
              </w:rPr>
              <w:t>nākamajā darbdienā pēc tiesas sēdes dienas. P</w:t>
            </w:r>
            <w:r w:rsidR="00C2218E">
              <w:rPr>
                <w:rFonts w:ascii="Times New Roman" w:eastAsia="Calibri" w:hAnsi="Times New Roman" w:cs="Times New Roman"/>
                <w:sz w:val="24"/>
                <w:szCs w:val="24"/>
              </w:rPr>
              <w:t>apildus ir iekļauta norma, kura paredz procesa</w:t>
            </w:r>
            <w:r w:rsidR="00C2218E" w:rsidRPr="00C2218E">
              <w:rPr>
                <w:rFonts w:ascii="Times New Roman" w:eastAsia="Calibri" w:hAnsi="Times New Roman" w:cs="Times New Roman"/>
                <w:sz w:val="24"/>
                <w:szCs w:val="24"/>
              </w:rPr>
              <w:t xml:space="preserve"> dalībnieka, kas atrodas ieslodzījuma vietā, </w:t>
            </w:r>
            <w:r w:rsidR="00C2218E">
              <w:rPr>
                <w:rFonts w:ascii="Times New Roman" w:eastAsia="Calibri" w:hAnsi="Times New Roman" w:cs="Times New Roman"/>
                <w:sz w:val="24"/>
                <w:szCs w:val="24"/>
              </w:rPr>
              <w:t xml:space="preserve">tiesības pēc </w:t>
            </w:r>
            <w:r w:rsidR="00C2218E" w:rsidRPr="00C2218E">
              <w:rPr>
                <w:rFonts w:ascii="Times New Roman" w:eastAsia="Calibri" w:hAnsi="Times New Roman" w:cs="Times New Roman"/>
                <w:sz w:val="24"/>
                <w:szCs w:val="24"/>
              </w:rPr>
              <w:t xml:space="preserve">rakstveida lūguma </w:t>
            </w:r>
            <w:r w:rsidR="00C2218E">
              <w:rPr>
                <w:rFonts w:ascii="Times New Roman" w:eastAsia="Calibri" w:hAnsi="Times New Roman" w:cs="Times New Roman"/>
                <w:sz w:val="24"/>
                <w:szCs w:val="24"/>
              </w:rPr>
              <w:t xml:space="preserve">saņemt no tiesas </w:t>
            </w:r>
            <w:r w:rsidR="00C2218E" w:rsidRPr="00C2218E">
              <w:rPr>
                <w:rFonts w:ascii="Times New Roman" w:eastAsia="Calibri" w:hAnsi="Times New Roman" w:cs="Times New Roman"/>
                <w:sz w:val="24"/>
                <w:szCs w:val="24"/>
              </w:rPr>
              <w:t>skaņu ierakstu</w:t>
            </w:r>
            <w:r w:rsidR="00C2218E" w:rsidRPr="00C2218E">
              <w:rPr>
                <w:rFonts w:ascii="Times New Roman" w:eastAsia="Calibri" w:hAnsi="Times New Roman" w:cs="Times New Roman"/>
                <w:sz w:val="24"/>
                <w:szCs w:val="24"/>
              </w:rPr>
              <w:t xml:space="preserve"> </w:t>
            </w:r>
            <w:r w:rsidR="00C2218E">
              <w:rPr>
                <w:rFonts w:ascii="Times New Roman" w:eastAsia="Calibri" w:hAnsi="Times New Roman" w:cs="Times New Roman"/>
                <w:sz w:val="24"/>
                <w:szCs w:val="24"/>
              </w:rPr>
              <w:t xml:space="preserve">atsevišķā datu nesējā. Tas nepieciešams, jo ieslodzījuma vietās tuvākajā laikā netiks nodrošināta piekļuve e-lietas portālam. </w:t>
            </w:r>
          </w:p>
          <w:p w14:paraId="1EAA6ECA" w14:textId="7FE67709" w:rsidR="00C2218E" w:rsidRPr="00B57A63" w:rsidRDefault="00C2218E" w:rsidP="00C2218E">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Pr>
                <w:rFonts w:ascii="Times New Roman" w:eastAsia="Calibri" w:hAnsi="Times New Roman" w:cs="Times New Roman"/>
                <w:sz w:val="24"/>
                <w:szCs w:val="24"/>
              </w:rPr>
              <w:t>7</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paredz</w:t>
            </w:r>
            <w:r>
              <w:rPr>
                <w:rFonts w:ascii="Times New Roman" w:eastAsia="Calibri" w:hAnsi="Times New Roman" w:cs="Times New Roman"/>
                <w:sz w:val="24"/>
                <w:szCs w:val="24"/>
              </w:rPr>
              <w:t xml:space="preserve">ētie grozījumi pirmajā daļā precizē normas, šajā daļā regulējumu paredzot par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pilno tiesas s</w:t>
            </w:r>
            <w:r w:rsidR="007613D2">
              <w:rPr>
                <w:rFonts w:ascii="Times New Roman" w:eastAsia="Calibri" w:hAnsi="Times New Roman" w:cs="Times New Roman"/>
                <w:sz w:val="24"/>
                <w:szCs w:val="24"/>
              </w:rPr>
              <w:t>ēdes protokolu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Vienlaikus pants tiek papildināts ar 2</w:t>
            </w:r>
            <w:r>
              <w:rPr>
                <w:rFonts w:ascii="Times New Roman" w:eastAsia="Calibri" w:hAnsi="Times New Roman" w:cs="Times New Roman"/>
                <w:sz w:val="24"/>
                <w:szCs w:val="24"/>
              </w:rPr>
              <w:t>.</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daļ</w:t>
            </w:r>
            <w:r w:rsidR="007613D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 xml:space="preserve">kurā ar iekšējām atsaucēm tiek noteiktas saīsinātajā </w:t>
            </w:r>
            <w:r w:rsidR="007613D2" w:rsidRPr="007613D2">
              <w:rPr>
                <w:rFonts w:ascii="Times New Roman" w:eastAsia="Calibri" w:hAnsi="Times New Roman" w:cs="Times New Roman"/>
                <w:sz w:val="24"/>
                <w:szCs w:val="24"/>
              </w:rPr>
              <w:t>tiesas sēdes protokol</w:t>
            </w:r>
            <w:r w:rsidR="007613D2">
              <w:rPr>
                <w:rFonts w:ascii="Times New Roman" w:eastAsia="Calibri" w:hAnsi="Times New Roman" w:cs="Times New Roman"/>
                <w:sz w:val="24"/>
                <w:szCs w:val="24"/>
              </w:rPr>
              <w:t xml:space="preserve">ā ierakstāmās ziņas. </w:t>
            </w:r>
            <w:r w:rsidR="00216755">
              <w:rPr>
                <w:rFonts w:ascii="Times New Roman" w:eastAsia="Calibri" w:hAnsi="Times New Roman" w:cs="Times New Roman"/>
                <w:sz w:val="24"/>
                <w:szCs w:val="24"/>
              </w:rPr>
              <w:t xml:space="preserve">Panta trešajā daļā </w:t>
            </w:r>
            <w:r w:rsidR="007613D2">
              <w:rPr>
                <w:rFonts w:ascii="Times New Roman" w:eastAsia="Calibri" w:hAnsi="Times New Roman" w:cs="Times New Roman"/>
                <w:sz w:val="24"/>
                <w:szCs w:val="24"/>
              </w:rPr>
              <w:t>tiek redakcionāli precizēts regulējums par ā</w:t>
            </w:r>
            <w:r w:rsidR="007613D2" w:rsidRPr="007613D2">
              <w:rPr>
                <w:rFonts w:ascii="Times New Roman" w:eastAsia="Calibri" w:hAnsi="Times New Roman" w:cs="Times New Roman"/>
                <w:sz w:val="24"/>
                <w:szCs w:val="24"/>
              </w:rPr>
              <w:t>rpus tiesas sēdes izpildīto atsevišķo procesuālo darbību protokol</w:t>
            </w:r>
            <w:r w:rsidR="007613D2">
              <w:rPr>
                <w:rFonts w:ascii="Times New Roman" w:eastAsia="Calibri" w:hAnsi="Times New Roman" w:cs="Times New Roman"/>
                <w:sz w:val="24"/>
                <w:szCs w:val="24"/>
              </w:rPr>
              <w:t>ie</w:t>
            </w:r>
            <w:r w:rsidR="007613D2" w:rsidRPr="007613D2">
              <w:rPr>
                <w:rFonts w:ascii="Times New Roman" w:eastAsia="Calibri" w:hAnsi="Times New Roman" w:cs="Times New Roman"/>
                <w:sz w:val="24"/>
                <w:szCs w:val="24"/>
              </w:rPr>
              <w:t>m</w:t>
            </w:r>
            <w:r w:rsidR="007613D2">
              <w:rPr>
                <w:rFonts w:ascii="Times New Roman" w:eastAsia="Calibri" w:hAnsi="Times New Roman" w:cs="Times New Roman"/>
                <w:sz w:val="24"/>
                <w:szCs w:val="24"/>
              </w:rPr>
              <w:t>. Savukārt septītās daļas izslēgšana paredzēta,</w:t>
            </w:r>
            <w:r w:rsidR="007613D2" w:rsidRPr="007613D2">
              <w:rPr>
                <w:rFonts w:ascii="Times New Roman" w:eastAsia="Calibri" w:hAnsi="Times New Roman" w:cs="Times New Roman"/>
                <w:sz w:val="24"/>
                <w:szCs w:val="24"/>
              </w:rPr>
              <w:t xml:space="preserve"> j</w:t>
            </w:r>
            <w:r w:rsidR="007613D2">
              <w:rPr>
                <w:rFonts w:ascii="Times New Roman" w:eastAsia="Calibri" w:hAnsi="Times New Roman" w:cs="Times New Roman"/>
                <w:sz w:val="24"/>
                <w:szCs w:val="24"/>
              </w:rPr>
              <w:t xml:space="preserve">o </w:t>
            </w:r>
            <w:r w:rsidR="007613D2" w:rsidRPr="007613D2">
              <w:rPr>
                <w:rFonts w:ascii="Times New Roman" w:eastAsia="Calibri" w:hAnsi="Times New Roman" w:cs="Times New Roman"/>
                <w:sz w:val="24"/>
                <w:szCs w:val="24"/>
              </w:rPr>
              <w:t>tehnisko līdzekļu</w:t>
            </w:r>
            <w:r w:rsidR="007613D2" w:rsidRPr="007613D2">
              <w:rPr>
                <w:rFonts w:ascii="Times New Roman" w:eastAsia="Calibri" w:hAnsi="Times New Roman" w:cs="Times New Roman"/>
                <w:sz w:val="24"/>
                <w:szCs w:val="24"/>
              </w:rPr>
              <w:t xml:space="preserve"> </w:t>
            </w:r>
            <w:r w:rsidR="002B7D09" w:rsidRPr="007613D2">
              <w:rPr>
                <w:rFonts w:ascii="Times New Roman" w:eastAsia="Calibri" w:hAnsi="Times New Roman" w:cs="Times New Roman"/>
                <w:sz w:val="24"/>
                <w:szCs w:val="24"/>
              </w:rPr>
              <w:t>izmanto</w:t>
            </w:r>
            <w:r w:rsidR="002B7D09">
              <w:rPr>
                <w:rFonts w:ascii="Times New Roman" w:eastAsia="Calibri" w:hAnsi="Times New Roman" w:cs="Times New Roman"/>
                <w:sz w:val="24"/>
                <w:szCs w:val="24"/>
              </w:rPr>
              <w:t xml:space="preserve">šanu un saīsināto tiesas sēdes protokolu </w:t>
            </w:r>
            <w:r w:rsidR="007613D2">
              <w:rPr>
                <w:rFonts w:ascii="Times New Roman" w:eastAsia="Calibri" w:hAnsi="Times New Roman" w:cs="Times New Roman"/>
                <w:sz w:val="24"/>
                <w:szCs w:val="24"/>
              </w:rPr>
              <w:t>noteiks panta</w:t>
            </w:r>
            <w:r w:rsidR="007613D2">
              <w:rPr>
                <w:rFonts w:ascii="Times New Roman" w:eastAsia="Calibri" w:hAnsi="Times New Roman" w:cs="Times New Roman"/>
                <w:sz w:val="24"/>
                <w:szCs w:val="24"/>
              </w:rPr>
              <w:t xml:space="preserve"> 2.</w:t>
            </w:r>
            <w:r w:rsidR="007613D2" w:rsidRPr="00F54D8A">
              <w:rPr>
                <w:rFonts w:ascii="Times New Roman" w:eastAsia="Calibri" w:hAnsi="Times New Roman" w:cs="Times New Roman"/>
                <w:sz w:val="24"/>
                <w:szCs w:val="24"/>
                <w:vertAlign w:val="superscript"/>
              </w:rPr>
              <w:t>1</w:t>
            </w:r>
            <w:r w:rsidR="007613D2">
              <w:rPr>
                <w:rFonts w:ascii="Times New Roman" w:eastAsia="Calibri" w:hAnsi="Times New Roman" w:cs="Times New Roman"/>
                <w:sz w:val="24"/>
                <w:szCs w:val="24"/>
              </w:rPr>
              <w:t>daļ</w:t>
            </w:r>
            <w:r w:rsidR="007613D2">
              <w:rPr>
                <w:rFonts w:ascii="Times New Roman" w:eastAsia="Calibri" w:hAnsi="Times New Roman" w:cs="Times New Roman"/>
                <w:sz w:val="24"/>
                <w:szCs w:val="24"/>
              </w:rPr>
              <w:t xml:space="preserve">a. </w:t>
            </w:r>
          </w:p>
          <w:p w14:paraId="38C18663" w14:textId="7B8080BF" w:rsidR="002B7D09" w:rsidRPr="00B57A63" w:rsidRDefault="002B7D09" w:rsidP="002B7D09">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Pr>
                <w:rFonts w:ascii="Times New Roman" w:eastAsia="Calibri" w:hAnsi="Times New Roman" w:cs="Times New Roman"/>
                <w:sz w:val="24"/>
                <w:szCs w:val="24"/>
              </w:rPr>
              <w:t>8</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paredzētie grozījumi </w:t>
            </w:r>
            <w:r>
              <w:rPr>
                <w:rFonts w:ascii="Times New Roman" w:eastAsia="Calibri" w:hAnsi="Times New Roman" w:cs="Times New Roman"/>
                <w:sz w:val="24"/>
                <w:szCs w:val="24"/>
              </w:rPr>
              <w:t xml:space="preserve">redakcionāli </w:t>
            </w:r>
            <w:r>
              <w:rPr>
                <w:rFonts w:ascii="Times New Roman" w:eastAsia="Calibri" w:hAnsi="Times New Roman" w:cs="Times New Roman"/>
                <w:sz w:val="24"/>
                <w:szCs w:val="24"/>
              </w:rPr>
              <w:t xml:space="preserve">precizē normas, </w:t>
            </w:r>
            <w:r>
              <w:rPr>
                <w:rFonts w:ascii="Times New Roman" w:eastAsia="Calibri" w:hAnsi="Times New Roman" w:cs="Times New Roman"/>
                <w:sz w:val="24"/>
                <w:szCs w:val="24"/>
              </w:rPr>
              <w:t xml:space="preserve">lai tās būtu attiecināmas gan </w:t>
            </w:r>
            <w:r>
              <w:rPr>
                <w:rFonts w:ascii="Times New Roman" w:eastAsia="Calibri" w:hAnsi="Times New Roman" w:cs="Times New Roman"/>
                <w:sz w:val="24"/>
                <w:szCs w:val="24"/>
              </w:rPr>
              <w:t>pilno</w:t>
            </w:r>
            <w:r>
              <w:rPr>
                <w:rFonts w:ascii="Times New Roman" w:eastAsia="Calibri" w:hAnsi="Times New Roman" w:cs="Times New Roman"/>
                <w:sz w:val="24"/>
                <w:szCs w:val="24"/>
              </w:rPr>
              <w:t xml:space="preserve">, gan arī saīsināto </w:t>
            </w:r>
            <w:r>
              <w:rPr>
                <w:rFonts w:ascii="Times New Roman" w:eastAsia="Calibri" w:hAnsi="Times New Roman" w:cs="Times New Roman"/>
                <w:sz w:val="24"/>
                <w:szCs w:val="24"/>
              </w:rPr>
              <w:t xml:space="preserve">tiesas sēdes protokolu. </w:t>
            </w:r>
          </w:p>
          <w:p w14:paraId="7C242254" w14:textId="3ED21BCD" w:rsidR="002B7D09" w:rsidRPr="00B57A63" w:rsidRDefault="002B7D09" w:rsidP="002B7D09">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Pr>
                <w:rFonts w:ascii="Times New Roman" w:eastAsia="Calibri" w:hAnsi="Times New Roman" w:cs="Times New Roman"/>
                <w:sz w:val="24"/>
                <w:szCs w:val="24"/>
              </w:rPr>
              <w:t>9</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otrajā daļā ir redakcionāls, jo ņemot vērā to, ka piezīmes tiks iesniegtas elektroniski, arī tiesa atzīmi varēs pievienot elektroniski</w:t>
            </w:r>
            <w:r w:rsidR="00216755">
              <w:rPr>
                <w:rFonts w:ascii="Times New Roman" w:eastAsia="Calibri" w:hAnsi="Times New Roman" w:cs="Times New Roman"/>
                <w:sz w:val="24"/>
                <w:szCs w:val="24"/>
              </w:rPr>
              <w:t xml:space="preserve"> e-lietas portālā</w:t>
            </w:r>
            <w:r>
              <w:rPr>
                <w:rFonts w:ascii="Times New Roman" w:eastAsia="Calibri" w:hAnsi="Times New Roman" w:cs="Times New Roman"/>
                <w:sz w:val="24"/>
                <w:szCs w:val="24"/>
              </w:rPr>
              <w:t xml:space="preserve">. </w:t>
            </w:r>
          </w:p>
          <w:p w14:paraId="07D97D8F" w14:textId="6352F8FE" w:rsidR="00216755" w:rsidRDefault="00216755" w:rsidP="0021675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41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w:t>
            </w:r>
            <w:r>
              <w:rPr>
                <w:rFonts w:ascii="Times New Roman" w:eastAsia="Calibri" w:hAnsi="Times New Roman" w:cs="Times New Roman"/>
                <w:sz w:val="24"/>
                <w:szCs w:val="24"/>
              </w:rPr>
              <w:t>saistīts ar 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fiksēšanu ar </w:t>
            </w:r>
            <w:r>
              <w:rPr>
                <w:rFonts w:ascii="Times New Roman" w:eastAsia="Calibri" w:hAnsi="Times New Roman" w:cs="Times New Roman"/>
                <w:sz w:val="24"/>
                <w:szCs w:val="24"/>
              </w:rPr>
              <w:t>skaņu ierakst</w:t>
            </w:r>
            <w:r>
              <w:rPr>
                <w:rFonts w:ascii="Times New Roman" w:eastAsia="Calibri" w:hAnsi="Times New Roman" w:cs="Times New Roman"/>
                <w:sz w:val="24"/>
                <w:szCs w:val="24"/>
              </w:rPr>
              <w:t xml:space="preserve">u. Tādējādi </w:t>
            </w:r>
            <w:r w:rsidRPr="00216755">
              <w:rPr>
                <w:rFonts w:ascii="Times New Roman" w:eastAsia="Calibri" w:hAnsi="Times New Roman" w:cs="Times New Roman"/>
                <w:sz w:val="24"/>
                <w:szCs w:val="24"/>
              </w:rPr>
              <w:t>tiesas sēdes priekšsēdētāj</w:t>
            </w:r>
            <w:r>
              <w:rPr>
                <w:rFonts w:ascii="Times New Roman" w:eastAsia="Calibri" w:hAnsi="Times New Roman" w:cs="Times New Roman"/>
                <w:sz w:val="24"/>
                <w:szCs w:val="24"/>
              </w:rPr>
              <w:t>a</w:t>
            </w:r>
            <w:r w:rsidRPr="00216755">
              <w:rPr>
                <w:rFonts w:ascii="Times New Roman" w:eastAsia="Calibri" w:hAnsi="Times New Roman" w:cs="Times New Roman"/>
                <w:sz w:val="24"/>
                <w:szCs w:val="24"/>
              </w:rPr>
              <w:t xml:space="preserve"> iz</w:t>
            </w:r>
            <w:r>
              <w:rPr>
                <w:rFonts w:ascii="Times New Roman" w:eastAsia="Calibri" w:hAnsi="Times New Roman" w:cs="Times New Roman"/>
                <w:sz w:val="24"/>
                <w:szCs w:val="24"/>
              </w:rPr>
              <w:t xml:space="preserve">teiktais </w:t>
            </w:r>
            <w:r w:rsidRPr="00216755">
              <w:rPr>
                <w:rFonts w:ascii="Times New Roman" w:eastAsia="Calibri" w:hAnsi="Times New Roman" w:cs="Times New Roman"/>
                <w:sz w:val="24"/>
                <w:szCs w:val="24"/>
              </w:rPr>
              <w:t>brīdinājumu</w:t>
            </w:r>
            <w:r w:rsidRPr="002167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būs </w:t>
            </w:r>
            <w:r>
              <w:rPr>
                <w:rFonts w:ascii="Times New Roman" w:eastAsia="Calibri" w:hAnsi="Times New Roman" w:cs="Times New Roman"/>
                <w:sz w:val="24"/>
                <w:szCs w:val="24"/>
              </w:rPr>
              <w:t>s</w:t>
            </w:r>
            <w:r>
              <w:rPr>
                <w:rFonts w:ascii="Times New Roman" w:eastAsia="Calibri" w:hAnsi="Times New Roman" w:cs="Times New Roman"/>
                <w:sz w:val="24"/>
                <w:szCs w:val="24"/>
              </w:rPr>
              <w:t>kaņu ierakstā un šādam brīdinājumam var būt tiesiskas sekas.</w:t>
            </w:r>
            <w:r>
              <w:rPr>
                <w:rFonts w:ascii="Times New Roman" w:eastAsia="Calibri" w:hAnsi="Times New Roman" w:cs="Times New Roman"/>
                <w:sz w:val="24"/>
                <w:szCs w:val="24"/>
              </w:rPr>
              <w:t xml:space="preserve"> Vienlaikus tiek saglabāts regulējums</w:t>
            </w:r>
            <w:r>
              <w:rPr>
                <w:rFonts w:ascii="Times New Roman" w:eastAsia="Calibri" w:hAnsi="Times New Roman" w:cs="Times New Roman"/>
                <w:sz w:val="24"/>
                <w:szCs w:val="24"/>
              </w:rPr>
              <w:t xml:space="preserve"> par atzīmi, ka brīdinājums tiek ie</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w:t>
            </w:r>
            <w:r>
              <w:rPr>
                <w:rFonts w:ascii="Times New Roman" w:eastAsia="Calibri" w:hAnsi="Times New Roman" w:cs="Times New Roman"/>
                <w:sz w:val="24"/>
                <w:szCs w:val="24"/>
              </w:rPr>
              <w:t>s</w:t>
            </w:r>
            <w:r w:rsidRPr="00532D58">
              <w:rPr>
                <w:rFonts w:ascii="Times New Roman" w:eastAsia="Calibri" w:hAnsi="Times New Roman" w:cs="Times New Roman"/>
                <w:sz w:val="24"/>
                <w:szCs w:val="24"/>
              </w:rPr>
              <w:t xml:space="preserve"> piln</w:t>
            </w:r>
            <w:r>
              <w:rPr>
                <w:rFonts w:ascii="Times New Roman" w:eastAsia="Calibri" w:hAnsi="Times New Roman" w:cs="Times New Roman"/>
                <w:sz w:val="24"/>
                <w:szCs w:val="24"/>
              </w:rPr>
              <w:t>ajā</w:t>
            </w:r>
            <w:r w:rsidRPr="00532D58">
              <w:rPr>
                <w:rFonts w:ascii="Times New Roman" w:eastAsia="Calibri" w:hAnsi="Times New Roman" w:cs="Times New Roman"/>
                <w:sz w:val="24"/>
                <w:szCs w:val="24"/>
              </w:rPr>
              <w:t xml:space="preserve"> tiesas sēdes protokol</w:t>
            </w:r>
            <w:r>
              <w:rPr>
                <w:rFonts w:ascii="Times New Roman" w:eastAsia="Calibri" w:hAnsi="Times New Roman" w:cs="Times New Roman"/>
                <w:sz w:val="24"/>
                <w:szCs w:val="24"/>
              </w:rPr>
              <w:t xml:space="preserve">ā. </w:t>
            </w:r>
          </w:p>
          <w:p w14:paraId="2CF961DC" w14:textId="7C6096AF" w:rsidR="00BB5511" w:rsidRDefault="00216755" w:rsidP="0021675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009F0880">
              <w:rPr>
                <w:rFonts w:ascii="Times New Roman" w:eastAsia="Calibri" w:hAnsi="Times New Roman" w:cs="Times New Roman"/>
                <w:sz w:val="24"/>
                <w:szCs w:val="24"/>
              </w:rPr>
              <w:t>3</w:t>
            </w:r>
            <w:r w:rsidRPr="00B57A63">
              <w:rPr>
                <w:rFonts w:ascii="Times New Roman" w:eastAsia="Calibri" w:hAnsi="Times New Roman" w:cs="Times New Roman"/>
                <w:sz w:val="24"/>
                <w:szCs w:val="24"/>
              </w:rPr>
              <w:t>. </w:t>
            </w:r>
            <w:r w:rsidR="009F0880">
              <w:rPr>
                <w:rFonts w:ascii="Times New Roman" w:eastAsia="Calibri" w:hAnsi="Times New Roman" w:cs="Times New Roman"/>
                <w:sz w:val="24"/>
                <w:szCs w:val="24"/>
              </w:rPr>
              <w:t>un 145. </w:t>
            </w:r>
            <w:r w:rsidRPr="00B57A63">
              <w:rPr>
                <w:rFonts w:ascii="Times New Roman" w:eastAsia="Calibri" w:hAnsi="Times New Roman" w:cs="Times New Roman"/>
                <w:sz w:val="24"/>
                <w:szCs w:val="24"/>
              </w:rPr>
              <w:t>pant</w:t>
            </w:r>
            <w:r>
              <w:rPr>
                <w:rFonts w:ascii="Times New Roman" w:eastAsia="Calibri" w:hAnsi="Times New Roman" w:cs="Times New Roman"/>
                <w:sz w:val="24"/>
                <w:szCs w:val="24"/>
              </w:rPr>
              <w:t>ā ir saistīt</w:t>
            </w:r>
            <w:r w:rsidR="009F0880">
              <w:rPr>
                <w:rFonts w:ascii="Times New Roman" w:eastAsia="Calibri" w:hAnsi="Times New Roman" w:cs="Times New Roman"/>
                <w:sz w:val="24"/>
                <w:szCs w:val="24"/>
              </w:rPr>
              <w:t>i</w:t>
            </w:r>
            <w:r>
              <w:rPr>
                <w:rFonts w:ascii="Times New Roman" w:eastAsia="Calibri" w:hAnsi="Times New Roman" w:cs="Times New Roman"/>
                <w:sz w:val="24"/>
                <w:szCs w:val="24"/>
              </w:rPr>
              <w:t xml:space="preserve"> ar </w:t>
            </w:r>
            <w:r w:rsidR="009F0880">
              <w:rPr>
                <w:rFonts w:ascii="Times New Roman" w:eastAsia="Calibri" w:hAnsi="Times New Roman" w:cs="Times New Roman"/>
                <w:sz w:val="24"/>
                <w:szCs w:val="24"/>
              </w:rPr>
              <w:t xml:space="preserve">atteikšanos no </w:t>
            </w:r>
            <w:r>
              <w:rPr>
                <w:rFonts w:ascii="Times New Roman" w:eastAsia="Calibri" w:hAnsi="Times New Roman" w:cs="Times New Roman"/>
                <w:sz w:val="24"/>
                <w:szCs w:val="24"/>
              </w:rPr>
              <w:t>t</w:t>
            </w:r>
            <w:r w:rsidRPr="00532D58">
              <w:rPr>
                <w:rFonts w:ascii="Times New Roman" w:eastAsia="Calibri" w:hAnsi="Times New Roman" w:cs="Times New Roman"/>
                <w:sz w:val="24"/>
                <w:szCs w:val="24"/>
              </w:rPr>
              <w:t xml:space="preserve">iesas </w:t>
            </w:r>
            <w:r w:rsidR="009F0880">
              <w:rPr>
                <w:rFonts w:ascii="Times New Roman" w:eastAsia="Calibri" w:hAnsi="Times New Roman" w:cs="Times New Roman"/>
                <w:sz w:val="24"/>
                <w:szCs w:val="24"/>
              </w:rPr>
              <w:t xml:space="preserve">nolēmumu vai citu dokumentu norakstu vai kopiju izsniegšanas. Procesa dalībniekiem e-lietas portālā būs pieejami visu dokumentu orģināli elektronisko dokumentu veidā un viņi ar tiem varēs iepazīties, lejupielādēt un saglabāt, vai saskaņā ar elektronisko dokumentu normatīvajos aktos noteikto regulējumu izgatavot to atvasinājumus. </w:t>
            </w:r>
          </w:p>
          <w:p w14:paraId="1195B3A8" w14:textId="3B38C1C7" w:rsidR="00BB5511" w:rsidRDefault="00BB5511" w:rsidP="00BB5511">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68</w:t>
            </w:r>
            <w:r w:rsidRPr="00B57A63">
              <w:rPr>
                <w:rFonts w:ascii="Times New Roman" w:eastAsia="Calibri" w:hAnsi="Times New Roman" w:cs="Times New Roman"/>
                <w:sz w:val="24"/>
                <w:szCs w:val="24"/>
              </w:rPr>
              <w:t>.</w:t>
            </w:r>
            <w:r>
              <w:rPr>
                <w:rFonts w:ascii="Times New Roman" w:eastAsia="Calibri" w:hAnsi="Times New Roman" w:cs="Times New Roman"/>
                <w:sz w:val="24"/>
                <w:szCs w:val="24"/>
              </w:rPr>
              <w:t>, 170. un 171.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w:t>
            </w:r>
            <w:r>
              <w:rPr>
                <w:rFonts w:ascii="Times New Roman" w:eastAsia="Calibri" w:hAnsi="Times New Roman" w:cs="Times New Roman"/>
                <w:sz w:val="24"/>
                <w:szCs w:val="24"/>
              </w:rPr>
              <w:t xml:space="preserve">saistīti ar dažādu lietā izvērtētu papīra dokumentu </w:t>
            </w:r>
            <w:r w:rsidR="00D22B4C">
              <w:rPr>
                <w:rFonts w:ascii="Times New Roman" w:eastAsia="Calibri" w:hAnsi="Times New Roman" w:cs="Times New Roman"/>
                <w:sz w:val="24"/>
                <w:szCs w:val="24"/>
              </w:rPr>
              <w:t xml:space="preserve">ievietošanu </w:t>
            </w:r>
            <w:r>
              <w:rPr>
                <w:rFonts w:ascii="Times New Roman" w:eastAsia="Calibri" w:hAnsi="Times New Roman" w:cs="Times New Roman"/>
                <w:sz w:val="24"/>
                <w:szCs w:val="24"/>
              </w:rPr>
              <w:t xml:space="preserve">e-lietas portālā elektronisko dokumentu veidā saskaņā ar elektronisko </w:t>
            </w:r>
            <w:r>
              <w:rPr>
                <w:rFonts w:ascii="Times New Roman" w:eastAsia="Calibri" w:hAnsi="Times New Roman" w:cs="Times New Roman"/>
                <w:sz w:val="24"/>
                <w:szCs w:val="24"/>
              </w:rPr>
              <w:lastRenderedPageBreak/>
              <w:t xml:space="preserve">dokumentu normatīvajos aktos noteikto regulējumu </w:t>
            </w:r>
            <w:r w:rsidR="00D22B4C">
              <w:rPr>
                <w:rFonts w:ascii="Times New Roman" w:eastAsia="Calibri" w:hAnsi="Times New Roman" w:cs="Times New Roman"/>
                <w:sz w:val="24"/>
                <w:szCs w:val="24"/>
              </w:rPr>
              <w:t xml:space="preserve">par </w:t>
            </w:r>
            <w:r>
              <w:rPr>
                <w:rFonts w:ascii="Times New Roman" w:eastAsia="Calibri" w:hAnsi="Times New Roman" w:cs="Times New Roman"/>
                <w:sz w:val="24"/>
                <w:szCs w:val="24"/>
              </w:rPr>
              <w:t>atvasinājumu</w:t>
            </w:r>
            <w:r w:rsidR="00D22B4C">
              <w:rPr>
                <w:rFonts w:ascii="Times New Roman" w:eastAsia="Calibri" w:hAnsi="Times New Roman" w:cs="Times New Roman"/>
                <w:sz w:val="24"/>
                <w:szCs w:val="24"/>
              </w:rPr>
              <w:t xml:space="preserve"> </w:t>
            </w:r>
            <w:r w:rsidR="00D22B4C">
              <w:rPr>
                <w:rFonts w:ascii="Times New Roman" w:eastAsia="Calibri" w:hAnsi="Times New Roman" w:cs="Times New Roman"/>
                <w:sz w:val="24"/>
                <w:szCs w:val="24"/>
              </w:rPr>
              <w:t>izgatavo</w:t>
            </w:r>
            <w:r w:rsidR="00D22B4C">
              <w:rPr>
                <w:rFonts w:ascii="Times New Roman" w:eastAsia="Calibri" w:hAnsi="Times New Roman" w:cs="Times New Roman"/>
                <w:sz w:val="24"/>
                <w:szCs w:val="24"/>
              </w:rPr>
              <w:t>šanu</w:t>
            </w:r>
            <w:r>
              <w:rPr>
                <w:rFonts w:ascii="Times New Roman" w:eastAsia="Calibri" w:hAnsi="Times New Roman" w:cs="Times New Roman"/>
                <w:sz w:val="24"/>
                <w:szCs w:val="24"/>
              </w:rPr>
              <w:t xml:space="preserve">. </w:t>
            </w:r>
          </w:p>
          <w:p w14:paraId="7DD46AFA" w14:textId="4064D8F7" w:rsidR="00D22B4C" w:rsidRDefault="00D22B4C" w:rsidP="00D22B4C">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eastAsia="Calibri" w:hAnsi="Times New Roman" w:cs="Times New Roman"/>
                <w:sz w:val="24"/>
                <w:szCs w:val="24"/>
              </w:rPr>
              <w:t>8</w:t>
            </w:r>
            <w:r>
              <w:rPr>
                <w:rFonts w:ascii="Times New Roman" w:eastAsia="Calibri" w:hAnsi="Times New Roman" w:cs="Times New Roman"/>
                <w:sz w:val="24"/>
                <w:szCs w:val="24"/>
              </w:rPr>
              <w:t>3</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ir saistīti ar atteikšanos no t</w:t>
            </w:r>
            <w:r w:rsidRPr="00532D58">
              <w:rPr>
                <w:rFonts w:ascii="Times New Roman" w:eastAsia="Calibri" w:hAnsi="Times New Roman" w:cs="Times New Roman"/>
                <w:sz w:val="24"/>
                <w:szCs w:val="24"/>
              </w:rPr>
              <w:t xml:space="preserve">iesas </w:t>
            </w:r>
            <w:r>
              <w:rPr>
                <w:rFonts w:ascii="Times New Roman" w:eastAsia="Calibri" w:hAnsi="Times New Roman" w:cs="Times New Roman"/>
                <w:sz w:val="24"/>
                <w:szCs w:val="24"/>
              </w:rPr>
              <w:t>nolēmumu vai citu dokumentu norakst</w:t>
            </w:r>
            <w:r>
              <w:rPr>
                <w:rFonts w:ascii="Times New Roman" w:eastAsia="Calibri" w:hAnsi="Times New Roman" w:cs="Times New Roman"/>
                <w:sz w:val="24"/>
                <w:szCs w:val="24"/>
              </w:rPr>
              <w:t>iem</w:t>
            </w:r>
            <w:r>
              <w:rPr>
                <w:rFonts w:ascii="Times New Roman" w:eastAsia="Calibri" w:hAnsi="Times New Roman" w:cs="Times New Roman"/>
                <w:sz w:val="24"/>
                <w:szCs w:val="24"/>
              </w:rPr>
              <w:t xml:space="preserve"> vai kopij</w:t>
            </w:r>
            <w:r>
              <w:rPr>
                <w:rFonts w:ascii="Times New Roman" w:eastAsia="Calibri" w:hAnsi="Times New Roman" w:cs="Times New Roman"/>
                <w:sz w:val="24"/>
                <w:szCs w:val="24"/>
              </w:rPr>
              <w:t xml:space="preserve">ām. </w:t>
            </w:r>
            <w:r>
              <w:rPr>
                <w:rFonts w:ascii="Times New Roman" w:eastAsia="Calibri" w:hAnsi="Times New Roman" w:cs="Times New Roman"/>
                <w:sz w:val="24"/>
                <w:szCs w:val="24"/>
              </w:rPr>
              <w:t xml:space="preserve">Procesa dalībniekiem e-lietas portālā būs pieejami </w:t>
            </w:r>
            <w:r>
              <w:rPr>
                <w:rFonts w:ascii="Times New Roman" w:eastAsia="Calibri" w:hAnsi="Times New Roman" w:cs="Times New Roman"/>
                <w:sz w:val="24"/>
                <w:szCs w:val="24"/>
              </w:rPr>
              <w:t xml:space="preserve">arī personu apvienības viedokļa </w:t>
            </w:r>
            <w:r>
              <w:rPr>
                <w:rFonts w:ascii="Times New Roman" w:eastAsia="Calibri" w:hAnsi="Times New Roman" w:cs="Times New Roman"/>
                <w:sz w:val="24"/>
                <w:szCs w:val="24"/>
              </w:rPr>
              <w:t>orģināl</w:t>
            </w:r>
            <w:r>
              <w:rPr>
                <w:rFonts w:ascii="Times New Roman" w:eastAsia="Calibri" w:hAnsi="Times New Roman" w:cs="Times New Roman"/>
                <w:sz w:val="24"/>
                <w:szCs w:val="24"/>
              </w:rPr>
              <w:t>s</w:t>
            </w:r>
            <w:r>
              <w:rPr>
                <w:rFonts w:ascii="Times New Roman" w:eastAsia="Calibri" w:hAnsi="Times New Roman" w:cs="Times New Roman"/>
                <w:sz w:val="24"/>
                <w:szCs w:val="24"/>
              </w:rPr>
              <w:t xml:space="preserve"> elektronisk</w:t>
            </w:r>
            <w:r>
              <w:rPr>
                <w:rFonts w:ascii="Times New Roman" w:eastAsia="Calibri" w:hAnsi="Times New Roman" w:cs="Times New Roman"/>
                <w:sz w:val="24"/>
                <w:szCs w:val="24"/>
              </w:rPr>
              <w:t>ā</w:t>
            </w:r>
            <w:r>
              <w:rPr>
                <w:rFonts w:ascii="Times New Roman" w:eastAsia="Calibri" w:hAnsi="Times New Roman" w:cs="Times New Roman"/>
                <w:sz w:val="24"/>
                <w:szCs w:val="24"/>
              </w:rPr>
              <w:t xml:space="preserve"> dokument</w:t>
            </w:r>
            <w:r>
              <w:rPr>
                <w:rFonts w:ascii="Times New Roman" w:eastAsia="Calibri" w:hAnsi="Times New Roman" w:cs="Times New Roman"/>
                <w:sz w:val="24"/>
                <w:szCs w:val="24"/>
              </w:rPr>
              <w:t>a</w:t>
            </w:r>
            <w:r>
              <w:rPr>
                <w:rFonts w:ascii="Times New Roman" w:eastAsia="Calibri" w:hAnsi="Times New Roman" w:cs="Times New Roman"/>
                <w:sz w:val="24"/>
                <w:szCs w:val="24"/>
              </w:rPr>
              <w:t xml:space="preserve"> veidā</w:t>
            </w:r>
            <w:r>
              <w:rPr>
                <w:rFonts w:ascii="Times New Roman" w:eastAsia="Calibri" w:hAnsi="Times New Roman" w:cs="Times New Roman"/>
                <w:sz w:val="24"/>
                <w:szCs w:val="24"/>
              </w:rPr>
              <w:t xml:space="preserve">. </w:t>
            </w:r>
          </w:p>
          <w:p w14:paraId="6830A5C2" w14:textId="77777777" w:rsidR="00B57A63" w:rsidRDefault="00B57A63"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45CF2BFF" w14:textId="43573E3B" w:rsidR="00B57A63" w:rsidRPr="00B32805" w:rsidRDefault="00BC122F" w:rsidP="00B57A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Trešā daļa (</w:t>
            </w:r>
            <w:r w:rsidR="00422999">
              <w:rPr>
                <w:rFonts w:ascii="Times New Roman" w:hAnsi="Times New Roman" w:cs="Times New Roman"/>
                <w:b/>
                <w:bCs/>
                <w:sz w:val="24"/>
                <w:szCs w:val="24"/>
              </w:rPr>
              <w:t>APL</w:t>
            </w:r>
            <w:r w:rsidR="00B57A63" w:rsidRPr="00B32805">
              <w:rPr>
                <w:rFonts w:ascii="Times New Roman" w:hAnsi="Times New Roman" w:cs="Times New Roman"/>
                <w:b/>
                <w:bCs/>
                <w:sz w:val="24"/>
                <w:szCs w:val="24"/>
              </w:rPr>
              <w:t xml:space="preserve"> 184.-272.pants</w:t>
            </w:r>
            <w:r>
              <w:rPr>
                <w:rFonts w:ascii="Times New Roman" w:hAnsi="Times New Roman" w:cs="Times New Roman"/>
                <w:b/>
                <w:bCs/>
                <w:sz w:val="24"/>
                <w:szCs w:val="24"/>
              </w:rPr>
              <w:t>)</w:t>
            </w:r>
          </w:p>
          <w:p w14:paraId="6959A2A5" w14:textId="77777777"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E-lietas portāla ieviešanas mērķis ir veicināt, ka viss tiesvedības process notiek elektroniski e-lietas portālā. Lai persona varētu piekļūt e-lietas portālam un sazināties ar tiesu e-lietas portālā, tai būs jāreģistrējas e-lietas portālā. Lai tiesa zinātu, ka persona ir reģistrējusies e-lietas portālā un piekritusi saziņai tajā, likuma </w:t>
            </w:r>
          </w:p>
          <w:p w14:paraId="2EC17CEB" w14:textId="3DA955CA" w:rsidR="00B57A63" w:rsidRPr="00B57A63" w:rsidRDefault="00422999" w:rsidP="00B57A63">
            <w:pPr>
              <w:pStyle w:val="Bezatstarpm"/>
              <w:jc w:val="both"/>
              <w:rPr>
                <w:rFonts w:ascii="Times New Roman" w:eastAsia="Calibri" w:hAnsi="Times New Roman" w:cs="Times New Roman"/>
                <w:sz w:val="24"/>
                <w:szCs w:val="24"/>
              </w:rPr>
            </w:pPr>
            <w:r>
              <w:rPr>
                <w:rFonts w:ascii="Times New Roman" w:hAnsi="Times New Roman" w:cs="Times New Roman"/>
                <w:sz w:val="24"/>
                <w:szCs w:val="24"/>
              </w:rPr>
              <w:t xml:space="preserve">APL </w:t>
            </w:r>
            <w:r w:rsidR="00B57A63" w:rsidRPr="00B57A63">
              <w:rPr>
                <w:rFonts w:ascii="Times New Roman" w:hAnsi="Times New Roman" w:cs="Times New Roman"/>
                <w:sz w:val="24"/>
                <w:szCs w:val="24"/>
              </w:rPr>
              <w:t>186. panta otrās daļas 2. punkts</w:t>
            </w:r>
            <w:r w:rsidR="00B57A63" w:rsidRPr="00B57A63">
              <w:rPr>
                <w:rFonts w:ascii="Times New Roman" w:eastAsia="Calibri" w:hAnsi="Times New Roman" w:cs="Times New Roman"/>
                <w:sz w:val="24"/>
                <w:szCs w:val="24"/>
              </w:rPr>
              <w:t xml:space="preserve"> tiek papildināts ar personas pienākumu pieteikumā norādīt, vai tā ir reģistrējusies e-lietas portālā. Tādā gadījumā tiesas komunikācija ar personu notiks tikai e-lietas portālā.</w:t>
            </w:r>
          </w:p>
          <w:p w14:paraId="4FE20934" w14:textId="77CE7E64"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Paredzēts izslēgt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187. panta otro un trešo daļu, precizēt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203. panta pirmo daļu, izslēgt </w:t>
            </w:r>
            <w:r w:rsidR="00422999">
              <w:rPr>
                <w:rFonts w:ascii="Times New Roman" w:eastAsia="Calibri" w:hAnsi="Times New Roman" w:cs="Times New Roman"/>
                <w:sz w:val="24"/>
                <w:szCs w:val="24"/>
              </w:rPr>
              <w:t xml:space="preserve">APL </w:t>
            </w:r>
            <w:r w:rsidRPr="00B57A63">
              <w:rPr>
                <w:rFonts w:ascii="Times New Roman" w:eastAsia="Calibri" w:hAnsi="Times New Roman" w:cs="Times New Roman"/>
                <w:sz w:val="24"/>
                <w:szCs w:val="24"/>
              </w:rPr>
              <w:t xml:space="preserve">204. panta pirmās daļas 10. punktu, precizēt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268. panta 1. punktu, kas paredz regulējumu par pieteikumam un tam pievienoto dokumentu pievienojamajiem norakstiem, jo turpmāk pieteikumam un tam pievienotajiem dokumentiem noraksti vairs nebūs jāpievieno. Privātpersonām arī turpmāk būs tiesības iesniegt pieteikumu un tam pievienotos dokumentus papīra formā, taču tiesa papīra formā iesniegtu pieteikumu un tam pievienotos dokumentus pārveidos elektroniskā dokumentā un ar atbildētāju (iestādi) nodrošinās saziņu elektroniski. Savukārt, ja pieteikumu un tam pievienotos dokumentus elektroniski iesniegs atbildētājs (iestāde), kuras komunikācija pamatā notiek tikai elektroniski, tiesa nodrošinās pieteikuma un tam pievienoto dokumentu atvasinājuma nosūtīšanu privātpersonām papīra formā, ja tās nebūs piekritušas saziņai e-lietas portālā vai elektroniskai saziņai. Minētais attiecināms arī uz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203. panta ceturtajā daļā un 205. pantā paredzēto attiecībā uz rakstveida paskaidrojumiem, kur tiek izslēgta prasība par norakstu iesniegšanu un nosūtīšanu pieteicējam un trešajai personai.</w:t>
            </w:r>
          </w:p>
          <w:p w14:paraId="2D87F4D2" w14:textId="3E6F95A1"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ka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vairs netiek minēts termins "noraksts" attiecīgs grozījums tiek paredzēts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263. panta piektajā daļā, nosakot, ka pēc pieteicēja lūguma tiesa izsniedz viņam sprieduma atvasinājumu. Attiecīgs grozījums par sprieduma atvasinājumu ir paredzēts arī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267. pantā.</w:t>
            </w:r>
          </w:p>
          <w:p w14:paraId="53C7E977" w14:textId="1EAF00AC" w:rsidR="00B57A63" w:rsidRPr="00B57A63" w:rsidRDefault="00422999" w:rsidP="00B57A63">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222. panta pirmā un otrā daļa, 223. panta piektā daļa un 270. panta pirmā daļa tiek papildināta ar norādi,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 xml:space="preserve">prasījuma atzīšanu, juridisku faktu, kā arī lēmumu par lietas izskatīšanas atlikšanu </w:t>
            </w:r>
            <w:r w:rsidR="00B57A63" w:rsidRPr="00B57A63">
              <w:rPr>
                <w:rFonts w:ascii="Times New Roman" w:eastAsia="Calibri" w:hAnsi="Times New Roman" w:cs="Times New Roman"/>
                <w:sz w:val="24"/>
                <w:szCs w:val="24"/>
              </w:rPr>
              <w:t xml:space="preserve">fiksē, izmantojot tehniskos līdzekļus, ņemot vērā to, ka visas tiesas sēdes tiks fiksētas, izmantojot </w:t>
            </w:r>
            <w:r w:rsidR="00B57A63" w:rsidRPr="00B57A63">
              <w:rPr>
                <w:rFonts w:ascii="Times New Roman" w:eastAsia="Calibri" w:hAnsi="Times New Roman" w:cs="Times New Roman"/>
                <w:sz w:val="24"/>
                <w:szCs w:val="24"/>
              </w:rPr>
              <w:lastRenderedPageBreak/>
              <w:t>tehniskos līdzekļus. Vienlaikus tiek paredzēts,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prasījuma atzīšanu, juridisku faktu, kā arī lēmumu par lietas izskatīšanas atlikšanu</w:t>
            </w:r>
            <w:r w:rsidR="00B57A63" w:rsidRPr="00B57A63">
              <w:rPr>
                <w:rFonts w:ascii="Times New Roman" w:eastAsia="Calibri" w:hAnsi="Times New Roman" w:cs="Times New Roman"/>
                <w:sz w:val="24"/>
                <w:szCs w:val="24"/>
              </w:rPr>
              <w:t xml:space="preserve"> varēs ierakstīt tiesas sēdes protokolā, ja tiks sagatavots pilnais tiesas sēdes protokols.</w:t>
            </w:r>
          </w:p>
          <w:p w14:paraId="37545784" w14:textId="496EC342"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ka tiesas sēdes tiks fiksētas, izmantojot tehniskos līdzekļus,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224. panta otrās daļas ievaddaļā un 227. panta otrās daļas ievaddaļā tiek izslēgts regulējums par to, ka pieteicējs vai liecinieks paraksta apliecinājumu,</w:t>
            </w:r>
            <w:r w:rsidR="00422999">
              <w:rPr>
                <w:rFonts w:ascii="Times New Roman" w:eastAsia="Calibri" w:hAnsi="Times New Roman" w:cs="Times New Roman"/>
                <w:sz w:val="24"/>
                <w:szCs w:val="24"/>
              </w:rPr>
              <w:t xml:space="preserve"> kā arī</w:t>
            </w:r>
            <w:r w:rsidRPr="00B57A63">
              <w:rPr>
                <w:rFonts w:ascii="Times New Roman" w:eastAsia="Calibri" w:hAnsi="Times New Roman" w:cs="Times New Roman"/>
                <w:sz w:val="24"/>
                <w:szCs w:val="24"/>
              </w:rPr>
              <w:t xml:space="preserve"> noteikts, ka pieteicējs vai liecinieks dod mutvārdos apliecinājumu. Turklāt tiek izslēgta</w:t>
            </w:r>
            <w:r w:rsidR="00422999">
              <w:rPr>
                <w:rFonts w:ascii="Times New Roman" w:eastAsia="Calibri" w:hAnsi="Times New Roman" w:cs="Times New Roman"/>
                <w:sz w:val="24"/>
                <w:szCs w:val="24"/>
              </w:rPr>
              <w:t xml:space="preserve"> APL</w:t>
            </w:r>
            <w:r w:rsidRPr="00B57A63">
              <w:rPr>
                <w:rFonts w:ascii="Times New Roman" w:eastAsia="Calibri" w:hAnsi="Times New Roman" w:cs="Times New Roman"/>
                <w:sz w:val="24"/>
                <w:szCs w:val="24"/>
              </w:rPr>
              <w:t xml:space="preserve"> 224. panta trešā daļa un 227. panta trešā daļa, kas paredz, ka apliecinājumu ar pieteicēja vai liecinieka parakstu pievieno lietai.</w:t>
            </w:r>
          </w:p>
          <w:p w14:paraId="39AE4243" w14:textId="1CE73B09"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Tāpat, ievērojot, ka tiesas sēdes tiks fiksētas, izmantojot tehniskos līdzekļus, tiek izslēgts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233. pants, kas paredz liecinieka liecības nolasīšanu, proti, būs iespējams noklausīties attiecīgo ierakstu</w:t>
            </w:r>
            <w:r w:rsidR="00422999">
              <w:rPr>
                <w:rFonts w:ascii="Times New Roman" w:eastAsia="Calibri" w:hAnsi="Times New Roman" w:cs="Times New Roman"/>
                <w:sz w:val="24"/>
                <w:szCs w:val="24"/>
              </w:rPr>
              <w:t>, tādēļ to nav nepieciešams nolasīt</w:t>
            </w:r>
            <w:r w:rsidRPr="00B57A63">
              <w:rPr>
                <w:rFonts w:ascii="Times New Roman" w:eastAsia="Calibri" w:hAnsi="Times New Roman" w:cs="Times New Roman"/>
                <w:sz w:val="24"/>
                <w:szCs w:val="24"/>
              </w:rPr>
              <w:t>.</w:t>
            </w:r>
          </w:p>
          <w:p w14:paraId="6D30DFFA" w14:textId="78D98617" w:rsidR="00B57A63" w:rsidRPr="00B57A63" w:rsidRDefault="00422999" w:rsidP="00B57A63">
            <w:pPr>
              <w:pStyle w:val="Bezatstarpm"/>
              <w:jc w:val="both"/>
              <w:rPr>
                <w:rFonts w:ascii="Times New Roman"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243. panta pirmajā daļā tiek paredzēts, ka tiesa noteiks laiku, kad spriedums tiks pasludināts e-lietas portālā, nevis būs pieejams tiesas kancelejā, jo visi tiesvedības procesa materiāli būs pieejami elektroniski e-lietas portālā. Attiecīgs grozījums tiek paredzēts </w:t>
            </w: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259. pantā, nosakot, ka </w:t>
            </w:r>
            <w:r w:rsidR="00B57A63" w:rsidRPr="00B57A63">
              <w:rPr>
                <w:rFonts w:ascii="Times New Roman" w:hAnsi="Times New Roman" w:cs="Times New Roman"/>
                <w:sz w:val="24"/>
                <w:szCs w:val="24"/>
              </w:rPr>
              <w:t xml:space="preserve">procesa dalībniekiem laikus paziņo datumu, kad spriedums būs pasludināts. Vienlaikus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259. pants tiek precizēt</w:t>
            </w:r>
            <w:r>
              <w:rPr>
                <w:rFonts w:ascii="Times New Roman" w:hAnsi="Times New Roman" w:cs="Times New Roman"/>
                <w:sz w:val="24"/>
                <w:szCs w:val="24"/>
              </w:rPr>
              <w:t>s</w:t>
            </w:r>
            <w:r w:rsidR="00B57A63" w:rsidRPr="00B57A63">
              <w:rPr>
                <w:rFonts w:ascii="Times New Roman" w:hAnsi="Times New Roman" w:cs="Times New Roman"/>
                <w:sz w:val="24"/>
                <w:szCs w:val="24"/>
              </w:rPr>
              <w:t xml:space="preserve">, izslēdzot regulējumu par sprieduma nosūtīšanu, jo tas ir paredzēts </w:t>
            </w:r>
            <w:r>
              <w:rPr>
                <w:rFonts w:ascii="Times New Roman" w:hAnsi="Times New Roman" w:cs="Times New Roman"/>
                <w:sz w:val="24"/>
                <w:szCs w:val="24"/>
              </w:rPr>
              <w:t xml:space="preserve">APL </w:t>
            </w:r>
            <w:r w:rsidR="00B57A63" w:rsidRPr="00B57A63">
              <w:rPr>
                <w:rFonts w:ascii="Times New Roman" w:hAnsi="Times New Roman" w:cs="Times New Roman"/>
                <w:sz w:val="24"/>
                <w:szCs w:val="24"/>
              </w:rPr>
              <w:t>267. pantā.</w:t>
            </w:r>
          </w:p>
          <w:p w14:paraId="070D5948" w14:textId="23AD59F0"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Savukārt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258. pantā tiek noteikts, ka tiesas spriedumu pasludina, ievietojot e-lietas portālā.</w:t>
            </w:r>
          </w:p>
          <w:p w14:paraId="2626E285" w14:textId="0A62C34D" w:rsidR="00B57A63" w:rsidRPr="00B57A63" w:rsidRDefault="00422999" w:rsidP="00B57A63">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270. panta trešā daļa noteic, ka </w:t>
            </w:r>
            <w:r>
              <w:rPr>
                <w:rFonts w:ascii="Times New Roman" w:hAnsi="Times New Roman" w:cs="Times New Roman"/>
                <w:sz w:val="24"/>
                <w:szCs w:val="24"/>
                <w:shd w:val="clear" w:color="auto" w:fill="FFFFFF"/>
              </w:rPr>
              <w:t>m</w:t>
            </w:r>
            <w:r w:rsidR="00B57A63" w:rsidRPr="00B57A63">
              <w:rPr>
                <w:rFonts w:ascii="Times New Roman" w:hAnsi="Times New Roman" w:cs="Times New Roman"/>
                <w:sz w:val="24"/>
                <w:szCs w:val="24"/>
                <w:shd w:val="clear" w:color="auto" w:fill="FFFFFF"/>
              </w:rPr>
              <w:t>utvārdu procesā izskatāmā lietā nākamās tiesas sēdes dienu un laiku tiesa paziņo pret parakstu personām, kuras ieradušās uz tiesas sēdi. Šajā normā tiek izslēgti vārdi "pret parakstu", jo tie ir lieki. Turklāt, ja persona būs reģistrējusies e-lietas portāla, visa informācija, kas saistīta ar lietu būs pieejama arī e-lietas portālā.</w:t>
            </w:r>
          </w:p>
          <w:p w14:paraId="1103BA73" w14:textId="77777777" w:rsidR="00B57A63" w:rsidRPr="00B57A63" w:rsidRDefault="00B57A63"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3D55BD9A" w14:textId="14F89E29" w:rsidR="00B57A63" w:rsidRPr="00B57A63" w:rsidRDefault="00BC122F" w:rsidP="002C6D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Ceturtā daļa (</w:t>
            </w:r>
            <w:r w:rsidR="00422999">
              <w:rPr>
                <w:rFonts w:ascii="Times New Roman" w:hAnsi="Times New Roman" w:cs="Times New Roman"/>
                <w:b/>
                <w:bCs/>
                <w:sz w:val="24"/>
                <w:szCs w:val="24"/>
              </w:rPr>
              <w:t>APL</w:t>
            </w:r>
            <w:r w:rsidR="00B57A63" w:rsidRPr="00B57A63">
              <w:rPr>
                <w:rFonts w:ascii="Times New Roman" w:hAnsi="Times New Roman" w:cs="Times New Roman"/>
                <w:b/>
                <w:bCs/>
                <w:sz w:val="24"/>
                <w:szCs w:val="24"/>
              </w:rPr>
              <w:t xml:space="preserve"> 273.-357. pants</w:t>
            </w:r>
            <w:r>
              <w:rPr>
                <w:rFonts w:ascii="Times New Roman" w:hAnsi="Times New Roman" w:cs="Times New Roman"/>
                <w:b/>
                <w:bCs/>
                <w:sz w:val="24"/>
                <w:szCs w:val="24"/>
              </w:rPr>
              <w:t>)</w:t>
            </w:r>
          </w:p>
          <w:p w14:paraId="26D72667" w14:textId="77777777" w:rsidR="00B57A63" w:rsidRDefault="00422999"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285.</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otrā daļa tiek papildināta ar norādi, ka lēmumu fiksē, izmantojot tehniskos līdzekļus, ņemot vērā to, ka visas tiesas sēdes tiks fiksētas, izmantojot tehniskos līdzekļus. Vienlaikus tiek paredzēts, ka lēmumu varēs ierakstīt tiesas sēdes protokolā, ja tiks sagatavots pilnais tiesas sēdes protokols. Ņemot vērā to, ka visa informācija par tiesvedības procesu būs pieejama e-lietas portālā, arī pieejamība tiesas lēmumiem tiks nodrošināta e-lietas portālā. Līdz ar to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286.</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ceturtajā daļā tiek noteikts, ka lēmums būs pieejams e-lietas portālā, nevis tiesas kancelejā. E-lietas portāla ieviešanas mērķis ir veicināt, ka viss tiesvedības process notiek elektroniski e-lietas portālā. Lai persona varētu piekļūt e-lietas portālam un </w:t>
            </w:r>
            <w:r w:rsidR="00B57A63" w:rsidRPr="00B57A63">
              <w:rPr>
                <w:rFonts w:ascii="Times New Roman" w:hAnsi="Times New Roman" w:cs="Times New Roman"/>
                <w:sz w:val="24"/>
                <w:szCs w:val="24"/>
              </w:rPr>
              <w:lastRenderedPageBreak/>
              <w:t xml:space="preserve">sazināties ar tiesu e-lietas portālā, tai būs jāreģistrējas e-lietas portālā. Lai tiesa zinātu, ka persona ir reģistrējusies e-lietas portālā un piekritusi saziņai tajā,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292.</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panta pirmās daļas 2.</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punkts, 318.</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panta pirmās daļas 2.</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punkts un 328.</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1.</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tiek papildināts ar personas pienākumu apelācijas sūdzībā, blakus sūdzībā un kasācijas sūdzībā norādīt, vai tā ir reģistrējusies e-lietas portālā. Tādā gadījumā tiesas komunikācija ar personu notiks tikai e-lietas portālā. Paredzēts izslēgt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293., 319. un 332.</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pantu, kas paredz apelācijas sūdzībai, blakus sūdzībai un kasācijas sūdzībai pievienojamo norakstu skaitu, jo turpmāk apelācijas sūdzībai, blakus sūdzībai un kasācijas sūdzībai noraksti vairs nebūs jāpievieno. Privātpersonām arī turpmāk būs tiesības iesniegt apelācijas sūdzību, blakus sūdzību un kasācijas sūdzību papīra formā, taču tiesa papīra formā iesniegtu apelācijas sūdzību, blakus sūdzību un kasācijas sūdzību pārveidos elektroniskā dokumentā un ar atbildētāju (iestādi) nodrošinās saziņu elektroniski. Savukārt, ja apelācijas sūdzību, blakus sūdzību vai kasācijas sūdzību elektroniski iesniegs atbildētājs (iestāde), kuras komunikācija pamatā notiek tikai elektroniski, tiesa nodrošinās apelācijas sūdzības, blakus sūdzības un kasācijas sūdzības atvasinājuma nosūtīšanu privātpersonām papīra formā, ja tās nebūs piekritušas saziņai e-lietas portālā vai elektroniskai saziņai. Minētais attiecināms arī uz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299.</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w:t>
            </w:r>
            <w:r w:rsidR="007B168D">
              <w:rPr>
                <w:rFonts w:ascii="Times New Roman" w:hAnsi="Times New Roman" w:cs="Times New Roman"/>
                <w:sz w:val="24"/>
                <w:szCs w:val="24"/>
              </w:rPr>
              <w:t>a</w:t>
            </w:r>
            <w:r w:rsidR="00B57A63" w:rsidRPr="00B57A63">
              <w:rPr>
                <w:rFonts w:ascii="Times New Roman" w:hAnsi="Times New Roman" w:cs="Times New Roman"/>
                <w:sz w:val="24"/>
                <w:szCs w:val="24"/>
              </w:rPr>
              <w:t xml:space="preserve"> pirmajā daļā paredzēto attiecībā uz rakstveida paskaidrojumiem, kur tiek izslēgta prasība par norakstu iesniegšanu. No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298.</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299.</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otrās daļas, 300.</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ceturtās daļas, 307.</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piektās daļas, 321.</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334.</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335.</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otrās daļas</w:t>
            </w:r>
            <w:r w:rsidR="007B168D">
              <w:rPr>
                <w:rFonts w:ascii="Times New Roman" w:hAnsi="Times New Roman" w:cs="Times New Roman"/>
                <w:sz w:val="24"/>
                <w:szCs w:val="24"/>
              </w:rPr>
              <w:t xml:space="preserve"> un</w:t>
            </w:r>
            <w:r w:rsidR="00B57A63" w:rsidRPr="00B57A63">
              <w:rPr>
                <w:rFonts w:ascii="Times New Roman" w:hAnsi="Times New Roman" w:cs="Times New Roman"/>
                <w:sz w:val="24"/>
                <w:szCs w:val="24"/>
              </w:rPr>
              <w:t xml:space="preserve"> 337.</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pirmās daļas tiek izslēgta nepieciešamība nosūtīt apelācijas sūdzības norakstu, rakstveida paskaidrojumu norakstu, sprieduma norakstu, blakus sūdzības norakstu, kasācijas sūdzības norakstu, jo apelācijas sūdzība, rakstveida paskaidrojumi, spriedumi, blakus sūdzības, kasācijas sūdzības būs elektroniski dokumenti vai pārveidoti par elektroniskiem dokumentiem, kurus būs iespējams izsūtīt visiem administratīvā procesa dalībniekiem, nepavairojot tos. Ņemot vērā to, ka apelācijas sūdzībai, blakus sūdzībai un kasācijas sūdzībai vairs nebūs jāpievieno noraksti, tiek izslēgts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296.</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2.</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punkts un 333.</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3.</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un </w:t>
            </w:r>
            <w:r w:rsidR="007B168D">
              <w:rPr>
                <w:rFonts w:ascii="Times New Roman" w:hAnsi="Times New Roman" w:cs="Times New Roman"/>
                <w:sz w:val="24"/>
                <w:szCs w:val="24"/>
              </w:rPr>
              <w:t xml:space="preserve">APL </w:t>
            </w:r>
            <w:r w:rsidR="00B57A63" w:rsidRPr="00B57A63">
              <w:rPr>
                <w:rFonts w:ascii="Times New Roman" w:hAnsi="Times New Roman" w:cs="Times New Roman"/>
                <w:sz w:val="24"/>
                <w:szCs w:val="24"/>
              </w:rPr>
              <w:t xml:space="preserve">320. panta pirmajā daļā izslēgti vārdi "vai visi nepieciešamie noraksti", kas pieļauj apelācijas sūdzību, blakus sūdzību un kasācijas sūdzību atstāt bez virzības, ja tai nav pievienoti visi nepieciešamie noraksti. </w:t>
            </w:r>
            <w:r w:rsidR="007B168D">
              <w:rPr>
                <w:rFonts w:ascii="Times New Roman" w:hAnsi="Times New Roman" w:cs="Times New Roman"/>
                <w:sz w:val="24"/>
                <w:szCs w:val="24"/>
              </w:rPr>
              <w:t>AP</w:t>
            </w:r>
            <w:r w:rsidR="00B57A63" w:rsidRPr="00B57A63">
              <w:rPr>
                <w:rFonts w:ascii="Times New Roman" w:hAnsi="Times New Roman" w:cs="Times New Roman"/>
                <w:sz w:val="24"/>
                <w:szCs w:val="24"/>
              </w:rPr>
              <w:t>L 303.</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pieļauj atcelt pirmās instances tiesas spriedumu un nosūtīt lietu jaunai izskatīšanai pirmās instances tiesai, ja mutvārdu procesā izskatītā lietā nav tiesas sēdes protokola vai tiesas sēdes ieraksta. Šis ir obligāts nosacījums, kad </w:t>
            </w:r>
            <w:r w:rsidR="00B57A63" w:rsidRPr="00B57A63">
              <w:rPr>
                <w:rFonts w:ascii="Times New Roman" w:hAnsi="Times New Roman" w:cs="Times New Roman"/>
                <w:sz w:val="24"/>
                <w:szCs w:val="24"/>
              </w:rPr>
              <w:lastRenderedPageBreak/>
              <w:t xml:space="preserve">spriedums ir atceļams, nedodot iespēju tiesai vērtēt, vai trūkumi tiesas sēdes protokolā vai tiesas sēdes ierakstā nepieļauj izvērtēt lietu pēc būtības. Proti,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punktu var interpretēt arī tā, ka spriedums ir atceļams arī tajos gadījumos, ja tiesas sēdes protokolā vai tiesas sēdes ierakstā nav atspoguļota kāda neliela daļa no lietas izskatīšanas. Šādā gadījumā var nākties atcelt spriedumu arī tad, ja trūkumi tiesas sēdes protokolā vai tiesas sēdes ierakstā ir nebūtiski un paši par sevi neliedz izskatīt lietu pēc būtības. Ņemot vērā minēto,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pirmās daļas </w:t>
            </w:r>
            <w:r w:rsidR="007B168D">
              <w:rPr>
                <w:rFonts w:ascii="Times New Roman" w:hAnsi="Times New Roman" w:cs="Times New Roman"/>
                <w:sz w:val="24"/>
                <w:szCs w:val="24"/>
              </w:rPr>
              <w:t>6</w:t>
            </w:r>
            <w:r w:rsidR="00B57A63" w:rsidRPr="00B57A63">
              <w:rPr>
                <w:rFonts w:ascii="Times New Roman" w:hAnsi="Times New Roman" w:cs="Times New Roman"/>
                <w:sz w:val="24"/>
                <w:szCs w:val="24"/>
              </w:rPr>
              <w:t>.</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tiek precizēts, lai dotu iespēju tiesai vērtēt, vai trūkumi tiesas sēdes protokolā vai tiesas sēdes ierakstā ir tik būtiski, lai lietu nevarētu izskatīt pēc būtības un līdz ar to spriedums būtu atceļams. </w:t>
            </w:r>
            <w:r w:rsidR="007B168D">
              <w:rPr>
                <w:rFonts w:ascii="Times New Roman" w:hAnsi="Times New Roman" w:cs="Times New Roman"/>
                <w:sz w:val="24"/>
                <w:szCs w:val="24"/>
              </w:rPr>
              <w:t>AP</w:t>
            </w:r>
            <w:r w:rsidR="00B57A63" w:rsidRPr="00B57A63">
              <w:rPr>
                <w:rFonts w:ascii="Times New Roman" w:hAnsi="Times New Roman" w:cs="Times New Roman"/>
                <w:sz w:val="24"/>
                <w:szCs w:val="24"/>
              </w:rPr>
              <w:t>L 327.</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paredz, ka par procesuālo tiesību normas pārkāpumu, kas varēja novest pie lietas nepareizas izspriešanas, uzskatāms tas, ka lietā nav tiesas sēdes protokola. Ņemot vērā to, ka turpmāk visas tiesas sēdes tiks fiksētas ar tehniskajiem līdzekļiem, tiesai būtu jāvērtē, vai tiesas sēdes protokola neesamība var tikt uzskatīta par tādu pārkāpumu, kas varēja novest pie lietas nepareizas izspriešanas. Līdz ar to attiecīgais gadījums no </w:t>
            </w:r>
            <w:r w:rsidR="007B168D">
              <w:rPr>
                <w:rFonts w:ascii="Times New Roman" w:hAnsi="Times New Roman" w:cs="Times New Roman"/>
                <w:sz w:val="24"/>
                <w:szCs w:val="24"/>
              </w:rPr>
              <w:t>APL</w:t>
            </w:r>
            <w:r w:rsidR="00B57A63" w:rsidRPr="00B57A63">
              <w:rPr>
                <w:rFonts w:ascii="Times New Roman" w:hAnsi="Times New Roman" w:cs="Times New Roman"/>
                <w:sz w:val="24"/>
                <w:szCs w:val="24"/>
              </w:rPr>
              <w:t xml:space="preserve"> 327.</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 xml:space="preserve">punkta tiek izslēgts. </w:t>
            </w:r>
            <w:r w:rsidR="007B168D">
              <w:rPr>
                <w:rFonts w:ascii="Times New Roman" w:hAnsi="Times New Roman" w:cs="Times New Roman"/>
                <w:sz w:val="24"/>
                <w:szCs w:val="24"/>
              </w:rPr>
              <w:t>AP</w:t>
            </w:r>
            <w:r w:rsidR="00B57A63" w:rsidRPr="00B57A63">
              <w:rPr>
                <w:rFonts w:ascii="Times New Roman" w:hAnsi="Times New Roman" w:cs="Times New Roman"/>
                <w:sz w:val="24"/>
                <w:szCs w:val="24"/>
              </w:rPr>
              <w:t>L 346.</w:t>
            </w:r>
            <w:r w:rsidR="007B168D">
              <w:rPr>
                <w:rFonts w:ascii="Times New Roman" w:hAnsi="Times New Roman" w:cs="Times New Roman"/>
                <w:sz w:val="24"/>
                <w:szCs w:val="24"/>
              </w:rPr>
              <w:t> </w:t>
            </w:r>
            <w:r w:rsidR="00B57A63" w:rsidRPr="00B57A63">
              <w:rPr>
                <w:rFonts w:ascii="Times New Roman" w:hAnsi="Times New Roman" w:cs="Times New Roman"/>
                <w:sz w:val="24"/>
                <w:szCs w:val="24"/>
              </w:rPr>
              <w:t>panta pirmajā daļā tiek paredzēts, ka tiesa noteiks laiku, kad spriedums tiks pasludināts e-lietas portālā, nevis būs pieejams tiesas kancelejā, jo visi tiesvedības procesa materiāli būs pieejami elektroniski e-lietas portālā.</w:t>
            </w:r>
          </w:p>
          <w:p w14:paraId="56F4933C" w14:textId="77777777" w:rsidR="00BC122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7FC143E1" w14:textId="0883F8F7" w:rsidR="00BC122F" w:rsidRPr="00BC122F" w:rsidRDefault="009E4787" w:rsidP="00BC122F">
            <w:pPr>
              <w:pStyle w:val="Sarakstarindkopa"/>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w:t>
            </w:r>
            <w:r w:rsidR="00BC122F" w:rsidRPr="00BC122F">
              <w:rPr>
                <w:rFonts w:ascii="Times New Roman" w:hAnsi="Times New Roman" w:cs="Times New Roman"/>
                <w:b/>
                <w:bCs/>
                <w:sz w:val="24"/>
                <w:szCs w:val="24"/>
              </w:rPr>
              <w:t xml:space="preserve">iektā daļa </w:t>
            </w:r>
            <w:r>
              <w:rPr>
                <w:rFonts w:ascii="Times New Roman" w:hAnsi="Times New Roman" w:cs="Times New Roman"/>
                <w:b/>
                <w:bCs/>
                <w:sz w:val="24"/>
                <w:szCs w:val="24"/>
              </w:rPr>
              <w:t>(</w:t>
            </w:r>
            <w:r w:rsidR="00BC122F" w:rsidRPr="00BC122F">
              <w:rPr>
                <w:rFonts w:ascii="Times New Roman" w:hAnsi="Times New Roman" w:cs="Times New Roman"/>
                <w:b/>
                <w:bCs/>
                <w:sz w:val="24"/>
                <w:szCs w:val="24"/>
              </w:rPr>
              <w:t>APL 358.</w:t>
            </w:r>
            <w:r>
              <w:rPr>
                <w:rFonts w:ascii="Times New Roman" w:hAnsi="Times New Roman" w:cs="Times New Roman"/>
                <w:b/>
                <w:bCs/>
                <w:sz w:val="24"/>
                <w:szCs w:val="24"/>
              </w:rPr>
              <w:t>-</w:t>
            </w:r>
            <w:r w:rsidR="00BC122F" w:rsidRPr="00BC122F">
              <w:rPr>
                <w:rFonts w:ascii="Times New Roman" w:hAnsi="Times New Roman" w:cs="Times New Roman"/>
                <w:b/>
                <w:bCs/>
                <w:sz w:val="24"/>
                <w:szCs w:val="24"/>
              </w:rPr>
              <w:t>386. pant</w:t>
            </w:r>
            <w:r>
              <w:rPr>
                <w:rFonts w:ascii="Times New Roman" w:hAnsi="Times New Roman" w:cs="Times New Roman"/>
                <w:b/>
                <w:bCs/>
                <w:sz w:val="24"/>
                <w:szCs w:val="24"/>
              </w:rPr>
              <w:t>s)</w:t>
            </w:r>
          </w:p>
          <w:p w14:paraId="0F4BC15A" w14:textId="49D60D62" w:rsidR="00D22B4C" w:rsidRDefault="00D22B4C" w:rsidP="00D22B4C">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376</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pirmajā daļā</w:t>
            </w:r>
            <w:r>
              <w:rPr>
                <w:rFonts w:ascii="Times New Roman" w:eastAsia="Calibri" w:hAnsi="Times New Roman" w:cs="Times New Roman"/>
                <w:sz w:val="24"/>
                <w:szCs w:val="24"/>
              </w:rPr>
              <w:t xml:space="preserve"> ir saistīti ar atteikšanos no t</w:t>
            </w:r>
            <w:r w:rsidRPr="00532D58">
              <w:rPr>
                <w:rFonts w:ascii="Times New Roman" w:eastAsia="Calibri" w:hAnsi="Times New Roman" w:cs="Times New Roman"/>
                <w:sz w:val="24"/>
                <w:szCs w:val="24"/>
              </w:rPr>
              <w:t xml:space="preserve">iesas </w:t>
            </w:r>
            <w:r>
              <w:rPr>
                <w:rFonts w:ascii="Times New Roman" w:eastAsia="Calibri" w:hAnsi="Times New Roman" w:cs="Times New Roman"/>
                <w:sz w:val="24"/>
                <w:szCs w:val="24"/>
              </w:rPr>
              <w:t>nolēmumu vai citu dokumentu norakstu izsniegšanas. Procesa dalībniekiem e-lietas portālā būs pieejami visu dokumentu orģināli elektronisko dokumentu veidā un viņi ar tiem varēs iepazīties, lejupielādēt un saglabāt</w:t>
            </w:r>
            <w:r>
              <w:rPr>
                <w:rFonts w:ascii="Times New Roman" w:eastAsia="Calibri" w:hAnsi="Times New Roman" w:cs="Times New Roman"/>
                <w:sz w:val="24"/>
                <w:szCs w:val="24"/>
              </w:rPr>
              <w:t xml:space="preserve">. Vienlaikus procesa dalībniekiem būs tiesības saņemt </w:t>
            </w:r>
            <w:r>
              <w:rPr>
                <w:rFonts w:ascii="Times New Roman" w:eastAsia="Calibri" w:hAnsi="Times New Roman" w:cs="Times New Roman"/>
                <w:sz w:val="24"/>
                <w:szCs w:val="24"/>
              </w:rPr>
              <w:t>saskaņā ar elektronisko dokumentu normatīvajos aktos noteikto regulējumu izgatavot</w:t>
            </w:r>
            <w:r w:rsidR="001444B9">
              <w:rPr>
                <w:rFonts w:ascii="Times New Roman" w:eastAsia="Calibri" w:hAnsi="Times New Roman" w:cs="Times New Roman"/>
                <w:sz w:val="24"/>
                <w:szCs w:val="24"/>
              </w:rPr>
              <w:t>us</w:t>
            </w:r>
            <w:r>
              <w:rPr>
                <w:rFonts w:ascii="Times New Roman" w:eastAsia="Calibri" w:hAnsi="Times New Roman" w:cs="Times New Roman"/>
                <w:sz w:val="24"/>
                <w:szCs w:val="24"/>
              </w:rPr>
              <w:t xml:space="preserve"> </w:t>
            </w:r>
            <w:r w:rsidR="001444B9">
              <w:rPr>
                <w:rFonts w:ascii="Times New Roman" w:eastAsia="Calibri" w:hAnsi="Times New Roman" w:cs="Times New Roman"/>
                <w:sz w:val="24"/>
                <w:szCs w:val="24"/>
              </w:rPr>
              <w:t>tiesas nolēmumu</w:t>
            </w:r>
            <w:r>
              <w:rPr>
                <w:rFonts w:ascii="Times New Roman" w:eastAsia="Calibri" w:hAnsi="Times New Roman" w:cs="Times New Roman"/>
                <w:sz w:val="24"/>
                <w:szCs w:val="24"/>
              </w:rPr>
              <w:t xml:space="preserve"> atvasinājumus. </w:t>
            </w:r>
          </w:p>
          <w:p w14:paraId="305674C9" w14:textId="3E8B8B8C" w:rsidR="009F3127" w:rsidRPr="00B57A63" w:rsidRDefault="001444B9" w:rsidP="009F312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w:t>
            </w:r>
            <w:r w:rsidR="009F3127">
              <w:rPr>
                <w:rFonts w:ascii="Times New Roman" w:eastAsia="Calibri" w:hAnsi="Times New Roman" w:cs="Times New Roman"/>
                <w:sz w:val="24"/>
                <w:szCs w:val="24"/>
              </w:rPr>
              <w:t>7</w:t>
            </w:r>
            <w:r w:rsidRPr="00B57A63">
              <w:rPr>
                <w:rFonts w:ascii="Times New Roman" w:eastAsia="Calibri" w:hAnsi="Times New Roman" w:cs="Times New Roman"/>
                <w:sz w:val="24"/>
                <w:szCs w:val="24"/>
              </w:rPr>
              <w:t>.</w:t>
            </w:r>
            <w:r w:rsidRPr="001444B9">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saistīti ar </w:t>
            </w:r>
            <w:r w:rsidR="009F3127">
              <w:rPr>
                <w:rFonts w:ascii="Times New Roman" w:eastAsia="Calibri" w:hAnsi="Times New Roman" w:cs="Times New Roman"/>
                <w:sz w:val="24"/>
                <w:szCs w:val="24"/>
              </w:rPr>
              <w:t>vienkāršoto tiesas un tiesu izpildītāja saziņu e-lietas portālā. E</w:t>
            </w:r>
            <w:r w:rsidR="009F3127">
              <w:rPr>
                <w:rFonts w:ascii="Times New Roman" w:eastAsia="Calibri" w:hAnsi="Times New Roman" w:cs="Times New Roman"/>
                <w:sz w:val="24"/>
                <w:szCs w:val="24"/>
              </w:rPr>
              <w:t>-lietas portālā</w:t>
            </w:r>
            <w:r w:rsidR="009F3127">
              <w:rPr>
                <w:rFonts w:ascii="Times New Roman" w:eastAsia="Calibri" w:hAnsi="Times New Roman" w:cs="Times New Roman"/>
                <w:sz w:val="24"/>
                <w:szCs w:val="24"/>
              </w:rPr>
              <w:t xml:space="preserve"> ievietotajiem tiesu nolēmumiem ir pietiekama drošība un ticamība</w:t>
            </w:r>
            <w:r w:rsidR="00DC40F0">
              <w:rPr>
                <w:rFonts w:ascii="Times New Roman" w:eastAsia="Calibri" w:hAnsi="Times New Roman" w:cs="Times New Roman"/>
                <w:sz w:val="24"/>
                <w:szCs w:val="24"/>
              </w:rPr>
              <w:t xml:space="preserve"> un dokumenta rekvizīts “zīmogs” elektronisko dokumentu apritē tā klasiskajā izpratnē ir zaudējis aktualitāti</w:t>
            </w:r>
            <w:r w:rsidR="009F3127">
              <w:rPr>
                <w:rFonts w:ascii="Times New Roman" w:eastAsia="Calibri" w:hAnsi="Times New Roman" w:cs="Times New Roman"/>
                <w:sz w:val="24"/>
                <w:szCs w:val="24"/>
              </w:rPr>
              <w:t xml:space="preserve">. Turklāt </w:t>
            </w:r>
            <w:r w:rsidR="00DC40F0">
              <w:rPr>
                <w:rFonts w:ascii="Times New Roman" w:eastAsia="Calibri" w:hAnsi="Times New Roman" w:cs="Times New Roman"/>
                <w:sz w:val="24"/>
                <w:szCs w:val="24"/>
              </w:rPr>
              <w:t>e</w:t>
            </w:r>
            <w:r w:rsidR="00DC40F0">
              <w:rPr>
                <w:rFonts w:ascii="Times New Roman" w:eastAsia="Calibri" w:hAnsi="Times New Roman" w:cs="Times New Roman"/>
                <w:sz w:val="24"/>
                <w:szCs w:val="24"/>
              </w:rPr>
              <w:t xml:space="preserve">-lietas portālā </w:t>
            </w:r>
            <w:r w:rsidR="009F3127">
              <w:rPr>
                <w:rFonts w:ascii="Times New Roman" w:eastAsia="Calibri" w:hAnsi="Times New Roman" w:cs="Times New Roman"/>
                <w:sz w:val="24"/>
                <w:szCs w:val="24"/>
              </w:rPr>
              <w:t xml:space="preserve">būs </w:t>
            </w:r>
            <w:r w:rsidR="00DC40F0">
              <w:rPr>
                <w:rFonts w:ascii="Times New Roman" w:eastAsia="Calibri" w:hAnsi="Times New Roman" w:cs="Times New Roman"/>
                <w:sz w:val="24"/>
                <w:szCs w:val="24"/>
              </w:rPr>
              <w:t>redzams t</w:t>
            </w:r>
            <w:r w:rsidR="009F3127">
              <w:rPr>
                <w:rFonts w:ascii="Times New Roman" w:eastAsia="Calibri" w:hAnsi="Times New Roman" w:cs="Times New Roman"/>
                <w:sz w:val="24"/>
                <w:szCs w:val="24"/>
              </w:rPr>
              <w:t xml:space="preserve">ā </w:t>
            </w:r>
            <w:r w:rsidR="00DC40F0">
              <w:rPr>
                <w:rFonts w:ascii="Times New Roman" w:eastAsia="Calibri" w:hAnsi="Times New Roman" w:cs="Times New Roman"/>
                <w:sz w:val="24"/>
                <w:szCs w:val="24"/>
              </w:rPr>
              <w:t>sagatavošanas jeb izsniegšanas laiks. S</w:t>
            </w:r>
            <w:r w:rsidR="009F3127">
              <w:rPr>
                <w:rFonts w:ascii="Times New Roman" w:eastAsia="Calibri" w:hAnsi="Times New Roman" w:cs="Times New Roman"/>
                <w:sz w:val="24"/>
                <w:szCs w:val="24"/>
              </w:rPr>
              <w:t xml:space="preserve">avukārt tiesu izpildītājs </w:t>
            </w:r>
            <w:r w:rsidR="00DC40F0">
              <w:rPr>
                <w:rFonts w:ascii="Times New Roman" w:eastAsia="Calibri" w:hAnsi="Times New Roman" w:cs="Times New Roman"/>
                <w:sz w:val="24"/>
                <w:szCs w:val="24"/>
              </w:rPr>
              <w:t xml:space="preserve">izpildu rakstu </w:t>
            </w:r>
            <w:r w:rsidR="009F3127">
              <w:rPr>
                <w:rFonts w:ascii="Times New Roman" w:eastAsia="Calibri" w:hAnsi="Times New Roman" w:cs="Times New Roman"/>
                <w:sz w:val="24"/>
                <w:szCs w:val="24"/>
              </w:rPr>
              <w:t xml:space="preserve">izpildei iegūs e-lietas portālā. </w:t>
            </w:r>
          </w:p>
          <w:p w14:paraId="61AB0633" w14:textId="6312A6BF" w:rsidR="00BC122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0AFDFA59" w14:textId="1DC2E370" w:rsidR="00DC40F0" w:rsidRPr="00BC122F" w:rsidRDefault="00DC40F0" w:rsidP="00DC40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w:t>
            </w:r>
            <w:r>
              <w:rPr>
                <w:rFonts w:ascii="Times New Roman" w:hAnsi="Times New Roman" w:cs="Times New Roman"/>
                <w:b/>
                <w:bCs/>
                <w:sz w:val="24"/>
                <w:szCs w:val="24"/>
              </w:rPr>
              <w:t>ārejas noteikumi</w:t>
            </w:r>
          </w:p>
          <w:p w14:paraId="79C84C84" w14:textId="0EE3460C" w:rsidR="004F2133" w:rsidRPr="004F2133" w:rsidRDefault="00DC40F0" w:rsidP="004F2133">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Projekt</w:t>
            </w:r>
            <w:r w:rsidR="004F2133">
              <w:rPr>
                <w:rFonts w:ascii="Times New Roman" w:eastAsia="Calibri" w:hAnsi="Times New Roman" w:cs="Times New Roman"/>
                <w:sz w:val="24"/>
                <w:szCs w:val="24"/>
              </w:rPr>
              <w:t xml:space="preserve">am tiek plānots, ka tas stāsies spēkā </w:t>
            </w:r>
            <w:r w:rsidR="004F2133" w:rsidRPr="004F2133">
              <w:rPr>
                <w:rFonts w:ascii="Times New Roman" w:eastAsia="Calibri" w:hAnsi="Times New Roman" w:cs="Times New Roman"/>
                <w:sz w:val="24"/>
                <w:szCs w:val="24"/>
              </w:rPr>
              <w:t>2021.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 xml:space="preserve">gada </w:t>
            </w:r>
            <w:r w:rsidR="004F2133">
              <w:rPr>
                <w:rFonts w:ascii="Times New Roman" w:eastAsia="Calibri" w:hAnsi="Times New Roman" w:cs="Times New Roman"/>
                <w:sz w:val="24"/>
                <w:szCs w:val="24"/>
              </w:rPr>
              <w:t>1</w:t>
            </w:r>
            <w:r w:rsidR="004F2133" w:rsidRPr="004F2133">
              <w:rPr>
                <w:rFonts w:ascii="Times New Roman" w:eastAsia="Calibri" w:hAnsi="Times New Roman" w:cs="Times New Roman"/>
                <w:sz w:val="24"/>
                <w:szCs w:val="24"/>
              </w:rPr>
              <w:t>.</w:t>
            </w:r>
            <w:r w:rsidR="004F2133">
              <w:rPr>
                <w:rFonts w:ascii="Times New Roman" w:eastAsia="Calibri" w:hAnsi="Times New Roman" w:cs="Times New Roman"/>
                <w:sz w:val="24"/>
                <w:szCs w:val="24"/>
              </w:rPr>
              <w:t xml:space="preserve">aprīlī. </w:t>
            </w:r>
            <w:r w:rsidR="00EF4562">
              <w:rPr>
                <w:rFonts w:ascii="Times New Roman" w:eastAsia="Calibri" w:hAnsi="Times New Roman" w:cs="Times New Roman"/>
                <w:sz w:val="24"/>
                <w:szCs w:val="24"/>
              </w:rPr>
              <w:t xml:space="preserve">Ievērojot minēto, tiek </w:t>
            </w:r>
            <w:r>
              <w:rPr>
                <w:rFonts w:ascii="Times New Roman" w:eastAsia="Calibri" w:hAnsi="Times New Roman" w:cs="Times New Roman"/>
                <w:sz w:val="24"/>
                <w:szCs w:val="24"/>
              </w:rPr>
              <w:t>paredz</w:t>
            </w:r>
            <w:r w:rsidR="00EF4562">
              <w:rPr>
                <w:rFonts w:ascii="Times New Roman" w:eastAsia="Calibri" w:hAnsi="Times New Roman" w:cs="Times New Roman"/>
                <w:sz w:val="24"/>
                <w:szCs w:val="24"/>
              </w:rPr>
              <w:t>ēts</w:t>
            </w:r>
            <w:r>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 xml:space="preserve">papildināt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 xml:space="preserve">pārejas noteikumus ar 23. punktu, kurā tiek noteikts, ka </w:t>
            </w:r>
            <w:r w:rsidR="004F2133">
              <w:rPr>
                <w:rFonts w:ascii="Times New Roman" w:eastAsia="Calibri" w:hAnsi="Times New Roman" w:cs="Times New Roman"/>
                <w:sz w:val="24"/>
                <w:szCs w:val="24"/>
              </w:rPr>
              <w:lastRenderedPageBreak/>
              <w:t>administratīvās lietas t</w:t>
            </w:r>
            <w:r w:rsidR="004F2133" w:rsidRPr="004F2133">
              <w:rPr>
                <w:rFonts w:ascii="Times New Roman" w:eastAsia="Calibri" w:hAnsi="Times New Roman" w:cs="Times New Roman"/>
                <w:sz w:val="24"/>
                <w:szCs w:val="24"/>
              </w:rPr>
              <w:t>iesās, kur</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s uzsākt</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s</w:t>
            </w:r>
            <w:r w:rsidR="004F2133" w:rsidRPr="004F2133">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lī</w:t>
            </w:r>
            <w:r w:rsidR="004F2133" w:rsidRPr="004F2133">
              <w:rPr>
                <w:rFonts w:ascii="Times New Roman" w:eastAsia="Calibri" w:hAnsi="Times New Roman" w:cs="Times New Roman"/>
                <w:sz w:val="24"/>
                <w:szCs w:val="24"/>
              </w:rPr>
              <w:t>dz 2021.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gada 31.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 xml:space="preserve">martam papīra formā vai </w:t>
            </w:r>
            <w:proofErr w:type="spellStart"/>
            <w:r w:rsidR="004F2133" w:rsidRPr="004F2133">
              <w:rPr>
                <w:rFonts w:ascii="Times New Roman" w:eastAsia="Calibri" w:hAnsi="Times New Roman" w:cs="Times New Roman"/>
                <w:sz w:val="24"/>
                <w:szCs w:val="24"/>
              </w:rPr>
              <w:t>hibrīdlietas</w:t>
            </w:r>
            <w:proofErr w:type="spellEnd"/>
            <w:r w:rsidR="004F2133" w:rsidRPr="004F2133">
              <w:rPr>
                <w:rFonts w:ascii="Times New Roman" w:eastAsia="Calibri" w:hAnsi="Times New Roman" w:cs="Times New Roman"/>
                <w:sz w:val="24"/>
                <w:szCs w:val="24"/>
              </w:rPr>
              <w:t xml:space="preserve"> formā, lietvedību attiecīgajā formā kārto līdz lietas noslēgumam.</w:t>
            </w:r>
            <w:r w:rsidR="00EF4562">
              <w:rPr>
                <w:rFonts w:ascii="Times New Roman" w:eastAsia="Calibri" w:hAnsi="Times New Roman" w:cs="Times New Roman"/>
                <w:sz w:val="24"/>
                <w:szCs w:val="24"/>
              </w:rPr>
              <w:t xml:space="preserve"> </w:t>
            </w:r>
          </w:p>
          <w:p w14:paraId="5D93D277" w14:textId="75D2376E" w:rsidR="00DC40F0" w:rsidRPr="00BC122F" w:rsidRDefault="00EF4562" w:rsidP="00EF4562">
            <w:pPr>
              <w:pStyle w:val="Bezatstarpm"/>
              <w:jc w:val="both"/>
              <w:rPr>
                <w:rFonts w:ascii="Times New Roman" w:hAnsi="Times New Roman" w:cs="Times New Roman"/>
                <w:sz w:val="24"/>
                <w:szCs w:val="24"/>
              </w:rPr>
            </w:pPr>
            <w:r>
              <w:rPr>
                <w:rFonts w:ascii="Times New Roman" w:eastAsia="Calibri" w:hAnsi="Times New Roman" w:cs="Times New Roman"/>
                <w:sz w:val="24"/>
                <w:szCs w:val="24"/>
              </w:rPr>
              <w:t>P</w:t>
            </w:r>
            <w:r>
              <w:rPr>
                <w:rFonts w:ascii="Times New Roman" w:eastAsia="Calibri" w:hAnsi="Times New Roman" w:cs="Times New Roman"/>
                <w:sz w:val="24"/>
                <w:szCs w:val="24"/>
              </w:rPr>
              <w:t>ārejas noteikumu 23. punkt</w:t>
            </w:r>
            <w:r>
              <w:rPr>
                <w:rFonts w:ascii="Times New Roman" w:eastAsia="Calibri" w:hAnsi="Times New Roman" w:cs="Times New Roman"/>
                <w:sz w:val="24"/>
                <w:szCs w:val="24"/>
              </w:rPr>
              <w:t>s</w:t>
            </w:r>
            <w:r w:rsidRPr="004F2133">
              <w:rPr>
                <w:rFonts w:ascii="Times New Roman" w:eastAsia="Calibri" w:hAnsi="Times New Roman" w:cs="Times New Roman"/>
                <w:sz w:val="24"/>
                <w:szCs w:val="24"/>
              </w:rPr>
              <w:t xml:space="preserve"> </w:t>
            </w:r>
            <w:r>
              <w:rPr>
                <w:rFonts w:ascii="Times New Roman" w:eastAsia="Calibri" w:hAnsi="Times New Roman" w:cs="Times New Roman"/>
                <w:sz w:val="24"/>
                <w:szCs w:val="24"/>
              </w:rPr>
              <w:t>paredz, ka t</w:t>
            </w:r>
            <w:r w:rsidR="004F2133" w:rsidRPr="004F2133">
              <w:rPr>
                <w:rFonts w:ascii="Times New Roman" w:eastAsia="Calibri" w:hAnsi="Times New Roman" w:cs="Times New Roman"/>
                <w:sz w:val="24"/>
                <w:szCs w:val="24"/>
              </w:rPr>
              <w:t>iesa vai tiesnesis, nodrošinot iespēju iepazīties ar administratīvās lietas materiāliem personai, kura atrodas ieslodzījuma vietā, ņem vērā ieslodzījuma vietas tehnisko nodrošinājumu</w:t>
            </w:r>
            <w:r w:rsidR="004F2133">
              <w:rPr>
                <w:rFonts w:ascii="Times New Roman" w:eastAsia="Calibri" w:hAnsi="Times New Roman" w:cs="Times New Roman"/>
                <w:sz w:val="24"/>
                <w:szCs w:val="24"/>
              </w:rPr>
              <w:t>.</w:t>
            </w:r>
            <w:r w:rsidR="00DC40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Minētais pārejas posma izņēmums nepieciešams, jo šobrīd netiek plānotas e-lietas portāla izmantošanas iespējas ieslodzījuma vietās. </w:t>
            </w:r>
          </w:p>
          <w:p w14:paraId="2C2F5236" w14:textId="6E34258B" w:rsidR="00BC122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tc>
      </w:tr>
      <w:tr w:rsidR="005C44B7" w14:paraId="2C2F5240"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38"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02" w:type="dxa"/>
            <w:tcBorders>
              <w:top w:val="outset" w:sz="6" w:space="0" w:color="414142"/>
              <w:left w:val="outset" w:sz="6" w:space="0" w:color="414142"/>
              <w:bottom w:val="outset" w:sz="6" w:space="0" w:color="414142"/>
              <w:right w:val="outset" w:sz="6" w:space="0" w:color="414142"/>
            </w:tcBorders>
          </w:tcPr>
          <w:p w14:paraId="2C2F523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p w14:paraId="2C2F523E" w14:textId="77777777" w:rsidR="005C44B7" w:rsidRDefault="005C44B7">
            <w:pPr>
              <w:jc w:val="center"/>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53B48FEF" w14:textId="7F746F96" w:rsidR="00CC4C98" w:rsidRDefault="00CC4C98">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668B6" w:rsidRPr="00364D48">
              <w:rPr>
                <w:rFonts w:ascii="Times New Roman" w:eastAsia="Times New Roman" w:hAnsi="Times New Roman" w:cs="Times New Roman"/>
                <w:sz w:val="24"/>
                <w:szCs w:val="24"/>
                <w:lang w:eastAsia="lv-LV"/>
              </w:rPr>
              <w:t>izstrād</w:t>
            </w:r>
            <w:r>
              <w:rPr>
                <w:rFonts w:ascii="Times New Roman" w:eastAsia="Times New Roman" w:hAnsi="Times New Roman" w:cs="Times New Roman"/>
                <w:sz w:val="24"/>
                <w:szCs w:val="24"/>
                <w:lang w:eastAsia="lv-LV"/>
              </w:rPr>
              <w:t xml:space="preserve">āts sadarbībā ar Tiesu administrācijas pārstāvjiem, kas nodrošina </w:t>
            </w:r>
            <w:r w:rsidR="007B168D">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-lietas portāla izstrādi. Likumprojekta izstrādes </w:t>
            </w:r>
            <w:r w:rsidR="002668B6" w:rsidRPr="00364D48">
              <w:rPr>
                <w:rFonts w:ascii="Times New Roman" w:eastAsia="Times New Roman" w:hAnsi="Times New Roman" w:cs="Times New Roman"/>
                <w:sz w:val="24"/>
                <w:szCs w:val="24"/>
                <w:lang w:eastAsia="lv-LV"/>
              </w:rPr>
              <w:t xml:space="preserve">ietvaros notikušas </w:t>
            </w:r>
            <w:r w:rsidR="002668B6">
              <w:rPr>
                <w:rFonts w:ascii="Times New Roman" w:eastAsia="Times New Roman" w:hAnsi="Times New Roman" w:cs="Times New Roman"/>
                <w:sz w:val="24"/>
                <w:szCs w:val="24"/>
                <w:lang w:eastAsia="lv-LV"/>
              </w:rPr>
              <w:t>diskusijas</w:t>
            </w:r>
            <w:r w:rsidR="002668B6" w:rsidRPr="00364D48">
              <w:rPr>
                <w:rFonts w:ascii="Times New Roman" w:eastAsia="Times New Roman" w:hAnsi="Times New Roman" w:cs="Times New Roman"/>
                <w:sz w:val="24"/>
                <w:szCs w:val="24"/>
                <w:lang w:eastAsia="lv-LV"/>
              </w:rPr>
              <w:t xml:space="preserve"> ar tieslietu ministra 20</w:t>
            </w:r>
            <w:r>
              <w:rPr>
                <w:rFonts w:ascii="Times New Roman" w:eastAsia="Times New Roman" w:hAnsi="Times New Roman" w:cs="Times New Roman"/>
                <w:sz w:val="24"/>
                <w:szCs w:val="24"/>
                <w:lang w:eastAsia="lv-LV"/>
              </w:rPr>
              <w:t>20</w:t>
            </w:r>
            <w:r w:rsidR="002668B6" w:rsidRPr="00364D48">
              <w:rPr>
                <w:rFonts w:ascii="Times New Roman" w:eastAsia="Times New Roman" w:hAnsi="Times New Roman" w:cs="Times New Roman"/>
                <w:sz w:val="24"/>
                <w:szCs w:val="24"/>
                <w:lang w:eastAsia="lv-LV"/>
              </w:rPr>
              <w:t xml:space="preserve">. gada </w:t>
            </w:r>
            <w:r w:rsidR="002668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2668B6" w:rsidRPr="00364D4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w:t>
            </w:r>
            <w:r w:rsidR="002668B6" w:rsidRPr="00364D48">
              <w:rPr>
                <w:rFonts w:ascii="Times New Roman" w:eastAsia="Times New Roman" w:hAnsi="Times New Roman" w:cs="Times New Roman"/>
                <w:sz w:val="24"/>
                <w:szCs w:val="24"/>
                <w:lang w:eastAsia="lv-LV"/>
              </w:rPr>
              <w:t xml:space="preserve"> rīkojumu Nr. 1-1/</w:t>
            </w:r>
            <w:r>
              <w:rPr>
                <w:rFonts w:ascii="Times New Roman" w:eastAsia="Times New Roman" w:hAnsi="Times New Roman" w:cs="Times New Roman"/>
                <w:sz w:val="24"/>
                <w:szCs w:val="24"/>
                <w:lang w:eastAsia="lv-LV"/>
              </w:rPr>
              <w:t>77</w:t>
            </w:r>
            <w:r w:rsidR="002668B6" w:rsidRPr="00364D48">
              <w:rPr>
                <w:rFonts w:ascii="Times New Roman" w:eastAsia="Times New Roman" w:hAnsi="Times New Roman" w:cs="Times New Roman"/>
                <w:sz w:val="24"/>
                <w:szCs w:val="24"/>
                <w:lang w:eastAsia="lv-LV"/>
              </w:rPr>
              <w:t xml:space="preserve"> </w:t>
            </w:r>
          </w:p>
          <w:p w14:paraId="2C2F523F" w14:textId="0C09787F" w:rsidR="002668B6" w:rsidRDefault="00CC4C98" w:rsidP="003218B0">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 </w:t>
            </w:r>
            <w:r w:rsidRPr="00CC4C98">
              <w:rPr>
                <w:rFonts w:ascii="Times New Roman" w:hAnsi="Times New Roman" w:cs="Times New Roman"/>
                <w:sz w:val="24"/>
                <w:szCs w:val="24"/>
              </w:rPr>
              <w:t>pastāvīgās Administratīvā procesa likuma darba grupas izveidi</w:t>
            </w:r>
            <w:r>
              <w:rPr>
                <w:rFonts w:ascii="Times New Roman" w:hAnsi="Times New Roman" w:cs="Times New Roman"/>
                <w:sz w:val="24"/>
                <w:szCs w:val="24"/>
              </w:rPr>
              <w:t xml:space="preserve">" </w:t>
            </w:r>
            <w:r w:rsidR="002668B6" w:rsidRPr="00364D48">
              <w:rPr>
                <w:rFonts w:ascii="Times New Roman" w:eastAsia="Times New Roman" w:hAnsi="Times New Roman" w:cs="Times New Roman"/>
                <w:sz w:val="24"/>
                <w:szCs w:val="24"/>
                <w:lang w:eastAsia="lv-LV"/>
              </w:rPr>
              <w:t xml:space="preserve">izveidotajā pastāvīgajā </w:t>
            </w:r>
            <w:r>
              <w:rPr>
                <w:rFonts w:ascii="Times New Roman" w:eastAsia="Times New Roman" w:hAnsi="Times New Roman" w:cs="Times New Roman"/>
                <w:sz w:val="24"/>
                <w:szCs w:val="24"/>
                <w:lang w:eastAsia="lv-LV"/>
              </w:rPr>
              <w:t>A</w:t>
            </w:r>
            <w:r w:rsidR="007B168D">
              <w:rPr>
                <w:rFonts w:ascii="Times New Roman" w:eastAsia="Times New Roman" w:hAnsi="Times New Roman" w:cs="Times New Roman"/>
                <w:sz w:val="24"/>
                <w:szCs w:val="24"/>
                <w:lang w:eastAsia="lv-LV"/>
              </w:rPr>
              <w:t>PL</w:t>
            </w:r>
            <w:r w:rsidR="003218B0">
              <w:rPr>
                <w:rFonts w:ascii="Times New Roman" w:eastAsia="Times New Roman" w:hAnsi="Times New Roman" w:cs="Times New Roman"/>
                <w:sz w:val="24"/>
                <w:szCs w:val="24"/>
                <w:lang w:eastAsia="lv-LV"/>
              </w:rPr>
              <w:t xml:space="preserve"> </w:t>
            </w:r>
            <w:r w:rsidR="002668B6" w:rsidRPr="00364D48">
              <w:rPr>
                <w:rFonts w:ascii="Times New Roman" w:eastAsia="Times New Roman" w:hAnsi="Times New Roman" w:cs="Times New Roman"/>
                <w:sz w:val="24"/>
                <w:szCs w:val="24"/>
                <w:lang w:eastAsia="lv-LV"/>
              </w:rPr>
              <w:t>darba grupā</w:t>
            </w:r>
            <w:r w:rsidR="002668B6" w:rsidRPr="003218B0">
              <w:rPr>
                <w:rFonts w:ascii="Times New Roman" w:eastAsia="Times New Roman" w:hAnsi="Times New Roman" w:cs="Times New Roman"/>
                <w:sz w:val="24"/>
                <w:szCs w:val="24"/>
                <w:lang w:eastAsia="lv-LV"/>
              </w:rPr>
              <w:t xml:space="preserve">, kuras sastāvā ir iekļauti </w:t>
            </w:r>
            <w:r w:rsidR="003218B0" w:rsidRPr="003218B0">
              <w:rPr>
                <w:rFonts w:ascii="Times New Roman" w:eastAsia="Times New Roman" w:hAnsi="Times New Roman" w:cs="Times New Roman"/>
                <w:sz w:val="24"/>
                <w:szCs w:val="24"/>
                <w:lang w:eastAsia="lv-LV"/>
              </w:rPr>
              <w:t xml:space="preserve">pārstāvji no </w:t>
            </w:r>
            <w:r w:rsidR="003218B0" w:rsidRPr="003218B0">
              <w:rPr>
                <w:rFonts w:ascii="Times New Roman" w:hAnsi="Times New Roman" w:cs="Times New Roman"/>
                <w:sz w:val="24"/>
                <w:szCs w:val="24"/>
              </w:rPr>
              <w:t>Administratīvās rajona tiesas, Administratīvās apgabaltiesas, Augstākās tiesas Senāta Administratīvo lietu departamenta, Patērētāju tiesību aizsardzības centra, Rīgas domes Juridiskās pārvaldes Administratīvā procesa un iekšējās kontroles nodaļas,</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Valsts ieņēmumu dienesta,</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Pilsonības un migrācijas lietu pārvaldes</w:t>
            </w:r>
            <w:r w:rsidR="003218B0">
              <w:rPr>
                <w:rFonts w:ascii="Times New Roman" w:hAnsi="Times New Roman" w:cs="Times New Roman"/>
                <w:sz w:val="24"/>
                <w:szCs w:val="24"/>
              </w:rPr>
              <w:t xml:space="preserve">, </w:t>
            </w:r>
            <w:r w:rsidR="007B168D">
              <w:rPr>
                <w:rFonts w:ascii="Times New Roman" w:hAnsi="Times New Roman" w:cs="Times New Roman"/>
                <w:sz w:val="24"/>
                <w:szCs w:val="24"/>
              </w:rPr>
              <w:t xml:space="preserve">Tiesu administrācijas, </w:t>
            </w:r>
            <w:r w:rsidR="003218B0">
              <w:rPr>
                <w:rFonts w:ascii="Times New Roman" w:hAnsi="Times New Roman" w:cs="Times New Roman"/>
                <w:sz w:val="24"/>
                <w:szCs w:val="24"/>
              </w:rPr>
              <w:t xml:space="preserve">kā arī </w:t>
            </w:r>
            <w:r w:rsidR="003218B0" w:rsidRPr="003218B0">
              <w:rPr>
                <w:rFonts w:ascii="Times New Roman" w:hAnsi="Times New Roman" w:cs="Times New Roman"/>
                <w:sz w:val="24"/>
                <w:szCs w:val="24"/>
              </w:rPr>
              <w:t>Latvijas Tirdzniecības un rūpniecības kameras</w:t>
            </w:r>
            <w:r w:rsidR="002668B6" w:rsidRPr="00813339">
              <w:rPr>
                <w:rFonts w:ascii="Times New Roman" w:eastAsia="Times New Roman" w:hAnsi="Times New Roman" w:cs="Times New Roman"/>
                <w:sz w:val="24"/>
                <w:szCs w:val="24"/>
                <w:lang w:eastAsia="lv-LV"/>
              </w:rPr>
              <w:t>.</w:t>
            </w:r>
          </w:p>
        </w:tc>
      </w:tr>
      <w:tr w:rsidR="005C44B7" w14:paraId="2C2F5244" w14:textId="77777777" w:rsidTr="00F06A53">
        <w:tc>
          <w:tcPr>
            <w:tcW w:w="362" w:type="dxa"/>
            <w:gridSpan w:val="2"/>
            <w:tcBorders>
              <w:top w:val="outset" w:sz="6" w:space="0" w:color="414142"/>
              <w:left w:val="outset" w:sz="6" w:space="0" w:color="414142"/>
              <w:bottom w:val="outset" w:sz="6" w:space="0" w:color="414142"/>
              <w:right w:val="outset" w:sz="6" w:space="0" w:color="414142"/>
            </w:tcBorders>
          </w:tcPr>
          <w:p w14:paraId="2C2F524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02" w:type="dxa"/>
            <w:tcBorders>
              <w:top w:val="outset" w:sz="6" w:space="0" w:color="414142"/>
              <w:left w:val="outset" w:sz="6" w:space="0" w:color="414142"/>
              <w:bottom w:val="outset" w:sz="6" w:space="0" w:color="414142"/>
              <w:right w:val="outset" w:sz="6" w:space="0" w:color="414142"/>
            </w:tcBorders>
          </w:tcPr>
          <w:p w14:paraId="2C2F524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outset" w:sz="6" w:space="0" w:color="414142"/>
              <w:right w:val="outset" w:sz="6" w:space="0" w:color="414142"/>
            </w:tcBorders>
          </w:tcPr>
          <w:p w14:paraId="2C2F5243" w14:textId="25D7046D" w:rsidR="005C44B7" w:rsidRDefault="00CC4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C1F20">
              <w:rPr>
                <w:rFonts w:ascii="Times New Roman" w:eastAsia="Times New Roman" w:hAnsi="Times New Roman" w:cs="Times New Roman"/>
                <w:sz w:val="24"/>
                <w:szCs w:val="24"/>
                <w:lang w:eastAsia="lv-LV"/>
              </w:rPr>
              <w:t>.</w:t>
            </w:r>
          </w:p>
        </w:tc>
      </w:tr>
      <w:tr w:rsidR="005C44B7" w14:paraId="2C2F5246" w14:textId="77777777" w:rsidTr="00F06A53">
        <w:trPr>
          <w:trHeight w:val="128"/>
        </w:trPr>
        <w:tc>
          <w:tcPr>
            <w:tcW w:w="9063" w:type="dxa"/>
            <w:gridSpan w:val="4"/>
            <w:tcBorders>
              <w:top w:val="outset" w:sz="6" w:space="0" w:color="414142"/>
              <w:left w:val="nil"/>
              <w:bottom w:val="outset" w:sz="6" w:space="0" w:color="414142"/>
              <w:right w:val="nil"/>
            </w:tcBorders>
          </w:tcPr>
          <w:p w14:paraId="2C2F5245" w14:textId="77777777" w:rsidR="005C44B7" w:rsidRDefault="005C44B7">
            <w:pPr>
              <w:tabs>
                <w:tab w:val="left" w:pos="990"/>
              </w:tabs>
              <w:spacing w:after="0" w:line="240" w:lineRule="auto"/>
              <w:rPr>
                <w:rFonts w:ascii="Times New Roman" w:eastAsia="Times New Roman" w:hAnsi="Times New Roman" w:cs="Times New Roman"/>
                <w:sz w:val="24"/>
                <w:szCs w:val="24"/>
                <w:lang w:eastAsia="lv-LV"/>
              </w:rPr>
            </w:pPr>
          </w:p>
        </w:tc>
      </w:tr>
      <w:tr w:rsidR="005C44B7" w14:paraId="2C2F5248" w14:textId="77777777" w:rsidTr="00F06A53">
        <w:trPr>
          <w:trHeight w:val="555"/>
        </w:trPr>
        <w:tc>
          <w:tcPr>
            <w:tcW w:w="9063" w:type="dxa"/>
            <w:gridSpan w:val="4"/>
            <w:tcBorders>
              <w:top w:val="nil"/>
              <w:left w:val="outset" w:sz="6" w:space="0" w:color="414142"/>
              <w:bottom w:val="outset" w:sz="6" w:space="0" w:color="414142"/>
              <w:right w:val="outset" w:sz="6" w:space="0" w:color="414142"/>
            </w:tcBorders>
            <w:vAlign w:val="center"/>
          </w:tcPr>
          <w:p w14:paraId="2C2F5247"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C44B7" w14:paraId="2C2F524C"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4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24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kuras tiesiskais regulējums ietekmē vai varētu ietekmēt</w:t>
            </w:r>
          </w:p>
        </w:tc>
        <w:tc>
          <w:tcPr>
            <w:tcW w:w="5799" w:type="dxa"/>
            <w:tcBorders>
              <w:top w:val="outset" w:sz="6" w:space="0" w:color="414142"/>
              <w:left w:val="outset" w:sz="6" w:space="0" w:color="414142"/>
              <w:bottom w:val="outset" w:sz="6" w:space="0" w:color="414142"/>
              <w:right w:val="outset" w:sz="6" w:space="0" w:color="414142"/>
            </w:tcBorders>
          </w:tcPr>
          <w:p w14:paraId="2C2F524B" w14:textId="2A5CA20B" w:rsidR="005C44B7" w:rsidRDefault="002668B6" w:rsidP="00A019E0">
            <w:pPr>
              <w:pStyle w:val="Bezatstarpm"/>
              <w:jc w:val="both"/>
              <w:rPr>
                <w:rFonts w:ascii="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 xml:space="preserve">Likumprojekts tieši ietekmēs jebkuru </w:t>
            </w:r>
            <w:r w:rsidR="00A019E0">
              <w:rPr>
                <w:rFonts w:ascii="Times New Roman" w:eastAsia="Times New Roman" w:hAnsi="Times New Roman" w:cs="Times New Roman"/>
                <w:sz w:val="24"/>
                <w:szCs w:val="24"/>
                <w:lang w:eastAsia="lv-LV"/>
              </w:rPr>
              <w:t>privātpersonu</w:t>
            </w:r>
            <w:r w:rsidRPr="00F8233A">
              <w:rPr>
                <w:rFonts w:ascii="Times New Roman" w:eastAsia="Times New Roman" w:hAnsi="Times New Roman" w:cs="Times New Roman"/>
                <w:sz w:val="24"/>
                <w:szCs w:val="24"/>
                <w:lang w:eastAsia="lv-LV"/>
              </w:rPr>
              <w:t xml:space="preserve">, </w:t>
            </w:r>
            <w:r w:rsidRPr="00F8233A">
              <w:rPr>
                <w:rFonts w:ascii="Times New Roman" w:hAnsi="Times New Roman" w:cs="Times New Roman"/>
                <w:sz w:val="24"/>
                <w:szCs w:val="24"/>
              </w:rPr>
              <w:t xml:space="preserve">kas vēršas </w:t>
            </w:r>
            <w:r w:rsidR="00A019E0">
              <w:rPr>
                <w:rFonts w:ascii="Times New Roman" w:hAnsi="Times New Roman" w:cs="Times New Roman"/>
                <w:sz w:val="24"/>
                <w:szCs w:val="24"/>
              </w:rPr>
              <w:t xml:space="preserve">administratīvajā </w:t>
            </w:r>
            <w:r w:rsidRPr="00F8233A">
              <w:rPr>
                <w:rFonts w:ascii="Times New Roman" w:hAnsi="Times New Roman" w:cs="Times New Roman"/>
                <w:sz w:val="24"/>
                <w:szCs w:val="24"/>
              </w:rPr>
              <w:t>tiesā</w:t>
            </w:r>
            <w:r w:rsidR="00A019E0">
              <w:rPr>
                <w:rFonts w:ascii="Times New Roman" w:hAnsi="Times New Roman" w:cs="Times New Roman"/>
                <w:sz w:val="24"/>
                <w:szCs w:val="24"/>
              </w:rPr>
              <w:t xml:space="preserve">, lai </w:t>
            </w:r>
            <w:r w:rsidR="00A019E0" w:rsidRPr="00A019E0">
              <w:rPr>
                <w:rFonts w:ascii="Times New Roman" w:hAnsi="Times New Roman" w:cs="Times New Roman"/>
                <w:sz w:val="24"/>
                <w:szCs w:val="24"/>
                <w:shd w:val="clear" w:color="auto" w:fill="FFFFFF"/>
              </w:rPr>
              <w:t>pakļaut</w:t>
            </w:r>
            <w:r w:rsidR="00A019E0">
              <w:rPr>
                <w:rFonts w:ascii="Times New Roman" w:hAnsi="Times New Roman" w:cs="Times New Roman"/>
                <w:sz w:val="24"/>
                <w:szCs w:val="24"/>
                <w:shd w:val="clear" w:color="auto" w:fill="FFFFFF"/>
              </w:rPr>
              <w:t>u</w:t>
            </w:r>
            <w:r w:rsidR="00A019E0" w:rsidRPr="00A019E0">
              <w:rPr>
                <w:rFonts w:ascii="Times New Roman" w:hAnsi="Times New Roman" w:cs="Times New Roman"/>
                <w:sz w:val="24"/>
                <w:szCs w:val="24"/>
                <w:shd w:val="clear" w:color="auto" w:fill="FFFFFF"/>
              </w:rPr>
              <w:t xml:space="preserve"> neatkarīgas, objektīvas un kompetentas tiesu varas kontrolei izpildvaras darbības, kuras attiecas uz konkrētām publiski tiesiskajām attiecībām starp valsti un privātpersonu</w:t>
            </w:r>
            <w:r w:rsidR="00A019E0">
              <w:rPr>
                <w:rFonts w:ascii="Times New Roman" w:hAnsi="Times New Roman" w:cs="Times New Roman"/>
                <w:sz w:val="24"/>
                <w:szCs w:val="24"/>
                <w:shd w:val="clear" w:color="auto" w:fill="FFFFFF"/>
              </w:rPr>
              <w:t>, k</w:t>
            </w:r>
            <w:r w:rsidRPr="00F8233A">
              <w:rPr>
                <w:rFonts w:ascii="Times New Roman" w:hAnsi="Times New Roman" w:cs="Times New Roman"/>
                <w:sz w:val="24"/>
                <w:szCs w:val="24"/>
              </w:rPr>
              <w:t xml:space="preserve">ā arī citus </w:t>
            </w:r>
            <w:r w:rsidR="00A019E0">
              <w:rPr>
                <w:rFonts w:ascii="Times New Roman" w:hAnsi="Times New Roman" w:cs="Times New Roman"/>
                <w:sz w:val="24"/>
                <w:szCs w:val="24"/>
              </w:rPr>
              <w:t xml:space="preserve">administratīvā procesa </w:t>
            </w:r>
            <w:r w:rsidRPr="00F8233A">
              <w:rPr>
                <w:rFonts w:ascii="Times New Roman" w:hAnsi="Times New Roman" w:cs="Times New Roman"/>
                <w:sz w:val="24"/>
                <w:szCs w:val="24"/>
              </w:rPr>
              <w:t>dalībniekus</w:t>
            </w:r>
            <w:r w:rsidR="00A019E0">
              <w:rPr>
                <w:rFonts w:ascii="Times New Roman" w:hAnsi="Times New Roman" w:cs="Times New Roman"/>
                <w:sz w:val="24"/>
                <w:szCs w:val="24"/>
              </w:rPr>
              <w:t>, piemēram iestādi, pārstāvi</w:t>
            </w:r>
            <w:r w:rsidRPr="00F8233A">
              <w:rPr>
                <w:rFonts w:ascii="Times New Roman" w:eastAsia="Times New Roman" w:hAnsi="Times New Roman" w:cs="Times New Roman"/>
                <w:sz w:val="24"/>
                <w:szCs w:val="24"/>
                <w:lang w:eastAsia="lv-LV"/>
              </w:rPr>
              <w:t xml:space="preserve">. Tāpat </w:t>
            </w:r>
            <w:r w:rsidR="00A019E0">
              <w:rPr>
                <w:rFonts w:ascii="Times New Roman" w:eastAsia="Times New Roman" w:hAnsi="Times New Roman" w:cs="Times New Roman"/>
                <w:sz w:val="24"/>
                <w:szCs w:val="24"/>
                <w:lang w:eastAsia="lv-LV"/>
              </w:rPr>
              <w:t>l</w:t>
            </w:r>
            <w:r w:rsidRPr="00F8233A">
              <w:rPr>
                <w:rFonts w:ascii="Times New Roman" w:eastAsia="Times New Roman" w:hAnsi="Times New Roman" w:cs="Times New Roman"/>
                <w:sz w:val="24"/>
                <w:szCs w:val="24"/>
                <w:lang w:eastAsia="lv-LV"/>
              </w:rPr>
              <w:t>ikumprojekts tieši ietekmēs</w:t>
            </w:r>
            <w:r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 xml:space="preserve">tiesnešus un tiesu darbiniekus, zvērinātus tiesu izpildītājus un citas </w:t>
            </w:r>
            <w:r w:rsidR="00A019E0">
              <w:rPr>
                <w:rFonts w:ascii="Times New Roman" w:eastAsia="Times New Roman" w:hAnsi="Times New Roman" w:cs="Times New Roman"/>
                <w:sz w:val="24"/>
                <w:szCs w:val="24"/>
                <w:lang w:eastAsia="lv-LV"/>
              </w:rPr>
              <w:t xml:space="preserve">ar </w:t>
            </w:r>
            <w:r w:rsidRPr="00F8233A">
              <w:rPr>
                <w:rFonts w:ascii="Times New Roman" w:eastAsia="Times New Roman" w:hAnsi="Times New Roman" w:cs="Times New Roman"/>
                <w:sz w:val="24"/>
                <w:szCs w:val="24"/>
                <w:lang w:eastAsia="lv-LV"/>
              </w:rPr>
              <w:t>tiesu varu saistītu institūciju amatpersonas, Tiesu administrāciju.</w:t>
            </w:r>
          </w:p>
        </w:tc>
      </w:tr>
      <w:tr w:rsidR="005C44B7" w14:paraId="2C2F5250"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4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24E"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799" w:type="dxa"/>
            <w:tcBorders>
              <w:top w:val="outset" w:sz="6" w:space="0" w:color="414142"/>
              <w:left w:val="outset" w:sz="6" w:space="0" w:color="414142"/>
              <w:bottom w:val="outset" w:sz="6" w:space="0" w:color="414142"/>
              <w:right w:val="outset" w:sz="6" w:space="0" w:color="414142"/>
            </w:tcBorders>
          </w:tcPr>
          <w:p w14:paraId="1724D0CC" w14:textId="0F2529DA" w:rsidR="002668B6" w:rsidRPr="00D128D6" w:rsidRDefault="002668B6" w:rsidP="00D128D6">
            <w:pPr>
              <w:pStyle w:val="Bezatstarpm"/>
              <w:jc w:val="both"/>
              <w:rPr>
                <w:rFonts w:ascii="Times New Roman" w:hAnsi="Times New Roman" w:cs="Times New Roman"/>
                <w:sz w:val="24"/>
                <w:szCs w:val="24"/>
              </w:rPr>
            </w:pPr>
            <w:r w:rsidRPr="00D128D6">
              <w:rPr>
                <w:rFonts w:ascii="Times New Roman" w:eastAsia="Times New Roman" w:hAnsi="Times New Roman" w:cs="Times New Roman"/>
                <w:sz w:val="24"/>
                <w:szCs w:val="24"/>
              </w:rPr>
              <w:t xml:space="preserve">Likumprojektam </w:t>
            </w:r>
            <w:r w:rsidRPr="00D128D6">
              <w:rPr>
                <w:rFonts w:ascii="Times New Roman" w:hAnsi="Times New Roman" w:cs="Times New Roman"/>
                <w:sz w:val="24"/>
                <w:szCs w:val="24"/>
                <w:shd w:val="clear" w:color="auto" w:fill="FFFFFF"/>
              </w:rPr>
              <w:t xml:space="preserve">paredzama pozitīva ietekme uz tautsaimniecību un administratīvo slogu. </w:t>
            </w:r>
            <w:r w:rsidR="00280701" w:rsidRPr="00D128D6">
              <w:rPr>
                <w:rFonts w:ascii="Times New Roman" w:hAnsi="Times New Roman" w:cs="Times New Roman"/>
                <w:sz w:val="24"/>
                <w:szCs w:val="24"/>
                <w:shd w:val="clear" w:color="auto" w:fill="FFFFFF"/>
              </w:rPr>
              <w:t xml:space="preserve">Administratīvo </w:t>
            </w:r>
            <w:r w:rsidRPr="00D128D6">
              <w:rPr>
                <w:rFonts w:ascii="Times New Roman" w:hAnsi="Times New Roman" w:cs="Times New Roman"/>
                <w:sz w:val="24"/>
                <w:szCs w:val="24"/>
                <w:shd w:val="clear" w:color="auto" w:fill="FFFFFF"/>
              </w:rPr>
              <w:t xml:space="preserve">lietu elektronizācijas rezultātā </w:t>
            </w:r>
            <w:r w:rsidRPr="00D128D6">
              <w:rPr>
                <w:rFonts w:ascii="Times New Roman" w:hAnsi="Times New Roman" w:cs="Times New Roman"/>
                <w:sz w:val="24"/>
                <w:szCs w:val="24"/>
              </w:rPr>
              <w:t xml:space="preserve">samazināsies izdevumi, kas saistīti ar lietu uzturēšanu, pārvietošanu un dokumentu izsniegšanu, turklāt elektroniskais tiesvedības process ļaus samazināt arī kopējo lietu izskatīšanas ilgumu, jo dokumentu papīra formā sagatavošana, izplatīšana tiesvedības procesā prasa zināmu laiku. Iespēja iepazīties ar lietu materiāliem elektroniski, neapmeklējot tiesu iestādes, ietaupīs gan </w:t>
            </w:r>
            <w:r w:rsidR="00C012DD">
              <w:rPr>
                <w:rFonts w:ascii="Times New Roman" w:hAnsi="Times New Roman" w:cs="Times New Roman"/>
                <w:sz w:val="24"/>
                <w:szCs w:val="24"/>
              </w:rPr>
              <w:t>procesa</w:t>
            </w:r>
            <w:r w:rsidRPr="00D128D6">
              <w:rPr>
                <w:rFonts w:ascii="Times New Roman" w:hAnsi="Times New Roman" w:cs="Times New Roman"/>
                <w:sz w:val="24"/>
                <w:szCs w:val="24"/>
              </w:rPr>
              <w:t xml:space="preserve"> dalībnieku, gan tiesu darbinieku </w:t>
            </w:r>
            <w:r w:rsidRPr="00D128D6">
              <w:rPr>
                <w:rFonts w:ascii="Times New Roman" w:hAnsi="Times New Roman" w:cs="Times New Roman"/>
                <w:sz w:val="24"/>
                <w:szCs w:val="24"/>
              </w:rPr>
              <w:lastRenderedPageBreak/>
              <w:t xml:space="preserve">resursu. Daļu darba laika ietaupījumu, ko tiesu darbinieki iegūs sakarā ar atslogojumu no lietu meklēšanas, izsniegšanas un kopēšanas, nāksies novirzīt papīra formā iesniegto dokumentu </w:t>
            </w:r>
            <w:proofErr w:type="spellStart"/>
            <w:r w:rsidRPr="00D128D6">
              <w:rPr>
                <w:rFonts w:ascii="Times New Roman" w:hAnsi="Times New Roman" w:cs="Times New Roman"/>
                <w:sz w:val="24"/>
                <w:szCs w:val="24"/>
              </w:rPr>
              <w:t>digitalizēšan</w:t>
            </w:r>
            <w:r w:rsidR="00D128D6">
              <w:rPr>
                <w:rFonts w:ascii="Times New Roman" w:hAnsi="Times New Roman" w:cs="Times New Roman"/>
                <w:sz w:val="24"/>
                <w:szCs w:val="24"/>
              </w:rPr>
              <w:t>a</w:t>
            </w:r>
            <w:r w:rsidRPr="00D128D6">
              <w:rPr>
                <w:rFonts w:ascii="Times New Roman" w:hAnsi="Times New Roman" w:cs="Times New Roman"/>
                <w:sz w:val="24"/>
                <w:szCs w:val="24"/>
              </w:rPr>
              <w:t>i</w:t>
            </w:r>
            <w:proofErr w:type="spellEnd"/>
            <w:r w:rsidRPr="00D128D6">
              <w:rPr>
                <w:rFonts w:ascii="Times New Roman" w:hAnsi="Times New Roman" w:cs="Times New Roman"/>
                <w:sz w:val="24"/>
                <w:szCs w:val="24"/>
              </w:rPr>
              <w:t>. Atlikušo tiesas darbinieku laika ietaupījumu būs iespējams novirzīt ar viņu darbu saistīto pakalpojumu vai funkciju izpildes kvalitātes uzlabošanai. Prognozējams, ka lietas materiālu pieejamība paaugstināsies, bet korespondences un informācijas sniegšanas izmaksas – samazināsies.</w:t>
            </w:r>
          </w:p>
          <w:p w14:paraId="7A6AE82A" w14:textId="4B15DED6" w:rsidR="002668B6" w:rsidRPr="00D128D6" w:rsidRDefault="00C715DF" w:rsidP="00D128D6">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rPr>
              <w:t>R</w:t>
            </w:r>
            <w:r w:rsidR="002668B6" w:rsidRPr="00D128D6">
              <w:rPr>
                <w:rFonts w:ascii="Times New Roman" w:eastAsia="Times New Roman" w:hAnsi="Times New Roman" w:cs="Times New Roman"/>
                <w:sz w:val="24"/>
                <w:szCs w:val="24"/>
              </w:rPr>
              <w:t>egulējums neradīs ietekmi uz veselību vai nevalstiskajām organizācijām (izņemot, ja tās būs iesaistītas tiesvedībā). Savukārt vides ietekmes kontekstā p</w:t>
            </w:r>
            <w:r w:rsidR="002668B6" w:rsidRPr="00D128D6">
              <w:rPr>
                <w:rFonts w:ascii="Times New Roman" w:hAnsi="Times New Roman" w:cs="Times New Roman"/>
                <w:sz w:val="24"/>
                <w:szCs w:val="24"/>
              </w:rPr>
              <w:t>ozitīvais aspekts ir plānotais papīra patēriņa samazinājums.</w:t>
            </w:r>
          </w:p>
          <w:p w14:paraId="2C2F524F" w14:textId="7655436C" w:rsidR="005C44B7" w:rsidRDefault="00280701" w:rsidP="00D128D6">
            <w:pPr>
              <w:pStyle w:val="Bezatstarpm"/>
              <w:jc w:val="both"/>
              <w:rPr>
                <w:rFonts w:ascii="Times New Roman" w:eastAsia="Times New Roman" w:hAnsi="Times New Roman" w:cs="Times New Roman"/>
                <w:sz w:val="24"/>
                <w:lang w:eastAsia="lv-LV"/>
              </w:rPr>
            </w:pPr>
            <w:r w:rsidRPr="00D128D6">
              <w:rPr>
                <w:rFonts w:ascii="Times New Roman" w:eastAsia="Times New Roman" w:hAnsi="Times New Roman" w:cs="Times New Roman"/>
                <w:sz w:val="24"/>
                <w:szCs w:val="24"/>
                <w:lang w:eastAsia="lv-LV"/>
              </w:rPr>
              <w:t>Pieteikuma</w:t>
            </w:r>
            <w:r w:rsidRPr="00D128D6">
              <w:rPr>
                <w:rFonts w:ascii="Times New Roman" w:eastAsia="Times New Roman" w:hAnsi="Times New Roman" w:cs="Times New Roman"/>
                <w:sz w:val="24"/>
                <w:szCs w:val="24"/>
              </w:rPr>
              <w:t>, apelācijas sūdzības, blakus sūdzības un kasācijas sūdzības</w:t>
            </w:r>
            <w:r w:rsidRPr="00D128D6">
              <w:rPr>
                <w:rFonts w:ascii="Times New Roman" w:eastAsia="Times New Roman" w:hAnsi="Times New Roman" w:cs="Times New Roman"/>
                <w:sz w:val="24"/>
                <w:szCs w:val="24"/>
                <w:lang w:eastAsia="lv-LV"/>
              </w:rPr>
              <w:t xml:space="preserve"> iesniedzējiem samazināsies administratīvais slogs, jo pieteikumi nebūs obligāti jāgatavo papīra formātā un iesniedzējam nebūs jādodas uz tiesu, kurā pieteikums</w:t>
            </w:r>
            <w:r w:rsidRPr="00D128D6">
              <w:rPr>
                <w:rFonts w:ascii="Times New Roman" w:eastAsia="Times New Roman" w:hAnsi="Times New Roman" w:cs="Times New Roman"/>
                <w:sz w:val="24"/>
                <w:szCs w:val="24"/>
              </w:rPr>
              <w:t xml:space="preserve">, apelācijas sūdzība, blakus sūdzība un kasācijas sūdzība </w:t>
            </w:r>
            <w:r w:rsidRPr="00D128D6">
              <w:rPr>
                <w:rFonts w:ascii="Times New Roman" w:eastAsia="Times New Roman" w:hAnsi="Times New Roman" w:cs="Times New Roman"/>
                <w:sz w:val="24"/>
                <w:szCs w:val="24"/>
                <w:lang w:eastAsia="lv-LV"/>
              </w:rPr>
              <w:t>iesniedzam</w:t>
            </w:r>
            <w:r w:rsidRPr="00D128D6">
              <w:rPr>
                <w:rFonts w:ascii="Times New Roman" w:eastAsia="Times New Roman" w:hAnsi="Times New Roman" w:cs="Times New Roman"/>
                <w:sz w:val="24"/>
                <w:szCs w:val="24"/>
              </w:rPr>
              <w:t>a</w:t>
            </w:r>
            <w:r w:rsidRPr="00D128D6">
              <w:rPr>
                <w:rFonts w:ascii="Times New Roman" w:eastAsia="Times New Roman" w:hAnsi="Times New Roman" w:cs="Times New Roman"/>
                <w:sz w:val="24"/>
                <w:szCs w:val="24"/>
                <w:lang w:eastAsia="lv-LV"/>
              </w:rPr>
              <w:t>.</w:t>
            </w:r>
          </w:p>
        </w:tc>
      </w:tr>
      <w:tr w:rsidR="005C44B7" w14:paraId="2C2F5254"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02" w:type="dxa"/>
            <w:tcBorders>
              <w:top w:val="outset" w:sz="6" w:space="0" w:color="414142"/>
              <w:left w:val="outset" w:sz="6" w:space="0" w:color="414142"/>
              <w:bottom w:val="outset" w:sz="6" w:space="0" w:color="414142"/>
              <w:right w:val="outset" w:sz="6" w:space="0" w:color="414142"/>
            </w:tcBorders>
          </w:tcPr>
          <w:p w14:paraId="2C2F525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3" w14:textId="2EF54438" w:rsidR="005C44B7" w:rsidRDefault="002668B6" w:rsidP="00D128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Daļā par</w:t>
            </w:r>
            <w:r w:rsidR="00D128D6" w:rsidRPr="00D128D6">
              <w:rPr>
                <w:rFonts w:ascii="Times New Roman" w:eastAsia="Times New Roman" w:hAnsi="Times New Roman" w:cs="Times New Roman"/>
                <w:sz w:val="24"/>
                <w:szCs w:val="24"/>
                <w:lang w:eastAsia="lv-LV"/>
              </w:rPr>
              <w:t xml:space="preserve"> </w:t>
            </w:r>
            <w:r w:rsidR="00D128D6">
              <w:rPr>
                <w:rFonts w:ascii="Times New Roman" w:eastAsia="Times New Roman" w:hAnsi="Times New Roman" w:cs="Times New Roman"/>
                <w:sz w:val="24"/>
                <w:szCs w:val="24"/>
                <w:lang w:eastAsia="lv-LV"/>
              </w:rPr>
              <w:t>p</w:t>
            </w:r>
            <w:r w:rsidR="00D128D6" w:rsidRPr="00D128D6">
              <w:rPr>
                <w:rFonts w:ascii="Times New Roman" w:eastAsia="Times New Roman" w:hAnsi="Times New Roman" w:cs="Times New Roman"/>
                <w:sz w:val="24"/>
                <w:szCs w:val="24"/>
                <w:lang w:eastAsia="lv-LV"/>
              </w:rPr>
              <w:t>ieteikuma</w:t>
            </w:r>
            <w:r w:rsidR="00D128D6" w:rsidRPr="00D128D6">
              <w:rPr>
                <w:rFonts w:ascii="Times New Roman" w:eastAsia="Times New Roman" w:hAnsi="Times New Roman" w:cs="Times New Roman"/>
                <w:sz w:val="24"/>
                <w:szCs w:val="24"/>
              </w:rPr>
              <w:t>, apelācijas sūdzības, blakus sūdzības un kasācijas sūdzības</w:t>
            </w:r>
            <w:r w:rsidR="00D128D6" w:rsidRPr="00D128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iesniegšanu elektroniski samazināsies administratīvās izmaksas pieteikuma iesniedzējiem. Precīzu administratīvo izmaksu samazinājumu nav iespējams noteikt, jo</w:t>
            </w:r>
            <w:r w:rsidR="00D128D6">
              <w:rPr>
                <w:rFonts w:ascii="Times New Roman" w:eastAsia="Times New Roman" w:hAnsi="Times New Roman" w:cs="Times New Roman"/>
                <w:sz w:val="24"/>
                <w:szCs w:val="24"/>
                <w:lang w:eastAsia="lv-LV"/>
              </w:rPr>
              <w:t xml:space="preserve">, piemēram, </w:t>
            </w:r>
            <w:r>
              <w:rPr>
                <w:rFonts w:ascii="Times New Roman" w:eastAsia="Times New Roman" w:hAnsi="Times New Roman" w:cs="Times New Roman"/>
                <w:sz w:val="24"/>
                <w:szCs w:val="24"/>
                <w:lang w:eastAsia="lv-LV"/>
              </w:rPr>
              <w:t>pieteikumam pievienojamo dokumentu skaits un apjoms ir katrai situācijai individuāls</w:t>
            </w:r>
            <w:r w:rsidR="00D128D6">
              <w:rPr>
                <w:rFonts w:ascii="Times New Roman" w:eastAsia="Times New Roman" w:hAnsi="Times New Roman" w:cs="Times New Roman"/>
                <w:sz w:val="24"/>
                <w:szCs w:val="24"/>
                <w:lang w:eastAsia="lv-LV"/>
              </w:rPr>
              <w:t>.</w:t>
            </w:r>
          </w:p>
        </w:tc>
      </w:tr>
      <w:tr w:rsidR="005C44B7" w14:paraId="2C2F5258"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5"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02" w:type="dxa"/>
            <w:tcBorders>
              <w:top w:val="outset" w:sz="6" w:space="0" w:color="414142"/>
              <w:left w:val="outset" w:sz="6" w:space="0" w:color="414142"/>
              <w:bottom w:val="outset" w:sz="6" w:space="0" w:color="414142"/>
              <w:right w:val="outset" w:sz="6" w:space="0" w:color="414142"/>
            </w:tcBorders>
          </w:tcPr>
          <w:p w14:paraId="2C2F525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7" w14:textId="1CA488F8" w:rsidR="005C44B7" w:rsidRDefault="00C71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C1F20">
              <w:rPr>
                <w:rFonts w:ascii="Times New Roman" w:eastAsia="Times New Roman" w:hAnsi="Times New Roman" w:cs="Times New Roman"/>
                <w:sz w:val="24"/>
                <w:szCs w:val="24"/>
                <w:lang w:eastAsia="lv-LV"/>
              </w:rPr>
              <w:t>rojekts šo jomu neskar.</w:t>
            </w:r>
          </w:p>
        </w:tc>
      </w:tr>
      <w:tr w:rsidR="005C44B7" w14:paraId="2C2F5376" w14:textId="77777777" w:rsidTr="00F06A53">
        <w:trPr>
          <w:trHeight w:val="345"/>
        </w:trPr>
        <w:tc>
          <w:tcPr>
            <w:tcW w:w="362" w:type="dxa"/>
            <w:gridSpan w:val="2"/>
            <w:tcBorders>
              <w:top w:val="outset" w:sz="6" w:space="0" w:color="414142"/>
              <w:left w:val="outset" w:sz="6" w:space="0" w:color="414142"/>
              <w:bottom w:val="single" w:sz="4" w:space="0" w:color="auto"/>
              <w:right w:val="outset" w:sz="6" w:space="0" w:color="414142"/>
            </w:tcBorders>
          </w:tcPr>
          <w:p w14:paraId="2C2F525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02" w:type="dxa"/>
            <w:tcBorders>
              <w:top w:val="outset" w:sz="6" w:space="0" w:color="414142"/>
              <w:left w:val="outset" w:sz="6" w:space="0" w:color="414142"/>
              <w:bottom w:val="single" w:sz="4" w:space="0" w:color="auto"/>
              <w:right w:val="outset" w:sz="6" w:space="0" w:color="414142"/>
            </w:tcBorders>
          </w:tcPr>
          <w:p w14:paraId="2C2F525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single" w:sz="4" w:space="0" w:color="auto"/>
              <w:right w:val="outset" w:sz="6" w:space="0" w:color="414142"/>
            </w:tcBorders>
          </w:tcPr>
          <w:p w14:paraId="2C2F5375" w14:textId="51A40F77" w:rsidR="005C44B7" w:rsidRDefault="002C6D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F0AD0" w14:paraId="7626E15B" w14:textId="77777777" w:rsidTr="00F06A53">
        <w:trPr>
          <w:trHeight w:val="360"/>
        </w:trPr>
        <w:tc>
          <w:tcPr>
            <w:tcW w:w="9063" w:type="dxa"/>
            <w:gridSpan w:val="4"/>
            <w:tcBorders>
              <w:top w:val="single" w:sz="4" w:space="0" w:color="auto"/>
              <w:left w:val="nil"/>
              <w:bottom w:val="nil"/>
              <w:right w:val="nil"/>
            </w:tcBorders>
            <w:vAlign w:val="center"/>
          </w:tcPr>
          <w:p w14:paraId="684C48A8" w14:textId="518C41FA"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bl>
            <w:tblPr>
              <w:tblW w:w="498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F06A53" w:rsidRPr="00C715DF" w14:paraId="6A065B3F" w14:textId="77777777" w:rsidTr="00B13617">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7FCCAC99" w14:textId="77777777" w:rsidR="00F06A53" w:rsidRPr="00C715DF" w:rsidRDefault="00F06A53"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b/>
                      <w:bCs/>
                      <w:sz w:val="24"/>
                      <w:szCs w:val="24"/>
                      <w:lang w:eastAsia="lv-LV"/>
                    </w:rPr>
                    <w:t>III. Tiesību akta projekta ietekme uz valsts budžetu un pašvaldību budžetiem</w:t>
                  </w:r>
                </w:p>
              </w:tc>
            </w:tr>
            <w:tr w:rsidR="00F06A53" w:rsidRPr="00C715DF" w14:paraId="1994A1C6" w14:textId="77777777" w:rsidTr="00B13617">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0E76EDC" w14:textId="6F24BF3B" w:rsidR="00F06A53" w:rsidRPr="00C715DF" w:rsidRDefault="00C715DF"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sz w:val="24"/>
                      <w:szCs w:val="24"/>
                      <w:lang w:eastAsia="lv-LV"/>
                    </w:rPr>
                    <w:t>Likump</w:t>
                  </w:r>
                  <w:r w:rsidR="00F06A53" w:rsidRPr="00C715DF">
                    <w:rPr>
                      <w:rFonts w:ascii="Times New Roman" w:eastAsia="Times New Roman" w:hAnsi="Times New Roman" w:cs="Times New Roman"/>
                      <w:sz w:val="24"/>
                      <w:szCs w:val="24"/>
                      <w:lang w:eastAsia="lv-LV"/>
                    </w:rPr>
                    <w:t>rojekts šo jomu neskar.</w:t>
                  </w:r>
                </w:p>
              </w:tc>
            </w:tr>
          </w:tbl>
          <w:p w14:paraId="131DB7F5" w14:textId="75C40D74"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c>
      </w:tr>
      <w:tr w:rsidR="0096116B" w14:paraId="3F38009E" w14:textId="77777777" w:rsidTr="00F06A53">
        <w:trPr>
          <w:trHeight w:val="360"/>
        </w:trPr>
        <w:tc>
          <w:tcPr>
            <w:tcW w:w="9063" w:type="dxa"/>
            <w:gridSpan w:val="4"/>
            <w:tcBorders>
              <w:top w:val="single" w:sz="4" w:space="0" w:color="auto"/>
              <w:left w:val="nil"/>
              <w:bottom w:val="nil"/>
              <w:right w:val="nil"/>
            </w:tcBorders>
            <w:vAlign w:val="center"/>
          </w:tcPr>
          <w:p w14:paraId="0B4A5F55" w14:textId="77777777" w:rsidR="0096116B" w:rsidRDefault="0096116B" w:rsidP="003F0AD0">
            <w:pPr>
              <w:spacing w:after="0" w:line="240" w:lineRule="auto"/>
              <w:ind w:firstLine="300"/>
              <w:jc w:val="center"/>
              <w:rPr>
                <w:rFonts w:ascii="Times New Roman" w:eastAsia="Times New Roman" w:hAnsi="Times New Roman" w:cs="Times New Roman"/>
                <w:b/>
                <w:bCs/>
                <w:sz w:val="24"/>
                <w:szCs w:val="24"/>
                <w:lang w:eastAsia="lv-LV"/>
              </w:rPr>
            </w:pPr>
          </w:p>
        </w:tc>
      </w:tr>
      <w:tr w:rsidR="005C44B7" w14:paraId="2C2F5443" w14:textId="77777777" w:rsidTr="002C6DF0">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42"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5C44B7" w14:paraId="2C2F5445" w14:textId="77777777" w:rsidTr="002C6DF0">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44" w14:textId="5E18A2A2" w:rsidR="005C44B7" w:rsidRDefault="00C715DF">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C1F20">
              <w:rPr>
                <w:rFonts w:ascii="Times New Roman" w:eastAsia="Times New Roman" w:hAnsi="Times New Roman" w:cs="Times New Roman"/>
                <w:bCs/>
                <w:sz w:val="24"/>
                <w:szCs w:val="24"/>
                <w:lang w:eastAsia="lv-LV"/>
              </w:rPr>
              <w:t>rojekts šo jomu neskar.</w:t>
            </w:r>
          </w:p>
        </w:tc>
      </w:tr>
    </w:tbl>
    <w:p w14:paraId="2C2F5446" w14:textId="7C53820E" w:rsidR="005C44B7" w:rsidRDefault="005C44B7">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06A53" w:rsidRPr="00167B10" w14:paraId="5961B6A8" w14:textId="77777777" w:rsidTr="00B13617">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133841" w14:textId="77777777" w:rsidR="00F06A53" w:rsidRPr="00167B10" w:rsidRDefault="00F06A53" w:rsidP="00B13617">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V. Tiesību akta projekta atbilstība Latvijas Republikas starptautiskajām saistībām</w:t>
            </w:r>
          </w:p>
        </w:tc>
      </w:tr>
      <w:tr w:rsidR="00F06A53" w:rsidRPr="00F06A53" w14:paraId="3890B54B" w14:textId="77777777" w:rsidTr="00B13617">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4A928D8" w14:textId="052AFE4C" w:rsidR="00F06A53" w:rsidRPr="00F06A53" w:rsidRDefault="00C715DF" w:rsidP="00F06A53">
            <w:pPr>
              <w:pStyle w:val="Bezatstarpm"/>
              <w:jc w:val="center"/>
              <w:rPr>
                <w:rFonts w:ascii="Times New Roman" w:hAnsi="Times New Roman" w:cs="Times New Roman"/>
                <w:b/>
                <w:bCs/>
                <w:sz w:val="24"/>
                <w:szCs w:val="24"/>
                <w:lang w:eastAsia="lv-LV"/>
              </w:rPr>
            </w:pPr>
            <w:r>
              <w:rPr>
                <w:rFonts w:ascii="Times New Roman" w:hAnsi="Times New Roman" w:cs="Times New Roman"/>
                <w:sz w:val="24"/>
                <w:szCs w:val="24"/>
                <w:lang w:eastAsia="lv-LV"/>
              </w:rPr>
              <w:t>Likump</w:t>
            </w:r>
            <w:r w:rsidR="00F06A53" w:rsidRPr="00F06A53">
              <w:rPr>
                <w:rFonts w:ascii="Times New Roman" w:hAnsi="Times New Roman" w:cs="Times New Roman"/>
                <w:sz w:val="24"/>
                <w:szCs w:val="24"/>
                <w:lang w:eastAsia="lv-LV"/>
              </w:rPr>
              <w:t>rojekts šo jomu neskar.</w:t>
            </w:r>
          </w:p>
        </w:tc>
      </w:tr>
    </w:tbl>
    <w:p w14:paraId="12F83759" w14:textId="77777777" w:rsidR="00F06A53" w:rsidRDefault="00F06A53">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2515"/>
        <w:gridCol w:w="6087"/>
      </w:tblGrid>
      <w:tr w:rsidR="005C44B7" w14:paraId="2C2F549B" w14:textId="77777777">
        <w:trPr>
          <w:trHeight w:val="42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9A"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5C44B7" w14:paraId="2C2F54A0" w14:textId="77777777">
        <w:trPr>
          <w:trHeight w:val="540"/>
        </w:trPr>
        <w:tc>
          <w:tcPr>
            <w:tcW w:w="453" w:type="dxa"/>
            <w:tcBorders>
              <w:top w:val="outset" w:sz="6" w:space="0" w:color="414142"/>
              <w:left w:val="outset" w:sz="6" w:space="0" w:color="414142"/>
              <w:bottom w:val="outset" w:sz="6" w:space="0" w:color="414142"/>
              <w:right w:val="outset" w:sz="6" w:space="0" w:color="414142"/>
            </w:tcBorders>
          </w:tcPr>
          <w:p w14:paraId="2C2F549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515" w:type="dxa"/>
            <w:tcBorders>
              <w:top w:val="outset" w:sz="6" w:space="0" w:color="414142"/>
              <w:left w:val="outset" w:sz="6" w:space="0" w:color="414142"/>
              <w:bottom w:val="outset" w:sz="6" w:space="0" w:color="414142"/>
              <w:right w:val="outset" w:sz="6" w:space="0" w:color="414142"/>
            </w:tcBorders>
          </w:tcPr>
          <w:p w14:paraId="2C2F549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087" w:type="dxa"/>
            <w:tcBorders>
              <w:top w:val="outset" w:sz="6" w:space="0" w:color="414142"/>
              <w:left w:val="outset" w:sz="6" w:space="0" w:color="414142"/>
              <w:bottom w:val="outset" w:sz="6" w:space="0" w:color="414142"/>
              <w:right w:val="outset" w:sz="6" w:space="0" w:color="414142"/>
            </w:tcBorders>
          </w:tcPr>
          <w:p w14:paraId="1ABABAEA" w14:textId="77777777" w:rsidR="002668B6" w:rsidRPr="001C19BB" w:rsidRDefault="002668B6" w:rsidP="002668B6">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w:t>
            </w:r>
            <w:r w:rsidRPr="001C19BB">
              <w:rPr>
                <w:rFonts w:ascii="Times New Roman" w:hAnsi="Times New Roman" w:cs="Times New Roman"/>
                <w:color w:val="000000"/>
                <w:sz w:val="24"/>
                <w:szCs w:val="24"/>
              </w:rPr>
              <w:t>publicēts Tieslietu ministrijas un Valsts kancelejas tīmekļvietnēs.</w:t>
            </w:r>
          </w:p>
          <w:p w14:paraId="2C2F549F" w14:textId="542E8A26" w:rsidR="005C44B7" w:rsidRDefault="002F167F" w:rsidP="002668B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lastRenderedPageBreak/>
              <w:t>P</w:t>
            </w:r>
            <w:r w:rsidR="002668B6" w:rsidRPr="001C19BB">
              <w:rPr>
                <w:rFonts w:ascii="Times New Roman" w:hAnsi="Times New Roman" w:cs="Times New Roman"/>
                <w:sz w:val="24"/>
                <w:szCs w:val="24"/>
                <w:shd w:val="clear" w:color="auto" w:fill="FFFFFF"/>
              </w:rPr>
              <w:t xml:space="preserve">ēc </w:t>
            </w:r>
            <w:r w:rsidR="002668B6">
              <w:rPr>
                <w:rFonts w:ascii="Times New Roman" w:hAnsi="Times New Roman" w:cs="Times New Roman"/>
                <w:sz w:val="24"/>
                <w:szCs w:val="24"/>
                <w:shd w:val="clear" w:color="auto" w:fill="FFFFFF"/>
              </w:rPr>
              <w:t>l</w:t>
            </w:r>
            <w:r w:rsidR="002668B6" w:rsidRPr="001C19BB">
              <w:rPr>
                <w:rFonts w:ascii="Times New Roman" w:hAnsi="Times New Roman" w:cs="Times New Roman"/>
                <w:sz w:val="24"/>
                <w:szCs w:val="24"/>
                <w:shd w:val="clear" w:color="auto" w:fill="FFFFFF"/>
              </w:rPr>
              <w:t>ikumprojekta pieņemšanas, lai informētu sabiedrību par izmaiņām, sekos</w:t>
            </w:r>
            <w:r w:rsidR="002668B6" w:rsidRPr="001C19BB">
              <w:rPr>
                <w:rFonts w:ascii="Times New Roman" w:hAnsi="Times New Roman" w:cs="Times New Roman"/>
                <w:sz w:val="24"/>
                <w:szCs w:val="24"/>
              </w:rPr>
              <w:t xml:space="preserve"> </w:t>
            </w:r>
            <w:r w:rsidR="002668B6" w:rsidRPr="001C19BB">
              <w:rPr>
                <w:rFonts w:ascii="Times New Roman" w:hAnsi="Times New Roman" w:cs="Times New Roman"/>
                <w:color w:val="000000"/>
                <w:sz w:val="24"/>
                <w:szCs w:val="24"/>
              </w:rPr>
              <w:t>plašāki sabiedrības informēšanas pasākumi.</w:t>
            </w:r>
          </w:p>
        </w:tc>
      </w:tr>
      <w:tr w:rsidR="002668B6" w14:paraId="2C2F54A4" w14:textId="77777777">
        <w:trPr>
          <w:trHeight w:val="330"/>
        </w:trPr>
        <w:tc>
          <w:tcPr>
            <w:tcW w:w="453" w:type="dxa"/>
            <w:tcBorders>
              <w:top w:val="outset" w:sz="6" w:space="0" w:color="414142"/>
              <w:left w:val="outset" w:sz="6" w:space="0" w:color="414142"/>
              <w:bottom w:val="outset" w:sz="6" w:space="0" w:color="414142"/>
              <w:right w:val="outset" w:sz="6" w:space="0" w:color="414142"/>
            </w:tcBorders>
          </w:tcPr>
          <w:p w14:paraId="2C2F54A1"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515" w:type="dxa"/>
            <w:tcBorders>
              <w:top w:val="outset" w:sz="6" w:space="0" w:color="414142"/>
              <w:left w:val="outset" w:sz="6" w:space="0" w:color="414142"/>
              <w:bottom w:val="outset" w:sz="6" w:space="0" w:color="414142"/>
              <w:right w:val="outset" w:sz="6" w:space="0" w:color="414142"/>
            </w:tcBorders>
          </w:tcPr>
          <w:p w14:paraId="2C2F54A2"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087" w:type="dxa"/>
            <w:tcBorders>
              <w:top w:val="outset" w:sz="6" w:space="0" w:color="414142"/>
              <w:left w:val="outset" w:sz="6" w:space="0" w:color="414142"/>
              <w:bottom w:val="outset" w:sz="6" w:space="0" w:color="414142"/>
              <w:right w:val="outset" w:sz="6" w:space="0" w:color="414142"/>
            </w:tcBorders>
          </w:tcPr>
          <w:p w14:paraId="2C2F54A3" w14:textId="110108D2" w:rsidR="002668B6" w:rsidRDefault="002668B6" w:rsidP="002668B6">
            <w:pPr>
              <w:spacing w:after="0" w:line="240" w:lineRule="auto"/>
              <w:jc w:val="both"/>
              <w:rPr>
                <w:rFonts w:ascii="Times New Roman" w:hAnsi="Times New Roman" w:cs="Times New Roman"/>
                <w:sz w:val="24"/>
                <w:szCs w:val="24"/>
                <w:lang w:eastAsia="lv-LV"/>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2020. gada </w:t>
            </w:r>
            <w:r w:rsidR="00ED1EE0">
              <w:rPr>
                <w:rFonts w:ascii="Times New Roman" w:eastAsia="Times New Roman" w:hAnsi="Times New Roman" w:cs="Times New Roman"/>
                <w:bCs/>
                <w:sz w:val="24"/>
                <w:szCs w:val="24"/>
                <w:lang w:eastAsia="lv-LV"/>
              </w:rPr>
              <w:t>21</w:t>
            </w:r>
            <w:r w:rsidRPr="002317DF">
              <w:rPr>
                <w:rFonts w:ascii="Times New Roman" w:eastAsia="Times New Roman" w:hAnsi="Times New Roman" w:cs="Times New Roman"/>
                <w:bCs/>
                <w:sz w:val="24"/>
                <w:szCs w:val="24"/>
                <w:lang w:eastAsia="lv-LV"/>
              </w:rPr>
              <w:t>. </w:t>
            </w:r>
            <w:r w:rsidR="00ED1EE0">
              <w:rPr>
                <w:rFonts w:ascii="Times New Roman" w:eastAsia="Times New Roman" w:hAnsi="Times New Roman" w:cs="Times New Roman"/>
                <w:bCs/>
                <w:sz w:val="24"/>
                <w:szCs w:val="24"/>
                <w:lang w:eastAsia="lv-LV"/>
              </w:rPr>
              <w:t>jūlijā</w:t>
            </w:r>
            <w:r w:rsidRPr="002317DF">
              <w:rPr>
                <w:rFonts w:ascii="Times New Roman" w:eastAsia="Times New Roman" w:hAnsi="Times New Roman" w:cs="Times New Roman"/>
                <w:bCs/>
                <w:sz w:val="24"/>
                <w:szCs w:val="24"/>
                <w:lang w:eastAsia="lv-LV"/>
              </w:rPr>
              <w:t xml:space="preserve"> </w:t>
            </w:r>
            <w:r w:rsidRPr="002317DF">
              <w:rPr>
                <w:rFonts w:ascii="Times New Roman" w:hAnsi="Times New Roman" w:cs="Times New Roman"/>
                <w:sz w:val="24"/>
                <w:szCs w:val="24"/>
              </w:rPr>
              <w:t xml:space="preserve">publicēts Tieslietu ministrijas mājaslapā sadaļā "Sabiedrības līdzdalība", kā arī nosūtīts Valsts kancelejai </w:t>
            </w:r>
            <w:r w:rsidRPr="002317DF">
              <w:rPr>
                <w:rFonts w:ascii="Times New Roman" w:hAnsi="Times New Roman" w:cs="Times New Roman"/>
                <w:sz w:val="24"/>
                <w:szCs w:val="24"/>
                <w:shd w:val="clear" w:color="auto" w:fill="FFFFFF"/>
              </w:rPr>
              <w:t>publicēšanai tās mājas</w:t>
            </w:r>
            <w:r w:rsidRPr="002317DF">
              <w:rPr>
                <w:rFonts w:ascii="Times New Roman" w:hAnsi="Times New Roman" w:cs="Times New Roman"/>
                <w:sz w:val="24"/>
                <w:szCs w:val="24"/>
                <w:shd w:val="clear" w:color="auto" w:fill="FFFFFF"/>
              </w:rPr>
              <w:softHyphen/>
              <w:t>lapā</w:t>
            </w:r>
            <w:r>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atbilstoši Ministru kabineta 2009.</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gada 25.</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augusta noteikumu Nr.</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Pr>
                <w:rFonts w:ascii="Times New Roman" w:hAnsi="Times New Roman" w:cs="Times New Roman"/>
                <w:sz w:val="24"/>
                <w:szCs w:val="24"/>
              </w:rPr>
              <w:t xml:space="preserve"> tika aicināti</w:t>
            </w:r>
            <w:r w:rsidRPr="001C19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līdzdarboties, rakstiski sniedzot</w:t>
            </w:r>
            <w:r w:rsidRPr="001C19BB">
              <w:rPr>
                <w:rFonts w:ascii="Times New Roman" w:hAnsi="Times New Roman" w:cs="Times New Roman"/>
                <w:color w:val="000000"/>
                <w:sz w:val="24"/>
                <w:szCs w:val="24"/>
              </w:rPr>
              <w:t xml:space="preserve"> viedokli līdz 2020</w:t>
            </w:r>
            <w:r>
              <w:rPr>
                <w:rFonts w:ascii="Times New Roman" w:hAnsi="Times New Roman" w:cs="Times New Roman"/>
                <w:color w:val="000000"/>
                <w:sz w:val="24"/>
                <w:szCs w:val="24"/>
              </w:rPr>
              <w:t>. </w:t>
            </w:r>
            <w:r w:rsidRPr="001C19BB">
              <w:rPr>
                <w:rFonts w:ascii="Times New Roman" w:hAnsi="Times New Roman" w:cs="Times New Roman"/>
                <w:color w:val="000000"/>
                <w:sz w:val="24"/>
                <w:szCs w:val="24"/>
              </w:rPr>
              <w:t xml:space="preserve">gada </w:t>
            </w:r>
            <w:r w:rsidR="00ED1EE0">
              <w:rPr>
                <w:rFonts w:ascii="Times New Roman" w:hAnsi="Times New Roman" w:cs="Times New Roman"/>
                <w:color w:val="000000"/>
                <w:sz w:val="24"/>
                <w:szCs w:val="24"/>
              </w:rPr>
              <w:t xml:space="preserve"> 4</w:t>
            </w:r>
            <w:r w:rsidRPr="001C19BB">
              <w:rPr>
                <w:rFonts w:ascii="Times New Roman" w:hAnsi="Times New Roman" w:cs="Times New Roman"/>
                <w:color w:val="000000"/>
                <w:sz w:val="24"/>
                <w:szCs w:val="24"/>
              </w:rPr>
              <w:t>. </w:t>
            </w:r>
            <w:r w:rsidR="00ED1EE0">
              <w:rPr>
                <w:rFonts w:ascii="Times New Roman" w:hAnsi="Times New Roman" w:cs="Times New Roman"/>
                <w:color w:val="000000"/>
                <w:sz w:val="24"/>
                <w:szCs w:val="24"/>
              </w:rPr>
              <w:t>augustam</w:t>
            </w:r>
            <w:r>
              <w:rPr>
                <w:rFonts w:ascii="Times New Roman" w:hAnsi="Times New Roman" w:cs="Times New Roman"/>
                <w:color w:val="000000"/>
                <w:sz w:val="24"/>
                <w:szCs w:val="24"/>
              </w:rPr>
              <w:t>.</w:t>
            </w:r>
          </w:p>
        </w:tc>
      </w:tr>
      <w:tr w:rsidR="002668B6" w14:paraId="2C2F54A8"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5"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15" w:type="dxa"/>
            <w:tcBorders>
              <w:top w:val="outset" w:sz="6" w:space="0" w:color="414142"/>
              <w:left w:val="outset" w:sz="6" w:space="0" w:color="414142"/>
              <w:bottom w:val="outset" w:sz="6" w:space="0" w:color="414142"/>
              <w:right w:val="outset" w:sz="6" w:space="0" w:color="414142"/>
            </w:tcBorders>
          </w:tcPr>
          <w:p w14:paraId="2C2F54A6"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087" w:type="dxa"/>
            <w:tcBorders>
              <w:top w:val="outset" w:sz="6" w:space="0" w:color="414142"/>
              <w:left w:val="outset" w:sz="6" w:space="0" w:color="414142"/>
              <w:bottom w:val="outset" w:sz="6" w:space="0" w:color="414142"/>
              <w:right w:val="outset" w:sz="6" w:space="0" w:color="414142"/>
            </w:tcBorders>
          </w:tcPr>
          <w:p w14:paraId="2C2F54A7" w14:textId="4B9A5DB9" w:rsidR="002668B6" w:rsidRDefault="00C715DF"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2F167F">
              <w:rPr>
                <w:rFonts w:ascii="Times New Roman" w:eastAsia="Times New Roman" w:hAnsi="Times New Roman" w:cs="Times New Roman"/>
                <w:sz w:val="24"/>
                <w:szCs w:val="24"/>
                <w:lang w:eastAsia="lv-LV"/>
              </w:rPr>
              <w:t>rojekts šo jomu neskar</w:t>
            </w:r>
            <w:r w:rsidR="002668B6" w:rsidRPr="007B472C">
              <w:rPr>
                <w:rFonts w:ascii="Times New Roman" w:eastAsia="Times New Roman" w:hAnsi="Times New Roman" w:cs="Times New Roman"/>
                <w:sz w:val="24"/>
                <w:szCs w:val="24"/>
                <w:lang w:eastAsia="lv-LV"/>
              </w:rPr>
              <w:t>.</w:t>
            </w:r>
          </w:p>
        </w:tc>
      </w:tr>
      <w:tr w:rsidR="002668B6" w14:paraId="2C2F54AC"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9"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15" w:type="dxa"/>
            <w:tcBorders>
              <w:top w:val="outset" w:sz="6" w:space="0" w:color="414142"/>
              <w:left w:val="outset" w:sz="6" w:space="0" w:color="414142"/>
              <w:bottom w:val="outset" w:sz="6" w:space="0" w:color="414142"/>
              <w:right w:val="outset" w:sz="6" w:space="0" w:color="414142"/>
            </w:tcBorders>
          </w:tcPr>
          <w:p w14:paraId="2C2F54AA"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87" w:type="dxa"/>
            <w:tcBorders>
              <w:top w:val="outset" w:sz="6" w:space="0" w:color="414142"/>
              <w:left w:val="outset" w:sz="6" w:space="0" w:color="414142"/>
              <w:bottom w:val="outset" w:sz="6" w:space="0" w:color="414142"/>
              <w:right w:val="outset" w:sz="6" w:space="0" w:color="414142"/>
            </w:tcBorders>
          </w:tcPr>
          <w:p w14:paraId="2C2F54AB" w14:textId="77777777" w:rsidR="002668B6" w:rsidRDefault="002668B6"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2F54AD" w14:textId="77777777" w:rsidR="005C44B7" w:rsidRDefault="005C44B7">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2659"/>
        <w:gridCol w:w="5944"/>
      </w:tblGrid>
      <w:tr w:rsidR="005C44B7" w14:paraId="2C2F54B1" w14:textId="77777777">
        <w:trPr>
          <w:trHeight w:val="375"/>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B0"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5C44B7" w14:paraId="2C2F54B5" w14:textId="77777777">
        <w:trPr>
          <w:trHeight w:val="420"/>
        </w:trPr>
        <w:tc>
          <w:tcPr>
            <w:tcW w:w="452" w:type="dxa"/>
            <w:tcBorders>
              <w:top w:val="outset" w:sz="6" w:space="0" w:color="414142"/>
              <w:left w:val="outset" w:sz="6" w:space="0" w:color="414142"/>
              <w:bottom w:val="outset" w:sz="6" w:space="0" w:color="414142"/>
              <w:right w:val="outset" w:sz="6" w:space="0" w:color="414142"/>
            </w:tcBorders>
          </w:tcPr>
          <w:p w14:paraId="2C2F54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659" w:type="dxa"/>
            <w:tcBorders>
              <w:top w:val="outset" w:sz="6" w:space="0" w:color="414142"/>
              <w:left w:val="outset" w:sz="6" w:space="0" w:color="414142"/>
              <w:bottom w:val="outset" w:sz="6" w:space="0" w:color="414142"/>
              <w:right w:val="outset" w:sz="6" w:space="0" w:color="414142"/>
            </w:tcBorders>
          </w:tcPr>
          <w:p w14:paraId="2C2F54B3"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5944" w:type="dxa"/>
            <w:tcBorders>
              <w:top w:val="outset" w:sz="6" w:space="0" w:color="414142"/>
              <w:left w:val="outset" w:sz="6" w:space="0" w:color="414142"/>
              <w:bottom w:val="outset" w:sz="6" w:space="0" w:color="414142"/>
              <w:right w:val="outset" w:sz="6" w:space="0" w:color="414142"/>
            </w:tcBorders>
          </w:tcPr>
          <w:p w14:paraId="2C2F54B4" w14:textId="5289EBE9"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Tieslietu ministrija, Tiesu administrācija, tiesas.</w:t>
            </w:r>
          </w:p>
        </w:tc>
      </w:tr>
      <w:tr w:rsidR="005C44B7" w14:paraId="2C2F54BA" w14:textId="77777777">
        <w:trPr>
          <w:trHeight w:val="450"/>
        </w:trPr>
        <w:tc>
          <w:tcPr>
            <w:tcW w:w="452" w:type="dxa"/>
            <w:tcBorders>
              <w:top w:val="outset" w:sz="6" w:space="0" w:color="414142"/>
              <w:left w:val="outset" w:sz="6" w:space="0" w:color="414142"/>
              <w:bottom w:val="outset" w:sz="6" w:space="0" w:color="414142"/>
              <w:right w:val="outset" w:sz="6" w:space="0" w:color="414142"/>
            </w:tcBorders>
          </w:tcPr>
          <w:p w14:paraId="2C2F54B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659" w:type="dxa"/>
            <w:tcBorders>
              <w:top w:val="outset" w:sz="6" w:space="0" w:color="414142"/>
              <w:left w:val="outset" w:sz="6" w:space="0" w:color="414142"/>
              <w:bottom w:val="outset" w:sz="6" w:space="0" w:color="414142"/>
              <w:right w:val="outset" w:sz="6" w:space="0" w:color="414142"/>
            </w:tcBorders>
          </w:tcPr>
          <w:p w14:paraId="2C2F54B7"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C2F54B8"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944" w:type="dxa"/>
            <w:tcBorders>
              <w:top w:val="outset" w:sz="6" w:space="0" w:color="414142"/>
              <w:left w:val="outset" w:sz="6" w:space="0" w:color="414142"/>
              <w:bottom w:val="outset" w:sz="6" w:space="0" w:color="414142"/>
              <w:right w:val="outset" w:sz="6" w:space="0" w:color="414142"/>
            </w:tcBorders>
          </w:tcPr>
          <w:p w14:paraId="2C2F54B9" w14:textId="16B9D298" w:rsidR="005C44B7" w:rsidRDefault="003C1F20">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 xml:space="preserve">Likumprojekta izpilde nerada ietekmi uz pārvaldes funkcijām un institucionālo struktūru. Nav nepieciešama jaunu institūciju izveide, esošu institūciju likvidācija vai reorganizācija. </w:t>
            </w:r>
            <w:r>
              <w:rPr>
                <w:rFonts w:ascii="Times New Roman" w:eastAsia="Times New Roman" w:hAnsi="Times New Roman" w:cs="Times New Roman"/>
                <w:sz w:val="24"/>
                <w:szCs w:val="24"/>
                <w:lang w:eastAsia="lv-LV"/>
              </w:rPr>
              <w:t xml:space="preserve">Administratīvo </w:t>
            </w:r>
            <w:r w:rsidRPr="004B609C">
              <w:rPr>
                <w:rFonts w:ascii="Times New Roman" w:eastAsia="Times New Roman" w:hAnsi="Times New Roman" w:cs="Times New Roman"/>
                <w:sz w:val="24"/>
                <w:szCs w:val="24"/>
                <w:lang w:eastAsia="lv-LV"/>
              </w:rPr>
              <w:t xml:space="preserve">lietu elektronizācijas rezultātā </w:t>
            </w:r>
            <w:r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Pr>
                <w:rFonts w:ascii="Times New Roman" w:hAnsi="Times New Roman" w:cs="Times New Roman"/>
                <w:sz w:val="24"/>
                <w:szCs w:val="24"/>
              </w:rPr>
              <w:t>, neradot ietekmi un darba vietu skaitu.</w:t>
            </w:r>
          </w:p>
        </w:tc>
      </w:tr>
      <w:tr w:rsidR="005C44B7" w14:paraId="2C2F54BE" w14:textId="77777777">
        <w:trPr>
          <w:trHeight w:val="390"/>
        </w:trPr>
        <w:tc>
          <w:tcPr>
            <w:tcW w:w="452" w:type="dxa"/>
            <w:tcBorders>
              <w:top w:val="outset" w:sz="6" w:space="0" w:color="414142"/>
              <w:left w:val="outset" w:sz="6" w:space="0" w:color="414142"/>
              <w:bottom w:val="outset" w:sz="6" w:space="0" w:color="414142"/>
              <w:right w:val="outset" w:sz="6" w:space="0" w:color="414142"/>
            </w:tcBorders>
          </w:tcPr>
          <w:p w14:paraId="2C2F54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659" w:type="dxa"/>
            <w:tcBorders>
              <w:top w:val="outset" w:sz="6" w:space="0" w:color="414142"/>
              <w:left w:val="outset" w:sz="6" w:space="0" w:color="414142"/>
              <w:bottom w:val="outset" w:sz="6" w:space="0" w:color="414142"/>
              <w:right w:val="outset" w:sz="6" w:space="0" w:color="414142"/>
            </w:tcBorders>
          </w:tcPr>
          <w:p w14:paraId="2C2F54B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tcPr>
          <w:p w14:paraId="2C2F54BD" w14:textId="77777777"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2F54BF" w14:textId="77777777" w:rsidR="005C44B7" w:rsidRDefault="005C44B7">
      <w:pPr>
        <w:spacing w:after="0" w:line="240" w:lineRule="auto"/>
        <w:rPr>
          <w:rFonts w:ascii="Times New Roman" w:hAnsi="Times New Roman" w:cs="Times New Roman"/>
          <w:sz w:val="24"/>
          <w:szCs w:val="24"/>
        </w:rPr>
      </w:pPr>
    </w:p>
    <w:p w14:paraId="2C2F54C0" w14:textId="77777777" w:rsidR="005C44B7" w:rsidRDefault="005C44B7">
      <w:pPr>
        <w:spacing w:after="0" w:line="240" w:lineRule="auto"/>
        <w:rPr>
          <w:rFonts w:ascii="Times New Roman" w:hAnsi="Times New Roman" w:cs="Times New Roman"/>
          <w:sz w:val="24"/>
          <w:szCs w:val="24"/>
        </w:rPr>
      </w:pPr>
    </w:p>
    <w:p w14:paraId="4D55CBBA" w14:textId="77777777" w:rsidR="002F167F" w:rsidRPr="00576D4C" w:rsidRDefault="002F167F" w:rsidP="002F167F">
      <w:pPr>
        <w:pStyle w:val="StyleRight"/>
        <w:spacing w:after="0"/>
        <w:ind w:firstLine="0"/>
        <w:jc w:val="both"/>
        <w:rPr>
          <w:sz w:val="24"/>
          <w:szCs w:val="24"/>
        </w:rPr>
      </w:pPr>
      <w:r w:rsidRPr="00576D4C">
        <w:rPr>
          <w:sz w:val="24"/>
          <w:szCs w:val="24"/>
        </w:rPr>
        <w:t>Iesniedzējs:</w:t>
      </w:r>
    </w:p>
    <w:p w14:paraId="6F758F7C" w14:textId="77777777" w:rsidR="002F167F" w:rsidRPr="00576D4C" w:rsidRDefault="002F167F" w:rsidP="002F167F">
      <w:pPr>
        <w:pStyle w:val="StyleRight"/>
        <w:spacing w:after="0"/>
        <w:ind w:firstLine="0"/>
        <w:jc w:val="both"/>
        <w:rPr>
          <w:sz w:val="24"/>
          <w:szCs w:val="24"/>
        </w:rPr>
      </w:pPr>
    </w:p>
    <w:p w14:paraId="0C0E7DFD" w14:textId="77777777" w:rsidR="002F167F" w:rsidRPr="003D6304" w:rsidRDefault="002F167F" w:rsidP="002F167F">
      <w:pPr>
        <w:pStyle w:val="StyleRight"/>
        <w:spacing w:after="0"/>
        <w:ind w:firstLine="0"/>
        <w:jc w:val="both"/>
        <w:rPr>
          <w:sz w:val="24"/>
          <w:szCs w:val="24"/>
        </w:rPr>
      </w:pPr>
      <w:r w:rsidRPr="00576D4C">
        <w:rPr>
          <w:sz w:val="24"/>
          <w:szCs w:val="24"/>
        </w:rPr>
        <w:t>Tieslietu ministrijas valsts sekretārs</w:t>
      </w:r>
      <w:r w:rsidRPr="00576D4C">
        <w:rPr>
          <w:sz w:val="24"/>
          <w:szCs w:val="24"/>
        </w:rPr>
        <w:tab/>
      </w:r>
      <w:r w:rsidRPr="00576D4C">
        <w:rPr>
          <w:sz w:val="24"/>
          <w:szCs w:val="24"/>
        </w:rPr>
        <w:tab/>
      </w:r>
      <w:r>
        <w:rPr>
          <w:sz w:val="24"/>
          <w:szCs w:val="24"/>
        </w:rPr>
        <w:tab/>
      </w:r>
      <w:r w:rsidRPr="00576D4C">
        <w:rPr>
          <w:sz w:val="24"/>
          <w:szCs w:val="24"/>
        </w:rPr>
        <w:tab/>
      </w:r>
      <w:r w:rsidRPr="00576D4C">
        <w:rPr>
          <w:sz w:val="24"/>
          <w:szCs w:val="24"/>
        </w:rPr>
        <w:tab/>
      </w:r>
      <w:r w:rsidRPr="00576D4C">
        <w:rPr>
          <w:sz w:val="24"/>
          <w:szCs w:val="24"/>
        </w:rPr>
        <w:tab/>
        <w:t>Raivis Kronbergs</w:t>
      </w:r>
    </w:p>
    <w:p w14:paraId="2C2F54C4" w14:textId="77777777" w:rsidR="005C44B7" w:rsidRDefault="005C44B7">
      <w:pPr>
        <w:pStyle w:val="StyleRight"/>
        <w:spacing w:after="0"/>
        <w:ind w:firstLine="0"/>
        <w:jc w:val="both"/>
        <w:rPr>
          <w:sz w:val="24"/>
          <w:szCs w:val="24"/>
        </w:rPr>
      </w:pPr>
    </w:p>
    <w:p w14:paraId="2C2F54C5" w14:textId="77777777" w:rsidR="005C44B7" w:rsidRDefault="005C44B7">
      <w:pPr>
        <w:pStyle w:val="StyleRight"/>
        <w:spacing w:after="0"/>
        <w:ind w:firstLine="0"/>
        <w:jc w:val="both"/>
        <w:rPr>
          <w:sz w:val="24"/>
          <w:szCs w:val="24"/>
        </w:rPr>
      </w:pPr>
    </w:p>
    <w:p w14:paraId="1A40A36F" w14:textId="005341B2"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Žvīgure 67036906</w:t>
      </w:r>
    </w:p>
    <w:p w14:paraId="150BF6A0" w14:textId="2B81FF39"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Guna.Zvigure@tm.gov.lv</w:t>
      </w:r>
    </w:p>
    <w:p w14:paraId="456539A8" w14:textId="77777777" w:rsidR="00797B3A" w:rsidRDefault="00797B3A">
      <w:pPr>
        <w:spacing w:after="0" w:line="240" w:lineRule="auto"/>
        <w:rPr>
          <w:rFonts w:ascii="Times New Roman" w:hAnsi="Times New Roman" w:cs="Times New Roman"/>
          <w:sz w:val="20"/>
          <w:szCs w:val="20"/>
        </w:rPr>
      </w:pPr>
    </w:p>
    <w:p w14:paraId="2C2F54C6" w14:textId="4D859F64" w:rsidR="005C44B7" w:rsidRDefault="003C1F20">
      <w:pPr>
        <w:spacing w:after="0" w:line="240" w:lineRule="auto"/>
        <w:rPr>
          <w:rFonts w:ascii="Times New Roman" w:hAnsi="Times New Roman" w:cs="Times New Roman"/>
          <w:sz w:val="20"/>
          <w:szCs w:val="20"/>
        </w:rPr>
      </w:pPr>
      <w:r>
        <w:rPr>
          <w:rFonts w:ascii="Times New Roman" w:hAnsi="Times New Roman" w:cs="Times New Roman"/>
          <w:sz w:val="20"/>
          <w:szCs w:val="20"/>
        </w:rPr>
        <w:t>Māliņa 67036910</w:t>
      </w:r>
    </w:p>
    <w:p w14:paraId="2C2F54C7" w14:textId="77777777" w:rsidR="005C44B7" w:rsidRDefault="003C1F20">
      <w:pPr>
        <w:spacing w:after="0" w:line="240" w:lineRule="auto"/>
        <w:rPr>
          <w:rFonts w:ascii="Times New Roman" w:hAnsi="Times New Roman" w:cs="Times New Roman"/>
          <w:sz w:val="20"/>
          <w:szCs w:val="20"/>
        </w:rPr>
      </w:pPr>
      <w:r>
        <w:rPr>
          <w:rFonts w:ascii="Times New Roman" w:hAnsi="Times New Roman" w:cs="Times New Roman"/>
          <w:sz w:val="20"/>
          <w:szCs w:val="20"/>
        </w:rPr>
        <w:t>Ilze.Malina@tm.gov.lv</w:t>
      </w:r>
    </w:p>
    <w:p w14:paraId="2C2F54C8" w14:textId="77777777" w:rsidR="005C44B7" w:rsidRDefault="005C44B7">
      <w:pPr>
        <w:spacing w:after="0" w:line="240" w:lineRule="auto"/>
        <w:rPr>
          <w:rFonts w:ascii="Times New Roman" w:hAnsi="Times New Roman" w:cs="Times New Roman"/>
          <w:sz w:val="20"/>
          <w:szCs w:val="20"/>
        </w:rPr>
      </w:pPr>
    </w:p>
    <w:p w14:paraId="2C2F54C9" w14:textId="469A95FE" w:rsidR="005C44B7" w:rsidRDefault="00797B3A">
      <w:pPr>
        <w:pStyle w:val="Bezatstarpm"/>
        <w:rPr>
          <w:rFonts w:ascii="Times New Roman" w:hAnsi="Times New Roman" w:cs="Times New Roman"/>
          <w:sz w:val="20"/>
          <w:szCs w:val="20"/>
          <w:lang w:eastAsia="lv-LV"/>
        </w:rPr>
      </w:pPr>
      <w:r>
        <w:rPr>
          <w:rFonts w:ascii="Times New Roman" w:hAnsi="Times New Roman" w:cs="Times New Roman"/>
          <w:sz w:val="20"/>
          <w:szCs w:val="20"/>
          <w:lang w:eastAsia="lv-LV"/>
        </w:rPr>
        <w:t>Rudziks</w:t>
      </w:r>
      <w:r w:rsidR="003C1F20">
        <w:rPr>
          <w:rFonts w:ascii="Times New Roman" w:hAnsi="Times New Roman" w:cs="Times New Roman"/>
          <w:sz w:val="20"/>
          <w:szCs w:val="20"/>
          <w:lang w:eastAsia="lv-LV"/>
        </w:rPr>
        <w:t xml:space="preserve"> 67</w:t>
      </w:r>
      <w:r>
        <w:rPr>
          <w:rFonts w:ascii="Times New Roman" w:hAnsi="Times New Roman" w:cs="Times New Roman"/>
          <w:sz w:val="20"/>
          <w:szCs w:val="20"/>
          <w:lang w:eastAsia="lv-LV"/>
        </w:rPr>
        <w:t>036902</w:t>
      </w:r>
    </w:p>
    <w:p w14:paraId="2C2F54CA" w14:textId="561E147F" w:rsidR="005C44B7" w:rsidRDefault="00797B3A">
      <w:pPr>
        <w:pStyle w:val="Bezatstarpm"/>
        <w:rPr>
          <w:rFonts w:ascii="Times New Roman" w:hAnsi="Times New Roman" w:cs="Times New Roman"/>
          <w:sz w:val="20"/>
          <w:szCs w:val="20"/>
        </w:rPr>
      </w:pPr>
      <w:r>
        <w:rPr>
          <w:rFonts w:ascii="Times New Roman" w:hAnsi="Times New Roman" w:cs="Times New Roman"/>
          <w:sz w:val="20"/>
          <w:szCs w:val="20"/>
        </w:rPr>
        <w:t>Uldis.Rudziks</w:t>
      </w:r>
      <w:r w:rsidR="003C1F20">
        <w:rPr>
          <w:rFonts w:ascii="Times New Roman" w:hAnsi="Times New Roman" w:cs="Times New Roman"/>
          <w:sz w:val="20"/>
          <w:szCs w:val="20"/>
        </w:rPr>
        <w:t>@</w:t>
      </w:r>
      <w:r>
        <w:rPr>
          <w:rFonts w:ascii="Times New Roman" w:hAnsi="Times New Roman" w:cs="Times New Roman"/>
          <w:sz w:val="20"/>
          <w:szCs w:val="20"/>
        </w:rPr>
        <w:t>tm.</w:t>
      </w:r>
      <w:r w:rsidR="003C1F20">
        <w:rPr>
          <w:rFonts w:ascii="Times New Roman" w:hAnsi="Times New Roman" w:cs="Times New Roman"/>
          <w:sz w:val="20"/>
          <w:szCs w:val="20"/>
        </w:rPr>
        <w:t>gov.lv</w:t>
      </w:r>
    </w:p>
    <w:p w14:paraId="2C2F54CB" w14:textId="77777777" w:rsidR="005C44B7" w:rsidRDefault="005C44B7">
      <w:pPr>
        <w:pStyle w:val="Bezatstarpm"/>
        <w:rPr>
          <w:rFonts w:ascii="Times New Roman" w:hAnsi="Times New Roman" w:cs="Times New Roman"/>
          <w:sz w:val="20"/>
          <w:szCs w:val="20"/>
        </w:rPr>
      </w:pPr>
    </w:p>
    <w:p w14:paraId="2C2F54CC" w14:textId="11E251EB" w:rsidR="005C44B7" w:rsidRDefault="00797B3A">
      <w:pPr>
        <w:pStyle w:val="Bezatstarpm"/>
        <w:rPr>
          <w:rFonts w:ascii="Times New Roman" w:hAnsi="Times New Roman" w:cs="Times New Roman"/>
          <w:sz w:val="20"/>
          <w:szCs w:val="20"/>
          <w:lang w:eastAsia="lv-LV"/>
        </w:rPr>
      </w:pPr>
      <w:r>
        <w:rPr>
          <w:rFonts w:ascii="Times New Roman" w:hAnsi="Times New Roman" w:cs="Times New Roman"/>
          <w:sz w:val="20"/>
          <w:szCs w:val="20"/>
        </w:rPr>
        <w:t>Upīte</w:t>
      </w:r>
      <w:r w:rsidR="003C1F20">
        <w:rPr>
          <w:rFonts w:ascii="Times New Roman" w:hAnsi="Times New Roman" w:cs="Times New Roman"/>
          <w:sz w:val="20"/>
          <w:szCs w:val="20"/>
        </w:rPr>
        <w:t xml:space="preserve"> </w:t>
      </w:r>
      <w:r w:rsidR="003C1F20">
        <w:rPr>
          <w:rFonts w:ascii="Times New Roman" w:hAnsi="Times New Roman" w:cs="Times New Roman"/>
          <w:sz w:val="20"/>
          <w:szCs w:val="20"/>
          <w:lang w:eastAsia="lv-LV"/>
        </w:rPr>
        <w:t>67</w:t>
      </w:r>
      <w:r>
        <w:rPr>
          <w:rFonts w:ascii="Times New Roman" w:hAnsi="Times New Roman" w:cs="Times New Roman"/>
          <w:sz w:val="20"/>
          <w:szCs w:val="20"/>
          <w:lang w:eastAsia="lv-LV"/>
        </w:rPr>
        <w:t>046102</w:t>
      </w:r>
    </w:p>
    <w:p w14:paraId="2C2F54CD" w14:textId="56603AD9" w:rsidR="005C44B7" w:rsidRDefault="00797B3A">
      <w:pPr>
        <w:pStyle w:val="Bezatstarpm"/>
        <w:rPr>
          <w:rFonts w:ascii="Times New Roman" w:hAnsi="Times New Roman" w:cs="Times New Roman"/>
          <w:sz w:val="20"/>
          <w:szCs w:val="20"/>
        </w:rPr>
      </w:pPr>
      <w:r>
        <w:rPr>
          <w:rFonts w:ascii="Times New Roman" w:hAnsi="Times New Roman" w:cs="Times New Roman"/>
          <w:sz w:val="20"/>
          <w:szCs w:val="20"/>
          <w:lang w:eastAsia="lv-LV"/>
        </w:rPr>
        <w:t>Linda.Upite</w:t>
      </w:r>
      <w:r w:rsidR="003C1F20">
        <w:rPr>
          <w:rFonts w:ascii="Times New Roman" w:hAnsi="Times New Roman" w:cs="Times New Roman"/>
          <w:sz w:val="20"/>
          <w:szCs w:val="20"/>
          <w:lang w:eastAsia="lv-LV"/>
        </w:rPr>
        <w:t>@</w:t>
      </w:r>
      <w:r>
        <w:rPr>
          <w:rFonts w:ascii="Times New Roman" w:hAnsi="Times New Roman" w:cs="Times New Roman"/>
          <w:sz w:val="20"/>
          <w:szCs w:val="20"/>
          <w:lang w:eastAsia="lv-LV"/>
        </w:rPr>
        <w:t>tm</w:t>
      </w:r>
      <w:r w:rsidR="003C1F20">
        <w:rPr>
          <w:rFonts w:ascii="Times New Roman" w:hAnsi="Times New Roman" w:cs="Times New Roman"/>
          <w:sz w:val="20"/>
          <w:szCs w:val="20"/>
          <w:lang w:eastAsia="lv-LV"/>
        </w:rPr>
        <w:t>.gov.lv</w:t>
      </w:r>
    </w:p>
    <w:sectPr w:rsidR="005C44B7">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87922" w14:textId="77777777" w:rsidR="00B1506F" w:rsidRDefault="00B1506F">
      <w:pPr>
        <w:spacing w:after="0" w:line="240" w:lineRule="auto"/>
      </w:pPr>
      <w:r>
        <w:separator/>
      </w:r>
    </w:p>
  </w:endnote>
  <w:endnote w:type="continuationSeparator" w:id="0">
    <w:p w14:paraId="241CB511" w14:textId="77777777" w:rsidR="00B1506F" w:rsidRDefault="00B1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54D0" w14:textId="77777777" w:rsidR="003C1F20" w:rsidRDefault="003C1F20">
    <w:pPr>
      <w:pStyle w:val="Kjene"/>
      <w:rPr>
        <w:rFonts w:ascii="Times New Roman" w:hAnsi="Times New Roman" w:cs="Times New Roman"/>
        <w:sz w:val="20"/>
        <w:szCs w:val="20"/>
      </w:rPr>
    </w:pPr>
  </w:p>
  <w:p w14:paraId="2C2F54D1" w14:textId="37D76E12" w:rsidR="003C1F20" w:rsidRDefault="003C1F20">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06A53">
      <w:rPr>
        <w:rFonts w:ascii="Times New Roman" w:hAnsi="Times New Roman" w:cs="Times New Roman"/>
        <w:noProof/>
        <w:sz w:val="20"/>
        <w:szCs w:val="20"/>
      </w:rPr>
      <w:t>TMAnot_170720_APLgr</w:t>
    </w:r>
    <w:r>
      <w:rPr>
        <w:rFonts w:ascii="Times New Roman" w:hAnsi="Times New Roman" w:cs="Times New Roman"/>
        <w:sz w:val="20"/>
        <w:szCs w:val="20"/>
      </w:rPr>
      <w:fldChar w:fldCharType="end"/>
    </w:r>
    <w:r>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54D2" w14:textId="30CB641E" w:rsidR="003C1F20" w:rsidRDefault="003C1F2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06A53">
      <w:rPr>
        <w:rFonts w:ascii="Times New Roman" w:hAnsi="Times New Roman" w:cs="Times New Roman"/>
        <w:noProof/>
        <w:sz w:val="20"/>
        <w:szCs w:val="20"/>
      </w:rPr>
      <w:t>TMAnot_170720_APLgr</w:t>
    </w:r>
    <w:r>
      <w:rPr>
        <w:rFonts w:ascii="Times New Roman" w:hAnsi="Times New Roman" w:cs="Times New Roman"/>
        <w:sz w:val="20"/>
        <w:szCs w:val="20"/>
      </w:rPr>
      <w:fldChar w:fldCharType="end"/>
    </w:r>
    <w:r>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DC79" w14:textId="77777777" w:rsidR="00B1506F" w:rsidRDefault="00B1506F">
      <w:pPr>
        <w:spacing w:after="0" w:line="240" w:lineRule="auto"/>
      </w:pPr>
      <w:r>
        <w:separator/>
      </w:r>
    </w:p>
  </w:footnote>
  <w:footnote w:type="continuationSeparator" w:id="0">
    <w:p w14:paraId="20FBCE79" w14:textId="77777777" w:rsidR="00B1506F" w:rsidRDefault="00B1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sdtPr>
    <w:sdtEndPr>
      <w:rPr>
        <w:rFonts w:ascii="Times New Roman" w:hAnsi="Times New Roman" w:cs="Times New Roman"/>
        <w:sz w:val="24"/>
        <w:szCs w:val="24"/>
      </w:rPr>
    </w:sdtEndPr>
    <w:sdtContent>
      <w:p w14:paraId="2C2F54CE" w14:textId="77777777" w:rsidR="003C1F20" w:rsidRDefault="003C1F20">
        <w:pPr>
          <w:pStyle w:val="Galvene"/>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sdtContent>
  </w:sdt>
  <w:p w14:paraId="2C2F54CF" w14:textId="77777777" w:rsidR="003C1F20" w:rsidRDefault="003C1F2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76"/>
    <w:rsid w:val="0000777A"/>
    <w:rsid w:val="00010913"/>
    <w:rsid w:val="00012582"/>
    <w:rsid w:val="00016A7B"/>
    <w:rsid w:val="000170ED"/>
    <w:rsid w:val="00026BCB"/>
    <w:rsid w:val="00031256"/>
    <w:rsid w:val="00032793"/>
    <w:rsid w:val="000416B4"/>
    <w:rsid w:val="00041818"/>
    <w:rsid w:val="00044836"/>
    <w:rsid w:val="0004664E"/>
    <w:rsid w:val="0004716F"/>
    <w:rsid w:val="00052084"/>
    <w:rsid w:val="00053739"/>
    <w:rsid w:val="0005379D"/>
    <w:rsid w:val="00053940"/>
    <w:rsid w:val="000609ED"/>
    <w:rsid w:val="00065F79"/>
    <w:rsid w:val="000671EE"/>
    <w:rsid w:val="000700E0"/>
    <w:rsid w:val="00084207"/>
    <w:rsid w:val="00084439"/>
    <w:rsid w:val="0008490F"/>
    <w:rsid w:val="00085A08"/>
    <w:rsid w:val="000871BC"/>
    <w:rsid w:val="0009277D"/>
    <w:rsid w:val="00094ABE"/>
    <w:rsid w:val="000A05D6"/>
    <w:rsid w:val="000A12CE"/>
    <w:rsid w:val="000A36CD"/>
    <w:rsid w:val="000A74B3"/>
    <w:rsid w:val="000B1AD3"/>
    <w:rsid w:val="000B378D"/>
    <w:rsid w:val="000B44AB"/>
    <w:rsid w:val="000B7FF1"/>
    <w:rsid w:val="000D1594"/>
    <w:rsid w:val="000D1C4B"/>
    <w:rsid w:val="000E00D8"/>
    <w:rsid w:val="000E1722"/>
    <w:rsid w:val="000E1A5A"/>
    <w:rsid w:val="000E3461"/>
    <w:rsid w:val="000E42FD"/>
    <w:rsid w:val="000F4EAC"/>
    <w:rsid w:val="00101CD5"/>
    <w:rsid w:val="00106971"/>
    <w:rsid w:val="00106DAE"/>
    <w:rsid w:val="0011785D"/>
    <w:rsid w:val="00120A81"/>
    <w:rsid w:val="00123DC1"/>
    <w:rsid w:val="00124B85"/>
    <w:rsid w:val="00131E32"/>
    <w:rsid w:val="00133D76"/>
    <w:rsid w:val="001425C0"/>
    <w:rsid w:val="00142915"/>
    <w:rsid w:val="00143438"/>
    <w:rsid w:val="001444B9"/>
    <w:rsid w:val="001457AF"/>
    <w:rsid w:val="00146082"/>
    <w:rsid w:val="001479E1"/>
    <w:rsid w:val="00152723"/>
    <w:rsid w:val="00155788"/>
    <w:rsid w:val="001574F8"/>
    <w:rsid w:val="00161D52"/>
    <w:rsid w:val="00161DC2"/>
    <w:rsid w:val="00163752"/>
    <w:rsid w:val="0016576B"/>
    <w:rsid w:val="0017132B"/>
    <w:rsid w:val="00173BF7"/>
    <w:rsid w:val="00174766"/>
    <w:rsid w:val="00175529"/>
    <w:rsid w:val="0017631C"/>
    <w:rsid w:val="00177906"/>
    <w:rsid w:val="00177B0C"/>
    <w:rsid w:val="00187EB2"/>
    <w:rsid w:val="00194CD2"/>
    <w:rsid w:val="001A10AE"/>
    <w:rsid w:val="001B2BA9"/>
    <w:rsid w:val="001C0A01"/>
    <w:rsid w:val="001C216A"/>
    <w:rsid w:val="001C4FC8"/>
    <w:rsid w:val="001C5969"/>
    <w:rsid w:val="001D258D"/>
    <w:rsid w:val="001E0314"/>
    <w:rsid w:val="001E34DC"/>
    <w:rsid w:val="001E45FB"/>
    <w:rsid w:val="001E7920"/>
    <w:rsid w:val="001F21B1"/>
    <w:rsid w:val="001F37CE"/>
    <w:rsid w:val="001F68D7"/>
    <w:rsid w:val="002023F2"/>
    <w:rsid w:val="00204824"/>
    <w:rsid w:val="00207329"/>
    <w:rsid w:val="00214E22"/>
    <w:rsid w:val="00216755"/>
    <w:rsid w:val="00220682"/>
    <w:rsid w:val="00222B8D"/>
    <w:rsid w:val="0022349D"/>
    <w:rsid w:val="0022693F"/>
    <w:rsid w:val="00227306"/>
    <w:rsid w:val="00227C45"/>
    <w:rsid w:val="00230616"/>
    <w:rsid w:val="00235E99"/>
    <w:rsid w:val="002405F3"/>
    <w:rsid w:val="002424F7"/>
    <w:rsid w:val="00245A6F"/>
    <w:rsid w:val="002555FA"/>
    <w:rsid w:val="0025597D"/>
    <w:rsid w:val="00261443"/>
    <w:rsid w:val="002668B6"/>
    <w:rsid w:val="0027326A"/>
    <w:rsid w:val="00274A41"/>
    <w:rsid w:val="00276F8C"/>
    <w:rsid w:val="00280701"/>
    <w:rsid w:val="002829FE"/>
    <w:rsid w:val="00283685"/>
    <w:rsid w:val="0028689A"/>
    <w:rsid w:val="00287CAE"/>
    <w:rsid w:val="00292549"/>
    <w:rsid w:val="002932FB"/>
    <w:rsid w:val="002A2AEF"/>
    <w:rsid w:val="002B32F1"/>
    <w:rsid w:val="002B628A"/>
    <w:rsid w:val="002B7D09"/>
    <w:rsid w:val="002C151D"/>
    <w:rsid w:val="002C1D61"/>
    <w:rsid w:val="002C2D6F"/>
    <w:rsid w:val="002C4BD8"/>
    <w:rsid w:val="002C52A9"/>
    <w:rsid w:val="002C590A"/>
    <w:rsid w:val="002C5CE9"/>
    <w:rsid w:val="002C6DF0"/>
    <w:rsid w:val="002D34DC"/>
    <w:rsid w:val="002D3555"/>
    <w:rsid w:val="002D382A"/>
    <w:rsid w:val="002D745A"/>
    <w:rsid w:val="002E2775"/>
    <w:rsid w:val="002F167F"/>
    <w:rsid w:val="002F3386"/>
    <w:rsid w:val="002F5120"/>
    <w:rsid w:val="002F7B5B"/>
    <w:rsid w:val="00300081"/>
    <w:rsid w:val="00303FB6"/>
    <w:rsid w:val="003071CF"/>
    <w:rsid w:val="003126CC"/>
    <w:rsid w:val="00313CC8"/>
    <w:rsid w:val="00316596"/>
    <w:rsid w:val="003218B0"/>
    <w:rsid w:val="003272FF"/>
    <w:rsid w:val="00327C19"/>
    <w:rsid w:val="00334C36"/>
    <w:rsid w:val="00341A94"/>
    <w:rsid w:val="00342043"/>
    <w:rsid w:val="003445A5"/>
    <w:rsid w:val="00351393"/>
    <w:rsid w:val="00353BD5"/>
    <w:rsid w:val="0037042C"/>
    <w:rsid w:val="003803BC"/>
    <w:rsid w:val="00380554"/>
    <w:rsid w:val="0038429C"/>
    <w:rsid w:val="00385F7D"/>
    <w:rsid w:val="003862D3"/>
    <w:rsid w:val="00386F79"/>
    <w:rsid w:val="0039033C"/>
    <w:rsid w:val="0039180A"/>
    <w:rsid w:val="00391FDE"/>
    <w:rsid w:val="003922B0"/>
    <w:rsid w:val="00397572"/>
    <w:rsid w:val="003A2A0B"/>
    <w:rsid w:val="003A5289"/>
    <w:rsid w:val="003A7307"/>
    <w:rsid w:val="003B3036"/>
    <w:rsid w:val="003B3C3E"/>
    <w:rsid w:val="003C032C"/>
    <w:rsid w:val="003C1749"/>
    <w:rsid w:val="003C1F20"/>
    <w:rsid w:val="003C2380"/>
    <w:rsid w:val="003C2609"/>
    <w:rsid w:val="003D08EF"/>
    <w:rsid w:val="003E1B85"/>
    <w:rsid w:val="003E1F6E"/>
    <w:rsid w:val="003E5C10"/>
    <w:rsid w:val="003E6121"/>
    <w:rsid w:val="003F0AD0"/>
    <w:rsid w:val="003F60AB"/>
    <w:rsid w:val="004003F6"/>
    <w:rsid w:val="004073E3"/>
    <w:rsid w:val="00412447"/>
    <w:rsid w:val="00416BF3"/>
    <w:rsid w:val="004206EE"/>
    <w:rsid w:val="004213C0"/>
    <w:rsid w:val="00422999"/>
    <w:rsid w:val="0042645D"/>
    <w:rsid w:val="00431E9B"/>
    <w:rsid w:val="0043541A"/>
    <w:rsid w:val="00436D2A"/>
    <w:rsid w:val="004410AF"/>
    <w:rsid w:val="00442462"/>
    <w:rsid w:val="00442685"/>
    <w:rsid w:val="004447B6"/>
    <w:rsid w:val="0045011F"/>
    <w:rsid w:val="00450FE6"/>
    <w:rsid w:val="00452D12"/>
    <w:rsid w:val="00453F2D"/>
    <w:rsid w:val="00460150"/>
    <w:rsid w:val="00461275"/>
    <w:rsid w:val="00464D5E"/>
    <w:rsid w:val="00465899"/>
    <w:rsid w:val="0047208E"/>
    <w:rsid w:val="00472E16"/>
    <w:rsid w:val="00475E11"/>
    <w:rsid w:val="0048298A"/>
    <w:rsid w:val="00483EF3"/>
    <w:rsid w:val="00485815"/>
    <w:rsid w:val="00490A56"/>
    <w:rsid w:val="00491AEB"/>
    <w:rsid w:val="00494805"/>
    <w:rsid w:val="00494835"/>
    <w:rsid w:val="004955DC"/>
    <w:rsid w:val="004A27CC"/>
    <w:rsid w:val="004A29D1"/>
    <w:rsid w:val="004A4E91"/>
    <w:rsid w:val="004B179C"/>
    <w:rsid w:val="004C01B0"/>
    <w:rsid w:val="004C1EFF"/>
    <w:rsid w:val="004C3B12"/>
    <w:rsid w:val="004D0E35"/>
    <w:rsid w:val="004D15A9"/>
    <w:rsid w:val="004D4EDA"/>
    <w:rsid w:val="004F2133"/>
    <w:rsid w:val="005022DB"/>
    <w:rsid w:val="00505B08"/>
    <w:rsid w:val="00510A61"/>
    <w:rsid w:val="00511D1C"/>
    <w:rsid w:val="00515CEE"/>
    <w:rsid w:val="00532D58"/>
    <w:rsid w:val="00537818"/>
    <w:rsid w:val="00543CB5"/>
    <w:rsid w:val="00545209"/>
    <w:rsid w:val="00546C1D"/>
    <w:rsid w:val="005561FC"/>
    <w:rsid w:val="00556B25"/>
    <w:rsid w:val="0056459F"/>
    <w:rsid w:val="00565BC0"/>
    <w:rsid w:val="00566E45"/>
    <w:rsid w:val="00570370"/>
    <w:rsid w:val="005821FB"/>
    <w:rsid w:val="00586B69"/>
    <w:rsid w:val="0059057E"/>
    <w:rsid w:val="00591DC3"/>
    <w:rsid w:val="00592A8D"/>
    <w:rsid w:val="00593E16"/>
    <w:rsid w:val="005A0EB4"/>
    <w:rsid w:val="005A10DF"/>
    <w:rsid w:val="005A1593"/>
    <w:rsid w:val="005A61F5"/>
    <w:rsid w:val="005A6C2C"/>
    <w:rsid w:val="005B383F"/>
    <w:rsid w:val="005B4F51"/>
    <w:rsid w:val="005B783C"/>
    <w:rsid w:val="005C0266"/>
    <w:rsid w:val="005C44B7"/>
    <w:rsid w:val="005C6493"/>
    <w:rsid w:val="005C6998"/>
    <w:rsid w:val="005D4E8A"/>
    <w:rsid w:val="005D4F74"/>
    <w:rsid w:val="005D50D1"/>
    <w:rsid w:val="005E35BD"/>
    <w:rsid w:val="00600BAA"/>
    <w:rsid w:val="00601880"/>
    <w:rsid w:val="00602DC5"/>
    <w:rsid w:val="00612858"/>
    <w:rsid w:val="00612A92"/>
    <w:rsid w:val="006133EE"/>
    <w:rsid w:val="00617DA9"/>
    <w:rsid w:val="00621714"/>
    <w:rsid w:val="006222E1"/>
    <w:rsid w:val="00637671"/>
    <w:rsid w:val="006413E6"/>
    <w:rsid w:val="00645683"/>
    <w:rsid w:val="00646783"/>
    <w:rsid w:val="00646FA9"/>
    <w:rsid w:val="00651FBF"/>
    <w:rsid w:val="006522E2"/>
    <w:rsid w:val="006601EB"/>
    <w:rsid w:val="0066088E"/>
    <w:rsid w:val="006631A9"/>
    <w:rsid w:val="006641E1"/>
    <w:rsid w:val="00666795"/>
    <w:rsid w:val="0067646F"/>
    <w:rsid w:val="00676DE8"/>
    <w:rsid w:val="00687C78"/>
    <w:rsid w:val="00687FD1"/>
    <w:rsid w:val="00692DD3"/>
    <w:rsid w:val="00695E87"/>
    <w:rsid w:val="006A1628"/>
    <w:rsid w:val="006A3B7A"/>
    <w:rsid w:val="006A4829"/>
    <w:rsid w:val="006A7F29"/>
    <w:rsid w:val="006B0FF2"/>
    <w:rsid w:val="006B4909"/>
    <w:rsid w:val="006B4A44"/>
    <w:rsid w:val="006C03DB"/>
    <w:rsid w:val="006C069E"/>
    <w:rsid w:val="006D2B7F"/>
    <w:rsid w:val="006D506A"/>
    <w:rsid w:val="006D614A"/>
    <w:rsid w:val="006F0618"/>
    <w:rsid w:val="006F3DF3"/>
    <w:rsid w:val="006F4264"/>
    <w:rsid w:val="006F4BC1"/>
    <w:rsid w:val="00703E37"/>
    <w:rsid w:val="007047F3"/>
    <w:rsid w:val="007047F9"/>
    <w:rsid w:val="00720ED9"/>
    <w:rsid w:val="007302DD"/>
    <w:rsid w:val="00733AD2"/>
    <w:rsid w:val="0073730D"/>
    <w:rsid w:val="007422E4"/>
    <w:rsid w:val="00747C67"/>
    <w:rsid w:val="007523B8"/>
    <w:rsid w:val="00752B7E"/>
    <w:rsid w:val="007613D2"/>
    <w:rsid w:val="007614E7"/>
    <w:rsid w:val="007620C1"/>
    <w:rsid w:val="00763BAA"/>
    <w:rsid w:val="0076672C"/>
    <w:rsid w:val="00770373"/>
    <w:rsid w:val="0077041B"/>
    <w:rsid w:val="00770872"/>
    <w:rsid w:val="00773F05"/>
    <w:rsid w:val="007741B5"/>
    <w:rsid w:val="00774A00"/>
    <w:rsid w:val="00782D87"/>
    <w:rsid w:val="00782E96"/>
    <w:rsid w:val="00783E7B"/>
    <w:rsid w:val="007854D0"/>
    <w:rsid w:val="007915B9"/>
    <w:rsid w:val="007917D7"/>
    <w:rsid w:val="00797B3A"/>
    <w:rsid w:val="007B1124"/>
    <w:rsid w:val="007B168D"/>
    <w:rsid w:val="007C20C4"/>
    <w:rsid w:val="007C3B7E"/>
    <w:rsid w:val="007C4694"/>
    <w:rsid w:val="007C5B53"/>
    <w:rsid w:val="007C66CC"/>
    <w:rsid w:val="007C76FD"/>
    <w:rsid w:val="007E15A4"/>
    <w:rsid w:val="007E211D"/>
    <w:rsid w:val="007E4A4C"/>
    <w:rsid w:val="007F190B"/>
    <w:rsid w:val="007F2F24"/>
    <w:rsid w:val="007F4271"/>
    <w:rsid w:val="007F620E"/>
    <w:rsid w:val="00802B1B"/>
    <w:rsid w:val="0081203F"/>
    <w:rsid w:val="008142A0"/>
    <w:rsid w:val="00814CBB"/>
    <w:rsid w:val="0081601C"/>
    <w:rsid w:val="00823A96"/>
    <w:rsid w:val="00824088"/>
    <w:rsid w:val="008265CB"/>
    <w:rsid w:val="00834DBA"/>
    <w:rsid w:val="00836BD5"/>
    <w:rsid w:val="00837EE8"/>
    <w:rsid w:val="00841836"/>
    <w:rsid w:val="008427A4"/>
    <w:rsid w:val="00842E56"/>
    <w:rsid w:val="008466CB"/>
    <w:rsid w:val="008513AC"/>
    <w:rsid w:val="008547E7"/>
    <w:rsid w:val="0085713C"/>
    <w:rsid w:val="00860275"/>
    <w:rsid w:val="0086229B"/>
    <w:rsid w:val="00864A30"/>
    <w:rsid w:val="00865836"/>
    <w:rsid w:val="00873168"/>
    <w:rsid w:val="00874CBB"/>
    <w:rsid w:val="00877B48"/>
    <w:rsid w:val="00880201"/>
    <w:rsid w:val="00880E2B"/>
    <w:rsid w:val="00881DE2"/>
    <w:rsid w:val="008826E9"/>
    <w:rsid w:val="0088444A"/>
    <w:rsid w:val="008B7630"/>
    <w:rsid w:val="008C00A7"/>
    <w:rsid w:val="008C119C"/>
    <w:rsid w:val="008C25DB"/>
    <w:rsid w:val="008C79C2"/>
    <w:rsid w:val="008D0A24"/>
    <w:rsid w:val="008D2E97"/>
    <w:rsid w:val="008D4ADD"/>
    <w:rsid w:val="008E0B82"/>
    <w:rsid w:val="008E3352"/>
    <w:rsid w:val="008E4B1D"/>
    <w:rsid w:val="008E4B4B"/>
    <w:rsid w:val="008E4E93"/>
    <w:rsid w:val="008E6DC6"/>
    <w:rsid w:val="008E78B2"/>
    <w:rsid w:val="008E7F04"/>
    <w:rsid w:val="008F0AC9"/>
    <w:rsid w:val="008F69CF"/>
    <w:rsid w:val="008F71B7"/>
    <w:rsid w:val="008F7818"/>
    <w:rsid w:val="008F7E39"/>
    <w:rsid w:val="00900442"/>
    <w:rsid w:val="009174A5"/>
    <w:rsid w:val="00920611"/>
    <w:rsid w:val="00922958"/>
    <w:rsid w:val="00922C6C"/>
    <w:rsid w:val="0092697E"/>
    <w:rsid w:val="00933D5A"/>
    <w:rsid w:val="00936A01"/>
    <w:rsid w:val="0094035B"/>
    <w:rsid w:val="00943335"/>
    <w:rsid w:val="00944AF9"/>
    <w:rsid w:val="00944BC1"/>
    <w:rsid w:val="00946910"/>
    <w:rsid w:val="009517C5"/>
    <w:rsid w:val="0096097F"/>
    <w:rsid w:val="0096116B"/>
    <w:rsid w:val="00964EA7"/>
    <w:rsid w:val="00974F9E"/>
    <w:rsid w:val="0097668B"/>
    <w:rsid w:val="0097690A"/>
    <w:rsid w:val="009802D1"/>
    <w:rsid w:val="00982138"/>
    <w:rsid w:val="00984F8C"/>
    <w:rsid w:val="009909A6"/>
    <w:rsid w:val="00992D09"/>
    <w:rsid w:val="00997954"/>
    <w:rsid w:val="009A3E0F"/>
    <w:rsid w:val="009A58D5"/>
    <w:rsid w:val="009B7EFB"/>
    <w:rsid w:val="009D37AF"/>
    <w:rsid w:val="009D3C14"/>
    <w:rsid w:val="009E090D"/>
    <w:rsid w:val="009E4787"/>
    <w:rsid w:val="009F0880"/>
    <w:rsid w:val="009F0AFD"/>
    <w:rsid w:val="009F3127"/>
    <w:rsid w:val="009F6600"/>
    <w:rsid w:val="00A019E0"/>
    <w:rsid w:val="00A0594C"/>
    <w:rsid w:val="00A1202C"/>
    <w:rsid w:val="00A14AE8"/>
    <w:rsid w:val="00A1552F"/>
    <w:rsid w:val="00A27BD9"/>
    <w:rsid w:val="00A306D8"/>
    <w:rsid w:val="00A31EA5"/>
    <w:rsid w:val="00A33467"/>
    <w:rsid w:val="00A335A9"/>
    <w:rsid w:val="00A35F2D"/>
    <w:rsid w:val="00A405E3"/>
    <w:rsid w:val="00A41FC0"/>
    <w:rsid w:val="00A4729B"/>
    <w:rsid w:val="00A60388"/>
    <w:rsid w:val="00A64FA0"/>
    <w:rsid w:val="00A6507B"/>
    <w:rsid w:val="00A83F6A"/>
    <w:rsid w:val="00A87C6E"/>
    <w:rsid w:val="00A94A28"/>
    <w:rsid w:val="00AA0996"/>
    <w:rsid w:val="00AA378B"/>
    <w:rsid w:val="00AB2700"/>
    <w:rsid w:val="00AB5C37"/>
    <w:rsid w:val="00AB6562"/>
    <w:rsid w:val="00AC42FB"/>
    <w:rsid w:val="00AD6232"/>
    <w:rsid w:val="00AE3317"/>
    <w:rsid w:val="00AF03AE"/>
    <w:rsid w:val="00AF1EC0"/>
    <w:rsid w:val="00AF29E4"/>
    <w:rsid w:val="00AF4264"/>
    <w:rsid w:val="00B033B0"/>
    <w:rsid w:val="00B03472"/>
    <w:rsid w:val="00B05EB6"/>
    <w:rsid w:val="00B103E9"/>
    <w:rsid w:val="00B1432B"/>
    <w:rsid w:val="00B1506F"/>
    <w:rsid w:val="00B17A0B"/>
    <w:rsid w:val="00B203CA"/>
    <w:rsid w:val="00B244F3"/>
    <w:rsid w:val="00B24DE7"/>
    <w:rsid w:val="00B30FFB"/>
    <w:rsid w:val="00B310D9"/>
    <w:rsid w:val="00B32805"/>
    <w:rsid w:val="00B356AC"/>
    <w:rsid w:val="00B356F7"/>
    <w:rsid w:val="00B3664E"/>
    <w:rsid w:val="00B4088B"/>
    <w:rsid w:val="00B42CE8"/>
    <w:rsid w:val="00B45EC9"/>
    <w:rsid w:val="00B50A39"/>
    <w:rsid w:val="00B55452"/>
    <w:rsid w:val="00B57A63"/>
    <w:rsid w:val="00B61ADB"/>
    <w:rsid w:val="00B62D08"/>
    <w:rsid w:val="00B62DE0"/>
    <w:rsid w:val="00B67886"/>
    <w:rsid w:val="00B707E9"/>
    <w:rsid w:val="00B74F21"/>
    <w:rsid w:val="00B7613F"/>
    <w:rsid w:val="00B8115F"/>
    <w:rsid w:val="00B81C6E"/>
    <w:rsid w:val="00B83C87"/>
    <w:rsid w:val="00B83C9B"/>
    <w:rsid w:val="00B844C8"/>
    <w:rsid w:val="00B84B2B"/>
    <w:rsid w:val="00B90BFB"/>
    <w:rsid w:val="00B96950"/>
    <w:rsid w:val="00B972B6"/>
    <w:rsid w:val="00BA644E"/>
    <w:rsid w:val="00BB1F46"/>
    <w:rsid w:val="00BB4953"/>
    <w:rsid w:val="00BB5511"/>
    <w:rsid w:val="00BC122F"/>
    <w:rsid w:val="00BC2633"/>
    <w:rsid w:val="00BD00F7"/>
    <w:rsid w:val="00BD0546"/>
    <w:rsid w:val="00BE3BE4"/>
    <w:rsid w:val="00BE4294"/>
    <w:rsid w:val="00BE50B1"/>
    <w:rsid w:val="00BE51C2"/>
    <w:rsid w:val="00BE6362"/>
    <w:rsid w:val="00BE752D"/>
    <w:rsid w:val="00BE7612"/>
    <w:rsid w:val="00BF2646"/>
    <w:rsid w:val="00BF327D"/>
    <w:rsid w:val="00BF32EA"/>
    <w:rsid w:val="00BF3A34"/>
    <w:rsid w:val="00BF3D7D"/>
    <w:rsid w:val="00BF42A1"/>
    <w:rsid w:val="00C012DD"/>
    <w:rsid w:val="00C01BFB"/>
    <w:rsid w:val="00C11A15"/>
    <w:rsid w:val="00C13715"/>
    <w:rsid w:val="00C17AFB"/>
    <w:rsid w:val="00C2218E"/>
    <w:rsid w:val="00C241E8"/>
    <w:rsid w:val="00C26723"/>
    <w:rsid w:val="00C33144"/>
    <w:rsid w:val="00C3693B"/>
    <w:rsid w:val="00C436F8"/>
    <w:rsid w:val="00C43BD9"/>
    <w:rsid w:val="00C47942"/>
    <w:rsid w:val="00C518AE"/>
    <w:rsid w:val="00C52F02"/>
    <w:rsid w:val="00C54899"/>
    <w:rsid w:val="00C610EB"/>
    <w:rsid w:val="00C6601E"/>
    <w:rsid w:val="00C67D2B"/>
    <w:rsid w:val="00C715DF"/>
    <w:rsid w:val="00C77859"/>
    <w:rsid w:val="00C80C38"/>
    <w:rsid w:val="00C871C4"/>
    <w:rsid w:val="00CA063A"/>
    <w:rsid w:val="00CA5131"/>
    <w:rsid w:val="00CB263E"/>
    <w:rsid w:val="00CB3A9B"/>
    <w:rsid w:val="00CB5B9A"/>
    <w:rsid w:val="00CC4C98"/>
    <w:rsid w:val="00CC7C9B"/>
    <w:rsid w:val="00CC7CC7"/>
    <w:rsid w:val="00CD25B1"/>
    <w:rsid w:val="00CD4B5A"/>
    <w:rsid w:val="00CF6003"/>
    <w:rsid w:val="00D02C6B"/>
    <w:rsid w:val="00D05E15"/>
    <w:rsid w:val="00D1107A"/>
    <w:rsid w:val="00D1214F"/>
    <w:rsid w:val="00D128D6"/>
    <w:rsid w:val="00D178AC"/>
    <w:rsid w:val="00D22B4C"/>
    <w:rsid w:val="00D237D0"/>
    <w:rsid w:val="00D25EEF"/>
    <w:rsid w:val="00D30341"/>
    <w:rsid w:val="00D313D5"/>
    <w:rsid w:val="00D333EA"/>
    <w:rsid w:val="00D34EC8"/>
    <w:rsid w:val="00D3693F"/>
    <w:rsid w:val="00D372F1"/>
    <w:rsid w:val="00D376D6"/>
    <w:rsid w:val="00D53E5B"/>
    <w:rsid w:val="00D5534B"/>
    <w:rsid w:val="00D572D5"/>
    <w:rsid w:val="00D6096A"/>
    <w:rsid w:val="00D60CF2"/>
    <w:rsid w:val="00D60DF6"/>
    <w:rsid w:val="00D6337B"/>
    <w:rsid w:val="00D7010D"/>
    <w:rsid w:val="00D711E3"/>
    <w:rsid w:val="00D73B87"/>
    <w:rsid w:val="00D77870"/>
    <w:rsid w:val="00D82DB8"/>
    <w:rsid w:val="00D8743C"/>
    <w:rsid w:val="00D92113"/>
    <w:rsid w:val="00D93C3B"/>
    <w:rsid w:val="00D94B3D"/>
    <w:rsid w:val="00D9787E"/>
    <w:rsid w:val="00DA326E"/>
    <w:rsid w:val="00DA52AC"/>
    <w:rsid w:val="00DA596D"/>
    <w:rsid w:val="00DB72A5"/>
    <w:rsid w:val="00DC2271"/>
    <w:rsid w:val="00DC40F0"/>
    <w:rsid w:val="00DC739B"/>
    <w:rsid w:val="00DD3641"/>
    <w:rsid w:val="00DD6DB3"/>
    <w:rsid w:val="00DE416D"/>
    <w:rsid w:val="00DE537C"/>
    <w:rsid w:val="00DE78C6"/>
    <w:rsid w:val="00DF520B"/>
    <w:rsid w:val="00DF7A83"/>
    <w:rsid w:val="00E07464"/>
    <w:rsid w:val="00E10B4D"/>
    <w:rsid w:val="00E11587"/>
    <w:rsid w:val="00E126A2"/>
    <w:rsid w:val="00E13768"/>
    <w:rsid w:val="00E159FF"/>
    <w:rsid w:val="00E170B7"/>
    <w:rsid w:val="00E20F34"/>
    <w:rsid w:val="00E22F7F"/>
    <w:rsid w:val="00E25047"/>
    <w:rsid w:val="00E325EF"/>
    <w:rsid w:val="00E365FB"/>
    <w:rsid w:val="00E36AF7"/>
    <w:rsid w:val="00E400B0"/>
    <w:rsid w:val="00E41099"/>
    <w:rsid w:val="00E4115C"/>
    <w:rsid w:val="00E44C94"/>
    <w:rsid w:val="00E50BE4"/>
    <w:rsid w:val="00E557CC"/>
    <w:rsid w:val="00E5586E"/>
    <w:rsid w:val="00E55F4B"/>
    <w:rsid w:val="00E60A71"/>
    <w:rsid w:val="00E61B73"/>
    <w:rsid w:val="00E71C50"/>
    <w:rsid w:val="00E75978"/>
    <w:rsid w:val="00E759FA"/>
    <w:rsid w:val="00E90FEF"/>
    <w:rsid w:val="00E9181C"/>
    <w:rsid w:val="00E91AB0"/>
    <w:rsid w:val="00EA2AA4"/>
    <w:rsid w:val="00EA436A"/>
    <w:rsid w:val="00EB2633"/>
    <w:rsid w:val="00EC33A4"/>
    <w:rsid w:val="00EC52E8"/>
    <w:rsid w:val="00ED01C9"/>
    <w:rsid w:val="00ED1EE0"/>
    <w:rsid w:val="00ED20E1"/>
    <w:rsid w:val="00ED573E"/>
    <w:rsid w:val="00EE24E9"/>
    <w:rsid w:val="00EE6AD0"/>
    <w:rsid w:val="00EF377B"/>
    <w:rsid w:val="00EF4562"/>
    <w:rsid w:val="00F00914"/>
    <w:rsid w:val="00F06A53"/>
    <w:rsid w:val="00F12A18"/>
    <w:rsid w:val="00F146A1"/>
    <w:rsid w:val="00F175F6"/>
    <w:rsid w:val="00F22FAC"/>
    <w:rsid w:val="00F307EA"/>
    <w:rsid w:val="00F339F0"/>
    <w:rsid w:val="00F3469E"/>
    <w:rsid w:val="00F378C1"/>
    <w:rsid w:val="00F421C6"/>
    <w:rsid w:val="00F43184"/>
    <w:rsid w:val="00F47E47"/>
    <w:rsid w:val="00F54D8A"/>
    <w:rsid w:val="00F5648E"/>
    <w:rsid w:val="00F56B79"/>
    <w:rsid w:val="00F6170E"/>
    <w:rsid w:val="00F625A0"/>
    <w:rsid w:val="00F63621"/>
    <w:rsid w:val="00F72730"/>
    <w:rsid w:val="00F80ACB"/>
    <w:rsid w:val="00F832E0"/>
    <w:rsid w:val="00F86DF5"/>
    <w:rsid w:val="00F90DAE"/>
    <w:rsid w:val="00F91583"/>
    <w:rsid w:val="00F91884"/>
    <w:rsid w:val="00F91B89"/>
    <w:rsid w:val="00F92BDC"/>
    <w:rsid w:val="00F936C0"/>
    <w:rsid w:val="00F946AF"/>
    <w:rsid w:val="00F9470E"/>
    <w:rsid w:val="00F951A9"/>
    <w:rsid w:val="00F9742D"/>
    <w:rsid w:val="00FA21F7"/>
    <w:rsid w:val="00FB1E7B"/>
    <w:rsid w:val="00FB2959"/>
    <w:rsid w:val="00FB2BB8"/>
    <w:rsid w:val="00FB3878"/>
    <w:rsid w:val="00FB7122"/>
    <w:rsid w:val="00FB725A"/>
    <w:rsid w:val="00FC3E3C"/>
    <w:rsid w:val="00FC62C4"/>
    <w:rsid w:val="00FD0041"/>
    <w:rsid w:val="00FD15FC"/>
    <w:rsid w:val="00FD6421"/>
    <w:rsid w:val="00FD65BE"/>
    <w:rsid w:val="00FE1DBA"/>
    <w:rsid w:val="00FE1F6F"/>
    <w:rsid w:val="00FE3DAB"/>
    <w:rsid w:val="00FE72BE"/>
    <w:rsid w:val="00FF342D"/>
    <w:rsid w:val="13D410A5"/>
    <w:rsid w:val="1A277B3C"/>
    <w:rsid w:val="1AB653CE"/>
    <w:rsid w:val="1F9F7461"/>
    <w:rsid w:val="230B3840"/>
    <w:rsid w:val="29BE1F2A"/>
    <w:rsid w:val="2A9E02E6"/>
    <w:rsid w:val="32401E08"/>
    <w:rsid w:val="522C0C0F"/>
    <w:rsid w:val="56B13855"/>
    <w:rsid w:val="5A9E434A"/>
    <w:rsid w:val="61D51D07"/>
    <w:rsid w:val="699E01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51AD"/>
  <w15:docId w15:val="{6888CB8B-A46C-49D8-87B4-3FE52817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paragraph" w:styleId="Komentrateksts">
    <w:name w:val="annotation text"/>
    <w:basedOn w:val="Parasts"/>
    <w:link w:val="KomentratekstsRakstz"/>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153"/>
        <w:tab w:val="right" w:pos="8306"/>
      </w:tabs>
      <w:spacing w:after="0" w:line="240" w:lineRule="auto"/>
    </w:pPr>
  </w:style>
  <w:style w:type="paragraph" w:styleId="Galvene">
    <w:name w:val="header"/>
    <w:basedOn w:val="Parasts"/>
    <w:link w:val="GalveneRakstz"/>
    <w:uiPriority w:val="99"/>
    <w:unhideWhenUsed/>
    <w:pPr>
      <w:tabs>
        <w:tab w:val="center" w:pos="4153"/>
        <w:tab w:val="right" w:pos="8306"/>
      </w:tabs>
      <w:spacing w:after="0" w:line="240" w:lineRule="auto"/>
    </w:pPr>
  </w:style>
  <w:style w:type="paragraph" w:styleId="Paraststmeklis">
    <w:name w:val="Normal (Web)"/>
    <w:basedOn w:val="Parasts"/>
    <w:uiPriority w:val="99"/>
    <w:unhideWhenUsed/>
    <w:rPr>
      <w:sz w:val="24"/>
      <w:szCs w:val="24"/>
    </w:rPr>
  </w:style>
  <w:style w:type="character" w:styleId="Komentraatsauce">
    <w:name w:val="annotation reference"/>
    <w:basedOn w:val="Noklusjumarindkopasfonts"/>
    <w:uiPriority w:val="99"/>
    <w:semiHidden/>
    <w:unhideWhenUsed/>
    <w:qFormat/>
    <w:rPr>
      <w:sz w:val="16"/>
      <w:szCs w:val="16"/>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BalontekstsRakstz">
    <w:name w:val="Balonteksts Rakstz."/>
    <w:basedOn w:val="Noklusjumarindkopasfonts"/>
    <w:link w:val="Balonteksts"/>
    <w:uiPriority w:val="99"/>
    <w:semiHidden/>
    <w:qFormat/>
    <w:rPr>
      <w:rFonts w:ascii="Tahoma" w:hAnsi="Tahoma" w:cs="Tahoma"/>
      <w:sz w:val="16"/>
      <w:szCs w:val="16"/>
    </w:rPr>
  </w:style>
  <w:style w:type="paragraph" w:customStyle="1" w:styleId="labojumupamats1">
    <w:name w:val="labojumu_pamats1"/>
    <w:basedOn w:val="Parasts"/>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pPr>
      <w:ind w:left="720"/>
      <w:contextualSpacing/>
    </w:pPr>
  </w:style>
  <w:style w:type="character" w:customStyle="1" w:styleId="KomentratekstsRakstz">
    <w:name w:val="Komentāra teksts Rakstz."/>
    <w:basedOn w:val="Noklusjumarindkopasfonts"/>
    <w:link w:val="Komentrateksts"/>
    <w:qFormat/>
    <w:rPr>
      <w:sz w:val="20"/>
      <w:szCs w:val="20"/>
    </w:rPr>
  </w:style>
  <w:style w:type="character" w:customStyle="1" w:styleId="KomentratmaRakstz">
    <w:name w:val="Komentāra tēma Rakstz."/>
    <w:basedOn w:val="KomentratekstsRakstz"/>
    <w:link w:val="Komentratma"/>
    <w:uiPriority w:val="99"/>
    <w:semiHidden/>
    <w:qFormat/>
    <w:rPr>
      <w:b/>
      <w:bCs/>
      <w:sz w:val="20"/>
      <w:szCs w:val="20"/>
    </w:rPr>
  </w:style>
  <w:style w:type="paragraph" w:styleId="Bezatstarpm">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naisf">
    <w:name w:val="naisf"/>
    <w:basedOn w:val="Parasts"/>
    <w:qFormat/>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Parasts"/>
    <w:qFormat/>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qFormat/>
    <w:rPr>
      <w:color w:val="605E5C"/>
      <w:shd w:val="clear" w:color="auto" w:fill="E1DFDD"/>
    </w:rPr>
  </w:style>
  <w:style w:type="paragraph" w:customStyle="1" w:styleId="select">
    <w:name w:val="select"/>
    <w:basedOn w:val="Parasts"/>
    <w:uiPriority w:val="99"/>
    <w:qFormat/>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tv213">
    <w:name w:val="tv213"/>
    <w:basedOn w:val="Parasts"/>
    <w:qFormat/>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Pr>
      <w:color w:val="605E5C"/>
      <w:shd w:val="clear" w:color="auto" w:fill="E1DFDD"/>
    </w:rPr>
  </w:style>
  <w:style w:type="character" w:customStyle="1" w:styleId="VPBodyChar">
    <w:name w:val="VP Body Char"/>
    <w:basedOn w:val="Noklusjumarindkopasfonts"/>
    <w:link w:val="VPBody"/>
    <w:locked/>
    <w:rsid w:val="002668B6"/>
    <w:rPr>
      <w:bCs/>
      <w:sz w:val="24"/>
    </w:rPr>
  </w:style>
  <w:style w:type="paragraph" w:customStyle="1" w:styleId="VPBody">
    <w:name w:val="VP Body"/>
    <w:basedOn w:val="Parasts"/>
    <w:link w:val="VPBodyChar"/>
    <w:qFormat/>
    <w:rsid w:val="002668B6"/>
    <w:pPr>
      <w:tabs>
        <w:tab w:val="left" w:pos="0"/>
      </w:tabs>
      <w:spacing w:before="80" w:after="80" w:line="240" w:lineRule="auto"/>
      <w:jc w:val="both"/>
    </w:pPr>
    <w:rPr>
      <w:rFonts w:ascii="Times New Roman" w:eastAsia="SimSun" w:hAnsi="Times New Roman" w:cs="Times New Roman"/>
      <w:bCs/>
      <w:sz w:val="24"/>
      <w:szCs w:val="20"/>
      <w:lang w:eastAsia="lv-LV"/>
    </w:rPr>
  </w:style>
  <w:style w:type="paragraph" w:styleId="Vresteksts">
    <w:name w:val="footnote text"/>
    <w:basedOn w:val="Parasts"/>
    <w:link w:val="VrestekstsRakstz"/>
    <w:uiPriority w:val="99"/>
    <w:semiHidden/>
    <w:unhideWhenUsed/>
    <w:rsid w:val="002668B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668B6"/>
    <w:rPr>
      <w:rFonts w:eastAsiaTheme="minorHAnsi"/>
      <w:lang w:eastAsia="en-US"/>
    </w:rPr>
  </w:style>
  <w:style w:type="character" w:styleId="Vresatsauce">
    <w:name w:val="footnote reference"/>
    <w:basedOn w:val="Noklusjumarindkopasfonts"/>
    <w:uiPriority w:val="99"/>
    <w:semiHidden/>
    <w:unhideWhenUsed/>
    <w:rsid w:val="00266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B01788-7344-49E3-B1AC-2151FB57B6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20081</Words>
  <Characters>11447</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Likumprojekta "Grozījumi Administratīvā procesa likumā" sākotnējās ietekmes novērtējuma ziņojums (anotācija)</vt:lpstr>
    </vt:vector>
  </TitlesOfParts>
  <Company>Tieslietu ministrija</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Ilze Māliņa</dc:creator>
  <dc:description>67036910
Ilze.Malina@tm.gov.lv</dc:description>
  <cp:lastModifiedBy>Uldis Rudziks</cp:lastModifiedBy>
  <cp:revision>21</cp:revision>
  <cp:lastPrinted>2018-11-28T07:51:00Z</cp:lastPrinted>
  <dcterms:created xsi:type="dcterms:W3CDTF">2020-07-10T17:00:00Z</dcterms:created>
  <dcterms:modified xsi:type="dcterms:W3CDTF">2020-07-20T13:28:00Z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