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65A" w:rsidRPr="008C465A" w:rsidRDefault="00A529CA" w:rsidP="00004DCC">
      <w:pPr>
        <w:spacing w:after="120"/>
        <w:jc w:val="right"/>
        <w:rPr>
          <w:rFonts w:ascii="Arial" w:hAnsi="Arial" w:cs="Arial"/>
          <w:sz w:val="24"/>
          <w:szCs w:val="24"/>
          <w:lang w:val="en-US"/>
        </w:rPr>
      </w:pPr>
      <w:bookmarkStart w:id="0" w:name="_GoBack"/>
      <w:bookmarkEnd w:id="0"/>
      <w:r>
        <w:rPr>
          <w:rFonts w:ascii="Arial" w:hAnsi="Arial" w:cs="Arial"/>
          <w:noProof/>
          <w:lang w:val="lv-LV" w:eastAsia="lv-LV"/>
        </w:rPr>
        <w:drawing>
          <wp:anchor distT="0" distB="0" distL="114300" distR="114300" simplePos="0" relativeHeight="251657728" behindDoc="1" locked="0" layoutInCell="1" allowOverlap="1" wp14:anchorId="70FA2F50" wp14:editId="48F60B52">
            <wp:simplePos x="0" y="0"/>
            <wp:positionH relativeFrom="column">
              <wp:posOffset>-116958</wp:posOffset>
            </wp:positionH>
            <wp:positionV relativeFrom="paragraph">
              <wp:posOffset>-10633</wp:posOffset>
            </wp:positionV>
            <wp:extent cx="6007395" cy="8633638"/>
            <wp:effectExtent l="0" t="0" r="0" b="0"/>
            <wp:wrapNone/>
            <wp:docPr id="6" name="Picture 5"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peau+map"/>
                    <pic:cNvPicPr>
                      <a:picLocks noChangeAspect="1" noChangeArrowheads="1"/>
                    </pic:cNvPicPr>
                  </pic:nvPicPr>
                  <pic:blipFill>
                    <a:blip r:embed="rId9">
                      <a:lum bright="66000" contrast="-74000"/>
                      <a:extLst>
                        <a:ext uri="{28A0092B-C50C-407E-A947-70E740481C1C}">
                          <a14:useLocalDpi xmlns:a14="http://schemas.microsoft.com/office/drawing/2010/main" val="0"/>
                        </a:ext>
                      </a:extLst>
                    </a:blip>
                    <a:srcRect/>
                    <a:stretch>
                      <a:fillRect/>
                    </a:stretch>
                  </pic:blipFill>
                  <pic:spPr bwMode="auto">
                    <a:xfrm>
                      <a:off x="0" y="0"/>
                      <a:ext cx="6007806" cy="86342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65A" w:rsidRPr="00E43F95" w:rsidRDefault="00004DCC" w:rsidP="00004DCC">
      <w:pPr>
        <w:spacing w:after="120"/>
        <w:jc w:val="center"/>
        <w:rPr>
          <w:rFonts w:ascii="Arial" w:hAnsi="Arial" w:cs="Arial"/>
          <w:b/>
          <w:sz w:val="28"/>
          <w:szCs w:val="28"/>
          <w:lang w:val="en-US"/>
        </w:rPr>
      </w:pPr>
      <w:r w:rsidRPr="00E43F95">
        <w:rPr>
          <w:rFonts w:ascii="Arial" w:hAnsi="Arial" w:cs="Arial"/>
          <w:b/>
          <w:sz w:val="28"/>
          <w:szCs w:val="28"/>
          <w:lang w:val="en-US"/>
        </w:rPr>
        <w:t>PRESS RELEASE</w:t>
      </w:r>
    </w:p>
    <w:p w:rsidR="00A83978" w:rsidRDefault="00004DCC" w:rsidP="00004DCC">
      <w:pPr>
        <w:spacing w:after="120"/>
        <w:jc w:val="right"/>
        <w:rPr>
          <w:rFonts w:ascii="Arial" w:hAnsi="Arial" w:cs="Arial"/>
          <w:b/>
          <w:sz w:val="24"/>
          <w:szCs w:val="24"/>
          <w:lang w:val="en-US"/>
        </w:rPr>
      </w:pPr>
      <w:r w:rsidRPr="00E43F95">
        <w:rPr>
          <w:rFonts w:ascii="Arial" w:hAnsi="Arial" w:cs="Arial"/>
          <w:b/>
          <w:sz w:val="24"/>
          <w:szCs w:val="24"/>
          <w:lang w:val="en-US"/>
        </w:rPr>
        <w:t xml:space="preserve">Skopje, </w:t>
      </w:r>
    </w:p>
    <w:p w:rsidR="00004DCC" w:rsidRPr="00E43F95" w:rsidRDefault="00A83978" w:rsidP="00004DCC">
      <w:pPr>
        <w:spacing w:after="120"/>
        <w:jc w:val="right"/>
        <w:rPr>
          <w:rFonts w:ascii="Arial" w:hAnsi="Arial" w:cs="Arial"/>
          <w:b/>
          <w:sz w:val="24"/>
          <w:szCs w:val="24"/>
          <w:lang w:val="en-US"/>
        </w:rPr>
      </w:pPr>
      <w:r>
        <w:rPr>
          <w:rFonts w:ascii="Arial" w:hAnsi="Arial" w:cs="Arial"/>
          <w:b/>
          <w:sz w:val="24"/>
          <w:szCs w:val="24"/>
          <w:lang w:val="en-US"/>
        </w:rPr>
        <w:t>November</w:t>
      </w:r>
      <w:r w:rsidR="00FD22EF" w:rsidRPr="00E43F95">
        <w:rPr>
          <w:rFonts w:ascii="Arial" w:hAnsi="Arial" w:cs="Arial"/>
          <w:b/>
          <w:sz w:val="24"/>
          <w:szCs w:val="24"/>
          <w:lang w:val="en-US"/>
        </w:rPr>
        <w:t xml:space="preserve"> </w:t>
      </w:r>
      <w:r w:rsidR="00004DCC" w:rsidRPr="00E43F95">
        <w:rPr>
          <w:rFonts w:ascii="Arial" w:hAnsi="Arial" w:cs="Arial"/>
          <w:b/>
          <w:sz w:val="24"/>
          <w:szCs w:val="24"/>
          <w:lang w:val="en-US"/>
        </w:rPr>
        <w:t>2016</w:t>
      </w:r>
    </w:p>
    <w:p w:rsidR="00004DCC" w:rsidRPr="00E43F95" w:rsidRDefault="00004DCC" w:rsidP="00004DCC">
      <w:pPr>
        <w:spacing w:after="120"/>
        <w:jc w:val="center"/>
        <w:rPr>
          <w:rFonts w:ascii="Arial" w:hAnsi="Arial" w:cs="Arial"/>
          <w:b/>
          <w:sz w:val="24"/>
          <w:szCs w:val="24"/>
          <w:lang w:val="en-US"/>
        </w:rPr>
      </w:pPr>
    </w:p>
    <w:p w:rsidR="008C465A" w:rsidRPr="00E43F95" w:rsidRDefault="00C62E80" w:rsidP="00004DCC">
      <w:pPr>
        <w:spacing w:after="120"/>
        <w:jc w:val="center"/>
        <w:rPr>
          <w:rFonts w:ascii="Arial" w:hAnsi="Arial" w:cs="Arial"/>
          <w:b/>
          <w:sz w:val="28"/>
          <w:szCs w:val="28"/>
          <w:lang w:val="en-US"/>
        </w:rPr>
      </w:pPr>
      <w:r>
        <w:rPr>
          <w:rFonts w:ascii="Arial" w:hAnsi="Arial" w:cs="Arial"/>
          <w:b/>
          <w:sz w:val="28"/>
          <w:szCs w:val="28"/>
          <w:lang w:val="en-US"/>
        </w:rPr>
        <w:t>Third</w:t>
      </w:r>
      <w:r w:rsidR="00004DCC" w:rsidRPr="00E43F95">
        <w:rPr>
          <w:rFonts w:ascii="Arial" w:hAnsi="Arial" w:cs="Arial"/>
          <w:b/>
          <w:sz w:val="28"/>
          <w:szCs w:val="28"/>
          <w:lang w:val="en-US"/>
        </w:rPr>
        <w:t xml:space="preserve"> project quarter successfully completed!</w:t>
      </w:r>
    </w:p>
    <w:p w:rsidR="00004DCC" w:rsidRDefault="00004DCC" w:rsidP="008C465A">
      <w:pPr>
        <w:spacing w:after="120"/>
        <w:jc w:val="both"/>
        <w:rPr>
          <w:rFonts w:ascii="Arial" w:hAnsi="Arial" w:cs="Arial"/>
          <w:sz w:val="24"/>
          <w:szCs w:val="24"/>
          <w:lang w:val="en-US"/>
        </w:rPr>
      </w:pPr>
    </w:p>
    <w:p w:rsidR="008C465A" w:rsidRDefault="008C465A" w:rsidP="00B54B58">
      <w:pPr>
        <w:spacing w:after="120"/>
        <w:jc w:val="both"/>
        <w:rPr>
          <w:rFonts w:ascii="Arial" w:hAnsi="Arial" w:cs="Arial"/>
          <w:b/>
          <w:sz w:val="24"/>
          <w:szCs w:val="24"/>
          <w:lang w:val="en-US"/>
        </w:rPr>
      </w:pPr>
      <w:r w:rsidRPr="00E43F95">
        <w:rPr>
          <w:rFonts w:ascii="Arial" w:hAnsi="Arial" w:cs="Arial"/>
          <w:b/>
          <w:sz w:val="24"/>
          <w:szCs w:val="24"/>
          <w:lang w:val="en-US"/>
        </w:rPr>
        <w:t xml:space="preserve">The </w:t>
      </w:r>
      <w:r w:rsidR="00C62E80">
        <w:rPr>
          <w:rFonts w:ascii="Arial" w:hAnsi="Arial" w:cs="Arial"/>
          <w:b/>
          <w:sz w:val="24"/>
          <w:szCs w:val="24"/>
          <w:lang w:val="en-US"/>
        </w:rPr>
        <w:t>Third</w:t>
      </w:r>
      <w:r w:rsidRPr="00E43F95">
        <w:rPr>
          <w:rFonts w:ascii="Arial" w:hAnsi="Arial" w:cs="Arial"/>
          <w:b/>
          <w:sz w:val="24"/>
          <w:szCs w:val="24"/>
          <w:lang w:val="en-US"/>
        </w:rPr>
        <w:t xml:space="preserve"> quarter of implementation of the</w:t>
      </w:r>
      <w:r w:rsidR="00004DCC" w:rsidRPr="00E43F95">
        <w:rPr>
          <w:rFonts w:ascii="Arial" w:hAnsi="Arial" w:cs="Arial"/>
          <w:b/>
          <w:sz w:val="24"/>
          <w:szCs w:val="24"/>
          <w:lang w:val="en-US"/>
        </w:rPr>
        <w:t xml:space="preserve"> EU funded</w:t>
      </w:r>
      <w:r w:rsidRPr="00E43F95">
        <w:rPr>
          <w:rFonts w:ascii="Arial" w:hAnsi="Arial" w:cs="Arial"/>
          <w:b/>
          <w:sz w:val="24"/>
          <w:szCs w:val="24"/>
          <w:lang w:val="en-US"/>
        </w:rPr>
        <w:t xml:space="preserve"> twinning project “Strengthening the Rule of the Law” </w:t>
      </w:r>
      <w:r w:rsidR="00C17F45" w:rsidRPr="00E43F95">
        <w:rPr>
          <w:rFonts w:ascii="Arial" w:hAnsi="Arial" w:cs="Arial"/>
          <w:b/>
          <w:sz w:val="24"/>
          <w:szCs w:val="24"/>
          <w:lang w:val="en-US"/>
        </w:rPr>
        <w:t xml:space="preserve">covered the period </w:t>
      </w:r>
      <w:r w:rsidR="00C62E80">
        <w:rPr>
          <w:rFonts w:ascii="Arial" w:hAnsi="Arial" w:cs="Arial"/>
          <w:b/>
          <w:sz w:val="24"/>
          <w:szCs w:val="24"/>
          <w:lang w:val="en-US"/>
        </w:rPr>
        <w:t>July</w:t>
      </w:r>
      <w:r w:rsidR="00C17F45" w:rsidRPr="00E43F95">
        <w:rPr>
          <w:rFonts w:ascii="Arial" w:hAnsi="Arial" w:cs="Arial"/>
          <w:b/>
          <w:sz w:val="24"/>
          <w:szCs w:val="24"/>
          <w:lang w:val="en-US"/>
        </w:rPr>
        <w:t xml:space="preserve"> to </w:t>
      </w:r>
      <w:r w:rsidR="00C62E80">
        <w:rPr>
          <w:rFonts w:ascii="Arial" w:hAnsi="Arial" w:cs="Arial"/>
          <w:b/>
          <w:sz w:val="24"/>
          <w:szCs w:val="24"/>
          <w:lang w:val="en-US"/>
        </w:rPr>
        <w:t>September</w:t>
      </w:r>
      <w:r w:rsidR="00C17F45" w:rsidRPr="00E43F95">
        <w:rPr>
          <w:rFonts w:ascii="Arial" w:hAnsi="Arial" w:cs="Arial"/>
          <w:b/>
          <w:sz w:val="24"/>
          <w:szCs w:val="24"/>
          <w:lang w:val="en-US"/>
        </w:rPr>
        <w:t xml:space="preserve"> 2016 and </w:t>
      </w:r>
      <w:r w:rsidRPr="00E43F95">
        <w:rPr>
          <w:rFonts w:ascii="Arial" w:hAnsi="Arial" w:cs="Arial"/>
          <w:b/>
          <w:sz w:val="24"/>
          <w:szCs w:val="24"/>
          <w:lang w:val="en-US"/>
        </w:rPr>
        <w:t xml:space="preserve">has been brought to a fruitful end. Key achievements are the successful </w:t>
      </w:r>
      <w:proofErr w:type="spellStart"/>
      <w:r w:rsidRPr="00E43F95">
        <w:rPr>
          <w:rFonts w:ascii="Arial" w:hAnsi="Arial" w:cs="Arial"/>
          <w:b/>
          <w:sz w:val="24"/>
          <w:szCs w:val="24"/>
          <w:lang w:val="en-US"/>
        </w:rPr>
        <w:t>organisation</w:t>
      </w:r>
      <w:proofErr w:type="spellEnd"/>
      <w:r w:rsidRPr="00E43F95">
        <w:rPr>
          <w:rFonts w:ascii="Arial" w:hAnsi="Arial" w:cs="Arial"/>
          <w:b/>
          <w:sz w:val="24"/>
          <w:szCs w:val="24"/>
          <w:lang w:val="en-US"/>
        </w:rPr>
        <w:t xml:space="preserve"> of</w:t>
      </w:r>
      <w:r w:rsidR="00FC3AA0">
        <w:rPr>
          <w:rFonts w:ascii="Arial" w:hAnsi="Arial" w:cs="Arial"/>
          <w:b/>
          <w:sz w:val="24"/>
          <w:szCs w:val="24"/>
          <w:lang w:val="en-US"/>
        </w:rPr>
        <w:t xml:space="preserve"> </w:t>
      </w:r>
      <w:r w:rsidR="00B810A1">
        <w:rPr>
          <w:rFonts w:ascii="Arial" w:hAnsi="Arial" w:cs="Arial"/>
          <w:b/>
          <w:sz w:val="24"/>
          <w:szCs w:val="24"/>
          <w:lang w:val="en-US"/>
        </w:rPr>
        <w:t>the 1</w:t>
      </w:r>
      <w:r w:rsidR="00B810A1" w:rsidRPr="00B810A1">
        <w:rPr>
          <w:rFonts w:ascii="Arial" w:hAnsi="Arial" w:cs="Arial"/>
          <w:b/>
          <w:sz w:val="24"/>
          <w:szCs w:val="24"/>
          <w:vertAlign w:val="superscript"/>
          <w:lang w:val="en-US"/>
        </w:rPr>
        <w:t>st</w:t>
      </w:r>
      <w:r w:rsidR="00B810A1">
        <w:rPr>
          <w:rFonts w:ascii="Arial" w:hAnsi="Arial" w:cs="Arial"/>
          <w:b/>
          <w:sz w:val="24"/>
          <w:szCs w:val="24"/>
          <w:lang w:val="en-US"/>
        </w:rPr>
        <w:t xml:space="preserve"> training sessions for judges, court advisors, public prosecutors and lawyers</w:t>
      </w:r>
      <w:r w:rsidRPr="00E43F95">
        <w:rPr>
          <w:rFonts w:ascii="Arial" w:hAnsi="Arial" w:cs="Arial"/>
          <w:b/>
          <w:sz w:val="24"/>
          <w:szCs w:val="24"/>
          <w:lang w:val="en-US"/>
        </w:rPr>
        <w:t xml:space="preserve">. Member-state short-term experts were engaged to assist the Macedonian colleagues in </w:t>
      </w:r>
      <w:r w:rsidR="006464CF">
        <w:rPr>
          <w:rFonts w:ascii="Arial" w:hAnsi="Arial" w:cs="Arial"/>
          <w:b/>
          <w:sz w:val="24"/>
          <w:szCs w:val="24"/>
          <w:lang w:val="en-US"/>
        </w:rPr>
        <w:t>seven</w:t>
      </w:r>
      <w:r w:rsidRPr="00E43F95">
        <w:rPr>
          <w:rFonts w:ascii="Arial" w:hAnsi="Arial" w:cs="Arial"/>
          <w:b/>
          <w:sz w:val="24"/>
          <w:szCs w:val="24"/>
          <w:lang w:val="en-US"/>
        </w:rPr>
        <w:t xml:space="preserve"> different project activities. The </w:t>
      </w:r>
      <w:r w:rsidR="00B54B58">
        <w:rPr>
          <w:rFonts w:ascii="Arial" w:hAnsi="Arial" w:cs="Arial"/>
          <w:b/>
          <w:sz w:val="24"/>
          <w:szCs w:val="24"/>
          <w:lang w:val="en-US"/>
        </w:rPr>
        <w:t>second</w:t>
      </w:r>
      <w:r w:rsidRPr="00E43F95">
        <w:rPr>
          <w:rFonts w:ascii="Arial" w:hAnsi="Arial" w:cs="Arial"/>
          <w:b/>
          <w:sz w:val="24"/>
          <w:szCs w:val="24"/>
          <w:lang w:val="en-US"/>
        </w:rPr>
        <w:t xml:space="preserve"> study visit to EU MS was </w:t>
      </w:r>
      <w:proofErr w:type="spellStart"/>
      <w:r w:rsidRPr="00E43F95">
        <w:rPr>
          <w:rFonts w:ascii="Arial" w:hAnsi="Arial" w:cs="Arial"/>
          <w:b/>
          <w:sz w:val="24"/>
          <w:szCs w:val="24"/>
          <w:lang w:val="en-US"/>
        </w:rPr>
        <w:t>organised</w:t>
      </w:r>
      <w:proofErr w:type="spellEnd"/>
      <w:r w:rsidRPr="00E43F95">
        <w:rPr>
          <w:rFonts w:ascii="Arial" w:hAnsi="Arial" w:cs="Arial"/>
          <w:b/>
          <w:sz w:val="24"/>
          <w:szCs w:val="24"/>
          <w:lang w:val="en-US"/>
        </w:rPr>
        <w:t xml:space="preserve"> in Latvia where </w:t>
      </w:r>
      <w:r w:rsidR="00B54B58">
        <w:rPr>
          <w:rFonts w:ascii="Arial" w:hAnsi="Arial" w:cs="Arial"/>
          <w:b/>
          <w:sz w:val="24"/>
          <w:szCs w:val="24"/>
          <w:lang w:val="en-US"/>
        </w:rPr>
        <w:t>3</w:t>
      </w:r>
      <w:r w:rsidRPr="00E43F95">
        <w:rPr>
          <w:rFonts w:ascii="Arial" w:hAnsi="Arial" w:cs="Arial"/>
          <w:b/>
          <w:sz w:val="24"/>
          <w:szCs w:val="24"/>
          <w:lang w:val="en-US"/>
        </w:rPr>
        <w:t xml:space="preserve"> beneficiary visitors had exchanged useful experiences and good practices with their hosts. </w:t>
      </w:r>
    </w:p>
    <w:p w:rsidR="00B54B58" w:rsidRPr="008C465A" w:rsidRDefault="00B54B58" w:rsidP="00B54B58">
      <w:pPr>
        <w:spacing w:after="120"/>
        <w:jc w:val="both"/>
        <w:rPr>
          <w:rFonts w:ascii="Arial" w:eastAsia="Times New Roman" w:hAnsi="Arial" w:cs="Arial"/>
          <w:sz w:val="24"/>
          <w:szCs w:val="24"/>
        </w:rPr>
      </w:pPr>
    </w:p>
    <w:p w:rsidR="008C465A" w:rsidRPr="005E67BE" w:rsidRDefault="008C465A" w:rsidP="008C465A">
      <w:pPr>
        <w:jc w:val="both"/>
        <w:rPr>
          <w:rFonts w:ascii="Arial" w:eastAsia="Times New Roman" w:hAnsi="Arial" w:cs="Arial"/>
          <w:b/>
          <w:sz w:val="24"/>
          <w:szCs w:val="24"/>
          <w:lang w:val="mk-MK"/>
        </w:rPr>
      </w:pPr>
      <w:r w:rsidRPr="005E67BE">
        <w:rPr>
          <w:rFonts w:ascii="Arial" w:eastAsia="Times New Roman" w:hAnsi="Arial" w:cs="Arial"/>
          <w:b/>
          <w:sz w:val="24"/>
          <w:szCs w:val="24"/>
        </w:rPr>
        <w:t xml:space="preserve">The Beneficiaries under the Project </w:t>
      </w:r>
      <w:r w:rsidRPr="005E67BE">
        <w:rPr>
          <w:rFonts w:ascii="Arial" w:eastAsia="Times New Roman" w:hAnsi="Arial" w:cs="Arial"/>
          <w:b/>
          <w:sz w:val="24"/>
          <w:szCs w:val="24"/>
          <w:lang w:val="en-US"/>
        </w:rPr>
        <w:t>are</w:t>
      </w:r>
      <w:r w:rsidRPr="005E67BE">
        <w:rPr>
          <w:rFonts w:ascii="Arial" w:eastAsia="Times New Roman" w:hAnsi="Arial" w:cs="Arial"/>
          <w:b/>
          <w:sz w:val="24"/>
          <w:szCs w:val="24"/>
        </w:rPr>
        <w:t xml:space="preserve"> the Macedonian Ministry of Justice, the </w:t>
      </w:r>
      <w:r w:rsidRPr="005E67BE">
        <w:rPr>
          <w:rFonts w:ascii="Arial" w:eastAsia="Times New Roman" w:hAnsi="Arial" w:cs="Arial"/>
          <w:b/>
          <w:sz w:val="24"/>
          <w:szCs w:val="24"/>
          <w:lang w:val="en-US"/>
        </w:rPr>
        <w:t xml:space="preserve">Bureau for representation before European Court of Human Rights and </w:t>
      </w:r>
      <w:r w:rsidRPr="005E67BE">
        <w:rPr>
          <w:rFonts w:ascii="Arial" w:eastAsia="Times New Roman" w:hAnsi="Arial" w:cs="Arial"/>
          <w:b/>
          <w:sz w:val="24"/>
          <w:szCs w:val="24"/>
          <w:lang w:val="en-US" w:eastAsia="en-GB"/>
        </w:rPr>
        <w:t>the Academy for Judges and Public Prosecutors</w:t>
      </w:r>
      <w:r w:rsidRPr="005E67BE">
        <w:rPr>
          <w:rFonts w:ascii="Arial" w:eastAsia="Times New Roman" w:hAnsi="Arial" w:cs="Arial"/>
          <w:b/>
          <w:sz w:val="24"/>
          <w:szCs w:val="24"/>
        </w:rPr>
        <w:t xml:space="preserve">. </w:t>
      </w:r>
    </w:p>
    <w:p w:rsidR="008C465A" w:rsidRDefault="008C465A" w:rsidP="008C465A">
      <w:pPr>
        <w:jc w:val="both"/>
        <w:rPr>
          <w:rFonts w:ascii="Arial" w:hAnsi="Arial" w:cs="Arial"/>
          <w:sz w:val="24"/>
          <w:szCs w:val="24"/>
          <w:lang w:val="en-US"/>
        </w:rPr>
      </w:pPr>
    </w:p>
    <w:p w:rsidR="00004DCC" w:rsidRDefault="008C465A" w:rsidP="00004DCC">
      <w:pPr>
        <w:spacing w:after="120"/>
        <w:jc w:val="both"/>
        <w:rPr>
          <w:rFonts w:ascii="Arial" w:hAnsi="Arial" w:cs="Arial"/>
          <w:sz w:val="24"/>
          <w:szCs w:val="24"/>
          <w:lang w:val="en-US"/>
        </w:rPr>
      </w:pPr>
      <w:r w:rsidRPr="008C465A">
        <w:rPr>
          <w:rFonts w:ascii="Arial" w:hAnsi="Arial" w:cs="Arial"/>
          <w:sz w:val="24"/>
          <w:szCs w:val="24"/>
          <w:lang w:val="en-US"/>
        </w:rPr>
        <w:t xml:space="preserve">The overall objective of the Project is to support the justice sector institutions in consolidating the rule of law by strengthening their capacities and by assisting in alignment of the national law with the European Union </w:t>
      </w:r>
      <w:r w:rsidRPr="008C465A">
        <w:rPr>
          <w:rFonts w:ascii="Arial" w:hAnsi="Arial" w:cs="Arial"/>
          <w:i/>
          <w:sz w:val="24"/>
          <w:szCs w:val="24"/>
          <w:lang w:val="en-US"/>
        </w:rPr>
        <w:t>acquis</w:t>
      </w:r>
      <w:r w:rsidRPr="008C465A">
        <w:rPr>
          <w:rFonts w:ascii="Arial" w:hAnsi="Arial" w:cs="Arial"/>
          <w:sz w:val="24"/>
          <w:szCs w:val="24"/>
          <w:lang w:val="en-US"/>
        </w:rPr>
        <w:t xml:space="preserve"> and key human rights instruments of the Council of Europe.</w:t>
      </w:r>
      <w:r w:rsidR="00004DCC">
        <w:rPr>
          <w:rFonts w:ascii="Arial" w:hAnsi="Arial" w:cs="Arial"/>
          <w:sz w:val="24"/>
          <w:szCs w:val="24"/>
          <w:lang w:val="en-US"/>
        </w:rPr>
        <w:t xml:space="preserve"> </w:t>
      </w:r>
      <w:r w:rsidRPr="008C465A">
        <w:rPr>
          <w:rFonts w:ascii="Arial" w:hAnsi="Arial" w:cs="Arial"/>
          <w:sz w:val="24"/>
          <w:szCs w:val="24"/>
          <w:lang w:val="en-US"/>
        </w:rPr>
        <w:t xml:space="preserve">The implementation period of the Project is 21 months (from December 2015 to September 2017). The total budget of the Project </w:t>
      </w:r>
      <w:r w:rsidR="003333CC">
        <w:rPr>
          <w:rFonts w:ascii="Arial" w:hAnsi="Arial" w:cs="Arial"/>
          <w:sz w:val="24"/>
          <w:szCs w:val="24"/>
          <w:lang w:val="en-US"/>
        </w:rPr>
        <w:t>is</w:t>
      </w:r>
      <w:r w:rsidRPr="008C465A">
        <w:rPr>
          <w:rFonts w:ascii="Arial" w:hAnsi="Arial" w:cs="Arial"/>
          <w:sz w:val="24"/>
          <w:szCs w:val="24"/>
          <w:lang w:val="en-US"/>
        </w:rPr>
        <w:t xml:space="preserve"> </w:t>
      </w:r>
      <w:r w:rsidRPr="005E67BE">
        <w:rPr>
          <w:rFonts w:ascii="Arial" w:hAnsi="Arial" w:cs="Arial"/>
          <w:b/>
          <w:sz w:val="24"/>
          <w:szCs w:val="24"/>
          <w:lang w:val="en-US"/>
        </w:rPr>
        <w:t>EUR 1 000 000</w:t>
      </w:r>
      <w:r w:rsidRPr="008C465A">
        <w:rPr>
          <w:rFonts w:ascii="Arial" w:hAnsi="Arial" w:cs="Arial"/>
          <w:sz w:val="24"/>
          <w:szCs w:val="24"/>
          <w:lang w:val="en-US"/>
        </w:rPr>
        <w:t>. The Project is entirely financed by the European Union.</w:t>
      </w:r>
      <w:r w:rsidR="00004DCC">
        <w:rPr>
          <w:rFonts w:ascii="Arial" w:hAnsi="Arial" w:cs="Arial"/>
          <w:sz w:val="24"/>
          <w:szCs w:val="24"/>
          <w:lang w:val="en-US"/>
        </w:rPr>
        <w:t xml:space="preserve"> </w:t>
      </w:r>
    </w:p>
    <w:p w:rsidR="00004DCC" w:rsidRDefault="00004DCC" w:rsidP="00004DCC">
      <w:pPr>
        <w:spacing w:after="120"/>
        <w:jc w:val="both"/>
        <w:rPr>
          <w:rFonts w:ascii="Arial" w:hAnsi="Arial" w:cs="Arial"/>
          <w:sz w:val="24"/>
          <w:szCs w:val="24"/>
          <w:lang w:val="en-US"/>
        </w:rPr>
      </w:pPr>
    </w:p>
    <w:p w:rsidR="00C17F45" w:rsidRPr="005E67BE" w:rsidRDefault="00004DCC" w:rsidP="00004DCC">
      <w:pPr>
        <w:spacing w:after="120"/>
        <w:jc w:val="both"/>
        <w:rPr>
          <w:rFonts w:ascii="Arial" w:eastAsia="Times New Roman" w:hAnsi="Arial" w:cs="Arial"/>
          <w:lang w:val="en-US" w:bidi="en-US"/>
        </w:rPr>
      </w:pPr>
      <w:r w:rsidRPr="00C17F45">
        <w:rPr>
          <w:rFonts w:ascii="Arial" w:eastAsia="Times New Roman" w:hAnsi="Arial" w:cs="Arial"/>
          <w:sz w:val="24"/>
          <w:szCs w:val="24"/>
          <w:lang w:val="en-US" w:bidi="en-US"/>
        </w:rPr>
        <w:t xml:space="preserve">The </w:t>
      </w:r>
      <w:r w:rsidR="00B54B58">
        <w:rPr>
          <w:rFonts w:ascii="Arial" w:eastAsia="Times New Roman" w:hAnsi="Arial" w:cs="Arial"/>
          <w:sz w:val="24"/>
          <w:szCs w:val="24"/>
          <w:lang w:val="en-US" w:bidi="en-US"/>
        </w:rPr>
        <w:t>third</w:t>
      </w:r>
      <w:r w:rsidRPr="00C17F45">
        <w:rPr>
          <w:rFonts w:ascii="Arial" w:eastAsia="Times New Roman" w:hAnsi="Arial" w:cs="Arial"/>
          <w:sz w:val="24"/>
          <w:szCs w:val="24"/>
          <w:lang w:val="en-US" w:bidi="en-US"/>
        </w:rPr>
        <w:t xml:space="preserve"> Project Steering Committee meeting took place on </w:t>
      </w:r>
      <w:r w:rsidR="00B54B58">
        <w:rPr>
          <w:rFonts w:ascii="Arial" w:eastAsia="Times New Roman" w:hAnsi="Arial" w:cs="Arial"/>
          <w:sz w:val="24"/>
          <w:szCs w:val="24"/>
          <w:lang w:val="en-US" w:bidi="en-US"/>
        </w:rPr>
        <w:t>July</w:t>
      </w:r>
      <w:r w:rsidRPr="00C17F45">
        <w:rPr>
          <w:rFonts w:ascii="Arial" w:eastAsia="Times New Roman" w:hAnsi="Arial" w:cs="Arial"/>
          <w:sz w:val="24"/>
          <w:szCs w:val="24"/>
          <w:lang w:val="en-US" w:bidi="en-US"/>
        </w:rPr>
        <w:t xml:space="preserve"> </w:t>
      </w:r>
      <w:r w:rsidR="00B54B58">
        <w:rPr>
          <w:rFonts w:ascii="Arial" w:eastAsia="Times New Roman" w:hAnsi="Arial" w:cs="Arial"/>
          <w:sz w:val="24"/>
          <w:szCs w:val="24"/>
          <w:lang w:val="en-US" w:bidi="en-US"/>
        </w:rPr>
        <w:t>7</w:t>
      </w:r>
      <w:r w:rsidRPr="00C17F45">
        <w:rPr>
          <w:rFonts w:ascii="Arial" w:eastAsia="Times New Roman" w:hAnsi="Arial" w:cs="Arial"/>
          <w:sz w:val="24"/>
          <w:szCs w:val="24"/>
          <w:lang w:val="en-US" w:bidi="en-US"/>
        </w:rPr>
        <w:t xml:space="preserve">, 2016, covering the issues concerning the Project implementation progress. During the meeting the work plan for the activities for the coming months of the Project was updated. </w:t>
      </w:r>
      <w:r w:rsidR="00C17F45" w:rsidRPr="005E67BE">
        <w:rPr>
          <w:rFonts w:ascii="Arial" w:eastAsia="Times New Roman" w:hAnsi="Arial" w:cs="Arial"/>
          <w:sz w:val="24"/>
          <w:szCs w:val="24"/>
          <w:lang w:val="en-US" w:bidi="en-US"/>
        </w:rPr>
        <w:t xml:space="preserve">In addition to the above, </w:t>
      </w:r>
      <w:r w:rsidR="00791112">
        <w:rPr>
          <w:rFonts w:ascii="Arial" w:eastAsia="Times New Roman" w:hAnsi="Arial" w:cs="Arial"/>
          <w:sz w:val="24"/>
          <w:szCs w:val="24"/>
          <w:lang w:val="en-US" w:bidi="en-US"/>
        </w:rPr>
        <w:t>d</w:t>
      </w:r>
      <w:r w:rsidR="00C17F45" w:rsidRPr="005E67BE">
        <w:rPr>
          <w:rFonts w:ascii="Arial" w:eastAsia="Times New Roman" w:hAnsi="Arial" w:cs="Arial"/>
          <w:sz w:val="24"/>
          <w:szCs w:val="24"/>
          <w:lang w:val="en-US" w:bidi="en-US"/>
        </w:rPr>
        <w:t>uring the quarter experts from Latvia and Croatia have ensured the implementation of the activities within Component No 1</w:t>
      </w:r>
      <w:r w:rsidR="006464CF">
        <w:rPr>
          <w:rFonts w:ascii="Arial" w:eastAsia="Times New Roman" w:hAnsi="Arial" w:cs="Arial"/>
          <w:sz w:val="24"/>
          <w:szCs w:val="24"/>
          <w:lang w:val="en-US" w:bidi="en-US"/>
        </w:rPr>
        <w:t>, 2</w:t>
      </w:r>
      <w:r w:rsidR="00C17F45" w:rsidRPr="005E67BE">
        <w:rPr>
          <w:rFonts w:ascii="Arial" w:eastAsia="Times New Roman" w:hAnsi="Arial" w:cs="Arial"/>
          <w:sz w:val="24"/>
          <w:szCs w:val="24"/>
          <w:lang w:val="en-US" w:bidi="en-US"/>
        </w:rPr>
        <w:t xml:space="preserve"> </w:t>
      </w:r>
      <w:r w:rsidR="006464CF">
        <w:rPr>
          <w:rFonts w:ascii="Arial" w:eastAsia="Times New Roman" w:hAnsi="Arial" w:cs="Arial"/>
          <w:sz w:val="24"/>
          <w:szCs w:val="24"/>
          <w:lang w:val="en-US" w:bidi="en-US"/>
        </w:rPr>
        <w:t>a</w:t>
      </w:r>
      <w:r w:rsidR="00C17F45" w:rsidRPr="005E67BE">
        <w:rPr>
          <w:rFonts w:ascii="Arial" w:eastAsia="Times New Roman" w:hAnsi="Arial" w:cs="Arial"/>
          <w:sz w:val="24"/>
          <w:szCs w:val="24"/>
          <w:lang w:val="en-US" w:bidi="en-US"/>
        </w:rPr>
        <w:t>nd 3</w:t>
      </w:r>
      <w:r w:rsidR="00E43F95" w:rsidRPr="005E67BE">
        <w:rPr>
          <w:rFonts w:ascii="Arial" w:eastAsia="Times New Roman" w:hAnsi="Arial" w:cs="Arial"/>
          <w:sz w:val="24"/>
          <w:szCs w:val="24"/>
          <w:lang w:val="en-US" w:bidi="en-US"/>
        </w:rPr>
        <w:t>:</w:t>
      </w:r>
    </w:p>
    <w:p w:rsidR="006464CF" w:rsidRPr="006464CF" w:rsidRDefault="006464CF" w:rsidP="006464CF">
      <w:pPr>
        <w:pStyle w:val="Sarakstarindkopa"/>
        <w:numPr>
          <w:ilvl w:val="0"/>
          <w:numId w:val="6"/>
        </w:numPr>
        <w:spacing w:after="120"/>
        <w:jc w:val="both"/>
        <w:rPr>
          <w:rFonts w:ascii="Arial" w:hAnsi="Arial" w:cs="Arial"/>
          <w:lang w:val="en-US" w:bidi="en-US"/>
        </w:rPr>
      </w:pPr>
      <w:r>
        <w:rPr>
          <w:rFonts w:ascii="Arial" w:hAnsi="Arial" w:cs="Arial"/>
          <w:lang w:val="en-US" w:bidi="en-US"/>
        </w:rPr>
        <w:t xml:space="preserve">1.1.7. </w:t>
      </w:r>
      <w:r w:rsidRPr="006464CF">
        <w:rPr>
          <w:rFonts w:ascii="Arial" w:hAnsi="Arial" w:cs="Arial"/>
          <w:lang w:val="en-US" w:bidi="en-US"/>
        </w:rPr>
        <w:t>Assistance in development of the competences and the role of the Judicial Council and the independence, appointment, disciplinary responsibility of judges</w:t>
      </w:r>
    </w:p>
    <w:p w:rsidR="006464CF" w:rsidRPr="006464CF" w:rsidRDefault="006464CF" w:rsidP="006464CF">
      <w:pPr>
        <w:pStyle w:val="Sarakstarindkopa"/>
        <w:numPr>
          <w:ilvl w:val="0"/>
          <w:numId w:val="6"/>
        </w:numPr>
        <w:spacing w:after="120"/>
        <w:jc w:val="both"/>
        <w:rPr>
          <w:rFonts w:ascii="Arial" w:hAnsi="Arial" w:cs="Arial"/>
          <w:lang w:val="en-US" w:bidi="en-US"/>
        </w:rPr>
      </w:pPr>
      <w:r>
        <w:rPr>
          <w:rFonts w:ascii="Arial" w:hAnsi="Arial" w:cs="Arial"/>
          <w:lang w:val="en-US" w:bidi="en-US"/>
        </w:rPr>
        <w:lastRenderedPageBreak/>
        <w:t xml:space="preserve">1.3.1. </w:t>
      </w:r>
      <w:r w:rsidRPr="006464CF">
        <w:rPr>
          <w:rFonts w:ascii="Arial" w:hAnsi="Arial" w:cs="Arial"/>
          <w:lang w:val="en-US" w:bidi="en-US"/>
        </w:rPr>
        <w:t>Screening of the existing implementation procedure of the current criminal procedure law regarding procedural rights of victims, suspects and accused persons, as well as needs and gap analyses provided</w:t>
      </w:r>
    </w:p>
    <w:p w:rsidR="00E43F95" w:rsidRPr="005E67BE" w:rsidRDefault="00DB1D7C" w:rsidP="00B54B58">
      <w:pPr>
        <w:pStyle w:val="Sarakstarindkopa"/>
        <w:numPr>
          <w:ilvl w:val="0"/>
          <w:numId w:val="6"/>
        </w:numPr>
        <w:spacing w:after="120"/>
        <w:jc w:val="both"/>
        <w:rPr>
          <w:rFonts w:ascii="Arial" w:hAnsi="Arial" w:cs="Arial"/>
          <w:lang w:val="en-US" w:bidi="en-US"/>
        </w:rPr>
      </w:pPr>
      <w:r>
        <w:rPr>
          <w:rFonts w:ascii="Arial" w:hAnsi="Arial" w:cs="Arial"/>
          <w:noProof/>
          <w:lang w:val="lv-LV" w:eastAsia="lv-LV"/>
        </w:rPr>
        <w:drawing>
          <wp:anchor distT="0" distB="0" distL="114300" distR="114300" simplePos="0" relativeHeight="251659776" behindDoc="1" locked="0" layoutInCell="1" allowOverlap="1" wp14:anchorId="30E85AC7" wp14:editId="5CEF5716">
            <wp:simplePos x="0" y="0"/>
            <wp:positionH relativeFrom="column">
              <wp:posOffset>-148856</wp:posOffset>
            </wp:positionH>
            <wp:positionV relativeFrom="paragraph">
              <wp:posOffset>-95693</wp:posOffset>
            </wp:positionV>
            <wp:extent cx="6018028" cy="8665535"/>
            <wp:effectExtent l="0" t="0" r="1905" b="2540"/>
            <wp:wrapNone/>
            <wp:docPr id="7" name="Picture 5"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peau+map"/>
                    <pic:cNvPicPr>
                      <a:picLocks noChangeAspect="1" noChangeArrowheads="1"/>
                    </pic:cNvPicPr>
                  </pic:nvPicPr>
                  <pic:blipFill>
                    <a:blip r:embed="rId9">
                      <a:lum bright="66000" contrast="-74000"/>
                      <a:extLst>
                        <a:ext uri="{28A0092B-C50C-407E-A947-70E740481C1C}">
                          <a14:useLocalDpi xmlns:a14="http://schemas.microsoft.com/office/drawing/2010/main" val="0"/>
                        </a:ext>
                      </a:extLst>
                    </a:blip>
                    <a:srcRect/>
                    <a:stretch>
                      <a:fillRect/>
                    </a:stretch>
                  </pic:blipFill>
                  <pic:spPr bwMode="auto">
                    <a:xfrm>
                      <a:off x="0" y="0"/>
                      <a:ext cx="6018028" cy="866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B58">
        <w:rPr>
          <w:rFonts w:ascii="Arial" w:hAnsi="Arial" w:cs="Arial"/>
          <w:bCs/>
          <w:lang w:eastAsia="lv-LV"/>
        </w:rPr>
        <w:t xml:space="preserve">1.3.5. </w:t>
      </w:r>
      <w:r w:rsidR="00B54B58" w:rsidRPr="00B54B58">
        <w:rPr>
          <w:rFonts w:ascii="Arial" w:hAnsi="Arial" w:cs="Arial"/>
          <w:bCs/>
          <w:lang w:eastAsia="lv-LV"/>
        </w:rPr>
        <w:t>Developments of tailored made recommendations and guidelines for the successful functioning of the free legal aid services ensuring that the legal aid system is effective, accountable and transparent as well as assistance in drawing up amendments in the Law for free legal aid</w:t>
      </w:r>
      <w:r w:rsidR="005E67BE" w:rsidRPr="005E67BE">
        <w:rPr>
          <w:rFonts w:ascii="Arial" w:hAnsi="Arial" w:cs="Arial"/>
        </w:rPr>
        <w:t xml:space="preserve"> </w:t>
      </w:r>
    </w:p>
    <w:p w:rsidR="005E67BE" w:rsidRPr="005E67BE" w:rsidRDefault="006464CF" w:rsidP="006464CF">
      <w:pPr>
        <w:pStyle w:val="Sarakstarindkopa"/>
        <w:numPr>
          <w:ilvl w:val="0"/>
          <w:numId w:val="6"/>
        </w:numPr>
        <w:spacing w:after="120"/>
        <w:jc w:val="both"/>
        <w:rPr>
          <w:rFonts w:ascii="Arial" w:hAnsi="Arial" w:cs="Arial"/>
          <w:lang w:val="en-US" w:bidi="en-US"/>
        </w:rPr>
      </w:pPr>
      <w:r>
        <w:rPr>
          <w:rFonts w:ascii="Arial" w:hAnsi="Arial" w:cs="Arial"/>
          <w:lang w:val="en-US" w:bidi="en-US"/>
        </w:rPr>
        <w:t xml:space="preserve">2.2.1. </w:t>
      </w:r>
      <w:r w:rsidRPr="006464CF">
        <w:rPr>
          <w:rFonts w:ascii="Arial" w:hAnsi="Arial" w:cs="Arial"/>
          <w:lang w:val="en-US" w:bidi="en-US"/>
        </w:rPr>
        <w:t>Manual on searching, analyses and application of the EU law and the case law of the CJEU as well as sharing that information with the relevant actors of the BC</w:t>
      </w:r>
    </w:p>
    <w:p w:rsidR="006464CF" w:rsidRDefault="006464CF" w:rsidP="008D7EEA">
      <w:pPr>
        <w:pStyle w:val="Sarakstarindkopa"/>
        <w:numPr>
          <w:ilvl w:val="0"/>
          <w:numId w:val="6"/>
        </w:numPr>
        <w:spacing w:after="120"/>
        <w:jc w:val="both"/>
        <w:rPr>
          <w:rFonts w:ascii="Arial" w:hAnsi="Arial" w:cs="Arial"/>
          <w:lang w:val="en-US" w:bidi="en-US"/>
        </w:rPr>
      </w:pPr>
      <w:r>
        <w:rPr>
          <w:rFonts w:ascii="Arial" w:hAnsi="Arial" w:cs="Arial"/>
          <w:lang w:val="en-US" w:bidi="en-US"/>
        </w:rPr>
        <w:t>3.1.4. Study visit to Riga, Latvia</w:t>
      </w:r>
      <w:r w:rsidR="008D7EEA">
        <w:rPr>
          <w:rFonts w:ascii="Arial" w:hAnsi="Arial" w:cs="Arial"/>
          <w:lang w:val="en-US" w:bidi="en-US"/>
        </w:rPr>
        <w:t xml:space="preserve"> for representatives of </w:t>
      </w:r>
      <w:r w:rsidR="008D7EEA" w:rsidRPr="008D7EEA">
        <w:rPr>
          <w:rFonts w:ascii="Arial" w:hAnsi="Arial" w:cs="Arial"/>
          <w:lang w:val="en-US" w:bidi="en-US"/>
        </w:rPr>
        <w:t>Bureau for representation of the Republic of Macedonia before European Court for Human Rights</w:t>
      </w:r>
    </w:p>
    <w:p w:rsidR="005E67BE" w:rsidRPr="005E67BE" w:rsidRDefault="006464CF" w:rsidP="006464CF">
      <w:pPr>
        <w:pStyle w:val="Sarakstarindkopa"/>
        <w:numPr>
          <w:ilvl w:val="0"/>
          <w:numId w:val="6"/>
        </w:numPr>
        <w:spacing w:after="120"/>
        <w:jc w:val="both"/>
        <w:rPr>
          <w:rFonts w:ascii="Arial" w:hAnsi="Arial" w:cs="Arial"/>
          <w:lang w:val="en-US" w:bidi="en-US"/>
        </w:rPr>
      </w:pPr>
      <w:r>
        <w:rPr>
          <w:rFonts w:ascii="Arial" w:hAnsi="Arial" w:cs="Arial"/>
          <w:lang w:val="en-US" w:bidi="en-US"/>
        </w:rPr>
        <w:t xml:space="preserve">3.3.1. </w:t>
      </w:r>
      <w:r w:rsidRPr="006464CF">
        <w:rPr>
          <w:rFonts w:ascii="Arial" w:hAnsi="Arial" w:cs="Arial"/>
          <w:lang w:val="en-US" w:bidi="en-US"/>
        </w:rPr>
        <w:t>Training sessions for judges, court advisors, prosecutors and lawyers on structural and practical operation of the ECtHR and practical use of HUDOC in order to improve knowledge and capacities on the ECHR law</w:t>
      </w:r>
    </w:p>
    <w:p w:rsidR="008C465A" w:rsidRDefault="006464CF" w:rsidP="008C465A">
      <w:pPr>
        <w:pStyle w:val="Sarakstarindkopa"/>
        <w:numPr>
          <w:ilvl w:val="0"/>
          <w:numId w:val="6"/>
        </w:numPr>
        <w:spacing w:after="120"/>
        <w:jc w:val="both"/>
        <w:rPr>
          <w:rFonts w:ascii="Arial" w:hAnsi="Arial" w:cs="Arial"/>
          <w:lang w:val="en-US"/>
        </w:rPr>
      </w:pPr>
      <w:r w:rsidRPr="006464CF">
        <w:rPr>
          <w:rFonts w:ascii="Arial" w:hAnsi="Arial" w:cs="Arial"/>
          <w:lang w:val="en-US" w:bidi="en-US"/>
        </w:rPr>
        <w:t>3.3.3. Practice guide for judges, court staff, prosecutors and lawyers as regards current jurisprudence of the ECtHR as regards Article 5 of the ECHR</w:t>
      </w:r>
    </w:p>
    <w:p w:rsidR="00B810A1" w:rsidRDefault="00B810A1" w:rsidP="006464CF">
      <w:pPr>
        <w:pStyle w:val="Sarakstarindkopa"/>
        <w:spacing w:after="120"/>
        <w:jc w:val="both"/>
        <w:rPr>
          <w:rFonts w:ascii="Arial" w:hAnsi="Arial" w:cs="Arial"/>
          <w:lang w:val="en-US"/>
        </w:rPr>
      </w:pPr>
    </w:p>
    <w:p w:rsidR="00B810A1" w:rsidRDefault="00B810A1" w:rsidP="00FC3AA0">
      <w:pPr>
        <w:spacing w:after="120"/>
        <w:jc w:val="both"/>
        <w:rPr>
          <w:rFonts w:ascii="Arial" w:hAnsi="Arial" w:cs="Arial"/>
          <w:lang w:val="en-US"/>
        </w:rPr>
      </w:pPr>
      <w:r w:rsidRPr="00FC3AA0">
        <w:rPr>
          <w:rFonts w:ascii="Arial" w:hAnsi="Arial" w:cs="Arial"/>
          <w:sz w:val="24"/>
          <w:szCs w:val="24"/>
          <w:lang w:val="en-US"/>
        </w:rPr>
        <w:t>The decision for</w:t>
      </w:r>
      <w:r w:rsidR="00E45E3B">
        <w:rPr>
          <w:rFonts w:ascii="Arial" w:hAnsi="Arial" w:cs="Arial"/>
          <w:sz w:val="24"/>
          <w:szCs w:val="24"/>
          <w:lang w:val="en-US"/>
        </w:rPr>
        <w:t xml:space="preserve"> the establishing</w:t>
      </w:r>
      <w:r w:rsidRPr="00FC3AA0">
        <w:rPr>
          <w:rFonts w:ascii="Arial" w:hAnsi="Arial" w:cs="Arial"/>
          <w:sz w:val="24"/>
          <w:szCs w:val="24"/>
          <w:lang w:val="en-US"/>
        </w:rPr>
        <w:t xml:space="preserve"> </w:t>
      </w:r>
      <w:r w:rsidR="00F95ACB">
        <w:rPr>
          <w:rFonts w:ascii="Arial" w:hAnsi="Arial" w:cs="Arial"/>
          <w:sz w:val="24"/>
          <w:szCs w:val="24"/>
          <w:lang w:val="en-US"/>
        </w:rPr>
        <w:t xml:space="preserve">of </w:t>
      </w:r>
      <w:r w:rsidRPr="00FC3AA0">
        <w:rPr>
          <w:rFonts w:ascii="Arial" w:hAnsi="Arial" w:cs="Arial"/>
          <w:sz w:val="24"/>
          <w:szCs w:val="24"/>
          <w:lang w:val="en-US"/>
        </w:rPr>
        <w:t xml:space="preserve">the working group for the new Law on State Ensured Legal Aid </w:t>
      </w:r>
      <w:r w:rsidR="00E45E3B">
        <w:rPr>
          <w:rFonts w:ascii="Arial" w:hAnsi="Arial" w:cs="Arial"/>
          <w:sz w:val="24"/>
          <w:szCs w:val="24"/>
          <w:lang w:val="en-US"/>
        </w:rPr>
        <w:t xml:space="preserve">was signed </w:t>
      </w:r>
      <w:r w:rsidRPr="00FC3AA0">
        <w:rPr>
          <w:rFonts w:ascii="Arial" w:hAnsi="Arial" w:cs="Arial"/>
          <w:sz w:val="24"/>
          <w:szCs w:val="24"/>
          <w:lang w:val="en-US"/>
        </w:rPr>
        <w:t xml:space="preserve">by </w:t>
      </w:r>
      <w:r w:rsidR="00F95ACB">
        <w:rPr>
          <w:rFonts w:ascii="Arial" w:hAnsi="Arial" w:cs="Arial"/>
          <w:sz w:val="24"/>
          <w:szCs w:val="24"/>
          <w:lang w:val="en-US"/>
        </w:rPr>
        <w:t xml:space="preserve">the </w:t>
      </w:r>
      <w:r w:rsidRPr="00FC3AA0">
        <w:rPr>
          <w:rFonts w:ascii="Arial" w:hAnsi="Arial" w:cs="Arial"/>
          <w:sz w:val="24"/>
          <w:szCs w:val="24"/>
          <w:lang w:val="en-US"/>
        </w:rPr>
        <w:t xml:space="preserve">Minister of Justice. </w:t>
      </w:r>
      <w:r w:rsidR="00F95ACB">
        <w:rPr>
          <w:rFonts w:ascii="Arial" w:hAnsi="Arial" w:cs="Arial"/>
          <w:sz w:val="24"/>
          <w:szCs w:val="24"/>
          <w:lang w:val="en-US"/>
        </w:rPr>
        <w:t>I</w:t>
      </w:r>
      <w:r w:rsidR="00F95ACB" w:rsidRPr="00117B53">
        <w:rPr>
          <w:rFonts w:ascii="Arial" w:hAnsi="Arial" w:cs="Arial"/>
          <w:sz w:val="24"/>
          <w:szCs w:val="24"/>
          <w:lang w:val="en-US"/>
        </w:rPr>
        <w:t>n the next quarters of the Project</w:t>
      </w:r>
      <w:r w:rsidR="00F95ACB">
        <w:rPr>
          <w:rFonts w:ascii="Arial" w:hAnsi="Arial" w:cs="Arial"/>
          <w:sz w:val="24"/>
          <w:szCs w:val="24"/>
          <w:lang w:val="en-US"/>
        </w:rPr>
        <w:t>, t</w:t>
      </w:r>
      <w:r w:rsidRPr="00FC3AA0">
        <w:rPr>
          <w:rFonts w:ascii="Arial" w:hAnsi="Arial" w:cs="Arial"/>
          <w:sz w:val="24"/>
          <w:szCs w:val="24"/>
          <w:lang w:val="en-US"/>
        </w:rPr>
        <w:t xml:space="preserve">he working group will proceed with </w:t>
      </w:r>
      <w:r w:rsidR="00F95ACB">
        <w:rPr>
          <w:rFonts w:ascii="Arial" w:hAnsi="Arial" w:cs="Arial"/>
          <w:sz w:val="24"/>
          <w:szCs w:val="24"/>
          <w:lang w:val="en-US"/>
        </w:rPr>
        <w:t>review of</w:t>
      </w:r>
      <w:r w:rsidR="00E45E3B">
        <w:rPr>
          <w:rFonts w:ascii="Arial" w:hAnsi="Arial" w:cs="Arial"/>
          <w:sz w:val="24"/>
          <w:szCs w:val="24"/>
          <w:lang w:val="en-US"/>
        </w:rPr>
        <w:t xml:space="preserve"> </w:t>
      </w:r>
      <w:r w:rsidRPr="00FC3AA0">
        <w:rPr>
          <w:rFonts w:ascii="Arial" w:hAnsi="Arial" w:cs="Arial"/>
          <w:sz w:val="24"/>
          <w:szCs w:val="24"/>
          <w:lang w:val="en-US"/>
        </w:rPr>
        <w:t xml:space="preserve">the drafted law by the Latvian short term expert </w:t>
      </w:r>
      <w:proofErr w:type="spellStart"/>
      <w:r w:rsidRPr="00FC3AA0">
        <w:rPr>
          <w:rFonts w:ascii="Arial" w:hAnsi="Arial" w:cs="Arial"/>
          <w:sz w:val="24"/>
          <w:szCs w:val="24"/>
          <w:lang w:val="en-US"/>
        </w:rPr>
        <w:t>Mr</w:t>
      </w:r>
      <w:proofErr w:type="spellEnd"/>
      <w:r w:rsidRPr="00FC3AA0">
        <w:rPr>
          <w:rFonts w:ascii="Arial" w:hAnsi="Arial" w:cs="Arial"/>
          <w:sz w:val="24"/>
          <w:szCs w:val="24"/>
          <w:lang w:val="en-US"/>
        </w:rPr>
        <w:t xml:space="preserve"> Agris Batalauskis and the representative from the Macedonian Ministry of Justice – </w:t>
      </w:r>
      <w:proofErr w:type="spellStart"/>
      <w:r w:rsidRPr="00FC3AA0">
        <w:rPr>
          <w:rFonts w:ascii="Arial" w:hAnsi="Arial" w:cs="Arial"/>
          <w:sz w:val="24"/>
          <w:szCs w:val="24"/>
          <w:lang w:val="en-US"/>
        </w:rPr>
        <w:t>Mrs</w:t>
      </w:r>
      <w:proofErr w:type="spellEnd"/>
      <w:r w:rsidRPr="00FC3AA0">
        <w:rPr>
          <w:rFonts w:ascii="Arial" w:hAnsi="Arial" w:cs="Arial"/>
          <w:sz w:val="24"/>
          <w:szCs w:val="24"/>
          <w:lang w:val="en-US"/>
        </w:rPr>
        <w:t xml:space="preserve"> </w:t>
      </w:r>
      <w:r w:rsidR="00E45E3B" w:rsidRPr="00FC3AA0">
        <w:rPr>
          <w:rFonts w:ascii="Arial" w:hAnsi="Arial" w:cs="Arial"/>
          <w:sz w:val="24"/>
          <w:szCs w:val="24"/>
          <w:lang w:val="en-US"/>
        </w:rPr>
        <w:t xml:space="preserve">Ana </w:t>
      </w:r>
      <w:proofErr w:type="spellStart"/>
      <w:r w:rsidR="00E45E3B" w:rsidRPr="00FC3AA0">
        <w:rPr>
          <w:rFonts w:ascii="Arial" w:hAnsi="Arial" w:cs="Arial"/>
          <w:sz w:val="24"/>
          <w:szCs w:val="24"/>
          <w:lang w:val="en-US"/>
        </w:rPr>
        <w:t>Slatinec-Nestoroska</w:t>
      </w:r>
      <w:proofErr w:type="spellEnd"/>
      <w:r w:rsidR="00601C4A">
        <w:rPr>
          <w:rFonts w:ascii="Arial" w:hAnsi="Arial" w:cs="Arial"/>
          <w:sz w:val="24"/>
          <w:szCs w:val="24"/>
          <w:lang w:val="en-US"/>
        </w:rPr>
        <w:t>.</w:t>
      </w:r>
    </w:p>
    <w:p w:rsidR="00601C4A" w:rsidRDefault="00601C4A" w:rsidP="00FC3AA0">
      <w:pPr>
        <w:spacing w:after="120"/>
        <w:jc w:val="both"/>
        <w:rPr>
          <w:rFonts w:ascii="Arial" w:hAnsi="Arial" w:cs="Arial"/>
          <w:lang w:val="en-US"/>
        </w:rPr>
      </w:pPr>
    </w:p>
    <w:p w:rsidR="00601C4A" w:rsidRPr="00FC3AA0" w:rsidRDefault="00601C4A" w:rsidP="00FC3AA0">
      <w:pPr>
        <w:spacing w:after="120"/>
        <w:jc w:val="both"/>
        <w:rPr>
          <w:rFonts w:ascii="Arial" w:hAnsi="Arial" w:cs="Arial"/>
          <w:lang w:val="en-US"/>
        </w:rPr>
      </w:pPr>
      <w:r>
        <w:rPr>
          <w:rFonts w:ascii="Arial" w:hAnsi="Arial" w:cs="Arial"/>
          <w:sz w:val="24"/>
          <w:szCs w:val="24"/>
          <w:lang w:val="en-US"/>
        </w:rPr>
        <w:t xml:space="preserve">In the cooperation with the Academy of Judges and Public Prosecutors </w:t>
      </w:r>
      <w:r w:rsidR="00A401B6">
        <w:rPr>
          <w:rFonts w:ascii="Arial" w:hAnsi="Arial" w:cs="Arial"/>
          <w:sz w:val="24"/>
          <w:szCs w:val="24"/>
          <w:lang w:val="en-US"/>
        </w:rPr>
        <w:t xml:space="preserve">and </w:t>
      </w:r>
      <w:r w:rsidR="00A401B6" w:rsidRPr="00601C4A">
        <w:rPr>
          <w:rFonts w:ascii="Arial" w:hAnsi="Arial" w:cs="Arial"/>
          <w:sz w:val="24"/>
          <w:szCs w:val="24"/>
          <w:lang w:val="en-US"/>
        </w:rPr>
        <w:t>in order to improve knowledge and capacities on the ECHR law</w:t>
      </w:r>
      <w:r w:rsidR="00A401B6">
        <w:rPr>
          <w:rFonts w:ascii="Arial" w:hAnsi="Arial" w:cs="Arial"/>
          <w:sz w:val="24"/>
          <w:szCs w:val="24"/>
          <w:lang w:val="en-US"/>
        </w:rPr>
        <w:t xml:space="preserve">, </w:t>
      </w:r>
      <w:r>
        <w:rPr>
          <w:rFonts w:ascii="Arial" w:hAnsi="Arial" w:cs="Arial"/>
          <w:sz w:val="24"/>
          <w:szCs w:val="24"/>
          <w:lang w:val="en-US"/>
        </w:rPr>
        <w:t xml:space="preserve">training session </w:t>
      </w:r>
      <w:r w:rsidR="00A401B6" w:rsidRPr="00601C4A">
        <w:rPr>
          <w:rFonts w:ascii="Arial" w:hAnsi="Arial" w:cs="Arial"/>
          <w:sz w:val="24"/>
          <w:szCs w:val="24"/>
          <w:lang w:val="en-US"/>
        </w:rPr>
        <w:t>on structural and practical operation of the ECtHR and practical use of HUDOC</w:t>
      </w:r>
      <w:r w:rsidR="00A401B6">
        <w:rPr>
          <w:rFonts w:ascii="Arial" w:hAnsi="Arial" w:cs="Arial"/>
          <w:sz w:val="24"/>
          <w:szCs w:val="24"/>
          <w:lang w:val="en-US"/>
        </w:rPr>
        <w:t xml:space="preserve"> was provided </w:t>
      </w:r>
      <w:r>
        <w:rPr>
          <w:rFonts w:ascii="Arial" w:hAnsi="Arial" w:cs="Arial"/>
          <w:sz w:val="24"/>
          <w:szCs w:val="24"/>
          <w:lang w:val="en-US"/>
        </w:rPr>
        <w:t xml:space="preserve">for </w:t>
      </w:r>
      <w:r w:rsidRPr="00601C4A">
        <w:rPr>
          <w:rFonts w:ascii="Arial" w:hAnsi="Arial" w:cs="Arial"/>
          <w:sz w:val="24"/>
          <w:szCs w:val="24"/>
          <w:lang w:val="en-US"/>
        </w:rPr>
        <w:t>judges, court advisors, prosecutors and lawyers</w:t>
      </w:r>
      <w:r>
        <w:rPr>
          <w:rFonts w:ascii="Arial" w:hAnsi="Arial" w:cs="Arial"/>
          <w:sz w:val="24"/>
          <w:szCs w:val="24"/>
          <w:lang w:val="en-US"/>
        </w:rPr>
        <w:t xml:space="preserve">. It was attended by 45 participants and very highly welcomed by </w:t>
      </w:r>
      <w:r w:rsidR="00A401B6">
        <w:rPr>
          <w:rFonts w:ascii="Arial" w:hAnsi="Arial" w:cs="Arial"/>
          <w:sz w:val="24"/>
          <w:szCs w:val="24"/>
          <w:lang w:val="en-US"/>
        </w:rPr>
        <w:t xml:space="preserve">the </w:t>
      </w:r>
      <w:r>
        <w:rPr>
          <w:rFonts w:ascii="Arial" w:hAnsi="Arial" w:cs="Arial"/>
          <w:sz w:val="24"/>
          <w:szCs w:val="24"/>
          <w:lang w:val="en-US"/>
        </w:rPr>
        <w:t xml:space="preserve">participants. </w:t>
      </w:r>
    </w:p>
    <w:p w:rsidR="00B810A1" w:rsidRDefault="00B810A1" w:rsidP="006464CF">
      <w:pPr>
        <w:pStyle w:val="Sarakstarindkopa"/>
        <w:spacing w:after="120"/>
        <w:jc w:val="both"/>
        <w:rPr>
          <w:rFonts w:ascii="Arial" w:hAnsi="Arial" w:cs="Arial"/>
          <w:lang w:val="en-US"/>
        </w:rPr>
      </w:pPr>
    </w:p>
    <w:p w:rsidR="00B810A1" w:rsidRPr="006464CF" w:rsidRDefault="00B810A1" w:rsidP="006464CF">
      <w:pPr>
        <w:pStyle w:val="Sarakstarindkopa"/>
        <w:spacing w:after="120"/>
        <w:jc w:val="both"/>
        <w:rPr>
          <w:rFonts w:ascii="Arial" w:hAnsi="Arial" w:cs="Arial"/>
          <w:lang w:val="en-US"/>
        </w:rPr>
      </w:pPr>
    </w:p>
    <w:p w:rsidR="00B67774" w:rsidRPr="008C465A" w:rsidRDefault="008C465A" w:rsidP="00B54B58">
      <w:pPr>
        <w:jc w:val="both"/>
        <w:rPr>
          <w:rFonts w:ascii="Arial" w:hAnsi="Arial" w:cs="Arial"/>
        </w:rPr>
      </w:pPr>
      <w:r w:rsidRPr="008C465A">
        <w:rPr>
          <w:rFonts w:ascii="Arial" w:hAnsi="Arial" w:cs="Arial"/>
          <w:sz w:val="24"/>
          <w:szCs w:val="24"/>
          <w:lang w:val="en-US"/>
        </w:rPr>
        <w:t xml:space="preserve">For information relating to this Press Release please contact </w:t>
      </w:r>
      <w:proofErr w:type="spellStart"/>
      <w:r w:rsidRPr="008C465A">
        <w:rPr>
          <w:rFonts w:ascii="Arial" w:hAnsi="Arial" w:cs="Arial"/>
          <w:sz w:val="24"/>
          <w:szCs w:val="24"/>
          <w:lang w:val="en-US"/>
        </w:rPr>
        <w:t>Ms</w:t>
      </w:r>
      <w:proofErr w:type="spellEnd"/>
      <w:r w:rsidRPr="008C465A">
        <w:rPr>
          <w:rFonts w:ascii="Arial" w:hAnsi="Arial" w:cs="Arial"/>
          <w:sz w:val="24"/>
          <w:szCs w:val="24"/>
          <w:lang w:val="en-US"/>
        </w:rPr>
        <w:t xml:space="preserve"> Vineta Krutko, MS RTA. Tel: +389 (0)72 266 114. E-mail: Vineta.Krutko@tm.gov.lv or </w:t>
      </w:r>
      <w:proofErr w:type="spellStart"/>
      <w:r w:rsidRPr="008C465A">
        <w:rPr>
          <w:rFonts w:ascii="Arial" w:hAnsi="Arial" w:cs="Arial"/>
          <w:sz w:val="24"/>
          <w:szCs w:val="24"/>
          <w:lang w:val="en-US"/>
        </w:rPr>
        <w:t>Ms</w:t>
      </w:r>
      <w:proofErr w:type="spellEnd"/>
      <w:r w:rsidRPr="008C465A">
        <w:rPr>
          <w:rFonts w:ascii="Arial" w:hAnsi="Arial" w:cs="Arial"/>
          <w:sz w:val="24"/>
          <w:szCs w:val="24"/>
          <w:lang w:val="en-US"/>
        </w:rPr>
        <w:t xml:space="preserve"> Maruta </w:t>
      </w:r>
      <w:proofErr w:type="spellStart"/>
      <w:r w:rsidRPr="008C465A">
        <w:rPr>
          <w:rFonts w:ascii="Arial" w:hAnsi="Arial" w:cs="Arial"/>
          <w:sz w:val="24"/>
          <w:szCs w:val="24"/>
          <w:lang w:val="en-US"/>
        </w:rPr>
        <w:t>Jēkabsone</w:t>
      </w:r>
      <w:proofErr w:type="spellEnd"/>
      <w:r w:rsidRPr="008C465A">
        <w:rPr>
          <w:rFonts w:ascii="Arial" w:hAnsi="Arial" w:cs="Arial"/>
          <w:sz w:val="24"/>
          <w:szCs w:val="24"/>
          <w:lang w:val="en-US"/>
        </w:rPr>
        <w:t>, Senior Desk Officer of the Project Implementation Division of the Ministry of Justice of the Republic of Latvia. Tel: +371 67036862. E-mail: Maruta.Jekabsone@tm.gov.lv</w:t>
      </w:r>
    </w:p>
    <w:sectPr w:rsidR="00B67774" w:rsidRPr="008C465A" w:rsidSect="00965677">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F38" w:rsidRDefault="00DE5F38" w:rsidP="002364A2">
      <w:pPr>
        <w:spacing w:after="0" w:line="240" w:lineRule="auto"/>
      </w:pPr>
      <w:r>
        <w:separator/>
      </w:r>
    </w:p>
  </w:endnote>
  <w:endnote w:type="continuationSeparator" w:id="0">
    <w:p w:rsidR="00DE5F38" w:rsidRDefault="00DE5F38" w:rsidP="00236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N)">
    <w:altName w:val="Arial"/>
    <w:charset w:val="00"/>
    <w:family w:val="swiss"/>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4A2" w:rsidRDefault="002364A2" w:rsidP="002364A2">
    <w:pPr>
      <w:pStyle w:val="Kjene"/>
      <w:pBdr>
        <w:bottom w:val="single" w:sz="12" w:space="1" w:color="auto"/>
      </w:pBdr>
      <w:jc w:val="center"/>
    </w:pPr>
  </w:p>
  <w:p w:rsidR="002364A2" w:rsidRPr="0073775B" w:rsidRDefault="00A529CA" w:rsidP="002364A2">
    <w:pPr>
      <w:pStyle w:val="Galvene"/>
      <w:tabs>
        <w:tab w:val="right" w:pos="9214"/>
      </w:tabs>
      <w:spacing w:before="240"/>
      <w:jc w:val="center"/>
      <w:rPr>
        <w:rStyle w:val="Izteiksmgs"/>
        <w:b w:val="0"/>
        <w:color w:val="000000"/>
        <w:bdr w:val="none" w:sz="0" w:space="0" w:color="auto" w:frame="1"/>
        <w:shd w:val="clear" w:color="auto" w:fill="FFFFFF"/>
      </w:rPr>
    </w:pPr>
    <w:r>
      <w:rPr>
        <w:noProof/>
        <w:lang w:val="lv-LV" w:eastAsia="lv-LV"/>
      </w:rPr>
      <mc:AlternateContent>
        <mc:Choice Requires="wps">
          <w:drawing>
            <wp:anchor distT="0" distB="0" distL="114300" distR="114300" simplePos="0" relativeHeight="251657728" behindDoc="0" locked="0" layoutInCell="1" allowOverlap="1">
              <wp:simplePos x="0" y="0"/>
              <wp:positionH relativeFrom="column">
                <wp:posOffset>5773420</wp:posOffset>
              </wp:positionH>
              <wp:positionV relativeFrom="paragraph">
                <wp:posOffset>158115</wp:posOffset>
              </wp:positionV>
              <wp:extent cx="956945" cy="430530"/>
              <wp:effectExtent l="0" t="0" r="0" b="762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4A2" w:rsidRDefault="00257098" w:rsidP="002364A2">
                          <w:r>
                            <w:fldChar w:fldCharType="begin"/>
                          </w:r>
                          <w:r w:rsidR="006163EE">
                            <w:instrText xml:space="preserve"> PAGE   \* MERGEFORMAT </w:instrText>
                          </w:r>
                          <w:r>
                            <w:fldChar w:fldCharType="separate"/>
                          </w:r>
                          <w:r w:rsidR="006F4D88">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54.6pt;margin-top:12.45pt;width:75.35pt;height:3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" stroked="f">
              <v:textbox>
                <w:txbxContent>
                  <w:p w:rsidR="002364A2" w:rsidRDefault="00257098" w:rsidP="002364A2">
                    <w:r>
                      <w:fldChar w:fldCharType="begin"/>
                    </w:r>
                    <w:r w:rsidR="006163EE">
                      <w:instrText xml:space="preserve"> PAGE   \* MERGEFORMAT </w:instrText>
                    </w:r>
                    <w:r>
                      <w:fldChar w:fldCharType="separate"/>
                    </w:r>
                    <w:r w:rsidR="006F4D88">
                      <w:rPr>
                        <w:noProof/>
                      </w:rPr>
                      <w:t>1</w:t>
                    </w:r>
                    <w:r>
                      <w:rPr>
                        <w:noProof/>
                      </w:rPr>
                      <w:fldChar w:fldCharType="end"/>
                    </w:r>
                  </w:p>
                </w:txbxContent>
              </v:textbox>
            </v:shape>
          </w:pict>
        </mc:Fallback>
      </mc:AlternateContent>
    </w:r>
    <w:r w:rsidR="002364A2" w:rsidRPr="0073775B">
      <w:rPr>
        <w:b/>
        <w:color w:val="000000"/>
      </w:rPr>
      <w:t>“Strengthening the Rule of Law”</w:t>
    </w:r>
  </w:p>
  <w:p w:rsidR="002364A2" w:rsidRPr="003A5AA9" w:rsidRDefault="002364A2" w:rsidP="002364A2">
    <w:pPr>
      <w:pStyle w:val="Galvene"/>
      <w:tabs>
        <w:tab w:val="right" w:pos="9214"/>
      </w:tabs>
      <w:jc w:val="center"/>
      <w:rPr>
        <w:color w:val="000000"/>
      </w:rPr>
    </w:pPr>
    <w:r>
      <w:rPr>
        <w:rStyle w:val="Izteiksmgs"/>
        <w:color w:val="000000"/>
        <w:bdr w:val="none" w:sz="0" w:space="0" w:color="auto" w:frame="1"/>
        <w:shd w:val="clear" w:color="auto" w:fill="FFFFFF"/>
      </w:rPr>
      <w:t>This project is funded by the European Union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F38" w:rsidRDefault="00DE5F38" w:rsidP="002364A2">
      <w:pPr>
        <w:spacing w:after="0" w:line="240" w:lineRule="auto"/>
      </w:pPr>
      <w:r>
        <w:separator/>
      </w:r>
    </w:p>
  </w:footnote>
  <w:footnote w:type="continuationSeparator" w:id="0">
    <w:p w:rsidR="00DE5F38" w:rsidRDefault="00DE5F38" w:rsidP="002364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3000C"/>
    <w:multiLevelType w:val="multilevel"/>
    <w:tmpl w:val="1CA2CC4C"/>
    <w:lvl w:ilvl="0">
      <w:start w:val="1"/>
      <w:numFmt w:val="decimal"/>
      <w:pStyle w:val="Virsraksts1"/>
      <w:lvlText w:val="%1"/>
      <w:lvlJc w:val="left"/>
      <w:pPr>
        <w:tabs>
          <w:tab w:val="num" w:pos="432"/>
        </w:tabs>
        <w:ind w:left="432" w:hanging="432"/>
      </w:pPr>
      <w:rPr>
        <w:b/>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115A67C9"/>
    <w:multiLevelType w:val="hybridMultilevel"/>
    <w:tmpl w:val="9BEEA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CC2A59"/>
    <w:multiLevelType w:val="hybridMultilevel"/>
    <w:tmpl w:val="33162C0E"/>
    <w:lvl w:ilvl="0" w:tplc="DF66D594">
      <w:start w:val="1"/>
      <w:numFmt w:val="bullet"/>
      <w:lvlText w:val="-"/>
      <w:lvlJc w:val="left"/>
      <w:pPr>
        <w:ind w:left="720" w:hanging="360"/>
      </w:pPr>
      <w:rPr>
        <w:rFonts w:ascii="Univers (WN)" w:eastAsia="Times New Roman" w:hAnsi="Univers (W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8552061"/>
    <w:multiLevelType w:val="hybridMultilevel"/>
    <w:tmpl w:val="B8703252"/>
    <w:lvl w:ilvl="0" w:tplc="34BA10A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574662B4"/>
    <w:multiLevelType w:val="hybridMultilevel"/>
    <w:tmpl w:val="A746C88C"/>
    <w:lvl w:ilvl="0" w:tplc="180CF5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87444F3"/>
    <w:multiLevelType w:val="hybridMultilevel"/>
    <w:tmpl w:val="B24E0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4A2"/>
    <w:rsid w:val="00004DCC"/>
    <w:rsid w:val="00006AF8"/>
    <w:rsid w:val="000B4B91"/>
    <w:rsid w:val="000D109E"/>
    <w:rsid w:val="000E7DBE"/>
    <w:rsid w:val="001A6EAB"/>
    <w:rsid w:val="001B73B9"/>
    <w:rsid w:val="00202D8D"/>
    <w:rsid w:val="002364A2"/>
    <w:rsid w:val="00257098"/>
    <w:rsid w:val="002B588A"/>
    <w:rsid w:val="002D589A"/>
    <w:rsid w:val="00321A71"/>
    <w:rsid w:val="003333CC"/>
    <w:rsid w:val="00362385"/>
    <w:rsid w:val="00380596"/>
    <w:rsid w:val="00477F05"/>
    <w:rsid w:val="004C2AFD"/>
    <w:rsid w:val="004C61EA"/>
    <w:rsid w:val="004D6277"/>
    <w:rsid w:val="00505F33"/>
    <w:rsid w:val="00595898"/>
    <w:rsid w:val="005D68A7"/>
    <w:rsid w:val="005E0386"/>
    <w:rsid w:val="005E4CF8"/>
    <w:rsid w:val="005E67BE"/>
    <w:rsid w:val="00601C4A"/>
    <w:rsid w:val="006163EE"/>
    <w:rsid w:val="006217D0"/>
    <w:rsid w:val="006464CF"/>
    <w:rsid w:val="00650CDD"/>
    <w:rsid w:val="00675C9E"/>
    <w:rsid w:val="006F4D88"/>
    <w:rsid w:val="00756683"/>
    <w:rsid w:val="00791112"/>
    <w:rsid w:val="0079418B"/>
    <w:rsid w:val="007C63E3"/>
    <w:rsid w:val="007D5FF2"/>
    <w:rsid w:val="007D63D6"/>
    <w:rsid w:val="007E042D"/>
    <w:rsid w:val="008517AF"/>
    <w:rsid w:val="00855B5D"/>
    <w:rsid w:val="008C465A"/>
    <w:rsid w:val="008D7EEA"/>
    <w:rsid w:val="008E19F2"/>
    <w:rsid w:val="008F4551"/>
    <w:rsid w:val="009146E9"/>
    <w:rsid w:val="00965677"/>
    <w:rsid w:val="00966CEE"/>
    <w:rsid w:val="009A5820"/>
    <w:rsid w:val="009B42A7"/>
    <w:rsid w:val="00A401B6"/>
    <w:rsid w:val="00A449B4"/>
    <w:rsid w:val="00A529CA"/>
    <w:rsid w:val="00A83978"/>
    <w:rsid w:val="00AC2129"/>
    <w:rsid w:val="00AF7128"/>
    <w:rsid w:val="00B03B53"/>
    <w:rsid w:val="00B23CAD"/>
    <w:rsid w:val="00B27ADA"/>
    <w:rsid w:val="00B54B58"/>
    <w:rsid w:val="00B67774"/>
    <w:rsid w:val="00B77C7E"/>
    <w:rsid w:val="00B810A1"/>
    <w:rsid w:val="00B92958"/>
    <w:rsid w:val="00BD0BE9"/>
    <w:rsid w:val="00C022A0"/>
    <w:rsid w:val="00C17F45"/>
    <w:rsid w:val="00C241C9"/>
    <w:rsid w:val="00C62E80"/>
    <w:rsid w:val="00C8186A"/>
    <w:rsid w:val="00CE251B"/>
    <w:rsid w:val="00D47B4F"/>
    <w:rsid w:val="00DB1D7C"/>
    <w:rsid w:val="00DC2AF3"/>
    <w:rsid w:val="00DE5F38"/>
    <w:rsid w:val="00E07713"/>
    <w:rsid w:val="00E43F95"/>
    <w:rsid w:val="00E45E3B"/>
    <w:rsid w:val="00E72844"/>
    <w:rsid w:val="00EB0FFB"/>
    <w:rsid w:val="00EB599D"/>
    <w:rsid w:val="00EF6404"/>
    <w:rsid w:val="00F16E80"/>
    <w:rsid w:val="00F436FA"/>
    <w:rsid w:val="00F819CB"/>
    <w:rsid w:val="00F86A3E"/>
    <w:rsid w:val="00F907C7"/>
    <w:rsid w:val="00F92075"/>
    <w:rsid w:val="00F95ACB"/>
    <w:rsid w:val="00FC3AA0"/>
    <w:rsid w:val="00FC76B9"/>
    <w:rsid w:val="00FD22E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B27ADA"/>
    <w:pPr>
      <w:spacing w:after="200" w:line="276" w:lineRule="auto"/>
    </w:pPr>
    <w:rPr>
      <w:sz w:val="22"/>
      <w:szCs w:val="22"/>
      <w:lang w:eastAsia="en-US"/>
    </w:rPr>
  </w:style>
  <w:style w:type="paragraph" w:styleId="Virsraksts1">
    <w:name w:val="heading 1"/>
    <w:basedOn w:val="Parasts"/>
    <w:next w:val="Parasts"/>
    <w:link w:val="Virsraksts1Rakstz"/>
    <w:uiPriority w:val="9"/>
    <w:qFormat/>
    <w:rsid w:val="00650CDD"/>
    <w:pPr>
      <w:keepNext/>
      <w:numPr>
        <w:numId w:val="3"/>
      </w:numPr>
      <w:spacing w:before="120" w:after="120" w:line="240" w:lineRule="auto"/>
      <w:outlineLvl w:val="0"/>
    </w:pPr>
    <w:rPr>
      <w:rFonts w:ascii="Arial" w:eastAsia="Times New Roman" w:hAnsi="Arial" w:cs="Arial"/>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2364A2"/>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2364A2"/>
  </w:style>
  <w:style w:type="paragraph" w:styleId="Kjene">
    <w:name w:val="footer"/>
    <w:basedOn w:val="Parasts"/>
    <w:link w:val="KjeneRakstz"/>
    <w:uiPriority w:val="99"/>
    <w:unhideWhenUsed/>
    <w:rsid w:val="002364A2"/>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2364A2"/>
  </w:style>
  <w:style w:type="character" w:styleId="Izteiksmgs">
    <w:name w:val="Strong"/>
    <w:uiPriority w:val="22"/>
    <w:qFormat/>
    <w:rsid w:val="002364A2"/>
    <w:rPr>
      <w:b/>
      <w:bCs/>
    </w:rPr>
  </w:style>
  <w:style w:type="table" w:styleId="Reatabula">
    <w:name w:val="Table Grid"/>
    <w:basedOn w:val="Parastatabula"/>
    <w:uiPriority w:val="59"/>
    <w:rsid w:val="002364A2"/>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2364A2"/>
    <w:pPr>
      <w:spacing w:after="0" w:line="240" w:lineRule="auto"/>
    </w:pPr>
    <w:rPr>
      <w:rFonts w:ascii="Tahoma" w:hAnsi="Tahoma" w:cs="Tahoma"/>
      <w:sz w:val="16"/>
      <w:szCs w:val="16"/>
    </w:rPr>
  </w:style>
  <w:style w:type="character" w:customStyle="1" w:styleId="BalontekstsRakstz">
    <w:name w:val="Balonteksts Rakstz."/>
    <w:link w:val="Balonteksts"/>
    <w:uiPriority w:val="99"/>
    <w:semiHidden/>
    <w:rsid w:val="002364A2"/>
    <w:rPr>
      <w:rFonts w:ascii="Tahoma" w:hAnsi="Tahoma" w:cs="Tahoma"/>
      <w:sz w:val="16"/>
      <w:szCs w:val="16"/>
    </w:rPr>
  </w:style>
  <w:style w:type="paragraph" w:customStyle="1" w:styleId="Default">
    <w:name w:val="Default"/>
    <w:rsid w:val="00B27ADA"/>
    <w:pPr>
      <w:autoSpaceDE w:val="0"/>
      <w:autoSpaceDN w:val="0"/>
      <w:adjustRightInd w:val="0"/>
    </w:pPr>
    <w:rPr>
      <w:rFonts w:ascii="Arial" w:eastAsia="Times New Roman" w:hAnsi="Arial" w:cs="Arial"/>
      <w:color w:val="000000"/>
      <w:sz w:val="24"/>
      <w:szCs w:val="24"/>
      <w:lang w:val="sq-AL" w:eastAsia="sq-AL"/>
    </w:rPr>
  </w:style>
  <w:style w:type="paragraph" w:styleId="Vresteksts">
    <w:name w:val="footnote text"/>
    <w:basedOn w:val="Parasts"/>
    <w:link w:val="VrestekstsRakstz"/>
    <w:rsid w:val="00B27ADA"/>
    <w:rPr>
      <w:rFonts w:eastAsia="Times New Roman"/>
      <w:sz w:val="20"/>
      <w:szCs w:val="20"/>
      <w:lang w:val="de-DE"/>
    </w:rPr>
  </w:style>
  <w:style w:type="character" w:customStyle="1" w:styleId="VrestekstsRakstz">
    <w:name w:val="Vēres teksts Rakstz."/>
    <w:link w:val="Vresteksts"/>
    <w:rsid w:val="00B27ADA"/>
    <w:rPr>
      <w:rFonts w:ascii="Calibri" w:eastAsia="Times New Roman" w:hAnsi="Calibri" w:cs="Times New Roman"/>
      <w:sz w:val="20"/>
      <w:szCs w:val="20"/>
      <w:lang w:val="de-DE"/>
    </w:rPr>
  </w:style>
  <w:style w:type="paragraph" w:customStyle="1" w:styleId="1Einrckung">
    <w:name w:val="1. Einrückung"/>
    <w:basedOn w:val="Parasts"/>
    <w:rsid w:val="00B27ADA"/>
    <w:pPr>
      <w:tabs>
        <w:tab w:val="left" w:pos="1932"/>
      </w:tabs>
      <w:spacing w:after="0" w:line="240" w:lineRule="auto"/>
      <w:ind w:left="483" w:hanging="483"/>
    </w:pPr>
    <w:rPr>
      <w:rFonts w:ascii="Arial" w:eastAsia="Times New Roman" w:hAnsi="Arial"/>
      <w:szCs w:val="20"/>
      <w:lang w:val="de-DE" w:eastAsia="ar-SA"/>
    </w:rPr>
  </w:style>
  <w:style w:type="character" w:styleId="Vresatsauce">
    <w:name w:val="footnote reference"/>
    <w:rsid w:val="00B27ADA"/>
    <w:rPr>
      <w:rFonts w:cs="Times New Roman"/>
      <w:vertAlign w:val="superscript"/>
    </w:rPr>
  </w:style>
  <w:style w:type="paragraph" w:styleId="Sarakstarindkopa">
    <w:name w:val="List Paragraph"/>
    <w:basedOn w:val="Parasts"/>
    <w:uiPriority w:val="34"/>
    <w:qFormat/>
    <w:rsid w:val="00B27ADA"/>
    <w:pPr>
      <w:spacing w:after="0" w:line="240" w:lineRule="auto"/>
      <w:ind w:left="720"/>
      <w:contextualSpacing/>
    </w:pPr>
    <w:rPr>
      <w:rFonts w:ascii="Times New Roman" w:eastAsia="Times New Roman" w:hAnsi="Times New Roman"/>
      <w:sz w:val="24"/>
      <w:szCs w:val="24"/>
      <w:lang w:eastAsia="en-GB"/>
    </w:rPr>
  </w:style>
  <w:style w:type="character" w:customStyle="1" w:styleId="Virsraksts1Rakstz">
    <w:name w:val="Virsraksts 1 Rakstz."/>
    <w:link w:val="Virsraksts1"/>
    <w:uiPriority w:val="9"/>
    <w:rsid w:val="00650CDD"/>
    <w:rPr>
      <w:rFonts w:ascii="Arial" w:eastAsia="Times New Roman" w:hAnsi="Arial" w:cs="Arial"/>
      <w:b/>
      <w:bCs/>
      <w:sz w:val="28"/>
      <w:szCs w:val="28"/>
    </w:rPr>
  </w:style>
  <w:style w:type="paragraph" w:styleId="Saturs1">
    <w:name w:val="toc 1"/>
    <w:basedOn w:val="Parasts"/>
    <w:next w:val="Parasts"/>
    <w:autoRedefine/>
    <w:uiPriority w:val="39"/>
    <w:unhideWhenUsed/>
    <w:rsid w:val="00650CDD"/>
    <w:pPr>
      <w:tabs>
        <w:tab w:val="left" w:pos="426"/>
        <w:tab w:val="right" w:leader="dot" w:pos="9185"/>
      </w:tabs>
      <w:spacing w:before="60" w:after="60" w:line="240" w:lineRule="auto"/>
    </w:pPr>
    <w:rPr>
      <w:rFonts w:ascii="Times New Roman" w:eastAsia="Times New Roman" w:hAnsi="Times New Roman"/>
      <w:caps/>
      <w:sz w:val="24"/>
      <w:szCs w:val="24"/>
      <w:lang w:val="de-DE" w:eastAsia="de-DE"/>
    </w:rPr>
  </w:style>
  <w:style w:type="paragraph" w:styleId="Pamatteksts">
    <w:name w:val="Body Text"/>
    <w:basedOn w:val="Parasts"/>
    <w:link w:val="PamattekstsRakstz"/>
    <w:unhideWhenUsed/>
    <w:rsid w:val="00650CDD"/>
    <w:pPr>
      <w:spacing w:before="60" w:after="120" w:line="240" w:lineRule="auto"/>
    </w:pPr>
    <w:rPr>
      <w:rFonts w:ascii="Times New Roman" w:eastAsia="Times New Roman" w:hAnsi="Times New Roman"/>
      <w:sz w:val="24"/>
      <w:szCs w:val="20"/>
      <w:lang w:val="de-DE" w:eastAsia="de-DE"/>
    </w:rPr>
  </w:style>
  <w:style w:type="character" w:customStyle="1" w:styleId="PamattekstsRakstz">
    <w:name w:val="Pamatteksts Rakstz."/>
    <w:link w:val="Pamatteksts"/>
    <w:rsid w:val="00650CDD"/>
    <w:rPr>
      <w:rFonts w:ascii="Times New Roman" w:eastAsia="Times New Roman" w:hAnsi="Times New Roman" w:cs="Times New Roman"/>
      <w:sz w:val="24"/>
      <w:szCs w:val="20"/>
      <w:lang w:val="de-DE" w:eastAsia="de-DE"/>
    </w:rPr>
  </w:style>
  <w:style w:type="paragraph" w:styleId="Pamatteksts2">
    <w:name w:val="Body Text 2"/>
    <w:basedOn w:val="Parasts"/>
    <w:link w:val="Pamatteksts2Rakstz"/>
    <w:unhideWhenUsed/>
    <w:rsid w:val="00650CDD"/>
    <w:pPr>
      <w:spacing w:before="60" w:after="120" w:line="480" w:lineRule="auto"/>
    </w:pPr>
    <w:rPr>
      <w:rFonts w:ascii="Times New Roman" w:eastAsia="Times New Roman" w:hAnsi="Times New Roman"/>
      <w:sz w:val="24"/>
      <w:szCs w:val="20"/>
      <w:lang w:val="de-DE" w:eastAsia="de-DE"/>
    </w:rPr>
  </w:style>
  <w:style w:type="character" w:customStyle="1" w:styleId="Pamatteksts2Rakstz">
    <w:name w:val="Pamatteksts 2 Rakstz."/>
    <w:link w:val="Pamatteksts2"/>
    <w:rsid w:val="00650CDD"/>
    <w:rPr>
      <w:rFonts w:ascii="Times New Roman" w:eastAsia="Times New Roman" w:hAnsi="Times New Roman" w:cs="Times New Roman"/>
      <w:sz w:val="24"/>
      <w:szCs w:val="20"/>
      <w:lang w:val="de-DE" w:eastAsia="de-DE"/>
    </w:rPr>
  </w:style>
  <w:style w:type="character" w:styleId="Komentraatsauce">
    <w:name w:val="annotation reference"/>
    <w:basedOn w:val="Noklusjumarindkopasfonts"/>
    <w:uiPriority w:val="99"/>
    <w:semiHidden/>
    <w:unhideWhenUsed/>
    <w:rsid w:val="00B77C7E"/>
    <w:rPr>
      <w:sz w:val="16"/>
      <w:szCs w:val="16"/>
    </w:rPr>
  </w:style>
  <w:style w:type="paragraph" w:styleId="Komentrateksts">
    <w:name w:val="annotation text"/>
    <w:basedOn w:val="Parasts"/>
    <w:link w:val="KomentratekstsRakstz"/>
    <w:uiPriority w:val="99"/>
    <w:semiHidden/>
    <w:unhideWhenUsed/>
    <w:rsid w:val="00B77C7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B77C7E"/>
    <w:rPr>
      <w:lang w:eastAsia="en-US"/>
    </w:rPr>
  </w:style>
  <w:style w:type="paragraph" w:styleId="Komentratma">
    <w:name w:val="annotation subject"/>
    <w:basedOn w:val="Komentrateksts"/>
    <w:next w:val="Komentrateksts"/>
    <w:link w:val="KomentratmaRakstz"/>
    <w:uiPriority w:val="99"/>
    <w:semiHidden/>
    <w:unhideWhenUsed/>
    <w:rsid w:val="00B77C7E"/>
    <w:rPr>
      <w:b/>
      <w:bCs/>
    </w:rPr>
  </w:style>
  <w:style w:type="character" w:customStyle="1" w:styleId="KomentratmaRakstz">
    <w:name w:val="Komentāra tēma Rakstz."/>
    <w:basedOn w:val="KomentratekstsRakstz"/>
    <w:link w:val="Komentratma"/>
    <w:uiPriority w:val="99"/>
    <w:semiHidden/>
    <w:rsid w:val="00B77C7E"/>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B27ADA"/>
    <w:pPr>
      <w:spacing w:after="200" w:line="276" w:lineRule="auto"/>
    </w:pPr>
    <w:rPr>
      <w:sz w:val="22"/>
      <w:szCs w:val="22"/>
      <w:lang w:eastAsia="en-US"/>
    </w:rPr>
  </w:style>
  <w:style w:type="paragraph" w:styleId="Virsraksts1">
    <w:name w:val="heading 1"/>
    <w:basedOn w:val="Parasts"/>
    <w:next w:val="Parasts"/>
    <w:link w:val="Virsraksts1Rakstz"/>
    <w:uiPriority w:val="9"/>
    <w:qFormat/>
    <w:rsid w:val="00650CDD"/>
    <w:pPr>
      <w:keepNext/>
      <w:numPr>
        <w:numId w:val="3"/>
      </w:numPr>
      <w:spacing w:before="120" w:after="120" w:line="240" w:lineRule="auto"/>
      <w:outlineLvl w:val="0"/>
    </w:pPr>
    <w:rPr>
      <w:rFonts w:ascii="Arial" w:eastAsia="Times New Roman" w:hAnsi="Arial" w:cs="Arial"/>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2364A2"/>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2364A2"/>
  </w:style>
  <w:style w:type="paragraph" w:styleId="Kjene">
    <w:name w:val="footer"/>
    <w:basedOn w:val="Parasts"/>
    <w:link w:val="KjeneRakstz"/>
    <w:uiPriority w:val="99"/>
    <w:unhideWhenUsed/>
    <w:rsid w:val="002364A2"/>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2364A2"/>
  </w:style>
  <w:style w:type="character" w:styleId="Izteiksmgs">
    <w:name w:val="Strong"/>
    <w:uiPriority w:val="22"/>
    <w:qFormat/>
    <w:rsid w:val="002364A2"/>
    <w:rPr>
      <w:b/>
      <w:bCs/>
    </w:rPr>
  </w:style>
  <w:style w:type="table" w:styleId="Reatabula">
    <w:name w:val="Table Grid"/>
    <w:basedOn w:val="Parastatabula"/>
    <w:uiPriority w:val="59"/>
    <w:rsid w:val="002364A2"/>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2364A2"/>
    <w:pPr>
      <w:spacing w:after="0" w:line="240" w:lineRule="auto"/>
    </w:pPr>
    <w:rPr>
      <w:rFonts w:ascii="Tahoma" w:hAnsi="Tahoma" w:cs="Tahoma"/>
      <w:sz w:val="16"/>
      <w:szCs w:val="16"/>
    </w:rPr>
  </w:style>
  <w:style w:type="character" w:customStyle="1" w:styleId="BalontekstsRakstz">
    <w:name w:val="Balonteksts Rakstz."/>
    <w:link w:val="Balonteksts"/>
    <w:uiPriority w:val="99"/>
    <w:semiHidden/>
    <w:rsid w:val="002364A2"/>
    <w:rPr>
      <w:rFonts w:ascii="Tahoma" w:hAnsi="Tahoma" w:cs="Tahoma"/>
      <w:sz w:val="16"/>
      <w:szCs w:val="16"/>
    </w:rPr>
  </w:style>
  <w:style w:type="paragraph" w:customStyle="1" w:styleId="Default">
    <w:name w:val="Default"/>
    <w:rsid w:val="00B27ADA"/>
    <w:pPr>
      <w:autoSpaceDE w:val="0"/>
      <w:autoSpaceDN w:val="0"/>
      <w:adjustRightInd w:val="0"/>
    </w:pPr>
    <w:rPr>
      <w:rFonts w:ascii="Arial" w:eastAsia="Times New Roman" w:hAnsi="Arial" w:cs="Arial"/>
      <w:color w:val="000000"/>
      <w:sz w:val="24"/>
      <w:szCs w:val="24"/>
      <w:lang w:val="sq-AL" w:eastAsia="sq-AL"/>
    </w:rPr>
  </w:style>
  <w:style w:type="paragraph" w:styleId="Vresteksts">
    <w:name w:val="footnote text"/>
    <w:basedOn w:val="Parasts"/>
    <w:link w:val="VrestekstsRakstz"/>
    <w:rsid w:val="00B27ADA"/>
    <w:rPr>
      <w:rFonts w:eastAsia="Times New Roman"/>
      <w:sz w:val="20"/>
      <w:szCs w:val="20"/>
      <w:lang w:val="de-DE"/>
    </w:rPr>
  </w:style>
  <w:style w:type="character" w:customStyle="1" w:styleId="VrestekstsRakstz">
    <w:name w:val="Vēres teksts Rakstz."/>
    <w:link w:val="Vresteksts"/>
    <w:rsid w:val="00B27ADA"/>
    <w:rPr>
      <w:rFonts w:ascii="Calibri" w:eastAsia="Times New Roman" w:hAnsi="Calibri" w:cs="Times New Roman"/>
      <w:sz w:val="20"/>
      <w:szCs w:val="20"/>
      <w:lang w:val="de-DE"/>
    </w:rPr>
  </w:style>
  <w:style w:type="paragraph" w:customStyle="1" w:styleId="1Einrckung">
    <w:name w:val="1. Einrückung"/>
    <w:basedOn w:val="Parasts"/>
    <w:rsid w:val="00B27ADA"/>
    <w:pPr>
      <w:tabs>
        <w:tab w:val="left" w:pos="1932"/>
      </w:tabs>
      <w:spacing w:after="0" w:line="240" w:lineRule="auto"/>
      <w:ind w:left="483" w:hanging="483"/>
    </w:pPr>
    <w:rPr>
      <w:rFonts w:ascii="Arial" w:eastAsia="Times New Roman" w:hAnsi="Arial"/>
      <w:szCs w:val="20"/>
      <w:lang w:val="de-DE" w:eastAsia="ar-SA"/>
    </w:rPr>
  </w:style>
  <w:style w:type="character" w:styleId="Vresatsauce">
    <w:name w:val="footnote reference"/>
    <w:rsid w:val="00B27ADA"/>
    <w:rPr>
      <w:rFonts w:cs="Times New Roman"/>
      <w:vertAlign w:val="superscript"/>
    </w:rPr>
  </w:style>
  <w:style w:type="paragraph" w:styleId="Sarakstarindkopa">
    <w:name w:val="List Paragraph"/>
    <w:basedOn w:val="Parasts"/>
    <w:uiPriority w:val="34"/>
    <w:qFormat/>
    <w:rsid w:val="00B27ADA"/>
    <w:pPr>
      <w:spacing w:after="0" w:line="240" w:lineRule="auto"/>
      <w:ind w:left="720"/>
      <w:contextualSpacing/>
    </w:pPr>
    <w:rPr>
      <w:rFonts w:ascii="Times New Roman" w:eastAsia="Times New Roman" w:hAnsi="Times New Roman"/>
      <w:sz w:val="24"/>
      <w:szCs w:val="24"/>
      <w:lang w:eastAsia="en-GB"/>
    </w:rPr>
  </w:style>
  <w:style w:type="character" w:customStyle="1" w:styleId="Virsraksts1Rakstz">
    <w:name w:val="Virsraksts 1 Rakstz."/>
    <w:link w:val="Virsraksts1"/>
    <w:uiPriority w:val="9"/>
    <w:rsid w:val="00650CDD"/>
    <w:rPr>
      <w:rFonts w:ascii="Arial" w:eastAsia="Times New Roman" w:hAnsi="Arial" w:cs="Arial"/>
      <w:b/>
      <w:bCs/>
      <w:sz w:val="28"/>
      <w:szCs w:val="28"/>
    </w:rPr>
  </w:style>
  <w:style w:type="paragraph" w:styleId="Saturs1">
    <w:name w:val="toc 1"/>
    <w:basedOn w:val="Parasts"/>
    <w:next w:val="Parasts"/>
    <w:autoRedefine/>
    <w:uiPriority w:val="39"/>
    <w:unhideWhenUsed/>
    <w:rsid w:val="00650CDD"/>
    <w:pPr>
      <w:tabs>
        <w:tab w:val="left" w:pos="426"/>
        <w:tab w:val="right" w:leader="dot" w:pos="9185"/>
      </w:tabs>
      <w:spacing w:before="60" w:after="60" w:line="240" w:lineRule="auto"/>
    </w:pPr>
    <w:rPr>
      <w:rFonts w:ascii="Times New Roman" w:eastAsia="Times New Roman" w:hAnsi="Times New Roman"/>
      <w:caps/>
      <w:sz w:val="24"/>
      <w:szCs w:val="24"/>
      <w:lang w:val="de-DE" w:eastAsia="de-DE"/>
    </w:rPr>
  </w:style>
  <w:style w:type="paragraph" w:styleId="Pamatteksts">
    <w:name w:val="Body Text"/>
    <w:basedOn w:val="Parasts"/>
    <w:link w:val="PamattekstsRakstz"/>
    <w:unhideWhenUsed/>
    <w:rsid w:val="00650CDD"/>
    <w:pPr>
      <w:spacing w:before="60" w:after="120" w:line="240" w:lineRule="auto"/>
    </w:pPr>
    <w:rPr>
      <w:rFonts w:ascii="Times New Roman" w:eastAsia="Times New Roman" w:hAnsi="Times New Roman"/>
      <w:sz w:val="24"/>
      <w:szCs w:val="20"/>
      <w:lang w:val="de-DE" w:eastAsia="de-DE"/>
    </w:rPr>
  </w:style>
  <w:style w:type="character" w:customStyle="1" w:styleId="PamattekstsRakstz">
    <w:name w:val="Pamatteksts Rakstz."/>
    <w:link w:val="Pamatteksts"/>
    <w:rsid w:val="00650CDD"/>
    <w:rPr>
      <w:rFonts w:ascii="Times New Roman" w:eastAsia="Times New Roman" w:hAnsi="Times New Roman" w:cs="Times New Roman"/>
      <w:sz w:val="24"/>
      <w:szCs w:val="20"/>
      <w:lang w:val="de-DE" w:eastAsia="de-DE"/>
    </w:rPr>
  </w:style>
  <w:style w:type="paragraph" w:styleId="Pamatteksts2">
    <w:name w:val="Body Text 2"/>
    <w:basedOn w:val="Parasts"/>
    <w:link w:val="Pamatteksts2Rakstz"/>
    <w:unhideWhenUsed/>
    <w:rsid w:val="00650CDD"/>
    <w:pPr>
      <w:spacing w:before="60" w:after="120" w:line="480" w:lineRule="auto"/>
    </w:pPr>
    <w:rPr>
      <w:rFonts w:ascii="Times New Roman" w:eastAsia="Times New Roman" w:hAnsi="Times New Roman"/>
      <w:sz w:val="24"/>
      <w:szCs w:val="20"/>
      <w:lang w:val="de-DE" w:eastAsia="de-DE"/>
    </w:rPr>
  </w:style>
  <w:style w:type="character" w:customStyle="1" w:styleId="Pamatteksts2Rakstz">
    <w:name w:val="Pamatteksts 2 Rakstz."/>
    <w:link w:val="Pamatteksts2"/>
    <w:rsid w:val="00650CDD"/>
    <w:rPr>
      <w:rFonts w:ascii="Times New Roman" w:eastAsia="Times New Roman" w:hAnsi="Times New Roman" w:cs="Times New Roman"/>
      <w:sz w:val="24"/>
      <w:szCs w:val="20"/>
      <w:lang w:val="de-DE" w:eastAsia="de-DE"/>
    </w:rPr>
  </w:style>
  <w:style w:type="character" w:styleId="Komentraatsauce">
    <w:name w:val="annotation reference"/>
    <w:basedOn w:val="Noklusjumarindkopasfonts"/>
    <w:uiPriority w:val="99"/>
    <w:semiHidden/>
    <w:unhideWhenUsed/>
    <w:rsid w:val="00B77C7E"/>
    <w:rPr>
      <w:sz w:val="16"/>
      <w:szCs w:val="16"/>
    </w:rPr>
  </w:style>
  <w:style w:type="paragraph" w:styleId="Komentrateksts">
    <w:name w:val="annotation text"/>
    <w:basedOn w:val="Parasts"/>
    <w:link w:val="KomentratekstsRakstz"/>
    <w:uiPriority w:val="99"/>
    <w:semiHidden/>
    <w:unhideWhenUsed/>
    <w:rsid w:val="00B77C7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B77C7E"/>
    <w:rPr>
      <w:lang w:eastAsia="en-US"/>
    </w:rPr>
  </w:style>
  <w:style w:type="paragraph" w:styleId="Komentratma">
    <w:name w:val="annotation subject"/>
    <w:basedOn w:val="Komentrateksts"/>
    <w:next w:val="Komentrateksts"/>
    <w:link w:val="KomentratmaRakstz"/>
    <w:uiPriority w:val="99"/>
    <w:semiHidden/>
    <w:unhideWhenUsed/>
    <w:rsid w:val="00B77C7E"/>
    <w:rPr>
      <w:b/>
      <w:bCs/>
    </w:rPr>
  </w:style>
  <w:style w:type="character" w:customStyle="1" w:styleId="KomentratmaRakstz">
    <w:name w:val="Komentāra tēma Rakstz."/>
    <w:basedOn w:val="KomentratekstsRakstz"/>
    <w:link w:val="Komentratma"/>
    <w:uiPriority w:val="99"/>
    <w:semiHidden/>
    <w:rsid w:val="00B77C7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14AA5-0140-47EA-8C63-C754DCD74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2691</Words>
  <Characters>1535</Characters>
  <Application>Microsoft Office Word</Application>
  <DocSecurity>4</DocSecurity>
  <Lines>12</Lines>
  <Paragraphs>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Tieslietu Sektors</Company>
  <LinksUpToDate>false</LinksUpToDate>
  <CharactersWithSpaces>4218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SDD</dc:creator>
  <cp:lastModifiedBy>Maruta Jekabsone</cp:lastModifiedBy>
  <cp:revision>2</cp:revision>
  <dcterms:created xsi:type="dcterms:W3CDTF">2017-01-18T10:40:00Z</dcterms:created>
  <dcterms:modified xsi:type="dcterms:W3CDTF">2017-01-18T10:40:00Z</dcterms:modified>
</cp:coreProperties>
</file>