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F6" w:rsidRDefault="00AF4FF6" w:rsidP="001C046E">
      <w:pPr>
        <w:spacing w:after="0" w:line="240" w:lineRule="auto"/>
        <w:jc w:val="both"/>
        <w:rPr>
          <w:rFonts w:eastAsia="Times New Roman" w:cs="Times New Roman"/>
          <w:szCs w:val="24"/>
          <w:lang w:eastAsia="lv-LV"/>
        </w:rPr>
      </w:pPr>
      <w:r>
        <w:rPr>
          <w:rFonts w:ascii="ZapfCalligr TL" w:hAnsi="ZapfCalligr TL"/>
          <w:b/>
          <w:noProof/>
          <w:sz w:val="28"/>
          <w:szCs w:val="28"/>
          <w:lang w:eastAsia="lv-LV"/>
        </w:rPr>
        <w:drawing>
          <wp:anchor distT="0" distB="0" distL="114300" distR="114300" simplePos="0" relativeHeight="251659264" behindDoc="1" locked="0" layoutInCell="1" allowOverlap="1" wp14:anchorId="23A4B795" wp14:editId="01238502">
            <wp:simplePos x="0" y="0"/>
            <wp:positionH relativeFrom="column">
              <wp:posOffset>-208280</wp:posOffset>
            </wp:positionH>
            <wp:positionV relativeFrom="paragraph">
              <wp:posOffset>-3175</wp:posOffset>
            </wp:positionV>
            <wp:extent cx="1254125" cy="657225"/>
            <wp:effectExtent l="0" t="0" r="3175" b="9525"/>
            <wp:wrapTight wrapText="bothSides">
              <wp:wrapPolygon edited="0">
                <wp:start x="0" y="0"/>
                <wp:lineTo x="0" y="21287"/>
                <wp:lineTo x="21327" y="21287"/>
                <wp:lineTo x="21327"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4125" cy="657225"/>
                    </a:xfrm>
                    <a:prstGeom prst="rect">
                      <a:avLst/>
                    </a:prstGeom>
                    <a:noFill/>
                  </pic:spPr>
                </pic:pic>
              </a:graphicData>
            </a:graphic>
            <wp14:sizeRelH relativeFrom="page">
              <wp14:pctWidth>0</wp14:pctWidth>
            </wp14:sizeRelH>
            <wp14:sizeRelV relativeFrom="page">
              <wp14:pctHeight>0</wp14:pctHeight>
            </wp14:sizeRelV>
          </wp:anchor>
        </w:drawing>
      </w:r>
      <w:r>
        <w:rPr>
          <w:i/>
          <w:sz w:val="22"/>
        </w:rPr>
        <w:t xml:space="preserve">Noslēguma konferences izdales materiāli ir sagatavoti ar </w:t>
      </w:r>
      <w:r w:rsidRPr="00AF054E">
        <w:rPr>
          <w:i/>
          <w:sz w:val="22"/>
        </w:rPr>
        <w:t>Eiropas Komisijas īpa</w:t>
      </w:r>
      <w:bookmarkStart w:id="0" w:name="_GoBack"/>
      <w:bookmarkEnd w:id="0"/>
      <w:r w:rsidRPr="00AF054E">
        <w:rPr>
          <w:i/>
          <w:sz w:val="22"/>
        </w:rPr>
        <w:t>šās pro</w:t>
      </w:r>
      <w:r>
        <w:rPr>
          <w:i/>
          <w:sz w:val="22"/>
        </w:rPr>
        <w:t>grammas „Civiltiesības” finansiālu atbalstu projekta</w:t>
      </w:r>
      <w:r w:rsidRPr="00AF054E">
        <w:rPr>
          <w:i/>
          <w:sz w:val="22"/>
        </w:rPr>
        <w:t xml:space="preserve"> Nr.</w:t>
      </w:r>
      <w:r>
        <w:rPr>
          <w:i/>
          <w:sz w:val="22"/>
        </w:rPr>
        <w:t> </w:t>
      </w:r>
      <w:r w:rsidRPr="00AF054E">
        <w:rPr>
          <w:i/>
          <w:sz w:val="22"/>
        </w:rPr>
        <w:t>JUST/201</w:t>
      </w:r>
      <w:r>
        <w:rPr>
          <w:i/>
          <w:sz w:val="22"/>
        </w:rPr>
        <w:t>3/JCIV/AG/4691</w:t>
      </w:r>
      <w:r w:rsidRPr="00AF054E">
        <w:rPr>
          <w:i/>
          <w:sz w:val="22"/>
        </w:rPr>
        <w:t>„Eiropas Savienības Tiesa un tās judikatūra pārrobežu tiesiskās sadarbības jomā civillietās”</w:t>
      </w:r>
      <w:r>
        <w:rPr>
          <w:i/>
          <w:sz w:val="22"/>
        </w:rPr>
        <w:t xml:space="preserve"> ietvaros.</w:t>
      </w:r>
    </w:p>
    <w:p w:rsidR="00AF4FF6" w:rsidRDefault="00AF4FF6" w:rsidP="0090794C">
      <w:pPr>
        <w:spacing w:after="0" w:line="240" w:lineRule="auto"/>
        <w:jc w:val="center"/>
        <w:rPr>
          <w:rFonts w:eastAsia="Times New Roman" w:cs="Times New Roman"/>
          <w:szCs w:val="24"/>
          <w:lang w:eastAsia="lv-LV"/>
        </w:rPr>
      </w:pPr>
    </w:p>
    <w:p w:rsidR="00AF4FF6" w:rsidRDefault="00AF4FF6" w:rsidP="0090794C">
      <w:pPr>
        <w:spacing w:after="0" w:line="240" w:lineRule="auto"/>
        <w:jc w:val="center"/>
        <w:rPr>
          <w:rFonts w:eastAsia="Times New Roman" w:cs="Times New Roman"/>
          <w:szCs w:val="24"/>
          <w:lang w:eastAsia="lv-LV"/>
        </w:rPr>
      </w:pPr>
    </w:p>
    <w:p w:rsidR="0090794C" w:rsidRPr="0090794C" w:rsidRDefault="0090794C" w:rsidP="0090794C">
      <w:pPr>
        <w:spacing w:after="0" w:line="240" w:lineRule="auto"/>
        <w:jc w:val="center"/>
        <w:rPr>
          <w:rFonts w:eastAsia="Times New Roman" w:cs="Times New Roman"/>
          <w:szCs w:val="24"/>
          <w:lang w:eastAsia="lv-LV"/>
        </w:rPr>
      </w:pPr>
      <w:r w:rsidRPr="0090794C">
        <w:rPr>
          <w:rFonts w:eastAsia="Times New Roman" w:cs="Times New Roman"/>
          <w:szCs w:val="24"/>
          <w:lang w:eastAsia="lv-LV"/>
        </w:rPr>
        <w:t xml:space="preserve">Sešpadsmitā sadaļa </w:t>
      </w:r>
      <w:r w:rsidRPr="0090794C">
        <w:rPr>
          <w:rFonts w:eastAsia="Times New Roman" w:cs="Times New Roman"/>
          <w:szCs w:val="24"/>
          <w:lang w:eastAsia="lv-LV"/>
        </w:rPr>
        <w:br/>
        <w:t>Starptautiskā civilprocesuālā sadarbība dokumentu izsniegšanā</w:t>
      </w:r>
    </w:p>
    <w:p w:rsidR="0090794C" w:rsidRPr="0090794C" w:rsidRDefault="0090794C" w:rsidP="0090794C">
      <w:pPr>
        <w:spacing w:before="100" w:beforeAutospacing="1" w:after="100" w:afterAutospacing="1" w:line="240" w:lineRule="auto"/>
        <w:jc w:val="center"/>
        <w:rPr>
          <w:rFonts w:eastAsia="Times New Roman" w:cs="Times New Roman"/>
          <w:szCs w:val="24"/>
          <w:lang w:eastAsia="lv-LV"/>
        </w:rPr>
      </w:pPr>
      <w:r w:rsidRPr="0090794C">
        <w:rPr>
          <w:rFonts w:eastAsia="Times New Roman" w:cs="Times New Roman"/>
          <w:szCs w:val="24"/>
          <w:lang w:eastAsia="lv-LV"/>
        </w:rPr>
        <w:t xml:space="preserve">(Sadaļa </w:t>
      </w:r>
      <w:hyperlink r:id="rId6" w:tgtFrame="_blank" w:history="1">
        <w:r w:rsidRPr="0090794C">
          <w:rPr>
            <w:rFonts w:eastAsia="Times New Roman" w:cs="Times New Roman"/>
            <w:color w:val="0000FF"/>
            <w:szCs w:val="24"/>
            <w:u w:val="single"/>
            <w:lang w:eastAsia="lv-LV"/>
          </w:rPr>
          <w:t>05.02.2009</w:t>
        </w:r>
      </w:hyperlink>
      <w:r w:rsidRPr="0090794C">
        <w:rPr>
          <w:rFonts w:eastAsia="Times New Roman" w:cs="Times New Roman"/>
          <w:szCs w:val="24"/>
          <w:lang w:eastAsia="lv-LV"/>
        </w:rPr>
        <w:t xml:space="preserve">. likuma redakcijā, kas stājas spēkā </w:t>
      </w:r>
      <w:hyperlink r:id="rId7" w:tgtFrame="_blank" w:history="1">
        <w:r w:rsidRPr="0090794C">
          <w:rPr>
            <w:rFonts w:eastAsia="Times New Roman" w:cs="Times New Roman"/>
            <w:color w:val="0000FF"/>
            <w:szCs w:val="24"/>
            <w:u w:val="single"/>
            <w:lang w:eastAsia="lv-LV"/>
          </w:rPr>
          <w:t>01.03.2009.</w:t>
        </w:r>
      </w:hyperlink>
      <w:r w:rsidRPr="0090794C">
        <w:rPr>
          <w:rFonts w:eastAsia="Times New Roman" w:cs="Times New Roman"/>
          <w:szCs w:val="24"/>
          <w:lang w:eastAsia="lv-LV"/>
        </w:rPr>
        <w:t>)</w:t>
      </w:r>
    </w:p>
    <w:p w:rsidR="0090794C" w:rsidRPr="0090794C" w:rsidRDefault="0090794C" w:rsidP="0090794C">
      <w:pPr>
        <w:spacing w:after="0" w:line="240" w:lineRule="auto"/>
        <w:jc w:val="center"/>
        <w:rPr>
          <w:rFonts w:eastAsia="Times New Roman" w:cs="Times New Roman"/>
          <w:szCs w:val="24"/>
          <w:lang w:eastAsia="lv-LV"/>
        </w:rPr>
      </w:pPr>
      <w:bookmarkStart w:id="1" w:name="nf-16-81"/>
      <w:bookmarkEnd w:id="1"/>
      <w:r w:rsidRPr="0090794C">
        <w:rPr>
          <w:rFonts w:eastAsia="Times New Roman" w:cs="Times New Roman"/>
          <w:szCs w:val="24"/>
          <w:lang w:eastAsia="lv-LV"/>
        </w:rPr>
        <w:t xml:space="preserve">81.nodaļa </w:t>
      </w:r>
      <w:r w:rsidRPr="0090794C">
        <w:rPr>
          <w:rFonts w:eastAsia="Times New Roman" w:cs="Times New Roman"/>
          <w:szCs w:val="24"/>
          <w:lang w:eastAsia="lv-LV"/>
        </w:rPr>
        <w:br/>
        <w:t xml:space="preserve">Starptautiskā civilprocesuālā sadarbība dokumentu izsniegšanā saskaņā ar Eiropas Parlamenta un Padomes regulu Nr. </w:t>
      </w:r>
      <w:hyperlink r:id="rId8" w:tgtFrame="_blank" w:history="1">
        <w:r w:rsidRPr="0090794C">
          <w:rPr>
            <w:rFonts w:eastAsia="Times New Roman" w:cs="Times New Roman"/>
            <w:color w:val="0000FF"/>
            <w:szCs w:val="24"/>
            <w:u w:val="single"/>
            <w:lang w:eastAsia="lv-LV"/>
          </w:rPr>
          <w:t>1393/2007</w:t>
        </w:r>
      </w:hyperlink>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bookmarkStart w:id="2" w:name="p656"/>
      <w:bookmarkStart w:id="3" w:name="p-535435"/>
      <w:bookmarkEnd w:id="2"/>
      <w:bookmarkEnd w:id="3"/>
      <w:r w:rsidRPr="0090794C">
        <w:rPr>
          <w:rFonts w:eastAsia="Times New Roman" w:cs="Times New Roman"/>
          <w:b/>
          <w:bCs/>
          <w:szCs w:val="24"/>
          <w:lang w:eastAsia="lv-LV"/>
        </w:rPr>
        <w:t>656.pants. Starptautiskās civilprocesuālās sadarbības pamats dokumentu izsniegšanā</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(1) Personai, kuras deklarētā dzīvesvieta, dzīvesvieta, atrašanās vieta vai juridiskā adrese ir Latvijā un kuras adrese ir zināma, tiesa izsniedz dokumentus, pamatojoties uz ārvalsts kompetentās iestādes lūgumu par tiesas vai ārpustiesas dokumentu izsniegšanu (turpmāk — ārvalsts dokumentu izsniegšanas lūgums) un tiesneša lēmumu par ārvalsts dokumenta izsniegšanas lūguma pieļaujamību.</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(2) Ja tiesas dokumentus izsniedz personai, kuras dzīvesvieta, atrašanās vieta vai juridiskā adrese nav Latvijā un kuras adrese ir zināma, tiesa var iesniegt ārvalsts kompetentajai iestādei lūgumu par tiesas dokumentu izsniegšanu ārvalstī (turpmāk — Latvijas dokumentu izsniegšanas lūgums) saskaņā ar Eiropas Parlamenta un Padomes regulas Nr. </w:t>
      </w:r>
      <w:hyperlink r:id="rId9"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II nodaļas pirmo iedaļu vai arī tiesa var izsniegt tiesas dokumentus saskaņā ar Eiropas Parlamenta un Padomes regulas Nr. </w:t>
      </w:r>
      <w:hyperlink r:id="rId10"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w:t>
      </w:r>
      <w:proofErr w:type="gramStart"/>
      <w:r w:rsidRPr="0090794C">
        <w:rPr>
          <w:rFonts w:eastAsia="Times New Roman" w:cs="Times New Roman"/>
          <w:szCs w:val="24"/>
          <w:lang w:eastAsia="lv-LV"/>
        </w:rPr>
        <w:t>14.pantu</w:t>
      </w:r>
      <w:proofErr w:type="gramEnd"/>
      <w:r w:rsidRPr="0090794C">
        <w:rPr>
          <w:rFonts w:eastAsia="Times New Roman" w:cs="Times New Roman"/>
          <w:szCs w:val="24"/>
          <w:lang w:eastAsia="lv-LV"/>
        </w:rPr>
        <w:t>.</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(3) Lietas dalībnieks ar tiesneša piekrišanu var saņemt tiesas dokumentus izsniegšanai citam lietas dalībniekam, kura dzīvesvieta, atrašanās vieta vai juridiskā adrese nav Latvijā un kura adrese ir zināma, saskaņā ar Eiropas Parlamenta un Padomes regulas Nr. </w:t>
      </w:r>
      <w:hyperlink r:id="rId11"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w:t>
      </w:r>
      <w:proofErr w:type="gramStart"/>
      <w:r w:rsidRPr="0090794C">
        <w:rPr>
          <w:rFonts w:eastAsia="Times New Roman" w:cs="Times New Roman"/>
          <w:szCs w:val="24"/>
          <w:lang w:eastAsia="lv-LV"/>
        </w:rPr>
        <w:t>15.pantu</w:t>
      </w:r>
      <w:proofErr w:type="gramEnd"/>
      <w:r w:rsidRPr="0090794C">
        <w:rPr>
          <w:rFonts w:eastAsia="Times New Roman" w:cs="Times New Roman"/>
          <w:szCs w:val="24"/>
          <w:lang w:eastAsia="lv-LV"/>
        </w:rPr>
        <w:t>, ja šādu tiešu izsniegšanu pieļauj attiecīgās dalībvalsts tiesību akti.</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(Ar grozījumiem, kas izdarīti ar </w:t>
      </w:r>
      <w:hyperlink r:id="rId12" w:tgtFrame="_blank" w:history="1">
        <w:r w:rsidRPr="0090794C">
          <w:rPr>
            <w:rFonts w:eastAsia="Times New Roman" w:cs="Times New Roman"/>
            <w:color w:val="0000FF"/>
            <w:szCs w:val="24"/>
            <w:u w:val="single"/>
            <w:lang w:eastAsia="lv-LV"/>
          </w:rPr>
          <w:t>29.11.2012.</w:t>
        </w:r>
      </w:hyperlink>
      <w:r w:rsidRPr="0090794C">
        <w:rPr>
          <w:rFonts w:eastAsia="Times New Roman" w:cs="Times New Roman"/>
          <w:szCs w:val="24"/>
          <w:lang w:eastAsia="lv-LV"/>
        </w:rPr>
        <w:t xml:space="preserve"> un </w:t>
      </w:r>
      <w:hyperlink r:id="rId13" w:tgtFrame="_blank" w:history="1">
        <w:r w:rsidRPr="0090794C">
          <w:rPr>
            <w:rFonts w:eastAsia="Times New Roman" w:cs="Times New Roman"/>
            <w:color w:val="0000FF"/>
            <w:szCs w:val="24"/>
            <w:u w:val="single"/>
            <w:lang w:eastAsia="lv-LV"/>
          </w:rPr>
          <w:t>30.10.2014</w:t>
        </w:r>
      </w:hyperlink>
      <w:r w:rsidRPr="0090794C">
        <w:rPr>
          <w:rFonts w:eastAsia="Times New Roman" w:cs="Times New Roman"/>
          <w:szCs w:val="24"/>
          <w:lang w:eastAsia="lv-LV"/>
        </w:rPr>
        <w:t xml:space="preserve">. likumu, kas stājas spēkā </w:t>
      </w:r>
      <w:hyperlink r:id="rId14" w:tgtFrame="_blank" w:history="1">
        <w:r w:rsidRPr="0090794C">
          <w:rPr>
            <w:rFonts w:eastAsia="Times New Roman" w:cs="Times New Roman"/>
            <w:color w:val="0000FF"/>
            <w:szCs w:val="24"/>
            <w:u w:val="single"/>
            <w:lang w:eastAsia="lv-LV"/>
          </w:rPr>
          <w:t>01.01.2015.</w:t>
        </w:r>
      </w:hyperlink>
      <w:r w:rsidRPr="0090794C">
        <w:rPr>
          <w:rFonts w:eastAsia="Times New Roman" w:cs="Times New Roman"/>
          <w:szCs w:val="24"/>
          <w:lang w:eastAsia="lv-LV"/>
        </w:rPr>
        <w:t>)</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bookmarkStart w:id="4" w:name="p657"/>
      <w:bookmarkStart w:id="5" w:name="p-535436"/>
      <w:bookmarkEnd w:id="4"/>
      <w:bookmarkEnd w:id="5"/>
      <w:r w:rsidRPr="0090794C">
        <w:rPr>
          <w:rFonts w:eastAsia="Times New Roman" w:cs="Times New Roman"/>
          <w:b/>
          <w:bCs/>
          <w:szCs w:val="24"/>
          <w:lang w:eastAsia="lv-LV"/>
        </w:rPr>
        <w:t>657.pants. Tieslietu ministrijas kompetence dokumentu izsniegšanā</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(1) (Izslēgta ar </w:t>
      </w:r>
      <w:hyperlink r:id="rId15" w:tgtFrame="_blank" w:history="1">
        <w:r w:rsidRPr="0090794C">
          <w:rPr>
            <w:rFonts w:eastAsia="Times New Roman" w:cs="Times New Roman"/>
            <w:color w:val="0000FF"/>
            <w:szCs w:val="24"/>
            <w:u w:val="single"/>
            <w:lang w:eastAsia="lv-LV"/>
          </w:rPr>
          <w:t>30.10.2014</w:t>
        </w:r>
      </w:hyperlink>
      <w:r w:rsidRPr="0090794C">
        <w:rPr>
          <w:rFonts w:eastAsia="Times New Roman" w:cs="Times New Roman"/>
          <w:szCs w:val="24"/>
          <w:lang w:eastAsia="lv-LV"/>
        </w:rPr>
        <w:t>. likumu)</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(2) Tieslietu ministrija veic Eiropas Parlamenta un Padomes regulas Nr. </w:t>
      </w:r>
      <w:hyperlink r:id="rId16"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w:t>
      </w:r>
      <w:proofErr w:type="gramStart"/>
      <w:r w:rsidRPr="0090794C">
        <w:rPr>
          <w:rFonts w:eastAsia="Times New Roman" w:cs="Times New Roman"/>
          <w:szCs w:val="24"/>
          <w:lang w:eastAsia="lv-LV"/>
        </w:rPr>
        <w:t>3.pantā</w:t>
      </w:r>
      <w:proofErr w:type="gramEnd"/>
      <w:r w:rsidRPr="0090794C">
        <w:rPr>
          <w:rFonts w:eastAsia="Times New Roman" w:cs="Times New Roman"/>
          <w:szCs w:val="24"/>
          <w:lang w:eastAsia="lv-LV"/>
        </w:rPr>
        <w:t xml:space="preserve"> minētās funkcijas.</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(3) Ja nepieciešams, Tieslietu ministrija:</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1) Latvijas dokumentu izsniegšanas lūgumu ārvalstij pārsūta ar Ārlietu ministrijas starpniecību, izmantojot konsulāros vai diplomātiskos kanālus, saskaņā ar Eiropas Parlamenta un Padomes regulas Nr. </w:t>
      </w:r>
      <w:hyperlink r:id="rId17"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w:t>
      </w:r>
      <w:proofErr w:type="gramStart"/>
      <w:r w:rsidRPr="0090794C">
        <w:rPr>
          <w:rFonts w:eastAsia="Times New Roman" w:cs="Times New Roman"/>
          <w:szCs w:val="24"/>
          <w:lang w:eastAsia="lv-LV"/>
        </w:rPr>
        <w:t>12.pantu</w:t>
      </w:r>
      <w:proofErr w:type="gramEnd"/>
      <w:r w:rsidRPr="0090794C">
        <w:rPr>
          <w:rFonts w:eastAsia="Times New Roman" w:cs="Times New Roman"/>
          <w:szCs w:val="24"/>
          <w:lang w:eastAsia="lv-LV"/>
        </w:rPr>
        <w:t>;</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lastRenderedPageBreak/>
        <w:t xml:space="preserve">2) lūdz ar Ārlietu ministrijas starpniecību izsniegt Latvijas diplomātiskajiem vai konsulārajiem pārstāvjiem tiesas dokumentus saskaņā ar Eiropas Parlamenta un Padomes regulas Nr. </w:t>
      </w:r>
      <w:hyperlink r:id="rId18"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w:t>
      </w:r>
      <w:proofErr w:type="gramStart"/>
      <w:r w:rsidRPr="0090794C">
        <w:rPr>
          <w:rFonts w:eastAsia="Times New Roman" w:cs="Times New Roman"/>
          <w:szCs w:val="24"/>
          <w:lang w:eastAsia="lv-LV"/>
        </w:rPr>
        <w:t>13.pantu</w:t>
      </w:r>
      <w:proofErr w:type="gramEnd"/>
      <w:r w:rsidRPr="0090794C">
        <w:rPr>
          <w:rFonts w:eastAsia="Times New Roman" w:cs="Times New Roman"/>
          <w:szCs w:val="24"/>
          <w:lang w:eastAsia="lv-LV"/>
        </w:rPr>
        <w:t>.</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(Ar grozījumiem, kas izdarīti ar </w:t>
      </w:r>
      <w:hyperlink r:id="rId19" w:tgtFrame="_blank" w:history="1">
        <w:r w:rsidRPr="0090794C">
          <w:rPr>
            <w:rFonts w:eastAsia="Times New Roman" w:cs="Times New Roman"/>
            <w:color w:val="0000FF"/>
            <w:szCs w:val="24"/>
            <w:u w:val="single"/>
            <w:lang w:eastAsia="lv-LV"/>
          </w:rPr>
          <w:t>30.10.2014</w:t>
        </w:r>
      </w:hyperlink>
      <w:r w:rsidRPr="0090794C">
        <w:rPr>
          <w:rFonts w:eastAsia="Times New Roman" w:cs="Times New Roman"/>
          <w:szCs w:val="24"/>
          <w:lang w:eastAsia="lv-LV"/>
        </w:rPr>
        <w:t xml:space="preserve">. likumu, kas stājas spēkā </w:t>
      </w:r>
      <w:hyperlink r:id="rId20" w:tgtFrame="_blank" w:history="1">
        <w:r w:rsidRPr="0090794C">
          <w:rPr>
            <w:rFonts w:eastAsia="Times New Roman" w:cs="Times New Roman"/>
            <w:color w:val="0000FF"/>
            <w:szCs w:val="24"/>
            <w:u w:val="single"/>
            <w:lang w:eastAsia="lv-LV"/>
          </w:rPr>
          <w:t>01.01.2015.</w:t>
        </w:r>
      </w:hyperlink>
      <w:r w:rsidRPr="0090794C">
        <w:rPr>
          <w:rFonts w:eastAsia="Times New Roman" w:cs="Times New Roman"/>
          <w:szCs w:val="24"/>
          <w:lang w:eastAsia="lv-LV"/>
        </w:rPr>
        <w:t>)</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bookmarkStart w:id="6" w:name="p658"/>
      <w:bookmarkStart w:id="7" w:name="p-535437"/>
      <w:bookmarkEnd w:id="6"/>
      <w:bookmarkEnd w:id="7"/>
      <w:r w:rsidRPr="0090794C">
        <w:rPr>
          <w:rFonts w:eastAsia="Times New Roman" w:cs="Times New Roman"/>
          <w:b/>
          <w:bCs/>
          <w:szCs w:val="24"/>
          <w:lang w:eastAsia="lv-LV"/>
        </w:rPr>
        <w:t>658.pants. Ārvalsts dokumentu izsniegšanas lūguma valoda un forma</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(1) Saskaņā ar Eiropas Parlamenta un Padomes regulas Nr. </w:t>
      </w:r>
      <w:hyperlink r:id="rId21"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2., 4. un </w:t>
      </w:r>
      <w:proofErr w:type="gramStart"/>
      <w:r w:rsidRPr="0090794C">
        <w:rPr>
          <w:rFonts w:eastAsia="Times New Roman" w:cs="Times New Roman"/>
          <w:szCs w:val="24"/>
          <w:lang w:eastAsia="lv-LV"/>
        </w:rPr>
        <w:t>10.pantu</w:t>
      </w:r>
      <w:proofErr w:type="gramEnd"/>
      <w:r w:rsidRPr="0090794C">
        <w:rPr>
          <w:rFonts w:eastAsia="Times New Roman" w:cs="Times New Roman"/>
          <w:szCs w:val="24"/>
          <w:lang w:eastAsia="lv-LV"/>
        </w:rPr>
        <w:t xml:space="preserve"> ārvalsts dokumentu izsniegšanas lūgumu, dokumentu izsniegšanas apliecinājumu un citas minētajā regulā paredzētās veidlapas pieņem, ja šie dokumenti sagatavoti valsts valodā vai angļu valodā.</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(2) Saskaņā ar Eiropas Parlamenta un Padomes regulas Nr. </w:t>
      </w:r>
      <w:hyperlink r:id="rId22"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w:t>
      </w:r>
      <w:proofErr w:type="gramStart"/>
      <w:r w:rsidRPr="0090794C">
        <w:rPr>
          <w:rFonts w:eastAsia="Times New Roman" w:cs="Times New Roman"/>
          <w:szCs w:val="24"/>
          <w:lang w:eastAsia="lv-LV"/>
        </w:rPr>
        <w:t>2.pantu</w:t>
      </w:r>
      <w:proofErr w:type="gramEnd"/>
      <w:r w:rsidRPr="0090794C">
        <w:rPr>
          <w:rFonts w:eastAsia="Times New Roman" w:cs="Times New Roman"/>
          <w:szCs w:val="24"/>
          <w:lang w:eastAsia="lv-LV"/>
        </w:rPr>
        <w:t xml:space="preserve"> ārvalsts dokumentu izsniegšanas lūgumu un dokumentu izsniegšanas apliecinājumu pieņem kā pasta sūtījumu. Citas Eiropas Parlamenta un Padomes regulā Nr. </w:t>
      </w:r>
      <w:hyperlink r:id="rId23"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paredzētās veidlapas var pieņemt ar pieejamiem komunikācijas līdzekļiem, un tās nav nepieciešams iesniegt kā pasta sūtījumu.</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(Ar grozījumiem, kas izdarīti ar </w:t>
      </w:r>
      <w:hyperlink r:id="rId24" w:tgtFrame="_blank" w:history="1">
        <w:r w:rsidRPr="0090794C">
          <w:rPr>
            <w:rFonts w:eastAsia="Times New Roman" w:cs="Times New Roman"/>
            <w:color w:val="0000FF"/>
            <w:szCs w:val="24"/>
            <w:u w:val="single"/>
            <w:lang w:eastAsia="lv-LV"/>
          </w:rPr>
          <w:t>30.10.2014</w:t>
        </w:r>
      </w:hyperlink>
      <w:r w:rsidRPr="0090794C">
        <w:rPr>
          <w:rFonts w:eastAsia="Times New Roman" w:cs="Times New Roman"/>
          <w:szCs w:val="24"/>
          <w:lang w:eastAsia="lv-LV"/>
        </w:rPr>
        <w:t xml:space="preserve">. likumu, kas stājas spēkā </w:t>
      </w:r>
      <w:hyperlink r:id="rId25" w:tgtFrame="_blank" w:history="1">
        <w:r w:rsidRPr="0090794C">
          <w:rPr>
            <w:rFonts w:eastAsia="Times New Roman" w:cs="Times New Roman"/>
            <w:color w:val="0000FF"/>
            <w:szCs w:val="24"/>
            <w:u w:val="single"/>
            <w:lang w:eastAsia="lv-LV"/>
          </w:rPr>
          <w:t>01.01.2015.</w:t>
        </w:r>
      </w:hyperlink>
      <w:r w:rsidRPr="0090794C">
        <w:rPr>
          <w:rFonts w:eastAsia="Times New Roman" w:cs="Times New Roman"/>
          <w:szCs w:val="24"/>
          <w:lang w:eastAsia="lv-LV"/>
        </w:rPr>
        <w:t>)</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bookmarkStart w:id="8" w:name="p659"/>
      <w:bookmarkStart w:id="9" w:name="p-535438"/>
      <w:bookmarkEnd w:id="8"/>
      <w:bookmarkEnd w:id="9"/>
      <w:r w:rsidRPr="0090794C">
        <w:rPr>
          <w:rFonts w:eastAsia="Times New Roman" w:cs="Times New Roman"/>
          <w:b/>
          <w:bCs/>
          <w:szCs w:val="24"/>
          <w:lang w:eastAsia="lv-LV"/>
        </w:rPr>
        <w:t>659.pants. Latvijas dokumentu izsniegšanas lūguma valoda un forma</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(1) Saskaņā ar Eiropas Parlamenta un Padomes regulas Nr. </w:t>
      </w:r>
      <w:hyperlink r:id="rId26"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2., 4. un </w:t>
      </w:r>
      <w:proofErr w:type="gramStart"/>
      <w:r w:rsidRPr="0090794C">
        <w:rPr>
          <w:rFonts w:eastAsia="Times New Roman" w:cs="Times New Roman"/>
          <w:szCs w:val="24"/>
          <w:lang w:eastAsia="lv-LV"/>
        </w:rPr>
        <w:t>10.pantu</w:t>
      </w:r>
      <w:proofErr w:type="gramEnd"/>
      <w:r w:rsidRPr="0090794C">
        <w:rPr>
          <w:rFonts w:eastAsia="Times New Roman" w:cs="Times New Roman"/>
          <w:szCs w:val="24"/>
          <w:lang w:eastAsia="lv-LV"/>
        </w:rPr>
        <w:t xml:space="preserve"> Latvijas dokumentu izsniegšanas lūgumu, dokumentu izsniegšanas apliecinājumu un citas Eiropas Parlamenta un Padomes regulā Nr. </w:t>
      </w:r>
      <w:hyperlink r:id="rId27"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paredzētās veidlapas tiesa sagatavo rakstveidā lūguma saņēmējas dalībvalsts valodā vai tajā valodā, ko attiecīgā valsts ir paziņojusi kā pieņemamu saziņā.</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(2) Latvijas dokumentu izsniegšanas lūgumu paraksta tiesnesis un apstiprina ar tiesas zīmogu.</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(3) Saskaņā ar Eiropas Parlamenta un Padomes regulas Nr. </w:t>
      </w:r>
      <w:hyperlink r:id="rId28"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w:t>
      </w:r>
      <w:proofErr w:type="gramStart"/>
      <w:r w:rsidRPr="0090794C">
        <w:rPr>
          <w:rFonts w:eastAsia="Times New Roman" w:cs="Times New Roman"/>
          <w:szCs w:val="24"/>
          <w:lang w:eastAsia="lv-LV"/>
        </w:rPr>
        <w:t>2.pantu</w:t>
      </w:r>
      <w:proofErr w:type="gramEnd"/>
      <w:r w:rsidRPr="0090794C">
        <w:rPr>
          <w:rFonts w:eastAsia="Times New Roman" w:cs="Times New Roman"/>
          <w:szCs w:val="24"/>
          <w:lang w:eastAsia="lv-LV"/>
        </w:rPr>
        <w:t xml:space="preserve"> Latvijas dokumentu izsniegšanas lūgumu vai dokumentu izsniegšanas apliecinājumu tiesa iesniedz ārvalstij kā pasta sūtījumu. Citas Eiropas Parlamenta un Padomes regulā Nr. </w:t>
      </w:r>
      <w:hyperlink r:id="rId29"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paredzētās veidlapas var iesniegt ar citiem komunikācijas līdzekļiem, un tās nav nepieciešams iesniegt kā pasta sūtījumu.</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(Ar grozījumiem, kas izdarīti ar </w:t>
      </w:r>
      <w:hyperlink r:id="rId30" w:tgtFrame="_blank" w:history="1">
        <w:r w:rsidRPr="0090794C">
          <w:rPr>
            <w:rFonts w:eastAsia="Times New Roman" w:cs="Times New Roman"/>
            <w:color w:val="0000FF"/>
            <w:szCs w:val="24"/>
            <w:u w:val="single"/>
            <w:lang w:eastAsia="lv-LV"/>
          </w:rPr>
          <w:t>30.10.2014</w:t>
        </w:r>
      </w:hyperlink>
      <w:r w:rsidRPr="0090794C">
        <w:rPr>
          <w:rFonts w:eastAsia="Times New Roman" w:cs="Times New Roman"/>
          <w:szCs w:val="24"/>
          <w:lang w:eastAsia="lv-LV"/>
        </w:rPr>
        <w:t xml:space="preserve">. likumu, kas stājas spēkā </w:t>
      </w:r>
      <w:hyperlink r:id="rId31" w:tgtFrame="_blank" w:history="1">
        <w:r w:rsidRPr="0090794C">
          <w:rPr>
            <w:rFonts w:eastAsia="Times New Roman" w:cs="Times New Roman"/>
            <w:color w:val="0000FF"/>
            <w:szCs w:val="24"/>
            <w:u w:val="single"/>
            <w:lang w:eastAsia="lv-LV"/>
          </w:rPr>
          <w:t>01.01.2015.</w:t>
        </w:r>
      </w:hyperlink>
      <w:r w:rsidRPr="0090794C">
        <w:rPr>
          <w:rFonts w:eastAsia="Times New Roman" w:cs="Times New Roman"/>
          <w:szCs w:val="24"/>
          <w:lang w:eastAsia="lv-LV"/>
        </w:rPr>
        <w:t>)</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bookmarkStart w:id="10" w:name="p660"/>
      <w:bookmarkStart w:id="11" w:name="p-271888"/>
      <w:bookmarkEnd w:id="10"/>
      <w:bookmarkEnd w:id="11"/>
      <w:r w:rsidRPr="0090794C">
        <w:rPr>
          <w:rFonts w:eastAsia="Times New Roman" w:cs="Times New Roman"/>
          <w:b/>
          <w:bCs/>
          <w:szCs w:val="24"/>
          <w:lang w:eastAsia="lv-LV"/>
        </w:rPr>
        <w:t>660.pants. Latvijas dokumentu izsniegšanas lūgumam pievienoto dokumentu valoda</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(1) Ja tiesas dokumentus izsniedz personām ārvalstī pēc puses lūguma, tiesa saskaņā ar Eiropas Parlamenta un Padomes regulas Nr. </w:t>
      </w:r>
      <w:hyperlink r:id="rId32"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w:t>
      </w:r>
      <w:proofErr w:type="gramStart"/>
      <w:r w:rsidRPr="0090794C">
        <w:rPr>
          <w:rFonts w:eastAsia="Times New Roman" w:cs="Times New Roman"/>
          <w:szCs w:val="24"/>
          <w:lang w:eastAsia="lv-LV"/>
        </w:rPr>
        <w:t>5.pantu</w:t>
      </w:r>
      <w:proofErr w:type="gramEnd"/>
      <w:r w:rsidRPr="0090794C">
        <w:rPr>
          <w:rFonts w:eastAsia="Times New Roman" w:cs="Times New Roman"/>
          <w:szCs w:val="24"/>
          <w:lang w:eastAsia="lv-LV"/>
        </w:rPr>
        <w:t xml:space="preserve"> izskaidro pusei, ka adresāts ir tiesīgs atteikties pieņemt tiesas dokumentus, ja tie nav sagatavoti vai tiem nav pievienots tulkojums kādā no Eiropas Parlamenta un Padomes regulas Nr. </w:t>
      </w:r>
      <w:hyperlink r:id="rId33"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8.panta 1.punktā minētajām valodām. Šādā gadījumā puse pēc sava ieskata tiesas dokumentus var sagatavot vai tiem pievienot tulkojumu kādā no Eiropas Parlamenta un Padomes regulas Nr. </w:t>
      </w:r>
      <w:hyperlink r:id="rId34"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8.panta 1.punktā minētajām valodām.</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(2) Pārējos gadījumos, tajā skaitā gadījumos, kad saskaņā ar Eiropas Parlamenta un Padomes regulas Nr. </w:t>
      </w:r>
      <w:hyperlink r:id="rId35"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w:t>
      </w:r>
      <w:proofErr w:type="gramStart"/>
      <w:r w:rsidRPr="0090794C">
        <w:rPr>
          <w:rFonts w:eastAsia="Times New Roman" w:cs="Times New Roman"/>
          <w:szCs w:val="24"/>
          <w:lang w:eastAsia="lv-LV"/>
        </w:rPr>
        <w:t>8.panta</w:t>
      </w:r>
      <w:proofErr w:type="gramEnd"/>
      <w:r w:rsidRPr="0090794C">
        <w:rPr>
          <w:rFonts w:eastAsia="Times New Roman" w:cs="Times New Roman"/>
          <w:szCs w:val="24"/>
          <w:lang w:eastAsia="lv-LV"/>
        </w:rPr>
        <w:t xml:space="preserve"> 1.punktu adresāts ir atteicies pieņemt Latvijas dokumentu </w:t>
      </w:r>
      <w:r w:rsidRPr="0090794C">
        <w:rPr>
          <w:rFonts w:eastAsia="Times New Roman" w:cs="Times New Roman"/>
          <w:szCs w:val="24"/>
          <w:lang w:eastAsia="lv-LV"/>
        </w:rPr>
        <w:lastRenderedPageBreak/>
        <w:t>izsniegšanas lūgumam pievienotos tiesas dokumentus, tiem pievieno tulkojumu lūguma saņēmējas dalībvalsts valodā vai adresātam saprotamā valodā.</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bookmarkStart w:id="12" w:name="p661"/>
      <w:bookmarkStart w:id="13" w:name="p-535439"/>
      <w:bookmarkEnd w:id="12"/>
      <w:bookmarkEnd w:id="13"/>
      <w:r w:rsidRPr="0090794C">
        <w:rPr>
          <w:rFonts w:eastAsia="Times New Roman" w:cs="Times New Roman"/>
          <w:b/>
          <w:bCs/>
          <w:szCs w:val="24"/>
          <w:lang w:eastAsia="lv-LV"/>
        </w:rPr>
        <w:t>661.pants. Ārvalsts dokumentu izsniegšanas lūguma izlemšana un tā izpilde</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(1) Ārvalsts dokumentu izsniegšanas lūgumu izlemj rajona (pilsētas) tiesa, kuras darbības teritorijā atrodas ārvalsts dokumentu izsniegšanas lūgumā norādītā adresāta adrese vai adresāta deklarētā dzīvesvieta, bet, ja tādas nav, — adresāta dzīvesvieta vai juridiskā adrese.</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(2) Ja rajona (pilsētas) tiesa saņēmusi ārvalsts dokumentu izsniegšanas lūgumu, kurā norādītā adresāta adrese atrodas citas rajona (pilsētas) tiesas darbības teritorijā, tā saskaņā ar Eiropas Parlamenta un Padomes regulas Nr. </w:t>
      </w:r>
      <w:hyperlink r:id="rId36"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w:t>
      </w:r>
      <w:proofErr w:type="gramStart"/>
      <w:r w:rsidRPr="0090794C">
        <w:rPr>
          <w:rFonts w:eastAsia="Times New Roman" w:cs="Times New Roman"/>
          <w:szCs w:val="24"/>
          <w:lang w:eastAsia="lv-LV"/>
        </w:rPr>
        <w:t>6.panta</w:t>
      </w:r>
      <w:proofErr w:type="gramEnd"/>
      <w:r w:rsidRPr="0090794C">
        <w:rPr>
          <w:rFonts w:eastAsia="Times New Roman" w:cs="Times New Roman"/>
          <w:szCs w:val="24"/>
          <w:lang w:eastAsia="lv-LV"/>
        </w:rPr>
        <w:t xml:space="preserve"> 4.punktu pārsūta ārvalsts dokumentu izsniegšanas lūgumu izlemšanai attiecīgajai rajona (pilsētas) tiesai.</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(3) Izlemjot ārvalsts dokumentu izsniegšanas lūgumu, tiesnesis pieņem vienu no šādiem lēmumiem:</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1) par dokumentu izsniegšanas lūguma izpildes pieļaujamību;</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2) par atteikšanos pieņemt dokumentu izsniegšanas lūgumu vai tā daļu izpildei saskaņā ar Eiropas Parlamenta un Padomes regulas Nr. </w:t>
      </w:r>
      <w:hyperlink r:id="rId37"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6. vai </w:t>
      </w:r>
      <w:proofErr w:type="gramStart"/>
      <w:r w:rsidRPr="0090794C">
        <w:rPr>
          <w:rFonts w:eastAsia="Times New Roman" w:cs="Times New Roman"/>
          <w:szCs w:val="24"/>
          <w:lang w:eastAsia="lv-LV"/>
        </w:rPr>
        <w:t>7.pantu</w:t>
      </w:r>
      <w:proofErr w:type="gramEnd"/>
      <w:r w:rsidRPr="0090794C">
        <w:rPr>
          <w:rFonts w:eastAsia="Times New Roman" w:cs="Times New Roman"/>
          <w:szCs w:val="24"/>
          <w:lang w:eastAsia="lv-LV"/>
        </w:rPr>
        <w:t>.</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(4) Šā panta trešās daļas 1.punktā minēto lēmumu sastāda rezolūcijas veidā, un tas nav pārsūdzams.</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(5) Šā panta trešās daļas 2.punktā minētajā lēmumā norāda lēmuma motīvus, un tas nav pārsūdzams.</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(6) Ārvalsts dokumentu izsniegšanas lūgumu izpilda saskaņā ar šā likuma </w:t>
      </w:r>
      <w:hyperlink r:id="rId38" w:anchor="p56" w:tgtFrame="_blank" w:history="1">
        <w:r w:rsidRPr="0090794C">
          <w:rPr>
            <w:rFonts w:eastAsia="Times New Roman" w:cs="Times New Roman"/>
            <w:color w:val="0000FF"/>
            <w:szCs w:val="24"/>
            <w:u w:val="single"/>
            <w:lang w:eastAsia="lv-LV"/>
          </w:rPr>
          <w:t>56.pantu</w:t>
        </w:r>
      </w:hyperlink>
      <w:r w:rsidRPr="0090794C">
        <w:rPr>
          <w:rFonts w:eastAsia="Times New Roman" w:cs="Times New Roman"/>
          <w:szCs w:val="24"/>
          <w:lang w:eastAsia="lv-LV"/>
        </w:rPr>
        <w:t xml:space="preserve">, izņemot gadījumus, kad saskaņā </w:t>
      </w:r>
      <w:proofErr w:type="gramStart"/>
      <w:r w:rsidRPr="0090794C">
        <w:rPr>
          <w:rFonts w:eastAsia="Times New Roman" w:cs="Times New Roman"/>
          <w:szCs w:val="24"/>
          <w:lang w:eastAsia="lv-LV"/>
        </w:rPr>
        <w:t>ar Eiropas Parlamenta un Padomes</w:t>
      </w:r>
      <w:proofErr w:type="gramEnd"/>
      <w:r w:rsidRPr="0090794C">
        <w:rPr>
          <w:rFonts w:eastAsia="Times New Roman" w:cs="Times New Roman"/>
          <w:szCs w:val="24"/>
          <w:lang w:eastAsia="lv-LV"/>
        </w:rPr>
        <w:t xml:space="preserve"> regulas Nr. </w:t>
      </w:r>
      <w:hyperlink r:id="rId39"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7.panta 1.punktu dokumentus izsniedz ārvalsts kompetentās iestādes īpaši lūgtā veidā.</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w:t>
      </w:r>
      <w:hyperlink r:id="rId40" w:tgtFrame="_blank" w:history="1">
        <w:r w:rsidRPr="0090794C">
          <w:rPr>
            <w:rFonts w:eastAsia="Times New Roman" w:cs="Times New Roman"/>
            <w:color w:val="0000FF"/>
            <w:szCs w:val="24"/>
            <w:u w:val="single"/>
            <w:lang w:eastAsia="lv-LV"/>
          </w:rPr>
          <w:t>30.10.2014</w:t>
        </w:r>
      </w:hyperlink>
      <w:r w:rsidRPr="0090794C">
        <w:rPr>
          <w:rFonts w:eastAsia="Times New Roman" w:cs="Times New Roman"/>
          <w:szCs w:val="24"/>
          <w:lang w:eastAsia="lv-LV"/>
        </w:rPr>
        <w:t xml:space="preserve">. likuma redakcijā, kas stājas spēkā </w:t>
      </w:r>
      <w:hyperlink r:id="rId41" w:tgtFrame="_blank" w:history="1">
        <w:r w:rsidRPr="0090794C">
          <w:rPr>
            <w:rFonts w:eastAsia="Times New Roman" w:cs="Times New Roman"/>
            <w:color w:val="0000FF"/>
            <w:szCs w:val="24"/>
            <w:u w:val="single"/>
            <w:lang w:eastAsia="lv-LV"/>
          </w:rPr>
          <w:t>01.01.2015.</w:t>
        </w:r>
      </w:hyperlink>
      <w:r w:rsidRPr="0090794C">
        <w:rPr>
          <w:rFonts w:eastAsia="Times New Roman" w:cs="Times New Roman"/>
          <w:szCs w:val="24"/>
          <w:lang w:eastAsia="lv-LV"/>
        </w:rPr>
        <w:t>)</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bookmarkStart w:id="14" w:name="p662"/>
      <w:bookmarkStart w:id="15" w:name="p-535440"/>
      <w:bookmarkEnd w:id="14"/>
      <w:bookmarkEnd w:id="15"/>
      <w:r w:rsidRPr="0090794C">
        <w:rPr>
          <w:rFonts w:eastAsia="Times New Roman" w:cs="Times New Roman"/>
          <w:b/>
          <w:bCs/>
          <w:szCs w:val="24"/>
          <w:lang w:eastAsia="lv-LV"/>
        </w:rPr>
        <w:t>662.pants. Ārvalsts dokumentu izsniegšanas lūguma izpildes vispārīgie noteikumi</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(Izslēgts ar </w:t>
      </w:r>
      <w:hyperlink r:id="rId42" w:tgtFrame="_blank" w:history="1">
        <w:r w:rsidRPr="0090794C">
          <w:rPr>
            <w:rFonts w:eastAsia="Times New Roman" w:cs="Times New Roman"/>
            <w:color w:val="0000FF"/>
            <w:szCs w:val="24"/>
            <w:u w:val="single"/>
            <w:lang w:eastAsia="lv-LV"/>
          </w:rPr>
          <w:t>30.10.2014</w:t>
        </w:r>
      </w:hyperlink>
      <w:r w:rsidRPr="0090794C">
        <w:rPr>
          <w:rFonts w:eastAsia="Times New Roman" w:cs="Times New Roman"/>
          <w:szCs w:val="24"/>
          <w:lang w:eastAsia="lv-LV"/>
        </w:rPr>
        <w:t xml:space="preserve">. likumu, kas stājas spēkā </w:t>
      </w:r>
      <w:hyperlink r:id="rId43" w:tgtFrame="_blank" w:history="1">
        <w:r w:rsidRPr="0090794C">
          <w:rPr>
            <w:rFonts w:eastAsia="Times New Roman" w:cs="Times New Roman"/>
            <w:color w:val="0000FF"/>
            <w:szCs w:val="24"/>
            <w:u w:val="single"/>
            <w:lang w:eastAsia="lv-LV"/>
          </w:rPr>
          <w:t>01.01.2015.</w:t>
        </w:r>
      </w:hyperlink>
      <w:r w:rsidRPr="0090794C">
        <w:rPr>
          <w:rFonts w:eastAsia="Times New Roman" w:cs="Times New Roman"/>
          <w:szCs w:val="24"/>
          <w:lang w:eastAsia="lv-LV"/>
        </w:rPr>
        <w:t>)</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bookmarkStart w:id="16" w:name="p663"/>
      <w:bookmarkStart w:id="17" w:name="p-271891"/>
      <w:bookmarkEnd w:id="16"/>
      <w:bookmarkEnd w:id="17"/>
      <w:r w:rsidRPr="0090794C">
        <w:rPr>
          <w:rFonts w:eastAsia="Times New Roman" w:cs="Times New Roman"/>
          <w:b/>
          <w:bCs/>
          <w:szCs w:val="24"/>
          <w:lang w:eastAsia="lv-LV"/>
        </w:rPr>
        <w:t>663.pants. Ārvalsts dokumentu izsniegšanas lūguma izpilde, ko veic ārvalsts diplomātiskie vai konsulārie pārstāvji</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Saskaņā ar Eiropas Parlamenta un Padomes regulas Nr. </w:t>
      </w:r>
      <w:hyperlink r:id="rId44"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w:t>
      </w:r>
      <w:proofErr w:type="gramStart"/>
      <w:r w:rsidRPr="0090794C">
        <w:rPr>
          <w:rFonts w:eastAsia="Times New Roman" w:cs="Times New Roman"/>
          <w:szCs w:val="24"/>
          <w:lang w:eastAsia="lv-LV"/>
        </w:rPr>
        <w:t>13.pantu</w:t>
      </w:r>
      <w:proofErr w:type="gramEnd"/>
      <w:r w:rsidRPr="0090794C">
        <w:rPr>
          <w:rFonts w:eastAsia="Times New Roman" w:cs="Times New Roman"/>
          <w:szCs w:val="24"/>
          <w:lang w:eastAsia="lv-LV"/>
        </w:rPr>
        <w:t xml:space="preserve"> ārvalsts dokumentu izsniegšanas lūguma izpilde, ko veic ārvalsts diplomātiskie vai konsulārie pārstāvji, izsniedzot dokumentus, ir pieļaujama tikai tad, ja dokumentus izsniedz attiecīgās ārvalsts pilsoņiem.</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bookmarkStart w:id="18" w:name="p664"/>
      <w:bookmarkStart w:id="19" w:name="p-535441"/>
      <w:bookmarkEnd w:id="18"/>
      <w:bookmarkEnd w:id="19"/>
      <w:r w:rsidRPr="0090794C">
        <w:rPr>
          <w:rFonts w:eastAsia="Times New Roman" w:cs="Times New Roman"/>
          <w:b/>
          <w:bCs/>
          <w:szCs w:val="24"/>
          <w:lang w:eastAsia="lv-LV"/>
        </w:rPr>
        <w:t>664.pants. Adresāta tiesības atteikties pieņemt dokumentus</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(1) Tiesa izskaidro adresātam Eiropas Parlamenta un Padomes regulas Nr. </w:t>
      </w:r>
      <w:hyperlink r:id="rId45"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w:t>
      </w:r>
      <w:proofErr w:type="gramStart"/>
      <w:r w:rsidRPr="0090794C">
        <w:rPr>
          <w:rFonts w:eastAsia="Times New Roman" w:cs="Times New Roman"/>
          <w:szCs w:val="24"/>
          <w:lang w:eastAsia="lv-LV"/>
        </w:rPr>
        <w:t>8.panta</w:t>
      </w:r>
      <w:proofErr w:type="gramEnd"/>
      <w:r w:rsidRPr="0090794C">
        <w:rPr>
          <w:rFonts w:eastAsia="Times New Roman" w:cs="Times New Roman"/>
          <w:szCs w:val="24"/>
          <w:lang w:eastAsia="lv-LV"/>
        </w:rPr>
        <w:t xml:space="preserve"> 1.punktā paredzētās tiesības atteikties pieņemt dokumentus uz minētajā pantā norādītajiem pamatiem.</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lastRenderedPageBreak/>
        <w:t xml:space="preserve">(2) Ja saskaņā ar Eiropas Parlamenta un Padomes regulas Nr. </w:t>
      </w:r>
      <w:hyperlink r:id="rId46"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w:t>
      </w:r>
      <w:proofErr w:type="gramStart"/>
      <w:r w:rsidRPr="0090794C">
        <w:rPr>
          <w:rFonts w:eastAsia="Times New Roman" w:cs="Times New Roman"/>
          <w:szCs w:val="24"/>
          <w:lang w:eastAsia="lv-LV"/>
        </w:rPr>
        <w:t>8.panta</w:t>
      </w:r>
      <w:proofErr w:type="gramEnd"/>
      <w:r w:rsidRPr="0090794C">
        <w:rPr>
          <w:rFonts w:eastAsia="Times New Roman" w:cs="Times New Roman"/>
          <w:szCs w:val="24"/>
          <w:lang w:eastAsia="lv-LV"/>
        </w:rPr>
        <w:t xml:space="preserve"> 1.punktu adresāts nav atteicies pieņemt dokumentus to izsniegšanas brīdī, viņš var atteikties pieņemt dokumentus nedēļas laikā pēc to saņemšanas, nosūtot dokumentus atpakaļ tiesai, kas tos izsniedza.</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(3) (Izslēgta ar </w:t>
      </w:r>
      <w:hyperlink r:id="rId47" w:tgtFrame="_blank" w:history="1">
        <w:r w:rsidRPr="0090794C">
          <w:rPr>
            <w:rFonts w:eastAsia="Times New Roman" w:cs="Times New Roman"/>
            <w:color w:val="0000FF"/>
            <w:szCs w:val="24"/>
            <w:u w:val="single"/>
            <w:lang w:eastAsia="lv-LV"/>
          </w:rPr>
          <w:t>30.10.2014</w:t>
        </w:r>
      </w:hyperlink>
      <w:r w:rsidRPr="0090794C">
        <w:rPr>
          <w:rFonts w:eastAsia="Times New Roman" w:cs="Times New Roman"/>
          <w:szCs w:val="24"/>
          <w:lang w:eastAsia="lv-LV"/>
        </w:rPr>
        <w:t>. likumu)</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(Ar grozījumiem, kas izdarīti ar </w:t>
      </w:r>
      <w:hyperlink r:id="rId48" w:tgtFrame="_blank" w:history="1">
        <w:r w:rsidRPr="0090794C">
          <w:rPr>
            <w:rFonts w:eastAsia="Times New Roman" w:cs="Times New Roman"/>
            <w:color w:val="0000FF"/>
            <w:szCs w:val="24"/>
            <w:u w:val="single"/>
            <w:lang w:eastAsia="lv-LV"/>
          </w:rPr>
          <w:t>30.10.2014</w:t>
        </w:r>
      </w:hyperlink>
      <w:r w:rsidRPr="0090794C">
        <w:rPr>
          <w:rFonts w:eastAsia="Times New Roman" w:cs="Times New Roman"/>
          <w:szCs w:val="24"/>
          <w:lang w:eastAsia="lv-LV"/>
        </w:rPr>
        <w:t xml:space="preserve">. likumu, kas stājas spēkā </w:t>
      </w:r>
      <w:hyperlink r:id="rId49" w:tgtFrame="_blank" w:history="1">
        <w:r w:rsidRPr="0090794C">
          <w:rPr>
            <w:rFonts w:eastAsia="Times New Roman" w:cs="Times New Roman"/>
            <w:color w:val="0000FF"/>
            <w:szCs w:val="24"/>
            <w:u w:val="single"/>
            <w:lang w:eastAsia="lv-LV"/>
          </w:rPr>
          <w:t>01.01.2015.</w:t>
        </w:r>
      </w:hyperlink>
      <w:r w:rsidRPr="0090794C">
        <w:rPr>
          <w:rFonts w:eastAsia="Times New Roman" w:cs="Times New Roman"/>
          <w:szCs w:val="24"/>
          <w:lang w:eastAsia="lv-LV"/>
        </w:rPr>
        <w:t>)</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bookmarkStart w:id="20" w:name="p665"/>
      <w:bookmarkStart w:id="21" w:name="p-535442"/>
      <w:bookmarkEnd w:id="20"/>
      <w:bookmarkEnd w:id="21"/>
      <w:r w:rsidRPr="0090794C">
        <w:rPr>
          <w:rFonts w:eastAsia="Times New Roman" w:cs="Times New Roman"/>
          <w:b/>
          <w:bCs/>
          <w:szCs w:val="24"/>
          <w:lang w:eastAsia="lv-LV"/>
        </w:rPr>
        <w:t>665.pants. Ārvalsts dokumentu izsniegšanas lūguma izpildes izmaksas</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(1) Eiropas Parlamenta un Padomes regulas Nr. </w:t>
      </w:r>
      <w:hyperlink r:id="rId50"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w:t>
      </w:r>
      <w:proofErr w:type="gramStart"/>
      <w:r w:rsidRPr="0090794C">
        <w:rPr>
          <w:rFonts w:eastAsia="Times New Roman" w:cs="Times New Roman"/>
          <w:szCs w:val="24"/>
          <w:lang w:eastAsia="lv-LV"/>
        </w:rPr>
        <w:t>11.panta</w:t>
      </w:r>
      <w:proofErr w:type="gramEnd"/>
      <w:r w:rsidRPr="0090794C">
        <w:rPr>
          <w:rFonts w:eastAsia="Times New Roman" w:cs="Times New Roman"/>
          <w:szCs w:val="24"/>
          <w:lang w:eastAsia="lv-LV"/>
        </w:rPr>
        <w:t xml:space="preserve"> 2.punktā paredzētajos gadījumos tiesa paziņo ārvalsts kompetentajai iestādei par ārvalsts dokumentu izsniegšanas lūguma izpildes izmaksām, ja tādas radušās.</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(2) Tiesa var lūgt ārvalsts kompetento iestādi segt ārvalsts dokumentu izsniegšanas lūguma izpildes izmaksas, kas radušās saskaņā ar Eiropas Parlamenta un Padomes regulas Nr. </w:t>
      </w:r>
      <w:hyperlink r:id="rId51" w:tgtFrame="_blank" w:history="1">
        <w:r w:rsidRPr="0090794C">
          <w:rPr>
            <w:rFonts w:eastAsia="Times New Roman" w:cs="Times New Roman"/>
            <w:color w:val="0000FF"/>
            <w:szCs w:val="24"/>
            <w:u w:val="single"/>
            <w:lang w:eastAsia="lv-LV"/>
          </w:rPr>
          <w:t>1393/2007</w:t>
        </w:r>
      </w:hyperlink>
      <w:r w:rsidRPr="0090794C">
        <w:rPr>
          <w:rFonts w:eastAsia="Times New Roman" w:cs="Times New Roman"/>
          <w:szCs w:val="24"/>
          <w:lang w:eastAsia="lv-LV"/>
        </w:rPr>
        <w:t xml:space="preserve"> </w:t>
      </w:r>
      <w:proofErr w:type="gramStart"/>
      <w:r w:rsidRPr="0090794C">
        <w:rPr>
          <w:rFonts w:eastAsia="Times New Roman" w:cs="Times New Roman"/>
          <w:szCs w:val="24"/>
          <w:lang w:eastAsia="lv-LV"/>
        </w:rPr>
        <w:t>11.panta</w:t>
      </w:r>
      <w:proofErr w:type="gramEnd"/>
      <w:r w:rsidRPr="0090794C">
        <w:rPr>
          <w:rFonts w:eastAsia="Times New Roman" w:cs="Times New Roman"/>
          <w:szCs w:val="24"/>
          <w:lang w:eastAsia="lv-LV"/>
        </w:rPr>
        <w:t xml:space="preserve"> 2.punktu.</w:t>
      </w:r>
    </w:p>
    <w:p w:rsidR="0090794C" w:rsidRPr="0090794C" w:rsidRDefault="0090794C" w:rsidP="00AF4FF6">
      <w:pPr>
        <w:spacing w:before="100" w:beforeAutospacing="1" w:after="100" w:afterAutospacing="1" w:line="240" w:lineRule="auto"/>
        <w:jc w:val="both"/>
        <w:rPr>
          <w:rFonts w:eastAsia="Times New Roman" w:cs="Times New Roman"/>
          <w:szCs w:val="24"/>
          <w:lang w:eastAsia="lv-LV"/>
        </w:rPr>
      </w:pPr>
      <w:r w:rsidRPr="0090794C">
        <w:rPr>
          <w:rFonts w:eastAsia="Times New Roman" w:cs="Times New Roman"/>
          <w:szCs w:val="24"/>
          <w:lang w:eastAsia="lv-LV"/>
        </w:rPr>
        <w:t xml:space="preserve">(Ar grozījumiem, kas izdarīti ar </w:t>
      </w:r>
      <w:hyperlink r:id="rId52" w:tgtFrame="_blank" w:history="1">
        <w:r w:rsidRPr="0090794C">
          <w:rPr>
            <w:rFonts w:eastAsia="Times New Roman" w:cs="Times New Roman"/>
            <w:color w:val="0000FF"/>
            <w:szCs w:val="24"/>
            <w:u w:val="single"/>
            <w:lang w:eastAsia="lv-LV"/>
          </w:rPr>
          <w:t>30.10.2014</w:t>
        </w:r>
      </w:hyperlink>
      <w:r w:rsidRPr="0090794C">
        <w:rPr>
          <w:rFonts w:eastAsia="Times New Roman" w:cs="Times New Roman"/>
          <w:szCs w:val="24"/>
          <w:lang w:eastAsia="lv-LV"/>
        </w:rPr>
        <w:t xml:space="preserve">. likumu, kas stājas spēkā </w:t>
      </w:r>
      <w:hyperlink r:id="rId53" w:tgtFrame="_blank" w:history="1">
        <w:r w:rsidRPr="0090794C">
          <w:rPr>
            <w:rFonts w:eastAsia="Times New Roman" w:cs="Times New Roman"/>
            <w:color w:val="0000FF"/>
            <w:szCs w:val="24"/>
            <w:u w:val="single"/>
            <w:lang w:eastAsia="lv-LV"/>
          </w:rPr>
          <w:t>01.01.2015.</w:t>
        </w:r>
      </w:hyperlink>
      <w:r w:rsidRPr="0090794C">
        <w:rPr>
          <w:rFonts w:eastAsia="Times New Roman" w:cs="Times New Roman"/>
          <w:szCs w:val="24"/>
          <w:lang w:eastAsia="lv-LV"/>
        </w:rPr>
        <w:t>)</w:t>
      </w:r>
    </w:p>
    <w:p w:rsidR="00711C1F" w:rsidRDefault="00711C1F" w:rsidP="00AF4FF6">
      <w:pPr>
        <w:jc w:val="both"/>
      </w:pPr>
    </w:p>
    <w:sectPr w:rsidR="00711C1F" w:rsidSect="00320BA4">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panose1 w:val="02040502050505030904"/>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4C"/>
    <w:rsid w:val="001C046E"/>
    <w:rsid w:val="00320BA4"/>
    <w:rsid w:val="003314E0"/>
    <w:rsid w:val="00711C1F"/>
    <w:rsid w:val="0090794C"/>
    <w:rsid w:val="00AF4F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90794C"/>
    <w:pPr>
      <w:spacing w:before="100" w:beforeAutospacing="1" w:after="100" w:afterAutospacing="1" w:line="240" w:lineRule="auto"/>
    </w:pPr>
    <w:rPr>
      <w:rFonts w:eastAsia="Times New Roman" w:cs="Times New Roman"/>
      <w:szCs w:val="24"/>
      <w:lang w:eastAsia="lv-LV"/>
    </w:rPr>
  </w:style>
  <w:style w:type="character" w:styleId="Hipersaite">
    <w:name w:val="Hyperlink"/>
    <w:basedOn w:val="Noklusjumarindkopasfonts"/>
    <w:uiPriority w:val="99"/>
    <w:semiHidden/>
    <w:unhideWhenUsed/>
    <w:rsid w:val="0090794C"/>
    <w:rPr>
      <w:color w:val="0000FF"/>
      <w:u w:val="single"/>
    </w:rPr>
  </w:style>
  <w:style w:type="paragraph" w:customStyle="1" w:styleId="tv213">
    <w:name w:val="tv213"/>
    <w:basedOn w:val="Parasts"/>
    <w:rsid w:val="0090794C"/>
    <w:pPr>
      <w:spacing w:before="100" w:beforeAutospacing="1" w:after="100" w:afterAutospacing="1" w:line="240" w:lineRule="auto"/>
    </w:pPr>
    <w:rPr>
      <w:rFonts w:eastAsia="Times New Roman" w:cs="Times New Roman"/>
      <w:szCs w:val="24"/>
      <w:lang w:eastAsia="lv-LV"/>
    </w:rPr>
  </w:style>
  <w:style w:type="character" w:customStyle="1" w:styleId="fontsize2">
    <w:name w:val="fontsize2"/>
    <w:basedOn w:val="Noklusjumarindkopasfonts"/>
    <w:rsid w:val="009079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90794C"/>
    <w:pPr>
      <w:spacing w:before="100" w:beforeAutospacing="1" w:after="100" w:afterAutospacing="1" w:line="240" w:lineRule="auto"/>
    </w:pPr>
    <w:rPr>
      <w:rFonts w:eastAsia="Times New Roman" w:cs="Times New Roman"/>
      <w:szCs w:val="24"/>
      <w:lang w:eastAsia="lv-LV"/>
    </w:rPr>
  </w:style>
  <w:style w:type="character" w:styleId="Hipersaite">
    <w:name w:val="Hyperlink"/>
    <w:basedOn w:val="Noklusjumarindkopasfonts"/>
    <w:uiPriority w:val="99"/>
    <w:semiHidden/>
    <w:unhideWhenUsed/>
    <w:rsid w:val="0090794C"/>
    <w:rPr>
      <w:color w:val="0000FF"/>
      <w:u w:val="single"/>
    </w:rPr>
  </w:style>
  <w:style w:type="paragraph" w:customStyle="1" w:styleId="tv213">
    <w:name w:val="tv213"/>
    <w:basedOn w:val="Parasts"/>
    <w:rsid w:val="0090794C"/>
    <w:pPr>
      <w:spacing w:before="100" w:beforeAutospacing="1" w:after="100" w:afterAutospacing="1" w:line="240" w:lineRule="auto"/>
    </w:pPr>
    <w:rPr>
      <w:rFonts w:eastAsia="Times New Roman" w:cs="Times New Roman"/>
      <w:szCs w:val="24"/>
      <w:lang w:eastAsia="lv-LV"/>
    </w:rPr>
  </w:style>
  <w:style w:type="character" w:customStyle="1" w:styleId="fontsize2">
    <w:name w:val="fontsize2"/>
    <w:basedOn w:val="Noklusjumarindkopasfonts"/>
    <w:rsid w:val="0090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44197">
      <w:bodyDiv w:val="1"/>
      <w:marLeft w:val="0"/>
      <w:marRight w:val="0"/>
      <w:marTop w:val="0"/>
      <w:marBottom w:val="0"/>
      <w:divBdr>
        <w:top w:val="none" w:sz="0" w:space="0" w:color="auto"/>
        <w:left w:val="none" w:sz="0" w:space="0" w:color="auto"/>
        <w:bottom w:val="none" w:sz="0" w:space="0" w:color="auto"/>
        <w:right w:val="none" w:sz="0" w:space="0" w:color="auto"/>
      </w:divBdr>
      <w:divsChild>
        <w:div w:id="1498033856">
          <w:marLeft w:val="0"/>
          <w:marRight w:val="0"/>
          <w:marTop w:val="0"/>
          <w:marBottom w:val="0"/>
          <w:divBdr>
            <w:top w:val="none" w:sz="0" w:space="0" w:color="auto"/>
            <w:left w:val="none" w:sz="0" w:space="0" w:color="auto"/>
            <w:bottom w:val="none" w:sz="0" w:space="0" w:color="auto"/>
            <w:right w:val="none" w:sz="0" w:space="0" w:color="auto"/>
          </w:divBdr>
        </w:div>
        <w:div w:id="32385894">
          <w:marLeft w:val="0"/>
          <w:marRight w:val="0"/>
          <w:marTop w:val="0"/>
          <w:marBottom w:val="0"/>
          <w:divBdr>
            <w:top w:val="none" w:sz="0" w:space="0" w:color="auto"/>
            <w:left w:val="none" w:sz="0" w:space="0" w:color="auto"/>
            <w:bottom w:val="none" w:sz="0" w:space="0" w:color="auto"/>
            <w:right w:val="none" w:sz="0" w:space="0" w:color="auto"/>
          </w:divBdr>
        </w:div>
        <w:div w:id="1929921244">
          <w:marLeft w:val="0"/>
          <w:marRight w:val="0"/>
          <w:marTop w:val="0"/>
          <w:marBottom w:val="0"/>
          <w:divBdr>
            <w:top w:val="none" w:sz="0" w:space="0" w:color="auto"/>
            <w:left w:val="none" w:sz="0" w:space="0" w:color="auto"/>
            <w:bottom w:val="none" w:sz="0" w:space="0" w:color="auto"/>
            <w:right w:val="none" w:sz="0" w:space="0" w:color="auto"/>
          </w:divBdr>
        </w:div>
        <w:div w:id="367728256">
          <w:marLeft w:val="0"/>
          <w:marRight w:val="0"/>
          <w:marTop w:val="0"/>
          <w:marBottom w:val="0"/>
          <w:divBdr>
            <w:top w:val="none" w:sz="0" w:space="0" w:color="auto"/>
            <w:left w:val="none" w:sz="0" w:space="0" w:color="auto"/>
            <w:bottom w:val="none" w:sz="0" w:space="0" w:color="auto"/>
            <w:right w:val="none" w:sz="0" w:space="0" w:color="auto"/>
          </w:divBdr>
        </w:div>
        <w:div w:id="882132450">
          <w:marLeft w:val="0"/>
          <w:marRight w:val="0"/>
          <w:marTop w:val="0"/>
          <w:marBottom w:val="0"/>
          <w:divBdr>
            <w:top w:val="none" w:sz="0" w:space="0" w:color="auto"/>
            <w:left w:val="none" w:sz="0" w:space="0" w:color="auto"/>
            <w:bottom w:val="none" w:sz="0" w:space="0" w:color="auto"/>
            <w:right w:val="none" w:sz="0" w:space="0" w:color="auto"/>
          </w:divBdr>
        </w:div>
        <w:div w:id="424110767">
          <w:marLeft w:val="0"/>
          <w:marRight w:val="0"/>
          <w:marTop w:val="0"/>
          <w:marBottom w:val="0"/>
          <w:divBdr>
            <w:top w:val="none" w:sz="0" w:space="0" w:color="auto"/>
            <w:left w:val="none" w:sz="0" w:space="0" w:color="auto"/>
            <w:bottom w:val="none" w:sz="0" w:space="0" w:color="auto"/>
            <w:right w:val="none" w:sz="0" w:space="0" w:color="auto"/>
          </w:divBdr>
        </w:div>
        <w:div w:id="1473517910">
          <w:marLeft w:val="0"/>
          <w:marRight w:val="0"/>
          <w:marTop w:val="0"/>
          <w:marBottom w:val="0"/>
          <w:divBdr>
            <w:top w:val="none" w:sz="0" w:space="0" w:color="auto"/>
            <w:left w:val="none" w:sz="0" w:space="0" w:color="auto"/>
            <w:bottom w:val="none" w:sz="0" w:space="0" w:color="auto"/>
            <w:right w:val="none" w:sz="0" w:space="0" w:color="auto"/>
          </w:divBdr>
        </w:div>
        <w:div w:id="255753302">
          <w:marLeft w:val="0"/>
          <w:marRight w:val="0"/>
          <w:marTop w:val="0"/>
          <w:marBottom w:val="0"/>
          <w:divBdr>
            <w:top w:val="none" w:sz="0" w:space="0" w:color="auto"/>
            <w:left w:val="none" w:sz="0" w:space="0" w:color="auto"/>
            <w:bottom w:val="none" w:sz="0" w:space="0" w:color="auto"/>
            <w:right w:val="none" w:sz="0" w:space="0" w:color="auto"/>
          </w:divBdr>
        </w:div>
        <w:div w:id="726732288">
          <w:marLeft w:val="0"/>
          <w:marRight w:val="0"/>
          <w:marTop w:val="0"/>
          <w:marBottom w:val="0"/>
          <w:divBdr>
            <w:top w:val="none" w:sz="0" w:space="0" w:color="auto"/>
            <w:left w:val="none" w:sz="0" w:space="0" w:color="auto"/>
            <w:bottom w:val="none" w:sz="0" w:space="0" w:color="auto"/>
            <w:right w:val="none" w:sz="0" w:space="0" w:color="auto"/>
          </w:divBdr>
        </w:div>
        <w:div w:id="575558629">
          <w:marLeft w:val="0"/>
          <w:marRight w:val="0"/>
          <w:marTop w:val="0"/>
          <w:marBottom w:val="0"/>
          <w:divBdr>
            <w:top w:val="none" w:sz="0" w:space="0" w:color="auto"/>
            <w:left w:val="none" w:sz="0" w:space="0" w:color="auto"/>
            <w:bottom w:val="none" w:sz="0" w:space="0" w:color="auto"/>
            <w:right w:val="none" w:sz="0" w:space="0" w:color="auto"/>
          </w:divBdr>
        </w:div>
        <w:div w:id="340668559">
          <w:marLeft w:val="0"/>
          <w:marRight w:val="0"/>
          <w:marTop w:val="0"/>
          <w:marBottom w:val="0"/>
          <w:divBdr>
            <w:top w:val="none" w:sz="0" w:space="0" w:color="auto"/>
            <w:left w:val="none" w:sz="0" w:space="0" w:color="auto"/>
            <w:bottom w:val="none" w:sz="0" w:space="0" w:color="auto"/>
            <w:right w:val="none" w:sz="0" w:space="0" w:color="auto"/>
          </w:divBdr>
        </w:div>
        <w:div w:id="5933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kumi.lv/ta/id/270321-grozijumi-civilprocesa-likuma" TargetMode="External"/><Relationship Id="rId18" Type="http://schemas.openxmlformats.org/officeDocument/2006/relationships/hyperlink" Target="http://eur-lex.europa.eu/eli/reg/2007/1393?locale=LV" TargetMode="External"/><Relationship Id="rId26" Type="http://schemas.openxmlformats.org/officeDocument/2006/relationships/hyperlink" Target="http://eur-lex.europa.eu/eli/reg/2007/1393?locale=LV" TargetMode="External"/><Relationship Id="rId39" Type="http://schemas.openxmlformats.org/officeDocument/2006/relationships/hyperlink" Target="http://eur-lex.europa.eu/eli/reg/2007/1393?locale=LV" TargetMode="External"/><Relationship Id="rId21" Type="http://schemas.openxmlformats.org/officeDocument/2006/relationships/hyperlink" Target="http://eur-lex.europa.eu/eli/reg/2007/1393?locale=LV" TargetMode="External"/><Relationship Id="rId34" Type="http://schemas.openxmlformats.org/officeDocument/2006/relationships/hyperlink" Target="http://eur-lex.europa.eu/eli/reg/2007/1393?locale=LV" TargetMode="External"/><Relationship Id="rId42" Type="http://schemas.openxmlformats.org/officeDocument/2006/relationships/hyperlink" Target="http://likumi.lv/ta/id/270321-grozijumi-civilprocesa-likuma" TargetMode="External"/><Relationship Id="rId47" Type="http://schemas.openxmlformats.org/officeDocument/2006/relationships/hyperlink" Target="http://likumi.lv/ta/id/270321-grozijumi-civilprocesa-likuma" TargetMode="External"/><Relationship Id="rId50" Type="http://schemas.openxmlformats.org/officeDocument/2006/relationships/hyperlink" Target="http://eur-lex.europa.eu/eli/reg/2007/1393?locale=LV" TargetMode="External"/><Relationship Id="rId55" Type="http://schemas.openxmlformats.org/officeDocument/2006/relationships/theme" Target="theme/theme1.xml"/><Relationship Id="rId7" Type="http://schemas.openxmlformats.org/officeDocument/2006/relationships/hyperlink" Target="http://likumi.lv/ta/id/50500-civilprocesa-likums/redakcijas-datums/2009/03/01" TargetMode="External"/><Relationship Id="rId12" Type="http://schemas.openxmlformats.org/officeDocument/2006/relationships/hyperlink" Target="http://likumi.lv/ta/id/253447-grozijumi-civilprocesa-likuma" TargetMode="External"/><Relationship Id="rId17" Type="http://schemas.openxmlformats.org/officeDocument/2006/relationships/hyperlink" Target="http://eur-lex.europa.eu/eli/reg/2007/1393?locale=LV" TargetMode="External"/><Relationship Id="rId25" Type="http://schemas.openxmlformats.org/officeDocument/2006/relationships/hyperlink" Target="http://likumi.lv/ta/id/50500-civilprocesa-likums/redakcijas-datums/2015/01/01" TargetMode="External"/><Relationship Id="rId33" Type="http://schemas.openxmlformats.org/officeDocument/2006/relationships/hyperlink" Target="http://eur-lex.europa.eu/eli/reg/2007/1393?locale=LV" TargetMode="External"/><Relationship Id="rId38" Type="http://schemas.openxmlformats.org/officeDocument/2006/relationships/hyperlink" Target="http://likumi.lv/doc.php?id=50500" TargetMode="External"/><Relationship Id="rId46" Type="http://schemas.openxmlformats.org/officeDocument/2006/relationships/hyperlink" Target="http://eur-lex.europa.eu/eli/reg/2007/1393?locale=LV" TargetMode="External"/><Relationship Id="rId2" Type="http://schemas.microsoft.com/office/2007/relationships/stylesWithEffects" Target="stylesWithEffects.xml"/><Relationship Id="rId16" Type="http://schemas.openxmlformats.org/officeDocument/2006/relationships/hyperlink" Target="http://eur-lex.europa.eu/eli/reg/2007/1393?locale=LV" TargetMode="External"/><Relationship Id="rId20" Type="http://schemas.openxmlformats.org/officeDocument/2006/relationships/hyperlink" Target="http://likumi.lv/ta/id/50500-civilprocesa-likums/redakcijas-datums/2015/01/01" TargetMode="External"/><Relationship Id="rId29" Type="http://schemas.openxmlformats.org/officeDocument/2006/relationships/hyperlink" Target="http://eur-lex.europa.eu/eli/reg/2007/1393?locale=LV" TargetMode="External"/><Relationship Id="rId41" Type="http://schemas.openxmlformats.org/officeDocument/2006/relationships/hyperlink" Target="http://likumi.lv/ta/id/50500-civilprocesa-likums/redakcijas-datums/2015/01/01"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ikumi.lv/ta/id/188235-grozijumi-civilprocesa-likuma" TargetMode="External"/><Relationship Id="rId11" Type="http://schemas.openxmlformats.org/officeDocument/2006/relationships/hyperlink" Target="http://eur-lex.europa.eu/eli/reg/2007/1393?locale=LV" TargetMode="External"/><Relationship Id="rId24" Type="http://schemas.openxmlformats.org/officeDocument/2006/relationships/hyperlink" Target="http://likumi.lv/ta/id/270321-grozijumi-civilprocesa-likuma" TargetMode="External"/><Relationship Id="rId32" Type="http://schemas.openxmlformats.org/officeDocument/2006/relationships/hyperlink" Target="http://eur-lex.europa.eu/eli/reg/2007/1393?locale=LV" TargetMode="External"/><Relationship Id="rId37" Type="http://schemas.openxmlformats.org/officeDocument/2006/relationships/hyperlink" Target="http://eur-lex.europa.eu/eli/reg/2007/1393?locale=LV" TargetMode="External"/><Relationship Id="rId40" Type="http://schemas.openxmlformats.org/officeDocument/2006/relationships/hyperlink" Target="http://likumi.lv/ta/id/270321-grozijumi-civilprocesa-likuma" TargetMode="External"/><Relationship Id="rId45" Type="http://schemas.openxmlformats.org/officeDocument/2006/relationships/hyperlink" Target="http://eur-lex.europa.eu/eli/reg/2007/1393?locale=LV" TargetMode="External"/><Relationship Id="rId53" Type="http://schemas.openxmlformats.org/officeDocument/2006/relationships/hyperlink" Target="http://likumi.lv/ta/id/50500-civilprocesa-likums/redakcijas-datums/2015/01/01" TargetMode="External"/><Relationship Id="rId5" Type="http://schemas.openxmlformats.org/officeDocument/2006/relationships/image" Target="media/image1.png"/><Relationship Id="rId15" Type="http://schemas.openxmlformats.org/officeDocument/2006/relationships/hyperlink" Target="http://likumi.lv/ta/id/270321-grozijumi-civilprocesa-likuma" TargetMode="External"/><Relationship Id="rId23" Type="http://schemas.openxmlformats.org/officeDocument/2006/relationships/hyperlink" Target="http://eur-lex.europa.eu/eli/reg/2007/1393?locale=LV" TargetMode="External"/><Relationship Id="rId28" Type="http://schemas.openxmlformats.org/officeDocument/2006/relationships/hyperlink" Target="http://eur-lex.europa.eu/eli/reg/2007/1393?locale=LV" TargetMode="External"/><Relationship Id="rId36" Type="http://schemas.openxmlformats.org/officeDocument/2006/relationships/hyperlink" Target="http://eur-lex.europa.eu/eli/reg/2007/1393?locale=LV" TargetMode="External"/><Relationship Id="rId49" Type="http://schemas.openxmlformats.org/officeDocument/2006/relationships/hyperlink" Target="http://likumi.lv/ta/id/50500-civilprocesa-likums/redakcijas-datums/2015/01/01" TargetMode="External"/><Relationship Id="rId10" Type="http://schemas.openxmlformats.org/officeDocument/2006/relationships/hyperlink" Target="http://eur-lex.europa.eu/eli/reg/2007/1393?locale=LV" TargetMode="External"/><Relationship Id="rId19" Type="http://schemas.openxmlformats.org/officeDocument/2006/relationships/hyperlink" Target="http://likumi.lv/ta/id/270321-grozijumi-civilprocesa-likuma" TargetMode="External"/><Relationship Id="rId31" Type="http://schemas.openxmlformats.org/officeDocument/2006/relationships/hyperlink" Target="http://likumi.lv/ta/id/50500-civilprocesa-likums/redakcijas-datums/2015/01/01" TargetMode="External"/><Relationship Id="rId44" Type="http://schemas.openxmlformats.org/officeDocument/2006/relationships/hyperlink" Target="http://eur-lex.europa.eu/eli/reg/2007/1393?locale=LV" TargetMode="External"/><Relationship Id="rId52" Type="http://schemas.openxmlformats.org/officeDocument/2006/relationships/hyperlink" Target="http://likumi.lv/ta/id/270321-grozijumi-civilprocesa-likuma" TargetMode="External"/><Relationship Id="rId4" Type="http://schemas.openxmlformats.org/officeDocument/2006/relationships/webSettings" Target="webSettings.xml"/><Relationship Id="rId9" Type="http://schemas.openxmlformats.org/officeDocument/2006/relationships/hyperlink" Target="http://eur-lex.europa.eu/eli/reg/2007/1393?locale=LV" TargetMode="External"/><Relationship Id="rId14" Type="http://schemas.openxmlformats.org/officeDocument/2006/relationships/hyperlink" Target="http://likumi.lv/ta/id/50500-civilprocesa-likums/redakcijas-datums/2015/01/01" TargetMode="External"/><Relationship Id="rId22" Type="http://schemas.openxmlformats.org/officeDocument/2006/relationships/hyperlink" Target="http://eur-lex.europa.eu/eli/reg/2007/1393?locale=LV" TargetMode="External"/><Relationship Id="rId27" Type="http://schemas.openxmlformats.org/officeDocument/2006/relationships/hyperlink" Target="http://eur-lex.europa.eu/eli/reg/2007/1393?locale=LV" TargetMode="External"/><Relationship Id="rId30" Type="http://schemas.openxmlformats.org/officeDocument/2006/relationships/hyperlink" Target="http://likumi.lv/ta/id/270321-grozijumi-civilprocesa-likuma" TargetMode="External"/><Relationship Id="rId35" Type="http://schemas.openxmlformats.org/officeDocument/2006/relationships/hyperlink" Target="http://eur-lex.europa.eu/eli/reg/2007/1393?locale=LV" TargetMode="External"/><Relationship Id="rId43" Type="http://schemas.openxmlformats.org/officeDocument/2006/relationships/hyperlink" Target="http://likumi.lv/ta/id/50500-civilprocesa-likums/redakcijas-datums/2015/01/01" TargetMode="External"/><Relationship Id="rId48" Type="http://schemas.openxmlformats.org/officeDocument/2006/relationships/hyperlink" Target="http://likumi.lv/ta/id/270321-grozijumi-civilprocesa-likuma" TargetMode="External"/><Relationship Id="rId8" Type="http://schemas.openxmlformats.org/officeDocument/2006/relationships/hyperlink" Target="http://eur-lex.europa.eu/eli/reg/2007/1393?locale=LV" TargetMode="External"/><Relationship Id="rId51" Type="http://schemas.openxmlformats.org/officeDocument/2006/relationships/hyperlink" Target="http://eur-lex.europa.eu/eli/reg/2007/1393?locale=L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8250</Words>
  <Characters>4704</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Petersone</dc:creator>
  <cp:keywords/>
  <dc:description/>
  <cp:lastModifiedBy>Valdis Pusvacietis</cp:lastModifiedBy>
  <cp:revision>3</cp:revision>
  <dcterms:created xsi:type="dcterms:W3CDTF">2015-06-07T16:05:00Z</dcterms:created>
  <dcterms:modified xsi:type="dcterms:W3CDTF">2015-07-16T06:44:00Z</dcterms:modified>
</cp:coreProperties>
</file>