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3263358D" w:rsidR="004D15A9" w:rsidRPr="00953F28" w:rsidRDefault="000437CF" w:rsidP="005E41BF">
      <w:pPr>
        <w:pStyle w:val="Virsraksts3"/>
        <w:shd w:val="clear" w:color="auto" w:fill="FFFFFF"/>
        <w:jc w:val="center"/>
        <w:rPr>
          <w:color w:val="000000" w:themeColor="text1"/>
          <w:sz w:val="24"/>
          <w:szCs w:val="24"/>
          <w:lang w:val="lv-LV" w:eastAsia="lv-LV"/>
        </w:rPr>
      </w:pPr>
      <w:r w:rsidRPr="00953F28">
        <w:rPr>
          <w:color w:val="000000" w:themeColor="text1"/>
          <w:sz w:val="24"/>
          <w:szCs w:val="24"/>
          <w:lang w:val="lv-LV" w:eastAsia="lv-LV"/>
        </w:rPr>
        <w:t xml:space="preserve">Likumprojekta </w:t>
      </w:r>
      <w:r w:rsidR="00F37099" w:rsidRPr="00953F28">
        <w:rPr>
          <w:color w:val="000000" w:themeColor="text1"/>
          <w:sz w:val="24"/>
          <w:szCs w:val="24"/>
          <w:lang w:val="lv-LV" w:eastAsia="lv-LV"/>
        </w:rPr>
        <w:t>"</w:t>
      </w:r>
      <w:r w:rsidR="005E41BF" w:rsidRPr="00953F28">
        <w:rPr>
          <w:color w:val="000000" w:themeColor="text1"/>
          <w:sz w:val="24"/>
          <w:szCs w:val="24"/>
          <w:lang w:val="lv-LV" w:eastAsia="lv-LV"/>
        </w:rPr>
        <w:t>Grozījumi likumā "</w:t>
      </w:r>
      <w:hyperlink r:id="rId8" w:tgtFrame="_blank" w:history="1">
        <w:r w:rsidR="005E41BF" w:rsidRPr="00953F28">
          <w:rPr>
            <w:color w:val="000000" w:themeColor="text1"/>
            <w:sz w:val="24"/>
            <w:szCs w:val="24"/>
            <w:lang w:val="lv-LV" w:eastAsia="lv-LV"/>
          </w:rPr>
          <w:t>Par privātajiem pensiju fondiem</w:t>
        </w:r>
      </w:hyperlink>
      <w:r w:rsidR="005E41BF" w:rsidRPr="00953F28">
        <w:rPr>
          <w:color w:val="000000" w:themeColor="text1"/>
          <w:sz w:val="24"/>
          <w:szCs w:val="24"/>
          <w:lang w:val="lv-LV" w:eastAsia="lv-LV"/>
        </w:rPr>
        <w:t>"</w:t>
      </w:r>
      <w:r w:rsidR="00F37099" w:rsidRPr="00953F28">
        <w:rPr>
          <w:color w:val="000000" w:themeColor="text1"/>
          <w:sz w:val="24"/>
          <w:szCs w:val="24"/>
          <w:lang w:val="lv-LV" w:eastAsia="lv-LV"/>
        </w:rPr>
        <w:t>"</w:t>
      </w:r>
      <w:r w:rsidR="004D15A9" w:rsidRPr="00953F28">
        <w:rPr>
          <w:color w:val="000000" w:themeColor="text1"/>
          <w:sz w:val="24"/>
          <w:szCs w:val="24"/>
          <w:lang w:val="lv-LV" w:eastAsia="lv-LV"/>
        </w:rPr>
        <w:t xml:space="preserve"> sākotnējās ietekmes novērtējuma ziņojums (anotācija)</w:t>
      </w:r>
    </w:p>
    <w:p w14:paraId="1C76E832" w14:textId="0385E507" w:rsidR="00DA596D" w:rsidRPr="00953F28" w:rsidRDefault="00DA596D" w:rsidP="00DA596D">
      <w:pPr>
        <w:spacing w:after="0" w:line="240" w:lineRule="auto"/>
        <w:ind w:firstLine="300"/>
        <w:jc w:val="center"/>
        <w:rPr>
          <w:rFonts w:ascii="Times New Roman" w:eastAsia="Times New Roman" w:hAnsi="Times New Roman" w:cs="Times New Roman"/>
          <w:b/>
          <w:bCs/>
          <w:color w:val="FF0000"/>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5E41BF" w:rsidRPr="00953F28" w14:paraId="70BDCC6E" w14:textId="77777777" w:rsidTr="00F13E2B">
        <w:trPr>
          <w:cantSplit/>
        </w:trPr>
        <w:tc>
          <w:tcPr>
            <w:tcW w:w="9061" w:type="dxa"/>
            <w:gridSpan w:val="2"/>
            <w:shd w:val="clear" w:color="auto" w:fill="FFFFFF" w:themeFill="background1"/>
            <w:vAlign w:val="center"/>
            <w:hideMark/>
          </w:tcPr>
          <w:p w14:paraId="2E3635E1" w14:textId="77777777" w:rsidR="00A1552F" w:rsidRPr="00953F28" w:rsidRDefault="00A1552F" w:rsidP="00A1552F">
            <w:pPr>
              <w:spacing w:after="0" w:line="240" w:lineRule="auto"/>
              <w:ind w:firstLine="300"/>
              <w:jc w:val="center"/>
              <w:rPr>
                <w:rFonts w:ascii="Cambria" w:hAnsi="Cambria"/>
                <w:b/>
                <w:iCs/>
                <w:color w:val="FF0000"/>
                <w:sz w:val="19"/>
                <w:szCs w:val="19"/>
              </w:rPr>
            </w:pPr>
            <w:r w:rsidRPr="00953F28">
              <w:rPr>
                <w:rFonts w:ascii="Times New Roman" w:eastAsia="Times New Roman" w:hAnsi="Times New Roman" w:cs="Times New Roman"/>
                <w:b/>
                <w:bCs/>
                <w:color w:val="000000" w:themeColor="text1"/>
                <w:sz w:val="24"/>
                <w:szCs w:val="24"/>
                <w:lang w:eastAsia="lv-LV"/>
              </w:rPr>
              <w:t>Tiesību akta projekta anotācijas kopsavilkums</w:t>
            </w:r>
          </w:p>
        </w:tc>
      </w:tr>
      <w:tr w:rsidR="005E41BF" w:rsidRPr="00953F28" w14:paraId="47F047DD" w14:textId="77777777" w:rsidTr="0D37C6C2">
        <w:trPr>
          <w:cantSplit/>
          <w:trHeight w:val="3885"/>
        </w:trPr>
        <w:tc>
          <w:tcPr>
            <w:tcW w:w="2830" w:type="dxa"/>
            <w:shd w:val="clear" w:color="auto" w:fill="FFFFFF" w:themeFill="background1"/>
            <w:hideMark/>
          </w:tcPr>
          <w:p w14:paraId="3C58940B" w14:textId="77777777" w:rsidR="00A1552F" w:rsidRPr="00953F28" w:rsidRDefault="00A1552F" w:rsidP="0043541A">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Mērķis, risinājums un projekta spēkā stāšanās laiks (500 zīmes bez atstarpēm)</w:t>
            </w:r>
          </w:p>
        </w:tc>
        <w:tc>
          <w:tcPr>
            <w:tcW w:w="6231" w:type="dxa"/>
            <w:shd w:val="clear" w:color="auto" w:fill="FFFFFF" w:themeFill="background1"/>
            <w:hideMark/>
          </w:tcPr>
          <w:p w14:paraId="41A9A463" w14:textId="231808CA" w:rsidR="00DA096A" w:rsidRPr="00953F28" w:rsidRDefault="72A7F619" w:rsidP="00FA19B8">
            <w:pPr>
              <w:pStyle w:val="doc-ti2"/>
              <w:spacing w:before="0" w:after="0" w:line="240" w:lineRule="auto"/>
              <w:ind w:firstLine="284"/>
              <w:jc w:val="both"/>
              <w:rPr>
                <w:b w:val="0"/>
                <w:bCs w:val="0"/>
                <w:color w:val="000000" w:themeColor="text1"/>
              </w:rPr>
            </w:pPr>
            <w:bookmarkStart w:id="0" w:name="_Hlk528306371"/>
            <w:r w:rsidRPr="00953F28">
              <w:rPr>
                <w:b w:val="0"/>
                <w:bCs w:val="0"/>
                <w:color w:val="000000" w:themeColor="text1"/>
              </w:rPr>
              <w:t xml:space="preserve">Likumprojekta </w:t>
            </w:r>
            <w:r w:rsidR="005E41BF" w:rsidRPr="00953F28">
              <w:rPr>
                <w:b w:val="0"/>
                <w:color w:val="000000" w:themeColor="text1"/>
              </w:rPr>
              <w:t>"Grozījumi likumā "</w:t>
            </w:r>
            <w:hyperlink r:id="rId9" w:tgtFrame="_blank" w:history="1">
              <w:r w:rsidR="005E41BF" w:rsidRPr="00953F28">
                <w:rPr>
                  <w:b w:val="0"/>
                  <w:color w:val="000000" w:themeColor="text1"/>
                </w:rPr>
                <w:t>Par privātajiem pensiju fondiem</w:t>
              </w:r>
            </w:hyperlink>
            <w:r w:rsidR="005E41BF" w:rsidRPr="00953F28">
              <w:rPr>
                <w:b w:val="0"/>
                <w:color w:val="000000" w:themeColor="text1"/>
              </w:rPr>
              <w:t xml:space="preserve">"" </w:t>
            </w:r>
            <w:r w:rsidRPr="00953F28">
              <w:rPr>
                <w:b w:val="0"/>
                <w:bCs w:val="0"/>
                <w:color w:val="000000" w:themeColor="text1"/>
              </w:rPr>
              <w:t xml:space="preserve"> (turpmāk – projekts)</w:t>
            </w:r>
            <w:r w:rsidRPr="00953F28">
              <w:rPr>
                <w:b w:val="0"/>
                <w:color w:val="000000" w:themeColor="text1"/>
              </w:rPr>
              <w:t xml:space="preserve"> </w:t>
            </w:r>
            <w:r w:rsidRPr="00953F28">
              <w:rPr>
                <w:rFonts w:eastAsiaTheme="minorEastAsia"/>
                <w:b w:val="0"/>
                <w:bCs w:val="0"/>
                <w:color w:val="000000" w:themeColor="text1"/>
                <w:lang w:eastAsia="en-US"/>
              </w:rPr>
              <w:t>mērķis ir ieviest Eiropas Parlamenta un Padomes Direktīvas (ES) 2017/828 (2017. gada 17. maijs), ar ko groza Direktīvu 2007/36/EK attiecībā uz akcionāru ilgtermiņa iesaistīšanas veicināšanu</w:t>
            </w:r>
            <w:r w:rsidR="00FA19B8" w:rsidRPr="00953F28">
              <w:rPr>
                <w:rFonts w:eastAsiaTheme="minorEastAsia"/>
                <w:b w:val="0"/>
                <w:bCs w:val="0"/>
                <w:color w:val="000000" w:themeColor="text1"/>
                <w:lang w:eastAsia="en-US"/>
              </w:rPr>
              <w:t>,</w:t>
            </w:r>
            <w:r w:rsidRPr="00953F28">
              <w:rPr>
                <w:rFonts w:eastAsiaTheme="minorEastAsia"/>
                <w:b w:val="0"/>
                <w:bCs w:val="0"/>
                <w:color w:val="000000" w:themeColor="text1"/>
                <w:lang w:eastAsia="en-US"/>
              </w:rPr>
              <w:t xml:space="preserve"> (turpmāk – Direktīva) prasības attiecībā uz</w:t>
            </w:r>
            <w:r w:rsidR="00D43D86" w:rsidRPr="00953F28">
              <w:rPr>
                <w:rFonts w:eastAsiaTheme="minorEastAsia"/>
                <w:b w:val="0"/>
                <w:bCs w:val="0"/>
                <w:color w:val="000000" w:themeColor="text1"/>
                <w:lang w:eastAsia="en-US"/>
              </w:rPr>
              <w:t xml:space="preserve"> </w:t>
            </w:r>
            <w:r w:rsidR="00B103C5" w:rsidRPr="00953F28">
              <w:rPr>
                <w:b w:val="0"/>
                <w:color w:val="000000" w:themeColor="text1"/>
              </w:rPr>
              <w:t>i</w:t>
            </w:r>
            <w:r w:rsidR="00B103C5" w:rsidRPr="00953F28">
              <w:rPr>
                <w:b w:val="0"/>
                <w:bCs w:val="0"/>
                <w:color w:val="000000" w:themeColor="text1"/>
              </w:rPr>
              <w:t xml:space="preserve">nstitucionālo </w:t>
            </w:r>
            <w:r w:rsidR="005E41BF" w:rsidRPr="00953F28">
              <w:rPr>
                <w:b w:val="0"/>
                <w:bCs w:val="0"/>
                <w:color w:val="000000" w:themeColor="text1"/>
              </w:rPr>
              <w:t>ieguldītāju un</w:t>
            </w:r>
            <w:r w:rsidR="00B103C5" w:rsidRPr="00953F28">
              <w:rPr>
                <w:b w:val="0"/>
                <w:bCs w:val="0"/>
                <w:color w:val="000000" w:themeColor="text1"/>
              </w:rPr>
              <w:t xml:space="preserve"> aktīvu pārvaldītāju </w:t>
            </w:r>
            <w:r w:rsidR="005E41BF" w:rsidRPr="00953F28">
              <w:rPr>
                <w:b w:val="0"/>
                <w:bCs w:val="0"/>
                <w:color w:val="000000" w:themeColor="text1"/>
              </w:rPr>
              <w:t>darbības</w:t>
            </w:r>
            <w:r w:rsidR="00B103C5" w:rsidRPr="00953F28">
              <w:rPr>
                <w:b w:val="0"/>
                <w:bCs w:val="0"/>
                <w:color w:val="000000" w:themeColor="text1"/>
              </w:rPr>
              <w:t xml:space="preserve"> pārredzamīb</w:t>
            </w:r>
            <w:r w:rsidR="005E41BF" w:rsidRPr="00953F28">
              <w:rPr>
                <w:b w:val="0"/>
                <w:bCs w:val="0"/>
                <w:color w:val="000000" w:themeColor="text1"/>
              </w:rPr>
              <w:t>u.</w:t>
            </w:r>
          </w:p>
          <w:p w14:paraId="1E33D11B" w14:textId="116DDC71" w:rsidR="00752779" w:rsidRPr="00953F28" w:rsidRDefault="00EF7667" w:rsidP="00FA19B8">
            <w:pPr>
              <w:pStyle w:val="doc-ti2"/>
              <w:spacing w:before="0" w:after="0" w:line="240" w:lineRule="auto"/>
              <w:ind w:firstLine="284"/>
              <w:jc w:val="both"/>
              <w:rPr>
                <w:b w:val="0"/>
                <w:color w:val="000000" w:themeColor="text1"/>
              </w:rPr>
            </w:pPr>
            <w:r w:rsidRPr="00953F28">
              <w:rPr>
                <w:b w:val="0"/>
                <w:color w:val="000000" w:themeColor="text1"/>
              </w:rPr>
              <w:t xml:space="preserve">Projekts paredz veicināt </w:t>
            </w:r>
            <w:r w:rsidR="00752779" w:rsidRPr="00953F28">
              <w:rPr>
                <w:b w:val="0"/>
                <w:color w:val="000000" w:themeColor="text1"/>
              </w:rPr>
              <w:t xml:space="preserve">pensiju fondu kā </w:t>
            </w:r>
            <w:r w:rsidRPr="00953F28">
              <w:rPr>
                <w:b w:val="0"/>
                <w:color w:val="000000" w:themeColor="text1"/>
              </w:rPr>
              <w:t xml:space="preserve">institucionālo ieguldītāju un </w:t>
            </w:r>
            <w:r w:rsidR="00752779" w:rsidRPr="00953F28">
              <w:rPr>
                <w:b w:val="0"/>
                <w:color w:val="000000" w:themeColor="text1"/>
              </w:rPr>
              <w:t>līdzekļu pārvaldītāju (</w:t>
            </w:r>
            <w:r w:rsidRPr="00953F28">
              <w:rPr>
                <w:b w:val="0"/>
                <w:color w:val="000000" w:themeColor="text1"/>
              </w:rPr>
              <w:t xml:space="preserve">aktīvu pārvaldnieku </w:t>
            </w:r>
            <w:r w:rsidR="00752779" w:rsidRPr="00953F28">
              <w:rPr>
                <w:b w:val="0"/>
                <w:color w:val="000000" w:themeColor="text1"/>
              </w:rPr>
              <w:t xml:space="preserve">Direktīvas izpratnē) </w:t>
            </w:r>
            <w:r w:rsidRPr="00953F28">
              <w:rPr>
                <w:b w:val="0"/>
                <w:color w:val="000000" w:themeColor="text1"/>
              </w:rPr>
              <w:t xml:space="preserve">darbības caurskatāmību jautājumos, kas saistīti ar ieguldījumiem </w:t>
            </w:r>
            <w:r w:rsidR="00752779" w:rsidRPr="00953F28">
              <w:rPr>
                <w:b w:val="0"/>
                <w:color w:val="000000" w:themeColor="text1"/>
              </w:rPr>
              <w:t xml:space="preserve">tādu </w:t>
            </w:r>
            <w:r w:rsidRPr="00953F28">
              <w:rPr>
                <w:b w:val="0"/>
                <w:color w:val="000000" w:themeColor="text1"/>
              </w:rPr>
              <w:t>akciju sabiedrību akcijās</w:t>
            </w:r>
            <w:r w:rsidR="000E0B73" w:rsidRPr="00953F28">
              <w:rPr>
                <w:b w:val="0"/>
                <w:color w:val="000000" w:themeColor="text1"/>
              </w:rPr>
              <w:t>, kuru juridiskā adrese ir reģistrēta dalībvalstī un kuras akcijas iekļautas dalībvalsts regulētajā</w:t>
            </w:r>
            <w:r w:rsidRPr="00953F28">
              <w:rPr>
                <w:b w:val="0"/>
                <w:color w:val="000000" w:themeColor="text1"/>
              </w:rPr>
              <w:t xml:space="preserve"> </w:t>
            </w:r>
            <w:r w:rsidR="000E0B73" w:rsidRPr="00953F28">
              <w:rPr>
                <w:b w:val="0"/>
                <w:color w:val="000000" w:themeColor="text1"/>
              </w:rPr>
              <w:t xml:space="preserve">tirgū. </w:t>
            </w:r>
            <w:r w:rsidR="00752779" w:rsidRPr="00953F28">
              <w:rPr>
                <w:b w:val="0"/>
                <w:color w:val="000000" w:themeColor="text1"/>
              </w:rPr>
              <w:t>Pensiju fondam</w:t>
            </w:r>
            <w:r w:rsidRPr="00953F28">
              <w:rPr>
                <w:b w:val="0"/>
                <w:color w:val="000000" w:themeColor="text1"/>
              </w:rPr>
              <w:t xml:space="preserve"> būs pienākums izstrādāt un publiskot politiku, kurā tiks aprakstīts un skaidrots, kā </w:t>
            </w:r>
            <w:r w:rsidR="00752779" w:rsidRPr="00953F28">
              <w:rPr>
                <w:b w:val="0"/>
                <w:color w:val="000000" w:themeColor="text1"/>
              </w:rPr>
              <w:t>pensiju plāna ieguldījumu</w:t>
            </w:r>
            <w:r w:rsidRPr="00953F28">
              <w:rPr>
                <w:b w:val="0"/>
                <w:color w:val="000000" w:themeColor="text1"/>
              </w:rPr>
              <w:t xml:space="preserve"> stratēģijā tiek iekļauta akcionāra tiesību izmantošana šādu akciju sabiedrības pārvaldē. </w:t>
            </w:r>
            <w:r w:rsidR="00752779" w:rsidRPr="00953F28">
              <w:rPr>
                <w:b w:val="0"/>
                <w:color w:val="000000" w:themeColor="text1"/>
              </w:rPr>
              <w:t>Tāpat projekts paredz pienākumu pensiju f</w:t>
            </w:r>
            <w:r w:rsidR="000E0B73" w:rsidRPr="00953F28">
              <w:rPr>
                <w:b w:val="0"/>
                <w:color w:val="000000" w:themeColor="text1"/>
              </w:rPr>
              <w:t>o</w:t>
            </w:r>
            <w:r w:rsidR="00752779" w:rsidRPr="00953F28">
              <w:rPr>
                <w:b w:val="0"/>
                <w:color w:val="000000" w:themeColor="text1"/>
              </w:rPr>
              <w:t>ndam publiskot informāciju par to</w:t>
            </w:r>
            <w:r w:rsidR="00752779" w:rsidRPr="00953F28">
              <w:rPr>
                <w:b w:val="0"/>
                <w:color w:val="000000"/>
              </w:rPr>
              <w:t>, kā ieguldījumu stratēģija ietekmē pensiju plāna darbības rezultātus vidējā termiņā un ilgtermiņā. Projekts arī paredz pienākumu atklāt noteiktu informāciju par līgumu, kas noslēgts ar līdzekļu pārvaldītāju, kā arī nosaka pienākumu līdzekļ</w:t>
            </w:r>
            <w:r w:rsidR="000E0B73" w:rsidRPr="00953F28">
              <w:rPr>
                <w:b w:val="0"/>
                <w:color w:val="000000"/>
              </w:rPr>
              <w:t>u</w:t>
            </w:r>
            <w:r w:rsidR="00752779" w:rsidRPr="00953F28">
              <w:rPr>
                <w:b w:val="0"/>
                <w:color w:val="000000"/>
              </w:rPr>
              <w:t xml:space="preserve"> pārvaldītājam atklāt noteiktu </w:t>
            </w:r>
            <w:r w:rsidR="00752779" w:rsidRPr="00953F28">
              <w:rPr>
                <w:b w:val="0"/>
                <w:color w:val="000000" w:themeColor="text1"/>
              </w:rPr>
              <w:t>informāciju</w:t>
            </w:r>
            <w:r w:rsidR="000E0B73" w:rsidRPr="00953F28">
              <w:rPr>
                <w:b w:val="0"/>
                <w:color w:val="000000" w:themeColor="text1"/>
              </w:rPr>
              <w:t xml:space="preserve"> kā līdzekļu pārvaldītāja ieguldījumu stratēģija veicina pensiju fonda vidēja termiņa un ilgtermiņa darbības rezultātus.</w:t>
            </w:r>
          </w:p>
          <w:p w14:paraId="1B0AC307" w14:textId="07D917CA" w:rsidR="00757522" w:rsidRPr="00953F28" w:rsidRDefault="00757522" w:rsidP="00FA19B8">
            <w:pPr>
              <w:pStyle w:val="doc-ti2"/>
              <w:spacing w:before="0" w:after="0" w:line="240" w:lineRule="auto"/>
              <w:ind w:firstLine="284"/>
              <w:jc w:val="both"/>
              <w:rPr>
                <w:b w:val="0"/>
                <w:color w:val="000000" w:themeColor="text1"/>
              </w:rPr>
            </w:pPr>
            <w:r w:rsidRPr="00953F28">
              <w:rPr>
                <w:b w:val="0"/>
                <w:color w:val="000000" w:themeColor="text1"/>
              </w:rPr>
              <w:t xml:space="preserve">Projekts stāsies spēkā </w:t>
            </w:r>
            <w:r w:rsidR="00196BBF" w:rsidRPr="00953F28">
              <w:rPr>
                <w:b w:val="0"/>
                <w:color w:val="000000" w:themeColor="text1"/>
              </w:rPr>
              <w:t xml:space="preserve">ne vēlāk kā </w:t>
            </w:r>
            <w:r w:rsidRPr="00953F28">
              <w:rPr>
                <w:b w:val="0"/>
                <w:color w:val="000000" w:themeColor="text1"/>
              </w:rPr>
              <w:t>2019. gad</w:t>
            </w:r>
            <w:r w:rsidR="00196BBF" w:rsidRPr="00953F28">
              <w:rPr>
                <w:b w:val="0"/>
                <w:color w:val="000000" w:themeColor="text1"/>
              </w:rPr>
              <w:t>a 10. jūnijā.</w:t>
            </w:r>
          </w:p>
          <w:bookmarkEnd w:id="0"/>
          <w:p w14:paraId="2D343C0B" w14:textId="4BF767E0" w:rsidR="00F37099" w:rsidRPr="00953F28" w:rsidRDefault="00F37099" w:rsidP="00F37099">
            <w:pPr>
              <w:spacing w:after="0" w:line="240" w:lineRule="auto"/>
              <w:jc w:val="both"/>
              <w:rPr>
                <w:rFonts w:ascii="Times New Roman" w:eastAsia="Times New Roman" w:hAnsi="Times New Roman" w:cs="Times New Roman"/>
                <w:color w:val="FF0000"/>
                <w:sz w:val="24"/>
                <w:szCs w:val="24"/>
                <w:lang w:eastAsia="lv-LV"/>
              </w:rPr>
            </w:pPr>
          </w:p>
        </w:tc>
      </w:tr>
    </w:tbl>
    <w:p w14:paraId="38674108" w14:textId="77777777" w:rsidR="00A1552F" w:rsidRPr="00953F28" w:rsidRDefault="00A1552F" w:rsidP="006641E1">
      <w:pPr>
        <w:spacing w:after="0" w:line="240" w:lineRule="auto"/>
        <w:jc w:val="center"/>
        <w:rPr>
          <w:rFonts w:ascii="Times New Roman" w:eastAsia="Times New Roman" w:hAnsi="Times New Roman" w:cs="Times New Roman"/>
          <w:b/>
          <w:bCs/>
          <w:color w:val="FF0000"/>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5E41BF" w:rsidRPr="00953F28" w14:paraId="2C53EF84" w14:textId="77777777" w:rsidTr="00F13E2B">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953F28" w:rsidRDefault="004D15A9" w:rsidP="00DA596D">
            <w:pPr>
              <w:spacing w:after="0" w:line="240" w:lineRule="auto"/>
              <w:ind w:firstLine="300"/>
              <w:jc w:val="center"/>
              <w:rPr>
                <w:rFonts w:ascii="Times New Roman" w:eastAsia="Times New Roman" w:hAnsi="Times New Roman" w:cs="Times New Roman"/>
                <w:b/>
                <w:bCs/>
                <w:color w:val="FF0000"/>
                <w:sz w:val="24"/>
                <w:szCs w:val="24"/>
                <w:lang w:eastAsia="lv-LV"/>
              </w:rPr>
            </w:pPr>
            <w:r w:rsidRPr="00953F28">
              <w:rPr>
                <w:rFonts w:ascii="Times New Roman" w:eastAsia="Times New Roman" w:hAnsi="Times New Roman" w:cs="Times New Roman"/>
                <w:b/>
                <w:bCs/>
                <w:color w:val="000000" w:themeColor="text1"/>
                <w:sz w:val="24"/>
                <w:szCs w:val="24"/>
                <w:lang w:eastAsia="lv-LV"/>
              </w:rPr>
              <w:t>I. Tiesību akta projekta izstrādes nepieciešamība</w:t>
            </w:r>
          </w:p>
        </w:tc>
      </w:tr>
      <w:tr w:rsidR="005E41BF" w:rsidRPr="00953F28" w14:paraId="22687615" w14:textId="77777777" w:rsidTr="00F13E2B">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A3EB312" w14:textId="55632987" w:rsidR="004D15A9" w:rsidRPr="00953F28" w:rsidRDefault="00757522" w:rsidP="001C5969">
            <w:pPr>
              <w:spacing w:after="0" w:line="240" w:lineRule="auto"/>
              <w:jc w:val="both"/>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 xml:space="preserve">Projekts ievieš Direktīvas prasības. Direktīvas prasības ir jāievieš līdz 2019. gada 10. jūnijam. </w:t>
            </w:r>
          </w:p>
        </w:tc>
      </w:tr>
      <w:tr w:rsidR="005E41BF" w:rsidRPr="00953F28" w14:paraId="5FF7B6AF" w14:textId="77777777" w:rsidTr="005E41BF">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5DA77C11" w:rsidR="00FA19B8"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p w14:paraId="5F7682F7" w14:textId="77777777" w:rsidR="00FA19B8" w:rsidRPr="00953F28" w:rsidRDefault="00FA19B8" w:rsidP="00FA19B8">
            <w:pPr>
              <w:rPr>
                <w:rFonts w:ascii="Times New Roman" w:eastAsia="Times New Roman" w:hAnsi="Times New Roman" w:cs="Times New Roman"/>
                <w:sz w:val="24"/>
                <w:szCs w:val="24"/>
                <w:lang w:eastAsia="lv-LV"/>
              </w:rPr>
            </w:pPr>
          </w:p>
          <w:p w14:paraId="53E30466" w14:textId="77777777" w:rsidR="00FA19B8" w:rsidRPr="00953F28" w:rsidRDefault="00FA19B8" w:rsidP="00FA19B8">
            <w:pPr>
              <w:rPr>
                <w:rFonts w:ascii="Times New Roman" w:eastAsia="Times New Roman" w:hAnsi="Times New Roman" w:cs="Times New Roman"/>
                <w:sz w:val="24"/>
                <w:szCs w:val="24"/>
                <w:lang w:eastAsia="lv-LV"/>
              </w:rPr>
            </w:pPr>
          </w:p>
          <w:p w14:paraId="161B500E" w14:textId="77777777" w:rsidR="00FA19B8" w:rsidRPr="00953F28" w:rsidRDefault="00FA19B8" w:rsidP="00FA19B8">
            <w:pPr>
              <w:rPr>
                <w:rFonts w:ascii="Times New Roman" w:eastAsia="Times New Roman" w:hAnsi="Times New Roman" w:cs="Times New Roman"/>
                <w:sz w:val="24"/>
                <w:szCs w:val="24"/>
                <w:lang w:eastAsia="lv-LV"/>
              </w:rPr>
            </w:pPr>
          </w:p>
          <w:p w14:paraId="576ED06E" w14:textId="77777777" w:rsidR="00FA19B8" w:rsidRPr="00953F28" w:rsidRDefault="00FA19B8" w:rsidP="00FA19B8">
            <w:pPr>
              <w:rPr>
                <w:rFonts w:ascii="Times New Roman" w:eastAsia="Times New Roman" w:hAnsi="Times New Roman" w:cs="Times New Roman"/>
                <w:sz w:val="24"/>
                <w:szCs w:val="24"/>
                <w:lang w:eastAsia="lv-LV"/>
              </w:rPr>
            </w:pPr>
          </w:p>
          <w:p w14:paraId="7D4F8561" w14:textId="513F00A0" w:rsidR="00FA19B8" w:rsidRPr="00953F28" w:rsidRDefault="00FA19B8" w:rsidP="00FA19B8">
            <w:pPr>
              <w:rPr>
                <w:rFonts w:ascii="Times New Roman" w:eastAsia="Times New Roman" w:hAnsi="Times New Roman" w:cs="Times New Roman"/>
                <w:sz w:val="24"/>
                <w:szCs w:val="24"/>
                <w:lang w:eastAsia="lv-LV"/>
              </w:rPr>
            </w:pPr>
          </w:p>
          <w:p w14:paraId="7907CCD8" w14:textId="77777777" w:rsidR="004D15A9" w:rsidRPr="00953F28" w:rsidRDefault="004D15A9" w:rsidP="00FA19B8">
            <w:pPr>
              <w:jc w:val="center"/>
              <w:rPr>
                <w:rFonts w:ascii="Times New Roman" w:eastAsia="Times New Roman" w:hAnsi="Times New Roman" w:cs="Times New Roman"/>
                <w:sz w:val="24"/>
                <w:szCs w:val="24"/>
                <w:lang w:eastAsia="lv-LV"/>
              </w:rPr>
            </w:pPr>
          </w:p>
        </w:tc>
        <w:tc>
          <w:tcPr>
            <w:tcW w:w="3199" w:type="pct"/>
            <w:tcBorders>
              <w:top w:val="outset" w:sz="6" w:space="0" w:color="414142"/>
              <w:left w:val="outset" w:sz="6" w:space="0" w:color="414142"/>
              <w:bottom w:val="outset" w:sz="6" w:space="0" w:color="414142"/>
              <w:right w:val="outset" w:sz="6" w:space="0" w:color="414142"/>
            </w:tcBorders>
          </w:tcPr>
          <w:p w14:paraId="21FB154B" w14:textId="77777777" w:rsidR="005E41BF" w:rsidRPr="00953F28" w:rsidRDefault="005E41BF" w:rsidP="00FA19B8">
            <w:pPr>
              <w:pStyle w:val="Paraststmeklis"/>
              <w:spacing w:before="0" w:beforeAutospacing="0" w:after="0" w:afterAutospacing="0"/>
              <w:ind w:firstLine="284"/>
              <w:jc w:val="both"/>
              <w:rPr>
                <w:noProof/>
                <w:color w:val="000000"/>
                <w:lang w:val="lv-LV"/>
              </w:rPr>
            </w:pPr>
            <w:r w:rsidRPr="00953F28">
              <w:rPr>
                <w:noProof/>
                <w:color w:val="000000"/>
                <w:lang w:val="lv-LV"/>
              </w:rPr>
              <w:t xml:space="preserve">Projekts ievieš Direktīvas prasības. Direktīvas prasības ir jāievieš līdz 2019. gada 10. jūnijam. </w:t>
            </w:r>
          </w:p>
          <w:p w14:paraId="6553F615" w14:textId="1EA816AF" w:rsidR="005E41BF" w:rsidRPr="00953F28" w:rsidRDefault="005E41BF" w:rsidP="00FA19B8">
            <w:pPr>
              <w:pStyle w:val="Paraststmeklis"/>
              <w:spacing w:before="0" w:beforeAutospacing="0" w:after="0" w:afterAutospacing="0"/>
              <w:ind w:firstLine="284"/>
              <w:jc w:val="both"/>
              <w:rPr>
                <w:noProof/>
                <w:lang w:val="lv-LV"/>
              </w:rPr>
            </w:pPr>
            <w:r w:rsidRPr="00953F28">
              <w:rPr>
                <w:noProof/>
                <w:color w:val="000000"/>
                <w:lang w:val="lv-LV"/>
              </w:rPr>
              <w:t xml:space="preserve">Direktīvas regulējums ir vērsts uz to, lai sekmētu </w:t>
            </w:r>
            <w:r w:rsidR="00907B90" w:rsidRPr="00953F28">
              <w:rPr>
                <w:noProof/>
                <w:color w:val="000000"/>
                <w:lang w:val="lv-LV"/>
              </w:rPr>
              <w:t>pensiju fonda un līdzekļu pārva</w:t>
            </w:r>
            <w:r w:rsidR="00DB63F1">
              <w:rPr>
                <w:noProof/>
                <w:color w:val="000000"/>
                <w:lang w:val="lv-LV"/>
              </w:rPr>
              <w:t>l</w:t>
            </w:r>
            <w:r w:rsidR="00907B90" w:rsidRPr="00953F28">
              <w:rPr>
                <w:noProof/>
                <w:color w:val="000000"/>
                <w:lang w:val="lv-LV"/>
              </w:rPr>
              <w:t xml:space="preserve">dītāja kā </w:t>
            </w:r>
            <w:r w:rsidRPr="00953F28">
              <w:rPr>
                <w:noProof/>
                <w:color w:val="000000"/>
                <w:lang w:val="lv-LV"/>
              </w:rPr>
              <w:t xml:space="preserve">akcionāru ilgtermiņa iesaisti akciju sabiedrību pārvaldībā. Direktīvas minimālā prasība ir šo regulējumu attiecināt tikai uz tām </w:t>
            </w:r>
            <w:r w:rsidR="00907B90" w:rsidRPr="00953F28">
              <w:rPr>
                <w:noProof/>
                <w:color w:val="000000"/>
                <w:lang w:val="lv-LV"/>
              </w:rPr>
              <w:t xml:space="preserve">akciju </w:t>
            </w:r>
            <w:r w:rsidRPr="00953F28">
              <w:rPr>
                <w:noProof/>
                <w:color w:val="000000"/>
                <w:lang w:val="lv-LV"/>
              </w:rPr>
              <w:t xml:space="preserve">sabiedrībām, kuras juridiskā adrese ir dalībvalstī un kuras akcijas atļauts tirgot </w:t>
            </w:r>
            <w:r w:rsidR="00907B90" w:rsidRPr="00953F28">
              <w:rPr>
                <w:noProof/>
                <w:color w:val="000000"/>
                <w:lang w:val="lv-LV"/>
              </w:rPr>
              <w:t xml:space="preserve">dalībvalsts </w:t>
            </w:r>
            <w:r w:rsidRPr="00953F28">
              <w:rPr>
                <w:noProof/>
                <w:color w:val="000000"/>
                <w:lang w:val="lv-LV"/>
              </w:rPr>
              <w:t>regulētajā tirgū.  </w:t>
            </w:r>
          </w:p>
          <w:p w14:paraId="64DCF6C1" w14:textId="317AF790" w:rsidR="00907B90" w:rsidRPr="00953F28" w:rsidRDefault="005E41BF" w:rsidP="00FA19B8">
            <w:pPr>
              <w:pStyle w:val="Paraststmeklis"/>
              <w:spacing w:before="0" w:beforeAutospacing="0" w:after="0" w:afterAutospacing="0"/>
              <w:ind w:firstLine="284"/>
              <w:jc w:val="both"/>
              <w:rPr>
                <w:noProof/>
                <w:color w:val="000000" w:themeColor="text1"/>
                <w:lang w:val="lv-LV"/>
              </w:rPr>
            </w:pPr>
            <w:r w:rsidRPr="00953F28">
              <w:rPr>
                <w:noProof/>
                <w:color w:val="000000" w:themeColor="text1"/>
                <w:lang w:val="lv-LV"/>
              </w:rPr>
              <w:t>Šobrīd Latvijā ir</w:t>
            </w:r>
            <w:r w:rsidR="00907B90" w:rsidRPr="00953F28">
              <w:rPr>
                <w:noProof/>
                <w:color w:val="000000" w:themeColor="text1"/>
                <w:lang w:val="lv-LV"/>
              </w:rPr>
              <w:t xml:space="preserve"> licencēti 6 privātie pensiju fondi: </w:t>
            </w:r>
            <w:hyperlink r:id="rId10" w:history="1">
              <w:r w:rsidR="00907B90" w:rsidRPr="00953F28">
                <w:rPr>
                  <w:rStyle w:val="Hipersaite"/>
                  <w:noProof/>
                  <w:lang w:val="lv-LV"/>
                </w:rPr>
                <w:t>http://www.fktk.lv/lv/tirgus-dalibnieki/pensiju-fondi/privatie-pensiju-fondi.html</w:t>
              </w:r>
            </w:hyperlink>
            <w:r w:rsidR="00DB63F1">
              <w:rPr>
                <w:rStyle w:val="Hipersaite"/>
                <w:noProof/>
                <w:lang w:val="lv-LV"/>
              </w:rPr>
              <w:t>.</w:t>
            </w:r>
          </w:p>
          <w:p w14:paraId="09A22BAF" w14:textId="77777777" w:rsidR="00FA19B8" w:rsidRPr="00953F28" w:rsidRDefault="00FA19B8" w:rsidP="00FA19B8">
            <w:pPr>
              <w:spacing w:after="0" w:line="240" w:lineRule="auto"/>
              <w:ind w:firstLine="284"/>
              <w:jc w:val="both"/>
              <w:rPr>
                <w:rFonts w:ascii="Times New Roman" w:eastAsia="Times New Roman" w:hAnsi="Times New Roman" w:cs="Times New Roman"/>
                <w:b/>
                <w:bCs/>
                <w:color w:val="000000"/>
                <w:sz w:val="24"/>
                <w:szCs w:val="24"/>
              </w:rPr>
            </w:pPr>
          </w:p>
          <w:p w14:paraId="2D26A4BA" w14:textId="3AD1471E" w:rsidR="00670154" w:rsidRPr="00953F28" w:rsidRDefault="00670154" w:rsidP="00FA19B8">
            <w:pPr>
              <w:spacing w:after="0" w:line="240" w:lineRule="auto"/>
              <w:ind w:firstLine="284"/>
              <w:jc w:val="both"/>
              <w:rPr>
                <w:rFonts w:ascii="Times New Roman" w:eastAsia="Times New Roman" w:hAnsi="Times New Roman" w:cs="Times New Roman"/>
                <w:sz w:val="24"/>
                <w:szCs w:val="24"/>
              </w:rPr>
            </w:pPr>
            <w:r w:rsidRPr="00953F28">
              <w:rPr>
                <w:rFonts w:ascii="Times New Roman" w:eastAsia="Times New Roman" w:hAnsi="Times New Roman" w:cs="Times New Roman"/>
                <w:b/>
                <w:bCs/>
                <w:color w:val="000000"/>
                <w:sz w:val="24"/>
                <w:szCs w:val="24"/>
              </w:rPr>
              <w:t xml:space="preserve">Iesaistīšanās politika </w:t>
            </w:r>
          </w:p>
          <w:p w14:paraId="3E8A319D" w14:textId="4FF8BB61" w:rsidR="00670154"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Institucionālie investori un aktīvu pārvaldnieki var būt ietekmīgi akcionāri</w:t>
            </w:r>
            <w:r w:rsidR="006946CB" w:rsidRPr="00953F28">
              <w:rPr>
                <w:rFonts w:ascii="Times New Roman" w:eastAsia="Times New Roman" w:hAnsi="Times New Roman" w:cs="Times New Roman"/>
                <w:color w:val="000000"/>
                <w:sz w:val="24"/>
                <w:szCs w:val="24"/>
              </w:rPr>
              <w:t xml:space="preserve"> akciju sabiedrībās, kur</w:t>
            </w:r>
            <w:r w:rsidR="007C52F0" w:rsidRPr="00953F28">
              <w:rPr>
                <w:rFonts w:ascii="Times New Roman" w:eastAsia="Times New Roman" w:hAnsi="Times New Roman" w:cs="Times New Roman"/>
                <w:color w:val="000000"/>
                <w:sz w:val="24"/>
                <w:szCs w:val="24"/>
              </w:rPr>
              <w:t>u</w:t>
            </w:r>
            <w:r w:rsidR="006946CB" w:rsidRPr="00953F28">
              <w:rPr>
                <w:rFonts w:ascii="Times New Roman" w:eastAsia="Times New Roman" w:hAnsi="Times New Roman" w:cs="Times New Roman"/>
                <w:color w:val="000000"/>
                <w:sz w:val="24"/>
                <w:szCs w:val="24"/>
              </w:rPr>
              <w:t xml:space="preserve"> juridiskā adrese </w:t>
            </w:r>
            <w:r w:rsidR="006946CB" w:rsidRPr="00953F28">
              <w:rPr>
                <w:rFonts w:ascii="Times New Roman" w:eastAsia="Times New Roman" w:hAnsi="Times New Roman" w:cs="Times New Roman"/>
                <w:color w:val="000000"/>
                <w:sz w:val="24"/>
                <w:szCs w:val="24"/>
              </w:rPr>
              <w:lastRenderedPageBreak/>
              <w:t>ir dalībvalstī un kur</w:t>
            </w:r>
            <w:r w:rsidR="007C52F0" w:rsidRPr="00953F28">
              <w:rPr>
                <w:rFonts w:ascii="Times New Roman" w:eastAsia="Times New Roman" w:hAnsi="Times New Roman" w:cs="Times New Roman"/>
                <w:color w:val="000000"/>
                <w:sz w:val="24"/>
                <w:szCs w:val="24"/>
              </w:rPr>
              <w:t>u</w:t>
            </w:r>
            <w:r w:rsidR="006946CB" w:rsidRPr="00953F28">
              <w:rPr>
                <w:rFonts w:ascii="Times New Roman" w:eastAsia="Times New Roman" w:hAnsi="Times New Roman" w:cs="Times New Roman"/>
                <w:color w:val="000000"/>
                <w:sz w:val="24"/>
                <w:szCs w:val="24"/>
              </w:rPr>
              <w:t xml:space="preserve"> akcijas iekļautas dalībvalsts regulētajā tirgū. </w:t>
            </w:r>
            <w:r w:rsidR="007C52F0" w:rsidRPr="00953F28">
              <w:rPr>
                <w:rFonts w:ascii="Times New Roman" w:eastAsia="Times New Roman" w:hAnsi="Times New Roman" w:cs="Times New Roman"/>
                <w:color w:val="000000"/>
                <w:sz w:val="24"/>
                <w:szCs w:val="24"/>
              </w:rPr>
              <w:t>Tādējādi</w:t>
            </w:r>
            <w:r w:rsidR="006946CB" w:rsidRPr="00953F28">
              <w:rPr>
                <w:rFonts w:ascii="Times New Roman" w:eastAsia="Times New Roman" w:hAnsi="Times New Roman" w:cs="Times New Roman"/>
                <w:color w:val="000000"/>
                <w:sz w:val="24"/>
                <w:szCs w:val="24"/>
              </w:rPr>
              <w:t xml:space="preserve"> </w:t>
            </w:r>
            <w:r w:rsidRPr="00953F28">
              <w:rPr>
                <w:rFonts w:ascii="Times New Roman" w:eastAsia="Times New Roman" w:hAnsi="Times New Roman" w:cs="Times New Roman"/>
                <w:color w:val="000000"/>
                <w:sz w:val="24"/>
                <w:szCs w:val="24"/>
              </w:rPr>
              <w:t xml:space="preserve">tie spēlē </w:t>
            </w:r>
            <w:r w:rsidR="007C52F0" w:rsidRPr="00953F28">
              <w:rPr>
                <w:rFonts w:ascii="Times New Roman" w:eastAsia="Times New Roman" w:hAnsi="Times New Roman" w:cs="Times New Roman"/>
                <w:color w:val="000000"/>
                <w:sz w:val="24"/>
                <w:szCs w:val="24"/>
              </w:rPr>
              <w:t xml:space="preserve">arī </w:t>
            </w:r>
            <w:r w:rsidRPr="00953F28">
              <w:rPr>
                <w:rFonts w:ascii="Times New Roman" w:eastAsia="Times New Roman" w:hAnsi="Times New Roman" w:cs="Times New Roman"/>
                <w:color w:val="000000"/>
                <w:sz w:val="24"/>
                <w:szCs w:val="24"/>
              </w:rPr>
              <w:t xml:space="preserve">būtisku lomu </w:t>
            </w:r>
            <w:r w:rsidR="006946CB"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sabiedrību korporatīvajā pārvaldē un </w:t>
            </w:r>
            <w:r w:rsidR="006946CB"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sabiedrīb</w:t>
            </w:r>
            <w:r w:rsidR="008C5BB8" w:rsidRPr="00953F28">
              <w:rPr>
                <w:rFonts w:ascii="Times New Roman" w:eastAsia="Times New Roman" w:hAnsi="Times New Roman" w:cs="Times New Roman"/>
                <w:color w:val="000000"/>
                <w:sz w:val="24"/>
                <w:szCs w:val="24"/>
              </w:rPr>
              <w:t>u</w:t>
            </w:r>
            <w:r w:rsidRPr="00953F28">
              <w:rPr>
                <w:rFonts w:ascii="Times New Roman" w:eastAsia="Times New Roman" w:hAnsi="Times New Roman" w:cs="Times New Roman"/>
                <w:color w:val="000000"/>
                <w:sz w:val="24"/>
                <w:szCs w:val="24"/>
              </w:rPr>
              <w:t xml:space="preserve"> ilgtermiņa interešu veicināšanā. Projekts paredz veicināt pensiju fondu  kā institucionālo ieguldītāju un līdzekļu pārvaldītāju </w:t>
            </w:r>
            <w:r w:rsidR="00C53A44" w:rsidRPr="00953F28">
              <w:rPr>
                <w:rFonts w:ascii="Times New Roman" w:eastAsia="Times New Roman" w:hAnsi="Times New Roman" w:cs="Times New Roman"/>
                <w:color w:val="000000"/>
                <w:sz w:val="24"/>
                <w:szCs w:val="24"/>
              </w:rPr>
              <w:t>(</w:t>
            </w:r>
            <w:r w:rsidRPr="00953F28">
              <w:rPr>
                <w:rFonts w:ascii="Times New Roman" w:eastAsia="Times New Roman" w:hAnsi="Times New Roman" w:cs="Times New Roman"/>
                <w:color w:val="000000"/>
                <w:sz w:val="24"/>
                <w:szCs w:val="24"/>
              </w:rPr>
              <w:t>aktīvu pārvaldniek</w:t>
            </w:r>
            <w:r w:rsidR="00C53A44" w:rsidRPr="00953F28">
              <w:rPr>
                <w:rFonts w:ascii="Times New Roman" w:eastAsia="Times New Roman" w:hAnsi="Times New Roman" w:cs="Times New Roman"/>
                <w:color w:val="000000"/>
                <w:sz w:val="24"/>
                <w:szCs w:val="24"/>
              </w:rPr>
              <w:t>s</w:t>
            </w:r>
            <w:r w:rsidRPr="00953F28">
              <w:rPr>
                <w:rFonts w:ascii="Times New Roman" w:eastAsia="Times New Roman" w:hAnsi="Times New Roman" w:cs="Times New Roman"/>
                <w:color w:val="000000"/>
                <w:sz w:val="24"/>
                <w:szCs w:val="24"/>
              </w:rPr>
              <w:t xml:space="preserve"> Direktīvas izpratnē</w:t>
            </w:r>
            <w:r w:rsidR="00C53A44" w:rsidRPr="00953F28">
              <w:rPr>
                <w:rFonts w:ascii="Times New Roman" w:eastAsia="Times New Roman" w:hAnsi="Times New Roman" w:cs="Times New Roman"/>
                <w:color w:val="000000"/>
                <w:sz w:val="24"/>
                <w:szCs w:val="24"/>
              </w:rPr>
              <w:t>)</w:t>
            </w:r>
            <w:r w:rsidRPr="00953F28">
              <w:rPr>
                <w:rFonts w:ascii="Times New Roman" w:eastAsia="Times New Roman" w:hAnsi="Times New Roman" w:cs="Times New Roman"/>
                <w:color w:val="000000"/>
                <w:sz w:val="24"/>
                <w:szCs w:val="24"/>
              </w:rPr>
              <w:t xml:space="preserve"> darbības caurskatāmību jautājumos, kas saistīti ar ieguldījumiem </w:t>
            </w:r>
            <w:r w:rsidR="006946CB"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sabiedrīb</w:t>
            </w:r>
            <w:r w:rsidR="006946CB" w:rsidRPr="00953F28">
              <w:rPr>
                <w:rFonts w:ascii="Times New Roman" w:eastAsia="Times New Roman" w:hAnsi="Times New Roman" w:cs="Times New Roman"/>
                <w:color w:val="000000"/>
                <w:sz w:val="24"/>
                <w:szCs w:val="24"/>
              </w:rPr>
              <w:t>u</w:t>
            </w:r>
            <w:r w:rsidRPr="00953F28">
              <w:rPr>
                <w:rFonts w:ascii="Times New Roman" w:eastAsia="Times New Roman" w:hAnsi="Times New Roman" w:cs="Times New Roman"/>
                <w:color w:val="000000"/>
                <w:sz w:val="24"/>
                <w:szCs w:val="24"/>
              </w:rPr>
              <w:t xml:space="preserve"> akcijās</w:t>
            </w:r>
            <w:r w:rsidR="006946CB" w:rsidRPr="00953F28">
              <w:rPr>
                <w:rFonts w:ascii="Times New Roman" w:eastAsia="Times New Roman" w:hAnsi="Times New Roman" w:cs="Times New Roman"/>
                <w:color w:val="000000"/>
                <w:sz w:val="24"/>
                <w:szCs w:val="24"/>
              </w:rPr>
              <w:t>.</w:t>
            </w:r>
            <w:r w:rsidRPr="00953F28">
              <w:rPr>
                <w:rFonts w:ascii="Times New Roman" w:eastAsia="Times New Roman" w:hAnsi="Times New Roman" w:cs="Times New Roman"/>
                <w:color w:val="000000"/>
                <w:sz w:val="24"/>
                <w:szCs w:val="24"/>
              </w:rPr>
              <w:t xml:space="preserve"> Plānots, ka </w:t>
            </w:r>
            <w:r w:rsidR="006946CB" w:rsidRPr="00953F28">
              <w:rPr>
                <w:rFonts w:ascii="Times New Roman" w:eastAsia="Times New Roman" w:hAnsi="Times New Roman" w:cs="Times New Roman"/>
                <w:color w:val="000000"/>
                <w:sz w:val="24"/>
                <w:szCs w:val="24"/>
              </w:rPr>
              <w:t>papildu prasības pensiju fondu</w:t>
            </w:r>
            <w:r w:rsidRPr="00953F28">
              <w:rPr>
                <w:rFonts w:ascii="Times New Roman" w:eastAsia="Times New Roman" w:hAnsi="Times New Roman" w:cs="Times New Roman"/>
                <w:color w:val="000000"/>
                <w:sz w:val="24"/>
                <w:szCs w:val="24"/>
              </w:rPr>
              <w:t xml:space="preserve"> un </w:t>
            </w:r>
            <w:r w:rsidR="006946CB" w:rsidRPr="00953F28">
              <w:rPr>
                <w:rFonts w:ascii="Times New Roman" w:eastAsia="Times New Roman" w:hAnsi="Times New Roman" w:cs="Times New Roman"/>
                <w:color w:val="000000"/>
                <w:sz w:val="24"/>
                <w:szCs w:val="24"/>
              </w:rPr>
              <w:t>līdzekļu pārvaldītāju</w:t>
            </w:r>
            <w:r w:rsidRPr="00953F28">
              <w:rPr>
                <w:rFonts w:ascii="Times New Roman" w:eastAsia="Times New Roman" w:hAnsi="Times New Roman" w:cs="Times New Roman"/>
                <w:color w:val="000000"/>
                <w:sz w:val="24"/>
                <w:szCs w:val="24"/>
              </w:rPr>
              <w:t xml:space="preserve"> darbības caurskatāmība</w:t>
            </w:r>
            <w:r w:rsidR="006946CB" w:rsidRPr="00953F28">
              <w:rPr>
                <w:rFonts w:ascii="Times New Roman" w:eastAsia="Times New Roman" w:hAnsi="Times New Roman" w:cs="Times New Roman"/>
                <w:color w:val="000000"/>
                <w:sz w:val="24"/>
                <w:szCs w:val="24"/>
              </w:rPr>
              <w:t>i</w:t>
            </w:r>
            <w:r w:rsidRPr="00953F28">
              <w:rPr>
                <w:rFonts w:ascii="Times New Roman" w:eastAsia="Times New Roman" w:hAnsi="Times New Roman" w:cs="Times New Roman"/>
                <w:color w:val="000000"/>
                <w:sz w:val="24"/>
                <w:szCs w:val="24"/>
              </w:rPr>
              <w:t xml:space="preserve"> veicinās dialogu starp </w:t>
            </w:r>
            <w:r w:rsidR="006946CB"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sabiedrību un tās akcionāriem, kā arī atvieglos ar ieguldījumiem saistīto lēmumu pieņemšanu tām personām, kas izmanto </w:t>
            </w:r>
            <w:r w:rsidR="006946CB" w:rsidRPr="00953F28">
              <w:rPr>
                <w:rFonts w:ascii="Times New Roman" w:eastAsia="Times New Roman" w:hAnsi="Times New Roman" w:cs="Times New Roman"/>
                <w:color w:val="000000"/>
                <w:sz w:val="24"/>
                <w:szCs w:val="24"/>
              </w:rPr>
              <w:t>pensiju fonda</w:t>
            </w:r>
            <w:r w:rsidRPr="00953F28">
              <w:rPr>
                <w:rFonts w:ascii="Times New Roman" w:eastAsia="Times New Roman" w:hAnsi="Times New Roman" w:cs="Times New Roman"/>
                <w:color w:val="000000"/>
                <w:sz w:val="24"/>
                <w:szCs w:val="24"/>
              </w:rPr>
              <w:t xml:space="preserve"> vai </w:t>
            </w:r>
            <w:r w:rsidR="006946CB" w:rsidRPr="00953F28">
              <w:rPr>
                <w:rFonts w:ascii="Times New Roman" w:eastAsia="Times New Roman" w:hAnsi="Times New Roman" w:cs="Times New Roman"/>
                <w:color w:val="000000"/>
                <w:sz w:val="24"/>
                <w:szCs w:val="24"/>
              </w:rPr>
              <w:t>līdzekļu pārvaldītāja</w:t>
            </w:r>
            <w:r w:rsidRPr="00953F28">
              <w:rPr>
                <w:rFonts w:ascii="Times New Roman" w:eastAsia="Times New Roman" w:hAnsi="Times New Roman" w:cs="Times New Roman"/>
                <w:color w:val="000000"/>
                <w:sz w:val="24"/>
                <w:szCs w:val="24"/>
              </w:rPr>
              <w:t xml:space="preserve"> sniegtos pakalpojumus. </w:t>
            </w:r>
          </w:p>
          <w:p w14:paraId="569E16CC" w14:textId="6C1600C7" w:rsidR="00670154"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 xml:space="preserve">Projekts </w:t>
            </w:r>
            <w:r w:rsidR="008C5BB8" w:rsidRPr="00953F28">
              <w:rPr>
                <w:rFonts w:ascii="Times New Roman" w:eastAsia="Times New Roman" w:hAnsi="Times New Roman" w:cs="Times New Roman"/>
                <w:color w:val="000000"/>
                <w:sz w:val="24"/>
                <w:szCs w:val="24"/>
              </w:rPr>
              <w:t>noteic</w:t>
            </w:r>
            <w:r w:rsidRPr="00953F28">
              <w:rPr>
                <w:rFonts w:ascii="Times New Roman" w:eastAsia="Times New Roman" w:hAnsi="Times New Roman" w:cs="Times New Roman"/>
                <w:color w:val="000000"/>
                <w:sz w:val="24"/>
                <w:szCs w:val="24"/>
              </w:rPr>
              <w:t xml:space="preserve">, ka gadījumā, </w:t>
            </w:r>
            <w:r w:rsidR="006946CB" w:rsidRPr="00953F28">
              <w:rPr>
                <w:rFonts w:ascii="Times New Roman" w:eastAsia="Times New Roman" w:hAnsi="Times New Roman" w:cs="Times New Roman"/>
                <w:color w:val="000000"/>
                <w:sz w:val="24"/>
                <w:szCs w:val="24"/>
              </w:rPr>
              <w:t>ja pensiju plāna ieguldījumu politika paredz pensiju plāna aktīvus ieguldīt akciju sabiedrības akcijās</w:t>
            </w:r>
            <w:r w:rsidR="008C5BB8" w:rsidRPr="00953F28">
              <w:rPr>
                <w:rFonts w:ascii="Times New Roman" w:eastAsia="Times New Roman" w:hAnsi="Times New Roman" w:cs="Times New Roman"/>
                <w:color w:val="000000"/>
                <w:sz w:val="24"/>
                <w:szCs w:val="24"/>
              </w:rPr>
              <w:t>, pensiju fondam būs pienākums izstrādāt iesaistīšanās politiku</w:t>
            </w:r>
            <w:r w:rsidRPr="00953F28">
              <w:rPr>
                <w:rFonts w:ascii="Times New Roman" w:eastAsia="Times New Roman" w:hAnsi="Times New Roman" w:cs="Times New Roman"/>
                <w:color w:val="000000"/>
                <w:sz w:val="24"/>
                <w:szCs w:val="24"/>
              </w:rPr>
              <w:t xml:space="preserve">, kurā tiks aprakstīts un skaidrots, kā </w:t>
            </w:r>
            <w:r w:rsidR="008C5BB8" w:rsidRPr="00953F28">
              <w:rPr>
                <w:rFonts w:ascii="Times New Roman" w:eastAsia="Times New Roman" w:hAnsi="Times New Roman" w:cs="Times New Roman"/>
                <w:color w:val="000000"/>
                <w:sz w:val="24"/>
                <w:szCs w:val="24"/>
              </w:rPr>
              <w:t>pensiju plāna ieguldījumu</w:t>
            </w:r>
            <w:r w:rsidRPr="00953F28">
              <w:rPr>
                <w:rFonts w:ascii="Times New Roman" w:eastAsia="Times New Roman" w:hAnsi="Times New Roman" w:cs="Times New Roman"/>
                <w:color w:val="000000"/>
                <w:sz w:val="24"/>
                <w:szCs w:val="24"/>
              </w:rPr>
              <w:t xml:space="preserve"> stratēģijā tiek iekļauta akcionāra tiesību izmantošana </w:t>
            </w:r>
            <w:r w:rsidR="008C5BB8" w:rsidRPr="00953F28">
              <w:rPr>
                <w:rFonts w:ascii="Times New Roman" w:eastAsia="Times New Roman" w:hAnsi="Times New Roman" w:cs="Times New Roman"/>
                <w:color w:val="000000"/>
                <w:sz w:val="24"/>
                <w:szCs w:val="24"/>
              </w:rPr>
              <w:t>akciju</w:t>
            </w:r>
            <w:r w:rsidRPr="00953F28">
              <w:rPr>
                <w:rFonts w:ascii="Times New Roman" w:eastAsia="Times New Roman" w:hAnsi="Times New Roman" w:cs="Times New Roman"/>
                <w:color w:val="000000"/>
                <w:sz w:val="24"/>
                <w:szCs w:val="24"/>
              </w:rPr>
              <w:t xml:space="preserve"> sabiedrīb</w:t>
            </w:r>
            <w:r w:rsidR="008C5BB8" w:rsidRPr="00953F28">
              <w:rPr>
                <w:rFonts w:ascii="Times New Roman" w:eastAsia="Times New Roman" w:hAnsi="Times New Roman" w:cs="Times New Roman"/>
                <w:color w:val="000000"/>
                <w:sz w:val="24"/>
                <w:szCs w:val="24"/>
              </w:rPr>
              <w:t>u</w:t>
            </w:r>
            <w:r w:rsidRPr="00953F28">
              <w:rPr>
                <w:rFonts w:ascii="Times New Roman" w:eastAsia="Times New Roman" w:hAnsi="Times New Roman" w:cs="Times New Roman"/>
                <w:color w:val="000000"/>
                <w:sz w:val="24"/>
                <w:szCs w:val="24"/>
              </w:rPr>
              <w:t xml:space="preserve"> pārvaldē. Projekts paredz, ka </w:t>
            </w:r>
            <w:r w:rsidR="008C5BB8" w:rsidRPr="00953F28">
              <w:rPr>
                <w:rFonts w:ascii="Times New Roman" w:eastAsia="Times New Roman" w:hAnsi="Times New Roman" w:cs="Times New Roman"/>
                <w:color w:val="000000"/>
                <w:sz w:val="24"/>
                <w:szCs w:val="24"/>
              </w:rPr>
              <w:t>pensiju fondam</w:t>
            </w:r>
            <w:r w:rsidRPr="00953F28">
              <w:rPr>
                <w:rFonts w:ascii="Times New Roman" w:eastAsia="Times New Roman" w:hAnsi="Times New Roman" w:cs="Times New Roman"/>
                <w:color w:val="000000"/>
                <w:sz w:val="24"/>
                <w:szCs w:val="24"/>
              </w:rPr>
              <w:t>, jau iesniedzot dokumentu</w:t>
            </w:r>
            <w:r w:rsidR="008C5BB8" w:rsidRPr="00953F28">
              <w:rPr>
                <w:rFonts w:ascii="Times New Roman" w:eastAsia="Times New Roman" w:hAnsi="Times New Roman" w:cs="Times New Roman"/>
                <w:color w:val="000000"/>
                <w:sz w:val="24"/>
                <w:szCs w:val="24"/>
              </w:rPr>
              <w:t>s</w:t>
            </w:r>
            <w:r w:rsidRPr="00953F28">
              <w:rPr>
                <w:rFonts w:ascii="Times New Roman" w:eastAsia="Times New Roman" w:hAnsi="Times New Roman" w:cs="Times New Roman"/>
                <w:color w:val="000000"/>
                <w:sz w:val="24"/>
                <w:szCs w:val="24"/>
              </w:rPr>
              <w:t xml:space="preserve"> licences iegūšanai, būs pienākums izstrādāt iesaistīšanās politiku. Lai nodrošinātu, ka ar</w:t>
            </w:r>
            <w:r w:rsidR="008C5BB8" w:rsidRPr="00953F28">
              <w:rPr>
                <w:rFonts w:ascii="Times New Roman" w:eastAsia="Times New Roman" w:hAnsi="Times New Roman" w:cs="Times New Roman"/>
                <w:color w:val="000000"/>
                <w:sz w:val="24"/>
                <w:szCs w:val="24"/>
              </w:rPr>
              <w:t xml:space="preserve">ī </w:t>
            </w:r>
            <w:r w:rsidRPr="00953F28">
              <w:rPr>
                <w:rFonts w:ascii="Times New Roman" w:eastAsia="Times New Roman" w:hAnsi="Times New Roman" w:cs="Times New Roman"/>
                <w:color w:val="000000"/>
                <w:sz w:val="24"/>
                <w:szCs w:val="24"/>
              </w:rPr>
              <w:t>līdz projekta spēkā stāšanās brīdim jau licencēt</w:t>
            </w:r>
            <w:r w:rsidR="008C5BB8" w:rsidRPr="00953F28">
              <w:rPr>
                <w:rFonts w:ascii="Times New Roman" w:eastAsia="Times New Roman" w:hAnsi="Times New Roman" w:cs="Times New Roman"/>
                <w:color w:val="000000"/>
                <w:sz w:val="24"/>
                <w:szCs w:val="24"/>
              </w:rPr>
              <w:t>i pensiju fondi</w:t>
            </w:r>
            <w:r w:rsidRPr="00953F28">
              <w:rPr>
                <w:rFonts w:ascii="Times New Roman" w:eastAsia="Times New Roman" w:hAnsi="Times New Roman" w:cs="Times New Roman"/>
                <w:color w:val="000000"/>
                <w:sz w:val="24"/>
                <w:szCs w:val="24"/>
              </w:rPr>
              <w:t xml:space="preserve"> izstrādā iesaistīšanās politiku, projekts paredz pārejas noteikumus, kas uzliekt par pienākumu jau licencētiem </w:t>
            </w:r>
            <w:r w:rsidR="008C5BB8" w:rsidRPr="00953F28">
              <w:rPr>
                <w:rFonts w:ascii="Times New Roman" w:eastAsia="Times New Roman" w:hAnsi="Times New Roman" w:cs="Times New Roman"/>
                <w:color w:val="000000"/>
                <w:sz w:val="24"/>
                <w:szCs w:val="24"/>
              </w:rPr>
              <w:t>pensiju fondiem</w:t>
            </w:r>
            <w:r w:rsidRPr="00953F28">
              <w:rPr>
                <w:rFonts w:ascii="Times New Roman" w:eastAsia="Times New Roman" w:hAnsi="Times New Roman" w:cs="Times New Roman"/>
                <w:color w:val="000000"/>
                <w:sz w:val="24"/>
                <w:szCs w:val="24"/>
              </w:rPr>
              <w:t xml:space="preserve"> izstrādāt un publiskot iesaistīšanās politiku līdz 2019. gada 1.</w:t>
            </w:r>
            <w:r w:rsidR="00FA19B8" w:rsidRPr="00953F28">
              <w:rPr>
                <w:rFonts w:ascii="Times New Roman" w:eastAsia="Times New Roman" w:hAnsi="Times New Roman" w:cs="Times New Roman"/>
                <w:color w:val="000000"/>
                <w:sz w:val="24"/>
                <w:szCs w:val="24"/>
              </w:rPr>
              <w:t> </w:t>
            </w:r>
            <w:r w:rsidRPr="00953F28">
              <w:rPr>
                <w:rFonts w:ascii="Times New Roman" w:eastAsia="Times New Roman" w:hAnsi="Times New Roman" w:cs="Times New Roman"/>
                <w:color w:val="000000"/>
                <w:sz w:val="24"/>
                <w:szCs w:val="24"/>
              </w:rPr>
              <w:t xml:space="preserve">novembrim. </w:t>
            </w:r>
          </w:p>
          <w:p w14:paraId="6A07349C" w14:textId="2328B281" w:rsidR="00064086"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 xml:space="preserve">Projekts paredz, ka iesaistīšanās politikā pensiju fonds atklās informāciju par to, kā tas pārrauga tās </w:t>
            </w:r>
            <w:r w:rsidR="008C5BB8"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sabiedrības darbību, kuras akcijās veikts ieguldījums (piemēram, cik un kādā veidā t</w:t>
            </w:r>
            <w:r w:rsidR="008C5BB8" w:rsidRPr="00953F28">
              <w:rPr>
                <w:rFonts w:ascii="Times New Roman" w:eastAsia="Times New Roman" w:hAnsi="Times New Roman" w:cs="Times New Roman"/>
                <w:color w:val="000000"/>
                <w:sz w:val="24"/>
                <w:szCs w:val="24"/>
              </w:rPr>
              <w:t>a</w:t>
            </w:r>
            <w:r w:rsidRPr="00953F28">
              <w:rPr>
                <w:rFonts w:ascii="Times New Roman" w:eastAsia="Times New Roman" w:hAnsi="Times New Roman" w:cs="Times New Roman"/>
                <w:color w:val="000000"/>
                <w:sz w:val="24"/>
                <w:szCs w:val="24"/>
              </w:rPr>
              <w:t xml:space="preserve">s iesaistās </w:t>
            </w:r>
            <w:r w:rsidR="008C5BB8" w:rsidRPr="00953F28">
              <w:rPr>
                <w:rFonts w:ascii="Times New Roman" w:eastAsia="Times New Roman" w:hAnsi="Times New Roman" w:cs="Times New Roman"/>
                <w:color w:val="000000"/>
                <w:sz w:val="24"/>
                <w:szCs w:val="24"/>
              </w:rPr>
              <w:t>akcij</w:t>
            </w:r>
            <w:r w:rsidR="00C53A44" w:rsidRPr="00953F28">
              <w:rPr>
                <w:rFonts w:ascii="Times New Roman" w:eastAsia="Times New Roman" w:hAnsi="Times New Roman" w:cs="Times New Roman"/>
                <w:color w:val="000000"/>
                <w:sz w:val="24"/>
                <w:szCs w:val="24"/>
              </w:rPr>
              <w:t>u</w:t>
            </w:r>
            <w:r w:rsidR="008C5BB8" w:rsidRPr="00953F28">
              <w:rPr>
                <w:rFonts w:ascii="Times New Roman" w:eastAsia="Times New Roman" w:hAnsi="Times New Roman" w:cs="Times New Roman"/>
                <w:color w:val="000000"/>
                <w:sz w:val="24"/>
                <w:szCs w:val="24"/>
              </w:rPr>
              <w:t xml:space="preserve"> </w:t>
            </w:r>
            <w:r w:rsidRPr="00953F28">
              <w:rPr>
                <w:rFonts w:ascii="Times New Roman" w:eastAsia="Times New Roman" w:hAnsi="Times New Roman" w:cs="Times New Roman"/>
                <w:color w:val="000000"/>
                <w:sz w:val="24"/>
                <w:szCs w:val="24"/>
              </w:rPr>
              <w:t xml:space="preserve">sabiedrības pārvaldībā, kā tiek ņemta vērā </w:t>
            </w:r>
            <w:r w:rsidR="008C5BB8"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sabiedrības ietekme uz vidi u.</w:t>
            </w:r>
            <w:r w:rsidR="00FA19B8" w:rsidRPr="00953F28">
              <w:rPr>
                <w:rFonts w:ascii="Times New Roman" w:eastAsia="Times New Roman" w:hAnsi="Times New Roman" w:cs="Times New Roman"/>
                <w:color w:val="000000"/>
                <w:sz w:val="24"/>
                <w:szCs w:val="24"/>
              </w:rPr>
              <w:t> </w:t>
            </w:r>
            <w:r w:rsidRPr="00953F28">
              <w:rPr>
                <w:rFonts w:ascii="Times New Roman" w:eastAsia="Times New Roman" w:hAnsi="Times New Roman" w:cs="Times New Roman"/>
                <w:color w:val="000000"/>
                <w:sz w:val="24"/>
                <w:szCs w:val="24"/>
              </w:rPr>
              <w:t xml:space="preserve">c. jautājumi). Attiecībā uz iesaistīšanās politikas izstrādi nostiprināts “ievēro vai paskaidro” princips, proti, pensiju fondam būs tiesības </w:t>
            </w:r>
            <w:r w:rsidR="00907B90" w:rsidRPr="00953F28">
              <w:rPr>
                <w:rFonts w:ascii="Times New Roman" w:eastAsia="Times New Roman" w:hAnsi="Times New Roman" w:cs="Times New Roman"/>
                <w:color w:val="000000"/>
                <w:sz w:val="24"/>
                <w:szCs w:val="24"/>
              </w:rPr>
              <w:t>nepiemērot noteikumus</w:t>
            </w:r>
            <w:r w:rsidRPr="00953F28">
              <w:rPr>
                <w:rFonts w:ascii="Times New Roman" w:eastAsia="Times New Roman" w:hAnsi="Times New Roman" w:cs="Times New Roman"/>
                <w:color w:val="000000"/>
                <w:sz w:val="24"/>
                <w:szCs w:val="24"/>
              </w:rPr>
              <w:t xml:space="preserve"> par iesaistīšanās aktivitātēm, tomēr šādā gadījumā tam būs pienākums sniegt detalizētu skaidrojumu šādai rīcībai. Projekta mērķis ir nodrošināt, ka personām, kuras izmanto minēto </w:t>
            </w:r>
            <w:r w:rsidR="00C53A44" w:rsidRPr="00953F28">
              <w:rPr>
                <w:rFonts w:ascii="Times New Roman" w:eastAsia="Times New Roman" w:hAnsi="Times New Roman" w:cs="Times New Roman"/>
                <w:color w:val="000000"/>
                <w:sz w:val="24"/>
                <w:szCs w:val="24"/>
              </w:rPr>
              <w:t>pensiju fonda</w:t>
            </w:r>
            <w:r w:rsidRPr="00953F28">
              <w:rPr>
                <w:rFonts w:ascii="Times New Roman" w:eastAsia="Times New Roman" w:hAnsi="Times New Roman" w:cs="Times New Roman"/>
                <w:color w:val="000000"/>
                <w:sz w:val="24"/>
                <w:szCs w:val="24"/>
              </w:rPr>
              <w:t xml:space="preserve"> pakalpojumus, būs iespējams iegūt informāciju par to iesaistīšanās aktivitātēm </w:t>
            </w:r>
            <w:r w:rsidR="008C5BB8"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sabiedrības pārvaldē. Arī tad, ja </w:t>
            </w:r>
            <w:r w:rsidR="008C5BB8" w:rsidRPr="00953F28">
              <w:rPr>
                <w:rFonts w:ascii="Times New Roman" w:eastAsia="Times New Roman" w:hAnsi="Times New Roman" w:cs="Times New Roman"/>
                <w:color w:val="000000"/>
                <w:sz w:val="24"/>
                <w:szCs w:val="24"/>
              </w:rPr>
              <w:t>pensiju fonds</w:t>
            </w:r>
            <w:r w:rsidRPr="00953F28">
              <w:rPr>
                <w:rFonts w:ascii="Times New Roman" w:eastAsia="Times New Roman" w:hAnsi="Times New Roman" w:cs="Times New Roman"/>
                <w:color w:val="000000"/>
                <w:sz w:val="24"/>
                <w:szCs w:val="24"/>
              </w:rPr>
              <w:t xml:space="preserve"> būs norādījis, ka tas nekādā veidā neiesaistās </w:t>
            </w:r>
            <w:r w:rsidR="008C5BB8"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sabiedrības pārvaldē, personām, kuras izmanto vai plāno izmantot šāda </w:t>
            </w:r>
            <w:r w:rsidR="008C5BB8" w:rsidRPr="00953F28">
              <w:rPr>
                <w:rFonts w:ascii="Times New Roman" w:eastAsia="Times New Roman" w:hAnsi="Times New Roman" w:cs="Times New Roman"/>
                <w:color w:val="000000"/>
                <w:sz w:val="24"/>
                <w:szCs w:val="24"/>
              </w:rPr>
              <w:t>pensiju fonda</w:t>
            </w:r>
            <w:r w:rsidRPr="00953F28">
              <w:rPr>
                <w:rFonts w:ascii="Times New Roman" w:eastAsia="Times New Roman" w:hAnsi="Times New Roman" w:cs="Times New Roman"/>
                <w:color w:val="000000"/>
                <w:sz w:val="24"/>
                <w:szCs w:val="24"/>
              </w:rPr>
              <w:t xml:space="preserve"> pakalpojumus, būs iegūta informācija, ko izmantot turpmāko ar ieguldījumiem saistīto lēmumu pieņemšanā. </w:t>
            </w:r>
          </w:p>
          <w:p w14:paraId="5B38C9F5" w14:textId="068682AA" w:rsidR="00DC4298" w:rsidRPr="00953F28" w:rsidRDefault="00DC4298"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sz w:val="24"/>
                <w:szCs w:val="24"/>
              </w:rPr>
              <w:t xml:space="preserve">Atbilstoši projektā paredzētajam iesaistīšanās </w:t>
            </w:r>
            <w:r w:rsidR="00DB63F1" w:rsidRPr="00953F28">
              <w:rPr>
                <w:rFonts w:ascii="Times New Roman" w:eastAsia="Times New Roman" w:hAnsi="Times New Roman" w:cs="Times New Roman"/>
                <w:sz w:val="24"/>
                <w:szCs w:val="24"/>
              </w:rPr>
              <w:t>politikā</w:t>
            </w:r>
            <w:r w:rsidRPr="00953F28">
              <w:rPr>
                <w:rFonts w:ascii="Times New Roman" w:eastAsia="Times New Roman" w:hAnsi="Times New Roman" w:cs="Times New Roman"/>
                <w:sz w:val="24"/>
                <w:szCs w:val="24"/>
              </w:rPr>
              <w:t xml:space="preserve"> būs jāiekļauj informācij</w:t>
            </w:r>
            <w:r w:rsidR="00715917" w:rsidRPr="00953F28">
              <w:rPr>
                <w:rFonts w:ascii="Times New Roman" w:eastAsia="Times New Roman" w:hAnsi="Times New Roman" w:cs="Times New Roman"/>
                <w:sz w:val="24"/>
                <w:szCs w:val="24"/>
              </w:rPr>
              <w:t>a</w:t>
            </w:r>
            <w:r w:rsidRPr="00953F28">
              <w:rPr>
                <w:rFonts w:ascii="Times New Roman" w:eastAsia="Times New Roman" w:hAnsi="Times New Roman" w:cs="Times New Roman"/>
                <w:sz w:val="24"/>
                <w:szCs w:val="24"/>
              </w:rPr>
              <w:t xml:space="preserve">, kas jau šobrīd daļēji tiek atspoguļota pensiju plāna ieguldījumu politikā. Piemēram, likuma </w:t>
            </w:r>
            <w:r w:rsidR="00FA19B8" w:rsidRPr="00953F28">
              <w:rPr>
                <w:color w:val="000000" w:themeColor="text1"/>
              </w:rPr>
              <w:t>"</w:t>
            </w:r>
            <w:r w:rsidRPr="00953F28">
              <w:rPr>
                <w:rFonts w:ascii="Times New Roman" w:eastAsia="Times New Roman" w:hAnsi="Times New Roman" w:cs="Times New Roman"/>
                <w:sz w:val="24"/>
                <w:szCs w:val="24"/>
              </w:rPr>
              <w:t>Par privātajiem pensij</w:t>
            </w:r>
            <w:r w:rsidR="00064086" w:rsidRPr="00953F28">
              <w:rPr>
                <w:rFonts w:ascii="Times New Roman" w:eastAsia="Times New Roman" w:hAnsi="Times New Roman" w:cs="Times New Roman"/>
                <w:sz w:val="24"/>
                <w:szCs w:val="24"/>
              </w:rPr>
              <w:t>u</w:t>
            </w:r>
            <w:r w:rsidRPr="00953F28">
              <w:rPr>
                <w:rFonts w:ascii="Times New Roman" w:eastAsia="Times New Roman" w:hAnsi="Times New Roman" w:cs="Times New Roman"/>
                <w:sz w:val="24"/>
                <w:szCs w:val="24"/>
              </w:rPr>
              <w:t xml:space="preserve"> fondiem</w:t>
            </w:r>
            <w:r w:rsidR="00FA19B8" w:rsidRPr="00953F28">
              <w:rPr>
                <w:color w:val="000000" w:themeColor="text1"/>
              </w:rPr>
              <w:t>"</w:t>
            </w:r>
            <w:r w:rsidRPr="00953F28">
              <w:rPr>
                <w:rFonts w:ascii="Times New Roman" w:eastAsia="Times New Roman" w:hAnsi="Times New Roman" w:cs="Times New Roman"/>
                <w:sz w:val="24"/>
                <w:szCs w:val="24"/>
              </w:rPr>
              <w:t xml:space="preserve"> </w:t>
            </w:r>
            <w:r w:rsidR="00064086" w:rsidRPr="00953F28">
              <w:rPr>
                <w:rFonts w:ascii="Times New Roman" w:eastAsia="Times New Roman" w:hAnsi="Times New Roman" w:cs="Times New Roman"/>
                <w:sz w:val="24"/>
                <w:szCs w:val="24"/>
              </w:rPr>
              <w:t xml:space="preserve">(turpmāk – likums) </w:t>
            </w:r>
            <w:r w:rsidRPr="00953F28">
              <w:rPr>
                <w:rFonts w:ascii="Times New Roman" w:eastAsia="Times New Roman" w:hAnsi="Times New Roman" w:cs="Times New Roman"/>
                <w:sz w:val="24"/>
                <w:szCs w:val="24"/>
              </w:rPr>
              <w:t>23.</w:t>
            </w:r>
            <w:r w:rsidR="00FA19B8" w:rsidRPr="00953F28">
              <w:rPr>
                <w:rFonts w:ascii="Times New Roman" w:eastAsia="Times New Roman" w:hAnsi="Times New Roman" w:cs="Times New Roman"/>
                <w:sz w:val="24"/>
                <w:szCs w:val="24"/>
              </w:rPr>
              <w:t> </w:t>
            </w:r>
            <w:r w:rsidRPr="00953F28">
              <w:rPr>
                <w:rFonts w:ascii="Times New Roman" w:eastAsia="Times New Roman" w:hAnsi="Times New Roman" w:cs="Times New Roman"/>
                <w:sz w:val="24"/>
                <w:szCs w:val="24"/>
              </w:rPr>
              <w:t xml:space="preserve">pants jau noteic, ka pensiju plāna ieguldījumu politikā norāda ar ieguldījumiem saistītās balsošanas </w:t>
            </w:r>
            <w:r w:rsidRPr="00953F28">
              <w:rPr>
                <w:rFonts w:ascii="Times New Roman" w:eastAsia="Times New Roman" w:hAnsi="Times New Roman" w:cs="Times New Roman"/>
                <w:sz w:val="24"/>
                <w:szCs w:val="24"/>
              </w:rPr>
              <w:lastRenderedPageBreak/>
              <w:t>aprakstu, kā arī lēmumu pieņemšanas procedūru par balsošanas tiesību izmantošanu.</w:t>
            </w:r>
            <w:r w:rsidR="00064086" w:rsidRPr="00953F28">
              <w:rPr>
                <w:rFonts w:ascii="Times New Roman" w:eastAsia="Times New Roman" w:hAnsi="Times New Roman" w:cs="Times New Roman"/>
                <w:sz w:val="24"/>
                <w:szCs w:val="24"/>
              </w:rPr>
              <w:t xml:space="preserve"> Ieviešot Eiropas Parlamenta un Padomes direktīvas (ES) 2016/2341 (2016. gada 14. decembris) par arodpensijas kapitāla uzkrāšanas institūciju (AKUI) darbību un uzraudzību prasības, likuma regulējumu par ieguldījumu politikā iekļaujamo informāciju plānots papildināt ar aprakstu par to, kā ieguldījumu politikā tiek ņemti vērā vides, sociālie un pārvaldības faktori.</w:t>
            </w:r>
            <w:r w:rsidR="00D156AB" w:rsidRPr="00953F28">
              <w:rPr>
                <w:rFonts w:ascii="Times New Roman" w:eastAsia="Times New Roman" w:hAnsi="Times New Roman" w:cs="Times New Roman"/>
                <w:sz w:val="24"/>
                <w:szCs w:val="24"/>
              </w:rPr>
              <w:t xml:space="preserve"> </w:t>
            </w:r>
            <w:r w:rsidR="00CE33C6" w:rsidRPr="00953F28">
              <w:rPr>
                <w:rFonts w:ascii="Times New Roman" w:eastAsia="Times New Roman" w:hAnsi="Times New Roman" w:cs="Times New Roman"/>
                <w:sz w:val="24"/>
                <w:szCs w:val="24"/>
              </w:rPr>
              <w:t xml:space="preserve">Tādējādi </w:t>
            </w:r>
            <w:r w:rsidRPr="00953F28">
              <w:rPr>
                <w:rFonts w:ascii="Times New Roman" w:eastAsia="Times New Roman" w:hAnsi="Times New Roman" w:cs="Times New Roman"/>
                <w:sz w:val="24"/>
                <w:szCs w:val="24"/>
              </w:rPr>
              <w:t>iesaistīšanās politikā iekļaujamā informācija un ieguldījumu politikā iekļaujamā informācija var pārklāties, tomēr abos dokumentos līdzīgas vai vienādas informācijas iekļaušana nevar tikt uzskatīta par nesamērīgu administratīvo slogu pensiju fondam. Šāda kārtība būtu ērtāka ieguldītājiem</w:t>
            </w:r>
            <w:r w:rsidR="00C53A44" w:rsidRPr="00953F28">
              <w:rPr>
                <w:rFonts w:ascii="Times New Roman" w:eastAsia="Times New Roman" w:hAnsi="Times New Roman" w:cs="Times New Roman"/>
                <w:sz w:val="24"/>
                <w:szCs w:val="24"/>
              </w:rPr>
              <w:t xml:space="preserve"> (pensiju plāna dalībniekiem)</w:t>
            </w:r>
            <w:r w:rsidRPr="00953F28">
              <w:rPr>
                <w:rFonts w:ascii="Times New Roman" w:eastAsia="Times New Roman" w:hAnsi="Times New Roman" w:cs="Times New Roman"/>
                <w:sz w:val="24"/>
                <w:szCs w:val="24"/>
              </w:rPr>
              <w:t>, jo situācijā, kad t</w:t>
            </w:r>
            <w:r w:rsidR="00C53A44" w:rsidRPr="00953F28">
              <w:rPr>
                <w:rFonts w:ascii="Times New Roman" w:eastAsia="Times New Roman" w:hAnsi="Times New Roman" w:cs="Times New Roman"/>
                <w:sz w:val="24"/>
                <w:szCs w:val="24"/>
              </w:rPr>
              <w:t>ie</w:t>
            </w:r>
            <w:r w:rsidRPr="00953F28">
              <w:rPr>
                <w:rFonts w:ascii="Times New Roman" w:eastAsia="Times New Roman" w:hAnsi="Times New Roman" w:cs="Times New Roman"/>
                <w:sz w:val="24"/>
                <w:szCs w:val="24"/>
              </w:rPr>
              <w:t xml:space="preserve"> vēlētos iepazīties ar </w:t>
            </w:r>
            <w:r w:rsidR="00C53A44" w:rsidRPr="00953F28">
              <w:rPr>
                <w:rFonts w:ascii="Times New Roman" w:eastAsia="Times New Roman" w:hAnsi="Times New Roman" w:cs="Times New Roman"/>
                <w:sz w:val="24"/>
                <w:szCs w:val="24"/>
              </w:rPr>
              <w:t xml:space="preserve">pensiju fonda </w:t>
            </w:r>
            <w:r w:rsidRPr="00953F28">
              <w:rPr>
                <w:rFonts w:ascii="Times New Roman" w:eastAsia="Times New Roman" w:hAnsi="Times New Roman" w:cs="Times New Roman"/>
                <w:sz w:val="24"/>
                <w:szCs w:val="24"/>
              </w:rPr>
              <w:t>iesaistīšanās politiku, t</w:t>
            </w:r>
            <w:r w:rsidR="00C53A44" w:rsidRPr="00953F28">
              <w:rPr>
                <w:rFonts w:ascii="Times New Roman" w:eastAsia="Times New Roman" w:hAnsi="Times New Roman" w:cs="Times New Roman"/>
                <w:sz w:val="24"/>
                <w:szCs w:val="24"/>
              </w:rPr>
              <w:t>ie</w:t>
            </w:r>
            <w:r w:rsidRPr="00953F28">
              <w:rPr>
                <w:rFonts w:ascii="Times New Roman" w:eastAsia="Times New Roman" w:hAnsi="Times New Roman" w:cs="Times New Roman"/>
                <w:sz w:val="24"/>
                <w:szCs w:val="24"/>
              </w:rPr>
              <w:t xml:space="preserve"> varētu iegūt visu ar to saistīto informāciju vien</w:t>
            </w:r>
            <w:r w:rsidR="00C53A44" w:rsidRPr="00953F28">
              <w:rPr>
                <w:rFonts w:ascii="Times New Roman" w:eastAsia="Times New Roman" w:hAnsi="Times New Roman" w:cs="Times New Roman"/>
                <w:sz w:val="24"/>
                <w:szCs w:val="24"/>
              </w:rPr>
              <w:t>kopus.</w:t>
            </w:r>
          </w:p>
          <w:p w14:paraId="0D4D8B6E" w14:textId="0418120E" w:rsidR="00670154"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Pensiju fond</w:t>
            </w:r>
            <w:r w:rsidR="008C5BB8" w:rsidRPr="00953F28">
              <w:rPr>
                <w:rFonts w:ascii="Times New Roman" w:eastAsia="Times New Roman" w:hAnsi="Times New Roman" w:cs="Times New Roman"/>
                <w:color w:val="000000"/>
                <w:sz w:val="24"/>
                <w:szCs w:val="24"/>
              </w:rPr>
              <w:t>am</w:t>
            </w:r>
            <w:r w:rsidRPr="00953F28">
              <w:rPr>
                <w:rFonts w:ascii="Times New Roman" w:eastAsia="Times New Roman" w:hAnsi="Times New Roman" w:cs="Times New Roman"/>
                <w:color w:val="000000"/>
                <w:sz w:val="24"/>
                <w:szCs w:val="24"/>
              </w:rPr>
              <w:t xml:space="preserve"> katru gadu būs pienākums publiskot ziņojumu par iesaistīšanās politikas īstenošanu, sniedzot vispārīgu informāciju par to, kā</w:t>
            </w:r>
            <w:r w:rsidR="008C5BB8" w:rsidRPr="00953F28">
              <w:rPr>
                <w:rFonts w:ascii="Times New Roman" w:eastAsia="Times New Roman" w:hAnsi="Times New Roman" w:cs="Times New Roman"/>
                <w:color w:val="000000"/>
                <w:sz w:val="24"/>
                <w:szCs w:val="24"/>
              </w:rPr>
              <w:t xml:space="preserve"> pensiju fonds </w:t>
            </w:r>
            <w:r w:rsidRPr="00953F28">
              <w:rPr>
                <w:rFonts w:ascii="Times New Roman" w:eastAsia="Times New Roman" w:hAnsi="Times New Roman" w:cs="Times New Roman"/>
                <w:color w:val="000000"/>
                <w:sz w:val="24"/>
                <w:szCs w:val="24"/>
              </w:rPr>
              <w:t xml:space="preserve">īsteno </w:t>
            </w:r>
            <w:r w:rsidR="00DB63F1" w:rsidRPr="00953F28">
              <w:rPr>
                <w:rFonts w:ascii="Times New Roman" w:eastAsia="Times New Roman" w:hAnsi="Times New Roman" w:cs="Times New Roman"/>
                <w:color w:val="000000"/>
                <w:sz w:val="24"/>
                <w:szCs w:val="24"/>
              </w:rPr>
              <w:t>balsstiesības</w:t>
            </w:r>
            <w:r w:rsidRPr="00953F28">
              <w:rPr>
                <w:rFonts w:ascii="Times New Roman" w:eastAsia="Times New Roman" w:hAnsi="Times New Roman" w:cs="Times New Roman"/>
                <w:color w:val="000000"/>
                <w:sz w:val="24"/>
                <w:szCs w:val="24"/>
              </w:rPr>
              <w:t xml:space="preserve">, kā arī </w:t>
            </w:r>
            <w:r w:rsidR="00D77E11" w:rsidRPr="00953F28">
              <w:rPr>
                <w:rFonts w:ascii="Times New Roman" w:eastAsia="Times New Roman" w:hAnsi="Times New Roman" w:cs="Times New Roman"/>
                <w:color w:val="000000"/>
                <w:sz w:val="24"/>
                <w:szCs w:val="24"/>
              </w:rPr>
              <w:t>sniedzot</w:t>
            </w:r>
            <w:r w:rsidRPr="00953F28">
              <w:rPr>
                <w:rFonts w:ascii="Times New Roman" w:eastAsia="Times New Roman" w:hAnsi="Times New Roman" w:cs="Times New Roman"/>
                <w:color w:val="000000"/>
                <w:sz w:val="24"/>
                <w:szCs w:val="24"/>
              </w:rPr>
              <w:t xml:space="preserve"> skaidrojumu par svarīgākajiem balsojumiem. Tāpat </w:t>
            </w:r>
            <w:r w:rsidR="00D77E11" w:rsidRPr="00953F28">
              <w:rPr>
                <w:rFonts w:ascii="Times New Roman" w:eastAsia="Times New Roman" w:hAnsi="Times New Roman" w:cs="Times New Roman"/>
                <w:color w:val="000000"/>
                <w:sz w:val="24"/>
                <w:szCs w:val="24"/>
              </w:rPr>
              <w:t>pensiju fondam</w:t>
            </w:r>
            <w:r w:rsidRPr="00953F28">
              <w:rPr>
                <w:rFonts w:ascii="Times New Roman" w:eastAsia="Times New Roman" w:hAnsi="Times New Roman" w:cs="Times New Roman"/>
                <w:color w:val="000000"/>
                <w:sz w:val="24"/>
                <w:szCs w:val="24"/>
              </w:rPr>
              <w:t xml:space="preserve"> būs jāpublisko sav</w:t>
            </w:r>
            <w:r w:rsidR="00D77E11" w:rsidRPr="00953F28">
              <w:rPr>
                <w:rFonts w:ascii="Times New Roman" w:eastAsia="Times New Roman" w:hAnsi="Times New Roman" w:cs="Times New Roman"/>
                <w:color w:val="000000"/>
                <w:sz w:val="24"/>
                <w:szCs w:val="24"/>
              </w:rPr>
              <w:t>i</w:t>
            </w:r>
            <w:r w:rsidRPr="00953F28">
              <w:rPr>
                <w:rFonts w:ascii="Times New Roman" w:eastAsia="Times New Roman" w:hAnsi="Times New Roman" w:cs="Times New Roman"/>
                <w:color w:val="000000"/>
                <w:sz w:val="24"/>
                <w:szCs w:val="24"/>
              </w:rPr>
              <w:t xml:space="preserve"> balsojum</w:t>
            </w:r>
            <w:r w:rsidR="00D77E11" w:rsidRPr="00953F28">
              <w:rPr>
                <w:rFonts w:ascii="Times New Roman" w:eastAsia="Times New Roman" w:hAnsi="Times New Roman" w:cs="Times New Roman"/>
                <w:color w:val="000000"/>
                <w:sz w:val="24"/>
                <w:szCs w:val="24"/>
              </w:rPr>
              <w:t>i</w:t>
            </w:r>
            <w:r w:rsidRPr="00953F28">
              <w:rPr>
                <w:rFonts w:ascii="Times New Roman" w:eastAsia="Times New Roman" w:hAnsi="Times New Roman" w:cs="Times New Roman"/>
                <w:color w:val="000000"/>
                <w:sz w:val="24"/>
                <w:szCs w:val="24"/>
              </w:rPr>
              <w:t xml:space="preserve"> </w:t>
            </w:r>
            <w:r w:rsidR="00D77E11"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sabiedrību akcionāru sapulcēs. Lai izvairītos no nevajadzīga administratīvā sloga, projekts ļauj nepubliskot balsojumus, kas atbilstoši iesaistīšanās politikai ir uzskatāmi par maznozīmīgiem (piemēram, </w:t>
            </w:r>
            <w:r w:rsidR="00D77E11" w:rsidRPr="00953F28">
              <w:rPr>
                <w:rFonts w:ascii="Times New Roman" w:eastAsia="Times New Roman" w:hAnsi="Times New Roman" w:cs="Times New Roman"/>
                <w:color w:val="000000"/>
                <w:sz w:val="24"/>
                <w:szCs w:val="24"/>
              </w:rPr>
              <w:t>pensiju fonda</w:t>
            </w:r>
            <w:r w:rsidRPr="00953F28">
              <w:rPr>
                <w:rFonts w:ascii="Times New Roman" w:eastAsia="Times New Roman" w:hAnsi="Times New Roman" w:cs="Times New Roman"/>
                <w:color w:val="000000"/>
                <w:sz w:val="24"/>
                <w:szCs w:val="24"/>
              </w:rPr>
              <w:t xml:space="preserve"> līdzdalība attiecīgās </w:t>
            </w:r>
            <w:r w:rsidR="00D77E11"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 xml:space="preserve">sabiedrības pamatkapitālā ir ļoti niecīga salīdzinājumā ar citiem šīs </w:t>
            </w:r>
            <w:r w:rsidR="00D77E11" w:rsidRPr="00953F28">
              <w:rPr>
                <w:rFonts w:ascii="Times New Roman" w:eastAsia="Times New Roman" w:hAnsi="Times New Roman" w:cs="Times New Roman"/>
                <w:color w:val="000000"/>
                <w:sz w:val="24"/>
                <w:szCs w:val="24"/>
              </w:rPr>
              <w:t xml:space="preserve">akciju </w:t>
            </w:r>
            <w:r w:rsidRPr="00953F28">
              <w:rPr>
                <w:rFonts w:ascii="Times New Roman" w:eastAsia="Times New Roman" w:hAnsi="Times New Roman" w:cs="Times New Roman"/>
                <w:color w:val="000000"/>
                <w:sz w:val="24"/>
                <w:szCs w:val="24"/>
              </w:rPr>
              <w:t>sabiedrības akcionāriem).</w:t>
            </w:r>
          </w:p>
          <w:p w14:paraId="39806DEB" w14:textId="5AE0574E" w:rsidR="00D77E11" w:rsidRPr="00953F28" w:rsidRDefault="00D77E11" w:rsidP="00FA19B8">
            <w:pPr>
              <w:spacing w:after="0" w:line="240" w:lineRule="auto"/>
              <w:ind w:firstLine="284"/>
              <w:jc w:val="both"/>
              <w:rPr>
                <w:rFonts w:ascii="Times New Roman" w:eastAsia="Times New Roman" w:hAnsi="Times New Roman" w:cs="Times New Roman"/>
                <w:sz w:val="24"/>
                <w:szCs w:val="24"/>
              </w:rPr>
            </w:pPr>
            <w:r w:rsidRPr="00953F28">
              <w:rPr>
                <w:rFonts w:ascii="Times New Roman" w:eastAsia="Times New Roman" w:hAnsi="Times New Roman" w:cs="Times New Roman"/>
                <w:sz w:val="24"/>
                <w:szCs w:val="24"/>
              </w:rPr>
              <w:t>Projekts paredz, ka ziņojumu par iesaistīšanās politikas īstenošanu būs pienākums atklāt katru gadu līdz 1.</w:t>
            </w:r>
            <w:r w:rsidR="00FA19B8" w:rsidRPr="00953F28">
              <w:rPr>
                <w:rFonts w:ascii="Times New Roman" w:eastAsia="Times New Roman" w:hAnsi="Times New Roman" w:cs="Times New Roman"/>
                <w:sz w:val="24"/>
                <w:szCs w:val="24"/>
              </w:rPr>
              <w:t> </w:t>
            </w:r>
            <w:r w:rsidRPr="00953F28">
              <w:rPr>
                <w:rFonts w:ascii="Times New Roman" w:eastAsia="Times New Roman" w:hAnsi="Times New Roman" w:cs="Times New Roman"/>
                <w:sz w:val="24"/>
                <w:szCs w:val="24"/>
              </w:rPr>
              <w:t xml:space="preserve">jūlijam. Šāds datums </w:t>
            </w:r>
            <w:r w:rsidR="009170DE" w:rsidRPr="00953F28">
              <w:rPr>
                <w:rFonts w:ascii="Times New Roman" w:eastAsia="Times New Roman" w:hAnsi="Times New Roman" w:cs="Times New Roman"/>
                <w:sz w:val="24"/>
                <w:szCs w:val="24"/>
              </w:rPr>
              <w:t>projektā noteikts ņemot vērā Gada pārskatu un konsolidēto gada pārskatu likumā nostiprināto pienākumu apstiprināt konsolidēto gada pārskatu koncerna mātes sabiedrības akcionāru sapulcē septiņu mēnešu laikā pēc pārskata gada beigā</w:t>
            </w:r>
            <w:r w:rsidR="00A02539" w:rsidRPr="00953F28">
              <w:rPr>
                <w:rFonts w:ascii="Times New Roman" w:eastAsia="Times New Roman" w:hAnsi="Times New Roman" w:cs="Times New Roman"/>
                <w:sz w:val="24"/>
                <w:szCs w:val="24"/>
              </w:rPr>
              <w:t xml:space="preserve">m. </w:t>
            </w:r>
          </w:p>
          <w:p w14:paraId="6AA3AEB2" w14:textId="1B4E697B" w:rsidR="00670154" w:rsidRPr="00953F28" w:rsidRDefault="00C53A4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sz w:val="24"/>
                <w:szCs w:val="24"/>
              </w:rPr>
              <w:t>Pensiju fondam būs pienākums informāciju par iesaistīšanās politiku un tās īstenošanu</w:t>
            </w:r>
            <w:r w:rsidR="00CA3A1E" w:rsidRPr="00953F28">
              <w:rPr>
                <w:rFonts w:ascii="Times New Roman" w:eastAsia="Times New Roman" w:hAnsi="Times New Roman" w:cs="Times New Roman"/>
                <w:sz w:val="24"/>
                <w:szCs w:val="24"/>
              </w:rPr>
              <w:t xml:space="preserve"> publiskot savā mājaslapā.  Ievērojot to, ka Direktīva ļauj informāciju publicēt arī citā vietnē, </w:t>
            </w:r>
            <w:r w:rsidR="00A45855" w:rsidRPr="00953F28">
              <w:rPr>
                <w:rFonts w:ascii="Times New Roman" w:eastAsia="Times New Roman" w:hAnsi="Times New Roman" w:cs="Times New Roman"/>
                <w:sz w:val="24"/>
                <w:szCs w:val="24"/>
              </w:rPr>
              <w:t xml:space="preserve">projekts ļauj šo informāciju publicēt pensiju fonda akcionāra mājas lapā (līdzīgs regulējums jau ieviests likuma 23. panta vienpadsmitajā daļā). </w:t>
            </w:r>
            <w:r w:rsidRPr="00953F28">
              <w:rPr>
                <w:rFonts w:ascii="Times New Roman" w:eastAsia="Times New Roman" w:hAnsi="Times New Roman" w:cs="Times New Roman"/>
                <w:sz w:val="24"/>
                <w:szCs w:val="24"/>
              </w:rPr>
              <w:t>Ja līdzekļu pārvaldītājs īsteno</w:t>
            </w:r>
            <w:r w:rsidR="00A45855" w:rsidRPr="00953F28">
              <w:rPr>
                <w:rFonts w:ascii="Times New Roman" w:eastAsia="Times New Roman" w:hAnsi="Times New Roman" w:cs="Times New Roman"/>
                <w:sz w:val="24"/>
                <w:szCs w:val="24"/>
              </w:rPr>
              <w:t>s</w:t>
            </w:r>
            <w:r w:rsidRPr="00953F28">
              <w:rPr>
                <w:rFonts w:ascii="Times New Roman" w:eastAsia="Times New Roman" w:hAnsi="Times New Roman" w:cs="Times New Roman"/>
                <w:sz w:val="24"/>
                <w:szCs w:val="24"/>
              </w:rPr>
              <w:t xml:space="preserve"> iesaistīšanās politiku un izmanto</w:t>
            </w:r>
            <w:r w:rsidR="00A45855" w:rsidRPr="00953F28">
              <w:rPr>
                <w:rFonts w:ascii="Times New Roman" w:eastAsia="Times New Roman" w:hAnsi="Times New Roman" w:cs="Times New Roman"/>
                <w:sz w:val="24"/>
                <w:szCs w:val="24"/>
              </w:rPr>
              <w:t xml:space="preserve">s </w:t>
            </w:r>
            <w:r w:rsidRPr="00953F28">
              <w:rPr>
                <w:rFonts w:ascii="Times New Roman" w:eastAsia="Times New Roman" w:hAnsi="Times New Roman" w:cs="Times New Roman"/>
                <w:sz w:val="24"/>
                <w:szCs w:val="24"/>
              </w:rPr>
              <w:t>balsstiesības pensiju fonda vārdā, pensiju fond</w:t>
            </w:r>
            <w:r w:rsidR="00A45855" w:rsidRPr="00953F28">
              <w:rPr>
                <w:rFonts w:ascii="Times New Roman" w:eastAsia="Times New Roman" w:hAnsi="Times New Roman" w:cs="Times New Roman"/>
                <w:sz w:val="24"/>
                <w:szCs w:val="24"/>
              </w:rPr>
              <w:t>am būs</w:t>
            </w:r>
            <w:r w:rsidRPr="00953F28">
              <w:rPr>
                <w:rFonts w:ascii="Times New Roman" w:eastAsia="Times New Roman" w:hAnsi="Times New Roman" w:cs="Times New Roman"/>
                <w:sz w:val="24"/>
                <w:szCs w:val="24"/>
              </w:rPr>
              <w:t xml:space="preserve"> </w:t>
            </w:r>
            <w:r w:rsidR="00715917" w:rsidRPr="00953F28">
              <w:rPr>
                <w:rFonts w:ascii="Times New Roman" w:eastAsia="Times New Roman" w:hAnsi="Times New Roman" w:cs="Times New Roman"/>
                <w:sz w:val="24"/>
                <w:szCs w:val="24"/>
              </w:rPr>
              <w:t>p</w:t>
            </w:r>
            <w:r w:rsidR="00A45855" w:rsidRPr="00953F28">
              <w:rPr>
                <w:rFonts w:ascii="Times New Roman" w:eastAsia="Times New Roman" w:hAnsi="Times New Roman" w:cs="Times New Roman"/>
                <w:sz w:val="24"/>
                <w:szCs w:val="24"/>
              </w:rPr>
              <w:t xml:space="preserve">ienākums </w:t>
            </w:r>
            <w:r w:rsidRPr="00953F28">
              <w:rPr>
                <w:rFonts w:ascii="Times New Roman" w:eastAsia="Times New Roman" w:hAnsi="Times New Roman" w:cs="Times New Roman"/>
                <w:sz w:val="24"/>
                <w:szCs w:val="24"/>
              </w:rPr>
              <w:t>publisko</w:t>
            </w:r>
            <w:r w:rsidR="00715917" w:rsidRPr="00953F28">
              <w:rPr>
                <w:rFonts w:ascii="Times New Roman" w:eastAsia="Times New Roman" w:hAnsi="Times New Roman" w:cs="Times New Roman"/>
                <w:sz w:val="24"/>
                <w:szCs w:val="24"/>
              </w:rPr>
              <w:t>t</w:t>
            </w:r>
            <w:r w:rsidRPr="00953F28">
              <w:rPr>
                <w:rFonts w:ascii="Times New Roman" w:eastAsia="Times New Roman" w:hAnsi="Times New Roman" w:cs="Times New Roman"/>
                <w:sz w:val="24"/>
                <w:szCs w:val="24"/>
              </w:rPr>
              <w:t xml:space="preserve"> informāciju, kur ir pieejams līdzekļu pārvaldītāja ziņojums par iesaistīšanas politikas īstenošanu.</w:t>
            </w:r>
            <w:r w:rsidR="00A45855" w:rsidRPr="00953F28">
              <w:rPr>
                <w:rFonts w:ascii="Times New Roman" w:eastAsia="Times New Roman" w:hAnsi="Times New Roman" w:cs="Times New Roman"/>
                <w:sz w:val="24"/>
                <w:szCs w:val="24"/>
              </w:rPr>
              <w:t xml:space="preserve"> </w:t>
            </w:r>
            <w:r w:rsidR="00670154" w:rsidRPr="00953F28">
              <w:rPr>
                <w:rFonts w:ascii="Times New Roman" w:eastAsia="Times New Roman" w:hAnsi="Times New Roman" w:cs="Times New Roman"/>
                <w:color w:val="000000"/>
                <w:sz w:val="24"/>
                <w:szCs w:val="24"/>
              </w:rPr>
              <w:t xml:space="preserve">Šādai informācijai ir jābūt bez maksas viegli pieejamai visām ieinteresētajām personām. </w:t>
            </w:r>
          </w:p>
          <w:p w14:paraId="1EAFFDAE" w14:textId="77777777" w:rsidR="00FA19B8" w:rsidRPr="00953F28" w:rsidRDefault="00FA19B8" w:rsidP="00FA19B8">
            <w:pPr>
              <w:spacing w:after="0" w:line="240" w:lineRule="auto"/>
              <w:ind w:firstLine="284"/>
              <w:jc w:val="both"/>
              <w:rPr>
                <w:rFonts w:ascii="Times New Roman" w:eastAsia="Times New Roman" w:hAnsi="Times New Roman" w:cs="Times New Roman"/>
                <w:b/>
                <w:sz w:val="24"/>
                <w:szCs w:val="24"/>
              </w:rPr>
            </w:pPr>
          </w:p>
          <w:p w14:paraId="200F4911" w14:textId="2D728DA0" w:rsidR="00DA096A" w:rsidRPr="00953F28" w:rsidRDefault="00DA096A" w:rsidP="00FA19B8">
            <w:pPr>
              <w:spacing w:after="0" w:line="240" w:lineRule="auto"/>
              <w:ind w:firstLine="284"/>
              <w:jc w:val="both"/>
              <w:rPr>
                <w:rFonts w:ascii="Times New Roman" w:eastAsia="Times New Roman" w:hAnsi="Times New Roman" w:cs="Times New Roman"/>
                <w:b/>
                <w:sz w:val="24"/>
                <w:szCs w:val="24"/>
              </w:rPr>
            </w:pPr>
            <w:r w:rsidRPr="00953F28">
              <w:rPr>
                <w:rFonts w:ascii="Times New Roman" w:eastAsia="Times New Roman" w:hAnsi="Times New Roman" w:cs="Times New Roman"/>
                <w:b/>
                <w:sz w:val="24"/>
                <w:szCs w:val="24"/>
              </w:rPr>
              <w:t>Pensiju fonda i</w:t>
            </w:r>
            <w:r w:rsidR="00A45855" w:rsidRPr="00953F28">
              <w:rPr>
                <w:rFonts w:ascii="Times New Roman" w:eastAsia="Times New Roman" w:hAnsi="Times New Roman" w:cs="Times New Roman"/>
                <w:b/>
                <w:sz w:val="24"/>
                <w:szCs w:val="24"/>
              </w:rPr>
              <w:t>nvestīciju stratēģija</w:t>
            </w:r>
            <w:r w:rsidRPr="00953F28">
              <w:rPr>
                <w:rFonts w:ascii="Times New Roman" w:eastAsia="Times New Roman" w:hAnsi="Times New Roman" w:cs="Times New Roman"/>
                <w:b/>
                <w:sz w:val="24"/>
                <w:szCs w:val="24"/>
              </w:rPr>
              <w:t xml:space="preserve"> un līgum</w:t>
            </w:r>
            <w:r w:rsidR="001C7342" w:rsidRPr="00953F28">
              <w:rPr>
                <w:rFonts w:ascii="Times New Roman" w:eastAsia="Times New Roman" w:hAnsi="Times New Roman" w:cs="Times New Roman"/>
                <w:b/>
                <w:sz w:val="24"/>
                <w:szCs w:val="24"/>
              </w:rPr>
              <w:t>i</w:t>
            </w:r>
            <w:r w:rsidRPr="00953F28">
              <w:rPr>
                <w:rFonts w:ascii="Times New Roman" w:eastAsia="Times New Roman" w:hAnsi="Times New Roman" w:cs="Times New Roman"/>
                <w:b/>
                <w:sz w:val="24"/>
                <w:szCs w:val="24"/>
              </w:rPr>
              <w:t xml:space="preserve"> ar līdzekļu pārvaldītāju</w:t>
            </w:r>
          </w:p>
          <w:p w14:paraId="0755F092" w14:textId="77777777" w:rsidR="00142F87" w:rsidRPr="00953F28" w:rsidRDefault="00DA096A"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lastRenderedPageBreak/>
              <w:t>Ņemot vērā, ka aktīvu pārvaldības nodrošināšanā galvenā nozīme ir vidēja termiņa vai ilgtermiņa pieejai</w:t>
            </w:r>
            <w:r w:rsidR="00142F87" w:rsidRPr="00953F28">
              <w:rPr>
                <w:rFonts w:ascii="Times New Roman" w:eastAsia="Times New Roman" w:hAnsi="Times New Roman" w:cs="Times New Roman"/>
                <w:color w:val="000000"/>
                <w:sz w:val="24"/>
                <w:szCs w:val="24"/>
              </w:rPr>
              <w:t xml:space="preserve">, ar projektu ieviests Direktīvā noteiktais pienākums </w:t>
            </w:r>
            <w:r w:rsidRPr="00953F28">
              <w:rPr>
                <w:rFonts w:ascii="Times New Roman" w:eastAsia="Times New Roman" w:hAnsi="Times New Roman" w:cs="Times New Roman"/>
                <w:color w:val="000000"/>
                <w:sz w:val="24"/>
                <w:szCs w:val="24"/>
              </w:rPr>
              <w:t>pensiju fondam publiskot informāciju par pensiju plāna ieguldījumu stratēģijas atbilstību pensiju plāna saistību termiņstruktūrai un pensiju plāna ieguldījumu politikai, un par to, kā ieguldījumu stratēģija ietekmē pensiju plāna darbības rezultātus vidējā termiņā un ilgtermiņā.</w:t>
            </w:r>
          </w:p>
          <w:p w14:paraId="4DD9BECD" w14:textId="651BCFDD" w:rsidR="00097527" w:rsidRPr="00953F28" w:rsidRDefault="00142F87"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Ja atbilstoši pensiju plāna noteikumiem uzkrāto līdzekļu pārvaldīšanu veic pensiju fonda izraudzīts pensiju plāna līdzekļu pārvaldītājs, pensiju fond</w:t>
            </w:r>
            <w:r w:rsidR="00C321E1" w:rsidRPr="00953F28">
              <w:rPr>
                <w:rFonts w:ascii="Times New Roman" w:eastAsia="Times New Roman" w:hAnsi="Times New Roman" w:cs="Times New Roman"/>
                <w:color w:val="000000"/>
                <w:sz w:val="24"/>
                <w:szCs w:val="24"/>
              </w:rPr>
              <w:t>am</w:t>
            </w:r>
            <w:r w:rsidRPr="00953F28">
              <w:rPr>
                <w:rFonts w:ascii="Times New Roman" w:eastAsia="Times New Roman" w:hAnsi="Times New Roman" w:cs="Times New Roman"/>
                <w:color w:val="000000"/>
                <w:sz w:val="24"/>
                <w:szCs w:val="24"/>
              </w:rPr>
              <w:t xml:space="preserve"> katru gadu </w:t>
            </w:r>
            <w:r w:rsidR="00C321E1" w:rsidRPr="00953F28">
              <w:rPr>
                <w:rFonts w:ascii="Times New Roman" w:eastAsia="Times New Roman" w:hAnsi="Times New Roman" w:cs="Times New Roman"/>
                <w:color w:val="000000"/>
                <w:sz w:val="24"/>
                <w:szCs w:val="24"/>
              </w:rPr>
              <w:t>būs pienākums publiskot</w:t>
            </w:r>
            <w:r w:rsidRPr="00953F28">
              <w:rPr>
                <w:rFonts w:ascii="Times New Roman" w:eastAsia="Times New Roman" w:hAnsi="Times New Roman" w:cs="Times New Roman"/>
                <w:color w:val="000000"/>
                <w:sz w:val="24"/>
                <w:szCs w:val="24"/>
              </w:rPr>
              <w:t xml:space="preserve"> </w:t>
            </w:r>
            <w:r w:rsidR="00C321E1" w:rsidRPr="00953F28">
              <w:rPr>
                <w:rFonts w:ascii="Times New Roman" w:eastAsia="Times New Roman" w:hAnsi="Times New Roman" w:cs="Times New Roman"/>
                <w:color w:val="000000"/>
                <w:sz w:val="24"/>
                <w:szCs w:val="24"/>
              </w:rPr>
              <w:t xml:space="preserve">noteiktu </w:t>
            </w:r>
            <w:r w:rsidRPr="00953F28">
              <w:rPr>
                <w:rFonts w:ascii="Times New Roman" w:eastAsia="Times New Roman" w:hAnsi="Times New Roman" w:cs="Times New Roman"/>
                <w:color w:val="000000"/>
                <w:sz w:val="24"/>
                <w:szCs w:val="24"/>
              </w:rPr>
              <w:t>informāciju par līgumu, kas noslēgts ar līdzekļu pārvaldītāju</w:t>
            </w:r>
            <w:r w:rsidR="00C321E1" w:rsidRPr="00953F28">
              <w:rPr>
                <w:rFonts w:ascii="Times New Roman" w:eastAsia="Times New Roman" w:hAnsi="Times New Roman" w:cs="Times New Roman"/>
                <w:color w:val="000000"/>
                <w:sz w:val="24"/>
                <w:szCs w:val="24"/>
              </w:rPr>
              <w:t xml:space="preserve">. </w:t>
            </w:r>
            <w:r w:rsidR="00E67329" w:rsidRPr="00953F28">
              <w:rPr>
                <w:rFonts w:ascii="Times New Roman" w:eastAsia="Times New Roman" w:hAnsi="Times New Roman" w:cs="Times New Roman"/>
                <w:color w:val="000000"/>
                <w:sz w:val="24"/>
                <w:szCs w:val="24"/>
              </w:rPr>
              <w:t xml:space="preserve">Atklājamā informācija pamatā ir saistīta ar to, kā pensiju fonds veicina </w:t>
            </w:r>
            <w:r w:rsidR="00097527" w:rsidRPr="00953F28">
              <w:rPr>
                <w:rFonts w:ascii="Times New Roman" w:eastAsia="Times New Roman" w:hAnsi="Times New Roman" w:cs="Times New Roman"/>
                <w:color w:val="000000"/>
                <w:sz w:val="24"/>
                <w:szCs w:val="24"/>
              </w:rPr>
              <w:t xml:space="preserve">ilgtermiņa interešu ievērošanu gan attiecībā uz pensiju plāna līdzekļu ilgtermiņa interešu ievērošanu, gan arī akciju sabiedrības, kurā veikt ieguldījums, ilgtermiņa interešu ievērošanu. </w:t>
            </w:r>
          </w:p>
          <w:p w14:paraId="2D319DF2" w14:textId="0DA6F0B8" w:rsidR="001C7342" w:rsidRPr="00953F28" w:rsidRDefault="00BB0C7E" w:rsidP="00FA19B8">
            <w:pPr>
              <w:spacing w:after="0" w:line="240" w:lineRule="auto"/>
              <w:ind w:firstLine="284"/>
              <w:jc w:val="both"/>
              <w:rPr>
                <w:rFonts w:ascii="Times New Roman" w:hAnsi="Times New Roman"/>
                <w:color w:val="000000"/>
              </w:rPr>
            </w:pPr>
            <w:r w:rsidRPr="00953F28">
              <w:rPr>
                <w:rFonts w:ascii="Times New Roman" w:eastAsia="Times New Roman" w:hAnsi="Times New Roman" w:cs="Times New Roman"/>
                <w:color w:val="000000"/>
                <w:sz w:val="24"/>
                <w:szCs w:val="24"/>
              </w:rPr>
              <w:t>Līdzīgi kā plānot</w:t>
            </w:r>
            <w:r w:rsidR="001C7342" w:rsidRPr="00953F28">
              <w:rPr>
                <w:rFonts w:ascii="Times New Roman" w:eastAsia="Times New Roman" w:hAnsi="Times New Roman" w:cs="Times New Roman"/>
                <w:color w:val="000000"/>
                <w:sz w:val="24"/>
                <w:szCs w:val="24"/>
              </w:rPr>
              <w:t>ajā</w:t>
            </w:r>
            <w:r w:rsidRPr="00953F28">
              <w:rPr>
                <w:rFonts w:ascii="Times New Roman" w:eastAsia="Times New Roman" w:hAnsi="Times New Roman" w:cs="Times New Roman"/>
                <w:color w:val="000000"/>
                <w:sz w:val="24"/>
                <w:szCs w:val="24"/>
              </w:rPr>
              <w:t xml:space="preserve"> regulējum</w:t>
            </w:r>
            <w:r w:rsidR="001C7342" w:rsidRPr="00953F28">
              <w:rPr>
                <w:rFonts w:ascii="Times New Roman" w:eastAsia="Times New Roman" w:hAnsi="Times New Roman" w:cs="Times New Roman"/>
                <w:color w:val="000000"/>
                <w:sz w:val="24"/>
                <w:szCs w:val="24"/>
              </w:rPr>
              <w:t>ā</w:t>
            </w:r>
            <w:r w:rsidRPr="00953F28">
              <w:rPr>
                <w:rFonts w:ascii="Times New Roman" w:eastAsia="Times New Roman" w:hAnsi="Times New Roman" w:cs="Times New Roman"/>
                <w:color w:val="000000"/>
                <w:sz w:val="24"/>
                <w:szCs w:val="24"/>
              </w:rPr>
              <w:t xml:space="preserve"> par iesaistīšanās politikas atklāšanu, arī informācija par līgumiskajiem noteikumiem ar līdzekļu pārvaldītāju būs atklājam</w:t>
            </w:r>
            <w:r w:rsidR="001C7342" w:rsidRPr="00953F28">
              <w:rPr>
                <w:rFonts w:ascii="Times New Roman" w:eastAsia="Times New Roman" w:hAnsi="Times New Roman" w:cs="Times New Roman"/>
                <w:color w:val="000000"/>
                <w:sz w:val="24"/>
                <w:szCs w:val="24"/>
              </w:rPr>
              <w:t>a</w:t>
            </w:r>
            <w:r w:rsidR="00702DC8" w:rsidRPr="00953F28">
              <w:rPr>
                <w:rFonts w:ascii="Times New Roman" w:eastAsia="Times New Roman" w:hAnsi="Times New Roman" w:cs="Times New Roman"/>
                <w:color w:val="000000"/>
                <w:sz w:val="24"/>
                <w:szCs w:val="24"/>
              </w:rPr>
              <w:t xml:space="preserve"> </w:t>
            </w:r>
            <w:r w:rsidR="00DB63F1" w:rsidRPr="00953F28">
              <w:rPr>
                <w:rFonts w:ascii="Times New Roman" w:eastAsia="Times New Roman" w:hAnsi="Times New Roman" w:cs="Times New Roman"/>
                <w:color w:val="000000"/>
                <w:sz w:val="24"/>
                <w:szCs w:val="24"/>
              </w:rPr>
              <w:t>pensiju</w:t>
            </w:r>
            <w:r w:rsidR="00702DC8" w:rsidRPr="00953F28">
              <w:rPr>
                <w:rFonts w:ascii="Times New Roman" w:eastAsia="Times New Roman" w:hAnsi="Times New Roman" w:cs="Times New Roman"/>
                <w:color w:val="000000"/>
                <w:sz w:val="24"/>
                <w:szCs w:val="24"/>
              </w:rPr>
              <w:t xml:space="preserve"> fonda mājaslapā vai arī </w:t>
            </w:r>
            <w:r w:rsidR="001C7342" w:rsidRPr="00953F28">
              <w:rPr>
                <w:rFonts w:ascii="Times New Roman" w:eastAsia="Times New Roman" w:hAnsi="Times New Roman" w:cs="Times New Roman"/>
                <w:color w:val="000000"/>
                <w:sz w:val="24"/>
                <w:szCs w:val="24"/>
              </w:rPr>
              <w:t>pensiju fonda</w:t>
            </w:r>
            <w:r w:rsidR="00702DC8" w:rsidRPr="00953F28">
              <w:rPr>
                <w:rFonts w:ascii="Times New Roman" w:eastAsia="Times New Roman" w:hAnsi="Times New Roman" w:cs="Times New Roman"/>
                <w:color w:val="000000"/>
                <w:sz w:val="24"/>
                <w:szCs w:val="24"/>
              </w:rPr>
              <w:t xml:space="preserve"> akcionāra mājaslapā, ja pensiju fondam nav savas mājaslapas. Turklāt pensiju fondam būs pienākums atjaunot šo informāciju ne retāk kā reizi gadā. Tas nozīmē, ka arī gadījumā, ja nebūs notikušas nekādas izmaiņas attiecībā uz sniedzamās informācijas saturu un apjomu, </w:t>
            </w:r>
            <w:r w:rsidR="001C7342" w:rsidRPr="00953F28">
              <w:rPr>
                <w:rFonts w:ascii="Times New Roman" w:eastAsia="Times New Roman" w:hAnsi="Times New Roman" w:cs="Times New Roman"/>
                <w:color w:val="000000"/>
                <w:sz w:val="24"/>
                <w:szCs w:val="24"/>
              </w:rPr>
              <w:t>pensiju fondam būs pienākums nodrošināt informācijas aktualizēšanu, kas liecina, ka atklājamā informācija ir atjaunota</w:t>
            </w:r>
            <w:r w:rsidR="00C02045" w:rsidRPr="00953F28">
              <w:rPr>
                <w:rFonts w:ascii="Times New Roman" w:eastAsia="Times New Roman" w:hAnsi="Times New Roman" w:cs="Times New Roman"/>
                <w:color w:val="000000"/>
                <w:sz w:val="24"/>
                <w:szCs w:val="24"/>
              </w:rPr>
              <w:t xml:space="preserve"> (piemēram, aktualizēt datumu</w:t>
            </w:r>
            <w:r w:rsidR="00715917" w:rsidRPr="00953F28">
              <w:rPr>
                <w:rFonts w:ascii="Times New Roman" w:eastAsia="Times New Roman" w:hAnsi="Times New Roman" w:cs="Times New Roman"/>
                <w:color w:val="000000"/>
                <w:sz w:val="24"/>
                <w:szCs w:val="24"/>
              </w:rPr>
              <w:t xml:space="preserve"> mājaslapā</w:t>
            </w:r>
            <w:r w:rsidR="00C02045" w:rsidRPr="00953F28">
              <w:rPr>
                <w:rFonts w:ascii="Times New Roman" w:eastAsia="Times New Roman" w:hAnsi="Times New Roman" w:cs="Times New Roman"/>
                <w:color w:val="000000"/>
                <w:sz w:val="24"/>
                <w:szCs w:val="24"/>
              </w:rPr>
              <w:t>)</w:t>
            </w:r>
            <w:r w:rsidR="001C7342" w:rsidRPr="00953F28">
              <w:rPr>
                <w:rFonts w:ascii="Times New Roman" w:eastAsia="Times New Roman" w:hAnsi="Times New Roman" w:cs="Times New Roman"/>
                <w:color w:val="000000"/>
                <w:sz w:val="24"/>
                <w:szCs w:val="24"/>
              </w:rPr>
              <w:t>.</w:t>
            </w:r>
          </w:p>
          <w:p w14:paraId="06CDB41E" w14:textId="77777777" w:rsidR="00FA19B8" w:rsidRPr="00953F28" w:rsidRDefault="00FA19B8" w:rsidP="00FA19B8">
            <w:pPr>
              <w:spacing w:after="0" w:line="240" w:lineRule="auto"/>
              <w:ind w:firstLine="284"/>
              <w:jc w:val="both"/>
              <w:rPr>
                <w:rFonts w:ascii="Times New Roman" w:eastAsia="Times New Roman" w:hAnsi="Times New Roman" w:cs="Times New Roman"/>
                <w:b/>
                <w:bCs/>
                <w:color w:val="000000"/>
                <w:sz w:val="24"/>
                <w:szCs w:val="24"/>
              </w:rPr>
            </w:pPr>
          </w:p>
          <w:p w14:paraId="069386A0" w14:textId="60A3CBC8" w:rsidR="001C7342" w:rsidRPr="00953F28" w:rsidRDefault="00670154" w:rsidP="00FA19B8">
            <w:pPr>
              <w:spacing w:after="0" w:line="240" w:lineRule="auto"/>
              <w:ind w:firstLine="284"/>
              <w:jc w:val="both"/>
              <w:rPr>
                <w:rFonts w:ascii="Times New Roman" w:eastAsia="Times New Roman" w:hAnsi="Times New Roman" w:cs="Times New Roman"/>
                <w:b/>
                <w:bCs/>
                <w:color w:val="000000"/>
                <w:sz w:val="24"/>
                <w:szCs w:val="24"/>
              </w:rPr>
            </w:pPr>
            <w:r w:rsidRPr="00953F28">
              <w:rPr>
                <w:rFonts w:ascii="Times New Roman" w:eastAsia="Times New Roman" w:hAnsi="Times New Roman" w:cs="Times New Roman"/>
                <w:b/>
                <w:bCs/>
                <w:color w:val="000000"/>
                <w:sz w:val="24"/>
                <w:szCs w:val="24"/>
              </w:rPr>
              <w:t>Līdzekļu pārvaldītāja darbības pārredzamība</w:t>
            </w:r>
          </w:p>
          <w:p w14:paraId="241842A5" w14:textId="3B8574DD" w:rsidR="00715917"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 xml:space="preserve">Ja saskaņā ar pensiju plāna noteikumiem uzkrāto līdzekļu pārvaldīšanu veic pensiju fonda izraudzīts pensiju plāna līdzekļu pārvaldītājs, atbilstoši projektam līdzekļu pārvaldītājam būs pienākums skaidrot pensiju fondam, kā ieguldījumu stratēģija un tās izpilde atbilst ar pensiju fondu noslēgtā līguma nosacījumiem un kā ieguldījumu stratēģija veicina pensiju fonda vidēja termiņa un ilgtermiņa darbības rezultātus. Līdzekļu pārvaldītājam būs pienākums atklāt arī informāciju attiecībā uz ieguldījumu portfeļa sastāvu, ieguldījumu </w:t>
            </w:r>
            <w:r w:rsidR="00DB63F1" w:rsidRPr="00953F28">
              <w:rPr>
                <w:rFonts w:ascii="Times New Roman" w:eastAsia="Times New Roman" w:hAnsi="Times New Roman" w:cs="Times New Roman"/>
                <w:color w:val="000000"/>
                <w:sz w:val="24"/>
                <w:szCs w:val="24"/>
              </w:rPr>
              <w:t>portfeļa</w:t>
            </w:r>
            <w:r w:rsidRPr="00953F28">
              <w:rPr>
                <w:rFonts w:ascii="Times New Roman" w:eastAsia="Times New Roman" w:hAnsi="Times New Roman" w:cs="Times New Roman"/>
                <w:color w:val="000000"/>
                <w:sz w:val="24"/>
                <w:szCs w:val="24"/>
              </w:rPr>
              <w:t xml:space="preserve"> apgrozījuma izmaksām, politiku attiecībā uz vērtspapīru aizņemšanos un to īstenošanu</w:t>
            </w:r>
            <w:r w:rsidR="00A60D72" w:rsidRPr="00953F28">
              <w:rPr>
                <w:rFonts w:ascii="Times New Roman" w:eastAsia="Times New Roman" w:hAnsi="Times New Roman" w:cs="Times New Roman"/>
                <w:color w:val="000000"/>
                <w:sz w:val="24"/>
                <w:szCs w:val="24"/>
              </w:rPr>
              <w:t>, interešu konfliktiem un citu informāciju.</w:t>
            </w:r>
            <w:r w:rsidRPr="00953F28">
              <w:rPr>
                <w:rFonts w:ascii="Times New Roman" w:eastAsia="Times New Roman" w:hAnsi="Times New Roman" w:cs="Times New Roman"/>
                <w:color w:val="000000"/>
                <w:sz w:val="24"/>
                <w:szCs w:val="24"/>
              </w:rPr>
              <w:t xml:space="preserve"> Direktīva paredz, ka šo </w:t>
            </w:r>
            <w:r w:rsidR="00DB63F1" w:rsidRPr="00953F28">
              <w:rPr>
                <w:rFonts w:ascii="Times New Roman" w:eastAsia="Times New Roman" w:hAnsi="Times New Roman" w:cs="Times New Roman"/>
                <w:color w:val="000000"/>
                <w:sz w:val="24"/>
                <w:szCs w:val="24"/>
              </w:rPr>
              <w:t>informāciju</w:t>
            </w:r>
            <w:r w:rsidRPr="00953F28">
              <w:rPr>
                <w:rFonts w:ascii="Times New Roman" w:eastAsia="Times New Roman" w:hAnsi="Times New Roman" w:cs="Times New Roman"/>
                <w:color w:val="000000"/>
                <w:sz w:val="24"/>
                <w:szCs w:val="24"/>
              </w:rPr>
              <w:t xml:space="preserve"> līdzekļu pārvaldītājs atklāj katru gadu. Ņemot vērā, ka daļa no atklājamās informācijas ir saistīta ar arī ar akcionāra iesaistīšanās aktivitātēm, projekts paredz, ka šo informācija atklāj katru gadu līdz 1. jūlijam. </w:t>
            </w:r>
          </w:p>
          <w:p w14:paraId="2DD00C00" w14:textId="71C2D639" w:rsidR="00715917"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 xml:space="preserve">Direktīvas pamatideja ir nodrošināt, ka šo informāciju līdzekļu pārvaldītājs sniedz institucionālajam ieguldītājam (t.sk. arī pensiju fondam), lai institucionālais ieguldītājs varētu novērtēt, vai līdzekļu pārvaldītājs darbojas </w:t>
            </w:r>
            <w:r w:rsidRPr="00953F28">
              <w:rPr>
                <w:rFonts w:ascii="Times New Roman" w:eastAsia="Times New Roman" w:hAnsi="Times New Roman" w:cs="Times New Roman"/>
                <w:color w:val="000000"/>
                <w:sz w:val="24"/>
                <w:szCs w:val="24"/>
              </w:rPr>
              <w:lastRenderedPageBreak/>
              <w:t xml:space="preserve">institucionālā ieguldītāja ilgtermiņa interesēs un kā tas iesaistās tās akciju sabiedrības pārvaldībā, kurā veikts ieguldījums. Lai arī starp institucionālajiem ieguldītājiem un līdzekļu pārvaldītājiem ir līgumiskas attiecības, kas ļauj pusēm savstarpējā līgumā atrunāt informācijas atklātības prasības, tomēr maziem institucionālajiem ieguldītājiem ir ierobežotas iespējas šādas noteikumus uzspiest lielam līdzekļu pārvaldītājam. Līdz ar to Direktīva uzliek par pienākumu dalībvalstīm noteikt nacionālajos normatīvajos aktos </w:t>
            </w:r>
            <w:r w:rsidR="00715917" w:rsidRPr="00953F28">
              <w:rPr>
                <w:rFonts w:ascii="Times New Roman" w:eastAsia="Times New Roman" w:hAnsi="Times New Roman" w:cs="Times New Roman"/>
                <w:color w:val="000000"/>
                <w:sz w:val="24"/>
                <w:szCs w:val="24"/>
              </w:rPr>
              <w:t>minimālo</w:t>
            </w:r>
            <w:r w:rsidRPr="00953F28">
              <w:rPr>
                <w:rFonts w:ascii="Times New Roman" w:eastAsia="Times New Roman" w:hAnsi="Times New Roman" w:cs="Times New Roman"/>
                <w:color w:val="000000"/>
                <w:sz w:val="24"/>
                <w:szCs w:val="24"/>
              </w:rPr>
              <w:t xml:space="preserve"> informācijas apjomu, ko līdzekļu pārvaldītājam ir pienā</w:t>
            </w:r>
            <w:r w:rsidR="00DB63F1">
              <w:rPr>
                <w:rFonts w:ascii="Times New Roman" w:eastAsia="Times New Roman" w:hAnsi="Times New Roman" w:cs="Times New Roman"/>
                <w:color w:val="000000"/>
                <w:sz w:val="24"/>
                <w:szCs w:val="24"/>
              </w:rPr>
              <w:t>k</w:t>
            </w:r>
            <w:r w:rsidRPr="00953F28">
              <w:rPr>
                <w:rFonts w:ascii="Times New Roman" w:eastAsia="Times New Roman" w:hAnsi="Times New Roman" w:cs="Times New Roman"/>
                <w:color w:val="000000"/>
                <w:sz w:val="24"/>
                <w:szCs w:val="24"/>
              </w:rPr>
              <w:t>u</w:t>
            </w:r>
            <w:r w:rsidR="00DB63F1">
              <w:rPr>
                <w:rFonts w:ascii="Times New Roman" w:eastAsia="Times New Roman" w:hAnsi="Times New Roman" w:cs="Times New Roman"/>
                <w:color w:val="000000"/>
                <w:sz w:val="24"/>
                <w:szCs w:val="24"/>
              </w:rPr>
              <w:t>m</w:t>
            </w:r>
            <w:r w:rsidRPr="00953F28">
              <w:rPr>
                <w:rFonts w:ascii="Times New Roman" w:eastAsia="Times New Roman" w:hAnsi="Times New Roman" w:cs="Times New Roman"/>
                <w:color w:val="000000"/>
                <w:sz w:val="24"/>
                <w:szCs w:val="24"/>
              </w:rPr>
              <w:t>s atklāt institucionālajam ieguldītājam.</w:t>
            </w:r>
          </w:p>
          <w:p w14:paraId="30C06537" w14:textId="5B6F4C8C" w:rsidR="00670154" w:rsidRPr="00953F28" w:rsidRDefault="00670154" w:rsidP="00FA19B8">
            <w:pPr>
              <w:spacing w:after="0" w:line="240" w:lineRule="auto"/>
              <w:ind w:firstLine="284"/>
              <w:jc w:val="both"/>
              <w:rPr>
                <w:rFonts w:ascii="Times New Roman" w:eastAsia="Times New Roman" w:hAnsi="Times New Roman" w:cs="Times New Roman"/>
                <w:color w:val="000000"/>
                <w:sz w:val="24"/>
                <w:szCs w:val="24"/>
              </w:rPr>
            </w:pPr>
            <w:r w:rsidRPr="00953F28">
              <w:rPr>
                <w:rFonts w:ascii="Times New Roman" w:eastAsia="Times New Roman" w:hAnsi="Times New Roman" w:cs="Times New Roman"/>
                <w:color w:val="000000"/>
                <w:sz w:val="24"/>
                <w:szCs w:val="24"/>
              </w:rPr>
              <w:t xml:space="preserve">Lai arī Direktīvas pamatideja ir nodrošināt, ka šo informāciju līdzekļu pārvaldītājs sniedz institucionālajiem ieguldītājiem, Direktīva ļauj to atklāt arī plašākam lokam, paredzot vēl papildu divus izvēles iespējas. Pirmkārt, Direktīva ļauj šo informāciju publicēt kopā ar gada pārskatiem. Ņemot vērā spēkā esošās gada pārskatu publicitātes prasības, tas nozīmētu, ka informācija būtu pieejama ne tikai </w:t>
            </w:r>
            <w:r w:rsidR="00A60D72" w:rsidRPr="00953F28">
              <w:rPr>
                <w:rFonts w:ascii="Times New Roman" w:eastAsia="Times New Roman" w:hAnsi="Times New Roman" w:cs="Times New Roman"/>
                <w:color w:val="000000"/>
                <w:sz w:val="24"/>
                <w:szCs w:val="24"/>
              </w:rPr>
              <w:t>pensiju fondiem</w:t>
            </w:r>
            <w:r w:rsidRPr="00953F28">
              <w:rPr>
                <w:rFonts w:ascii="Times New Roman" w:eastAsia="Times New Roman" w:hAnsi="Times New Roman" w:cs="Times New Roman"/>
                <w:color w:val="000000"/>
                <w:sz w:val="24"/>
                <w:szCs w:val="24"/>
              </w:rPr>
              <w:t xml:space="preserve">, bet arī citām personām. Otrkārt, Direktīva ļauj noteikt, ka situācijā, kad līdzekļu pārvaldītājs neveic portfeļa pārvaldību (individuālu klienta portfeļa pārvaldīšanu atbilstoši klienta pilnvarojumam), tad šo informāciju var pieprasīt arī citi ieguldītāji. Tas nozīmētu, ka situācijā, kad </w:t>
            </w:r>
            <w:r w:rsidR="00A60D72" w:rsidRPr="00953F28">
              <w:rPr>
                <w:rFonts w:ascii="Times New Roman" w:eastAsia="Times New Roman" w:hAnsi="Times New Roman" w:cs="Times New Roman"/>
                <w:color w:val="000000"/>
                <w:sz w:val="24"/>
                <w:szCs w:val="24"/>
              </w:rPr>
              <w:t>pensiju plāna</w:t>
            </w:r>
            <w:r w:rsidRPr="00953F28">
              <w:rPr>
                <w:rFonts w:ascii="Times New Roman" w:eastAsia="Times New Roman" w:hAnsi="Times New Roman" w:cs="Times New Roman"/>
                <w:color w:val="000000"/>
                <w:sz w:val="24"/>
                <w:szCs w:val="24"/>
              </w:rPr>
              <w:t xml:space="preserve"> līdzekļi tiek pārvaldīti kopīgi ar citu </w:t>
            </w:r>
            <w:r w:rsidR="00DB63F1" w:rsidRPr="00953F28">
              <w:rPr>
                <w:rFonts w:ascii="Times New Roman" w:eastAsia="Times New Roman" w:hAnsi="Times New Roman" w:cs="Times New Roman"/>
                <w:color w:val="000000"/>
                <w:sz w:val="24"/>
                <w:szCs w:val="24"/>
              </w:rPr>
              <w:t>ieguldītāju</w:t>
            </w:r>
            <w:r w:rsidRPr="00953F28">
              <w:rPr>
                <w:rFonts w:ascii="Times New Roman" w:eastAsia="Times New Roman" w:hAnsi="Times New Roman" w:cs="Times New Roman"/>
                <w:color w:val="000000"/>
                <w:sz w:val="24"/>
                <w:szCs w:val="24"/>
              </w:rPr>
              <w:t xml:space="preserve"> līdzekļiem (fondu pārvalde), tad šo informāciju var iegūt arī šie citi ieguldītāji vismaz pēc to </w:t>
            </w:r>
            <w:r w:rsidR="00DB63F1" w:rsidRPr="00953F28">
              <w:rPr>
                <w:rFonts w:ascii="Times New Roman" w:eastAsia="Times New Roman" w:hAnsi="Times New Roman" w:cs="Times New Roman"/>
                <w:color w:val="000000"/>
                <w:sz w:val="24"/>
                <w:szCs w:val="24"/>
              </w:rPr>
              <w:t>atsevišķa</w:t>
            </w:r>
            <w:r w:rsidRPr="00953F28">
              <w:rPr>
                <w:rFonts w:ascii="Times New Roman" w:eastAsia="Times New Roman" w:hAnsi="Times New Roman" w:cs="Times New Roman"/>
                <w:color w:val="000000"/>
                <w:sz w:val="24"/>
                <w:szCs w:val="24"/>
              </w:rPr>
              <w:t xml:space="preserve"> pieprasījuma. Lai nenostādītu šos citus fonda ieguldītājus nelabvēlīgākā situācijā salīdzinājumā ar institucionālajiem ieguldītājiem, projekts paredz līdzekļu pārvaldītājam sniegt informāciju arī citiem fonda ieguldītājiem pēc to atsevišķa pieprasījuma. Projekts neparedz izmantot dalībvalstu iespēju informāciju atklāt ar gada pārskatiem. </w:t>
            </w:r>
          </w:p>
        </w:tc>
      </w:tr>
      <w:tr w:rsidR="005E41BF" w:rsidRPr="00953F28" w14:paraId="1AA028D9" w14:textId="77777777" w:rsidTr="00F13E2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6914CD" w:rsidRPr="00953F28" w:rsidRDefault="006914CD" w:rsidP="006914C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6914CD" w:rsidRPr="00953F28" w:rsidRDefault="006914CD" w:rsidP="006914C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Projekta izstrādē iesaistītās institūcijas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5BCE42A8" w14:textId="215294BB" w:rsidR="00CF69CA" w:rsidRPr="00953F28" w:rsidRDefault="00FA2A06" w:rsidP="006914CD">
            <w:pPr>
              <w:spacing w:after="0" w:line="240" w:lineRule="auto"/>
              <w:jc w:val="both"/>
              <w:rPr>
                <w:rFonts w:ascii="Times New Roman" w:hAnsi="Times New Roman" w:cs="Times New Roman"/>
                <w:sz w:val="24"/>
                <w:szCs w:val="24"/>
                <w:lang w:eastAsia="lv-LV"/>
              </w:rPr>
            </w:pPr>
            <w:r w:rsidRPr="00953F28">
              <w:rPr>
                <w:rFonts w:ascii="Times New Roman" w:hAnsi="Times New Roman" w:cs="Times New Roman"/>
                <w:sz w:val="24"/>
                <w:szCs w:val="24"/>
                <w:lang w:eastAsia="lv-LV"/>
              </w:rPr>
              <w:t>Tieslietu</w:t>
            </w:r>
            <w:r w:rsidR="00CF69CA" w:rsidRPr="00953F28">
              <w:rPr>
                <w:rFonts w:ascii="Times New Roman" w:hAnsi="Times New Roman" w:cs="Times New Roman"/>
                <w:sz w:val="24"/>
                <w:szCs w:val="24"/>
                <w:lang w:eastAsia="lv-LV"/>
              </w:rPr>
              <w:t xml:space="preserve"> ministrija</w:t>
            </w:r>
            <w:r w:rsidR="00586AE8" w:rsidRPr="00953F28">
              <w:rPr>
                <w:rFonts w:ascii="Times New Roman" w:hAnsi="Times New Roman" w:cs="Times New Roman"/>
                <w:sz w:val="24"/>
                <w:szCs w:val="24"/>
                <w:lang w:eastAsia="lv-LV"/>
              </w:rPr>
              <w:t xml:space="preserve"> un</w:t>
            </w:r>
            <w:r w:rsidR="00FB41B8" w:rsidRPr="00953F28">
              <w:rPr>
                <w:rFonts w:ascii="Times New Roman" w:hAnsi="Times New Roman" w:cs="Times New Roman"/>
                <w:sz w:val="24"/>
                <w:szCs w:val="24"/>
                <w:lang w:eastAsia="lv-LV"/>
              </w:rPr>
              <w:t xml:space="preserve"> Finanšu un kapitāla tirgus komisija</w:t>
            </w:r>
            <w:r w:rsidR="00CF69CA" w:rsidRPr="00953F28">
              <w:rPr>
                <w:rFonts w:ascii="Times New Roman" w:hAnsi="Times New Roman" w:cs="Times New Roman"/>
                <w:sz w:val="24"/>
                <w:szCs w:val="24"/>
                <w:lang w:eastAsia="lv-LV"/>
              </w:rPr>
              <w:t>.</w:t>
            </w:r>
          </w:p>
          <w:p w14:paraId="15B61DA6" w14:textId="77777777" w:rsidR="00FB41B8" w:rsidRPr="00953F28" w:rsidRDefault="00FB41B8" w:rsidP="006914CD">
            <w:pPr>
              <w:spacing w:after="0" w:line="240" w:lineRule="auto"/>
              <w:jc w:val="both"/>
              <w:rPr>
                <w:rFonts w:ascii="Times New Roman" w:hAnsi="Times New Roman" w:cs="Times New Roman"/>
                <w:sz w:val="24"/>
                <w:szCs w:val="24"/>
                <w:lang w:eastAsia="lv-LV"/>
              </w:rPr>
            </w:pPr>
          </w:p>
          <w:p w14:paraId="09DA66A3" w14:textId="36A81B85" w:rsidR="006914CD" w:rsidRPr="00953F28" w:rsidRDefault="006914CD" w:rsidP="006914CD">
            <w:pPr>
              <w:spacing w:after="0" w:line="240" w:lineRule="auto"/>
              <w:jc w:val="both"/>
              <w:rPr>
                <w:rFonts w:ascii="Times New Roman" w:eastAsia="Times New Roman" w:hAnsi="Times New Roman" w:cs="Times New Roman"/>
                <w:sz w:val="24"/>
                <w:szCs w:val="24"/>
                <w:lang w:eastAsia="lv-LV"/>
              </w:rPr>
            </w:pPr>
            <w:r w:rsidRPr="00953F28">
              <w:rPr>
                <w:rFonts w:ascii="Times New Roman" w:hAnsi="Times New Roman" w:cs="Times New Roman"/>
                <w:sz w:val="24"/>
                <w:szCs w:val="24"/>
                <w:lang w:eastAsia="lv-LV"/>
              </w:rPr>
              <w:t xml:space="preserve"> </w:t>
            </w:r>
          </w:p>
        </w:tc>
      </w:tr>
      <w:tr w:rsidR="005E41BF" w:rsidRPr="00953F28" w14:paraId="4416C82A" w14:textId="77777777" w:rsidTr="00F13E2B">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6914CD" w:rsidRPr="00953F28" w:rsidRDefault="006914CD" w:rsidP="006914C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6914CD" w:rsidRPr="00953F28" w:rsidRDefault="006914CD" w:rsidP="006914C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4776199A" w:rsidR="006914CD" w:rsidRPr="00953F28" w:rsidRDefault="00FA19B8" w:rsidP="00FA2A06">
            <w:pPr>
              <w:spacing w:after="0" w:line="240" w:lineRule="auto"/>
              <w:jc w:val="both"/>
              <w:rPr>
                <w:rFonts w:ascii="Times New Roman" w:hAnsi="Times New Roman" w:cs="Times New Roman"/>
                <w:sz w:val="24"/>
                <w:szCs w:val="24"/>
              </w:rPr>
            </w:pPr>
            <w:r w:rsidRPr="00953F28">
              <w:rPr>
                <w:rFonts w:ascii="Times New Roman" w:hAnsi="Times New Roman" w:cs="Times New Roman"/>
                <w:sz w:val="24"/>
                <w:szCs w:val="24"/>
              </w:rPr>
              <w:t>Nav.</w:t>
            </w:r>
          </w:p>
        </w:tc>
      </w:tr>
      <w:tr w:rsidR="005E41BF" w:rsidRPr="00953F28" w14:paraId="4A35F0EC" w14:textId="77777777" w:rsidTr="00F13E2B">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953F28" w:rsidRDefault="0081203F" w:rsidP="0081203F">
            <w:pPr>
              <w:tabs>
                <w:tab w:val="left" w:pos="990"/>
              </w:tabs>
              <w:spacing w:after="0" w:line="240" w:lineRule="auto"/>
              <w:rPr>
                <w:rFonts w:ascii="Times New Roman" w:eastAsia="Times New Roman" w:hAnsi="Times New Roman" w:cs="Times New Roman"/>
                <w:color w:val="FF0000"/>
                <w:sz w:val="24"/>
                <w:szCs w:val="24"/>
                <w:lang w:eastAsia="lv-LV"/>
              </w:rPr>
            </w:pPr>
            <w:r w:rsidRPr="00953F28">
              <w:rPr>
                <w:rFonts w:ascii="Times New Roman" w:eastAsia="Times New Roman" w:hAnsi="Times New Roman" w:cs="Times New Roman"/>
                <w:color w:val="FF0000"/>
                <w:sz w:val="24"/>
                <w:szCs w:val="24"/>
                <w:lang w:eastAsia="lv-LV"/>
              </w:rPr>
              <w:tab/>
            </w:r>
          </w:p>
        </w:tc>
      </w:tr>
      <w:tr w:rsidR="005E41BF" w:rsidRPr="00953F28" w14:paraId="231B55F5" w14:textId="77777777" w:rsidTr="00F13E2B">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953F28"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953F28">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5E41BF" w:rsidRPr="00953F28" w14:paraId="2C9F3255" w14:textId="77777777" w:rsidTr="00F13E2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r w:rsidRPr="00953F28">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79333DA0" w14:textId="57D87CFC" w:rsidR="00715917" w:rsidRPr="00953F28" w:rsidRDefault="00715917" w:rsidP="003661B4">
            <w:pPr>
              <w:spacing w:after="0" w:line="240" w:lineRule="auto"/>
              <w:jc w:val="both"/>
              <w:rPr>
                <w:rFonts w:ascii="Times New Roman" w:eastAsia="Times New Roman" w:hAnsi="Times New Roman" w:cs="Times New Roman"/>
                <w:color w:val="FF0000"/>
                <w:sz w:val="24"/>
                <w:szCs w:val="24"/>
              </w:rPr>
            </w:pPr>
            <w:r w:rsidRPr="00953F28">
              <w:rPr>
                <w:rFonts w:ascii="Times New Roman" w:hAnsi="Times New Roman" w:cs="Times New Roman"/>
                <w:color w:val="000000" w:themeColor="text1"/>
                <w:sz w:val="24"/>
                <w:szCs w:val="24"/>
                <w:lang w:eastAsia="lv-LV"/>
              </w:rPr>
              <w:t xml:space="preserve">Privātie pensiju fondi un līdzekļu pārvaldītāji, ja </w:t>
            </w:r>
            <w:r w:rsidRPr="00953F28">
              <w:rPr>
                <w:rFonts w:ascii="Times New Roman" w:eastAsia="Times New Roman" w:hAnsi="Times New Roman" w:cs="Times New Roman"/>
                <w:color w:val="000000"/>
                <w:sz w:val="24"/>
                <w:szCs w:val="24"/>
              </w:rPr>
              <w:t xml:space="preserve">saskaņā ar pensiju plāna noteikumiem uzkrāto līdzekļu pārvaldīšanu veic pensiju fonda izraudzīts pensiju plāna līdzekļu pārvaldītājs (kredītiestāde, ieguldījumu pārvaldes sabiedrība, ieguldījumu brokeru sabiedrība vai cita likuma 20. panta </w:t>
            </w:r>
            <w:r w:rsidR="00AA3915" w:rsidRPr="00953F28">
              <w:rPr>
                <w:rFonts w:ascii="Times New Roman" w:eastAsia="Times New Roman" w:hAnsi="Times New Roman" w:cs="Times New Roman"/>
                <w:color w:val="000000"/>
                <w:sz w:val="24"/>
                <w:szCs w:val="24"/>
              </w:rPr>
              <w:t>pirmajā d</w:t>
            </w:r>
            <w:r w:rsidR="00DB63F1">
              <w:rPr>
                <w:rFonts w:ascii="Times New Roman" w:eastAsia="Times New Roman" w:hAnsi="Times New Roman" w:cs="Times New Roman"/>
                <w:color w:val="000000"/>
                <w:sz w:val="24"/>
                <w:szCs w:val="24"/>
              </w:rPr>
              <w:t>aļ</w:t>
            </w:r>
            <w:r w:rsidR="00AA3915" w:rsidRPr="00953F28">
              <w:rPr>
                <w:rFonts w:ascii="Times New Roman" w:eastAsia="Times New Roman" w:hAnsi="Times New Roman" w:cs="Times New Roman"/>
                <w:color w:val="000000"/>
                <w:sz w:val="24"/>
                <w:szCs w:val="24"/>
              </w:rPr>
              <w:t>ā minētā persona).</w:t>
            </w:r>
            <w:r w:rsidRPr="00953F28">
              <w:rPr>
                <w:rFonts w:ascii="Times New Roman" w:hAnsi="Times New Roman" w:cs="Times New Roman"/>
                <w:color w:val="000000" w:themeColor="text1"/>
                <w:sz w:val="24"/>
                <w:szCs w:val="24"/>
                <w:lang w:eastAsia="lv-LV"/>
              </w:rPr>
              <w:t xml:space="preserve"> Šobrīd Latvijā ir licencēti 6</w:t>
            </w:r>
            <w:r w:rsidR="00FA19B8" w:rsidRPr="00953F28">
              <w:rPr>
                <w:rFonts w:ascii="Times New Roman" w:hAnsi="Times New Roman" w:cs="Times New Roman"/>
                <w:color w:val="000000" w:themeColor="text1"/>
                <w:sz w:val="24"/>
                <w:szCs w:val="24"/>
                <w:lang w:eastAsia="lv-LV"/>
              </w:rPr>
              <w:t> </w:t>
            </w:r>
            <w:r w:rsidRPr="00953F28">
              <w:rPr>
                <w:rFonts w:ascii="Times New Roman" w:hAnsi="Times New Roman" w:cs="Times New Roman"/>
                <w:color w:val="000000" w:themeColor="text1"/>
                <w:sz w:val="24"/>
                <w:szCs w:val="24"/>
                <w:lang w:eastAsia="lv-LV"/>
              </w:rPr>
              <w:t>privātie pensiju fondi:</w:t>
            </w:r>
            <w:r w:rsidRPr="00953F28">
              <w:rPr>
                <w:rFonts w:ascii="Times New Roman" w:hAnsi="Times New Roman" w:cs="Times New Roman"/>
                <w:noProof/>
                <w:color w:val="000000" w:themeColor="text1"/>
                <w:sz w:val="24"/>
                <w:szCs w:val="24"/>
              </w:rPr>
              <w:t xml:space="preserve"> </w:t>
            </w:r>
            <w:hyperlink r:id="rId11" w:history="1">
              <w:r w:rsidRPr="00953F28">
                <w:rPr>
                  <w:rStyle w:val="Hipersaite"/>
                  <w:rFonts w:ascii="Times New Roman" w:hAnsi="Times New Roman" w:cs="Times New Roman"/>
                  <w:noProof/>
                  <w:sz w:val="24"/>
                  <w:szCs w:val="24"/>
                </w:rPr>
                <w:t>http://www.fktk.lv/lv/tirgus-dalibnieki/pensiju-fondi/privatie-pensiju-fondi.html</w:t>
              </w:r>
            </w:hyperlink>
            <w:r w:rsidR="00D145F8">
              <w:rPr>
                <w:rStyle w:val="Hipersaite"/>
                <w:rFonts w:ascii="Times New Roman" w:hAnsi="Times New Roman" w:cs="Times New Roman"/>
                <w:noProof/>
                <w:sz w:val="24"/>
                <w:szCs w:val="24"/>
              </w:rPr>
              <w:t>.</w:t>
            </w:r>
          </w:p>
          <w:p w14:paraId="674A68B1" w14:textId="0BE157B4" w:rsidR="00715917" w:rsidRPr="00953F28" w:rsidRDefault="00715917" w:rsidP="003661B4">
            <w:pPr>
              <w:spacing w:after="0" w:line="240" w:lineRule="auto"/>
              <w:jc w:val="both"/>
              <w:rPr>
                <w:rFonts w:ascii="Times New Roman" w:eastAsia="Times New Roman" w:hAnsi="Times New Roman" w:cs="Times New Roman"/>
                <w:color w:val="FF0000"/>
                <w:sz w:val="24"/>
                <w:szCs w:val="24"/>
                <w:lang w:eastAsia="lv-LV"/>
              </w:rPr>
            </w:pPr>
          </w:p>
        </w:tc>
      </w:tr>
      <w:tr w:rsidR="005E41BF" w:rsidRPr="00953F28" w14:paraId="135FDA25" w14:textId="77777777" w:rsidTr="00F13E2B">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lastRenderedPageBreak/>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4F56150E" w14:textId="4E89575B" w:rsidR="001E407F" w:rsidRPr="008E7C0C" w:rsidRDefault="001E407F" w:rsidP="00FA19B8">
            <w:pPr>
              <w:spacing w:after="0" w:line="240" w:lineRule="auto"/>
              <w:ind w:firstLine="284"/>
              <w:jc w:val="both"/>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 xml:space="preserve">Privātajiem pensiju fondiem un līdzekļu pārvaldītājiem, ja </w:t>
            </w:r>
            <w:r w:rsidRPr="008E7C0C">
              <w:rPr>
                <w:rFonts w:ascii="Times New Roman" w:eastAsia="Times New Roman" w:hAnsi="Times New Roman" w:cs="Times New Roman"/>
                <w:sz w:val="24"/>
                <w:szCs w:val="24"/>
              </w:rPr>
              <w:t xml:space="preserve">saskaņā ar pensiju plāna noteikumiem uzkrāto līdzekļu pārvaldīšanu veic pensiju fonda izraudzīts pensiju plāna līdzekļu pārvaldītājs, palielinās administratīvais slogs – nepieciešams atklāt noteiktu informāciju. </w:t>
            </w:r>
          </w:p>
          <w:p w14:paraId="12DBBFF5" w14:textId="6F3B9D55" w:rsidR="003661B4" w:rsidRPr="008E7C0C" w:rsidRDefault="003661B4" w:rsidP="00FA19B8">
            <w:pPr>
              <w:spacing w:after="0" w:line="240" w:lineRule="auto"/>
              <w:ind w:firstLine="284"/>
              <w:jc w:val="both"/>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Finanšu un kapitāla tirgus komisija</w:t>
            </w:r>
            <w:r w:rsidR="001E407F" w:rsidRPr="008E7C0C">
              <w:rPr>
                <w:rFonts w:ascii="Times New Roman" w:eastAsia="Times New Roman" w:hAnsi="Times New Roman" w:cs="Times New Roman"/>
                <w:sz w:val="24"/>
                <w:szCs w:val="24"/>
                <w:lang w:eastAsia="lv-LV"/>
              </w:rPr>
              <w:t>i</w:t>
            </w:r>
            <w:r w:rsidR="00CD24FE" w:rsidRPr="008E7C0C">
              <w:rPr>
                <w:rFonts w:ascii="Times New Roman" w:eastAsia="Times New Roman" w:hAnsi="Times New Roman" w:cs="Times New Roman"/>
                <w:sz w:val="24"/>
                <w:szCs w:val="24"/>
                <w:lang w:eastAsia="lv-LV"/>
              </w:rPr>
              <w:t>, kā par likuma prasību izpildi atbildīgajai iestādei būs pienākums uzraudzīt, vai pensiju fonds un līdzekļu pārvaldītājs ievēro šajā projektā noteiktās informācijas atklātības prasības.</w:t>
            </w:r>
            <w:r w:rsidR="001E407F" w:rsidRPr="008E7C0C">
              <w:rPr>
                <w:rFonts w:ascii="Times New Roman" w:eastAsia="Times New Roman" w:hAnsi="Times New Roman" w:cs="Times New Roman"/>
                <w:sz w:val="24"/>
                <w:szCs w:val="24"/>
                <w:lang w:eastAsia="lv-LV"/>
              </w:rPr>
              <w:t xml:space="preserve"> </w:t>
            </w:r>
          </w:p>
        </w:tc>
      </w:tr>
      <w:tr w:rsidR="005E41BF" w:rsidRPr="00953F28" w14:paraId="5245BA7A" w14:textId="77777777" w:rsidTr="00715917">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5D564945" w14:textId="392FB821" w:rsidR="00700530" w:rsidRPr="008E7C0C" w:rsidRDefault="00FA19B8" w:rsidP="005E6583">
            <w:pPr>
              <w:spacing w:after="0" w:line="240" w:lineRule="auto"/>
              <w:ind w:firstLine="284"/>
              <w:jc w:val="both"/>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Tiks precizēts atbilstoši projekta gala redakcijām.</w:t>
            </w:r>
          </w:p>
        </w:tc>
      </w:tr>
      <w:tr w:rsidR="005E41BF" w:rsidRPr="00953F28" w14:paraId="2C02878A" w14:textId="77777777" w:rsidTr="00F13E2B">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953F28" w:rsidRDefault="00A1552F"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953F28" w:rsidRDefault="00A1552F"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76B789F9" w:rsidR="00774408" w:rsidRPr="008E7C0C" w:rsidRDefault="00FA19B8" w:rsidP="00A42F06">
            <w:pPr>
              <w:spacing w:after="0" w:line="240" w:lineRule="auto"/>
              <w:ind w:firstLine="284"/>
              <w:jc w:val="both"/>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Tiks precizēts atbilstoši projekta gala redakcijām.</w:t>
            </w:r>
          </w:p>
        </w:tc>
      </w:tr>
      <w:tr w:rsidR="005E41BF" w:rsidRPr="00953F28" w14:paraId="058C8E07" w14:textId="77777777" w:rsidTr="00F13E2B">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953F28" w:rsidRDefault="00A1552F" w:rsidP="00DA596D">
            <w:pPr>
              <w:spacing w:after="0" w:line="240" w:lineRule="auto"/>
              <w:rPr>
                <w:rFonts w:ascii="Times New Roman" w:eastAsia="Times New Roman" w:hAnsi="Times New Roman" w:cs="Times New Roman"/>
                <w:color w:val="FF0000"/>
                <w:sz w:val="24"/>
                <w:szCs w:val="24"/>
                <w:lang w:eastAsia="lv-LV"/>
              </w:rPr>
            </w:pPr>
            <w:r w:rsidRPr="00953F28">
              <w:rPr>
                <w:rFonts w:ascii="Times New Roman" w:eastAsia="Times New Roman" w:hAnsi="Times New Roman" w:cs="Times New Roman"/>
                <w:sz w:val="24"/>
                <w:szCs w:val="24"/>
                <w:lang w:eastAsia="lv-LV"/>
              </w:rPr>
              <w:t>5</w:t>
            </w:r>
            <w:r w:rsidR="004D15A9" w:rsidRPr="00953F28">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04BD536E" w:rsidR="004D15A9" w:rsidRPr="008E7C0C" w:rsidRDefault="001A3A5D" w:rsidP="001C5969">
            <w:pPr>
              <w:spacing w:after="0" w:line="240" w:lineRule="auto"/>
              <w:jc w:val="both"/>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Nav.</w:t>
            </w:r>
          </w:p>
        </w:tc>
      </w:tr>
      <w:tr w:rsidR="005E41BF" w:rsidRPr="00953F28" w14:paraId="347A5AC7" w14:textId="77777777" w:rsidTr="00F13E2B">
        <w:trPr>
          <w:trHeight w:val="360"/>
        </w:trPr>
        <w:tc>
          <w:tcPr>
            <w:tcW w:w="5000" w:type="pct"/>
            <w:gridSpan w:val="3"/>
            <w:tcBorders>
              <w:top w:val="single" w:sz="4" w:space="0" w:color="auto"/>
              <w:left w:val="nil"/>
              <w:bottom w:val="nil"/>
              <w:right w:val="nil"/>
            </w:tcBorders>
            <w:vAlign w:val="center"/>
          </w:tcPr>
          <w:p w14:paraId="541E9657" w14:textId="77777777" w:rsidR="0059057E" w:rsidRPr="00953F28" w:rsidRDefault="0059057E" w:rsidP="00DA596D">
            <w:pPr>
              <w:spacing w:after="0" w:line="240" w:lineRule="auto"/>
              <w:ind w:firstLine="300"/>
              <w:jc w:val="center"/>
              <w:rPr>
                <w:rFonts w:ascii="Times New Roman" w:eastAsia="Times New Roman" w:hAnsi="Times New Roman" w:cs="Times New Roman"/>
                <w:b/>
                <w:bCs/>
                <w:color w:val="FF0000"/>
                <w:sz w:val="24"/>
                <w:szCs w:val="24"/>
                <w:lang w:eastAsia="lv-LV"/>
              </w:rPr>
            </w:pPr>
          </w:p>
        </w:tc>
      </w:tr>
      <w:tr w:rsidR="005E41BF" w:rsidRPr="00953F28" w14:paraId="29A3C152" w14:textId="77777777" w:rsidTr="00F13E2B">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953F28"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953F28">
              <w:rPr>
                <w:rFonts w:ascii="Times New Roman" w:eastAsia="Times New Roman" w:hAnsi="Times New Roman" w:cs="Times New Roman"/>
                <w:b/>
                <w:bCs/>
                <w:color w:val="000000" w:themeColor="text1"/>
                <w:sz w:val="24"/>
                <w:szCs w:val="24"/>
                <w:lang w:eastAsia="lv-LV"/>
              </w:rPr>
              <w:t>III. Tiesību akta projekta ietekme uz valsts budžetu un pašvaldību budžetiem</w:t>
            </w:r>
          </w:p>
        </w:tc>
      </w:tr>
      <w:tr w:rsidR="005E41BF" w:rsidRPr="00953F28" w14:paraId="1FADD8DB" w14:textId="77777777" w:rsidTr="00F13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Height w:val="35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6558" w14:textId="1FDDC13C" w:rsidR="00CF69CA" w:rsidRPr="00953F28" w:rsidRDefault="00CF69CA" w:rsidP="001F68D7">
            <w:pPr>
              <w:spacing w:after="0" w:line="240" w:lineRule="auto"/>
              <w:jc w:val="center"/>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Projekts šo jomu neskar.</w:t>
            </w:r>
          </w:p>
        </w:tc>
      </w:tr>
    </w:tbl>
    <w:p w14:paraId="717F7F2B" w14:textId="553CEE65"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5E41BF" w:rsidRPr="00953F28"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953F28" w:rsidRDefault="004D15A9" w:rsidP="00DA596D">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953F28">
              <w:rPr>
                <w:rFonts w:ascii="Times New Roman" w:eastAsia="Times New Roman" w:hAnsi="Times New Roman" w:cs="Times New Roman"/>
                <w:b/>
                <w:bCs/>
                <w:color w:val="000000" w:themeColor="text1"/>
                <w:sz w:val="24"/>
                <w:szCs w:val="24"/>
                <w:lang w:eastAsia="lv-LV"/>
              </w:rPr>
              <w:t>IV. Tiesību akta projekta ietekme uz spēkā esošo tiesību normu sistēmu</w:t>
            </w:r>
          </w:p>
        </w:tc>
      </w:tr>
      <w:tr w:rsidR="005E41BF" w:rsidRPr="00953F28"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953F28" w:rsidRDefault="00A1552F"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S</w:t>
            </w:r>
            <w:r w:rsidR="004D15A9" w:rsidRPr="00953F28">
              <w:rPr>
                <w:rFonts w:ascii="Times New Roman" w:eastAsia="Times New Roman" w:hAnsi="Times New Roman" w:cs="Times New Roman"/>
                <w:color w:val="000000" w:themeColor="text1"/>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ECE5B67" w14:textId="77777777" w:rsidR="004375DC" w:rsidRPr="00953F28" w:rsidRDefault="00CF69CA" w:rsidP="00B103C5">
            <w:pPr>
              <w:spacing w:after="0" w:line="240" w:lineRule="auto"/>
              <w:ind w:firstLine="284"/>
              <w:jc w:val="both"/>
              <w:rPr>
                <w:rFonts w:ascii="Times New Roman" w:hAnsi="Times New Roman" w:cs="Times New Roman"/>
                <w:color w:val="000000" w:themeColor="text1"/>
                <w:sz w:val="24"/>
                <w:szCs w:val="24"/>
              </w:rPr>
            </w:pPr>
            <w:r w:rsidRPr="00953F28">
              <w:rPr>
                <w:rFonts w:ascii="Times New Roman" w:hAnsi="Times New Roman" w:cs="Times New Roman"/>
                <w:color w:val="000000" w:themeColor="text1"/>
                <w:sz w:val="24"/>
                <w:szCs w:val="24"/>
              </w:rPr>
              <w:t xml:space="preserve">Projekts saistīts ar </w:t>
            </w:r>
            <w:r w:rsidR="004375DC" w:rsidRPr="00953F28">
              <w:rPr>
                <w:rFonts w:ascii="Times New Roman" w:hAnsi="Times New Roman" w:cs="Times New Roman"/>
                <w:color w:val="000000" w:themeColor="text1"/>
                <w:sz w:val="24"/>
                <w:szCs w:val="24"/>
              </w:rPr>
              <w:t>šādiem likumprojektiem:</w:t>
            </w:r>
          </w:p>
          <w:p w14:paraId="3D0D1A62" w14:textId="630CE1FE" w:rsidR="004375DC" w:rsidRPr="00953F28" w:rsidRDefault="004375DC" w:rsidP="00B103C5">
            <w:pPr>
              <w:spacing w:after="0" w:line="240" w:lineRule="auto"/>
              <w:ind w:firstLine="284"/>
              <w:jc w:val="both"/>
              <w:rPr>
                <w:rFonts w:ascii="Times New Roman" w:hAnsi="Times New Roman" w:cs="Times New Roman"/>
                <w:sz w:val="24"/>
                <w:szCs w:val="24"/>
              </w:rPr>
            </w:pPr>
            <w:r w:rsidRPr="00953F28">
              <w:rPr>
                <w:rFonts w:ascii="Times New Roman" w:hAnsi="Times New Roman" w:cs="Times New Roman"/>
                <w:color w:val="000000" w:themeColor="text1"/>
                <w:sz w:val="24"/>
                <w:szCs w:val="24"/>
              </w:rPr>
              <w:t>1) </w:t>
            </w:r>
            <w:r w:rsidR="00FA19B8" w:rsidRPr="00953F28">
              <w:rPr>
                <w:rFonts w:ascii="Times New Roman" w:hAnsi="Times New Roman" w:cs="Times New Roman"/>
                <w:sz w:val="24"/>
                <w:szCs w:val="24"/>
              </w:rPr>
              <w:t xml:space="preserve">likumprojekts "Grozījumi Finanšu instrumentu tirgus likumā", kas paredz pamatregulējumu saistībā ar Direktīvas prasību ieviešanu, t. sk.: </w:t>
            </w:r>
            <w:r w:rsidR="00FA19B8" w:rsidRPr="00953F28">
              <w:rPr>
                <w:rFonts w:ascii="Times New Roman" w:eastAsia="Calibri" w:hAnsi="Times New Roman" w:cs="Times New Roman"/>
                <w:sz w:val="24"/>
                <w:szCs w:val="24"/>
              </w:rPr>
              <w:t>a</w:t>
            </w:r>
            <w:r w:rsidR="00FA19B8" w:rsidRPr="00953F28">
              <w:rPr>
                <w:rFonts w:ascii="Times New Roman" w:hAnsi="Times New Roman" w:cs="Times New Roman"/>
                <w:sz w:val="24"/>
                <w:szCs w:val="24"/>
              </w:rPr>
              <w:t>kcionāru identificēšana, informācijas nodošana un akcionāru tiesību izlietošanas veicināšana; institucionālo investoru, aktīvu pārvaldītāju un pilnvaroto padomdevēju pārredzamība; akcionāru tiesības balsot par vadītāju atlīdzības politiku un atlīdzības ziņojumu; akcionāru iesaiste saistīto pušu darījumu apstiprināšanā;</w:t>
            </w:r>
          </w:p>
          <w:p w14:paraId="1874DF8A" w14:textId="6416429C" w:rsidR="00B103C5" w:rsidRPr="00953F28" w:rsidRDefault="00B103C5" w:rsidP="001E407F">
            <w:pPr>
              <w:spacing w:after="0" w:line="240" w:lineRule="auto"/>
              <w:ind w:firstLine="284"/>
              <w:jc w:val="both"/>
              <w:rPr>
                <w:rFonts w:ascii="Times New Roman" w:hAnsi="Times New Roman" w:cs="Times New Roman"/>
                <w:color w:val="000000" w:themeColor="text1"/>
                <w:sz w:val="24"/>
                <w:szCs w:val="24"/>
                <w:shd w:val="clear" w:color="auto" w:fill="FFFFFF"/>
              </w:rPr>
            </w:pPr>
            <w:r w:rsidRPr="00953F28">
              <w:rPr>
                <w:rFonts w:ascii="Times New Roman" w:hAnsi="Times New Roman" w:cs="Times New Roman"/>
                <w:color w:val="000000" w:themeColor="text1"/>
                <w:sz w:val="24"/>
                <w:szCs w:val="24"/>
                <w:shd w:val="clear" w:color="auto" w:fill="FFFFFF"/>
              </w:rPr>
              <w:t>2)</w:t>
            </w:r>
            <w:r w:rsidR="00FA19B8" w:rsidRPr="00953F28">
              <w:rPr>
                <w:rFonts w:ascii="Times New Roman" w:hAnsi="Times New Roman" w:cs="Times New Roman"/>
                <w:color w:val="000000" w:themeColor="text1"/>
                <w:sz w:val="24"/>
                <w:szCs w:val="24"/>
                <w:shd w:val="clear" w:color="auto" w:fill="FFFFFF"/>
              </w:rPr>
              <w:t> </w:t>
            </w:r>
            <w:r w:rsidR="00FA19B8" w:rsidRPr="00953F28">
              <w:rPr>
                <w:rFonts w:ascii="Times New Roman" w:hAnsi="Times New Roman" w:cs="Times New Roman"/>
                <w:color w:val="000000" w:themeColor="text1"/>
                <w:sz w:val="24"/>
                <w:szCs w:val="24"/>
              </w:rPr>
              <w:t>likumprojekts "Grozījums Revīzijas pakalpojumu likumā", kas paredz zvērināta revidenta pienākumu veikt arī atalgojuma ziņojuma pārbaudi;</w:t>
            </w:r>
          </w:p>
          <w:p w14:paraId="56B06F19" w14:textId="714D3EF7" w:rsidR="00B103C5" w:rsidRPr="00953F28" w:rsidRDefault="00B103C5" w:rsidP="00B103C5">
            <w:pPr>
              <w:spacing w:after="0" w:line="240" w:lineRule="auto"/>
              <w:ind w:firstLine="284"/>
              <w:jc w:val="both"/>
              <w:rPr>
                <w:color w:val="000000" w:themeColor="text1"/>
              </w:rPr>
            </w:pPr>
            <w:r w:rsidRPr="00953F28">
              <w:rPr>
                <w:rFonts w:ascii="Times New Roman" w:hAnsi="Times New Roman" w:cs="Times New Roman"/>
                <w:color w:val="000000" w:themeColor="text1"/>
                <w:sz w:val="24"/>
                <w:szCs w:val="24"/>
              </w:rPr>
              <w:t>3) likumprojekts "Grozījumi Ieguldījumu pārvaldes sabiedrību likumā", kas paredz grozījumus saistībā ar pienākumu izstrādāt un publiskot iesaistīšanās politiku;</w:t>
            </w:r>
          </w:p>
          <w:p w14:paraId="49A2F43D" w14:textId="54A5C662" w:rsidR="00B103C5" w:rsidRPr="00953F28" w:rsidRDefault="00B103C5" w:rsidP="00B103C5">
            <w:pPr>
              <w:spacing w:after="0" w:line="240" w:lineRule="auto"/>
              <w:ind w:firstLine="284"/>
              <w:jc w:val="both"/>
              <w:rPr>
                <w:color w:val="000000" w:themeColor="text1"/>
              </w:rPr>
            </w:pPr>
            <w:r w:rsidRPr="00953F28">
              <w:rPr>
                <w:rFonts w:ascii="Times New Roman" w:hAnsi="Times New Roman" w:cs="Times New Roman"/>
                <w:color w:val="000000" w:themeColor="text1"/>
                <w:sz w:val="24"/>
                <w:szCs w:val="24"/>
              </w:rPr>
              <w:t xml:space="preserve">4) likumprojekts "Grozījumi Apdrošināšanas un pārapdrošināšanas sabiedrību likumā", kas </w:t>
            </w:r>
            <w:r w:rsidRPr="00953F28">
              <w:rPr>
                <w:rStyle w:val="gmaildefault"/>
                <w:rFonts w:ascii="Times New Roman" w:hAnsi="Times New Roman" w:cs="Times New Roman"/>
                <w:color w:val="000000" w:themeColor="text1"/>
                <w:sz w:val="24"/>
                <w:szCs w:val="24"/>
              </w:rPr>
              <w:t xml:space="preserve">pēc būtības </w:t>
            </w:r>
            <w:r w:rsidRPr="00953F28">
              <w:rPr>
                <w:rFonts w:ascii="Times New Roman" w:hAnsi="Times New Roman" w:cs="Times New Roman"/>
                <w:color w:val="000000" w:themeColor="text1"/>
                <w:sz w:val="24"/>
                <w:szCs w:val="24"/>
              </w:rPr>
              <w:t xml:space="preserve">paredz </w:t>
            </w:r>
            <w:r w:rsidRPr="00953F28">
              <w:rPr>
                <w:rStyle w:val="gmaildefault"/>
                <w:rFonts w:ascii="Times New Roman" w:hAnsi="Times New Roman" w:cs="Times New Roman"/>
                <w:color w:val="000000" w:themeColor="text1"/>
                <w:sz w:val="24"/>
                <w:szCs w:val="24"/>
              </w:rPr>
              <w:t xml:space="preserve">līdzīgus </w:t>
            </w:r>
            <w:r w:rsidRPr="00953F28">
              <w:rPr>
                <w:rFonts w:ascii="Times New Roman" w:hAnsi="Times New Roman" w:cs="Times New Roman"/>
                <w:color w:val="000000" w:themeColor="text1"/>
                <w:sz w:val="24"/>
                <w:szCs w:val="24"/>
              </w:rPr>
              <w:t>grozījumus</w:t>
            </w:r>
            <w:r w:rsidR="00283E1C" w:rsidRPr="00953F28">
              <w:rPr>
                <w:rFonts w:ascii="Times New Roman" w:hAnsi="Times New Roman" w:cs="Times New Roman"/>
                <w:color w:val="000000" w:themeColor="text1"/>
                <w:sz w:val="24"/>
                <w:szCs w:val="24"/>
              </w:rPr>
              <w:t>,</w:t>
            </w:r>
            <w:r w:rsidRPr="00953F28">
              <w:rPr>
                <w:rStyle w:val="gmaildefault"/>
                <w:rFonts w:ascii="Times New Roman" w:hAnsi="Times New Roman" w:cs="Times New Roman"/>
                <w:color w:val="000000" w:themeColor="text1"/>
                <w:sz w:val="24"/>
                <w:szCs w:val="24"/>
              </w:rPr>
              <w:t xml:space="preserve"> kādi plānoti likumā "Par privātajiem pensiju fondiem". Grozījumi paredz pienākumu</w:t>
            </w:r>
            <w:r w:rsidRPr="00953F28">
              <w:rPr>
                <w:rFonts w:ascii="Times New Roman" w:hAnsi="Times New Roman" w:cs="Times New Roman"/>
                <w:color w:val="000000" w:themeColor="text1"/>
                <w:sz w:val="24"/>
                <w:szCs w:val="24"/>
              </w:rPr>
              <w:t xml:space="preserve"> </w:t>
            </w:r>
            <w:r w:rsidRPr="00953F28">
              <w:rPr>
                <w:rStyle w:val="gmaildefault"/>
                <w:rFonts w:ascii="Times New Roman" w:hAnsi="Times New Roman" w:cs="Times New Roman"/>
                <w:color w:val="000000" w:themeColor="text1"/>
                <w:sz w:val="24"/>
                <w:szCs w:val="24"/>
              </w:rPr>
              <w:t xml:space="preserve">apdrošināšanas un pārapdrošināšanas sabiedrībām, kuras tiesīgas nodarboties ar dzīvības apdrošināšanu vai pārapdrošināšanu, </w:t>
            </w:r>
            <w:r w:rsidRPr="00953F28">
              <w:rPr>
                <w:rFonts w:ascii="Times New Roman" w:hAnsi="Times New Roman" w:cs="Times New Roman"/>
                <w:color w:val="000000" w:themeColor="text1"/>
                <w:sz w:val="24"/>
                <w:szCs w:val="24"/>
              </w:rPr>
              <w:t>izstrādāt un publiskot iesaistīšanās politiku</w:t>
            </w:r>
            <w:r w:rsidRPr="00953F28">
              <w:rPr>
                <w:rStyle w:val="gmaildefault"/>
                <w:rFonts w:ascii="Times New Roman" w:hAnsi="Times New Roman" w:cs="Times New Roman"/>
                <w:color w:val="000000" w:themeColor="text1"/>
                <w:sz w:val="24"/>
                <w:szCs w:val="24"/>
              </w:rPr>
              <w:t>, kā arī sniegt noteiktu informāciju par līgumu ar līdzekļu pārvaldītāju, ja šīs apdrošināšanas un pārapdrošināšanas sabiedrības pašas neveic ieguldījumus, bet to ir uzticējušas veikt citai personai - līdzekļu pārvaldītājam</w:t>
            </w:r>
            <w:r w:rsidR="00FA19B8" w:rsidRPr="00953F28">
              <w:rPr>
                <w:rStyle w:val="gmaildefault"/>
                <w:rFonts w:ascii="Times New Roman" w:hAnsi="Times New Roman" w:cs="Times New Roman"/>
                <w:color w:val="000000" w:themeColor="text1"/>
                <w:sz w:val="24"/>
                <w:szCs w:val="24"/>
              </w:rPr>
              <w:t>;</w:t>
            </w:r>
          </w:p>
          <w:p w14:paraId="12B3526A" w14:textId="3F96CC6E" w:rsidR="00B103C5" w:rsidRPr="00953F28" w:rsidRDefault="00B103C5" w:rsidP="00B103C5">
            <w:pPr>
              <w:spacing w:after="0" w:line="240" w:lineRule="auto"/>
              <w:ind w:firstLine="284"/>
              <w:jc w:val="both"/>
              <w:rPr>
                <w:rFonts w:ascii="Times New Roman" w:hAnsi="Times New Roman" w:cs="Times New Roman"/>
                <w:color w:val="000000" w:themeColor="text1"/>
                <w:sz w:val="24"/>
                <w:szCs w:val="24"/>
              </w:rPr>
            </w:pPr>
            <w:r w:rsidRPr="00953F28">
              <w:rPr>
                <w:rFonts w:ascii="Times New Roman" w:hAnsi="Times New Roman" w:cs="Times New Roman"/>
                <w:color w:val="000000" w:themeColor="text1"/>
                <w:sz w:val="24"/>
                <w:szCs w:val="24"/>
              </w:rPr>
              <w:lastRenderedPageBreak/>
              <w:t>5) likumprojekts "Grozījumi Alternatīvo ieguldījumu fondu un to pārvaldnieku likumā", kas paredz grozījumus saistībā ar pienākumu izstrādāt un publiskot iesaistīšanās politiku.</w:t>
            </w:r>
          </w:p>
          <w:p w14:paraId="1B579D3B" w14:textId="7B0F3D65" w:rsidR="00CF69CA" w:rsidRPr="00953F28" w:rsidRDefault="00CF69CA" w:rsidP="00B103C5">
            <w:pPr>
              <w:spacing w:after="0" w:line="240" w:lineRule="auto"/>
              <w:ind w:firstLine="284"/>
              <w:jc w:val="both"/>
              <w:rPr>
                <w:rFonts w:ascii="Times New Roman" w:eastAsia="Times New Roman" w:hAnsi="Times New Roman" w:cs="Times New Roman"/>
                <w:color w:val="000000" w:themeColor="text1"/>
                <w:sz w:val="24"/>
                <w:szCs w:val="24"/>
                <w:lang w:eastAsia="lv-LV"/>
              </w:rPr>
            </w:pPr>
            <w:r w:rsidRPr="00953F28">
              <w:rPr>
                <w:rFonts w:ascii="Times New Roman" w:hAnsi="Times New Roman" w:cs="Times New Roman"/>
                <w:color w:val="000000" w:themeColor="text1"/>
                <w:sz w:val="24"/>
                <w:szCs w:val="24"/>
              </w:rPr>
              <w:t>Projekt</w:t>
            </w:r>
            <w:r w:rsidR="00EB4318" w:rsidRPr="00953F28">
              <w:rPr>
                <w:rFonts w:ascii="Times New Roman" w:hAnsi="Times New Roman" w:cs="Times New Roman"/>
                <w:color w:val="000000" w:themeColor="text1"/>
                <w:sz w:val="24"/>
                <w:szCs w:val="24"/>
              </w:rPr>
              <w:t>s un minētie likumprojekti</w:t>
            </w:r>
            <w:r w:rsidRPr="00953F28">
              <w:rPr>
                <w:rFonts w:ascii="Times New Roman" w:hAnsi="Times New Roman" w:cs="Times New Roman"/>
                <w:color w:val="000000" w:themeColor="text1"/>
                <w:sz w:val="24"/>
                <w:szCs w:val="24"/>
              </w:rPr>
              <w:t xml:space="preserve"> Ministru kabinetā un Saeimā skatāmi vienlaicīgi.</w:t>
            </w:r>
          </w:p>
        </w:tc>
      </w:tr>
      <w:tr w:rsidR="005E41BF" w:rsidRPr="00953F28"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r w:rsidRPr="00953F28">
              <w:rPr>
                <w:rFonts w:ascii="Times New Roman" w:eastAsia="Times New Roman" w:hAnsi="Times New Roman" w:cs="Times New Roman"/>
                <w:color w:val="FF0000"/>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398ACECB" w:rsidR="004D15A9" w:rsidRPr="00953F28" w:rsidRDefault="00CF69CA" w:rsidP="001C5969">
            <w:pPr>
              <w:spacing w:after="0" w:line="240" w:lineRule="auto"/>
              <w:jc w:val="both"/>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Tieslietu ministrija</w:t>
            </w:r>
          </w:p>
        </w:tc>
      </w:tr>
      <w:tr w:rsidR="004D15A9" w:rsidRPr="00953F28"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r w:rsidRPr="00953F28">
              <w:rPr>
                <w:rFonts w:ascii="Times New Roman" w:eastAsia="Times New Roman" w:hAnsi="Times New Roman" w:cs="Times New Roman"/>
                <w:color w:val="FF0000"/>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953F28" w:rsidRDefault="004D15A9" w:rsidP="00DA596D">
            <w:pPr>
              <w:spacing w:after="0" w:line="240" w:lineRule="auto"/>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6C39B705" w:rsidR="004D15A9" w:rsidRPr="00953F28" w:rsidRDefault="00CF69CA" w:rsidP="001C5969">
            <w:pPr>
              <w:spacing w:after="0" w:line="240" w:lineRule="auto"/>
              <w:jc w:val="both"/>
              <w:rPr>
                <w:rFonts w:ascii="Times New Roman" w:eastAsia="Times New Roman" w:hAnsi="Times New Roman" w:cs="Times New Roman"/>
                <w:color w:val="000000" w:themeColor="text1"/>
                <w:sz w:val="24"/>
                <w:szCs w:val="24"/>
                <w:lang w:eastAsia="lv-LV"/>
              </w:rPr>
            </w:pPr>
            <w:r w:rsidRPr="00953F28">
              <w:rPr>
                <w:rFonts w:ascii="Times New Roman" w:eastAsia="Times New Roman" w:hAnsi="Times New Roman" w:cs="Times New Roman"/>
                <w:color w:val="000000" w:themeColor="text1"/>
                <w:sz w:val="24"/>
                <w:szCs w:val="24"/>
                <w:lang w:eastAsia="lv-LV"/>
              </w:rPr>
              <w:t>Nav.</w:t>
            </w:r>
          </w:p>
        </w:tc>
      </w:tr>
    </w:tbl>
    <w:p w14:paraId="2CBEBB46"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5E41BF" w:rsidRPr="00953F28" w14:paraId="5DED1206" w14:textId="77777777" w:rsidTr="004375D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953F2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53F28">
              <w:rPr>
                <w:rFonts w:ascii="Times New Roman" w:eastAsia="Times New Roman" w:hAnsi="Times New Roman" w:cs="Times New Roman"/>
                <w:b/>
                <w:bCs/>
                <w:sz w:val="24"/>
                <w:szCs w:val="24"/>
                <w:lang w:eastAsia="lv-LV"/>
              </w:rPr>
              <w:t>V. Tiesību akta projekta atbilstība Latvijas Republikas starptautiskajām saistībām</w:t>
            </w:r>
          </w:p>
        </w:tc>
      </w:tr>
      <w:tr w:rsidR="005E41BF" w:rsidRPr="00953F28" w14:paraId="3D3E697F"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7D5E0A65" w14:textId="77777777" w:rsidR="004D15A9" w:rsidRPr="00953F28" w:rsidRDefault="00C26239" w:rsidP="00964EA7">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Eiropas Parlamenta un Padomes Direktīvas (ES) 2017/828 (2017. gada 17. maijs), ar ko groza Direktīvu 2007/36/EK attiecībā uz akcionāru ilgtermiņa iesaistīšanas veicināšanu.</w:t>
            </w:r>
          </w:p>
          <w:p w14:paraId="46F4ED3F" w14:textId="2B919EDC" w:rsidR="00C26239" w:rsidRPr="00953F28" w:rsidRDefault="00C26239" w:rsidP="00964EA7">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Direktīvas prasības ir jāievieš līdz 2019. gada 10. jūnijam.</w:t>
            </w:r>
          </w:p>
        </w:tc>
      </w:tr>
      <w:tr w:rsidR="005E41BF" w:rsidRPr="00953F28" w14:paraId="7D0456F5"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5DAEBB99" w:rsidR="004D15A9" w:rsidRPr="00953F28" w:rsidRDefault="00C26239" w:rsidP="00964EA7">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Projekts šo jomu neskar.</w:t>
            </w:r>
          </w:p>
        </w:tc>
      </w:tr>
      <w:tr w:rsidR="004D15A9" w:rsidRPr="00953F28" w14:paraId="6BB2474E"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4C7B2D72" w:rsidR="004D15A9" w:rsidRPr="00953F28" w:rsidRDefault="00FA19B8" w:rsidP="00FA19B8">
            <w:pPr>
              <w:pStyle w:val="title-doc-first2"/>
              <w:shd w:val="clear" w:color="auto" w:fill="FFFFFF" w:themeFill="background1"/>
              <w:spacing w:before="0" w:line="240" w:lineRule="auto"/>
              <w:jc w:val="both"/>
              <w:rPr>
                <w:rFonts w:eastAsia="Arial Unicode MS"/>
                <w:b w:val="0"/>
                <w:bCs w:val="0"/>
              </w:rPr>
            </w:pPr>
            <w:r w:rsidRPr="00953F28">
              <w:rPr>
                <w:b w:val="0"/>
                <w:bCs w:val="0"/>
              </w:rPr>
              <w:t>Nav.</w:t>
            </w:r>
          </w:p>
        </w:tc>
      </w:tr>
    </w:tbl>
    <w:p w14:paraId="31665CF8" w14:textId="77777777" w:rsidR="004D15A9" w:rsidRPr="00953F28" w:rsidRDefault="004D15A9" w:rsidP="00DA596D">
      <w:pPr>
        <w:spacing w:after="0" w:line="240" w:lineRule="auto"/>
        <w:rPr>
          <w:rFonts w:ascii="Times New Roman" w:eastAsia="Times New Roman" w:hAnsi="Times New Roman" w:cs="Times New Roman"/>
          <w:vanish/>
          <w:color w:val="FF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E41BF" w:rsidRPr="00953F28" w14:paraId="66408AB4" w14:textId="77777777"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8E7C0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bookmarkStart w:id="1" w:name="_GoBack" w:colFirst="0" w:colLast="0"/>
            <w:r w:rsidRPr="008E7C0C">
              <w:rPr>
                <w:rFonts w:ascii="Times New Roman" w:eastAsia="Times New Roman" w:hAnsi="Times New Roman" w:cs="Times New Roman"/>
                <w:b/>
                <w:bCs/>
                <w:sz w:val="24"/>
                <w:szCs w:val="24"/>
                <w:lang w:eastAsia="lv-LV"/>
              </w:rPr>
              <w:t>1.</w:t>
            </w:r>
            <w:r w:rsidR="00BC2633" w:rsidRPr="008E7C0C">
              <w:rPr>
                <w:rFonts w:ascii="Times New Roman" w:eastAsia="Times New Roman" w:hAnsi="Times New Roman" w:cs="Times New Roman"/>
                <w:b/>
                <w:bCs/>
                <w:sz w:val="24"/>
                <w:szCs w:val="24"/>
                <w:lang w:eastAsia="lv-LV"/>
              </w:rPr>
              <w:t> </w:t>
            </w:r>
            <w:r w:rsidRPr="008E7C0C">
              <w:rPr>
                <w:rFonts w:ascii="Times New Roman" w:eastAsia="Times New Roman" w:hAnsi="Times New Roman" w:cs="Times New Roman"/>
                <w:b/>
                <w:bCs/>
                <w:sz w:val="24"/>
                <w:szCs w:val="24"/>
                <w:lang w:eastAsia="lv-LV"/>
              </w:rPr>
              <w:t>tabula</w:t>
            </w:r>
            <w:r w:rsidRPr="008E7C0C">
              <w:rPr>
                <w:rFonts w:ascii="Times New Roman" w:eastAsia="Times New Roman" w:hAnsi="Times New Roman" w:cs="Times New Roman"/>
                <w:b/>
                <w:bCs/>
                <w:sz w:val="24"/>
                <w:szCs w:val="24"/>
                <w:lang w:eastAsia="lv-LV"/>
              </w:rPr>
              <w:br/>
              <w:t>Tiesību akta projekta atbilstība ES tiesību aktiem</w:t>
            </w:r>
          </w:p>
        </w:tc>
      </w:tr>
      <w:tr w:rsidR="00FA19B8" w:rsidRPr="00953F28" w14:paraId="0167E14F" w14:textId="77777777" w:rsidTr="00FA19B8">
        <w:trPr>
          <w:trHeight w:val="346"/>
        </w:trPr>
        <w:tc>
          <w:tcPr>
            <w:tcW w:w="5000" w:type="pct"/>
            <w:tcBorders>
              <w:top w:val="outset" w:sz="6" w:space="0" w:color="414142"/>
              <w:left w:val="outset" w:sz="6" w:space="0" w:color="414142"/>
              <w:right w:val="outset" w:sz="6" w:space="0" w:color="414142"/>
            </w:tcBorders>
          </w:tcPr>
          <w:p w14:paraId="49E8C204" w14:textId="085691C3" w:rsidR="00FA19B8" w:rsidRPr="008E7C0C" w:rsidRDefault="00FA19B8" w:rsidP="00FA19B8">
            <w:pPr>
              <w:spacing w:after="0" w:line="240" w:lineRule="auto"/>
              <w:jc w:val="center"/>
              <w:rPr>
                <w:rFonts w:ascii="Times New Roman" w:eastAsia="Times New Roman" w:hAnsi="Times New Roman" w:cs="Times New Roman"/>
                <w:sz w:val="24"/>
                <w:szCs w:val="24"/>
                <w:lang w:eastAsia="lv-LV"/>
              </w:rPr>
            </w:pPr>
            <w:r w:rsidRPr="008E7C0C">
              <w:rPr>
                <w:rFonts w:ascii="Times New Roman" w:eastAsia="Times New Roman" w:hAnsi="Times New Roman" w:cs="Times New Roman"/>
                <w:sz w:val="24"/>
                <w:szCs w:val="24"/>
                <w:lang w:eastAsia="lv-LV"/>
              </w:rPr>
              <w:t>Tiks precizēts atbilstoši projekta gala redakcijām.</w:t>
            </w:r>
          </w:p>
        </w:tc>
      </w:tr>
      <w:bookmarkEnd w:id="1"/>
      <w:tr w:rsidR="005E41BF" w:rsidRPr="00953F28" w14:paraId="5C5D7232" w14:textId="77777777"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14:paraId="2F72A62A" w14:textId="77777777" w:rsidR="007721C4" w:rsidRPr="00953F28" w:rsidRDefault="007721C4" w:rsidP="007721C4">
            <w:pPr>
              <w:spacing w:after="0" w:line="240" w:lineRule="auto"/>
              <w:ind w:firstLine="300"/>
              <w:jc w:val="center"/>
              <w:rPr>
                <w:rFonts w:ascii="Times New Roman" w:eastAsia="Times New Roman" w:hAnsi="Times New Roman" w:cs="Times New Roman"/>
                <w:b/>
                <w:bCs/>
                <w:sz w:val="24"/>
                <w:szCs w:val="24"/>
                <w:lang w:eastAsia="lv-LV"/>
              </w:rPr>
            </w:pPr>
            <w:r w:rsidRPr="00953F28">
              <w:rPr>
                <w:rFonts w:ascii="Times New Roman" w:eastAsia="Times New Roman" w:hAnsi="Times New Roman" w:cs="Times New Roman"/>
                <w:b/>
                <w:bCs/>
                <w:sz w:val="24"/>
                <w:szCs w:val="24"/>
                <w:lang w:eastAsia="lv-LV"/>
              </w:rPr>
              <w:t>2. tabula</w:t>
            </w:r>
            <w:r w:rsidRPr="00953F28">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953F28">
              <w:rPr>
                <w:rFonts w:ascii="Times New Roman" w:eastAsia="Times New Roman" w:hAnsi="Times New Roman" w:cs="Times New Roman"/>
                <w:b/>
                <w:bCs/>
                <w:sz w:val="24"/>
                <w:szCs w:val="24"/>
                <w:lang w:eastAsia="lv-LV"/>
              </w:rPr>
              <w:br/>
              <w:t>Pasākumi šo saistību izpildei</w:t>
            </w:r>
          </w:p>
        </w:tc>
      </w:tr>
      <w:tr w:rsidR="005E41BF" w:rsidRPr="00953F28" w14:paraId="07F340A9" w14:textId="77777777" w:rsidTr="00FA2A06">
        <w:trPr>
          <w:trHeight w:val="240"/>
        </w:trPr>
        <w:tc>
          <w:tcPr>
            <w:tcW w:w="5000" w:type="pct"/>
            <w:tcBorders>
              <w:top w:val="outset" w:sz="6" w:space="0" w:color="414142"/>
              <w:left w:val="outset" w:sz="6" w:space="0" w:color="414142"/>
              <w:right w:val="outset" w:sz="6" w:space="0" w:color="414142"/>
            </w:tcBorders>
            <w:vAlign w:val="center"/>
          </w:tcPr>
          <w:p w14:paraId="0A8769D2" w14:textId="45AD512C" w:rsidR="007721C4" w:rsidRPr="00953F28" w:rsidRDefault="007721C4" w:rsidP="007721C4">
            <w:pPr>
              <w:spacing w:after="0" w:line="240" w:lineRule="auto"/>
              <w:jc w:val="center"/>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Projekts šo jomu neskar.</w:t>
            </w:r>
          </w:p>
        </w:tc>
      </w:tr>
    </w:tbl>
    <w:p w14:paraId="63E4FCA9"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5E41BF" w:rsidRPr="00953F28"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953F2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53F28">
              <w:rPr>
                <w:rFonts w:ascii="Times New Roman" w:eastAsia="Times New Roman" w:hAnsi="Times New Roman" w:cs="Times New Roman"/>
                <w:b/>
                <w:bCs/>
                <w:sz w:val="24"/>
                <w:szCs w:val="24"/>
                <w:lang w:eastAsia="lv-LV"/>
              </w:rPr>
              <w:t>VI. Sabiedrības līdzdalība un komunikācijas aktivitātes</w:t>
            </w:r>
          </w:p>
        </w:tc>
      </w:tr>
      <w:tr w:rsidR="005E41BF" w:rsidRPr="00953F28"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D116111" w:rsidR="001C5969" w:rsidRPr="00953F28" w:rsidRDefault="001A3A5D" w:rsidP="001C5969">
            <w:pPr>
              <w:spacing w:after="0" w:line="240" w:lineRule="auto"/>
              <w:jc w:val="both"/>
              <w:rPr>
                <w:rFonts w:ascii="Times New Roman" w:hAnsi="Times New Roman" w:cs="Times New Roman"/>
                <w:sz w:val="24"/>
                <w:szCs w:val="24"/>
              </w:rPr>
            </w:pPr>
            <w:r w:rsidRPr="00953F28">
              <w:rPr>
                <w:rFonts w:ascii="Times New Roman" w:hAnsi="Times New Roman" w:cs="Times New Roman"/>
                <w:sz w:val="24"/>
                <w:szCs w:val="24"/>
                <w:lang w:eastAsia="lv-LV"/>
              </w:rPr>
              <w:t xml:space="preserve">2018. gada </w:t>
            </w:r>
            <w:r w:rsidR="00196BBF" w:rsidRPr="00953F28">
              <w:rPr>
                <w:rFonts w:ascii="Times New Roman" w:hAnsi="Times New Roman" w:cs="Times New Roman"/>
                <w:sz w:val="24"/>
                <w:szCs w:val="24"/>
                <w:lang w:eastAsia="lv-LV"/>
              </w:rPr>
              <w:t>__.______</w:t>
            </w:r>
            <w:r w:rsidRPr="00953F28">
              <w:rPr>
                <w:rFonts w:ascii="Times New Roman" w:hAnsi="Times New Roman" w:cs="Times New Roman"/>
                <w:sz w:val="24"/>
                <w:szCs w:val="24"/>
                <w:lang w:eastAsia="lv-LV"/>
              </w:rPr>
              <w:t xml:space="preserve"> projekts tika publicēts Tieslietu ministrijas un Ministru kabineta tīmekļvietnē, tādējādi dodot iespēju sabiedrībai līdzdarboties tiesību akta izstrādes procesā.</w:t>
            </w:r>
          </w:p>
        </w:tc>
      </w:tr>
      <w:tr w:rsidR="005E41BF" w:rsidRPr="00953F28"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2B9791DA" w:rsidR="00700530" w:rsidRPr="00953F28" w:rsidRDefault="00586AE8" w:rsidP="00EB4318">
            <w:pPr>
              <w:spacing w:after="0" w:line="240" w:lineRule="auto"/>
              <w:ind w:firstLine="284"/>
              <w:jc w:val="both"/>
              <w:rPr>
                <w:rFonts w:ascii="Times New Roman" w:eastAsia="Times New Roman" w:hAnsi="Times New Roman" w:cs="Times New Roman"/>
                <w:sz w:val="24"/>
                <w:szCs w:val="24"/>
                <w:lang w:eastAsia="lv-LV"/>
              </w:rPr>
            </w:pPr>
            <w:r w:rsidRPr="00953F28">
              <w:rPr>
                <w:rFonts w:ascii="Times New Roman" w:hAnsi="Times New Roman" w:cs="Times New Roman"/>
                <w:sz w:val="24"/>
                <w:szCs w:val="24"/>
                <w:lang w:eastAsia="lv-LV"/>
              </w:rPr>
              <w:t>Projekts 2018.</w:t>
            </w:r>
            <w:r w:rsidR="005E4D47" w:rsidRPr="00953F28">
              <w:rPr>
                <w:rFonts w:ascii="Times New Roman" w:hAnsi="Times New Roman" w:cs="Times New Roman"/>
                <w:sz w:val="24"/>
                <w:szCs w:val="24"/>
                <w:lang w:eastAsia="lv-LV"/>
              </w:rPr>
              <w:t> </w:t>
            </w:r>
            <w:r w:rsidRPr="00953F28">
              <w:rPr>
                <w:rFonts w:ascii="Times New Roman" w:hAnsi="Times New Roman" w:cs="Times New Roman"/>
                <w:sz w:val="24"/>
                <w:szCs w:val="24"/>
                <w:lang w:eastAsia="lv-LV"/>
              </w:rPr>
              <w:t xml:space="preserve">gada </w:t>
            </w:r>
            <w:r w:rsidR="00196BBF" w:rsidRPr="00953F28">
              <w:rPr>
                <w:rFonts w:ascii="Times New Roman" w:hAnsi="Times New Roman" w:cs="Times New Roman"/>
                <w:sz w:val="24"/>
                <w:szCs w:val="24"/>
                <w:lang w:eastAsia="lv-LV"/>
              </w:rPr>
              <w:t>__.______</w:t>
            </w:r>
            <w:r w:rsidRPr="00953F28">
              <w:rPr>
                <w:rFonts w:ascii="Times New Roman" w:hAnsi="Times New Roman" w:cs="Times New Roman"/>
                <w:sz w:val="24"/>
                <w:szCs w:val="24"/>
                <w:lang w:eastAsia="lv-LV"/>
              </w:rPr>
              <w:t xml:space="preserve"> tika publicēts Tieslietu ministrijas tīmekļvietnes sadaļā "Sabiedrības līdzdalība" (</w:t>
            </w:r>
            <w:hyperlink r:id="rId12" w:history="1">
              <w:r w:rsidRPr="00953F28">
                <w:rPr>
                  <w:rStyle w:val="Hipersaite"/>
                  <w:rFonts w:ascii="Times New Roman" w:hAnsi="Times New Roman" w:cs="Times New Roman"/>
                  <w:color w:val="auto"/>
                  <w:sz w:val="24"/>
                  <w:szCs w:val="24"/>
                  <w:lang w:eastAsia="lv-LV"/>
                </w:rPr>
                <w:t>https://www.tm.gov.lv/lv/sabiedribas-lidzdaliba/diskusiju-dokumenti/tiesibu-akti</w:t>
              </w:r>
            </w:hyperlink>
            <w:r w:rsidRPr="00953F28">
              <w:rPr>
                <w:rFonts w:ascii="Times New Roman" w:hAnsi="Times New Roman" w:cs="Times New Roman"/>
                <w:sz w:val="24"/>
                <w:szCs w:val="24"/>
                <w:lang w:eastAsia="lv-LV"/>
              </w:rPr>
              <w:t>) un Ministru kabineta tīmekļvietnē (</w:t>
            </w:r>
            <w:hyperlink r:id="rId13" w:history="1">
              <w:r w:rsidRPr="00953F28">
                <w:rPr>
                  <w:rStyle w:val="Hipersaite"/>
                  <w:rFonts w:ascii="Times New Roman" w:hAnsi="Times New Roman" w:cs="Times New Roman"/>
                  <w:color w:val="auto"/>
                  <w:sz w:val="24"/>
                  <w:szCs w:val="24"/>
                  <w:lang w:eastAsia="lv-LV"/>
                </w:rPr>
                <w:t>https://mk.gov.lv/content/ministru-kabineta-diskusiju-dokumenti</w:t>
              </w:r>
            </w:hyperlink>
            <w:r w:rsidRPr="00953F28">
              <w:rPr>
                <w:rFonts w:ascii="Times New Roman" w:hAnsi="Times New Roman" w:cs="Times New Roman"/>
                <w:sz w:val="24"/>
                <w:szCs w:val="24"/>
                <w:lang w:eastAsia="lv-LV"/>
              </w:rPr>
              <w:t xml:space="preserve">), aicinot sniegt priekšlikumus par projektu līdz 2018. gada </w:t>
            </w:r>
            <w:r w:rsidR="00196BBF" w:rsidRPr="00953F28">
              <w:rPr>
                <w:rFonts w:ascii="Times New Roman" w:hAnsi="Times New Roman" w:cs="Times New Roman"/>
                <w:sz w:val="24"/>
                <w:szCs w:val="24"/>
                <w:lang w:eastAsia="lv-LV"/>
              </w:rPr>
              <w:t>__._______</w:t>
            </w:r>
            <w:r w:rsidRPr="00953F28">
              <w:rPr>
                <w:rFonts w:ascii="Times New Roman" w:hAnsi="Times New Roman" w:cs="Times New Roman"/>
                <w:sz w:val="24"/>
                <w:szCs w:val="24"/>
                <w:lang w:eastAsia="lv-LV"/>
              </w:rPr>
              <w:t>.</w:t>
            </w:r>
          </w:p>
        </w:tc>
      </w:tr>
      <w:tr w:rsidR="005E41BF" w:rsidRPr="00953F28"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107C113C" w:rsidR="005B7142" w:rsidRPr="00953F28" w:rsidRDefault="005B7142" w:rsidP="001C5969">
            <w:pPr>
              <w:spacing w:after="0" w:line="240" w:lineRule="auto"/>
              <w:jc w:val="both"/>
              <w:rPr>
                <w:rFonts w:ascii="Times New Roman" w:eastAsia="Times New Roman" w:hAnsi="Times New Roman" w:cs="Times New Roman"/>
                <w:sz w:val="24"/>
                <w:szCs w:val="24"/>
                <w:lang w:eastAsia="lv-LV"/>
              </w:rPr>
            </w:pPr>
            <w:r w:rsidRPr="00953F28">
              <w:rPr>
                <w:rFonts w:ascii="Times New Roman" w:hAnsi="Times New Roman" w:cs="Times New Roman"/>
                <w:sz w:val="24"/>
                <w:szCs w:val="24"/>
              </w:rPr>
              <w:t>Līdz 201</w:t>
            </w:r>
            <w:r w:rsidR="00196BBF" w:rsidRPr="00953F28">
              <w:rPr>
                <w:rFonts w:ascii="Times New Roman" w:hAnsi="Times New Roman" w:cs="Times New Roman"/>
                <w:sz w:val="24"/>
                <w:szCs w:val="24"/>
              </w:rPr>
              <w:t>8</w:t>
            </w:r>
            <w:r w:rsidRPr="00953F28">
              <w:rPr>
                <w:rFonts w:ascii="Times New Roman" w:hAnsi="Times New Roman" w:cs="Times New Roman"/>
                <w:sz w:val="24"/>
                <w:szCs w:val="24"/>
              </w:rPr>
              <w:t xml:space="preserve">. gada </w:t>
            </w:r>
            <w:r w:rsidR="00196BBF" w:rsidRPr="00953F28">
              <w:rPr>
                <w:rFonts w:ascii="Times New Roman" w:hAnsi="Times New Roman" w:cs="Times New Roman"/>
                <w:sz w:val="24"/>
                <w:szCs w:val="24"/>
              </w:rPr>
              <w:t>__._____</w:t>
            </w:r>
            <w:r w:rsidR="005E4D47" w:rsidRPr="00953F28">
              <w:rPr>
                <w:rFonts w:ascii="Times New Roman" w:hAnsi="Times New Roman" w:cs="Times New Roman"/>
                <w:sz w:val="24"/>
                <w:szCs w:val="24"/>
              </w:rPr>
              <w:t xml:space="preserve"> saņemti šādi</w:t>
            </w:r>
            <w:r w:rsidRPr="00953F28">
              <w:rPr>
                <w:rFonts w:ascii="Times New Roman" w:hAnsi="Times New Roman" w:cs="Times New Roman"/>
                <w:sz w:val="24"/>
                <w:szCs w:val="24"/>
              </w:rPr>
              <w:t xml:space="preserve"> priekšlikum</w:t>
            </w:r>
            <w:r w:rsidR="005E4D47" w:rsidRPr="00953F28">
              <w:rPr>
                <w:rFonts w:ascii="Times New Roman" w:hAnsi="Times New Roman" w:cs="Times New Roman"/>
                <w:sz w:val="24"/>
                <w:szCs w:val="24"/>
              </w:rPr>
              <w:t>i un komentāri</w:t>
            </w:r>
            <w:r w:rsidRPr="00953F28">
              <w:rPr>
                <w:rFonts w:ascii="Times New Roman" w:hAnsi="Times New Roman" w:cs="Times New Roman"/>
                <w:sz w:val="24"/>
                <w:szCs w:val="24"/>
              </w:rPr>
              <w:t xml:space="preserve"> par </w:t>
            </w:r>
            <w:r w:rsidR="00063AB4" w:rsidRPr="00953F28">
              <w:rPr>
                <w:rFonts w:ascii="Times New Roman" w:hAnsi="Times New Roman" w:cs="Times New Roman"/>
                <w:sz w:val="24"/>
                <w:szCs w:val="24"/>
              </w:rPr>
              <w:t>p</w:t>
            </w:r>
            <w:r w:rsidRPr="00953F28">
              <w:rPr>
                <w:rFonts w:ascii="Times New Roman" w:hAnsi="Times New Roman" w:cs="Times New Roman"/>
                <w:sz w:val="24"/>
                <w:szCs w:val="24"/>
              </w:rPr>
              <w:t>rojektu</w:t>
            </w:r>
            <w:r w:rsidR="005E4D47" w:rsidRPr="00953F28">
              <w:rPr>
                <w:rFonts w:ascii="Times New Roman" w:hAnsi="Times New Roman" w:cs="Times New Roman"/>
                <w:sz w:val="24"/>
                <w:szCs w:val="24"/>
              </w:rPr>
              <w:t>:</w:t>
            </w:r>
          </w:p>
        </w:tc>
      </w:tr>
      <w:tr w:rsidR="004D15A9" w:rsidRPr="00953F28" w14:paraId="5F54E321" w14:textId="77777777" w:rsidTr="00FA2A06">
        <w:trPr>
          <w:trHeight w:val="313"/>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7E6DB461" w:rsidR="004D15A9" w:rsidRPr="00953F28" w:rsidRDefault="005B7142" w:rsidP="001C5969">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Nav.</w:t>
            </w:r>
          </w:p>
        </w:tc>
      </w:tr>
    </w:tbl>
    <w:p w14:paraId="569A45C0" w14:textId="77777777" w:rsidR="004D15A9" w:rsidRPr="00953F28" w:rsidRDefault="004D15A9" w:rsidP="00DA596D">
      <w:pPr>
        <w:spacing w:after="0" w:line="240" w:lineRule="auto"/>
        <w:rPr>
          <w:rFonts w:ascii="Times New Roman" w:eastAsia="Times New Roman" w:hAnsi="Times New Roman" w:cs="Times New Roman"/>
          <w:color w:val="FF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5E41BF" w:rsidRPr="00953F28"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953F2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53F28">
              <w:rPr>
                <w:rFonts w:ascii="Times New Roman" w:eastAsia="Times New Roman" w:hAnsi="Times New Roman" w:cs="Times New Roman"/>
                <w:b/>
                <w:bCs/>
                <w:sz w:val="24"/>
                <w:szCs w:val="24"/>
                <w:lang w:eastAsia="lv-LV"/>
              </w:rPr>
              <w:t>VII. Tiesību akta projekta izpildes nodrošināšana un tās ietekme uz institūcijām</w:t>
            </w:r>
          </w:p>
        </w:tc>
      </w:tr>
      <w:tr w:rsidR="005E41BF" w:rsidRPr="00953F28"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4604EB66" w:rsidR="005B7142" w:rsidRPr="00953F28" w:rsidRDefault="005B7142" w:rsidP="0073730D">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Finanšu un kapitāla tirgus komisija.</w:t>
            </w:r>
          </w:p>
        </w:tc>
      </w:tr>
      <w:tr w:rsidR="005E41BF" w:rsidRPr="00953F28"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953F28" w:rsidRDefault="004D15A9" w:rsidP="0042645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3CC2F85" w:rsidR="005B7142" w:rsidRPr="00953F28" w:rsidRDefault="005B7142" w:rsidP="0073730D">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Projekts šo jomu neskar.</w:t>
            </w:r>
          </w:p>
        </w:tc>
      </w:tr>
      <w:tr w:rsidR="004D15A9" w:rsidRPr="00953F28"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953F28" w:rsidRDefault="004D15A9" w:rsidP="00DA596D">
            <w:pPr>
              <w:spacing w:after="0" w:line="240" w:lineRule="auto"/>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42D84284" w:rsidR="004D15A9" w:rsidRPr="00953F28" w:rsidRDefault="00FA19B8" w:rsidP="0073730D">
            <w:pPr>
              <w:spacing w:after="0" w:line="240" w:lineRule="auto"/>
              <w:jc w:val="both"/>
              <w:rPr>
                <w:rFonts w:ascii="Times New Roman" w:eastAsia="Times New Roman" w:hAnsi="Times New Roman" w:cs="Times New Roman"/>
                <w:sz w:val="24"/>
                <w:szCs w:val="24"/>
                <w:lang w:eastAsia="lv-LV"/>
              </w:rPr>
            </w:pPr>
            <w:r w:rsidRPr="00953F28">
              <w:rPr>
                <w:rFonts w:ascii="Times New Roman" w:eastAsia="Times New Roman" w:hAnsi="Times New Roman" w:cs="Times New Roman"/>
                <w:sz w:val="24"/>
                <w:szCs w:val="24"/>
                <w:lang w:eastAsia="lv-LV"/>
              </w:rPr>
              <w:t>Nav.</w:t>
            </w:r>
          </w:p>
        </w:tc>
      </w:tr>
    </w:tbl>
    <w:p w14:paraId="10F26810" w14:textId="77777777" w:rsidR="00BB1F46" w:rsidRPr="00953F28" w:rsidRDefault="00BB1F46" w:rsidP="00DA596D">
      <w:pPr>
        <w:spacing w:after="0" w:line="240" w:lineRule="auto"/>
        <w:rPr>
          <w:rFonts w:ascii="Times New Roman" w:hAnsi="Times New Roman" w:cs="Times New Roman"/>
          <w:color w:val="FF0000"/>
          <w:sz w:val="24"/>
          <w:szCs w:val="24"/>
        </w:rPr>
      </w:pPr>
    </w:p>
    <w:p w14:paraId="3E8EDA78" w14:textId="77777777" w:rsidR="004D15A9" w:rsidRPr="00953F28" w:rsidRDefault="004D15A9" w:rsidP="00DA596D">
      <w:pPr>
        <w:spacing w:after="0" w:line="240" w:lineRule="auto"/>
        <w:rPr>
          <w:rFonts w:ascii="Times New Roman" w:hAnsi="Times New Roman" w:cs="Times New Roman"/>
          <w:color w:val="FF0000"/>
          <w:sz w:val="24"/>
          <w:szCs w:val="24"/>
        </w:rPr>
      </w:pPr>
    </w:p>
    <w:p w14:paraId="21C7A017" w14:textId="77777777" w:rsidR="00FA2A06" w:rsidRPr="00953F28" w:rsidRDefault="00FA2A06" w:rsidP="00FA2A06">
      <w:pPr>
        <w:pStyle w:val="StyleRight"/>
        <w:spacing w:after="0"/>
        <w:ind w:firstLine="0"/>
        <w:jc w:val="both"/>
        <w:rPr>
          <w:sz w:val="24"/>
          <w:szCs w:val="24"/>
        </w:rPr>
      </w:pPr>
      <w:r w:rsidRPr="00953F28">
        <w:rPr>
          <w:sz w:val="24"/>
          <w:szCs w:val="24"/>
        </w:rPr>
        <w:t>Iesniedzējs:</w:t>
      </w:r>
    </w:p>
    <w:p w14:paraId="02555DE3" w14:textId="798DE4C4" w:rsidR="00FA2A06" w:rsidRPr="00953F28" w:rsidRDefault="00FA2A06" w:rsidP="00FA2A06">
      <w:pPr>
        <w:pStyle w:val="StyleRight"/>
        <w:spacing w:after="0"/>
        <w:ind w:firstLine="0"/>
        <w:jc w:val="both"/>
        <w:rPr>
          <w:sz w:val="24"/>
          <w:szCs w:val="24"/>
        </w:rPr>
      </w:pPr>
      <w:r w:rsidRPr="00953F28">
        <w:rPr>
          <w:sz w:val="24"/>
          <w:szCs w:val="24"/>
        </w:rPr>
        <w:t>Tieslietu ministrijas valsts sekretārs</w:t>
      </w:r>
      <w:r w:rsidRPr="00953F28">
        <w:rPr>
          <w:sz w:val="24"/>
          <w:szCs w:val="24"/>
        </w:rPr>
        <w:tab/>
      </w:r>
      <w:r w:rsidRPr="00953F28">
        <w:rPr>
          <w:sz w:val="24"/>
          <w:szCs w:val="24"/>
        </w:rPr>
        <w:tab/>
      </w:r>
      <w:r w:rsidRPr="00953F28">
        <w:rPr>
          <w:sz w:val="24"/>
          <w:szCs w:val="24"/>
        </w:rPr>
        <w:tab/>
      </w:r>
      <w:r w:rsidRPr="00953F28">
        <w:rPr>
          <w:sz w:val="24"/>
          <w:szCs w:val="24"/>
        </w:rPr>
        <w:tab/>
      </w:r>
      <w:r w:rsidRPr="00953F28">
        <w:rPr>
          <w:sz w:val="24"/>
          <w:szCs w:val="24"/>
        </w:rPr>
        <w:tab/>
        <w:t xml:space="preserve">  Raivis Kronbergs</w:t>
      </w:r>
    </w:p>
    <w:p w14:paraId="1FFF848A" w14:textId="77777777" w:rsidR="00FA2A06" w:rsidRPr="00953F28" w:rsidRDefault="00FA2A06" w:rsidP="00FA2A06">
      <w:pPr>
        <w:pStyle w:val="StyleRight"/>
        <w:spacing w:after="0"/>
        <w:ind w:firstLine="0"/>
        <w:jc w:val="both"/>
        <w:rPr>
          <w:sz w:val="24"/>
          <w:szCs w:val="24"/>
        </w:rPr>
      </w:pPr>
    </w:p>
    <w:p w14:paraId="288C6905" w14:textId="77777777" w:rsidR="00FA2A06" w:rsidRPr="00953F28" w:rsidRDefault="00FA2A06" w:rsidP="00FA2A06">
      <w:pPr>
        <w:pStyle w:val="StyleRight"/>
        <w:spacing w:after="0"/>
        <w:ind w:firstLine="0"/>
        <w:jc w:val="both"/>
        <w:rPr>
          <w:sz w:val="24"/>
          <w:szCs w:val="24"/>
        </w:rPr>
      </w:pPr>
    </w:p>
    <w:p w14:paraId="2DA5A8DA" w14:textId="2C2CF621" w:rsidR="00FA2A06" w:rsidRPr="00953F28" w:rsidRDefault="00FA2A06" w:rsidP="00FA2A06">
      <w:pPr>
        <w:spacing w:after="0" w:line="240" w:lineRule="auto"/>
        <w:rPr>
          <w:rFonts w:ascii="Times New Roman" w:hAnsi="Times New Roman" w:cs="Times New Roman"/>
          <w:sz w:val="20"/>
          <w:szCs w:val="20"/>
        </w:rPr>
      </w:pPr>
      <w:r w:rsidRPr="00953F28">
        <w:rPr>
          <w:rFonts w:ascii="Times New Roman" w:hAnsi="Times New Roman" w:cs="Times New Roman"/>
          <w:sz w:val="20"/>
          <w:szCs w:val="20"/>
        </w:rPr>
        <w:t>Latkovskis 67036953</w:t>
      </w:r>
    </w:p>
    <w:p w14:paraId="474B8A56" w14:textId="001A2D5F" w:rsidR="00FA2A06" w:rsidRPr="00953F28" w:rsidRDefault="00FA2A06" w:rsidP="00FA2A06">
      <w:pPr>
        <w:spacing w:after="0" w:line="240" w:lineRule="auto"/>
        <w:rPr>
          <w:rFonts w:ascii="Times New Roman" w:hAnsi="Times New Roman" w:cs="Times New Roman"/>
          <w:sz w:val="20"/>
          <w:szCs w:val="20"/>
        </w:rPr>
      </w:pPr>
      <w:r w:rsidRPr="00953F28">
        <w:rPr>
          <w:rFonts w:ascii="Times New Roman" w:hAnsi="Times New Roman" w:cs="Times New Roman"/>
          <w:sz w:val="20"/>
          <w:szCs w:val="20"/>
        </w:rPr>
        <w:t>Aivars.Latkovskis@tm.gov.lv</w:t>
      </w:r>
    </w:p>
    <w:p w14:paraId="3806E899" w14:textId="77777777" w:rsidR="00FA2A06" w:rsidRPr="00953F28" w:rsidRDefault="00FA2A06" w:rsidP="00FA2A06">
      <w:pPr>
        <w:spacing w:after="0" w:line="240" w:lineRule="auto"/>
        <w:rPr>
          <w:rFonts w:ascii="Times New Roman" w:hAnsi="Times New Roman" w:cs="Times New Roman"/>
          <w:sz w:val="20"/>
          <w:szCs w:val="20"/>
        </w:rPr>
      </w:pPr>
    </w:p>
    <w:p w14:paraId="7C1609DF" w14:textId="4EA8AA42" w:rsidR="00FA2A06" w:rsidRPr="00953F28" w:rsidRDefault="00FA2A06" w:rsidP="00FA2A06">
      <w:pPr>
        <w:pStyle w:val="Bezatstarpm"/>
        <w:rPr>
          <w:rFonts w:ascii="Times New Roman" w:hAnsi="Times New Roman" w:cs="Times New Roman"/>
          <w:sz w:val="20"/>
          <w:szCs w:val="20"/>
          <w:lang w:eastAsia="lv-LV"/>
        </w:rPr>
      </w:pPr>
      <w:r w:rsidRPr="00953F28">
        <w:rPr>
          <w:rFonts w:ascii="Times New Roman" w:hAnsi="Times New Roman" w:cs="Times New Roman"/>
          <w:sz w:val="20"/>
          <w:szCs w:val="20"/>
          <w:lang w:eastAsia="lv-LV"/>
        </w:rPr>
        <w:t>Vecozols 67774941</w:t>
      </w:r>
    </w:p>
    <w:p w14:paraId="7485BD79" w14:textId="0E186096" w:rsidR="00FA2A06" w:rsidRPr="00953F28" w:rsidRDefault="00FA2A06" w:rsidP="00FA2A06">
      <w:pPr>
        <w:pStyle w:val="Bezatstarpm"/>
        <w:rPr>
          <w:rFonts w:ascii="Times New Roman" w:hAnsi="Times New Roman" w:cs="Times New Roman"/>
          <w:sz w:val="20"/>
          <w:szCs w:val="20"/>
        </w:rPr>
      </w:pPr>
      <w:r w:rsidRPr="00953F28">
        <w:rPr>
          <w:rFonts w:ascii="Times New Roman" w:hAnsi="Times New Roman" w:cs="Times New Roman"/>
          <w:sz w:val="20"/>
          <w:szCs w:val="20"/>
        </w:rPr>
        <w:t>Kaspars.Vecozols@fktk.lv</w:t>
      </w:r>
    </w:p>
    <w:sectPr w:rsidR="00FA2A06" w:rsidRPr="00953F28" w:rsidSect="00F13E2B">
      <w:headerReference w:type="default" r:id="rId14"/>
      <w:footerReference w:type="default" r:id="rId15"/>
      <w:footerReference w:type="first" r:id="rId1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6F8C" w14:textId="77777777" w:rsidR="000271FA" w:rsidRDefault="000271FA" w:rsidP="004D15A9">
      <w:pPr>
        <w:spacing w:after="0" w:line="240" w:lineRule="auto"/>
      </w:pPr>
      <w:r>
        <w:separator/>
      </w:r>
    </w:p>
  </w:endnote>
  <w:endnote w:type="continuationSeparator" w:id="0">
    <w:p w14:paraId="4568AA57" w14:textId="77777777" w:rsidR="000271FA" w:rsidRDefault="000271FA" w:rsidP="004D15A9">
      <w:pPr>
        <w:spacing w:after="0" w:line="240" w:lineRule="auto"/>
      </w:pPr>
      <w:r>
        <w:continuationSeparator/>
      </w:r>
    </w:p>
  </w:endnote>
  <w:endnote w:type="continuationNotice" w:id="1">
    <w:p w14:paraId="66935053" w14:textId="77777777" w:rsidR="000271FA" w:rsidRDefault="00027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B103C5" w:rsidRDefault="00B103C5" w:rsidP="0042645D">
    <w:pPr>
      <w:pStyle w:val="Kjene"/>
      <w:rPr>
        <w:rFonts w:ascii="Times New Roman" w:hAnsi="Times New Roman" w:cs="Times New Roman"/>
        <w:sz w:val="20"/>
        <w:szCs w:val="20"/>
      </w:rPr>
    </w:pPr>
  </w:p>
  <w:p w14:paraId="6A190106" w14:textId="1EA5B071" w:rsidR="00B103C5" w:rsidRPr="0042645D" w:rsidRDefault="00B103C5"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953F28">
      <w:rPr>
        <w:rFonts w:ascii="Times New Roman" w:hAnsi="Times New Roman" w:cs="Times New Roman"/>
        <w:noProof/>
        <w:sz w:val="20"/>
        <w:szCs w:val="20"/>
      </w:rPr>
      <w:t>Anot_291018_PPF</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10D7F59C" w:rsidR="00B103C5" w:rsidRPr="0042645D" w:rsidRDefault="00B103C5"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953F28">
      <w:rPr>
        <w:rFonts w:ascii="Times New Roman" w:hAnsi="Times New Roman" w:cs="Times New Roman"/>
        <w:noProof/>
        <w:sz w:val="20"/>
        <w:szCs w:val="20"/>
      </w:rPr>
      <w:t>Anot_291018_PPF</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A460" w14:textId="77777777" w:rsidR="000271FA" w:rsidRDefault="000271FA" w:rsidP="004D15A9">
      <w:pPr>
        <w:spacing w:after="0" w:line="240" w:lineRule="auto"/>
      </w:pPr>
      <w:r>
        <w:separator/>
      </w:r>
    </w:p>
  </w:footnote>
  <w:footnote w:type="continuationSeparator" w:id="0">
    <w:p w14:paraId="54A44FB4" w14:textId="77777777" w:rsidR="000271FA" w:rsidRDefault="000271FA" w:rsidP="004D15A9">
      <w:pPr>
        <w:spacing w:after="0" w:line="240" w:lineRule="auto"/>
      </w:pPr>
      <w:r>
        <w:continuationSeparator/>
      </w:r>
    </w:p>
  </w:footnote>
  <w:footnote w:type="continuationNotice" w:id="1">
    <w:p w14:paraId="17CC84BE" w14:textId="77777777" w:rsidR="000271FA" w:rsidRDefault="00027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B103C5" w:rsidRPr="004D15A9" w:rsidRDefault="00B103C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B103C5" w:rsidRDefault="00B103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210"/>
    <w:rsid w:val="00003E85"/>
    <w:rsid w:val="00026897"/>
    <w:rsid w:val="000271FA"/>
    <w:rsid w:val="00031256"/>
    <w:rsid w:val="00031DA0"/>
    <w:rsid w:val="000437CF"/>
    <w:rsid w:val="00052720"/>
    <w:rsid w:val="00052DF6"/>
    <w:rsid w:val="0005362A"/>
    <w:rsid w:val="0006071D"/>
    <w:rsid w:val="00063AB4"/>
    <w:rsid w:val="00064086"/>
    <w:rsid w:val="0006465E"/>
    <w:rsid w:val="0007048A"/>
    <w:rsid w:val="00071E16"/>
    <w:rsid w:val="00072CA6"/>
    <w:rsid w:val="00084207"/>
    <w:rsid w:val="00090E38"/>
    <w:rsid w:val="00097527"/>
    <w:rsid w:val="000B1D33"/>
    <w:rsid w:val="000C76C5"/>
    <w:rsid w:val="000E0B73"/>
    <w:rsid w:val="000E3461"/>
    <w:rsid w:val="000E42FD"/>
    <w:rsid w:val="000F59FE"/>
    <w:rsid w:val="00101CD5"/>
    <w:rsid w:val="001173D3"/>
    <w:rsid w:val="00125051"/>
    <w:rsid w:val="0013226A"/>
    <w:rsid w:val="001373E6"/>
    <w:rsid w:val="00142F87"/>
    <w:rsid w:val="0015263A"/>
    <w:rsid w:val="00156AA9"/>
    <w:rsid w:val="0017177C"/>
    <w:rsid w:val="00196BBF"/>
    <w:rsid w:val="001A1DE0"/>
    <w:rsid w:val="001A1FB6"/>
    <w:rsid w:val="001A3A5D"/>
    <w:rsid w:val="001A4B83"/>
    <w:rsid w:val="001C5969"/>
    <w:rsid w:val="001C7342"/>
    <w:rsid w:val="001E3E3B"/>
    <w:rsid w:val="001E407F"/>
    <w:rsid w:val="001E64A9"/>
    <w:rsid w:val="001F1D26"/>
    <w:rsid w:val="001F4D3C"/>
    <w:rsid w:val="001F68D7"/>
    <w:rsid w:val="00220682"/>
    <w:rsid w:val="002279F0"/>
    <w:rsid w:val="00264B18"/>
    <w:rsid w:val="00265ECB"/>
    <w:rsid w:val="00270B2B"/>
    <w:rsid w:val="0027620B"/>
    <w:rsid w:val="00282F7D"/>
    <w:rsid w:val="00283E1C"/>
    <w:rsid w:val="00290466"/>
    <w:rsid w:val="00293ACB"/>
    <w:rsid w:val="002B5D8D"/>
    <w:rsid w:val="002D6AFB"/>
    <w:rsid w:val="002E3174"/>
    <w:rsid w:val="002F7339"/>
    <w:rsid w:val="003065DE"/>
    <w:rsid w:val="00312898"/>
    <w:rsid w:val="00313E2C"/>
    <w:rsid w:val="00315E7A"/>
    <w:rsid w:val="00322A62"/>
    <w:rsid w:val="003323DB"/>
    <w:rsid w:val="00333F7B"/>
    <w:rsid w:val="00334ABB"/>
    <w:rsid w:val="00337D85"/>
    <w:rsid w:val="003444D3"/>
    <w:rsid w:val="00353AFA"/>
    <w:rsid w:val="003661B4"/>
    <w:rsid w:val="003803BC"/>
    <w:rsid w:val="00391718"/>
    <w:rsid w:val="003922B0"/>
    <w:rsid w:val="003A2A0B"/>
    <w:rsid w:val="003A41E8"/>
    <w:rsid w:val="003A5206"/>
    <w:rsid w:val="003A5CA3"/>
    <w:rsid w:val="003B2359"/>
    <w:rsid w:val="003B6B3E"/>
    <w:rsid w:val="003C170D"/>
    <w:rsid w:val="003D200F"/>
    <w:rsid w:val="003E18D3"/>
    <w:rsid w:val="003E752C"/>
    <w:rsid w:val="003E7D54"/>
    <w:rsid w:val="003F69C2"/>
    <w:rsid w:val="003F6DA2"/>
    <w:rsid w:val="00401BD5"/>
    <w:rsid w:val="00404D01"/>
    <w:rsid w:val="00410612"/>
    <w:rsid w:val="00415104"/>
    <w:rsid w:val="004263E7"/>
    <w:rsid w:val="0042645D"/>
    <w:rsid w:val="0043541A"/>
    <w:rsid w:val="004375DC"/>
    <w:rsid w:val="00443949"/>
    <w:rsid w:val="00455067"/>
    <w:rsid w:val="00461275"/>
    <w:rsid w:val="00484FCC"/>
    <w:rsid w:val="00487593"/>
    <w:rsid w:val="00487D95"/>
    <w:rsid w:val="004B4A97"/>
    <w:rsid w:val="004C37BA"/>
    <w:rsid w:val="004C3B12"/>
    <w:rsid w:val="004D15A9"/>
    <w:rsid w:val="004D20F0"/>
    <w:rsid w:val="004F1B4D"/>
    <w:rsid w:val="004F2115"/>
    <w:rsid w:val="004F3296"/>
    <w:rsid w:val="00515CEE"/>
    <w:rsid w:val="00522039"/>
    <w:rsid w:val="005343A8"/>
    <w:rsid w:val="0055294A"/>
    <w:rsid w:val="005560A8"/>
    <w:rsid w:val="0056459F"/>
    <w:rsid w:val="005817FD"/>
    <w:rsid w:val="005839C8"/>
    <w:rsid w:val="00586AE8"/>
    <w:rsid w:val="0059057E"/>
    <w:rsid w:val="005B7142"/>
    <w:rsid w:val="005C0266"/>
    <w:rsid w:val="005D4E8A"/>
    <w:rsid w:val="005E41BF"/>
    <w:rsid w:val="005E4D47"/>
    <w:rsid w:val="005E6583"/>
    <w:rsid w:val="005F0729"/>
    <w:rsid w:val="006042EE"/>
    <w:rsid w:val="00612A92"/>
    <w:rsid w:val="00616762"/>
    <w:rsid w:val="00627FEA"/>
    <w:rsid w:val="00637BF2"/>
    <w:rsid w:val="006439DF"/>
    <w:rsid w:val="00657500"/>
    <w:rsid w:val="006641E1"/>
    <w:rsid w:val="00670154"/>
    <w:rsid w:val="006746E7"/>
    <w:rsid w:val="00684A8B"/>
    <w:rsid w:val="006879C0"/>
    <w:rsid w:val="00687E59"/>
    <w:rsid w:val="00690CE0"/>
    <w:rsid w:val="006914CD"/>
    <w:rsid w:val="006946CB"/>
    <w:rsid w:val="006B117A"/>
    <w:rsid w:val="006C440E"/>
    <w:rsid w:val="006C7052"/>
    <w:rsid w:val="006D1824"/>
    <w:rsid w:val="006E6ADA"/>
    <w:rsid w:val="006F69BA"/>
    <w:rsid w:val="00700530"/>
    <w:rsid w:val="00702DC8"/>
    <w:rsid w:val="007047F3"/>
    <w:rsid w:val="00707C61"/>
    <w:rsid w:val="00715506"/>
    <w:rsid w:val="00715917"/>
    <w:rsid w:val="00725ACB"/>
    <w:rsid w:val="00731578"/>
    <w:rsid w:val="0073425A"/>
    <w:rsid w:val="0073730D"/>
    <w:rsid w:val="0074013C"/>
    <w:rsid w:val="00746269"/>
    <w:rsid w:val="00752779"/>
    <w:rsid w:val="0075497C"/>
    <w:rsid w:val="00757522"/>
    <w:rsid w:val="007721C4"/>
    <w:rsid w:val="00774408"/>
    <w:rsid w:val="007770C4"/>
    <w:rsid w:val="00782AB0"/>
    <w:rsid w:val="007932D3"/>
    <w:rsid w:val="00796D6E"/>
    <w:rsid w:val="007C1C5B"/>
    <w:rsid w:val="007C52F0"/>
    <w:rsid w:val="007C66CC"/>
    <w:rsid w:val="007C76FD"/>
    <w:rsid w:val="007D2656"/>
    <w:rsid w:val="007E3F61"/>
    <w:rsid w:val="0081203F"/>
    <w:rsid w:val="00836093"/>
    <w:rsid w:val="00840A5F"/>
    <w:rsid w:val="00841836"/>
    <w:rsid w:val="0085549F"/>
    <w:rsid w:val="008647AB"/>
    <w:rsid w:val="008714D4"/>
    <w:rsid w:val="008721B7"/>
    <w:rsid w:val="0087437F"/>
    <w:rsid w:val="00876484"/>
    <w:rsid w:val="008826E9"/>
    <w:rsid w:val="008837F0"/>
    <w:rsid w:val="008879DC"/>
    <w:rsid w:val="008A3EF8"/>
    <w:rsid w:val="008A55F6"/>
    <w:rsid w:val="008B04CC"/>
    <w:rsid w:val="008B10D4"/>
    <w:rsid w:val="008C5BB8"/>
    <w:rsid w:val="008C6E2A"/>
    <w:rsid w:val="008D0E01"/>
    <w:rsid w:val="008D2647"/>
    <w:rsid w:val="008D783E"/>
    <w:rsid w:val="008E4E93"/>
    <w:rsid w:val="008E78B2"/>
    <w:rsid w:val="008E7C0C"/>
    <w:rsid w:val="00907B90"/>
    <w:rsid w:val="009170DE"/>
    <w:rsid w:val="00953F28"/>
    <w:rsid w:val="00964EA7"/>
    <w:rsid w:val="00971151"/>
    <w:rsid w:val="00974FAB"/>
    <w:rsid w:val="0097690A"/>
    <w:rsid w:val="00983B4A"/>
    <w:rsid w:val="00997954"/>
    <w:rsid w:val="009A6EF5"/>
    <w:rsid w:val="009B6A57"/>
    <w:rsid w:val="009C65D1"/>
    <w:rsid w:val="009D0F74"/>
    <w:rsid w:val="009D60E2"/>
    <w:rsid w:val="009E165A"/>
    <w:rsid w:val="009E2029"/>
    <w:rsid w:val="009F14B6"/>
    <w:rsid w:val="00A02539"/>
    <w:rsid w:val="00A06071"/>
    <w:rsid w:val="00A1552F"/>
    <w:rsid w:val="00A25254"/>
    <w:rsid w:val="00A274AD"/>
    <w:rsid w:val="00A42F06"/>
    <w:rsid w:val="00A45855"/>
    <w:rsid w:val="00A60D72"/>
    <w:rsid w:val="00A61AF5"/>
    <w:rsid w:val="00A62860"/>
    <w:rsid w:val="00A6361A"/>
    <w:rsid w:val="00A67728"/>
    <w:rsid w:val="00A80FBE"/>
    <w:rsid w:val="00A855AA"/>
    <w:rsid w:val="00A9022E"/>
    <w:rsid w:val="00AA3915"/>
    <w:rsid w:val="00AB51F6"/>
    <w:rsid w:val="00AB6562"/>
    <w:rsid w:val="00AE3A91"/>
    <w:rsid w:val="00B103C5"/>
    <w:rsid w:val="00B13108"/>
    <w:rsid w:val="00B239B2"/>
    <w:rsid w:val="00B24B2E"/>
    <w:rsid w:val="00B31618"/>
    <w:rsid w:val="00B44DFD"/>
    <w:rsid w:val="00B47BB6"/>
    <w:rsid w:val="00B57625"/>
    <w:rsid w:val="00B57BEE"/>
    <w:rsid w:val="00B6562F"/>
    <w:rsid w:val="00B72C9E"/>
    <w:rsid w:val="00B816D1"/>
    <w:rsid w:val="00B81C6E"/>
    <w:rsid w:val="00B83C87"/>
    <w:rsid w:val="00BB0C7E"/>
    <w:rsid w:val="00BB0E46"/>
    <w:rsid w:val="00BB1F46"/>
    <w:rsid w:val="00BB3438"/>
    <w:rsid w:val="00BC2633"/>
    <w:rsid w:val="00BE3125"/>
    <w:rsid w:val="00BE3EA3"/>
    <w:rsid w:val="00BF327D"/>
    <w:rsid w:val="00BF3A34"/>
    <w:rsid w:val="00C02045"/>
    <w:rsid w:val="00C05F91"/>
    <w:rsid w:val="00C22140"/>
    <w:rsid w:val="00C2218D"/>
    <w:rsid w:val="00C26239"/>
    <w:rsid w:val="00C30310"/>
    <w:rsid w:val="00C31C20"/>
    <w:rsid w:val="00C321E1"/>
    <w:rsid w:val="00C3229B"/>
    <w:rsid w:val="00C329B3"/>
    <w:rsid w:val="00C34B83"/>
    <w:rsid w:val="00C53A44"/>
    <w:rsid w:val="00C70318"/>
    <w:rsid w:val="00C85166"/>
    <w:rsid w:val="00C86F7E"/>
    <w:rsid w:val="00CA3A1E"/>
    <w:rsid w:val="00CA7041"/>
    <w:rsid w:val="00CB0743"/>
    <w:rsid w:val="00CB4D0B"/>
    <w:rsid w:val="00CB676F"/>
    <w:rsid w:val="00CB731C"/>
    <w:rsid w:val="00CC428F"/>
    <w:rsid w:val="00CD24FE"/>
    <w:rsid w:val="00CE33C6"/>
    <w:rsid w:val="00CF69CA"/>
    <w:rsid w:val="00CF7FD4"/>
    <w:rsid w:val="00D0170B"/>
    <w:rsid w:val="00D025D1"/>
    <w:rsid w:val="00D05F14"/>
    <w:rsid w:val="00D1107A"/>
    <w:rsid w:val="00D123FF"/>
    <w:rsid w:val="00D12B67"/>
    <w:rsid w:val="00D145F8"/>
    <w:rsid w:val="00D156AB"/>
    <w:rsid w:val="00D16B0E"/>
    <w:rsid w:val="00D2698B"/>
    <w:rsid w:val="00D313D5"/>
    <w:rsid w:val="00D359CA"/>
    <w:rsid w:val="00D373BB"/>
    <w:rsid w:val="00D43D86"/>
    <w:rsid w:val="00D51361"/>
    <w:rsid w:val="00D61E0D"/>
    <w:rsid w:val="00D77E11"/>
    <w:rsid w:val="00D908B5"/>
    <w:rsid w:val="00DA096A"/>
    <w:rsid w:val="00DA326E"/>
    <w:rsid w:val="00DA52AC"/>
    <w:rsid w:val="00DA596D"/>
    <w:rsid w:val="00DA61E1"/>
    <w:rsid w:val="00DB63F1"/>
    <w:rsid w:val="00DC4298"/>
    <w:rsid w:val="00DE4330"/>
    <w:rsid w:val="00DE5932"/>
    <w:rsid w:val="00DE78C6"/>
    <w:rsid w:val="00E1379B"/>
    <w:rsid w:val="00E23292"/>
    <w:rsid w:val="00E43386"/>
    <w:rsid w:val="00E44C94"/>
    <w:rsid w:val="00E557CC"/>
    <w:rsid w:val="00E5586E"/>
    <w:rsid w:val="00E61BE5"/>
    <w:rsid w:val="00E67149"/>
    <w:rsid w:val="00E67329"/>
    <w:rsid w:val="00E75240"/>
    <w:rsid w:val="00E806AE"/>
    <w:rsid w:val="00E8272E"/>
    <w:rsid w:val="00E83201"/>
    <w:rsid w:val="00E8622A"/>
    <w:rsid w:val="00E9126A"/>
    <w:rsid w:val="00E9181C"/>
    <w:rsid w:val="00EA01D2"/>
    <w:rsid w:val="00EB4318"/>
    <w:rsid w:val="00EBE697"/>
    <w:rsid w:val="00EC0226"/>
    <w:rsid w:val="00EC2332"/>
    <w:rsid w:val="00ED0FE5"/>
    <w:rsid w:val="00ED573E"/>
    <w:rsid w:val="00EF7667"/>
    <w:rsid w:val="00F00244"/>
    <w:rsid w:val="00F04C12"/>
    <w:rsid w:val="00F13E2B"/>
    <w:rsid w:val="00F37099"/>
    <w:rsid w:val="00F42766"/>
    <w:rsid w:val="00F44902"/>
    <w:rsid w:val="00F50CE9"/>
    <w:rsid w:val="00F574EA"/>
    <w:rsid w:val="00F64E5A"/>
    <w:rsid w:val="00F81FF6"/>
    <w:rsid w:val="00F85AA6"/>
    <w:rsid w:val="00F91583"/>
    <w:rsid w:val="00FA19B8"/>
    <w:rsid w:val="00FA259D"/>
    <w:rsid w:val="00FA2A06"/>
    <w:rsid w:val="00FA5740"/>
    <w:rsid w:val="00FA7947"/>
    <w:rsid w:val="00FB2959"/>
    <w:rsid w:val="00FB2E62"/>
    <w:rsid w:val="00FB41B8"/>
    <w:rsid w:val="00FB55B5"/>
    <w:rsid w:val="00FB6403"/>
    <w:rsid w:val="00FB6858"/>
    <w:rsid w:val="00FB7065"/>
    <w:rsid w:val="01528445"/>
    <w:rsid w:val="025BD873"/>
    <w:rsid w:val="04F8EBCF"/>
    <w:rsid w:val="05234AE6"/>
    <w:rsid w:val="07D6CAD9"/>
    <w:rsid w:val="0A82DA76"/>
    <w:rsid w:val="0B6C8817"/>
    <w:rsid w:val="0D37C6C2"/>
    <w:rsid w:val="0F31D732"/>
    <w:rsid w:val="0F69A06C"/>
    <w:rsid w:val="105F8C99"/>
    <w:rsid w:val="113A8DAB"/>
    <w:rsid w:val="12167E6F"/>
    <w:rsid w:val="12956E20"/>
    <w:rsid w:val="12D23861"/>
    <w:rsid w:val="12D7DEBB"/>
    <w:rsid w:val="12FB319A"/>
    <w:rsid w:val="138C0969"/>
    <w:rsid w:val="148E3919"/>
    <w:rsid w:val="149A89B6"/>
    <w:rsid w:val="153FED0D"/>
    <w:rsid w:val="19174A0B"/>
    <w:rsid w:val="19280395"/>
    <w:rsid w:val="19592FF7"/>
    <w:rsid w:val="1BA5E260"/>
    <w:rsid w:val="1CB73AEC"/>
    <w:rsid w:val="1D2FEED0"/>
    <w:rsid w:val="1DE19A6E"/>
    <w:rsid w:val="1EA6C154"/>
    <w:rsid w:val="1F8A6398"/>
    <w:rsid w:val="21239330"/>
    <w:rsid w:val="22068EA8"/>
    <w:rsid w:val="22D18D91"/>
    <w:rsid w:val="2334293E"/>
    <w:rsid w:val="24C45906"/>
    <w:rsid w:val="257706D1"/>
    <w:rsid w:val="25FDFF57"/>
    <w:rsid w:val="27962BB6"/>
    <w:rsid w:val="27C11B6E"/>
    <w:rsid w:val="285ABB24"/>
    <w:rsid w:val="28ECCC7B"/>
    <w:rsid w:val="294D020E"/>
    <w:rsid w:val="29AE8489"/>
    <w:rsid w:val="2B5FE02D"/>
    <w:rsid w:val="2F546E31"/>
    <w:rsid w:val="2F97DE69"/>
    <w:rsid w:val="31AFF83E"/>
    <w:rsid w:val="32A66D7F"/>
    <w:rsid w:val="34663612"/>
    <w:rsid w:val="37A1F42F"/>
    <w:rsid w:val="3824561D"/>
    <w:rsid w:val="39B2234E"/>
    <w:rsid w:val="3A7A91E2"/>
    <w:rsid w:val="3F2947A4"/>
    <w:rsid w:val="40E6F736"/>
    <w:rsid w:val="4170EEE3"/>
    <w:rsid w:val="451C62BF"/>
    <w:rsid w:val="45654573"/>
    <w:rsid w:val="4579AE60"/>
    <w:rsid w:val="47F8BA9F"/>
    <w:rsid w:val="486D531C"/>
    <w:rsid w:val="48D7C7F9"/>
    <w:rsid w:val="4B3F64AE"/>
    <w:rsid w:val="4C8C92A3"/>
    <w:rsid w:val="5200C6B9"/>
    <w:rsid w:val="529A8841"/>
    <w:rsid w:val="53766B89"/>
    <w:rsid w:val="53AB3D23"/>
    <w:rsid w:val="54FE35C9"/>
    <w:rsid w:val="561ADD89"/>
    <w:rsid w:val="56B34A32"/>
    <w:rsid w:val="56D3BB35"/>
    <w:rsid w:val="57DDD3C5"/>
    <w:rsid w:val="5B7455AB"/>
    <w:rsid w:val="5C054864"/>
    <w:rsid w:val="5DC1A4E7"/>
    <w:rsid w:val="61145BAC"/>
    <w:rsid w:val="61F46D5F"/>
    <w:rsid w:val="62DBFEBC"/>
    <w:rsid w:val="64DB5A0C"/>
    <w:rsid w:val="65DC7FCA"/>
    <w:rsid w:val="66994169"/>
    <w:rsid w:val="6919938C"/>
    <w:rsid w:val="692B0BCC"/>
    <w:rsid w:val="69DAB32C"/>
    <w:rsid w:val="6AA0CB40"/>
    <w:rsid w:val="6AC822AB"/>
    <w:rsid w:val="6BD4B217"/>
    <w:rsid w:val="6ED99098"/>
    <w:rsid w:val="7074FE11"/>
    <w:rsid w:val="72A7F619"/>
    <w:rsid w:val="7AC721E9"/>
    <w:rsid w:val="7B40ADEE"/>
    <w:rsid w:val="7EE11621"/>
    <w:rsid w:val="7F3E9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5E41B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Bezatstarpm">
    <w:name w:val="No Spacing"/>
    <w:uiPriority w:val="1"/>
    <w:qFormat/>
    <w:rsid w:val="00F37099"/>
    <w:pPr>
      <w:spacing w:after="0" w:line="240" w:lineRule="auto"/>
    </w:pPr>
  </w:style>
  <w:style w:type="paragraph" w:customStyle="1" w:styleId="doc-ti2">
    <w:name w:val="doc-ti2"/>
    <w:basedOn w:val="Parasts"/>
    <w:rsid w:val="00757522"/>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highlight">
    <w:name w:val="highlight"/>
    <w:basedOn w:val="Noklusjumarindkopasfonts"/>
    <w:rsid w:val="009A6EF5"/>
    <w:rPr>
      <w:shd w:val="clear" w:color="auto" w:fill="FFFF00"/>
    </w:rPr>
  </w:style>
  <w:style w:type="paragraph" w:customStyle="1" w:styleId="title-doc-first2">
    <w:name w:val="title-doc-first2"/>
    <w:basedOn w:val="Parasts"/>
    <w:rsid w:val="009A6EF5"/>
    <w:pPr>
      <w:spacing w:before="120" w:after="0" w:line="312" w:lineRule="atLeast"/>
      <w:jc w:val="center"/>
    </w:pPr>
    <w:rPr>
      <w:rFonts w:ascii="Times New Roman" w:eastAsia="Times New Roman" w:hAnsi="Times New Roman" w:cs="Times New Roman"/>
      <w:b/>
      <w:bCs/>
      <w:sz w:val="24"/>
      <w:szCs w:val="24"/>
      <w:lang w:eastAsia="lv-LV"/>
    </w:rPr>
  </w:style>
  <w:style w:type="paragraph" w:customStyle="1" w:styleId="title-doc-last2">
    <w:name w:val="title-doc-last2"/>
    <w:basedOn w:val="Parasts"/>
    <w:rsid w:val="009A6EF5"/>
    <w:pPr>
      <w:spacing w:before="120" w:after="0" w:line="312" w:lineRule="atLeast"/>
      <w:jc w:val="center"/>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43949"/>
    <w:rPr>
      <w:b/>
      <w:bCs/>
    </w:rPr>
  </w:style>
  <w:style w:type="character" w:customStyle="1" w:styleId="gmaildefault">
    <w:name w:val="gmail_default"/>
    <w:basedOn w:val="Noklusjumarindkopasfonts"/>
    <w:rsid w:val="00B103C5"/>
  </w:style>
  <w:style w:type="character" w:customStyle="1" w:styleId="Virsraksts3Rakstz">
    <w:name w:val="Virsraksts 3 Rakstz."/>
    <w:basedOn w:val="Noklusjumarindkopasfonts"/>
    <w:link w:val="Virsraksts3"/>
    <w:uiPriority w:val="9"/>
    <w:rsid w:val="005E41BF"/>
    <w:rPr>
      <w:rFonts w:ascii="Times New Roman" w:eastAsia="Times New Roman" w:hAnsi="Times New Roman" w:cs="Times New Roman"/>
      <w:b/>
      <w:bCs/>
      <w:sz w:val="27"/>
      <w:szCs w:val="27"/>
      <w:lang w:val="en-US"/>
    </w:rPr>
  </w:style>
  <w:style w:type="paragraph" w:styleId="Paraststmeklis">
    <w:name w:val="Normal (Web)"/>
    <w:basedOn w:val="Parasts"/>
    <w:uiPriority w:val="99"/>
    <w:unhideWhenUsed/>
    <w:rsid w:val="005E41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Parasts"/>
    <w:rsid w:val="00DC42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sts1">
    <w:name w:val="Parasts1"/>
    <w:basedOn w:val="Parasts"/>
    <w:rsid w:val="00DA09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atrisintapieminana">
    <w:name w:val="Unresolved Mention"/>
    <w:basedOn w:val="Noklusjumarindkopasfonts"/>
    <w:uiPriority w:val="99"/>
    <w:semiHidden/>
    <w:unhideWhenUsed/>
    <w:rsid w:val="0090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7039999">
      <w:bodyDiv w:val="1"/>
      <w:marLeft w:val="0"/>
      <w:marRight w:val="0"/>
      <w:marTop w:val="0"/>
      <w:marBottom w:val="0"/>
      <w:divBdr>
        <w:top w:val="none" w:sz="0" w:space="0" w:color="auto"/>
        <w:left w:val="none" w:sz="0" w:space="0" w:color="auto"/>
        <w:bottom w:val="none" w:sz="0" w:space="0" w:color="auto"/>
        <w:right w:val="none" w:sz="0" w:space="0" w:color="auto"/>
      </w:divBdr>
      <w:divsChild>
        <w:div w:id="1455520967">
          <w:marLeft w:val="0"/>
          <w:marRight w:val="0"/>
          <w:marTop w:val="0"/>
          <w:marBottom w:val="0"/>
          <w:divBdr>
            <w:top w:val="none" w:sz="0" w:space="0" w:color="auto"/>
            <w:left w:val="none" w:sz="0" w:space="0" w:color="auto"/>
            <w:bottom w:val="none" w:sz="0" w:space="0" w:color="auto"/>
            <w:right w:val="none" w:sz="0" w:space="0" w:color="auto"/>
          </w:divBdr>
          <w:divsChild>
            <w:div w:id="659580083">
              <w:marLeft w:val="0"/>
              <w:marRight w:val="0"/>
              <w:marTop w:val="0"/>
              <w:marBottom w:val="0"/>
              <w:divBdr>
                <w:top w:val="none" w:sz="0" w:space="0" w:color="auto"/>
                <w:left w:val="none" w:sz="0" w:space="0" w:color="auto"/>
                <w:bottom w:val="none" w:sz="0" w:space="0" w:color="auto"/>
                <w:right w:val="none" w:sz="0" w:space="0" w:color="auto"/>
              </w:divBdr>
              <w:divsChild>
                <w:div w:id="557129054">
                  <w:marLeft w:val="0"/>
                  <w:marRight w:val="0"/>
                  <w:marTop w:val="0"/>
                  <w:marBottom w:val="0"/>
                  <w:divBdr>
                    <w:top w:val="none" w:sz="0" w:space="0" w:color="auto"/>
                    <w:left w:val="none" w:sz="0" w:space="0" w:color="auto"/>
                    <w:bottom w:val="none" w:sz="0" w:space="0" w:color="auto"/>
                    <w:right w:val="none" w:sz="0" w:space="0" w:color="auto"/>
                  </w:divBdr>
                  <w:divsChild>
                    <w:div w:id="243228392">
                      <w:marLeft w:val="-150"/>
                      <w:marRight w:val="-150"/>
                      <w:marTop w:val="0"/>
                      <w:marBottom w:val="0"/>
                      <w:divBdr>
                        <w:top w:val="none" w:sz="0" w:space="0" w:color="auto"/>
                        <w:left w:val="none" w:sz="0" w:space="0" w:color="auto"/>
                        <w:bottom w:val="none" w:sz="0" w:space="0" w:color="auto"/>
                        <w:right w:val="none" w:sz="0" w:space="0" w:color="auto"/>
                      </w:divBdr>
                      <w:divsChild>
                        <w:div w:id="1458255205">
                          <w:marLeft w:val="0"/>
                          <w:marRight w:val="0"/>
                          <w:marTop w:val="0"/>
                          <w:marBottom w:val="0"/>
                          <w:divBdr>
                            <w:top w:val="none" w:sz="0" w:space="0" w:color="auto"/>
                            <w:left w:val="none" w:sz="0" w:space="0" w:color="auto"/>
                            <w:bottom w:val="none" w:sz="0" w:space="0" w:color="auto"/>
                            <w:right w:val="none" w:sz="0" w:space="0" w:color="auto"/>
                          </w:divBdr>
                          <w:divsChild>
                            <w:div w:id="72628627">
                              <w:marLeft w:val="0"/>
                              <w:marRight w:val="0"/>
                              <w:marTop w:val="0"/>
                              <w:marBottom w:val="0"/>
                              <w:divBdr>
                                <w:top w:val="none" w:sz="0" w:space="0" w:color="auto"/>
                                <w:left w:val="none" w:sz="0" w:space="0" w:color="auto"/>
                                <w:bottom w:val="none" w:sz="0" w:space="0" w:color="auto"/>
                                <w:right w:val="none" w:sz="0" w:space="0" w:color="auto"/>
                              </w:divBdr>
                              <w:divsChild>
                                <w:div w:id="1053576151">
                                  <w:marLeft w:val="0"/>
                                  <w:marRight w:val="0"/>
                                  <w:marTop w:val="0"/>
                                  <w:marBottom w:val="300"/>
                                  <w:divBdr>
                                    <w:top w:val="none" w:sz="0" w:space="0" w:color="auto"/>
                                    <w:left w:val="none" w:sz="0" w:space="0" w:color="auto"/>
                                    <w:bottom w:val="none" w:sz="0" w:space="0" w:color="auto"/>
                                    <w:right w:val="none" w:sz="0" w:space="0" w:color="auto"/>
                                  </w:divBdr>
                                  <w:divsChild>
                                    <w:div w:id="2048874070">
                                      <w:marLeft w:val="0"/>
                                      <w:marRight w:val="0"/>
                                      <w:marTop w:val="0"/>
                                      <w:marBottom w:val="0"/>
                                      <w:divBdr>
                                        <w:top w:val="none" w:sz="0" w:space="0" w:color="auto"/>
                                        <w:left w:val="none" w:sz="0" w:space="0" w:color="auto"/>
                                        <w:bottom w:val="none" w:sz="0" w:space="0" w:color="auto"/>
                                        <w:right w:val="none" w:sz="0" w:space="0" w:color="auto"/>
                                      </w:divBdr>
                                      <w:divsChild>
                                        <w:div w:id="244923893">
                                          <w:marLeft w:val="0"/>
                                          <w:marRight w:val="0"/>
                                          <w:marTop w:val="0"/>
                                          <w:marBottom w:val="0"/>
                                          <w:divBdr>
                                            <w:top w:val="none" w:sz="0" w:space="0" w:color="auto"/>
                                            <w:left w:val="none" w:sz="0" w:space="0" w:color="auto"/>
                                            <w:bottom w:val="none" w:sz="0" w:space="0" w:color="auto"/>
                                            <w:right w:val="none" w:sz="0" w:space="0" w:color="auto"/>
                                          </w:divBdr>
                                          <w:divsChild>
                                            <w:div w:id="281806949">
                                              <w:marLeft w:val="0"/>
                                              <w:marRight w:val="0"/>
                                              <w:marTop w:val="0"/>
                                              <w:marBottom w:val="0"/>
                                              <w:divBdr>
                                                <w:top w:val="none" w:sz="0" w:space="0" w:color="auto"/>
                                                <w:left w:val="none" w:sz="0" w:space="0" w:color="auto"/>
                                                <w:bottom w:val="none" w:sz="0" w:space="0" w:color="auto"/>
                                                <w:right w:val="none" w:sz="0" w:space="0" w:color="auto"/>
                                              </w:divBdr>
                                              <w:divsChild>
                                                <w:div w:id="1256669976">
                                                  <w:marLeft w:val="0"/>
                                                  <w:marRight w:val="0"/>
                                                  <w:marTop w:val="0"/>
                                                  <w:marBottom w:val="0"/>
                                                  <w:divBdr>
                                                    <w:top w:val="none" w:sz="0" w:space="0" w:color="auto"/>
                                                    <w:left w:val="none" w:sz="0" w:space="0" w:color="auto"/>
                                                    <w:bottom w:val="none" w:sz="0" w:space="0" w:color="auto"/>
                                                    <w:right w:val="none" w:sz="0" w:space="0" w:color="auto"/>
                                                  </w:divBdr>
                                                  <w:divsChild>
                                                    <w:div w:id="1969699959">
                                                      <w:marLeft w:val="0"/>
                                                      <w:marRight w:val="0"/>
                                                      <w:marTop w:val="0"/>
                                                      <w:marBottom w:val="0"/>
                                                      <w:divBdr>
                                                        <w:top w:val="none" w:sz="0" w:space="0" w:color="auto"/>
                                                        <w:left w:val="none" w:sz="0" w:space="0" w:color="auto"/>
                                                        <w:bottom w:val="none" w:sz="0" w:space="0" w:color="auto"/>
                                                        <w:right w:val="none" w:sz="0" w:space="0" w:color="auto"/>
                                                      </w:divBdr>
                                                      <w:divsChild>
                                                        <w:div w:id="709888731">
                                                          <w:marLeft w:val="0"/>
                                                          <w:marRight w:val="0"/>
                                                          <w:marTop w:val="0"/>
                                                          <w:marBottom w:val="0"/>
                                                          <w:divBdr>
                                                            <w:top w:val="none" w:sz="0" w:space="0" w:color="auto"/>
                                                            <w:left w:val="none" w:sz="0" w:space="0" w:color="auto"/>
                                                            <w:bottom w:val="none" w:sz="0" w:space="0" w:color="auto"/>
                                                            <w:right w:val="none" w:sz="0" w:space="0" w:color="auto"/>
                                                          </w:divBdr>
                                                          <w:divsChild>
                                                            <w:div w:id="12686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47828727">
      <w:bodyDiv w:val="1"/>
      <w:marLeft w:val="0"/>
      <w:marRight w:val="0"/>
      <w:marTop w:val="0"/>
      <w:marBottom w:val="0"/>
      <w:divBdr>
        <w:top w:val="none" w:sz="0" w:space="0" w:color="auto"/>
        <w:left w:val="none" w:sz="0" w:space="0" w:color="auto"/>
        <w:bottom w:val="none" w:sz="0" w:space="0" w:color="auto"/>
        <w:right w:val="none" w:sz="0" w:space="0" w:color="auto"/>
      </w:divBdr>
    </w:div>
    <w:div w:id="474183353">
      <w:bodyDiv w:val="1"/>
      <w:marLeft w:val="0"/>
      <w:marRight w:val="0"/>
      <w:marTop w:val="0"/>
      <w:marBottom w:val="0"/>
      <w:divBdr>
        <w:top w:val="none" w:sz="0" w:space="0" w:color="auto"/>
        <w:left w:val="none" w:sz="0" w:space="0" w:color="auto"/>
        <w:bottom w:val="none" w:sz="0" w:space="0" w:color="auto"/>
        <w:right w:val="none" w:sz="0" w:space="0" w:color="auto"/>
      </w:divBdr>
    </w:div>
    <w:div w:id="708728144">
      <w:bodyDiv w:val="1"/>
      <w:marLeft w:val="0"/>
      <w:marRight w:val="0"/>
      <w:marTop w:val="0"/>
      <w:marBottom w:val="0"/>
      <w:divBdr>
        <w:top w:val="none" w:sz="0" w:space="0" w:color="auto"/>
        <w:left w:val="none" w:sz="0" w:space="0" w:color="auto"/>
        <w:bottom w:val="none" w:sz="0" w:space="0" w:color="auto"/>
        <w:right w:val="none" w:sz="0" w:space="0" w:color="auto"/>
      </w:divBdr>
    </w:div>
    <w:div w:id="749622379">
      <w:bodyDiv w:val="1"/>
      <w:marLeft w:val="0"/>
      <w:marRight w:val="0"/>
      <w:marTop w:val="0"/>
      <w:marBottom w:val="0"/>
      <w:divBdr>
        <w:top w:val="none" w:sz="0" w:space="0" w:color="auto"/>
        <w:left w:val="none" w:sz="0" w:space="0" w:color="auto"/>
        <w:bottom w:val="none" w:sz="0" w:space="0" w:color="auto"/>
        <w:right w:val="none" w:sz="0" w:space="0" w:color="auto"/>
      </w:divBdr>
    </w:div>
    <w:div w:id="997462835">
      <w:bodyDiv w:val="1"/>
      <w:marLeft w:val="0"/>
      <w:marRight w:val="0"/>
      <w:marTop w:val="0"/>
      <w:marBottom w:val="0"/>
      <w:divBdr>
        <w:top w:val="none" w:sz="0" w:space="0" w:color="auto"/>
        <w:left w:val="none" w:sz="0" w:space="0" w:color="auto"/>
        <w:bottom w:val="none" w:sz="0" w:space="0" w:color="auto"/>
        <w:right w:val="none" w:sz="0" w:space="0" w:color="auto"/>
      </w:divBdr>
    </w:div>
    <w:div w:id="1129979899">
      <w:bodyDiv w:val="1"/>
      <w:marLeft w:val="0"/>
      <w:marRight w:val="0"/>
      <w:marTop w:val="0"/>
      <w:marBottom w:val="0"/>
      <w:divBdr>
        <w:top w:val="none" w:sz="0" w:space="0" w:color="auto"/>
        <w:left w:val="none" w:sz="0" w:space="0" w:color="auto"/>
        <w:bottom w:val="none" w:sz="0" w:space="0" w:color="auto"/>
        <w:right w:val="none" w:sz="0" w:space="0" w:color="auto"/>
      </w:divBdr>
    </w:div>
    <w:div w:id="1140995537">
      <w:bodyDiv w:val="1"/>
      <w:marLeft w:val="0"/>
      <w:marRight w:val="0"/>
      <w:marTop w:val="0"/>
      <w:marBottom w:val="0"/>
      <w:divBdr>
        <w:top w:val="none" w:sz="0" w:space="0" w:color="auto"/>
        <w:left w:val="none" w:sz="0" w:space="0" w:color="auto"/>
        <w:bottom w:val="none" w:sz="0" w:space="0" w:color="auto"/>
        <w:right w:val="none" w:sz="0" w:space="0" w:color="auto"/>
      </w:divBdr>
    </w:div>
    <w:div w:id="1407727138">
      <w:bodyDiv w:val="1"/>
      <w:marLeft w:val="0"/>
      <w:marRight w:val="0"/>
      <w:marTop w:val="0"/>
      <w:marBottom w:val="0"/>
      <w:divBdr>
        <w:top w:val="none" w:sz="0" w:space="0" w:color="auto"/>
        <w:left w:val="none" w:sz="0" w:space="0" w:color="auto"/>
        <w:bottom w:val="none" w:sz="0" w:space="0" w:color="auto"/>
        <w:right w:val="none" w:sz="0" w:space="0" w:color="auto"/>
      </w:divBdr>
    </w:div>
    <w:div w:id="1458258761">
      <w:bodyDiv w:val="1"/>
      <w:marLeft w:val="0"/>
      <w:marRight w:val="0"/>
      <w:marTop w:val="0"/>
      <w:marBottom w:val="0"/>
      <w:divBdr>
        <w:top w:val="none" w:sz="0" w:space="0" w:color="auto"/>
        <w:left w:val="none" w:sz="0" w:space="0" w:color="auto"/>
        <w:bottom w:val="none" w:sz="0" w:space="0" w:color="auto"/>
        <w:right w:val="none" w:sz="0" w:space="0" w:color="auto"/>
      </w:divBdr>
    </w:div>
    <w:div w:id="1539707421">
      <w:bodyDiv w:val="1"/>
      <w:marLeft w:val="0"/>
      <w:marRight w:val="0"/>
      <w:marTop w:val="0"/>
      <w:marBottom w:val="0"/>
      <w:divBdr>
        <w:top w:val="none" w:sz="0" w:space="0" w:color="auto"/>
        <w:left w:val="none" w:sz="0" w:space="0" w:color="auto"/>
        <w:bottom w:val="none" w:sz="0" w:space="0" w:color="auto"/>
        <w:right w:val="none" w:sz="0" w:space="0" w:color="auto"/>
      </w:divBdr>
    </w:div>
    <w:div w:id="160341753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72">
          <w:marLeft w:val="-38"/>
          <w:marRight w:val="0"/>
          <w:marTop w:val="0"/>
          <w:marBottom w:val="0"/>
          <w:divBdr>
            <w:top w:val="none" w:sz="0" w:space="0" w:color="auto"/>
            <w:left w:val="none" w:sz="0" w:space="0" w:color="auto"/>
            <w:bottom w:val="none" w:sz="0" w:space="0" w:color="auto"/>
            <w:right w:val="none" w:sz="0" w:space="0" w:color="auto"/>
          </w:divBdr>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4006-par-privatajiem-pensiju-fondiem" TargetMode="External"/><Relationship Id="rId13" Type="http://schemas.openxmlformats.org/officeDocument/2006/relationships/hyperlink" Target="https://mk.gov.lv/content/ministru-kabineta-diskusiju-dokumen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m.gov.lv/lv/sabiedribas-lidzdaliba/diskusiju-dokumenti/tiesibu-ak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tk.lv/lv/tirgus-dalibnieki/pensiju-fondi/privatie-pensiju-fond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ktk.lv/lv/tirgus-dalibnieki/pensiju-fondi/privatie-pensiju-fondi.html" TargetMode="External"/><Relationship Id="rId4" Type="http://schemas.openxmlformats.org/officeDocument/2006/relationships/settings" Target="settings.xml"/><Relationship Id="rId9" Type="http://schemas.openxmlformats.org/officeDocument/2006/relationships/hyperlink" Target="https://likumi.lv/ta/id/44006-par-privatajiem-pensiju-fondiem" TargetMode="Externa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9358-FFE8-4517-A1DB-10C60F9C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12301</Words>
  <Characters>7012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likumā "Par privātajiem pensiju fondiem"" sākotnējās ietekmes novērtējuma ziņojums (anotācija)</vt:lpstr>
      <vt:lpstr>Likumprojekta "Grozījumi Finanšu instrumentu tirgus likumā" sākotnējās ietekmes novērtējuma ziņojums (anotācija)</vt:lpstr>
    </vt:vector>
  </TitlesOfParts>
  <Company>Tieslietu ministrija</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privātajiem pensiju fondiem"" sākotnējās ietekmes novērtējuma ziņojums (anotācija)</dc:title>
  <dc:subject>Anotācija</dc:subject>
  <dc:creator>Aivars.Latkovskis@TM.GOV.LV</dc:creator>
  <dc:description>67036953, aivars.latkovskis@tm.gov.lv</dc:description>
  <cp:lastModifiedBy>Aivars Latkovskis</cp:lastModifiedBy>
  <cp:revision>6</cp:revision>
  <cp:lastPrinted>2018-10-29T09:14:00Z</cp:lastPrinted>
  <dcterms:created xsi:type="dcterms:W3CDTF">2018-10-29T08:58:00Z</dcterms:created>
  <dcterms:modified xsi:type="dcterms:W3CDTF">2018-10-29T12:34:00Z</dcterms:modified>
</cp:coreProperties>
</file>