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3C" w:rsidRDefault="00790E3C" w:rsidP="007F19D1">
      <w:pPr>
        <w:spacing w:after="0"/>
        <w:jc w:val="both"/>
        <w:rPr>
          <w:rFonts w:ascii="Times New Roman" w:hAnsi="Times New Roman" w:cs="Times New Roman"/>
          <w:sz w:val="24"/>
          <w:szCs w:val="18"/>
        </w:rPr>
      </w:pPr>
    </w:p>
    <w:tbl>
      <w:tblPr>
        <w:tblStyle w:val="Reatabula"/>
        <w:tblW w:w="0" w:type="auto"/>
        <w:tblLook w:val="04A0" w:firstRow="1" w:lastRow="0" w:firstColumn="1" w:lastColumn="0" w:noHBand="0" w:noVBand="1"/>
      </w:tblPr>
      <w:tblGrid>
        <w:gridCol w:w="440"/>
        <w:gridCol w:w="1794"/>
        <w:gridCol w:w="1785"/>
        <w:gridCol w:w="803"/>
        <w:gridCol w:w="323"/>
        <w:gridCol w:w="1995"/>
        <w:gridCol w:w="2147"/>
      </w:tblGrid>
      <w:tr w:rsidR="003B2CF2" w:rsidTr="00E856EB">
        <w:tc>
          <w:tcPr>
            <w:tcW w:w="9287"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2CF2" w:rsidRDefault="003B2CF2" w:rsidP="00306539">
            <w:pPr>
              <w:jc w:val="center"/>
              <w:rPr>
                <w:rFonts w:ascii="Times New Roman" w:hAnsi="Times New Roman" w:cs="Times New Roman"/>
                <w:b/>
                <w:bCs/>
                <w:sz w:val="24"/>
                <w:szCs w:val="24"/>
              </w:rPr>
            </w:pPr>
            <w:r>
              <w:rPr>
                <w:rFonts w:ascii="Times New Roman" w:hAnsi="Times New Roman" w:cs="Times New Roman"/>
                <w:b/>
                <w:bCs/>
                <w:sz w:val="24"/>
                <w:szCs w:val="24"/>
              </w:rPr>
              <w:t>Programma „</w:t>
            </w:r>
            <w:r w:rsidRPr="00E27178">
              <w:rPr>
                <w:rFonts w:ascii="Times New Roman" w:hAnsi="Times New Roman" w:cs="Times New Roman"/>
                <w:b/>
                <w:sz w:val="24"/>
                <w:szCs w:val="24"/>
              </w:rPr>
              <w:t>Tiesības, vienlīdzība un pilsonība</w:t>
            </w:r>
            <w:r>
              <w:rPr>
                <w:rFonts w:ascii="Times New Roman" w:hAnsi="Times New Roman" w:cs="Times New Roman"/>
                <w:b/>
                <w:bCs/>
                <w:sz w:val="24"/>
                <w:szCs w:val="24"/>
              </w:rPr>
              <w:t>”</w:t>
            </w:r>
            <w:r w:rsidRPr="00E27178">
              <w:rPr>
                <w:rFonts w:ascii="Times New Roman" w:hAnsi="Times New Roman" w:cs="Times New Roman"/>
                <w:b/>
                <w:bCs/>
                <w:sz w:val="24"/>
                <w:szCs w:val="24"/>
              </w:rPr>
              <w:t xml:space="preserve"> </w:t>
            </w:r>
          </w:p>
          <w:p w:rsidR="003B2CF2" w:rsidRPr="00E27178" w:rsidRDefault="003B2CF2" w:rsidP="00306539">
            <w:pPr>
              <w:jc w:val="center"/>
              <w:rPr>
                <w:rFonts w:ascii="Times New Roman" w:hAnsi="Times New Roman" w:cs="Times New Roman"/>
                <w:b/>
                <w:bCs/>
                <w:sz w:val="24"/>
                <w:szCs w:val="24"/>
              </w:rPr>
            </w:pPr>
            <w:r>
              <w:rPr>
                <w:rFonts w:ascii="Times New Roman" w:hAnsi="Times New Roman" w:cs="Times New Roman"/>
                <w:b/>
                <w:bCs/>
                <w:i/>
                <w:sz w:val="24"/>
                <w:szCs w:val="24"/>
              </w:rPr>
              <w:t>(</w:t>
            </w:r>
            <w:r>
              <w:rPr>
                <w:rFonts w:ascii="Times New Roman" w:hAnsi="Times New Roman" w:cs="Times New Roman"/>
                <w:b/>
                <w:sz w:val="24"/>
                <w:szCs w:val="18"/>
              </w:rPr>
              <w:t>„</w:t>
            </w:r>
            <w:proofErr w:type="spellStart"/>
            <w:r>
              <w:rPr>
                <w:rFonts w:ascii="Times New Roman" w:hAnsi="Times New Roman" w:cs="Times New Roman"/>
                <w:b/>
                <w:sz w:val="24"/>
                <w:szCs w:val="18"/>
              </w:rPr>
              <w:t>Rights</w:t>
            </w:r>
            <w:proofErr w:type="spellEnd"/>
            <w:r>
              <w:rPr>
                <w:rFonts w:ascii="Times New Roman" w:hAnsi="Times New Roman" w:cs="Times New Roman"/>
                <w:b/>
                <w:sz w:val="24"/>
                <w:szCs w:val="18"/>
              </w:rPr>
              <w:t xml:space="preserve">, </w:t>
            </w:r>
            <w:proofErr w:type="spellStart"/>
            <w:r>
              <w:rPr>
                <w:rFonts w:ascii="Times New Roman" w:hAnsi="Times New Roman" w:cs="Times New Roman"/>
                <w:b/>
                <w:sz w:val="24"/>
                <w:szCs w:val="18"/>
              </w:rPr>
              <w:t>Equality</w:t>
            </w:r>
            <w:proofErr w:type="spellEnd"/>
            <w:r>
              <w:rPr>
                <w:rFonts w:ascii="Times New Roman" w:hAnsi="Times New Roman" w:cs="Times New Roman"/>
                <w:b/>
                <w:sz w:val="24"/>
                <w:szCs w:val="18"/>
              </w:rPr>
              <w:t xml:space="preserve"> </w:t>
            </w:r>
            <w:proofErr w:type="spellStart"/>
            <w:r>
              <w:rPr>
                <w:rFonts w:ascii="Times New Roman" w:hAnsi="Times New Roman" w:cs="Times New Roman"/>
                <w:b/>
                <w:sz w:val="24"/>
                <w:szCs w:val="18"/>
              </w:rPr>
              <w:t>and</w:t>
            </w:r>
            <w:proofErr w:type="spellEnd"/>
            <w:r>
              <w:rPr>
                <w:rFonts w:ascii="Times New Roman" w:hAnsi="Times New Roman" w:cs="Times New Roman"/>
                <w:b/>
                <w:sz w:val="24"/>
                <w:szCs w:val="18"/>
              </w:rPr>
              <w:t xml:space="preserve"> </w:t>
            </w:r>
            <w:proofErr w:type="spellStart"/>
            <w:r>
              <w:rPr>
                <w:rFonts w:ascii="Times New Roman" w:hAnsi="Times New Roman" w:cs="Times New Roman"/>
                <w:b/>
                <w:sz w:val="24"/>
                <w:szCs w:val="18"/>
              </w:rPr>
              <w:t>Citizenship</w:t>
            </w:r>
            <w:proofErr w:type="spellEnd"/>
            <w:r>
              <w:rPr>
                <w:rFonts w:ascii="Times New Roman" w:hAnsi="Times New Roman" w:cs="Times New Roman"/>
                <w:b/>
                <w:sz w:val="24"/>
                <w:szCs w:val="18"/>
              </w:rPr>
              <w:t xml:space="preserve">” </w:t>
            </w:r>
            <w:proofErr w:type="spellStart"/>
            <w:r w:rsidRPr="00E27178">
              <w:rPr>
                <w:rFonts w:ascii="Times New Roman" w:hAnsi="Times New Roman" w:cs="Times New Roman"/>
                <w:b/>
                <w:bCs/>
                <w:i/>
                <w:sz w:val="24"/>
                <w:szCs w:val="24"/>
              </w:rPr>
              <w:t>Programme</w:t>
            </w:r>
            <w:proofErr w:type="spellEnd"/>
            <w:r w:rsidRPr="00E27178">
              <w:rPr>
                <w:rFonts w:ascii="Times New Roman" w:hAnsi="Times New Roman" w:cs="Times New Roman"/>
                <w:b/>
                <w:bCs/>
                <w:i/>
                <w:sz w:val="24"/>
                <w:szCs w:val="24"/>
              </w:rPr>
              <w:t>)</w:t>
            </w:r>
            <w:r w:rsidRPr="00E27178">
              <w:rPr>
                <w:rFonts w:ascii="Times New Roman" w:hAnsi="Times New Roman" w:cs="Times New Roman"/>
                <w:b/>
                <w:bCs/>
                <w:sz w:val="24"/>
                <w:szCs w:val="24"/>
              </w:rPr>
              <w:t xml:space="preserve"> </w:t>
            </w:r>
          </w:p>
          <w:p w:rsidR="003B2CF2" w:rsidRDefault="003B2CF2" w:rsidP="00306539">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2014.gada</w:t>
            </w:r>
            <w:proofErr w:type="gramEnd"/>
            <w:r>
              <w:rPr>
                <w:rFonts w:ascii="Times New Roman" w:hAnsi="Times New Roman" w:cs="Times New Roman"/>
                <w:b/>
                <w:bCs/>
                <w:sz w:val="24"/>
                <w:szCs w:val="24"/>
              </w:rPr>
              <w:t xml:space="preserve"> darba programma</w:t>
            </w:r>
          </w:p>
        </w:tc>
      </w:tr>
      <w:tr w:rsidR="003B2CF2" w:rsidTr="00E856EB">
        <w:tc>
          <w:tcPr>
            <w:tcW w:w="44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B2CF2" w:rsidRDefault="003B2CF2" w:rsidP="00306539">
            <w:pPr>
              <w:rPr>
                <w:rFonts w:ascii="Times New Roman" w:hAnsi="Times New Roman" w:cs="Times New Roman"/>
                <w:sz w:val="24"/>
                <w:szCs w:val="24"/>
              </w:rPr>
            </w:pPr>
          </w:p>
        </w:tc>
        <w:tc>
          <w:tcPr>
            <w:tcW w:w="179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2CF2" w:rsidRDefault="003B2CF2" w:rsidP="00306539">
            <w:pPr>
              <w:rPr>
                <w:rFonts w:ascii="Times New Roman" w:hAnsi="Times New Roman" w:cs="Times New Roman"/>
                <w:b/>
                <w:sz w:val="24"/>
                <w:szCs w:val="24"/>
              </w:rPr>
            </w:pPr>
            <w:r>
              <w:rPr>
                <w:rFonts w:ascii="Times New Roman" w:hAnsi="Times New Roman" w:cs="Times New Roman"/>
                <w:b/>
                <w:sz w:val="24"/>
                <w:szCs w:val="24"/>
              </w:rPr>
              <w:t>Darbības jomas</w:t>
            </w:r>
          </w:p>
        </w:tc>
        <w:tc>
          <w:tcPr>
            <w:tcW w:w="178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B2CF2" w:rsidRDefault="003B2CF2" w:rsidP="00306539">
            <w:pPr>
              <w:rPr>
                <w:rFonts w:ascii="Times New Roman" w:hAnsi="Times New Roman" w:cs="Times New Roman"/>
                <w:b/>
                <w:sz w:val="24"/>
                <w:szCs w:val="24"/>
              </w:rPr>
            </w:pPr>
            <w:r>
              <w:rPr>
                <w:rFonts w:ascii="Times New Roman" w:hAnsi="Times New Roman" w:cs="Times New Roman"/>
                <w:b/>
                <w:sz w:val="24"/>
                <w:szCs w:val="24"/>
              </w:rPr>
              <w:t>Budžeta līnijas</w:t>
            </w:r>
          </w:p>
        </w:tc>
        <w:tc>
          <w:tcPr>
            <w:tcW w:w="5268"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B2CF2" w:rsidRDefault="003B2CF2" w:rsidP="003B2CF2">
            <w:pPr>
              <w:jc w:val="center"/>
              <w:rPr>
                <w:rFonts w:ascii="Times New Roman" w:hAnsi="Times New Roman" w:cs="Times New Roman"/>
                <w:b/>
                <w:sz w:val="24"/>
                <w:szCs w:val="24"/>
              </w:rPr>
            </w:pPr>
            <w:r>
              <w:rPr>
                <w:rFonts w:ascii="Times New Roman" w:hAnsi="Times New Roman" w:cs="Times New Roman"/>
                <w:b/>
                <w:sz w:val="24"/>
                <w:szCs w:val="24"/>
              </w:rPr>
              <w:t>Konkursu veidi/finansējums</w:t>
            </w:r>
          </w:p>
        </w:tc>
      </w:tr>
      <w:tr w:rsidR="003B2CF2" w:rsidTr="00E856EB">
        <w:trPr>
          <w:trHeight w:val="777"/>
        </w:trPr>
        <w:tc>
          <w:tcPr>
            <w:tcW w:w="440" w:type="dxa"/>
            <w:vMerge w:val="restart"/>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1.</w:t>
            </w:r>
          </w:p>
        </w:tc>
        <w:tc>
          <w:tcPr>
            <w:tcW w:w="1794" w:type="dxa"/>
            <w:vMerge w:val="restart"/>
            <w:tcBorders>
              <w:top w:val="single" w:sz="4" w:space="0" w:color="auto"/>
              <w:left w:val="single" w:sz="4" w:space="0" w:color="auto"/>
              <w:bottom w:val="single" w:sz="4" w:space="0" w:color="auto"/>
              <w:right w:val="single" w:sz="4" w:space="0" w:color="auto"/>
            </w:tcBorders>
            <w:hideMark/>
          </w:tcPr>
          <w:p w:rsidR="003B2CF2" w:rsidRDefault="003B2CF2" w:rsidP="00306539">
            <w:pPr>
              <w:ind w:right="-11"/>
              <w:rPr>
                <w:rFonts w:ascii="Times New Roman" w:hAnsi="Times New Roman" w:cs="Times New Roman"/>
                <w:sz w:val="24"/>
                <w:szCs w:val="18"/>
              </w:rPr>
            </w:pPr>
            <w:r>
              <w:rPr>
                <w:rFonts w:ascii="Times New Roman" w:hAnsi="Times New Roman" w:cs="Times New Roman"/>
                <w:sz w:val="24"/>
                <w:szCs w:val="18"/>
              </w:rPr>
              <w:t xml:space="preserve">Bērnu tiesību aizsardzība; vardarbības novēršana; </w:t>
            </w:r>
            <w:r w:rsidRPr="00E27178">
              <w:rPr>
                <w:rFonts w:ascii="Times New Roman" w:hAnsi="Times New Roman" w:cs="Times New Roman"/>
                <w:sz w:val="24"/>
                <w:szCs w:val="18"/>
              </w:rPr>
              <w:t xml:space="preserve">Eiropas Savienības pilsoņu tiesību popularizēšana </w:t>
            </w:r>
          </w:p>
          <w:p w:rsidR="003B2CF2" w:rsidRDefault="003B2CF2" w:rsidP="00306539">
            <w:pPr>
              <w:ind w:right="-11"/>
              <w:rPr>
                <w:rFonts w:ascii="Times New Roman" w:hAnsi="Times New Roman" w:cs="Times New Roman"/>
                <w:sz w:val="24"/>
                <w:szCs w:val="18"/>
              </w:rPr>
            </w:pPr>
          </w:p>
          <w:p w:rsidR="003B2CF2" w:rsidRDefault="003B2CF2" w:rsidP="00306539">
            <w:pPr>
              <w:rPr>
                <w:rFonts w:ascii="Times New Roman" w:hAnsi="Times New Roman" w:cs="Times New Roman"/>
                <w:sz w:val="24"/>
                <w:szCs w:val="24"/>
              </w:rPr>
            </w:pPr>
          </w:p>
        </w:tc>
        <w:tc>
          <w:tcPr>
            <w:tcW w:w="1785" w:type="dxa"/>
            <w:vMerge w:val="restart"/>
            <w:tcBorders>
              <w:top w:val="single" w:sz="4" w:space="0" w:color="auto"/>
              <w:left w:val="single" w:sz="4" w:space="0" w:color="auto"/>
              <w:bottom w:val="single" w:sz="4" w:space="0" w:color="auto"/>
              <w:right w:val="single" w:sz="4" w:space="0" w:color="auto"/>
            </w:tcBorders>
          </w:tcPr>
          <w:p w:rsidR="003B2CF2" w:rsidRDefault="003B2CF2" w:rsidP="00306539">
            <w:pPr>
              <w:rPr>
                <w:rFonts w:ascii="Times New Roman" w:hAnsi="Times New Roman" w:cs="Times New Roman"/>
                <w:sz w:val="24"/>
                <w:szCs w:val="24"/>
              </w:rPr>
            </w:pPr>
            <w:r w:rsidRPr="00E27178">
              <w:rPr>
                <w:rFonts w:ascii="Times New Roman" w:hAnsi="Times New Roman" w:cs="Times New Roman"/>
                <w:sz w:val="24"/>
                <w:szCs w:val="24"/>
              </w:rPr>
              <w:t>33 02 01 „Pilsoņu tiesību aizsardzība un veicināšana</w:t>
            </w:r>
            <w:r>
              <w:rPr>
                <w:rFonts w:ascii="Times New Roman" w:hAnsi="Times New Roman" w:cs="Times New Roman"/>
                <w:sz w:val="24"/>
                <w:szCs w:val="24"/>
              </w:rPr>
              <w:t>”</w:t>
            </w: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1.</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Atklātajos konkursos:</w:t>
            </w:r>
          </w:p>
          <w:p w:rsidR="003B2CF2" w:rsidRDefault="003B2CF2" w:rsidP="00306539">
            <w:pPr>
              <w:rPr>
                <w:rFonts w:ascii="Times New Roman" w:eastAsia="Times New Roman" w:hAnsi="Times New Roman" w:cs="Times New Roman"/>
                <w:sz w:val="24"/>
                <w:szCs w:val="24"/>
              </w:rPr>
            </w:pPr>
            <w:r w:rsidRPr="007F19D1">
              <w:rPr>
                <w:rFonts w:ascii="Times New Roman" w:eastAsia="Times New Roman" w:hAnsi="Times New Roman" w:cs="Times New Roman"/>
                <w:sz w:val="24"/>
                <w:szCs w:val="24"/>
              </w:rPr>
              <w:t>15 800 000 EUR</w:t>
            </w:r>
          </w:p>
          <w:p w:rsidR="003B2CF2" w:rsidRDefault="003B2CF2" w:rsidP="00306539">
            <w:pPr>
              <w:rPr>
                <w:rFonts w:ascii="Times New Roman" w:hAnsi="Times New Roman"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1.2.1. „Aicinājums iesniegt pieteikumus, lai atbalstītu starptautiskus projektus vardarbības pret sievietēm, bērniem un jauniešiem (ar uzsvaru uz destruktīvām ieražām, piemēram, „goda slepkavībām”) novēršanai, apkarošanai, kā arī iedzīvotāju informēšanai”. Projekta pieteikuma iesniegšanai nepieciešamais dalībvalstu skaits – 3.</w:t>
            </w:r>
            <w:r>
              <w:rPr>
                <w:rFonts w:ascii="Times New Roman" w:hAnsi="Times New Roman" w:cs="Times New Roman"/>
                <w:sz w:val="20"/>
                <w:szCs w:val="18"/>
              </w:rPr>
              <w:t xml:space="preserve"> ES granta minimums EUR 75 000.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1.2.2. „Aicinājums iesniegt pieteikumus, lai atbalstītu starptautiskus projektus vardarbībā cietušo atbalstam”. Projekta pieteikuma iesniegšanai nepieciešamais dalībvalstu skaits–3.</w:t>
            </w:r>
            <w:r>
              <w:rPr>
                <w:rFonts w:ascii="Times New Roman" w:hAnsi="Times New Roman" w:cs="Times New Roman"/>
                <w:sz w:val="20"/>
                <w:szCs w:val="18"/>
              </w:rPr>
              <w:t xml:space="preserve"> ES granta minimums EUR 75 000.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1.2.3. „Aicinājums iesniegt pieteikumus, lai atbalstītu starptautiskus projektus bērnu aizsardzībai pret vardarbību skolās, aprūpes iestādēs un nepilngadīgo ieslodzījuma vietās”. Projekta pieteikuma iesniegšanai nepieciešamais dalībvalstu skaits – 3.</w:t>
            </w:r>
            <w:r>
              <w:rPr>
                <w:rFonts w:ascii="Times New Roman" w:hAnsi="Times New Roman" w:cs="Times New Roman"/>
                <w:sz w:val="20"/>
                <w:szCs w:val="18"/>
              </w:rPr>
              <w:t xml:space="preserve"> ES granta minimums EUR 75 000.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 xml:space="preserve">1.2.4. „Aicinājums iesniegt pieteikumus, lai atbalstītu starptautiskus projektus, kuru mērķis ir kapacitātes veidošana darbiniekiem, kuri strādā bērnu aizsardzības nozarē un bērnu likumīgajiem </w:t>
            </w:r>
            <w:r w:rsidRPr="003B2CF2">
              <w:rPr>
                <w:rFonts w:ascii="Times New Roman" w:hAnsi="Times New Roman" w:cs="Times New Roman"/>
                <w:sz w:val="20"/>
                <w:szCs w:val="18"/>
              </w:rPr>
              <w:lastRenderedPageBreak/>
              <w:t>pārstāvjiem tiesu procesos”. Projekta pieteikuma iesniegšanai nepieciešamais dalībvalstu skaits – 4.</w:t>
            </w:r>
            <w:r>
              <w:rPr>
                <w:rFonts w:ascii="Times New Roman" w:hAnsi="Times New Roman" w:cs="Times New Roman"/>
                <w:sz w:val="20"/>
                <w:szCs w:val="18"/>
              </w:rPr>
              <w:t xml:space="preserve"> ES granta minimums EUR 100 000.</w:t>
            </w:r>
          </w:p>
          <w:p w:rsidR="003B2CF2" w:rsidRPr="003B2CF2" w:rsidRDefault="003B2CF2" w:rsidP="00306539">
            <w:pPr>
              <w:rPr>
                <w:rFonts w:ascii="Times New Roman" w:hAnsi="Times New Roman" w:cs="Times New Roman"/>
                <w:sz w:val="20"/>
                <w:szCs w:val="18"/>
              </w:rPr>
            </w:pPr>
            <w:r w:rsidRPr="003B2CF2">
              <w:rPr>
                <w:rFonts w:ascii="Times New Roman" w:hAnsi="Times New Roman" w:cs="Times New Roman"/>
                <w:sz w:val="20"/>
                <w:szCs w:val="18"/>
              </w:rPr>
              <w:t>1.2.5. „Aicinājums iesniegt pieteikumus, lai atbalstītu nacionāla līmeņa projektus Eiropas Savienības pilsoņu tiesību popularizēšanai”.</w:t>
            </w:r>
            <w:r>
              <w:rPr>
                <w:rFonts w:ascii="Times New Roman" w:hAnsi="Times New Roman" w:cs="Times New Roman"/>
                <w:sz w:val="20"/>
                <w:szCs w:val="18"/>
              </w:rPr>
              <w:t xml:space="preserve"> ES granta minimums EUR 75 000.</w:t>
            </w:r>
          </w:p>
        </w:tc>
      </w:tr>
      <w:tr w:rsidR="003B2CF2" w:rsidTr="00E856EB">
        <w:trPr>
          <w:trHeight w:val="77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2.</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Darbības projektos :</w:t>
            </w:r>
          </w:p>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2 160 000 EUR</w:t>
            </w: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DA50DF" w:rsidRPr="00E856EB" w:rsidRDefault="00420FFF" w:rsidP="00306539">
            <w:pPr>
              <w:rPr>
                <w:rFonts w:ascii="Times New Roman" w:hAnsi="Times New Roman" w:cs="Times New Roman"/>
                <w:sz w:val="20"/>
                <w:szCs w:val="20"/>
              </w:rPr>
            </w:pPr>
            <w:r w:rsidRPr="00E856EB">
              <w:rPr>
                <w:rFonts w:ascii="Times New Roman" w:hAnsi="Times New Roman" w:cs="Times New Roman"/>
                <w:sz w:val="20"/>
                <w:szCs w:val="20"/>
              </w:rPr>
              <w:t xml:space="preserve">1.3.1. Aicinājums iesniegt pieteikumus darbības projektiem </w:t>
            </w:r>
            <w:proofErr w:type="gramStart"/>
            <w:r w:rsidRPr="00E856EB">
              <w:rPr>
                <w:rFonts w:ascii="Times New Roman" w:hAnsi="Times New Roman" w:cs="Times New Roman"/>
                <w:sz w:val="20"/>
                <w:szCs w:val="20"/>
              </w:rPr>
              <w:t>2014.gadā</w:t>
            </w:r>
            <w:proofErr w:type="gramEnd"/>
            <w:r w:rsidRPr="00E856EB">
              <w:rPr>
                <w:rFonts w:ascii="Times New Roman" w:hAnsi="Times New Roman" w:cs="Times New Roman"/>
                <w:sz w:val="20"/>
                <w:szCs w:val="20"/>
              </w:rPr>
              <w:t>, lai atbalstītu Eiropas mēroga tīklus, kuri darbojas programmas „</w:t>
            </w:r>
            <w:proofErr w:type="spellStart"/>
            <w:r w:rsidRPr="00E856EB">
              <w:rPr>
                <w:rFonts w:ascii="Times New Roman" w:hAnsi="Times New Roman" w:cs="Times New Roman"/>
                <w:sz w:val="20"/>
                <w:szCs w:val="20"/>
              </w:rPr>
              <w:t>Dafne</w:t>
            </w:r>
            <w:proofErr w:type="spellEnd"/>
            <w:r w:rsidRPr="00E856EB">
              <w:rPr>
                <w:rFonts w:ascii="Times New Roman" w:hAnsi="Times New Roman" w:cs="Times New Roman"/>
                <w:sz w:val="20"/>
                <w:szCs w:val="20"/>
              </w:rPr>
              <w:t>” vai bērnu tiesību aizsardzības jomā. ES granta minimums EUR 75 000,</w:t>
            </w:r>
            <w:r w:rsidR="0000033D">
              <w:rPr>
                <w:rFonts w:ascii="Times New Roman" w:hAnsi="Times New Roman" w:cs="Times New Roman"/>
                <w:sz w:val="20"/>
                <w:szCs w:val="20"/>
              </w:rPr>
              <w:t xml:space="preserve"> maksimums</w:t>
            </w:r>
            <w:r w:rsidR="00DA50DF" w:rsidRPr="00E856EB">
              <w:rPr>
                <w:rFonts w:ascii="Times New Roman" w:hAnsi="Times New Roman" w:cs="Times New Roman"/>
                <w:sz w:val="20"/>
                <w:szCs w:val="20"/>
              </w:rPr>
              <w:t xml:space="preserve"> EUR 250 000.</w:t>
            </w:r>
          </w:p>
          <w:p w:rsidR="003B2CF2" w:rsidRPr="00E856EB" w:rsidRDefault="00DA50DF" w:rsidP="00306539">
            <w:pPr>
              <w:rPr>
                <w:rFonts w:ascii="Times New Roman" w:hAnsi="Times New Roman" w:cs="Times New Roman"/>
                <w:sz w:val="20"/>
                <w:szCs w:val="20"/>
              </w:rPr>
            </w:pPr>
            <w:r w:rsidRPr="00E856EB">
              <w:rPr>
                <w:rFonts w:ascii="Times New Roman" w:hAnsi="Times New Roman" w:cs="Times New Roman"/>
                <w:sz w:val="20"/>
                <w:szCs w:val="20"/>
              </w:rPr>
              <w:t xml:space="preserve">1.3.2. Aicinājums veidot 3 gadu perioda </w:t>
            </w:r>
            <w:proofErr w:type="spellStart"/>
            <w:r w:rsidRPr="00E856EB">
              <w:rPr>
                <w:rFonts w:ascii="Times New Roman" w:hAnsi="Times New Roman" w:cs="Times New Roman"/>
                <w:sz w:val="20"/>
                <w:szCs w:val="20"/>
              </w:rPr>
              <w:t>Ietvarprogrammas</w:t>
            </w:r>
            <w:proofErr w:type="spellEnd"/>
            <w:r w:rsidRPr="00E856EB">
              <w:rPr>
                <w:rFonts w:ascii="Times New Roman" w:hAnsi="Times New Roman" w:cs="Times New Roman"/>
                <w:sz w:val="20"/>
                <w:szCs w:val="20"/>
              </w:rPr>
              <w:t xml:space="preserve"> partnerības līgumus (2015-2017), lai atbalstītu Eiropas mēroga sadarbības tīklus, kuri darbojas programmas „</w:t>
            </w:r>
            <w:proofErr w:type="spellStart"/>
            <w:r w:rsidRPr="00E856EB">
              <w:rPr>
                <w:rFonts w:ascii="Times New Roman" w:hAnsi="Times New Roman" w:cs="Times New Roman"/>
                <w:sz w:val="20"/>
                <w:szCs w:val="20"/>
              </w:rPr>
              <w:t>Dafne</w:t>
            </w:r>
            <w:proofErr w:type="spellEnd"/>
            <w:r w:rsidRPr="00E856EB">
              <w:rPr>
                <w:rFonts w:ascii="Times New Roman" w:hAnsi="Times New Roman" w:cs="Times New Roman"/>
                <w:sz w:val="20"/>
                <w:szCs w:val="20"/>
              </w:rPr>
              <w:t>” vai bērnu tiesību aizsardzības jomā.</w:t>
            </w:r>
          </w:p>
          <w:p w:rsidR="00DA50DF" w:rsidRDefault="00DA50DF" w:rsidP="00306539">
            <w:pPr>
              <w:rPr>
                <w:rFonts w:ascii="Times New Roman" w:hAnsi="Times New Roman" w:cs="Times New Roman"/>
                <w:sz w:val="24"/>
                <w:szCs w:val="24"/>
              </w:rPr>
            </w:pPr>
            <w:r w:rsidRPr="00E856EB">
              <w:rPr>
                <w:rFonts w:ascii="Times New Roman" w:hAnsi="Times New Roman" w:cs="Times New Roman"/>
                <w:sz w:val="20"/>
                <w:szCs w:val="20"/>
              </w:rPr>
              <w:t xml:space="preserve">1.3.3. Darbības projekts </w:t>
            </w:r>
            <w:proofErr w:type="gramStart"/>
            <w:r w:rsidRPr="00E856EB">
              <w:rPr>
                <w:rFonts w:ascii="Times New Roman" w:hAnsi="Times New Roman" w:cs="Times New Roman"/>
                <w:sz w:val="20"/>
                <w:szCs w:val="20"/>
              </w:rPr>
              <w:t>2015.gadam</w:t>
            </w:r>
            <w:proofErr w:type="gramEnd"/>
            <w:r w:rsidRPr="00E856EB">
              <w:rPr>
                <w:rFonts w:ascii="Times New Roman" w:hAnsi="Times New Roman" w:cs="Times New Roman"/>
                <w:sz w:val="20"/>
                <w:szCs w:val="20"/>
              </w:rPr>
              <w:t xml:space="preserve">, domāts </w:t>
            </w:r>
            <w:proofErr w:type="spellStart"/>
            <w:r w:rsidRPr="00E856EB">
              <w:rPr>
                <w:rFonts w:ascii="Times New Roman" w:hAnsi="Times New Roman" w:cs="Times New Roman"/>
                <w:sz w:val="20"/>
                <w:szCs w:val="20"/>
              </w:rPr>
              <w:t>Ietvarprogrammas</w:t>
            </w:r>
            <w:proofErr w:type="spellEnd"/>
            <w:r w:rsidRPr="00E856EB">
              <w:rPr>
                <w:rFonts w:ascii="Times New Roman" w:hAnsi="Times New Roman" w:cs="Times New Roman"/>
                <w:sz w:val="20"/>
                <w:szCs w:val="20"/>
              </w:rPr>
              <w:t xml:space="preserve"> partneriem, kuri darbojas programmas „</w:t>
            </w:r>
            <w:proofErr w:type="spellStart"/>
            <w:r w:rsidRPr="00E856EB">
              <w:rPr>
                <w:rFonts w:ascii="Times New Roman" w:hAnsi="Times New Roman" w:cs="Times New Roman"/>
                <w:sz w:val="20"/>
                <w:szCs w:val="20"/>
              </w:rPr>
              <w:t>Dafne</w:t>
            </w:r>
            <w:proofErr w:type="spellEnd"/>
            <w:r w:rsidRPr="00E856EB">
              <w:rPr>
                <w:rFonts w:ascii="Times New Roman" w:hAnsi="Times New Roman" w:cs="Times New Roman"/>
                <w:sz w:val="20"/>
                <w:szCs w:val="20"/>
              </w:rPr>
              <w:t>” vai bērnu tiesību aizsardzības jomā.</w:t>
            </w:r>
          </w:p>
        </w:tc>
      </w:tr>
      <w:tr w:rsidR="003B2CF2" w:rsidTr="00E856EB">
        <w:trPr>
          <w:trHeight w:val="77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3.</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Eiropas Komisijas iepirkumiem:</w:t>
            </w:r>
          </w:p>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5 047 000 EUR</w:t>
            </w: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Pr="00E856EB" w:rsidRDefault="00DA50DF" w:rsidP="00306539">
            <w:pPr>
              <w:rPr>
                <w:rFonts w:ascii="Times New Roman" w:hAnsi="Times New Roman" w:cs="Times New Roman"/>
                <w:sz w:val="20"/>
                <w:szCs w:val="24"/>
              </w:rPr>
            </w:pPr>
            <w:r w:rsidRPr="00E856EB">
              <w:rPr>
                <w:rFonts w:ascii="Times New Roman" w:hAnsi="Times New Roman" w:cs="Times New Roman"/>
                <w:sz w:val="20"/>
                <w:szCs w:val="24"/>
              </w:rPr>
              <w:t>1.4.1. Eiropas Komisijas (EK) Tieslietu ģenerāldirektorāta aktivitātes iepirkuma jomā.</w:t>
            </w:r>
          </w:p>
          <w:p w:rsidR="00DA50DF" w:rsidRDefault="00DA50DF" w:rsidP="00306539">
            <w:pPr>
              <w:rPr>
                <w:rFonts w:ascii="Times New Roman" w:hAnsi="Times New Roman" w:cs="Times New Roman"/>
                <w:sz w:val="24"/>
                <w:szCs w:val="24"/>
              </w:rPr>
            </w:pPr>
            <w:r w:rsidRPr="00E856EB">
              <w:rPr>
                <w:rFonts w:ascii="Times New Roman" w:hAnsi="Times New Roman" w:cs="Times New Roman"/>
                <w:sz w:val="20"/>
                <w:szCs w:val="24"/>
              </w:rPr>
              <w:t>1.4.2. Institūciju komunikācijas kapacitātes veicināšana: ES Komunikāciju ģenerāldirektorāta aktivitātes iepirkuma jomā.</w:t>
            </w:r>
          </w:p>
        </w:tc>
      </w:tr>
      <w:tr w:rsidR="003B2CF2" w:rsidTr="00E856EB">
        <w:trPr>
          <w:trHeight w:val="297"/>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sidRPr="003B2CF2">
              <w:rPr>
                <w:rFonts w:ascii="Times New Roman" w:hAnsi="Times New Roman" w:cs="Times New Roman"/>
                <w:sz w:val="20"/>
                <w:szCs w:val="24"/>
              </w:rPr>
              <w:t>Kopā:</w:t>
            </w:r>
          </w:p>
        </w:tc>
        <w:tc>
          <w:tcPr>
            <w:tcW w:w="2318"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23 007 000</w:t>
            </w:r>
          </w:p>
        </w:tc>
        <w:tc>
          <w:tcPr>
            <w:tcW w:w="2147" w:type="dxa"/>
            <w:tcBorders>
              <w:top w:val="single" w:sz="4" w:space="0" w:color="auto"/>
              <w:left w:val="single" w:sz="4" w:space="0" w:color="auto"/>
              <w:bottom w:val="single" w:sz="4" w:space="0" w:color="auto"/>
              <w:right w:val="single" w:sz="4" w:space="0" w:color="auto"/>
            </w:tcBorders>
          </w:tcPr>
          <w:p w:rsidR="003B2CF2" w:rsidRPr="007F19D1" w:rsidRDefault="003B2CF2" w:rsidP="00306539">
            <w:pPr>
              <w:rPr>
                <w:rFonts w:ascii="Times New Roman" w:eastAsia="Times New Roman" w:hAnsi="Times New Roman" w:cs="Times New Roman"/>
                <w:sz w:val="24"/>
                <w:szCs w:val="24"/>
              </w:rPr>
            </w:pPr>
          </w:p>
        </w:tc>
      </w:tr>
      <w:tr w:rsidR="003B2CF2" w:rsidTr="00E856EB">
        <w:trPr>
          <w:trHeight w:val="919"/>
        </w:trPr>
        <w:tc>
          <w:tcPr>
            <w:tcW w:w="440" w:type="dxa"/>
            <w:vMerge w:val="restart"/>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794" w:type="dxa"/>
            <w:vMerge w:val="restart"/>
            <w:tcBorders>
              <w:top w:val="single" w:sz="4" w:space="0" w:color="auto"/>
              <w:left w:val="single" w:sz="4" w:space="0" w:color="auto"/>
              <w:bottom w:val="single" w:sz="4" w:space="0" w:color="auto"/>
              <w:right w:val="single" w:sz="4" w:space="0" w:color="auto"/>
            </w:tcBorders>
            <w:hideMark/>
          </w:tcPr>
          <w:p w:rsidR="003B2CF2" w:rsidRPr="00E27178" w:rsidRDefault="003B2CF2" w:rsidP="00306539">
            <w:pPr>
              <w:rPr>
                <w:rFonts w:ascii="Times New Roman" w:hAnsi="Times New Roman" w:cs="Times New Roman"/>
                <w:sz w:val="24"/>
                <w:szCs w:val="18"/>
              </w:rPr>
            </w:pPr>
            <w:r>
              <w:rPr>
                <w:rFonts w:ascii="Times New Roman" w:hAnsi="Times New Roman" w:cs="Times New Roman"/>
                <w:sz w:val="24"/>
                <w:szCs w:val="18"/>
              </w:rPr>
              <w:t>Visu veidu diskriminācijas novēršana; Eiropas invaliditātes apliecības atzīšana; Romu integrācija; naida runas apkarošana internetā</w:t>
            </w:r>
          </w:p>
          <w:p w:rsidR="003B2CF2" w:rsidRDefault="003B2CF2" w:rsidP="00306539">
            <w:pPr>
              <w:rPr>
                <w:rFonts w:ascii="Times New Roman" w:hAnsi="Times New Roman" w:cs="Times New Roman"/>
                <w:sz w:val="24"/>
                <w:szCs w:val="24"/>
              </w:rPr>
            </w:pPr>
          </w:p>
        </w:tc>
        <w:tc>
          <w:tcPr>
            <w:tcW w:w="1785" w:type="dxa"/>
            <w:vMerge w:val="restart"/>
            <w:tcBorders>
              <w:top w:val="single" w:sz="4" w:space="0" w:color="auto"/>
              <w:left w:val="single" w:sz="4" w:space="0" w:color="auto"/>
              <w:bottom w:val="single" w:sz="4" w:space="0" w:color="auto"/>
              <w:right w:val="single" w:sz="4" w:space="0" w:color="auto"/>
            </w:tcBorders>
          </w:tcPr>
          <w:p w:rsidR="003B2CF2" w:rsidRDefault="003B2CF2" w:rsidP="00306539">
            <w:pPr>
              <w:rPr>
                <w:rFonts w:ascii="Times New Roman" w:hAnsi="Times New Roman" w:cs="Times New Roman"/>
                <w:sz w:val="24"/>
                <w:szCs w:val="24"/>
              </w:rPr>
            </w:pPr>
            <w:r w:rsidRPr="00F2419A">
              <w:rPr>
                <w:rFonts w:ascii="Times New Roman" w:hAnsi="Times New Roman" w:cs="Times New Roman"/>
                <w:sz w:val="24"/>
                <w:szCs w:val="24"/>
              </w:rPr>
              <w:t>33 02 02 „Ne-diskriminācij</w:t>
            </w:r>
            <w:r>
              <w:rPr>
                <w:rFonts w:ascii="Times New Roman" w:hAnsi="Times New Roman" w:cs="Times New Roman"/>
                <w:sz w:val="24"/>
                <w:szCs w:val="24"/>
              </w:rPr>
              <w:t>as un vienlīdzības veicināšana”</w:t>
            </w: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1.</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Atklātajos konkursos:</w:t>
            </w:r>
          </w:p>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13 950 000 EUR</w:t>
            </w: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 xml:space="preserve">2.2.1. „Aicinājums iesniegt pieteikumus aktivitātēm diskriminācijas novēršanai un Romu tautības pārstāvju integrācijai”. </w:t>
            </w:r>
            <w:r>
              <w:rPr>
                <w:rFonts w:ascii="Times New Roman" w:hAnsi="Times New Roman" w:cs="Times New Roman"/>
                <w:sz w:val="20"/>
                <w:szCs w:val="18"/>
              </w:rPr>
              <w:t>ES granta minimums EUR 75 000.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 xml:space="preserve">2.2.2. „Aicinājums iesniegt pieteikumus, lai atbalstītu starptautiskus projektus labas prakses apmaiņai rasisma, ksenofobijas, </w:t>
            </w:r>
            <w:proofErr w:type="spellStart"/>
            <w:r w:rsidRPr="003B2CF2">
              <w:rPr>
                <w:rFonts w:ascii="Times New Roman" w:hAnsi="Times New Roman" w:cs="Times New Roman"/>
                <w:sz w:val="20"/>
                <w:szCs w:val="18"/>
              </w:rPr>
              <w:t>homofobijas</w:t>
            </w:r>
            <w:proofErr w:type="spellEnd"/>
            <w:r w:rsidRPr="003B2CF2">
              <w:rPr>
                <w:rFonts w:ascii="Times New Roman" w:hAnsi="Times New Roman" w:cs="Times New Roman"/>
                <w:sz w:val="20"/>
                <w:szCs w:val="18"/>
              </w:rPr>
              <w:t xml:space="preserve"> un citu neiecietības formu apkarošanai”. Projekta pieteikuma iesniegšanai nepieciešamais dalībvalstu skaits – 5.</w:t>
            </w:r>
            <w:r>
              <w:rPr>
                <w:rFonts w:ascii="Times New Roman" w:hAnsi="Times New Roman" w:cs="Times New Roman"/>
                <w:sz w:val="20"/>
                <w:szCs w:val="18"/>
              </w:rPr>
              <w:t xml:space="preserve"> ES granta minimums EUR 300 000.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 xml:space="preserve">2.2.3. „Aicinājums iesniegt pieteikumus, lai atbalstītu starptautiskus projektus naida runas </w:t>
            </w:r>
            <w:proofErr w:type="spellStart"/>
            <w:r w:rsidRPr="003B2CF2">
              <w:rPr>
                <w:rFonts w:ascii="Times New Roman" w:hAnsi="Times New Roman" w:cs="Times New Roman"/>
                <w:sz w:val="20"/>
                <w:szCs w:val="18"/>
              </w:rPr>
              <w:t>u.c</w:t>
            </w:r>
            <w:proofErr w:type="spellEnd"/>
            <w:r w:rsidRPr="003B2CF2">
              <w:rPr>
                <w:rFonts w:ascii="Times New Roman" w:hAnsi="Times New Roman" w:cs="Times New Roman"/>
                <w:sz w:val="20"/>
                <w:szCs w:val="18"/>
              </w:rPr>
              <w:t>. naidīguma izpausmju internetā uzraudzīšanai un apkarošanai”. Projekta pieteikuma iesniegšanai nepieciešamais dalībvalstu skaits – 5.</w:t>
            </w:r>
            <w:r>
              <w:rPr>
                <w:rFonts w:ascii="Times New Roman" w:hAnsi="Times New Roman" w:cs="Times New Roman"/>
                <w:sz w:val="20"/>
                <w:szCs w:val="18"/>
              </w:rPr>
              <w:t xml:space="preserve"> ES granta minimums EUR 300 000.</w:t>
            </w:r>
          </w:p>
          <w:p w:rsidR="003B2CF2" w:rsidRPr="003B2CF2" w:rsidRDefault="003B2CF2" w:rsidP="003B2CF2">
            <w:pPr>
              <w:rPr>
                <w:rFonts w:ascii="Times New Roman" w:hAnsi="Times New Roman" w:cs="Times New Roman"/>
                <w:sz w:val="20"/>
                <w:szCs w:val="18"/>
              </w:rPr>
            </w:pPr>
            <w:r w:rsidRPr="003B2CF2">
              <w:rPr>
                <w:rFonts w:ascii="Times New Roman" w:hAnsi="Times New Roman" w:cs="Times New Roman"/>
                <w:sz w:val="20"/>
                <w:szCs w:val="18"/>
              </w:rPr>
              <w:t>2.2.4. „Aicinājums iesniegt pieteikumus, lai atbalstītu nacionāla līmeņa projektus par Eiropas invaliditātes apliecības sniegto priekšrocību vienādu atzīšanu visās dalībvalstīs”.</w:t>
            </w:r>
            <w:r>
              <w:rPr>
                <w:rFonts w:ascii="Times New Roman" w:hAnsi="Times New Roman" w:cs="Times New Roman"/>
                <w:sz w:val="20"/>
                <w:szCs w:val="18"/>
              </w:rPr>
              <w:t xml:space="preserve"> ES granta minimums EUR 75 000.</w:t>
            </w:r>
          </w:p>
          <w:p w:rsidR="003B2CF2" w:rsidRPr="003B2CF2" w:rsidRDefault="003B2CF2" w:rsidP="00306539">
            <w:pPr>
              <w:rPr>
                <w:rFonts w:ascii="Times New Roman" w:hAnsi="Times New Roman" w:cs="Times New Roman"/>
                <w:sz w:val="20"/>
                <w:szCs w:val="18"/>
              </w:rPr>
            </w:pPr>
            <w:r w:rsidRPr="003B2CF2">
              <w:rPr>
                <w:rFonts w:ascii="Times New Roman" w:hAnsi="Times New Roman" w:cs="Times New Roman"/>
                <w:sz w:val="20"/>
                <w:szCs w:val="18"/>
              </w:rPr>
              <w:t>2.2.5. „Aicinājums iesniegt pieteikumus, lai atbalstītu dalībvalstu aktivitātes dzimumu līdztiesības uzlabošanai nacionālās politikas programmās un pasākumos”.</w:t>
            </w:r>
            <w:r>
              <w:rPr>
                <w:rFonts w:ascii="Times New Roman" w:hAnsi="Times New Roman" w:cs="Times New Roman"/>
                <w:sz w:val="20"/>
                <w:szCs w:val="18"/>
              </w:rPr>
              <w:t xml:space="preserve"> ES granta minimums EUR 100 000.</w:t>
            </w:r>
          </w:p>
        </w:tc>
      </w:tr>
      <w:tr w:rsidR="003B2CF2" w:rsidTr="00E856EB">
        <w:trPr>
          <w:trHeight w:val="917"/>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2.</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Darbības projektos:</w:t>
            </w:r>
          </w:p>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6 850 000 EUR</w:t>
            </w: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Pr="00762045" w:rsidRDefault="00762045" w:rsidP="00306539">
            <w:pPr>
              <w:rPr>
                <w:rFonts w:ascii="Times New Roman" w:hAnsi="Times New Roman" w:cs="Times New Roman"/>
                <w:sz w:val="20"/>
                <w:szCs w:val="24"/>
              </w:rPr>
            </w:pPr>
            <w:r w:rsidRPr="00762045">
              <w:rPr>
                <w:rFonts w:ascii="Times New Roman" w:hAnsi="Times New Roman" w:cs="Times New Roman"/>
                <w:sz w:val="20"/>
                <w:szCs w:val="24"/>
              </w:rPr>
              <w:t>2.3.1.</w:t>
            </w:r>
            <w:r w:rsidR="00E856EB">
              <w:rPr>
                <w:rFonts w:ascii="Times New Roman" w:hAnsi="Times New Roman" w:cs="Times New Roman"/>
                <w:sz w:val="20"/>
                <w:szCs w:val="24"/>
              </w:rPr>
              <w:t xml:space="preserve"> </w:t>
            </w:r>
            <w:r w:rsidR="00E856EB" w:rsidRPr="00E856EB">
              <w:rPr>
                <w:rFonts w:ascii="Times New Roman" w:hAnsi="Times New Roman" w:cs="Times New Roman"/>
                <w:sz w:val="20"/>
                <w:szCs w:val="20"/>
              </w:rPr>
              <w:t xml:space="preserve">Aicinājums veidot 3 gadu perioda </w:t>
            </w:r>
            <w:proofErr w:type="spellStart"/>
            <w:r w:rsidR="00E856EB" w:rsidRPr="00E856EB">
              <w:rPr>
                <w:rFonts w:ascii="Times New Roman" w:hAnsi="Times New Roman" w:cs="Times New Roman"/>
                <w:sz w:val="20"/>
                <w:szCs w:val="20"/>
              </w:rPr>
              <w:t>Ietvarprogrammas</w:t>
            </w:r>
            <w:proofErr w:type="spellEnd"/>
            <w:r w:rsidR="00E856EB" w:rsidRPr="00E856EB">
              <w:rPr>
                <w:rFonts w:ascii="Times New Roman" w:hAnsi="Times New Roman" w:cs="Times New Roman"/>
                <w:sz w:val="20"/>
                <w:szCs w:val="20"/>
              </w:rPr>
              <w:t xml:space="preserve"> partnerības līgumus </w:t>
            </w:r>
            <w:r w:rsidR="00E856EB" w:rsidRPr="00E856EB">
              <w:rPr>
                <w:rFonts w:ascii="Times New Roman" w:hAnsi="Times New Roman" w:cs="Times New Roman"/>
                <w:sz w:val="20"/>
                <w:szCs w:val="20"/>
              </w:rPr>
              <w:lastRenderedPageBreak/>
              <w:t>(2015-2017), lai atbalstītu Eiropas mēroga sadarbības tīklus, kuri darbojas</w:t>
            </w:r>
            <w:proofErr w:type="gramStart"/>
            <w:r w:rsidR="00E856EB">
              <w:rPr>
                <w:rFonts w:ascii="Times New Roman" w:hAnsi="Times New Roman" w:cs="Times New Roman"/>
                <w:sz w:val="20"/>
                <w:szCs w:val="20"/>
              </w:rPr>
              <w:t xml:space="preserve">  </w:t>
            </w:r>
            <w:proofErr w:type="gramEnd"/>
            <w:r w:rsidR="00E856EB">
              <w:rPr>
                <w:rFonts w:ascii="Times New Roman" w:hAnsi="Times New Roman" w:cs="Times New Roman"/>
                <w:sz w:val="20"/>
                <w:szCs w:val="20"/>
              </w:rPr>
              <w:t xml:space="preserve">ne-diskriminācijas jomā: rasisms, ksenofobija, </w:t>
            </w:r>
            <w:proofErr w:type="spellStart"/>
            <w:r w:rsidR="00E856EB">
              <w:rPr>
                <w:rFonts w:ascii="Times New Roman" w:hAnsi="Times New Roman" w:cs="Times New Roman"/>
                <w:sz w:val="20"/>
                <w:szCs w:val="20"/>
              </w:rPr>
              <w:t>homofobija</w:t>
            </w:r>
            <w:proofErr w:type="spellEnd"/>
            <w:r w:rsidR="00E856EB">
              <w:rPr>
                <w:rFonts w:ascii="Times New Roman" w:hAnsi="Times New Roman" w:cs="Times New Roman"/>
                <w:sz w:val="20"/>
                <w:szCs w:val="20"/>
              </w:rPr>
              <w:t xml:space="preserve"> </w:t>
            </w:r>
            <w:proofErr w:type="spellStart"/>
            <w:r w:rsidR="00E856EB">
              <w:rPr>
                <w:rFonts w:ascii="Times New Roman" w:hAnsi="Times New Roman" w:cs="Times New Roman"/>
                <w:sz w:val="20"/>
                <w:szCs w:val="20"/>
              </w:rPr>
              <w:t>u.c</w:t>
            </w:r>
            <w:proofErr w:type="spellEnd"/>
            <w:r w:rsidR="00E856EB">
              <w:rPr>
                <w:rFonts w:ascii="Times New Roman" w:hAnsi="Times New Roman" w:cs="Times New Roman"/>
                <w:sz w:val="20"/>
                <w:szCs w:val="20"/>
              </w:rPr>
              <w:t>. neiecietības formas; invalīdu tiesības; līdztiesība starp vīriešiem un sievietēm.</w:t>
            </w:r>
          </w:p>
          <w:p w:rsidR="00762045" w:rsidRPr="00762045" w:rsidRDefault="00762045" w:rsidP="00306539">
            <w:pPr>
              <w:rPr>
                <w:rFonts w:ascii="Times New Roman" w:hAnsi="Times New Roman" w:cs="Times New Roman"/>
                <w:sz w:val="20"/>
                <w:szCs w:val="24"/>
              </w:rPr>
            </w:pPr>
            <w:r w:rsidRPr="00762045">
              <w:rPr>
                <w:rFonts w:ascii="Times New Roman" w:hAnsi="Times New Roman" w:cs="Times New Roman"/>
                <w:sz w:val="20"/>
                <w:szCs w:val="24"/>
              </w:rPr>
              <w:t>2.3.2.</w:t>
            </w:r>
            <w:r w:rsidR="00E856EB">
              <w:rPr>
                <w:rFonts w:ascii="Times New Roman" w:hAnsi="Times New Roman" w:cs="Times New Roman"/>
                <w:sz w:val="20"/>
                <w:szCs w:val="24"/>
              </w:rPr>
              <w:t xml:space="preserve"> </w:t>
            </w:r>
            <w:r w:rsidR="00E856EB" w:rsidRPr="00E856EB">
              <w:rPr>
                <w:rFonts w:ascii="Times New Roman" w:hAnsi="Times New Roman" w:cs="Times New Roman"/>
                <w:sz w:val="20"/>
                <w:szCs w:val="20"/>
              </w:rPr>
              <w:t xml:space="preserve">Darbības projekts </w:t>
            </w:r>
            <w:proofErr w:type="gramStart"/>
            <w:r w:rsidR="00E856EB" w:rsidRPr="00E856EB">
              <w:rPr>
                <w:rFonts w:ascii="Times New Roman" w:hAnsi="Times New Roman" w:cs="Times New Roman"/>
                <w:sz w:val="20"/>
                <w:szCs w:val="20"/>
              </w:rPr>
              <w:t>2015.gadam</w:t>
            </w:r>
            <w:proofErr w:type="gramEnd"/>
            <w:r w:rsidR="00E856EB" w:rsidRPr="00E856EB">
              <w:rPr>
                <w:rFonts w:ascii="Times New Roman" w:hAnsi="Times New Roman" w:cs="Times New Roman"/>
                <w:sz w:val="20"/>
                <w:szCs w:val="20"/>
              </w:rPr>
              <w:t xml:space="preserve">, domāts </w:t>
            </w:r>
            <w:proofErr w:type="spellStart"/>
            <w:r w:rsidR="00E856EB" w:rsidRPr="00E856EB">
              <w:rPr>
                <w:rFonts w:ascii="Times New Roman" w:hAnsi="Times New Roman" w:cs="Times New Roman"/>
                <w:sz w:val="20"/>
                <w:szCs w:val="20"/>
              </w:rPr>
              <w:t>Ietvarprogrammas</w:t>
            </w:r>
            <w:proofErr w:type="spellEnd"/>
            <w:r w:rsidR="00E856EB" w:rsidRPr="00E856EB">
              <w:rPr>
                <w:rFonts w:ascii="Times New Roman" w:hAnsi="Times New Roman" w:cs="Times New Roman"/>
                <w:sz w:val="20"/>
                <w:szCs w:val="20"/>
              </w:rPr>
              <w:t xml:space="preserve"> partneriem, kuri darbojas</w:t>
            </w:r>
            <w:r w:rsidR="00E856EB">
              <w:rPr>
                <w:rFonts w:ascii="Times New Roman" w:hAnsi="Times New Roman" w:cs="Times New Roman"/>
                <w:sz w:val="20"/>
                <w:szCs w:val="20"/>
              </w:rPr>
              <w:t xml:space="preserve"> ne-diskriminācijas jomā: rasisms, ksenofobija, </w:t>
            </w:r>
            <w:proofErr w:type="spellStart"/>
            <w:r w:rsidR="00E856EB">
              <w:rPr>
                <w:rFonts w:ascii="Times New Roman" w:hAnsi="Times New Roman" w:cs="Times New Roman"/>
                <w:sz w:val="20"/>
                <w:szCs w:val="20"/>
              </w:rPr>
              <w:t>homofobija</w:t>
            </w:r>
            <w:proofErr w:type="spellEnd"/>
            <w:r w:rsidR="00E856EB">
              <w:rPr>
                <w:rFonts w:ascii="Times New Roman" w:hAnsi="Times New Roman" w:cs="Times New Roman"/>
                <w:sz w:val="20"/>
                <w:szCs w:val="20"/>
              </w:rPr>
              <w:t xml:space="preserve"> </w:t>
            </w:r>
            <w:proofErr w:type="spellStart"/>
            <w:r w:rsidR="00E856EB">
              <w:rPr>
                <w:rFonts w:ascii="Times New Roman" w:hAnsi="Times New Roman" w:cs="Times New Roman"/>
                <w:sz w:val="20"/>
                <w:szCs w:val="20"/>
              </w:rPr>
              <w:t>u.c</w:t>
            </w:r>
            <w:proofErr w:type="spellEnd"/>
            <w:r w:rsidR="00E856EB">
              <w:rPr>
                <w:rFonts w:ascii="Times New Roman" w:hAnsi="Times New Roman" w:cs="Times New Roman"/>
                <w:sz w:val="20"/>
                <w:szCs w:val="20"/>
              </w:rPr>
              <w:t>. neiecietības formas; invalīdu tiesības; līdztiesība starp vīriešiem un sievietēm.</w:t>
            </w:r>
          </w:p>
          <w:p w:rsidR="00762045" w:rsidRDefault="00762045" w:rsidP="00306539">
            <w:pPr>
              <w:rPr>
                <w:rFonts w:ascii="Times New Roman" w:hAnsi="Times New Roman" w:cs="Times New Roman"/>
                <w:sz w:val="24"/>
                <w:szCs w:val="24"/>
              </w:rPr>
            </w:pPr>
            <w:r w:rsidRPr="00762045">
              <w:rPr>
                <w:rFonts w:ascii="Times New Roman" w:hAnsi="Times New Roman" w:cs="Times New Roman"/>
                <w:sz w:val="20"/>
                <w:szCs w:val="24"/>
              </w:rPr>
              <w:t>2.3.3.</w:t>
            </w:r>
            <w:r w:rsidR="00E856EB">
              <w:rPr>
                <w:rFonts w:ascii="Times New Roman" w:hAnsi="Times New Roman" w:cs="Times New Roman"/>
                <w:sz w:val="20"/>
                <w:szCs w:val="24"/>
              </w:rPr>
              <w:t xml:space="preserve"> Darbības projekts </w:t>
            </w:r>
            <w:proofErr w:type="gramStart"/>
            <w:r w:rsidR="00E856EB">
              <w:rPr>
                <w:rFonts w:ascii="Times New Roman" w:hAnsi="Times New Roman" w:cs="Times New Roman"/>
                <w:sz w:val="20"/>
                <w:szCs w:val="24"/>
              </w:rPr>
              <w:t>2015.gadam</w:t>
            </w:r>
            <w:proofErr w:type="gramEnd"/>
            <w:r w:rsidR="00E856EB">
              <w:rPr>
                <w:rFonts w:ascii="Times New Roman" w:hAnsi="Times New Roman" w:cs="Times New Roman"/>
                <w:sz w:val="20"/>
                <w:szCs w:val="24"/>
              </w:rPr>
              <w:t xml:space="preserve"> </w:t>
            </w:r>
            <w:proofErr w:type="spellStart"/>
            <w:r w:rsidR="00E856EB">
              <w:rPr>
                <w:rFonts w:ascii="Times New Roman" w:hAnsi="Times New Roman" w:cs="Times New Roman"/>
                <w:sz w:val="20"/>
                <w:szCs w:val="24"/>
              </w:rPr>
              <w:t>de</w:t>
            </w:r>
            <w:proofErr w:type="spellEnd"/>
            <w:r w:rsidR="00E856EB">
              <w:rPr>
                <w:rFonts w:ascii="Times New Roman" w:hAnsi="Times New Roman" w:cs="Times New Roman"/>
                <w:sz w:val="20"/>
                <w:szCs w:val="24"/>
              </w:rPr>
              <w:t xml:space="preserve"> </w:t>
            </w:r>
            <w:proofErr w:type="spellStart"/>
            <w:r w:rsidR="00E856EB">
              <w:rPr>
                <w:rFonts w:ascii="Times New Roman" w:hAnsi="Times New Roman" w:cs="Times New Roman"/>
                <w:sz w:val="20"/>
                <w:szCs w:val="24"/>
              </w:rPr>
              <w:t>facto</w:t>
            </w:r>
            <w:proofErr w:type="spellEnd"/>
            <w:r w:rsidR="00E856EB">
              <w:rPr>
                <w:rFonts w:ascii="Times New Roman" w:hAnsi="Times New Roman" w:cs="Times New Roman"/>
                <w:sz w:val="20"/>
                <w:szCs w:val="24"/>
              </w:rPr>
              <w:t xml:space="preserve"> monopolam EQUINET (</w:t>
            </w:r>
            <w:r w:rsidR="00E856EB" w:rsidRPr="00E856EB">
              <w:rPr>
                <w:rFonts w:ascii="Times New Roman" w:hAnsi="Times New Roman" w:cs="Times New Roman"/>
                <w:sz w:val="20"/>
                <w:szCs w:val="24"/>
              </w:rPr>
              <w:t>līdztiesības atbalsta valsts struktūru Eiropas tīkls</w:t>
            </w:r>
            <w:r w:rsidR="00E856EB">
              <w:rPr>
                <w:rFonts w:ascii="Times New Roman" w:hAnsi="Times New Roman" w:cs="Times New Roman"/>
                <w:sz w:val="20"/>
                <w:szCs w:val="24"/>
              </w:rPr>
              <w:t>).</w:t>
            </w:r>
          </w:p>
        </w:tc>
      </w:tr>
      <w:tr w:rsidR="003B2CF2" w:rsidTr="00E856EB">
        <w:trPr>
          <w:trHeight w:val="917"/>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3.</w:t>
            </w:r>
          </w:p>
        </w:tc>
        <w:tc>
          <w:tcPr>
            <w:tcW w:w="2318"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Eiropas Komisijas iepirkumiem:</w:t>
            </w:r>
          </w:p>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10 351 000 EUR</w:t>
            </w:r>
          </w:p>
          <w:p w:rsidR="003B2CF2" w:rsidRDefault="003B2CF2" w:rsidP="00306539">
            <w:pPr>
              <w:rPr>
                <w:rFonts w:ascii="Times New Roman" w:hAnsi="Times New Roman" w:cs="Times New Roman"/>
                <w:sz w:val="24"/>
                <w:szCs w:val="24"/>
              </w:rPr>
            </w:pP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Default="00E856EB" w:rsidP="00306539">
            <w:pPr>
              <w:rPr>
                <w:rFonts w:ascii="Times New Roman" w:hAnsi="Times New Roman" w:cs="Times New Roman"/>
                <w:sz w:val="24"/>
                <w:szCs w:val="24"/>
              </w:rPr>
            </w:pPr>
            <w:r>
              <w:rPr>
                <w:rFonts w:ascii="Times New Roman" w:hAnsi="Times New Roman" w:cs="Times New Roman"/>
                <w:sz w:val="24"/>
                <w:szCs w:val="24"/>
              </w:rPr>
              <w:t xml:space="preserve">2.4.1. </w:t>
            </w:r>
            <w:r w:rsidRPr="00E856EB">
              <w:rPr>
                <w:rFonts w:ascii="Times New Roman" w:hAnsi="Times New Roman" w:cs="Times New Roman"/>
                <w:sz w:val="20"/>
                <w:szCs w:val="24"/>
              </w:rPr>
              <w:t>Eiropas Komisijas (EK) Tieslietu ģenerāldirektorāta aktivitātes iepirkuma jomā.</w:t>
            </w:r>
          </w:p>
        </w:tc>
      </w:tr>
      <w:tr w:rsidR="003B2CF2" w:rsidTr="00E856EB">
        <w:trPr>
          <w:trHeight w:val="379"/>
        </w:trPr>
        <w:tc>
          <w:tcPr>
            <w:tcW w:w="440"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B2CF2" w:rsidRDefault="003B2CF2" w:rsidP="00306539">
            <w:pPr>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hideMark/>
          </w:tcPr>
          <w:p w:rsidR="003B2CF2" w:rsidRDefault="003B2CF2" w:rsidP="00306539">
            <w:pPr>
              <w:rPr>
                <w:rFonts w:ascii="Times New Roman" w:hAnsi="Times New Roman" w:cs="Times New Roman"/>
                <w:sz w:val="24"/>
                <w:szCs w:val="24"/>
              </w:rPr>
            </w:pPr>
            <w:r w:rsidRPr="003B2CF2">
              <w:rPr>
                <w:rFonts w:ascii="Times New Roman" w:hAnsi="Times New Roman" w:cs="Times New Roman"/>
                <w:sz w:val="20"/>
                <w:szCs w:val="24"/>
              </w:rPr>
              <w:t>Kopā:</w:t>
            </w:r>
          </w:p>
        </w:tc>
        <w:tc>
          <w:tcPr>
            <w:tcW w:w="2318" w:type="dxa"/>
            <w:gridSpan w:val="2"/>
            <w:tcBorders>
              <w:top w:val="single" w:sz="4" w:space="0" w:color="auto"/>
              <w:left w:val="single" w:sz="4" w:space="0" w:color="auto"/>
              <w:bottom w:val="single" w:sz="4" w:space="0" w:color="auto"/>
              <w:right w:val="single" w:sz="4" w:space="0" w:color="auto"/>
            </w:tcBorders>
            <w:shd w:val="clear" w:color="auto" w:fill="76923C" w:themeFill="accent3" w:themeFillShade="BF"/>
            <w:hideMark/>
          </w:tcPr>
          <w:p w:rsidR="003B2CF2" w:rsidRDefault="003B2CF2" w:rsidP="00306539">
            <w:pPr>
              <w:rPr>
                <w:rFonts w:ascii="Times New Roman" w:hAnsi="Times New Roman" w:cs="Times New Roman"/>
                <w:sz w:val="24"/>
                <w:szCs w:val="24"/>
              </w:rPr>
            </w:pPr>
            <w:r w:rsidRPr="007F19D1">
              <w:rPr>
                <w:rFonts w:ascii="Times New Roman" w:eastAsia="Times New Roman" w:hAnsi="Times New Roman" w:cs="Times New Roman"/>
                <w:sz w:val="24"/>
                <w:szCs w:val="24"/>
              </w:rPr>
              <w:t>31 151 000 EUR</w:t>
            </w:r>
          </w:p>
        </w:tc>
        <w:tc>
          <w:tcPr>
            <w:tcW w:w="2147" w:type="dxa"/>
            <w:tcBorders>
              <w:top w:val="single" w:sz="4" w:space="0" w:color="auto"/>
              <w:left w:val="single" w:sz="4" w:space="0" w:color="auto"/>
              <w:bottom w:val="single" w:sz="4" w:space="0" w:color="auto"/>
              <w:right w:val="single" w:sz="4" w:space="0" w:color="auto"/>
            </w:tcBorders>
          </w:tcPr>
          <w:p w:rsidR="003B2CF2" w:rsidRPr="007F19D1" w:rsidRDefault="003B2CF2" w:rsidP="00306539">
            <w:pPr>
              <w:rPr>
                <w:rFonts w:ascii="Times New Roman" w:eastAsia="Times New Roman" w:hAnsi="Times New Roman" w:cs="Times New Roman"/>
                <w:sz w:val="24"/>
                <w:szCs w:val="24"/>
              </w:rPr>
            </w:pPr>
          </w:p>
        </w:tc>
      </w:tr>
      <w:tr w:rsidR="003B2CF2" w:rsidTr="00E856EB">
        <w:trPr>
          <w:trHeight w:val="379"/>
        </w:trPr>
        <w:tc>
          <w:tcPr>
            <w:tcW w:w="5145" w:type="dxa"/>
            <w:gridSpan w:val="5"/>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3B2CF2" w:rsidRDefault="003B2CF2" w:rsidP="00306539">
            <w:pPr>
              <w:rPr>
                <w:rFonts w:ascii="Times New Roman" w:hAnsi="Times New Roman" w:cs="Times New Roman"/>
                <w:sz w:val="24"/>
                <w:szCs w:val="24"/>
              </w:rPr>
            </w:pPr>
            <w:r>
              <w:rPr>
                <w:rFonts w:ascii="Times New Roman" w:hAnsi="Times New Roman" w:cs="Times New Roman"/>
                <w:sz w:val="24"/>
                <w:szCs w:val="24"/>
              </w:rPr>
              <w:t xml:space="preserve">Programmai piešķirtais finansējums </w:t>
            </w:r>
            <w:proofErr w:type="gramStart"/>
            <w:r>
              <w:rPr>
                <w:rFonts w:ascii="Times New Roman" w:hAnsi="Times New Roman" w:cs="Times New Roman"/>
                <w:sz w:val="24"/>
                <w:szCs w:val="24"/>
              </w:rPr>
              <w:t>2014.gadā</w:t>
            </w:r>
            <w:proofErr w:type="gramEnd"/>
          </w:p>
        </w:tc>
        <w:tc>
          <w:tcPr>
            <w:tcW w:w="1995"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3B2CF2" w:rsidRDefault="003B2CF2" w:rsidP="00306539">
            <w:pPr>
              <w:rPr>
                <w:rFonts w:ascii="Times New Roman" w:hAnsi="Times New Roman" w:cs="Times New Roman"/>
                <w:b/>
                <w:bCs/>
                <w:sz w:val="24"/>
                <w:szCs w:val="24"/>
              </w:rPr>
            </w:pPr>
            <w:r>
              <w:rPr>
                <w:rFonts w:ascii="Times New Roman" w:hAnsi="Times New Roman" w:cs="Times New Roman"/>
                <w:b/>
                <w:bCs/>
                <w:sz w:val="24"/>
                <w:szCs w:val="24"/>
              </w:rPr>
              <w:t>54 158 000</w:t>
            </w:r>
          </w:p>
        </w:tc>
        <w:tc>
          <w:tcPr>
            <w:tcW w:w="2147"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3B2CF2" w:rsidRDefault="003B2CF2" w:rsidP="00306539">
            <w:pPr>
              <w:rPr>
                <w:rFonts w:ascii="Times New Roman" w:hAnsi="Times New Roman" w:cs="Times New Roman"/>
                <w:b/>
                <w:bCs/>
                <w:sz w:val="24"/>
                <w:szCs w:val="24"/>
              </w:rPr>
            </w:pPr>
          </w:p>
        </w:tc>
      </w:tr>
    </w:tbl>
    <w:p w:rsidR="00790E3C" w:rsidRDefault="00790E3C" w:rsidP="007F19D1">
      <w:pPr>
        <w:spacing w:after="0"/>
        <w:jc w:val="both"/>
        <w:rPr>
          <w:rFonts w:ascii="Times New Roman" w:hAnsi="Times New Roman" w:cs="Times New Roman"/>
          <w:sz w:val="24"/>
          <w:szCs w:val="18"/>
        </w:rPr>
      </w:pPr>
    </w:p>
    <w:p w:rsidR="00E27178" w:rsidRDefault="00E27178">
      <w:pPr>
        <w:rPr>
          <w:rFonts w:ascii="Times New Roman" w:hAnsi="Times New Roman" w:cs="Times New Roman"/>
          <w:sz w:val="32"/>
        </w:rPr>
      </w:pPr>
    </w:p>
    <w:p w:rsidR="00E27178" w:rsidRDefault="00E27178">
      <w:pPr>
        <w:rPr>
          <w:rFonts w:ascii="Times New Roman" w:hAnsi="Times New Roman" w:cs="Times New Roman"/>
          <w:sz w:val="32"/>
        </w:rPr>
      </w:pPr>
    </w:p>
    <w:p w:rsidR="00E27178" w:rsidRDefault="00E27178">
      <w:pPr>
        <w:rPr>
          <w:rFonts w:ascii="Times New Roman" w:hAnsi="Times New Roman" w:cs="Times New Roman"/>
          <w:sz w:val="32"/>
        </w:rPr>
      </w:pPr>
    </w:p>
    <w:p w:rsidR="00E27178" w:rsidRDefault="00E27178">
      <w:pPr>
        <w:rPr>
          <w:rFonts w:ascii="Times New Roman" w:hAnsi="Times New Roman" w:cs="Times New Roman"/>
          <w:sz w:val="32"/>
        </w:rPr>
      </w:pPr>
    </w:p>
    <w:p w:rsidR="00DD4374" w:rsidRDefault="00DD4374">
      <w:pPr>
        <w:rPr>
          <w:rFonts w:ascii="Times New Roman" w:hAnsi="Times New Roman" w:cs="Times New Roman"/>
          <w:sz w:val="32"/>
        </w:rPr>
      </w:pPr>
    </w:p>
    <w:p w:rsidR="00DD4374" w:rsidRDefault="00DD4374">
      <w:pPr>
        <w:rPr>
          <w:rFonts w:ascii="Times New Roman" w:hAnsi="Times New Roman" w:cs="Times New Roman"/>
          <w:sz w:val="32"/>
        </w:rPr>
      </w:pPr>
    </w:p>
    <w:p w:rsidR="00E27178" w:rsidRDefault="00E27178">
      <w:pPr>
        <w:rPr>
          <w:rFonts w:ascii="Times New Roman" w:hAnsi="Times New Roman" w:cs="Times New Roman"/>
          <w:sz w:val="32"/>
        </w:rPr>
      </w:pPr>
    </w:p>
    <w:p w:rsidR="00A977BB" w:rsidRDefault="00A977BB" w:rsidP="00A977BB">
      <w:pPr>
        <w:spacing w:after="0"/>
        <w:ind w:firstLine="426"/>
        <w:jc w:val="both"/>
        <w:rPr>
          <w:rFonts w:ascii="Times New Roman" w:hAnsi="Times New Roman" w:cs="Times New Roman"/>
          <w:sz w:val="24"/>
          <w:szCs w:val="18"/>
        </w:rPr>
      </w:pPr>
      <w:bookmarkStart w:id="0" w:name="_GoBack"/>
      <w:bookmarkEnd w:id="0"/>
    </w:p>
    <w:sectPr w:rsidR="00A977BB" w:rsidSect="009D023B">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DA" w:rsidRDefault="002F01DA" w:rsidP="002F01DA">
      <w:pPr>
        <w:spacing w:after="0" w:line="240" w:lineRule="auto"/>
      </w:pPr>
      <w:r>
        <w:separator/>
      </w:r>
    </w:p>
  </w:endnote>
  <w:endnote w:type="continuationSeparator" w:id="0">
    <w:p w:rsidR="002F01DA" w:rsidRDefault="002F01DA" w:rsidP="002F0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817051"/>
      <w:docPartObj>
        <w:docPartGallery w:val="Page Numbers (Bottom of Page)"/>
        <w:docPartUnique/>
      </w:docPartObj>
    </w:sdtPr>
    <w:sdtEndPr/>
    <w:sdtContent>
      <w:p w:rsidR="002F01DA" w:rsidRDefault="002F01DA">
        <w:pPr>
          <w:pStyle w:val="Kjene"/>
          <w:jc w:val="center"/>
        </w:pPr>
        <w:r>
          <w:fldChar w:fldCharType="begin"/>
        </w:r>
        <w:r>
          <w:instrText>PAGE   \* MERGEFORMAT</w:instrText>
        </w:r>
        <w:r>
          <w:fldChar w:fldCharType="separate"/>
        </w:r>
        <w:r w:rsidR="000051D2">
          <w:rPr>
            <w:noProof/>
          </w:rPr>
          <w:t>1</w:t>
        </w:r>
        <w:r>
          <w:fldChar w:fldCharType="end"/>
        </w:r>
      </w:p>
    </w:sdtContent>
  </w:sdt>
  <w:p w:rsidR="002F01DA" w:rsidRDefault="002F01D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DA" w:rsidRDefault="002F01DA" w:rsidP="002F01DA">
      <w:pPr>
        <w:spacing w:after="0" w:line="240" w:lineRule="auto"/>
      </w:pPr>
      <w:r>
        <w:separator/>
      </w:r>
    </w:p>
  </w:footnote>
  <w:footnote w:type="continuationSeparator" w:id="0">
    <w:p w:rsidR="002F01DA" w:rsidRDefault="002F01DA" w:rsidP="002F0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7D24"/>
    <w:multiLevelType w:val="hybridMultilevel"/>
    <w:tmpl w:val="9F284C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1DFD3878"/>
    <w:multiLevelType w:val="hybridMultilevel"/>
    <w:tmpl w:val="9F284C5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41C31E31"/>
    <w:multiLevelType w:val="hybridMultilevel"/>
    <w:tmpl w:val="FCD8A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7952EE8"/>
    <w:multiLevelType w:val="hybridMultilevel"/>
    <w:tmpl w:val="3D1E0A18"/>
    <w:lvl w:ilvl="0" w:tplc="CBB6A64C">
      <w:start w:val="1"/>
      <w:numFmt w:val="decimal"/>
      <w:lvlText w:val="%1)"/>
      <w:lvlJc w:val="left"/>
      <w:pPr>
        <w:ind w:left="720" w:hanging="360"/>
      </w:pPr>
      <w:rPr>
        <w:rFonts w:ascii="Times New Roman" w:hAnsi="Times New Roman" w:cs="Times New Roman" w:hint="default"/>
        <w:color w:val="272C32"/>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E690379"/>
    <w:multiLevelType w:val="hybridMultilevel"/>
    <w:tmpl w:val="3CF26D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F7"/>
    <w:rsid w:val="0000033D"/>
    <w:rsid w:val="000051D2"/>
    <w:rsid w:val="000622F9"/>
    <w:rsid w:val="000E5946"/>
    <w:rsid w:val="000F4DE1"/>
    <w:rsid w:val="001729EC"/>
    <w:rsid w:val="00174370"/>
    <w:rsid w:val="001A089A"/>
    <w:rsid w:val="001E30BA"/>
    <w:rsid w:val="00215E70"/>
    <w:rsid w:val="002C468A"/>
    <w:rsid w:val="002F01DA"/>
    <w:rsid w:val="00374251"/>
    <w:rsid w:val="003B2CF2"/>
    <w:rsid w:val="00420FFF"/>
    <w:rsid w:val="004A3B70"/>
    <w:rsid w:val="004D1F92"/>
    <w:rsid w:val="004D3C8F"/>
    <w:rsid w:val="00502CF7"/>
    <w:rsid w:val="0050538D"/>
    <w:rsid w:val="00696C50"/>
    <w:rsid w:val="006B4F91"/>
    <w:rsid w:val="006E5968"/>
    <w:rsid w:val="00751161"/>
    <w:rsid w:val="00762045"/>
    <w:rsid w:val="00790E3C"/>
    <w:rsid w:val="007B5070"/>
    <w:rsid w:val="007C5B83"/>
    <w:rsid w:val="007F19D1"/>
    <w:rsid w:val="0080027F"/>
    <w:rsid w:val="00840CC1"/>
    <w:rsid w:val="00866E85"/>
    <w:rsid w:val="009D023B"/>
    <w:rsid w:val="00A34220"/>
    <w:rsid w:val="00A919CF"/>
    <w:rsid w:val="00A977BB"/>
    <w:rsid w:val="00B34F07"/>
    <w:rsid w:val="00BB1C2F"/>
    <w:rsid w:val="00C137B6"/>
    <w:rsid w:val="00CB4480"/>
    <w:rsid w:val="00D43C80"/>
    <w:rsid w:val="00DA50DF"/>
    <w:rsid w:val="00DD4374"/>
    <w:rsid w:val="00E1392A"/>
    <w:rsid w:val="00E27178"/>
    <w:rsid w:val="00E856EB"/>
    <w:rsid w:val="00F2419A"/>
    <w:rsid w:val="00F53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66E85"/>
    <w:pPr>
      <w:ind w:left="720"/>
      <w:contextualSpacing/>
    </w:pPr>
  </w:style>
  <w:style w:type="paragraph" w:styleId="Galvene">
    <w:name w:val="header"/>
    <w:basedOn w:val="Parasts"/>
    <w:link w:val="GalveneRakstz"/>
    <w:uiPriority w:val="99"/>
    <w:unhideWhenUsed/>
    <w:rsid w:val="002F01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01DA"/>
  </w:style>
  <w:style w:type="paragraph" w:styleId="Kjene">
    <w:name w:val="footer"/>
    <w:basedOn w:val="Parasts"/>
    <w:link w:val="KjeneRakstz"/>
    <w:uiPriority w:val="99"/>
    <w:unhideWhenUsed/>
    <w:rsid w:val="002F01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01DA"/>
  </w:style>
  <w:style w:type="character" w:styleId="Hipersaite">
    <w:name w:val="Hyperlink"/>
    <w:basedOn w:val="Noklusjumarindkopasfonts"/>
    <w:uiPriority w:val="99"/>
    <w:unhideWhenUsed/>
    <w:rsid w:val="00E1392A"/>
    <w:rPr>
      <w:color w:val="0000FF" w:themeColor="hyperlink"/>
      <w:u w:val="single"/>
    </w:rPr>
  </w:style>
  <w:style w:type="paragraph" w:styleId="Balonteksts">
    <w:name w:val="Balloon Text"/>
    <w:basedOn w:val="Parasts"/>
    <w:link w:val="BalontekstsRakstz"/>
    <w:uiPriority w:val="99"/>
    <w:semiHidden/>
    <w:unhideWhenUsed/>
    <w:rsid w:val="001E30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30BA"/>
    <w:rPr>
      <w:rFonts w:ascii="Tahoma" w:hAnsi="Tahoma" w:cs="Tahoma"/>
      <w:sz w:val="16"/>
      <w:szCs w:val="16"/>
    </w:rPr>
  </w:style>
  <w:style w:type="table" w:styleId="Reatabula">
    <w:name w:val="Table Grid"/>
    <w:basedOn w:val="Parastatabula"/>
    <w:uiPriority w:val="59"/>
    <w:rsid w:val="00E2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66E85"/>
    <w:pPr>
      <w:ind w:left="720"/>
      <w:contextualSpacing/>
    </w:pPr>
  </w:style>
  <w:style w:type="paragraph" w:styleId="Galvene">
    <w:name w:val="header"/>
    <w:basedOn w:val="Parasts"/>
    <w:link w:val="GalveneRakstz"/>
    <w:uiPriority w:val="99"/>
    <w:unhideWhenUsed/>
    <w:rsid w:val="002F01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01DA"/>
  </w:style>
  <w:style w:type="paragraph" w:styleId="Kjene">
    <w:name w:val="footer"/>
    <w:basedOn w:val="Parasts"/>
    <w:link w:val="KjeneRakstz"/>
    <w:uiPriority w:val="99"/>
    <w:unhideWhenUsed/>
    <w:rsid w:val="002F01D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01DA"/>
  </w:style>
  <w:style w:type="character" w:styleId="Hipersaite">
    <w:name w:val="Hyperlink"/>
    <w:basedOn w:val="Noklusjumarindkopasfonts"/>
    <w:uiPriority w:val="99"/>
    <w:unhideWhenUsed/>
    <w:rsid w:val="00E1392A"/>
    <w:rPr>
      <w:color w:val="0000FF" w:themeColor="hyperlink"/>
      <w:u w:val="single"/>
    </w:rPr>
  </w:style>
  <w:style w:type="paragraph" w:styleId="Balonteksts">
    <w:name w:val="Balloon Text"/>
    <w:basedOn w:val="Parasts"/>
    <w:link w:val="BalontekstsRakstz"/>
    <w:uiPriority w:val="99"/>
    <w:semiHidden/>
    <w:unhideWhenUsed/>
    <w:rsid w:val="001E30B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E30BA"/>
    <w:rPr>
      <w:rFonts w:ascii="Tahoma" w:hAnsi="Tahoma" w:cs="Tahoma"/>
      <w:sz w:val="16"/>
      <w:szCs w:val="16"/>
    </w:rPr>
  </w:style>
  <w:style w:type="table" w:styleId="Reatabula">
    <w:name w:val="Table Grid"/>
    <w:basedOn w:val="Parastatabula"/>
    <w:uiPriority w:val="59"/>
    <w:rsid w:val="00E2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2F10-E1D6-488C-BEA5-E1CE7BEE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3122</Words>
  <Characters>1781</Characters>
  <Application>Microsoft Office Word</Application>
  <DocSecurity>4</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Velika</dc:creator>
  <cp:lastModifiedBy>Liva Rancane</cp:lastModifiedBy>
  <cp:revision>2</cp:revision>
  <cp:lastPrinted>2014-05-07T11:38:00Z</cp:lastPrinted>
  <dcterms:created xsi:type="dcterms:W3CDTF">2014-09-22T13:20:00Z</dcterms:created>
  <dcterms:modified xsi:type="dcterms:W3CDTF">2014-09-22T13:20:00Z</dcterms:modified>
</cp:coreProperties>
</file>