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9FD01" w14:textId="1BAF4643" w:rsidR="00C15B24" w:rsidRDefault="00C15B24" w:rsidP="00C15B24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6521C4">
        <w:rPr>
          <w:noProof/>
          <w:lang w:val="lv-LV" w:eastAsia="lv-LV"/>
        </w:rPr>
        <w:drawing>
          <wp:anchor distT="0" distB="0" distL="114300" distR="114300" simplePos="0" relativeHeight="251661824" behindDoc="1" locked="0" layoutInCell="1" allowOverlap="1" wp14:anchorId="08DA9A81" wp14:editId="2E274691">
            <wp:simplePos x="0" y="0"/>
            <wp:positionH relativeFrom="column">
              <wp:posOffset>-257175</wp:posOffset>
            </wp:positionH>
            <wp:positionV relativeFrom="paragraph">
              <wp:posOffset>-621030</wp:posOffset>
            </wp:positionV>
            <wp:extent cx="6368415" cy="9364980"/>
            <wp:effectExtent l="0" t="0" r="0" b="7620"/>
            <wp:wrapNone/>
            <wp:docPr id="2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BD45F" w14:textId="506DB46B" w:rsidR="00C15B24" w:rsidRDefault="00C15B24" w:rsidP="00C15B24">
      <w:pPr>
        <w:jc w:val="center"/>
        <w:rPr>
          <w:rFonts w:ascii="Times New Roman" w:hAnsi="Times New Roman"/>
          <w:sz w:val="24"/>
          <w:szCs w:val="24"/>
          <w:lang w:val="lv-LV"/>
        </w:rPr>
      </w:pPr>
    </w:p>
    <w:p w14:paraId="519A8B8C" w14:textId="6A9F4949" w:rsidR="00C15B24" w:rsidRPr="001D6A3A" w:rsidRDefault="00C15B24" w:rsidP="00C15B24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1D6A3A">
        <w:rPr>
          <w:rFonts w:ascii="Times New Roman" w:hAnsi="Times New Roman"/>
          <w:sz w:val="24"/>
          <w:szCs w:val="24"/>
          <w:lang w:val="lv-LV"/>
        </w:rPr>
        <w:t>PRESES RELĪZE</w:t>
      </w:r>
    </w:p>
    <w:p w14:paraId="30E85340" w14:textId="304E2468" w:rsidR="00C15B24" w:rsidRPr="001D6A3A" w:rsidRDefault="00C15B24" w:rsidP="00C15B24">
      <w:pPr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</w:p>
    <w:p w14:paraId="5BCE8C79" w14:textId="77777777" w:rsidR="00C15B24" w:rsidRPr="001D6A3A" w:rsidRDefault="00C15B24" w:rsidP="00C15B24">
      <w:pPr>
        <w:jc w:val="right"/>
        <w:rPr>
          <w:rFonts w:ascii="Times New Roman" w:hAnsi="Times New Roman"/>
          <w:sz w:val="24"/>
          <w:szCs w:val="24"/>
          <w:lang w:val="lv-LV"/>
        </w:rPr>
      </w:pPr>
      <w:r w:rsidRPr="001D6A3A">
        <w:rPr>
          <w:rFonts w:ascii="Times New Roman" w:hAnsi="Times New Roman"/>
          <w:sz w:val="24"/>
          <w:szCs w:val="24"/>
          <w:lang w:val="lv-LV"/>
        </w:rPr>
        <w:t xml:space="preserve">Skopje, 2017. gada </w:t>
      </w:r>
      <w:r>
        <w:rPr>
          <w:rFonts w:ascii="Times New Roman" w:hAnsi="Times New Roman"/>
          <w:sz w:val="24"/>
          <w:szCs w:val="24"/>
          <w:lang w:val="lv-LV"/>
        </w:rPr>
        <w:t>jūnijs</w:t>
      </w:r>
    </w:p>
    <w:p w14:paraId="1DEFF013" w14:textId="77777777" w:rsidR="00C15B24" w:rsidRPr="001D6A3A" w:rsidRDefault="00C15B24" w:rsidP="00C15B24">
      <w:pPr>
        <w:jc w:val="right"/>
        <w:rPr>
          <w:rFonts w:ascii="Times New Roman" w:hAnsi="Times New Roman"/>
          <w:sz w:val="24"/>
          <w:szCs w:val="24"/>
          <w:lang w:val="lv-LV"/>
        </w:rPr>
      </w:pPr>
    </w:p>
    <w:p w14:paraId="18D9D4E2" w14:textId="28804AE0" w:rsidR="00C15B24" w:rsidRPr="001D6A3A" w:rsidRDefault="00C15B24" w:rsidP="00C15B24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Eiropas Savienības finansētais </w:t>
      </w:r>
      <w:proofErr w:type="spellStart"/>
      <w:r w:rsidRPr="001D6A3A">
        <w:rPr>
          <w:rFonts w:ascii="Times New Roman" w:hAnsi="Times New Roman"/>
          <w:b/>
          <w:sz w:val="24"/>
          <w:szCs w:val="24"/>
          <w:lang w:val="lv-LV"/>
        </w:rPr>
        <w:t>Twinning</w:t>
      </w:r>
      <w:proofErr w:type="spellEnd"/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projekts nr. </w:t>
      </w:r>
      <w:r w:rsidRPr="001D6A3A">
        <w:rPr>
          <w:rFonts w:ascii="Times New Roman" w:hAnsi="Times New Roman"/>
          <w:b/>
          <w:bCs/>
          <w:sz w:val="24"/>
          <w:szCs w:val="24"/>
          <w:lang w:val="lv-LV"/>
        </w:rPr>
        <w:t xml:space="preserve">MK 11 IB JH 03 15 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>"Tiesiskuma stiprināšana"</w:t>
      </w:r>
    </w:p>
    <w:p w14:paraId="77C89C9E" w14:textId="77777777" w:rsidR="00C15B24" w:rsidRDefault="00C15B24" w:rsidP="00C15B24">
      <w:pPr>
        <w:jc w:val="center"/>
        <w:rPr>
          <w:rFonts w:ascii="Times New Roman" w:hAnsi="Times New Roman"/>
          <w:b/>
          <w:sz w:val="28"/>
          <w:szCs w:val="28"/>
          <w:lang w:val="lv-LV"/>
        </w:rPr>
      </w:pPr>
      <w:r>
        <w:rPr>
          <w:rFonts w:ascii="Times New Roman" w:hAnsi="Times New Roman"/>
          <w:b/>
          <w:sz w:val="28"/>
          <w:szCs w:val="28"/>
          <w:lang w:val="lv-LV"/>
        </w:rPr>
        <w:t>Piektajā</w:t>
      </w:r>
      <w:r w:rsidRPr="001D6A3A">
        <w:rPr>
          <w:rFonts w:ascii="Times New Roman" w:hAnsi="Times New Roman"/>
          <w:b/>
          <w:sz w:val="28"/>
          <w:szCs w:val="28"/>
          <w:lang w:val="lv-LV"/>
        </w:rPr>
        <w:t xml:space="preserve"> ceturksnī īstenotās aktivitātes</w:t>
      </w:r>
    </w:p>
    <w:p w14:paraId="662D5447" w14:textId="77777777" w:rsidR="00C15B24" w:rsidRPr="001D6A3A" w:rsidRDefault="00C15B24" w:rsidP="00C15B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>
        <w:rPr>
          <w:rFonts w:ascii="Times New Roman" w:hAnsi="Times New Roman"/>
          <w:b/>
          <w:sz w:val="24"/>
          <w:szCs w:val="24"/>
          <w:lang w:val="lv-LV"/>
        </w:rPr>
        <w:t>Piektajā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ceturksnī, laika posmā no 201</w:t>
      </w:r>
      <w:r>
        <w:rPr>
          <w:rFonts w:ascii="Times New Roman" w:hAnsi="Times New Roman"/>
          <w:b/>
          <w:sz w:val="24"/>
          <w:szCs w:val="24"/>
          <w:lang w:val="lv-LV"/>
        </w:rPr>
        <w:t>7. gada janvāra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lv-LV"/>
        </w:rPr>
        <w:t>līdz 2017. 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gada </w:t>
      </w:r>
      <w:r>
        <w:rPr>
          <w:rFonts w:ascii="Times New Roman" w:hAnsi="Times New Roman"/>
          <w:b/>
          <w:sz w:val="24"/>
          <w:szCs w:val="24"/>
          <w:lang w:val="lv-LV"/>
        </w:rPr>
        <w:t>martam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tika veiksmīgi īstenotas šādas aktivitātes:</w:t>
      </w:r>
    </w:p>
    <w:p w14:paraId="740723CC" w14:textId="77777777" w:rsidR="00C15B24" w:rsidRPr="001D6A3A" w:rsidRDefault="00C15B24" w:rsidP="00C15B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</w:p>
    <w:p w14:paraId="50F53A8D" w14:textId="77777777" w:rsidR="00C15B24" w:rsidRPr="001D6A3A" w:rsidRDefault="00C15B24" w:rsidP="00C15B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>Pirmās komponentes ietvaros:</w:t>
      </w:r>
    </w:p>
    <w:p w14:paraId="6AD40D36" w14:textId="77777777" w:rsidR="00C15B24" w:rsidRPr="001D6A3A" w:rsidRDefault="00C15B24" w:rsidP="00C15B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</w:p>
    <w:p w14:paraId="640BB039" w14:textId="140598A3" w:rsidR="00C15B24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Iepriekšējā ceturksnī eksperti no Latvijas un Horvātijas sniedza Eiropas Savienības (turpmāk – ES) dalībvalsts labo praksi par projekta koordinēšanu un iepirkuma procedūrām </w:t>
      </w:r>
      <w:proofErr w:type="gramStart"/>
      <w:r>
        <w:rPr>
          <w:rFonts w:ascii="Times New Roman" w:eastAsia="Times New Roman" w:hAnsi="Times New Roman"/>
          <w:sz w:val="24"/>
          <w:szCs w:val="24"/>
          <w:lang w:val="lv-LV" w:eastAsia="en-GB"/>
        </w:rPr>
        <w:t>pirms un pēc iestāšanās</w:t>
      </w:r>
      <w:proofErr w:type="gramEnd"/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procesa ES ietvaros, kā arī šajos procesos iegūtās atziņas. Tika prezentētas arī prezentācijas</w:t>
      </w:r>
      <w:r w:rsidR="006F6F5C">
        <w:rPr>
          <w:rFonts w:ascii="Times New Roman" w:eastAsia="Times New Roman" w:hAnsi="Times New Roman"/>
          <w:sz w:val="24"/>
          <w:szCs w:val="24"/>
          <w:lang w:val="lv-LV" w:eastAsia="en-GB"/>
        </w:rPr>
        <w:t>,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notika apaļā galda diskusijas;</w:t>
      </w:r>
    </w:p>
    <w:p w14:paraId="2F747238" w14:textId="77777777" w:rsidR="00C15B24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24221E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Horvātijas un Latvijas eksperti sagatavoja pielāgotu apmācību programmu un apmācību 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>par pirms-iestāšanās procesa ES plānošanu un vadību;</w:t>
      </w:r>
    </w:p>
    <w:p w14:paraId="214E9D52" w14:textId="49DC820F" w:rsidR="00C15B24" w:rsidRPr="00FB59D7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Dalībvalstu eksperti strādāja kopā ar saņēmējvalsts ekspertiem, lai izstrādātu jaunu likumu par valsts sniegtu juridisko palīdzību. Notika divas likuma </w:t>
      </w:r>
      <w:r w:rsidRPr="00391387">
        <w:rPr>
          <w:rFonts w:ascii="Times New Roman" w:eastAsia="Times New Roman" w:hAnsi="Times New Roman"/>
          <w:sz w:val="24"/>
          <w:szCs w:val="24"/>
          <w:lang w:val="lv-LV" w:eastAsia="en-GB"/>
        </w:rPr>
        <w:t>par valsts sniegtu juridisko palīdzību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darba grupas sanāksmes, kurās tika prezentēts likuma projekts, 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kurā iekļautas darba grupas locekļu sniegtās rekomendācijas;</w:t>
      </w:r>
    </w:p>
    <w:p w14:paraId="5FF6177F" w14:textId="74C516CB" w:rsidR="00C15B24" w:rsidRPr="00FB59D7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>D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alībvalsts eksperti dalījās labajā praksē par vismaz 3 ES dalībvalstu pieredzi IT jomā tieslietu sektorā. Ti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ka uzsākts darbs pie labāko ICT 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centralizēto risinājum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>u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izstrādes saņēmējvalstij. </w:t>
      </w:r>
    </w:p>
    <w:p w14:paraId="7EF052A0" w14:textId="77777777" w:rsidR="00C15B24" w:rsidRPr="001D6A3A" w:rsidRDefault="00C15B24" w:rsidP="00C15B2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649ECF1D" w14:textId="77777777" w:rsidR="00C15B24" w:rsidRPr="00FB59D7" w:rsidRDefault="00C15B24" w:rsidP="00C15B24">
      <w:pPr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Otrās komponentes ietvaros: </w:t>
      </w:r>
    </w:p>
    <w:p w14:paraId="3B7C89A4" w14:textId="35BD529F" w:rsidR="00C15B24" w:rsidRPr="00815BD2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>A</w:t>
      </w:r>
      <w:r w:rsidRPr="00815BD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ktivitātes </w:t>
      </w:r>
      <w:bookmarkStart w:id="0" w:name="_GoBack"/>
      <w:bookmarkEnd w:id="0"/>
      <w:r w:rsidRPr="00815BD2">
        <w:rPr>
          <w:rFonts w:ascii="Times New Roman" w:eastAsia="Times New Roman" w:hAnsi="Times New Roman"/>
          <w:sz w:val="24"/>
          <w:szCs w:val="24"/>
          <w:lang w:val="lv-LV" w:eastAsia="en-GB"/>
        </w:rPr>
        <w:t>plānots īstenot nākamajā ceturksnī.</w:t>
      </w:r>
    </w:p>
    <w:p w14:paraId="33B926F4" w14:textId="77777777" w:rsidR="00C15B24" w:rsidRPr="00815BD2" w:rsidRDefault="00C15B24" w:rsidP="00C15B2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lv-LV" w:eastAsia="en-GB"/>
        </w:rPr>
      </w:pPr>
    </w:p>
    <w:p w14:paraId="61183854" w14:textId="77777777" w:rsidR="00C15B24" w:rsidRPr="00815BD2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lv-LV" w:eastAsia="en-GB"/>
        </w:rPr>
      </w:pPr>
      <w:r w:rsidRPr="00815BD2">
        <w:rPr>
          <w:rFonts w:ascii="Times New Roman" w:eastAsia="Times New Roman" w:hAnsi="Times New Roman"/>
          <w:b/>
          <w:sz w:val="24"/>
          <w:szCs w:val="24"/>
          <w:lang w:val="lv-LV" w:eastAsia="en-GB"/>
        </w:rPr>
        <w:t xml:space="preserve">Trešās komponentes ietvaros: </w:t>
      </w:r>
    </w:p>
    <w:p w14:paraId="7935D89C" w14:textId="7D452FA4" w:rsidR="00C15B24" w:rsidRDefault="00C15B24" w:rsidP="00C15B2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>D</w:t>
      </w:r>
      <w:r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alībvalsts eksperti novēroja rīcības plānu sagatavošanas sistēmu un sagatavošanas ziņojumus un sniedza padomus Eiropas Cilvēktiesību tiesas pārstāvniecības birojam saņēmējvalstī. </w:t>
      </w:r>
    </w:p>
    <w:p w14:paraId="21C3E0AB" w14:textId="77777777" w:rsidR="00C15B24" w:rsidRPr="00B45CB2" w:rsidRDefault="00C15B24" w:rsidP="00C15B2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728ECDAB" w14:textId="2F021D07" w:rsidR="00C15B24" w:rsidRPr="00C46994" w:rsidRDefault="00C15B24" w:rsidP="00C15B24">
      <w:pPr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6521C4">
        <w:rPr>
          <w:noProof/>
          <w:lang w:val="lv-LV" w:eastAsia="lv-LV"/>
        </w:rPr>
        <w:lastRenderedPageBreak/>
        <w:drawing>
          <wp:anchor distT="0" distB="0" distL="114300" distR="114300" simplePos="0" relativeHeight="251663872" behindDoc="1" locked="0" layoutInCell="1" allowOverlap="1" wp14:anchorId="68B8C76E" wp14:editId="675D878C">
            <wp:simplePos x="0" y="0"/>
            <wp:positionH relativeFrom="column">
              <wp:posOffset>-104775</wp:posOffset>
            </wp:positionH>
            <wp:positionV relativeFrom="paragraph">
              <wp:posOffset>-438149</wp:posOffset>
            </wp:positionV>
            <wp:extent cx="6367120" cy="9163050"/>
            <wp:effectExtent l="0" t="0" r="0" b="0"/>
            <wp:wrapNone/>
            <wp:docPr id="1" name="Picture 5" descr="drapeau+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+m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6000" contrast="-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91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Ceturtā projekta uzraudzības sanāksme notika 2017. gada 27. janvārī, kuras laikā izskatīti aktuālie jautājumi par Maķedonijas Projekta īstenošanas progresu un aktualizēts aktivitāšu darba plāns nākamajam periodam. </w:t>
      </w:r>
    </w:p>
    <w:p w14:paraId="6B75193F" w14:textId="77777777" w:rsidR="00C15B24" w:rsidRPr="006864FF" w:rsidRDefault="00C15B24" w:rsidP="00C15B24">
      <w:pPr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Veiksmīga projekta aktivitāšu īstenošana nebūtu iespējama bez lieliskas sadarbības </w:t>
      </w:r>
      <w:proofErr w:type="spellStart"/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>saņēmējorganizāciju</w:t>
      </w:r>
      <w:proofErr w:type="spellEnd"/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– </w:t>
      </w:r>
      <w:r w:rsidRPr="00444313">
        <w:rPr>
          <w:rFonts w:ascii="Times New Roman" w:eastAsia="Times New Roman" w:hAnsi="Times New Roman"/>
          <w:sz w:val="24"/>
          <w:szCs w:val="24"/>
          <w:lang w:val="lv-LV" w:eastAsia="en-GB"/>
        </w:rPr>
        <w:t>Eiropas Cilvēktiesību tiesas</w:t>
      </w: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pārstāvniecības biroja saņēmējvalstī un Tiesnešu un prokuroru mācību centra – starpā. </w:t>
      </w:r>
    </w:p>
    <w:p w14:paraId="065676F5" w14:textId="77777777" w:rsidR="00C15B24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Projektu 100% apmērā finansē ES. Kopējais projekta budžets ir 1 000 000 EUR. Projekta mērķis ir atbalstīt tieslietu nozares institūciju tiesiskuma konsolidāciju, stiprinot institūciju kapacitāti un saskaņojot nacionālos tiesību aktus ar ES </w:t>
      </w:r>
      <w:proofErr w:type="spellStart"/>
      <w:r w:rsidRPr="00A42C8D">
        <w:rPr>
          <w:rFonts w:ascii="Times New Roman" w:eastAsia="Times New Roman" w:hAnsi="Times New Roman"/>
          <w:i/>
          <w:sz w:val="24"/>
          <w:szCs w:val="24"/>
          <w:lang w:val="lv-LV" w:eastAsia="en-GB"/>
        </w:rPr>
        <w:t>acquis</w:t>
      </w:r>
      <w:proofErr w:type="spellEnd"/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galvenajiem Eiropas Padomes cilvēktiesību instrumentiem. Projekts tiek īstenots 21 mēnesi – no 2015. gada decembra līdz 2017. gada septembrim. </w:t>
      </w:r>
    </w:p>
    <w:p w14:paraId="3E1E4C3A" w14:textId="77777777" w:rsidR="00C15B24" w:rsidRPr="006864FF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2B5F21E4" w14:textId="12FEE6D8" w:rsidR="00C15B24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Projekta ietvaros </w:t>
      </w:r>
      <w:proofErr w:type="spellStart"/>
      <w:r>
        <w:rPr>
          <w:rFonts w:ascii="Times New Roman" w:eastAsia="Times New Roman" w:hAnsi="Times New Roman"/>
          <w:sz w:val="24"/>
          <w:szCs w:val="24"/>
          <w:lang w:val="lv-LV" w:eastAsia="en-GB"/>
        </w:rPr>
        <w:t>saņēmēj</w:t>
      </w:r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>organizācijas</w:t>
      </w:r>
      <w:proofErr w:type="spellEnd"/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ir Saņēmējvalsts Tieslietu ministrija, ECT pārstāvniecības birojs Saņēmējvalstī un Tiesnešu un prokuroru mācību centrs. </w:t>
      </w:r>
    </w:p>
    <w:p w14:paraId="7BA3F2FA" w14:textId="77777777" w:rsidR="00C15B24" w:rsidRPr="006864FF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5BAD6824" w14:textId="77777777" w:rsidR="00C15B24" w:rsidRPr="006864FF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val="lv-LV" w:eastAsia="en-GB"/>
        </w:rPr>
      </w:pPr>
    </w:p>
    <w:p w14:paraId="26810891" w14:textId="35B655B0" w:rsidR="00C15B24" w:rsidRPr="006864FF" w:rsidRDefault="00C15B24" w:rsidP="00C15B2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val="lv-LV" w:eastAsia="en-GB"/>
        </w:rPr>
      </w:pPr>
      <w:r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Plašāku informāciju </w:t>
      </w:r>
      <w:r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saistībā ar šo preses relīzi var sniegt: Vineta Krutko, Projekta ilgtermiņa padomniece Saņēmējvalstī, tālrunis: +389 (0)72 266 114, e-pats: </w:t>
      </w:r>
      <w:proofErr w:type="spellStart"/>
      <w:r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>Vineta.Krutko@tm.gov.lv</w:t>
      </w:r>
      <w:proofErr w:type="spellEnd"/>
      <w:r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, kā arī Maruta Jēkabsone, Latvijas Republikas Tieslietu ministrijas Projektu departamenta Projektu plānošanas un īstenošanas nodaļas vecākā referente, tālrunis: 67036862, e-pasts: </w:t>
      </w:r>
      <w:proofErr w:type="spellStart"/>
      <w:r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>Maruta.Jekabsone@tm.gov.lv</w:t>
      </w:r>
      <w:proofErr w:type="spellEnd"/>
      <w:r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.   </w:t>
      </w:r>
    </w:p>
    <w:p w14:paraId="751FD70A" w14:textId="77B525C4" w:rsidR="008C465A" w:rsidRPr="00C15B24" w:rsidRDefault="008C465A" w:rsidP="00B45FA7">
      <w:pPr>
        <w:spacing w:after="120"/>
        <w:jc w:val="center"/>
        <w:rPr>
          <w:rFonts w:ascii="Arial" w:hAnsi="Arial" w:cs="Arial"/>
          <w:sz w:val="24"/>
          <w:szCs w:val="24"/>
          <w:lang w:val="lv-LV"/>
        </w:rPr>
      </w:pPr>
    </w:p>
    <w:p w14:paraId="4E51F231" w14:textId="77777777" w:rsidR="008F64E8" w:rsidRPr="00C15B24" w:rsidRDefault="008F64E8">
      <w:pPr>
        <w:spacing w:after="0" w:line="240" w:lineRule="auto"/>
        <w:rPr>
          <w:rStyle w:val="Hipersaite"/>
          <w:rFonts w:ascii="Arial" w:hAnsi="Arial" w:cs="Arial"/>
          <w:sz w:val="20"/>
          <w:szCs w:val="20"/>
          <w:lang w:val="lv-LV"/>
        </w:rPr>
      </w:pPr>
      <w:r w:rsidRPr="00C15B24">
        <w:rPr>
          <w:rStyle w:val="Hipersaite"/>
          <w:rFonts w:ascii="Arial" w:hAnsi="Arial" w:cs="Arial"/>
          <w:sz w:val="20"/>
          <w:szCs w:val="20"/>
          <w:lang w:val="lv-LV"/>
        </w:rPr>
        <w:br w:type="page"/>
      </w:r>
    </w:p>
    <w:p w14:paraId="52C81946" w14:textId="77777777" w:rsidR="001D6A3A" w:rsidRPr="00C15B24" w:rsidRDefault="001D6A3A" w:rsidP="006521C4">
      <w:pPr>
        <w:jc w:val="both"/>
        <w:rPr>
          <w:rFonts w:ascii="Arial" w:hAnsi="Arial" w:cs="Arial"/>
          <w:sz w:val="20"/>
          <w:szCs w:val="20"/>
          <w:lang w:val="lv-LV"/>
        </w:rPr>
      </w:pPr>
    </w:p>
    <w:p w14:paraId="617E727C" w14:textId="77777777" w:rsidR="001D6A3A" w:rsidRPr="001D6A3A" w:rsidRDefault="001D6A3A" w:rsidP="001D6A3A">
      <w:pPr>
        <w:jc w:val="center"/>
        <w:rPr>
          <w:rFonts w:ascii="Times New Roman" w:hAnsi="Times New Roman"/>
          <w:sz w:val="24"/>
          <w:szCs w:val="24"/>
          <w:lang w:val="lv-LV"/>
        </w:rPr>
      </w:pPr>
      <w:r w:rsidRPr="001D6A3A">
        <w:rPr>
          <w:rFonts w:ascii="Times New Roman" w:hAnsi="Times New Roman"/>
          <w:sz w:val="24"/>
          <w:szCs w:val="24"/>
          <w:lang w:val="lv-LV"/>
        </w:rPr>
        <w:t>PRESES RELĪZE</w:t>
      </w:r>
    </w:p>
    <w:p w14:paraId="4AFAFA01" w14:textId="77777777" w:rsidR="001D6A3A" w:rsidRPr="001D6A3A" w:rsidRDefault="001D6A3A" w:rsidP="001D6A3A">
      <w:pPr>
        <w:jc w:val="center"/>
        <w:rPr>
          <w:rFonts w:ascii="Times New Roman" w:hAnsi="Times New Roman"/>
          <w:sz w:val="24"/>
          <w:szCs w:val="24"/>
          <w:u w:val="single"/>
          <w:lang w:val="lv-LV"/>
        </w:rPr>
      </w:pP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u w:val="single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  <w:r w:rsidRPr="001D6A3A">
        <w:rPr>
          <w:rFonts w:ascii="Times New Roman" w:hAnsi="Times New Roman"/>
          <w:sz w:val="24"/>
          <w:szCs w:val="24"/>
          <w:lang w:val="lv-LV"/>
        </w:rPr>
        <w:softHyphen/>
      </w:r>
    </w:p>
    <w:p w14:paraId="1955D4FA" w14:textId="5407FE12" w:rsidR="001D6A3A" w:rsidRPr="001D6A3A" w:rsidRDefault="001D6A3A" w:rsidP="001D6A3A">
      <w:pPr>
        <w:jc w:val="right"/>
        <w:rPr>
          <w:rFonts w:ascii="Times New Roman" w:hAnsi="Times New Roman"/>
          <w:sz w:val="24"/>
          <w:szCs w:val="24"/>
          <w:lang w:val="lv-LV"/>
        </w:rPr>
      </w:pPr>
      <w:r w:rsidRPr="001D6A3A">
        <w:rPr>
          <w:rFonts w:ascii="Times New Roman" w:hAnsi="Times New Roman"/>
          <w:sz w:val="24"/>
          <w:szCs w:val="24"/>
          <w:lang w:val="lv-LV"/>
        </w:rPr>
        <w:t xml:space="preserve">Skopje, 2017. gada </w:t>
      </w:r>
      <w:r w:rsidR="00C94522">
        <w:rPr>
          <w:rFonts w:ascii="Times New Roman" w:hAnsi="Times New Roman"/>
          <w:sz w:val="24"/>
          <w:szCs w:val="24"/>
          <w:lang w:val="lv-LV"/>
        </w:rPr>
        <w:t>jūnijs</w:t>
      </w:r>
    </w:p>
    <w:p w14:paraId="0CD841C8" w14:textId="77777777" w:rsidR="001D6A3A" w:rsidRPr="001D6A3A" w:rsidRDefault="001D6A3A" w:rsidP="001D6A3A">
      <w:pPr>
        <w:jc w:val="right"/>
        <w:rPr>
          <w:rFonts w:ascii="Times New Roman" w:hAnsi="Times New Roman"/>
          <w:sz w:val="24"/>
          <w:szCs w:val="24"/>
          <w:lang w:val="lv-LV"/>
        </w:rPr>
      </w:pPr>
    </w:p>
    <w:p w14:paraId="5F6049A8" w14:textId="77777777" w:rsidR="001D6A3A" w:rsidRPr="001D6A3A" w:rsidRDefault="001D6A3A" w:rsidP="001D6A3A">
      <w:pPr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Eiropas Savienības finansētais </w:t>
      </w:r>
      <w:proofErr w:type="spellStart"/>
      <w:r w:rsidRPr="001D6A3A">
        <w:rPr>
          <w:rFonts w:ascii="Times New Roman" w:hAnsi="Times New Roman"/>
          <w:b/>
          <w:sz w:val="24"/>
          <w:szCs w:val="24"/>
          <w:lang w:val="lv-LV"/>
        </w:rPr>
        <w:t>Twinning</w:t>
      </w:r>
      <w:proofErr w:type="spellEnd"/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projekts nr. </w:t>
      </w:r>
      <w:r w:rsidRPr="001D6A3A">
        <w:rPr>
          <w:rFonts w:ascii="Times New Roman" w:hAnsi="Times New Roman"/>
          <w:b/>
          <w:bCs/>
          <w:sz w:val="24"/>
          <w:szCs w:val="24"/>
          <w:lang w:val="lv-LV"/>
        </w:rPr>
        <w:t>MK 11 IB JH 03 15</w:t>
      </w:r>
      <w:proofErr w:type="gramStart"/>
      <w:r w:rsidRPr="001D6A3A">
        <w:rPr>
          <w:rFonts w:ascii="Times New Roman" w:hAnsi="Times New Roman"/>
          <w:b/>
          <w:bCs/>
          <w:sz w:val="24"/>
          <w:szCs w:val="24"/>
          <w:lang w:val="lv-LV"/>
        </w:rPr>
        <w:t xml:space="preserve"> </w:t>
      </w: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proofErr w:type="gramEnd"/>
      <w:r w:rsidRPr="001D6A3A">
        <w:rPr>
          <w:rFonts w:ascii="Times New Roman" w:hAnsi="Times New Roman"/>
          <w:b/>
          <w:sz w:val="24"/>
          <w:szCs w:val="24"/>
          <w:lang w:val="lv-LV"/>
        </w:rPr>
        <w:t>"Tiesiskuma stiprināšana"</w:t>
      </w:r>
    </w:p>
    <w:p w14:paraId="0BF68E1F" w14:textId="05813EA7" w:rsidR="001D6A3A" w:rsidRDefault="00BA5546" w:rsidP="001D6A3A">
      <w:pPr>
        <w:jc w:val="center"/>
        <w:rPr>
          <w:rFonts w:ascii="Times New Roman" w:hAnsi="Times New Roman"/>
          <w:b/>
          <w:sz w:val="28"/>
          <w:szCs w:val="28"/>
          <w:lang w:val="lv-LV"/>
        </w:rPr>
      </w:pPr>
      <w:r>
        <w:rPr>
          <w:rFonts w:ascii="Times New Roman" w:hAnsi="Times New Roman"/>
          <w:b/>
          <w:sz w:val="28"/>
          <w:szCs w:val="28"/>
          <w:lang w:val="lv-LV"/>
        </w:rPr>
        <w:t>Piektajā</w:t>
      </w:r>
      <w:r w:rsidR="001D6A3A" w:rsidRPr="001D6A3A">
        <w:rPr>
          <w:rFonts w:ascii="Times New Roman" w:hAnsi="Times New Roman"/>
          <w:b/>
          <w:sz w:val="28"/>
          <w:szCs w:val="28"/>
          <w:lang w:val="lv-LV"/>
        </w:rPr>
        <w:t xml:space="preserve"> ceturksnī īstenotās aktivitātes</w:t>
      </w:r>
    </w:p>
    <w:p w14:paraId="0CB6F7CF" w14:textId="51FD43F1" w:rsidR="001D6A3A" w:rsidRPr="001D6A3A" w:rsidRDefault="00F65BFE" w:rsidP="001D6A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>
        <w:rPr>
          <w:rFonts w:ascii="Times New Roman" w:hAnsi="Times New Roman"/>
          <w:b/>
          <w:sz w:val="24"/>
          <w:szCs w:val="24"/>
          <w:lang w:val="lv-LV"/>
        </w:rPr>
        <w:t>Piektajā</w:t>
      </w:r>
      <w:r w:rsidR="001D6A3A" w:rsidRPr="001D6A3A">
        <w:rPr>
          <w:rFonts w:ascii="Times New Roman" w:hAnsi="Times New Roman"/>
          <w:b/>
          <w:sz w:val="24"/>
          <w:szCs w:val="24"/>
          <w:lang w:val="lv-LV"/>
        </w:rPr>
        <w:t xml:space="preserve"> ceturksnī, laika posmā no 201</w:t>
      </w:r>
      <w:r>
        <w:rPr>
          <w:rFonts w:ascii="Times New Roman" w:hAnsi="Times New Roman"/>
          <w:b/>
          <w:sz w:val="24"/>
          <w:szCs w:val="24"/>
          <w:lang w:val="lv-LV"/>
        </w:rPr>
        <w:t>7. gada janvāra</w:t>
      </w:r>
      <w:r w:rsidR="001D6A3A" w:rsidRPr="001D6A3A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lv-LV"/>
        </w:rPr>
        <w:t>līdz 2017. </w:t>
      </w:r>
      <w:r w:rsidR="001D6A3A" w:rsidRPr="001D6A3A">
        <w:rPr>
          <w:rFonts w:ascii="Times New Roman" w:hAnsi="Times New Roman"/>
          <w:b/>
          <w:sz w:val="24"/>
          <w:szCs w:val="24"/>
          <w:lang w:val="lv-LV"/>
        </w:rPr>
        <w:t xml:space="preserve">gada </w:t>
      </w:r>
      <w:r>
        <w:rPr>
          <w:rFonts w:ascii="Times New Roman" w:hAnsi="Times New Roman"/>
          <w:b/>
          <w:sz w:val="24"/>
          <w:szCs w:val="24"/>
          <w:lang w:val="lv-LV"/>
        </w:rPr>
        <w:t>marta</w:t>
      </w:r>
      <w:r w:rsidR="000E5B44">
        <w:rPr>
          <w:rFonts w:ascii="Times New Roman" w:hAnsi="Times New Roman"/>
          <w:b/>
          <w:sz w:val="24"/>
          <w:szCs w:val="24"/>
          <w:lang w:val="lv-LV"/>
        </w:rPr>
        <w:t>m</w:t>
      </w:r>
      <w:r w:rsidR="001D6A3A" w:rsidRPr="001D6A3A">
        <w:rPr>
          <w:rFonts w:ascii="Times New Roman" w:hAnsi="Times New Roman"/>
          <w:b/>
          <w:sz w:val="24"/>
          <w:szCs w:val="24"/>
          <w:lang w:val="lv-LV"/>
        </w:rPr>
        <w:t xml:space="preserve"> tika veiksmīgi īstenotas šādas aktivitātes:</w:t>
      </w:r>
    </w:p>
    <w:p w14:paraId="624D6AAF" w14:textId="77777777" w:rsidR="001D6A3A" w:rsidRPr="001D6A3A" w:rsidRDefault="001D6A3A" w:rsidP="001D6A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</w:p>
    <w:p w14:paraId="4F02950A" w14:textId="77777777" w:rsidR="001D6A3A" w:rsidRPr="001D6A3A" w:rsidRDefault="001D6A3A" w:rsidP="001D6A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>Pirmās komponentes ietvaros:</w:t>
      </w:r>
    </w:p>
    <w:p w14:paraId="311C75D4" w14:textId="77777777" w:rsidR="001D6A3A" w:rsidRPr="001D6A3A" w:rsidRDefault="001D6A3A" w:rsidP="001D6A3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lv-LV"/>
        </w:rPr>
      </w:pPr>
    </w:p>
    <w:p w14:paraId="1FEF2A6A" w14:textId="4A087E10" w:rsidR="00F65BFE" w:rsidRDefault="00F65BFE" w:rsidP="00F65BF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>iepriekšējā ceturksnī eksperti no Latvijas un Horvātijas sniedza Eiropas Savienības (turpmāk – ES) dalībvalsts lab</w:t>
      </w:r>
      <w:r w:rsidR="00525394">
        <w:rPr>
          <w:rFonts w:ascii="Times New Roman" w:eastAsia="Times New Roman" w:hAnsi="Times New Roman"/>
          <w:sz w:val="24"/>
          <w:szCs w:val="24"/>
          <w:lang w:val="lv-LV" w:eastAsia="en-GB"/>
        </w:rPr>
        <w:t>o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praksi</w:t>
      </w:r>
      <w:r w:rsidR="005253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par projekta koordinēšanu un iepirkuma procedūrām </w:t>
      </w:r>
      <w:proofErr w:type="gramStart"/>
      <w:r w:rsidR="00525394">
        <w:rPr>
          <w:rFonts w:ascii="Times New Roman" w:eastAsia="Times New Roman" w:hAnsi="Times New Roman"/>
          <w:sz w:val="24"/>
          <w:szCs w:val="24"/>
          <w:lang w:val="lv-LV" w:eastAsia="en-GB"/>
        </w:rPr>
        <w:t>pirms un pēc iestāšanās</w:t>
      </w:r>
      <w:proofErr w:type="gramEnd"/>
      <w:r w:rsidR="005253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procesa ES ietvaros, kā arī šajos procesos iegūtās atziņas. </w:t>
      </w:r>
      <w:r w:rsidR="00BE79B3">
        <w:rPr>
          <w:rFonts w:ascii="Times New Roman" w:eastAsia="Times New Roman" w:hAnsi="Times New Roman"/>
          <w:sz w:val="24"/>
          <w:szCs w:val="24"/>
          <w:lang w:val="lv-LV" w:eastAsia="en-GB"/>
        </w:rPr>
        <w:t>Tika prezentētas arī prezentācijas</w:t>
      </w:r>
      <w:proofErr w:type="gramStart"/>
      <w:r w:rsidR="00BE79B3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</w:t>
      </w:r>
      <w:proofErr w:type="gramEnd"/>
      <w:r w:rsidR="00BE79B3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notika apaļā galda diskusijas;</w:t>
      </w:r>
    </w:p>
    <w:p w14:paraId="6306DAA1" w14:textId="2E933CED" w:rsidR="00BA5546" w:rsidRDefault="0024221E" w:rsidP="00BA554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24221E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Horvātijas un Latvijas eksperti sagatavoja pielāgotu apmācību programmu un apmācību </w:t>
      </w:r>
      <w:r w:rsidR="00E13C60">
        <w:rPr>
          <w:rFonts w:ascii="Times New Roman" w:eastAsia="Times New Roman" w:hAnsi="Times New Roman"/>
          <w:sz w:val="24"/>
          <w:szCs w:val="24"/>
          <w:lang w:val="lv-LV" w:eastAsia="en-GB"/>
        </w:rPr>
        <w:t>par pirms-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iestāšanās procesa ES </w:t>
      </w:r>
      <w:r w:rsidR="00391387">
        <w:rPr>
          <w:rFonts w:ascii="Times New Roman" w:eastAsia="Times New Roman" w:hAnsi="Times New Roman"/>
          <w:sz w:val="24"/>
          <w:szCs w:val="24"/>
          <w:lang w:val="lv-LV" w:eastAsia="en-GB"/>
        </w:rPr>
        <w:t>plānošanu un vadību;</w:t>
      </w:r>
    </w:p>
    <w:p w14:paraId="5A407BDD" w14:textId="286EE3EF" w:rsidR="00A309BA" w:rsidRPr="00FB59D7" w:rsidRDefault="00391387" w:rsidP="00A309BA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dalībvalstu eksperti strādāja kopā ar saņēmējvalsts ekspertiem, lai izstrādātu jaunu likumu par valsts sniegtu juridisko palīdzību. Notika divas likuma </w:t>
      </w:r>
      <w:r w:rsidRPr="00391387">
        <w:rPr>
          <w:rFonts w:ascii="Times New Roman" w:eastAsia="Times New Roman" w:hAnsi="Times New Roman"/>
          <w:sz w:val="24"/>
          <w:szCs w:val="24"/>
          <w:lang w:val="lv-LV" w:eastAsia="en-GB"/>
        </w:rPr>
        <w:t>par valsts sniegtu juridisko palīdzību</w:t>
      </w:r>
      <w:r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darba grupas sanāksmes</w:t>
      </w:r>
      <w:r w:rsidR="00A309BA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, kurās tika prezentēts likuma projekts, </w:t>
      </w:r>
      <w:r w:rsidR="00A309BA"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kurā iekļautas darba grupas locekļu sniegtās rekomendācijas;</w:t>
      </w:r>
    </w:p>
    <w:p w14:paraId="24D33DF5" w14:textId="282AF0E7" w:rsidR="0024221E" w:rsidRPr="00FB59D7" w:rsidRDefault="00E75B6A" w:rsidP="0024221E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dalībvalsts eksperti dalījās labajā praksē par vismaz 3 ES dalībvalstu pieredzi IT jomā tieslietu sektorā. Ti</w:t>
      </w:r>
      <w:r w:rsidR="00F642C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ka uzsākts darbs pie labāko ICT 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>centralizēto risinājum</w:t>
      </w:r>
      <w:r w:rsidR="00F642C2">
        <w:rPr>
          <w:rFonts w:ascii="Times New Roman" w:eastAsia="Times New Roman" w:hAnsi="Times New Roman"/>
          <w:sz w:val="24"/>
          <w:szCs w:val="24"/>
          <w:lang w:val="lv-LV" w:eastAsia="en-GB"/>
        </w:rPr>
        <w:t>u</w:t>
      </w:r>
      <w:r w:rsidRPr="00FB59D7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izstrādes saņēmējvalstij. </w:t>
      </w:r>
    </w:p>
    <w:p w14:paraId="03C9DB96" w14:textId="77777777" w:rsidR="00E75B6A" w:rsidRPr="001D6A3A" w:rsidRDefault="00E75B6A" w:rsidP="000E5B4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21640F40" w14:textId="18939919" w:rsidR="001D6A3A" w:rsidRPr="00FB59D7" w:rsidRDefault="001D6A3A" w:rsidP="001D6A3A">
      <w:pPr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1D6A3A">
        <w:rPr>
          <w:rFonts w:ascii="Times New Roman" w:hAnsi="Times New Roman"/>
          <w:b/>
          <w:sz w:val="24"/>
          <w:szCs w:val="24"/>
          <w:lang w:val="lv-LV"/>
        </w:rPr>
        <w:t xml:space="preserve">Otrās komponentes ietvaros: </w:t>
      </w:r>
    </w:p>
    <w:p w14:paraId="71652527" w14:textId="71510235" w:rsidR="00FB59D7" w:rsidRPr="00815BD2" w:rsidRDefault="00FB59D7" w:rsidP="00815BD2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815BD2">
        <w:rPr>
          <w:rFonts w:ascii="Times New Roman" w:eastAsia="Times New Roman" w:hAnsi="Times New Roman"/>
          <w:sz w:val="24"/>
          <w:szCs w:val="24"/>
          <w:lang w:val="lv-LV" w:eastAsia="en-GB"/>
        </w:rPr>
        <w:t>aktivitātes tiek plānots īstenot nākamajā ceturksnī.</w:t>
      </w:r>
    </w:p>
    <w:p w14:paraId="13ED8A01" w14:textId="77777777" w:rsidR="00FB59D7" w:rsidRPr="00815BD2" w:rsidRDefault="00FB59D7" w:rsidP="00815BD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lv-LV" w:eastAsia="en-GB"/>
        </w:rPr>
      </w:pPr>
    </w:p>
    <w:p w14:paraId="2A18EF5D" w14:textId="2DD192CC" w:rsidR="00FB59D7" w:rsidRPr="00815BD2" w:rsidRDefault="00FB59D7" w:rsidP="00815BD2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val="lv-LV" w:eastAsia="en-GB"/>
        </w:rPr>
      </w:pPr>
      <w:r w:rsidRPr="00815BD2">
        <w:rPr>
          <w:rFonts w:ascii="Times New Roman" w:eastAsia="Times New Roman" w:hAnsi="Times New Roman"/>
          <w:b/>
          <w:sz w:val="24"/>
          <w:szCs w:val="24"/>
          <w:lang w:val="lv-LV" w:eastAsia="en-GB"/>
        </w:rPr>
        <w:t xml:space="preserve">Trešās komponentes ietvaros: </w:t>
      </w:r>
    </w:p>
    <w:p w14:paraId="63A3D945" w14:textId="5B8DA436" w:rsidR="006254CD" w:rsidRDefault="0073008A" w:rsidP="006254C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dalībvalsts eksperti novēroja rīcības plānu sagatavošanas </w:t>
      </w:r>
      <w:r w:rsidR="00815BD2"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>sistēmu</w:t>
      </w:r>
      <w:r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sagatavošanas ziņojumus</w:t>
      </w:r>
      <w:r w:rsidR="00815BD2"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sniedza</w:t>
      </w:r>
      <w:r w:rsidR="004E71BC"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padomus Eiropas Cilvēktiesību t</w:t>
      </w:r>
      <w:r w:rsidR="00815BD2" w:rsidRPr="00B45CB2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iesas pārstāvniecības birojam saņēmējvalstī. </w:t>
      </w:r>
    </w:p>
    <w:p w14:paraId="63E189BA" w14:textId="77777777" w:rsidR="00B45CB2" w:rsidRPr="00B45CB2" w:rsidRDefault="00B45CB2" w:rsidP="0044431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764BFB83" w14:textId="21130385" w:rsidR="006254CD" w:rsidRPr="00C46994" w:rsidRDefault="006254CD" w:rsidP="00444313">
      <w:pPr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Ceturtā projekta uzraudzības sanāksme notika 2017. gada 27. janvārī, kuras laikā izskatīti aktuālie jautājumi par Maķedonijas Projekta īstenošanas progresu un aktualizēts aktivitāšu darba plāns nākamajam periodam. </w:t>
      </w:r>
    </w:p>
    <w:p w14:paraId="42B46F14" w14:textId="61ED836F" w:rsidR="006254CD" w:rsidRPr="006864FF" w:rsidRDefault="006254CD" w:rsidP="00444313">
      <w:pPr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lastRenderedPageBreak/>
        <w:t xml:space="preserve">Veiksmīga projekta aktivitāšu īstenošana nebūtu iespējama bez lieliskas sadarbības </w:t>
      </w:r>
      <w:proofErr w:type="spellStart"/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>saņēmējorganizāciju</w:t>
      </w:r>
      <w:proofErr w:type="spellEnd"/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– </w:t>
      </w:r>
      <w:r w:rsidR="00444313" w:rsidRPr="00444313">
        <w:rPr>
          <w:rFonts w:ascii="Times New Roman" w:eastAsia="Times New Roman" w:hAnsi="Times New Roman"/>
          <w:sz w:val="24"/>
          <w:szCs w:val="24"/>
          <w:lang w:val="lv-LV" w:eastAsia="en-GB"/>
        </w:rPr>
        <w:t>Eiropas Cilvēktiesību tiesas</w:t>
      </w:r>
      <w:r w:rsidRPr="00C46994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pārstāvniecības biroja saņēmējvalstī un Tiesnešu un prokuroru mācību centra – starpā. </w:t>
      </w:r>
    </w:p>
    <w:p w14:paraId="675FB38F" w14:textId="3EFF6846" w:rsidR="006864FF" w:rsidRDefault="006864FF" w:rsidP="0044431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Projektu 100% apmērā finansē ES. Kopējais projekta budžets ir 1 000 000 EUR. Projekta mērķis ir atbalstīt tieslietu nozares institūciju tiesiskuma konsolidāciju, stiprinot institūciju kapacitāti un saskaņojot nacionālos tiesību aktus ar ES </w:t>
      </w:r>
      <w:proofErr w:type="spellStart"/>
      <w:r w:rsidRPr="00A42C8D">
        <w:rPr>
          <w:rFonts w:ascii="Times New Roman" w:eastAsia="Times New Roman" w:hAnsi="Times New Roman"/>
          <w:i/>
          <w:sz w:val="24"/>
          <w:szCs w:val="24"/>
          <w:lang w:val="lv-LV" w:eastAsia="en-GB"/>
        </w:rPr>
        <w:t>acquis</w:t>
      </w:r>
      <w:proofErr w:type="spellEnd"/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un galvenajiem Eiropas Padomes cilvēktiesību instrumentiem. Projekts tiek īstenots 21 mēnesi – no 2015. gada decembra līdz 2017. gada septembrim. </w:t>
      </w:r>
    </w:p>
    <w:p w14:paraId="67502D6E" w14:textId="77777777" w:rsidR="006864FF" w:rsidRPr="006864FF" w:rsidRDefault="006864FF" w:rsidP="0044431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5D7855AE" w14:textId="09EBB34D" w:rsidR="006864FF" w:rsidRDefault="006864FF" w:rsidP="006864F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Projekta ietvaros </w:t>
      </w:r>
      <w:proofErr w:type="spellStart"/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>saņēmējorganizācijas</w:t>
      </w:r>
      <w:proofErr w:type="spellEnd"/>
      <w:r w:rsidRPr="006864FF">
        <w:rPr>
          <w:rFonts w:ascii="Times New Roman" w:eastAsia="Times New Roman" w:hAnsi="Times New Roman"/>
          <w:sz w:val="24"/>
          <w:szCs w:val="24"/>
          <w:lang w:val="lv-LV" w:eastAsia="en-GB"/>
        </w:rPr>
        <w:t xml:space="preserve"> ir Saņēmējvalsts Tieslietu ministrija, ECT pārstāvniecības birojs Saņēmējvalstī un Tiesnešu un prokuroru mācību centrs. </w:t>
      </w:r>
    </w:p>
    <w:p w14:paraId="324A3863" w14:textId="77777777" w:rsidR="006864FF" w:rsidRPr="006864FF" w:rsidRDefault="006864FF" w:rsidP="006864F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lv-LV" w:eastAsia="en-GB"/>
        </w:rPr>
      </w:pPr>
    </w:p>
    <w:p w14:paraId="1D3199C6" w14:textId="77777777" w:rsidR="006864FF" w:rsidRPr="006864FF" w:rsidRDefault="006864FF" w:rsidP="006864F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val="lv-LV" w:eastAsia="en-GB"/>
        </w:rPr>
      </w:pPr>
    </w:p>
    <w:p w14:paraId="24F40EFA" w14:textId="2C12A40B" w:rsidR="006864FF" w:rsidRPr="006864FF" w:rsidRDefault="00377676" w:rsidP="006864FF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val="lv-LV" w:eastAsia="en-GB"/>
        </w:rPr>
      </w:pPr>
      <w:r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Plašāku informāciju </w:t>
      </w:r>
      <w:r w:rsidR="006864FF"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saistībā ar šo preses relīzi var sniegt: Vineta Krutko, Projekta ilgtermiņa padomniece Saņēmējvalstī, tālrunis: +389 (0)72 266 114, e-pats: </w:t>
      </w:r>
      <w:proofErr w:type="spellStart"/>
      <w:r w:rsidR="006864FF"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>Vineta.Krutko@tm.gov.lv</w:t>
      </w:r>
      <w:proofErr w:type="spellEnd"/>
      <w:r w:rsidR="006864FF"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, kā arī Maruta Jēkabsone, Latvijas Republikas Tieslietu ministrijas Projektu departamenta Projektu plānošanas un īstenošanas nodaļas vecākā referente, tālrunis: 67036862, e-pasts: </w:t>
      </w:r>
      <w:proofErr w:type="spellStart"/>
      <w:r w:rsidR="006864FF"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>Maruta.Jekabsone@tm.gov.lv</w:t>
      </w:r>
      <w:proofErr w:type="spellEnd"/>
      <w:r w:rsidR="006864FF" w:rsidRPr="006864FF">
        <w:rPr>
          <w:rFonts w:ascii="Times New Roman" w:eastAsia="Times New Roman" w:hAnsi="Times New Roman"/>
          <w:sz w:val="20"/>
          <w:szCs w:val="20"/>
          <w:lang w:val="lv-LV" w:eastAsia="en-GB"/>
        </w:rPr>
        <w:t xml:space="preserve">.   </w:t>
      </w:r>
    </w:p>
    <w:sectPr w:rsidR="006864FF" w:rsidRPr="006864FF" w:rsidSect="00C15B24">
      <w:footerReference w:type="default" r:id="rId10"/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2ABE9" w14:textId="77777777" w:rsidR="00992B7F" w:rsidRDefault="00992B7F" w:rsidP="002364A2">
      <w:pPr>
        <w:spacing w:after="0" w:line="240" w:lineRule="auto"/>
      </w:pPr>
      <w:r>
        <w:separator/>
      </w:r>
    </w:p>
  </w:endnote>
  <w:endnote w:type="continuationSeparator" w:id="0">
    <w:p w14:paraId="53236ED8" w14:textId="77777777" w:rsidR="00992B7F" w:rsidRDefault="00992B7F" w:rsidP="0023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(WN)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E2E6" w14:textId="77777777" w:rsidR="002364A2" w:rsidRDefault="002364A2" w:rsidP="002364A2">
    <w:pPr>
      <w:pStyle w:val="Kjene"/>
      <w:pBdr>
        <w:bottom w:val="single" w:sz="12" w:space="1" w:color="auto"/>
      </w:pBdr>
      <w:jc w:val="center"/>
    </w:pPr>
  </w:p>
  <w:p w14:paraId="1B014868" w14:textId="77777777" w:rsidR="001D6A3A" w:rsidRDefault="001D6A3A" w:rsidP="001D6A3A">
    <w:pPr>
      <w:pStyle w:val="Galvene"/>
      <w:tabs>
        <w:tab w:val="right" w:pos="9214"/>
      </w:tabs>
      <w:spacing w:before="240" w:after="60"/>
      <w:jc w:val="center"/>
      <w:rPr>
        <w:rFonts w:ascii="Times New Roman" w:hAnsi="Times New Roman"/>
        <w:b/>
        <w:color w:val="000000"/>
      </w:rPr>
    </w:pPr>
  </w:p>
  <w:p w14:paraId="4F7CA24C" w14:textId="77777777" w:rsidR="00C94522" w:rsidRDefault="001D6A3A" w:rsidP="00C94522">
    <w:pPr>
      <w:pStyle w:val="Galvene"/>
      <w:tabs>
        <w:tab w:val="right" w:pos="9214"/>
      </w:tabs>
      <w:spacing w:before="160" w:after="40"/>
      <w:jc w:val="center"/>
      <w:rPr>
        <w:rFonts w:ascii="Times New Roman" w:hAnsi="Times New Roman"/>
        <w:b/>
        <w:color w:val="000000"/>
      </w:rPr>
    </w:pPr>
    <w:r>
      <w:rPr>
        <w:rFonts w:ascii="Times New Roman" w:hAnsi="Times New Roman"/>
        <w:b/>
        <w:color w:val="000000"/>
      </w:rPr>
      <w:t>"</w:t>
    </w:r>
    <w:proofErr w:type="spellStart"/>
    <w:r w:rsidRPr="001D6A3A">
      <w:rPr>
        <w:rFonts w:ascii="Times New Roman" w:hAnsi="Times New Roman"/>
        <w:b/>
        <w:color w:val="000000"/>
      </w:rPr>
      <w:t>Tiesiskuma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stiprināšana</w:t>
    </w:r>
    <w:proofErr w:type="spellEnd"/>
    <w:r w:rsidRPr="001D6A3A">
      <w:rPr>
        <w:rFonts w:ascii="Times New Roman" w:hAnsi="Times New Roman"/>
        <w:b/>
        <w:color w:val="000000"/>
      </w:rPr>
      <w:t>"</w:t>
    </w:r>
    <w:r>
      <w:rPr>
        <w:rFonts w:ascii="Times New Roman" w:hAnsi="Times New Roman"/>
        <w:b/>
        <w:color w:val="000000"/>
      </w:rPr>
      <w:t xml:space="preserve"> </w:t>
    </w:r>
  </w:p>
  <w:p w14:paraId="0523453D" w14:textId="54FED6A0" w:rsidR="001D6A3A" w:rsidRDefault="001D6A3A" w:rsidP="00C94522">
    <w:pPr>
      <w:pStyle w:val="Galvene"/>
      <w:tabs>
        <w:tab w:val="right" w:pos="9214"/>
      </w:tabs>
      <w:spacing w:before="160" w:after="40"/>
      <w:jc w:val="center"/>
      <w:rPr>
        <w:rFonts w:ascii="Times New Roman" w:hAnsi="Times New Roman"/>
        <w:b/>
        <w:color w:val="000000"/>
      </w:rPr>
    </w:pPr>
    <w:proofErr w:type="spellStart"/>
    <w:r w:rsidRPr="001D6A3A">
      <w:rPr>
        <w:rFonts w:ascii="Times New Roman" w:hAnsi="Times New Roman"/>
        <w:b/>
        <w:color w:val="000000"/>
      </w:rPr>
      <w:t>Projektu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finansē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Eiropas</w:t>
    </w:r>
    <w:proofErr w:type="spellEnd"/>
    <w:r w:rsidRPr="001D6A3A">
      <w:rPr>
        <w:rFonts w:ascii="Times New Roman" w:hAnsi="Times New Roman"/>
        <w:b/>
        <w:color w:val="000000"/>
      </w:rPr>
      <w:t xml:space="preserve"> </w:t>
    </w:r>
    <w:proofErr w:type="spellStart"/>
    <w:r w:rsidRPr="001D6A3A">
      <w:rPr>
        <w:rFonts w:ascii="Times New Roman" w:hAnsi="Times New Roman"/>
        <w:b/>
        <w:color w:val="000000"/>
      </w:rPr>
      <w:t>Savienība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87DEE8" w14:textId="77777777" w:rsidR="00992B7F" w:rsidRDefault="00992B7F" w:rsidP="002364A2">
      <w:pPr>
        <w:spacing w:after="0" w:line="240" w:lineRule="auto"/>
      </w:pPr>
      <w:r>
        <w:separator/>
      </w:r>
    </w:p>
  </w:footnote>
  <w:footnote w:type="continuationSeparator" w:id="0">
    <w:p w14:paraId="704229F4" w14:textId="77777777" w:rsidR="00992B7F" w:rsidRDefault="00992B7F" w:rsidP="0023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60A18"/>
    <w:multiLevelType w:val="hybridMultilevel"/>
    <w:tmpl w:val="BC9C2CC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133000C"/>
    <w:multiLevelType w:val="multilevel"/>
    <w:tmpl w:val="1CA2CC4C"/>
    <w:lvl w:ilvl="0">
      <w:start w:val="1"/>
      <w:numFmt w:val="decimal"/>
      <w:pStyle w:val="Virsraksts1"/>
      <w:lvlText w:val="%1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15A67C9"/>
    <w:multiLevelType w:val="hybridMultilevel"/>
    <w:tmpl w:val="9BEEA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02350"/>
    <w:multiLevelType w:val="hybridMultilevel"/>
    <w:tmpl w:val="C2AE27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D3304"/>
    <w:multiLevelType w:val="hybridMultilevel"/>
    <w:tmpl w:val="BE183950"/>
    <w:lvl w:ilvl="0" w:tplc="08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>
    <w:nsid w:val="26CC2A59"/>
    <w:multiLevelType w:val="hybridMultilevel"/>
    <w:tmpl w:val="33162C0E"/>
    <w:lvl w:ilvl="0" w:tplc="DF66D594">
      <w:start w:val="1"/>
      <w:numFmt w:val="bullet"/>
      <w:lvlText w:val="-"/>
      <w:lvlJc w:val="left"/>
      <w:pPr>
        <w:ind w:left="720" w:hanging="360"/>
      </w:pPr>
      <w:rPr>
        <w:rFonts w:ascii="Univers (WN)" w:eastAsia="Times New Roman" w:hAnsi="Univers (WN)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552061"/>
    <w:multiLevelType w:val="hybridMultilevel"/>
    <w:tmpl w:val="B8703252"/>
    <w:lvl w:ilvl="0" w:tplc="34BA10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914307"/>
    <w:multiLevelType w:val="hybridMultilevel"/>
    <w:tmpl w:val="C5ACCBE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04E0A12"/>
    <w:multiLevelType w:val="hybridMultilevel"/>
    <w:tmpl w:val="1138F93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662B4"/>
    <w:multiLevelType w:val="hybridMultilevel"/>
    <w:tmpl w:val="A746C88C"/>
    <w:lvl w:ilvl="0" w:tplc="180CF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7444F3"/>
    <w:multiLevelType w:val="hybridMultilevel"/>
    <w:tmpl w:val="B24E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4A2"/>
    <w:rsid w:val="00004DCC"/>
    <w:rsid w:val="00006AF8"/>
    <w:rsid w:val="00015C67"/>
    <w:rsid w:val="000221B7"/>
    <w:rsid w:val="00031D2D"/>
    <w:rsid w:val="000B038C"/>
    <w:rsid w:val="000B4B91"/>
    <w:rsid w:val="000D109E"/>
    <w:rsid w:val="000D7B3B"/>
    <w:rsid w:val="000E5B44"/>
    <w:rsid w:val="000E7DBE"/>
    <w:rsid w:val="00116825"/>
    <w:rsid w:val="0015250E"/>
    <w:rsid w:val="001665D6"/>
    <w:rsid w:val="001A6EAB"/>
    <w:rsid w:val="001B73B9"/>
    <w:rsid w:val="001D6A3A"/>
    <w:rsid w:val="001F12F5"/>
    <w:rsid w:val="001F2204"/>
    <w:rsid w:val="00202D8D"/>
    <w:rsid w:val="002364A2"/>
    <w:rsid w:val="0024221E"/>
    <w:rsid w:val="00257098"/>
    <w:rsid w:val="002B1452"/>
    <w:rsid w:val="002B588A"/>
    <w:rsid w:val="002C7837"/>
    <w:rsid w:val="002D589A"/>
    <w:rsid w:val="00321A71"/>
    <w:rsid w:val="003333CC"/>
    <w:rsid w:val="00362385"/>
    <w:rsid w:val="00377676"/>
    <w:rsid w:val="00380596"/>
    <w:rsid w:val="00391387"/>
    <w:rsid w:val="003C7CB6"/>
    <w:rsid w:val="00400614"/>
    <w:rsid w:val="00444313"/>
    <w:rsid w:val="00450946"/>
    <w:rsid w:val="00477F05"/>
    <w:rsid w:val="004845D9"/>
    <w:rsid w:val="00485F63"/>
    <w:rsid w:val="004C2AFD"/>
    <w:rsid w:val="004C61EA"/>
    <w:rsid w:val="004D34F1"/>
    <w:rsid w:val="004D6277"/>
    <w:rsid w:val="004E024C"/>
    <w:rsid w:val="004E71BC"/>
    <w:rsid w:val="00505F33"/>
    <w:rsid w:val="00525394"/>
    <w:rsid w:val="00525A30"/>
    <w:rsid w:val="00552F58"/>
    <w:rsid w:val="00584AE2"/>
    <w:rsid w:val="00595898"/>
    <w:rsid w:val="005D68A7"/>
    <w:rsid w:val="005E0386"/>
    <w:rsid w:val="005E4CF8"/>
    <w:rsid w:val="005E67BE"/>
    <w:rsid w:val="00601C4A"/>
    <w:rsid w:val="006163EE"/>
    <w:rsid w:val="006217D0"/>
    <w:rsid w:val="006254CD"/>
    <w:rsid w:val="006301D2"/>
    <w:rsid w:val="00635F35"/>
    <w:rsid w:val="006464CF"/>
    <w:rsid w:val="00650CDD"/>
    <w:rsid w:val="006521C4"/>
    <w:rsid w:val="00670AE6"/>
    <w:rsid w:val="00675C9E"/>
    <w:rsid w:val="006864FF"/>
    <w:rsid w:val="006C15C7"/>
    <w:rsid w:val="006F6F5C"/>
    <w:rsid w:val="0071149B"/>
    <w:rsid w:val="0073008A"/>
    <w:rsid w:val="00756683"/>
    <w:rsid w:val="00791112"/>
    <w:rsid w:val="0079418B"/>
    <w:rsid w:val="00796602"/>
    <w:rsid w:val="007C0307"/>
    <w:rsid w:val="007C63E3"/>
    <w:rsid w:val="007D5FF2"/>
    <w:rsid w:val="007D63D6"/>
    <w:rsid w:val="007E042D"/>
    <w:rsid w:val="008060F9"/>
    <w:rsid w:val="00815BD2"/>
    <w:rsid w:val="00816C3B"/>
    <w:rsid w:val="0082403D"/>
    <w:rsid w:val="00835681"/>
    <w:rsid w:val="008517AF"/>
    <w:rsid w:val="00855B5D"/>
    <w:rsid w:val="008A5475"/>
    <w:rsid w:val="008C465A"/>
    <w:rsid w:val="008D7EEA"/>
    <w:rsid w:val="008E19F2"/>
    <w:rsid w:val="008F4551"/>
    <w:rsid w:val="008F64E8"/>
    <w:rsid w:val="00902DC6"/>
    <w:rsid w:val="00910BB7"/>
    <w:rsid w:val="009146E9"/>
    <w:rsid w:val="009246CA"/>
    <w:rsid w:val="00965677"/>
    <w:rsid w:val="00965AA2"/>
    <w:rsid w:val="00965EE1"/>
    <w:rsid w:val="00966CEE"/>
    <w:rsid w:val="00992B7F"/>
    <w:rsid w:val="009A5820"/>
    <w:rsid w:val="009B42A7"/>
    <w:rsid w:val="00A253A1"/>
    <w:rsid w:val="00A309BA"/>
    <w:rsid w:val="00A401B6"/>
    <w:rsid w:val="00A42C8D"/>
    <w:rsid w:val="00A449B4"/>
    <w:rsid w:val="00A529CA"/>
    <w:rsid w:val="00A83978"/>
    <w:rsid w:val="00A96E2D"/>
    <w:rsid w:val="00AB59D1"/>
    <w:rsid w:val="00AC2129"/>
    <w:rsid w:val="00AF7128"/>
    <w:rsid w:val="00B03B53"/>
    <w:rsid w:val="00B204F5"/>
    <w:rsid w:val="00B23CAD"/>
    <w:rsid w:val="00B25F31"/>
    <w:rsid w:val="00B27ADA"/>
    <w:rsid w:val="00B45CB2"/>
    <w:rsid w:val="00B45FA7"/>
    <w:rsid w:val="00B474D0"/>
    <w:rsid w:val="00B54B58"/>
    <w:rsid w:val="00B67774"/>
    <w:rsid w:val="00B733BC"/>
    <w:rsid w:val="00B77C7E"/>
    <w:rsid w:val="00B810A1"/>
    <w:rsid w:val="00B92958"/>
    <w:rsid w:val="00BA3606"/>
    <w:rsid w:val="00BA5546"/>
    <w:rsid w:val="00BD0BE9"/>
    <w:rsid w:val="00BE79B3"/>
    <w:rsid w:val="00C022A0"/>
    <w:rsid w:val="00C15B24"/>
    <w:rsid w:val="00C17F45"/>
    <w:rsid w:val="00C241C9"/>
    <w:rsid w:val="00C24BE8"/>
    <w:rsid w:val="00C30E69"/>
    <w:rsid w:val="00C46994"/>
    <w:rsid w:val="00C62E80"/>
    <w:rsid w:val="00C8186A"/>
    <w:rsid w:val="00C94522"/>
    <w:rsid w:val="00CD5FD5"/>
    <w:rsid w:val="00CE251B"/>
    <w:rsid w:val="00D47B4F"/>
    <w:rsid w:val="00DB1D7C"/>
    <w:rsid w:val="00DC2AF3"/>
    <w:rsid w:val="00DD0417"/>
    <w:rsid w:val="00DE5F38"/>
    <w:rsid w:val="00DF640B"/>
    <w:rsid w:val="00E04231"/>
    <w:rsid w:val="00E07713"/>
    <w:rsid w:val="00E13C60"/>
    <w:rsid w:val="00E241EE"/>
    <w:rsid w:val="00E404B0"/>
    <w:rsid w:val="00E43F95"/>
    <w:rsid w:val="00E45E3B"/>
    <w:rsid w:val="00E60017"/>
    <w:rsid w:val="00E70BEA"/>
    <w:rsid w:val="00E72844"/>
    <w:rsid w:val="00E75B6A"/>
    <w:rsid w:val="00EB0FFB"/>
    <w:rsid w:val="00EB599D"/>
    <w:rsid w:val="00ED2D8E"/>
    <w:rsid w:val="00EE529C"/>
    <w:rsid w:val="00EF6404"/>
    <w:rsid w:val="00F14EDC"/>
    <w:rsid w:val="00F16E80"/>
    <w:rsid w:val="00F436FA"/>
    <w:rsid w:val="00F642C2"/>
    <w:rsid w:val="00F65BFE"/>
    <w:rsid w:val="00F819CB"/>
    <w:rsid w:val="00F86A3E"/>
    <w:rsid w:val="00F907C7"/>
    <w:rsid w:val="00F92075"/>
    <w:rsid w:val="00F95ACB"/>
    <w:rsid w:val="00FA19C8"/>
    <w:rsid w:val="00FB581D"/>
    <w:rsid w:val="00FB59D7"/>
    <w:rsid w:val="00FC3AA0"/>
    <w:rsid w:val="00FC76B9"/>
    <w:rsid w:val="00FD22EF"/>
    <w:rsid w:val="00FD7F19"/>
    <w:rsid w:val="00FE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ECADF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1D6A3A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1D6A3A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7ADA"/>
    <w:pPr>
      <w:spacing w:after="200" w:line="276" w:lineRule="auto"/>
    </w:pPr>
    <w:rPr>
      <w:sz w:val="22"/>
      <w:szCs w:val="22"/>
      <w:lang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650CDD"/>
    <w:pPr>
      <w:keepNext/>
      <w:numPr>
        <w:numId w:val="3"/>
      </w:numPr>
      <w:spacing w:before="120" w:after="120" w:line="240" w:lineRule="auto"/>
      <w:outlineLvl w:val="0"/>
    </w:pPr>
    <w:rPr>
      <w:rFonts w:ascii="Arial" w:eastAsia="Times New Roman" w:hAnsi="Arial" w:cs="Arial"/>
      <w:b/>
      <w:bCs/>
      <w:sz w:val="28"/>
      <w:szCs w:val="2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364A2"/>
  </w:style>
  <w:style w:type="paragraph" w:styleId="Kjene">
    <w:name w:val="footer"/>
    <w:basedOn w:val="Parasts"/>
    <w:link w:val="KjeneRakstz"/>
    <w:uiPriority w:val="99"/>
    <w:unhideWhenUsed/>
    <w:rsid w:val="00236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364A2"/>
  </w:style>
  <w:style w:type="character" w:styleId="Izteiksmgs">
    <w:name w:val="Strong"/>
    <w:uiPriority w:val="22"/>
    <w:qFormat/>
    <w:rsid w:val="002364A2"/>
    <w:rPr>
      <w:b/>
      <w:bCs/>
    </w:rPr>
  </w:style>
  <w:style w:type="table" w:styleId="Reatabula">
    <w:name w:val="Table Grid"/>
    <w:basedOn w:val="Parastatabula"/>
    <w:uiPriority w:val="59"/>
    <w:rsid w:val="002364A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23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2364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7A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sq-AL" w:eastAsia="sq-AL"/>
    </w:rPr>
  </w:style>
  <w:style w:type="paragraph" w:styleId="Vresteksts">
    <w:name w:val="footnote text"/>
    <w:basedOn w:val="Parasts"/>
    <w:link w:val="VrestekstsRakstz"/>
    <w:rsid w:val="00B27ADA"/>
    <w:rPr>
      <w:rFonts w:eastAsia="Times New Roman"/>
      <w:sz w:val="20"/>
      <w:szCs w:val="20"/>
      <w:lang w:val="de-DE"/>
    </w:rPr>
  </w:style>
  <w:style w:type="character" w:customStyle="1" w:styleId="VrestekstsRakstz">
    <w:name w:val="Vēres teksts Rakstz."/>
    <w:link w:val="Vresteksts"/>
    <w:rsid w:val="00B27ADA"/>
    <w:rPr>
      <w:rFonts w:ascii="Calibri" w:eastAsia="Times New Roman" w:hAnsi="Calibri" w:cs="Times New Roman"/>
      <w:sz w:val="20"/>
      <w:szCs w:val="20"/>
      <w:lang w:val="de-DE"/>
    </w:rPr>
  </w:style>
  <w:style w:type="paragraph" w:customStyle="1" w:styleId="1Einrckung">
    <w:name w:val="1. Einrückung"/>
    <w:basedOn w:val="Parasts"/>
    <w:rsid w:val="00B27ADA"/>
    <w:pPr>
      <w:tabs>
        <w:tab w:val="left" w:pos="1932"/>
      </w:tabs>
      <w:spacing w:after="0" w:line="240" w:lineRule="auto"/>
      <w:ind w:left="483" w:hanging="483"/>
    </w:pPr>
    <w:rPr>
      <w:rFonts w:ascii="Arial" w:eastAsia="Times New Roman" w:hAnsi="Arial"/>
      <w:szCs w:val="20"/>
      <w:lang w:val="de-DE" w:eastAsia="ar-SA"/>
    </w:rPr>
  </w:style>
  <w:style w:type="character" w:styleId="Vresatsauce">
    <w:name w:val="footnote reference"/>
    <w:rsid w:val="00B27ADA"/>
    <w:rPr>
      <w:rFonts w:cs="Times New Roman"/>
      <w:vertAlign w:val="superscript"/>
    </w:rPr>
  </w:style>
  <w:style w:type="paragraph" w:styleId="Sarakstarindkopa">
    <w:name w:val="List Paragraph"/>
    <w:basedOn w:val="Parasts"/>
    <w:uiPriority w:val="34"/>
    <w:qFormat/>
    <w:rsid w:val="00B27AD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Virsraksts1Rakstz">
    <w:name w:val="Virsraksts 1 Rakstz."/>
    <w:link w:val="Virsraksts1"/>
    <w:uiPriority w:val="9"/>
    <w:rsid w:val="00650CDD"/>
    <w:rPr>
      <w:rFonts w:ascii="Arial" w:eastAsia="Times New Roman" w:hAnsi="Arial" w:cs="Arial"/>
      <w:b/>
      <w:bCs/>
      <w:sz w:val="28"/>
      <w:szCs w:val="28"/>
    </w:rPr>
  </w:style>
  <w:style w:type="paragraph" w:styleId="Saturs1">
    <w:name w:val="toc 1"/>
    <w:basedOn w:val="Parasts"/>
    <w:next w:val="Parasts"/>
    <w:autoRedefine/>
    <w:uiPriority w:val="39"/>
    <w:unhideWhenUsed/>
    <w:rsid w:val="00650CDD"/>
    <w:pPr>
      <w:tabs>
        <w:tab w:val="left" w:pos="426"/>
        <w:tab w:val="right" w:leader="dot" w:pos="9185"/>
      </w:tabs>
      <w:spacing w:before="60" w:after="60" w:line="240" w:lineRule="auto"/>
    </w:pPr>
    <w:rPr>
      <w:rFonts w:ascii="Times New Roman" w:eastAsia="Times New Roman" w:hAnsi="Times New Roman"/>
      <w:caps/>
      <w:sz w:val="24"/>
      <w:szCs w:val="24"/>
      <w:lang w:val="de-DE" w:eastAsia="de-DE"/>
    </w:rPr>
  </w:style>
  <w:style w:type="paragraph" w:styleId="Pamatteksts">
    <w:name w:val="Body Text"/>
    <w:basedOn w:val="Parasts"/>
    <w:link w:val="PamattekstsRakstz"/>
    <w:unhideWhenUsed/>
    <w:rsid w:val="00650CDD"/>
    <w:pPr>
      <w:spacing w:before="60" w:after="120" w:line="24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Rakstz">
    <w:name w:val="Pamatteksts Rakstz."/>
    <w:link w:val="Pamatteksts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Pamatteksts2">
    <w:name w:val="Body Text 2"/>
    <w:basedOn w:val="Parasts"/>
    <w:link w:val="Pamatteksts2Rakstz"/>
    <w:unhideWhenUsed/>
    <w:rsid w:val="00650CDD"/>
    <w:pPr>
      <w:spacing w:before="60" w:after="120" w:line="480" w:lineRule="auto"/>
    </w:pPr>
    <w:rPr>
      <w:rFonts w:ascii="Times New Roman" w:eastAsia="Times New Roman" w:hAnsi="Times New Roman"/>
      <w:sz w:val="24"/>
      <w:szCs w:val="20"/>
      <w:lang w:val="de-DE" w:eastAsia="de-DE"/>
    </w:rPr>
  </w:style>
  <w:style w:type="character" w:customStyle="1" w:styleId="Pamatteksts2Rakstz">
    <w:name w:val="Pamatteksts 2 Rakstz."/>
    <w:link w:val="Pamatteksts2"/>
    <w:rsid w:val="00650CDD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styleId="Komentraatsauce">
    <w:name w:val="annotation reference"/>
    <w:basedOn w:val="Noklusjumarindkopasfonts"/>
    <w:uiPriority w:val="99"/>
    <w:semiHidden/>
    <w:unhideWhenUsed/>
    <w:rsid w:val="00B77C7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B77C7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B77C7E"/>
    <w:rPr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B77C7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B77C7E"/>
    <w:rPr>
      <w:b/>
      <w:bCs/>
      <w:lang w:eastAsia="en-US"/>
    </w:rPr>
  </w:style>
  <w:style w:type="character" w:styleId="Hipersaite">
    <w:name w:val="Hyperlink"/>
    <w:basedOn w:val="Noklusjumarindkopasfonts"/>
    <w:uiPriority w:val="99"/>
    <w:unhideWhenUsed/>
    <w:rsid w:val="001D6A3A"/>
    <w:rPr>
      <w:color w:val="0000FF" w:themeColor="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1D6A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FAA2-1838-4BB5-AECD-C6606865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3838</Words>
  <Characters>2188</Characters>
  <Application>Microsoft Office Word</Application>
  <DocSecurity>0</DocSecurity>
  <Lines>18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Tieslietu Sektors</Company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SDD</dc:creator>
  <cp:lastModifiedBy>Maruta Jekabsone</cp:lastModifiedBy>
  <cp:revision>35</cp:revision>
  <dcterms:created xsi:type="dcterms:W3CDTF">2017-06-14T07:48:00Z</dcterms:created>
  <dcterms:modified xsi:type="dcterms:W3CDTF">2017-10-24T11:14:00Z</dcterms:modified>
</cp:coreProperties>
</file>