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474" w:rsidRPr="0087450D" w:rsidRDefault="002E1474" w:rsidP="00726E06"/>
    <w:p w:rsidR="00817BED" w:rsidRDefault="00817BED" w:rsidP="00D74840">
      <w:pPr>
        <w:jc w:val="center"/>
        <w:rPr>
          <w:b/>
          <w:sz w:val="28"/>
        </w:rPr>
      </w:pPr>
    </w:p>
    <w:p w:rsidR="00D74840" w:rsidRPr="00D74840" w:rsidRDefault="00D74840" w:rsidP="00D74840">
      <w:pPr>
        <w:jc w:val="center"/>
        <w:rPr>
          <w:b/>
          <w:sz w:val="28"/>
        </w:rPr>
      </w:pPr>
      <w:r>
        <w:rPr>
          <w:b/>
          <w:sz w:val="28"/>
        </w:rPr>
        <w:t xml:space="preserve">Informācija par </w:t>
      </w:r>
      <w:r w:rsidRPr="00D74840">
        <w:rPr>
          <w:b/>
          <w:sz w:val="28"/>
        </w:rPr>
        <w:t>Maksātnespējas politikas attīstības pamatnostād</w:t>
      </w:r>
      <w:r>
        <w:rPr>
          <w:b/>
          <w:sz w:val="28"/>
        </w:rPr>
        <w:t>ņu</w:t>
      </w:r>
      <w:r w:rsidRPr="00D74840">
        <w:rPr>
          <w:b/>
          <w:sz w:val="28"/>
        </w:rPr>
        <w:t xml:space="preserve"> 2016.–2020. gadam</w:t>
      </w:r>
      <w:r>
        <w:rPr>
          <w:b/>
          <w:sz w:val="28"/>
        </w:rPr>
        <w:t xml:space="preserve"> un to īstenošanas plāna īstenošanu</w:t>
      </w:r>
    </w:p>
    <w:p w:rsidR="00035EBC" w:rsidRDefault="00035EBC" w:rsidP="007B3740"/>
    <w:p w:rsidR="00D74840" w:rsidRDefault="00D74840" w:rsidP="00817BED">
      <w:pPr>
        <w:ind w:firstLine="720"/>
      </w:pPr>
      <w:bookmarkStart w:id="0" w:name="OLE_LINK1"/>
      <w:r>
        <w:t>Ministru kabineta 2016. gada 21. septembra rīkojuma Nr. 527 “</w:t>
      </w:r>
      <w:r w:rsidRPr="00D74840">
        <w:t>Par Maksātnespējas politikas attīstības pamatnostādnēm 2016.–2020. gadam un to īstenošanas plānu</w:t>
      </w:r>
      <w:r>
        <w:t xml:space="preserve">” </w:t>
      </w:r>
      <w:bookmarkEnd w:id="0"/>
      <w:r>
        <w:t xml:space="preserve">6. punkts noteic </w:t>
      </w:r>
      <w:r w:rsidRPr="001241F6">
        <w:rPr>
          <w:u w:val="single"/>
        </w:rPr>
        <w:t>“</w:t>
      </w:r>
      <w:r w:rsidRPr="00D74840">
        <w:rPr>
          <w:u w:val="single"/>
        </w:rPr>
        <w:t>Tieslietu ministrijai, sākot ar 2017. gadu, līdz kārtējā gada 31. decembrim ievietot Tieslietu ministrijas tīmekļvietnē informāciju par pamatnostādņu un plāna īstenošanu</w:t>
      </w:r>
      <w:r>
        <w:rPr>
          <w:u w:val="single"/>
        </w:rPr>
        <w:t>”</w:t>
      </w:r>
      <w:r w:rsidRPr="00D74840">
        <w:t>.</w:t>
      </w:r>
    </w:p>
    <w:p w:rsidR="00D74840" w:rsidRDefault="00D74840" w:rsidP="00D74840"/>
    <w:p w:rsidR="00D74840" w:rsidRDefault="00D74840" w:rsidP="00817BED">
      <w:pPr>
        <w:ind w:firstLine="720"/>
      </w:pPr>
      <w:r>
        <w:t>Paveiktais/plānotais laika posmā no Maksātnespējas politikas pamatnostādņu 2016.–2020. gadam (</w:t>
      </w:r>
      <w:r w:rsidR="003421DB">
        <w:t xml:space="preserve">turpmāk – </w:t>
      </w:r>
      <w:r>
        <w:t>pamatnostādnes) un to īstenošanas plāna (</w:t>
      </w:r>
      <w:r w:rsidR="003421DB">
        <w:t xml:space="preserve">turpmāk – </w:t>
      </w:r>
      <w:r>
        <w:t>plāns) apstiprināšanas 2016. gada 21. septembrī līdz 2017. gada 31. decembrim:</w:t>
      </w:r>
    </w:p>
    <w:p w:rsidR="00220BDA" w:rsidRDefault="00312DEF" w:rsidP="00220BDA">
      <w:pPr>
        <w:pStyle w:val="Sarakstarindkopa"/>
        <w:numPr>
          <w:ilvl w:val="0"/>
          <w:numId w:val="13"/>
        </w:numPr>
      </w:pPr>
      <w:r>
        <w:t>P</w:t>
      </w:r>
      <w:r w:rsidR="00615916">
        <w:t>abeigta maksātnespējas procesa administratoru (</w:t>
      </w:r>
      <w:r w:rsidR="003421DB">
        <w:t xml:space="preserve">turpmāk – </w:t>
      </w:r>
      <w:r w:rsidR="00615916">
        <w:t>administrator</w:t>
      </w:r>
      <w:r w:rsidR="003421DB">
        <w:t>s</w:t>
      </w:r>
      <w:r w:rsidR="00615916">
        <w:t xml:space="preserve">) </w:t>
      </w:r>
      <w:r w:rsidR="00122560">
        <w:t xml:space="preserve">profesijas </w:t>
      </w:r>
      <w:r w:rsidR="00615916">
        <w:t>reforma</w:t>
      </w:r>
      <w:r w:rsidR="00A11F22">
        <w:t>;</w:t>
      </w:r>
    </w:p>
    <w:p w:rsidR="00A11F22" w:rsidRPr="00DE2145" w:rsidRDefault="00DE2145" w:rsidP="00220BDA">
      <w:pPr>
        <w:pStyle w:val="Sarakstarindkopa"/>
        <w:numPr>
          <w:ilvl w:val="0"/>
          <w:numId w:val="13"/>
        </w:numPr>
      </w:pPr>
      <w:r w:rsidRPr="00DE2145">
        <w:t>Jauni grozījumu projekti Maksātnespējas likumā un Civilprocesa likumā saistībā ar strīdu izskatīšanu kreditoru prasījumu atzīšanas procesā</w:t>
      </w:r>
      <w:r w:rsidR="00A11F22" w:rsidRPr="00DE2145">
        <w:t>;</w:t>
      </w:r>
    </w:p>
    <w:p w:rsidR="00A11F22" w:rsidRDefault="000033C6" w:rsidP="00220BDA">
      <w:pPr>
        <w:pStyle w:val="Sarakstarindkopa"/>
        <w:numPr>
          <w:ilvl w:val="0"/>
          <w:numId w:val="13"/>
        </w:numPr>
      </w:pPr>
      <w:r w:rsidRPr="000033C6">
        <w:t>Ir veikts nozīmīgs solis</w:t>
      </w:r>
      <w:r w:rsidR="00C036A2">
        <w:t>,</w:t>
      </w:r>
      <w:r>
        <w:t xml:space="preserve"> pārskatot</w:t>
      </w:r>
      <w:r w:rsidRPr="000033C6">
        <w:t xml:space="preserve"> kārtīb</w:t>
      </w:r>
      <w:r>
        <w:t>u</w:t>
      </w:r>
      <w:r w:rsidRPr="000033C6">
        <w:t>, kādā arhīvā nodod dokumentus</w:t>
      </w:r>
      <w:r w:rsidR="00A11F22">
        <w:t>;</w:t>
      </w:r>
    </w:p>
    <w:p w:rsidR="005278FC" w:rsidRDefault="000033C6" w:rsidP="00220BDA">
      <w:pPr>
        <w:pStyle w:val="Sarakstarindkopa"/>
        <w:numPr>
          <w:ilvl w:val="0"/>
          <w:numId w:val="13"/>
        </w:numPr>
      </w:pPr>
      <w:r>
        <w:t>Pārdalīta un stiprināta Valsts policijas un Maksātnespējas administrācijas kompetence;</w:t>
      </w:r>
    </w:p>
    <w:p w:rsidR="004850EF" w:rsidRDefault="00D27E61" w:rsidP="004850EF">
      <w:pPr>
        <w:pStyle w:val="Sarakstarindkopa"/>
        <w:numPr>
          <w:ilvl w:val="0"/>
          <w:numId w:val="13"/>
        </w:numPr>
      </w:pPr>
      <w:r>
        <w:t>Veikti</w:t>
      </w:r>
      <w:r w:rsidR="00A11F22">
        <w:t xml:space="preserve"> sabiedrības informēšana</w:t>
      </w:r>
      <w:r>
        <w:t>s pasākumi</w:t>
      </w:r>
      <w:r w:rsidR="00A11F22">
        <w:t xml:space="preserve"> par aktualitātēm maksātnespējas jomā</w:t>
      </w:r>
      <w:r w:rsidR="00DE2145">
        <w:t>;</w:t>
      </w:r>
    </w:p>
    <w:p w:rsidR="00DE2145" w:rsidRDefault="00DE2145" w:rsidP="004850EF">
      <w:pPr>
        <w:pStyle w:val="Sarakstarindkopa"/>
        <w:numPr>
          <w:ilvl w:val="0"/>
          <w:numId w:val="13"/>
        </w:numPr>
      </w:pPr>
      <w:r w:rsidRPr="00DE2145">
        <w:t>Uzsākta 2018. gadā paredzēto pasākumu izpildes plānošana un attiecīgo jautājumu izpēte</w:t>
      </w:r>
      <w:r>
        <w:t>.</w:t>
      </w:r>
    </w:p>
    <w:p w:rsidR="004850EF" w:rsidRDefault="004850EF" w:rsidP="004850EF"/>
    <w:p w:rsidR="004850EF" w:rsidRDefault="004850EF" w:rsidP="004850EF">
      <w:r>
        <w:rPr>
          <w:i/>
        </w:rPr>
        <w:t xml:space="preserve">Pabeigta administratoru </w:t>
      </w:r>
      <w:r w:rsidR="00122560">
        <w:rPr>
          <w:i/>
        </w:rPr>
        <w:t xml:space="preserve">profesijas </w:t>
      </w:r>
      <w:r>
        <w:rPr>
          <w:i/>
        </w:rPr>
        <w:t>reforma</w:t>
      </w:r>
    </w:p>
    <w:p w:rsidR="004850EF" w:rsidRDefault="004850EF" w:rsidP="004850EF"/>
    <w:p w:rsidR="00122560" w:rsidRDefault="00122560" w:rsidP="00035EBC">
      <w:pPr>
        <w:ind w:firstLine="720"/>
      </w:pPr>
      <w:r>
        <w:t>Administratoru profesijas reformas pirmā stadija tika pabeigta 2016. gada 1. janvār</w:t>
      </w:r>
      <w:r w:rsidR="003421DB">
        <w:t>ī</w:t>
      </w:r>
      <w:r>
        <w:t>, kad visus administratorus pielīdzināja valsts amatpersonām.</w:t>
      </w:r>
    </w:p>
    <w:p w:rsidR="004850EF" w:rsidRPr="004850EF" w:rsidRDefault="00122560" w:rsidP="00035EBC">
      <w:pPr>
        <w:ind w:firstLine="720"/>
      </w:pPr>
      <w:r>
        <w:t>Savukārt 2016. gada 22. decembrī, Saeimai pieņemot grozījumus Maksātnespējas likumā, noslēdzās arī otrā stadija, tādējādi pabeidzot administratoru profesijas reformu.</w:t>
      </w:r>
    </w:p>
    <w:p w:rsidR="0046664B" w:rsidRDefault="00122560" w:rsidP="00035EBC">
      <w:pPr>
        <w:ind w:firstLine="720"/>
      </w:pPr>
      <w:r>
        <w:t xml:space="preserve">Otrās stadijas ietvaros </w:t>
      </w:r>
      <w:r w:rsidR="0046664B">
        <w:t>tika veiktas šādas izmaiņas:</w:t>
      </w:r>
    </w:p>
    <w:p w:rsidR="004850EF" w:rsidRDefault="00122560" w:rsidP="0046664B">
      <w:pPr>
        <w:pStyle w:val="Sarakstarindkopa"/>
        <w:numPr>
          <w:ilvl w:val="0"/>
          <w:numId w:val="15"/>
        </w:numPr>
      </w:pPr>
      <w:r>
        <w:t>administratoru līdzšinējā sertifikācija tika aizstāta ar eksamināciju, to nododot atpakaļ valstij</w:t>
      </w:r>
      <w:r w:rsidR="0046664B">
        <w:t>, ko veic Eksaminācijas komisija</w:t>
      </w:r>
      <w:r w:rsidR="00DF5077">
        <w:t xml:space="preserve">, kas </w:t>
      </w:r>
      <w:r w:rsidR="00DF5077" w:rsidRPr="00DF5077">
        <w:rPr>
          <w:b/>
        </w:rPr>
        <w:t>2</w:t>
      </w:r>
      <w:r w:rsidR="002A3B61">
        <w:rPr>
          <w:b/>
        </w:rPr>
        <w:t> </w:t>
      </w:r>
      <w:r w:rsidR="00DF5077" w:rsidRPr="00DF5077">
        <w:t xml:space="preserve">eksāmenos ir eksaminējusi </w:t>
      </w:r>
      <w:r w:rsidR="00DF5077" w:rsidRPr="00DF5077">
        <w:rPr>
          <w:b/>
        </w:rPr>
        <w:t>100</w:t>
      </w:r>
      <w:r w:rsidR="00DF5077" w:rsidRPr="00DF5077">
        <w:t xml:space="preserve"> administratorus, no kuriem </w:t>
      </w:r>
      <w:r w:rsidR="00DF5077" w:rsidRPr="00DF5077">
        <w:rPr>
          <w:b/>
        </w:rPr>
        <w:t>8</w:t>
      </w:r>
      <w:r w:rsidR="001A313C">
        <w:rPr>
          <w:b/>
        </w:rPr>
        <w:t>4</w:t>
      </w:r>
      <w:r w:rsidR="002A3B61">
        <w:rPr>
          <w:b/>
        </w:rPr>
        <w:t> </w:t>
      </w:r>
      <w:r w:rsidR="00DF5077" w:rsidRPr="00123223">
        <w:t>personas</w:t>
      </w:r>
      <w:r w:rsidR="00DF5077" w:rsidRPr="00DF5077">
        <w:t xml:space="preserve"> eksāmenu nokārtoja un tika iecelti administratora amatā</w:t>
      </w:r>
      <w:r w:rsidR="0046664B">
        <w:t>;</w:t>
      </w:r>
    </w:p>
    <w:p w:rsidR="0046664B" w:rsidRDefault="0046664B" w:rsidP="0046664B">
      <w:pPr>
        <w:pStyle w:val="Sarakstarindkopa"/>
        <w:numPr>
          <w:ilvl w:val="0"/>
          <w:numId w:val="15"/>
        </w:numPr>
      </w:pPr>
      <w:r>
        <w:t>ir regulēta jaunizveidotās Disciplinārlietu komisijas darbība administratoru un tiesiskās aizsardzības procesa uzraugošo personu (</w:t>
      </w:r>
      <w:r w:rsidR="003421DB">
        <w:t xml:space="preserve">turpmāk – </w:t>
      </w:r>
      <w:r>
        <w:t>uzraugoš</w:t>
      </w:r>
      <w:r w:rsidR="003421DB">
        <w:t>ā</w:t>
      </w:r>
      <w:r>
        <w:t xml:space="preserve"> person</w:t>
      </w:r>
      <w:r w:rsidR="003421DB">
        <w:t>a</w:t>
      </w:r>
      <w:bookmarkStart w:id="1" w:name="_GoBack"/>
      <w:bookmarkEnd w:id="1"/>
      <w:r>
        <w:t>) disciplinārlietu izskatīšanai</w:t>
      </w:r>
      <w:r w:rsidR="002A3B61">
        <w:t xml:space="preserve">. Disciplinārlietu komisija ir izskatījusi </w:t>
      </w:r>
      <w:r w:rsidR="002A3B61" w:rsidRPr="00123223">
        <w:rPr>
          <w:b/>
        </w:rPr>
        <w:t>6</w:t>
      </w:r>
      <w:r w:rsidR="002A3B61">
        <w:t xml:space="preserve"> disciplinārlietas, no kurām </w:t>
      </w:r>
      <w:r w:rsidR="002A3B61" w:rsidRPr="00123223">
        <w:rPr>
          <w:b/>
        </w:rPr>
        <w:t>4</w:t>
      </w:r>
      <w:r w:rsidR="002A3B61">
        <w:t xml:space="preserve"> gadījumos uzlikti disciplinārsodi, bet </w:t>
      </w:r>
      <w:r w:rsidR="002A3B61" w:rsidRPr="00123223">
        <w:rPr>
          <w:b/>
        </w:rPr>
        <w:t>2</w:t>
      </w:r>
      <w:r w:rsidR="002A3B61">
        <w:t> gadījumos – disciplinārlieta izbeigta, lūdzot Maksātnespējas administrācijai, lai tā izskaidro personai viņas rīcības nepareizību</w:t>
      </w:r>
      <w:r>
        <w:t>;</w:t>
      </w:r>
    </w:p>
    <w:p w:rsidR="0046664B" w:rsidRDefault="0046664B" w:rsidP="0046664B">
      <w:pPr>
        <w:pStyle w:val="Sarakstarindkopa"/>
        <w:numPr>
          <w:ilvl w:val="0"/>
          <w:numId w:val="15"/>
        </w:numPr>
      </w:pPr>
      <w:r>
        <w:t xml:space="preserve">skaidri definēts administratora un uzraugošās personas pienākums kārtot lietvedību savā </w:t>
      </w:r>
      <w:r>
        <w:lastRenderedPageBreak/>
        <w:t>prakses vietā;</w:t>
      </w:r>
    </w:p>
    <w:p w:rsidR="00DF5077" w:rsidRDefault="0046664B" w:rsidP="00DF5077">
      <w:pPr>
        <w:pStyle w:val="Sarakstarindkopa"/>
        <w:numPr>
          <w:ilvl w:val="0"/>
          <w:numId w:val="15"/>
        </w:numPr>
      </w:pPr>
      <w:r>
        <w:t>Maksātnespējas administrācijai piešķirtas tiesības ierasties administratora vai uzraugošās personas prakses vietā vai parādnieka – juridiskās personas – atrašanās vietā un veikt pārbaudi</w:t>
      </w:r>
      <w:r w:rsidR="002A3B61">
        <w:t xml:space="preserve">. Kopš </w:t>
      </w:r>
      <w:r w:rsidR="00123223">
        <w:t xml:space="preserve">2017. gada 1. jūlija Maksātnespējas administrācija </w:t>
      </w:r>
      <w:r w:rsidR="00123223" w:rsidRPr="00123223">
        <w:rPr>
          <w:b/>
        </w:rPr>
        <w:t>23</w:t>
      </w:r>
      <w:r w:rsidR="00123223">
        <w:t xml:space="preserve"> pārbaužu administratoru prakses vietā ietvaros ir pārbaudījusi </w:t>
      </w:r>
      <w:r w:rsidR="00123223" w:rsidRPr="00123223">
        <w:rPr>
          <w:b/>
        </w:rPr>
        <w:t>32</w:t>
      </w:r>
      <w:r w:rsidR="00123223">
        <w:t> maksātnespējas procesus</w:t>
      </w:r>
      <w:r w:rsidR="00322D3E">
        <w:t>;</w:t>
      </w:r>
    </w:p>
    <w:p w:rsidR="00322D3E" w:rsidRDefault="00322D3E" w:rsidP="00DF5077">
      <w:pPr>
        <w:pStyle w:val="Sarakstarindkopa"/>
        <w:numPr>
          <w:ilvl w:val="0"/>
          <w:numId w:val="15"/>
        </w:numPr>
      </w:pPr>
      <w:r>
        <w:t xml:space="preserve">Maksātnespējas administrācijas direktors ieceļ administratoru amatā, atbrīvo, atceļ, atstādina no tā un aptur administratora amata darbību. 2017. gada laikā, kopš piemērojama jaunā kārtība, </w:t>
      </w:r>
      <w:r>
        <w:rPr>
          <w:b/>
        </w:rPr>
        <w:t>8</w:t>
      </w:r>
      <w:r>
        <w:t xml:space="preserve"> administratoru amata darbība ir apturēta, </w:t>
      </w:r>
      <w:r w:rsidR="00DC2ECA">
        <w:rPr>
          <w:b/>
        </w:rPr>
        <w:t>6</w:t>
      </w:r>
      <w:r w:rsidR="00DC2ECA">
        <w:t xml:space="preserve"> administratori atstādināti, bet </w:t>
      </w:r>
      <w:r w:rsidR="00DC2ECA" w:rsidRPr="00DC2ECA">
        <w:rPr>
          <w:b/>
        </w:rPr>
        <w:t>49</w:t>
      </w:r>
      <w:r w:rsidR="00DC2ECA">
        <w:t> administratoru sertifikātu darbība izbeigta.</w:t>
      </w:r>
    </w:p>
    <w:p w:rsidR="004850EF" w:rsidRDefault="004850EF" w:rsidP="00D27E61"/>
    <w:p w:rsidR="004850EF" w:rsidRPr="007E31ED" w:rsidRDefault="007E31ED" w:rsidP="00D27E61">
      <w:pPr>
        <w:rPr>
          <w:i/>
        </w:rPr>
      </w:pPr>
      <w:bookmarkStart w:id="2" w:name="_Hlk499199131"/>
      <w:r>
        <w:rPr>
          <w:i/>
        </w:rPr>
        <w:t xml:space="preserve">Jauni grozījumu projekti Maksātnespējas likumā un Civilprocesa likumā </w:t>
      </w:r>
      <w:r w:rsidR="00DE2145">
        <w:rPr>
          <w:i/>
        </w:rPr>
        <w:t>saistībā ar strīdu izskatīšanu kreditoru prasījumu atzīšanas procesā</w:t>
      </w:r>
      <w:bookmarkEnd w:id="2"/>
    </w:p>
    <w:p w:rsidR="004850EF" w:rsidRDefault="004850EF" w:rsidP="00035EBC">
      <w:pPr>
        <w:ind w:firstLine="720"/>
      </w:pPr>
    </w:p>
    <w:p w:rsidR="00DE2145" w:rsidRDefault="000E40EC" w:rsidP="00035EBC">
      <w:pPr>
        <w:ind w:firstLine="720"/>
      </w:pPr>
      <w:r>
        <w:t>Saeimā</w:t>
      </w:r>
      <w:r w:rsidR="00DE2145" w:rsidRPr="00DE2145">
        <w:t xml:space="preserve"> </w:t>
      </w:r>
      <w:r w:rsidR="00DE2145">
        <w:t xml:space="preserve">ir iesniegti </w:t>
      </w:r>
      <w:r w:rsidR="00DE2145" w:rsidRPr="00DE2145">
        <w:t xml:space="preserve">jauni likumprojekti grozījumiem Maksātnespējas likumā un Civilprocesa likumā, </w:t>
      </w:r>
      <w:r w:rsidR="00DE2145">
        <w:t>kas</w:t>
      </w:r>
      <w:r w:rsidR="00DE2145" w:rsidRPr="00DE2145">
        <w:t xml:space="preserve"> </w:t>
      </w:r>
      <w:r w:rsidR="00ED1F73">
        <w:t xml:space="preserve">paredz vairākus jauninājumus vai precizējumus, tomēr </w:t>
      </w:r>
      <w:r w:rsidR="00DE2145" w:rsidRPr="00DE2145">
        <w:t xml:space="preserve">galvenokārt </w:t>
      </w:r>
      <w:r w:rsidR="00ED1F73">
        <w:t xml:space="preserve">tie </w:t>
      </w:r>
      <w:r w:rsidR="00DE2145">
        <w:t xml:space="preserve">attiecas uz </w:t>
      </w:r>
      <w:r w:rsidR="00DE2145" w:rsidRPr="00DE2145">
        <w:t>strīdu izskatīšanu kreditoru prasījumu atzīšanas procesā</w:t>
      </w:r>
      <w:r w:rsidR="00DE2145">
        <w:t>.</w:t>
      </w:r>
    </w:p>
    <w:p w:rsidR="00ED1F73" w:rsidRDefault="00DE2145" w:rsidP="00035EBC">
      <w:pPr>
        <w:ind w:firstLine="720"/>
      </w:pPr>
      <w:r>
        <w:t>Ar grozījumiem paredzēts integrēt juridiskās personas maksātnespējas procesa lietā jau esošo kārtību, kad strīdus izskata ārpus attiecīgās lietas, ja vien lieta ir izskatāma civilprocesuālā kārtībā</w:t>
      </w:r>
      <w:r w:rsidR="00ED1F73">
        <w:t>, kā arī paredzēta pagaidu aizsardzības iespēja</w:t>
      </w:r>
      <w:r w:rsidR="000E40EC">
        <w:t xml:space="preserve"> potenciālajam kreditoram vai kreditoru kopumam</w:t>
      </w:r>
      <w:r w:rsidR="00ED1F73">
        <w:t>.</w:t>
      </w:r>
    </w:p>
    <w:p w:rsidR="00DE2145" w:rsidRDefault="00DE2145" w:rsidP="00035EBC">
      <w:pPr>
        <w:ind w:firstLine="720"/>
      </w:pPr>
      <w:r>
        <w:t>Ar piedāvāto risinājumu sagaidāms, ka maksātnespējas</w:t>
      </w:r>
      <w:r w:rsidR="00ED1F73">
        <w:t xml:space="preserve"> procesā</w:t>
      </w:r>
      <w:r>
        <w:t xml:space="preserve"> tiek iesaistīti</w:t>
      </w:r>
      <w:r w:rsidR="00ED1F73">
        <w:t xml:space="preserve"> tie kreditori, kuru prasījum</w:t>
      </w:r>
      <w:r w:rsidR="00B15D58">
        <w:t>u neatzīšana vai atzīšana daļēji</w:t>
      </w:r>
      <w:r>
        <w:t>, iespējams,</w:t>
      </w:r>
      <w:r w:rsidR="00ED1F73">
        <w:t xml:space="preserve"> </w:t>
      </w:r>
      <w:r w:rsidR="00B15D58" w:rsidRPr="001A313C">
        <w:t>bija nepamatota</w:t>
      </w:r>
      <w:r>
        <w:t xml:space="preserve">. Tāpat grozījumi </w:t>
      </w:r>
      <w:r w:rsidR="00ED1F73">
        <w:t>paredz</w:t>
      </w:r>
      <w:r>
        <w:t xml:space="preserve"> </w:t>
      </w:r>
      <w:r w:rsidR="00ED1F73">
        <w:t xml:space="preserve">liegt iespēju ietekmēt procesa norisi tiem kreditoriem, </w:t>
      </w:r>
      <w:proofErr w:type="gramStart"/>
      <w:r w:rsidR="00ED1F73">
        <w:t>kuru prasījumi, iespējams, ir atzīti</w:t>
      </w:r>
      <w:proofErr w:type="gramEnd"/>
      <w:r w:rsidR="00ED1F73" w:rsidRPr="00ED1F73">
        <w:t xml:space="preserve"> </w:t>
      </w:r>
      <w:r w:rsidR="00ED1F73">
        <w:t>nepamatoti (iespējamie fiktīvie kreditori).</w:t>
      </w:r>
    </w:p>
    <w:p w:rsidR="00DE2145" w:rsidRDefault="00DE2145" w:rsidP="00035EBC">
      <w:pPr>
        <w:ind w:firstLine="720"/>
      </w:pPr>
      <w:r>
        <w:t>Regulējums sākotnēji ir paredzēts tikai juridiskās personas maksātnespējas procesa lietām.</w:t>
      </w:r>
    </w:p>
    <w:p w:rsidR="00DE2145" w:rsidRDefault="00DE2145" w:rsidP="00D27E61"/>
    <w:p w:rsidR="00DE2145" w:rsidRPr="00ED1F73" w:rsidRDefault="00ED1F73" w:rsidP="00D27E61">
      <w:pPr>
        <w:rPr>
          <w:i/>
        </w:rPr>
      </w:pPr>
      <w:r w:rsidRPr="00ED1F73">
        <w:rPr>
          <w:i/>
        </w:rPr>
        <w:t>Ir veikts nozīmīgs solis</w:t>
      </w:r>
      <w:r w:rsidR="00C036A2">
        <w:rPr>
          <w:i/>
        </w:rPr>
        <w:t>,</w:t>
      </w:r>
      <w:r w:rsidRPr="00ED1F73">
        <w:rPr>
          <w:i/>
        </w:rPr>
        <w:t xml:space="preserve"> </w:t>
      </w:r>
      <w:r w:rsidR="000033C6">
        <w:rPr>
          <w:i/>
        </w:rPr>
        <w:t xml:space="preserve">pārskatot kārtību, kādā </w:t>
      </w:r>
      <w:r w:rsidRPr="00ED1F73">
        <w:rPr>
          <w:i/>
        </w:rPr>
        <w:t>arhīvā nodod dokumentu</w:t>
      </w:r>
      <w:r w:rsidR="000033C6">
        <w:rPr>
          <w:i/>
        </w:rPr>
        <w:t>s</w:t>
      </w:r>
    </w:p>
    <w:p w:rsidR="00DE2145" w:rsidRDefault="00DE2145" w:rsidP="00D27E61"/>
    <w:p w:rsidR="00C036A2" w:rsidRDefault="00C036A2" w:rsidP="00035EBC">
      <w:pPr>
        <w:ind w:firstLine="720"/>
      </w:pPr>
      <w:r>
        <w:t>Kultūras ministrija kopā ar Latvijas Nacionālo arhīvu ir izstrādājusi grozījumus Arhīvu likumā</w:t>
      </w:r>
      <w:r w:rsidR="00DB483B">
        <w:t>, kas</w:t>
      </w:r>
      <w:r>
        <w:t xml:space="preserve"> </w:t>
      </w:r>
      <w:r w:rsidR="00DB483B">
        <w:t>paredz deleģēt Ministru kabinetam</w:t>
      </w:r>
      <w:r w:rsidR="001A0850">
        <w:t xml:space="preserve"> tiesības</w:t>
      </w:r>
      <w:r w:rsidR="00DB483B">
        <w:t xml:space="preserve"> </w:t>
      </w:r>
      <w:r w:rsidR="00DB483B">
        <w:t xml:space="preserve">noteikt personāla dokumentu glabāšanas termiņus. Tāpat ar izstrādātajiem grozījumiem </w:t>
      </w:r>
      <w:r>
        <w:t xml:space="preserve">likumā “Par grāmatvedību” </w:t>
      </w:r>
      <w:r w:rsidR="00DB483B">
        <w:t>paredzēts izslēgt no arhīvā nododamo dokumentu skaita dokumentus (kuri radīti no 1999. gada 1. janvāra) par aprēķināto mēnešalgu.</w:t>
      </w:r>
    </w:p>
    <w:p w:rsidR="00DB483B" w:rsidRDefault="00DB483B" w:rsidP="00035EBC">
      <w:pPr>
        <w:ind w:firstLine="720"/>
      </w:pPr>
      <w:r>
        <w:t xml:space="preserve">Attiecīgi ar veiktajiem grozījumiem </w:t>
      </w:r>
      <w:r w:rsidRPr="00DB483B">
        <w:t>samazinā</w:t>
      </w:r>
      <w:r>
        <w:t>sies</w:t>
      </w:r>
      <w:r w:rsidRPr="00DB483B">
        <w:t xml:space="preserve"> arhīvā nododamo dokumentu skait</w:t>
      </w:r>
      <w:r>
        <w:t>s</w:t>
      </w:r>
      <w:r w:rsidRPr="00DB483B">
        <w:t xml:space="preserve"> un tādējādi arī izmaksas</w:t>
      </w:r>
      <w:r>
        <w:t>.</w:t>
      </w:r>
    </w:p>
    <w:p w:rsidR="00ED1F73" w:rsidRDefault="00ED1F73" w:rsidP="00035EBC">
      <w:pPr>
        <w:ind w:firstLine="720"/>
      </w:pPr>
    </w:p>
    <w:p w:rsidR="000033C6" w:rsidRPr="000033C6" w:rsidRDefault="000033C6" w:rsidP="00D27E61">
      <w:pPr>
        <w:rPr>
          <w:i/>
        </w:rPr>
      </w:pPr>
      <w:r w:rsidRPr="000033C6">
        <w:rPr>
          <w:i/>
        </w:rPr>
        <w:t>Pārdalīta un stiprināta Valsts policijas un Maksātnespējas administrācijas kompetence</w:t>
      </w:r>
    </w:p>
    <w:p w:rsidR="000033C6" w:rsidRDefault="000033C6" w:rsidP="00D27E61"/>
    <w:p w:rsidR="00ED1F73" w:rsidRDefault="009218C0" w:rsidP="00035EBC">
      <w:pPr>
        <w:ind w:firstLine="720"/>
      </w:pPr>
      <w:r>
        <w:t xml:space="preserve">Ar grozījumiem Krimināllikumā </w:t>
      </w:r>
      <w:r w:rsidR="00CD4AF9">
        <w:t>ir pārskatīts tā 215. un 215.</w:t>
      </w:r>
      <w:r w:rsidR="00CD4AF9">
        <w:rPr>
          <w:vertAlign w:val="superscript"/>
        </w:rPr>
        <w:t>1</w:t>
      </w:r>
      <w:r w:rsidR="00CD4AF9">
        <w:t> pantā līdz šim ietverto darbību uzskaitījums maksātnespējas jomā, par ko personu var saukt pie kriminālatbildības. Grozījumu izstrādes gaitā konstatēts, ka daļa no šīm darbībām nesasniedz tādu kaitīguma pakāpi, lai par to būtu jāpiemēro kriminālatbildība.</w:t>
      </w:r>
    </w:p>
    <w:p w:rsidR="00CA6716" w:rsidRDefault="00CA6716" w:rsidP="00035EBC">
      <w:pPr>
        <w:ind w:firstLine="720"/>
      </w:pPr>
      <w:r>
        <w:t>Tādējādi rīcība, kura vairs neatbildīs Krimināllikuma 215. un 215.</w:t>
      </w:r>
      <w:r>
        <w:rPr>
          <w:vertAlign w:val="superscript"/>
        </w:rPr>
        <w:t>1</w:t>
      </w:r>
      <w:r>
        <w:t> pantā noteiktajiem noziedzīgajiem nodarījumiem, būs izvērtējama administratīvo pārkāpumu lietu ietvaros, kas nodrošinās arī efektīvāku situācijas izvērtēšanu ar mazāku resursu patēriņu.</w:t>
      </w:r>
    </w:p>
    <w:p w:rsidR="00DB49E1" w:rsidRDefault="00E206F2" w:rsidP="00035EBC">
      <w:pPr>
        <w:ind w:firstLine="720"/>
      </w:pPr>
      <w:r>
        <w:t xml:space="preserve">Turklāt </w:t>
      </w:r>
      <w:r w:rsidR="007B4DC8">
        <w:t>2016. gada nogalē Valsts policijas Galvenajā kriminālpolicijas pārvaldē tika veikta reorganizācija nolūkā paaugstināt kapacitāti noziedzīgu nodarījumu apkarošanā kopumā, kā arī izmeklēšanas darbā, tai skaitā ekonomisko noziegumu jomā, kas ietver arī maksātnespējas jomā izdarītos noziedzīgos nodarījumus.</w:t>
      </w:r>
    </w:p>
    <w:p w:rsidR="00DB49E1" w:rsidRDefault="00DB49E1" w:rsidP="00035EBC">
      <w:pPr>
        <w:ind w:firstLine="720"/>
      </w:pPr>
      <w:r>
        <w:t>Krimināllietas, kuras ierosinātas par maksātnespējas procesa administratoru, iespējams, noziedzīgajām darbībām, saskaņā ar Valsts policijas un Ģenerālprokuratūras vienošanos ir noteiktas par prioritārām pirmstiesas izmeklēšanas jomā.</w:t>
      </w:r>
    </w:p>
    <w:p w:rsidR="00DB49E1" w:rsidRDefault="00DB49E1" w:rsidP="00035EBC">
      <w:pPr>
        <w:ind w:firstLine="720"/>
      </w:pPr>
      <w:r>
        <w:lastRenderedPageBreak/>
        <w:t xml:space="preserve">Tāpat </w:t>
      </w:r>
      <w:r w:rsidR="007B4DC8">
        <w:t>2017. gada laikā stiprināta Valsts policijas sadarbība ar citām institūcijām un organizācijām</w:t>
      </w:r>
      <w:r>
        <w:t>, kā arī Maksātnespējas administrācija ir rīkojusi apmācības Valsts policijas un prokuratūras amatpersonām divās daļās (teorija un prakse) par maksātnespējas jomas regulējumu un aktualitātēm.</w:t>
      </w:r>
    </w:p>
    <w:p w:rsidR="00ED1F73" w:rsidRDefault="00ED1F73" w:rsidP="00D27E61"/>
    <w:p w:rsidR="000033C6" w:rsidRPr="000033C6" w:rsidRDefault="000033C6" w:rsidP="00D27E61">
      <w:pPr>
        <w:rPr>
          <w:i/>
        </w:rPr>
      </w:pPr>
      <w:r w:rsidRPr="000033C6">
        <w:rPr>
          <w:i/>
        </w:rPr>
        <w:t>Veikti sabiedrības informēšanas pasākumi par aktualitātēm maksātnespējas jomā</w:t>
      </w:r>
    </w:p>
    <w:p w:rsidR="000033C6" w:rsidRDefault="000033C6" w:rsidP="00D27E61"/>
    <w:p w:rsidR="000033C6" w:rsidRPr="000033C6" w:rsidRDefault="00DB483B" w:rsidP="00035EBC">
      <w:pPr>
        <w:ind w:firstLine="720"/>
      </w:pPr>
      <w:r>
        <w:t>Tieslietu ministrijas un Maksātnespējas administrācijas tīmekļa vietnēs un sociālo tīklu kontos regulāri tiek publiskota informācija, kurā sabiedrību informē gan par neseniem notikumiem jomā, gan sniedz skaidrojošu informāciju par maksātnespējas jomu regulējošo normu saturu un piemērošanu.</w:t>
      </w:r>
    </w:p>
    <w:p w:rsidR="00DE2145" w:rsidRDefault="00DE2145" w:rsidP="00D27E61"/>
    <w:p w:rsidR="0020407F" w:rsidRPr="00DE2145" w:rsidRDefault="00DE2145" w:rsidP="00D27E61">
      <w:pPr>
        <w:rPr>
          <w:i/>
        </w:rPr>
      </w:pPr>
      <w:r w:rsidRPr="00DE2145">
        <w:rPr>
          <w:i/>
        </w:rPr>
        <w:t>U</w:t>
      </w:r>
      <w:r w:rsidR="0020407F" w:rsidRPr="00DE2145">
        <w:rPr>
          <w:i/>
        </w:rPr>
        <w:t xml:space="preserve">zsākta 2018. gadā paredzēto pasākumu izpildes plānošana un </w:t>
      </w:r>
      <w:r w:rsidR="00120A39" w:rsidRPr="00DE2145">
        <w:rPr>
          <w:i/>
        </w:rPr>
        <w:t xml:space="preserve">attiecīgo jautājumu </w:t>
      </w:r>
      <w:r w:rsidR="00E0719B" w:rsidRPr="00DE2145">
        <w:rPr>
          <w:i/>
        </w:rPr>
        <w:t>izpēte</w:t>
      </w:r>
    </w:p>
    <w:p w:rsidR="00D27E61" w:rsidRDefault="00D27E61" w:rsidP="00D27E61"/>
    <w:p w:rsidR="00035EBC" w:rsidRDefault="00035EBC" w:rsidP="00035EBC">
      <w:pPr>
        <w:ind w:firstLine="720"/>
      </w:pPr>
      <w:r>
        <w:t>Vairāki pasākumi, kuru izpilde ir uzsākta 2016. gada nogalē un 2017. gadā, turpināsies arī 2018. gadā. Tāpat 2018. gadā tiks uzsākta vairāku jaunu pasākumu izpilde, piemēram, regulējuma pilnveidošana par saimnieciskās darbības turpināšanu maksātnespējas procesa ietvaros, kā arī uzņēmuma kā mantas kopuma pārdošanu.</w:t>
      </w:r>
    </w:p>
    <w:p w:rsidR="00D74840" w:rsidRDefault="00035EBC" w:rsidP="001149CE">
      <w:pPr>
        <w:ind w:firstLine="720"/>
      </w:pPr>
      <w:r>
        <w:t xml:space="preserve">Turklāt atbilstoši </w:t>
      </w:r>
      <w:r w:rsidRPr="00035EBC">
        <w:t>Ministru kabineta 2016. gada 21. septembra rīkojuma Nr. 527 “Par Maksātnespējas politikas attīstības pamatnostādnēm 2016.–2020. gadam un to īstenošanas plānu”</w:t>
      </w:r>
      <w:r>
        <w:t xml:space="preserve"> 5. punktam līdz 2018. gada 1. decembrim Ministru kabinetā ir iesniedzams </w:t>
      </w:r>
      <w:r w:rsidRPr="00035EBC">
        <w:t>pamatnostādņu un plāna īstenošanas starpposma novērtējum</w:t>
      </w:r>
      <w:r>
        <w:t>s</w:t>
      </w:r>
      <w:r w:rsidRPr="00035EBC">
        <w:t xml:space="preserve"> par laikposmu no 2016. gada līdz 2017. gadam</w:t>
      </w:r>
      <w:r>
        <w:t>.</w:t>
      </w:r>
      <w:r w:rsidR="00B15D58">
        <w:t xml:space="preserve"> </w:t>
      </w:r>
      <w:r w:rsidR="001149CE">
        <w:t>Starpposma no</w:t>
      </w:r>
      <w:r w:rsidR="005915F2">
        <w:t>vērtējumā papildus tiks ņemts</w:t>
      </w:r>
      <w:r w:rsidR="00AC275D">
        <w:t xml:space="preserve"> vērā novērtējum</w:t>
      </w:r>
      <w:r w:rsidR="005915F2">
        <w:t>s</w:t>
      </w:r>
      <w:r w:rsidR="00AC275D">
        <w:t>, ko līdz 2018. gada beigām sniegs Starptautiskais Valūtas fond</w:t>
      </w:r>
      <w:r w:rsidR="00123223">
        <w:t>s</w:t>
      </w:r>
      <w:r w:rsidR="00AC275D">
        <w:t xml:space="preserve"> tieslietu sistēmas novērtējuma ietvaros.</w:t>
      </w:r>
    </w:p>
    <w:p w:rsidR="00D74840" w:rsidRDefault="00D74840" w:rsidP="00D74840"/>
    <w:p w:rsidR="00D74840" w:rsidRDefault="00D74840" w:rsidP="00D74840"/>
    <w:sectPr w:rsidR="00D74840" w:rsidSect="00A34ACB">
      <w:headerReference w:type="default" r:id="rId9"/>
      <w:headerReference w:type="first" r:id="rId10"/>
      <w:type w:val="continuous"/>
      <w:pgSz w:w="11920" w:h="16840"/>
      <w:pgMar w:top="1134" w:right="851" w:bottom="1134" w:left="1701" w:header="709" w:footer="709" w:gutter="0"/>
      <w:cols w:space="720"/>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9C" w:rsidRDefault="00EA4B9C">
      <w:r>
        <w:separator/>
      </w:r>
    </w:p>
  </w:endnote>
  <w:endnote w:type="continuationSeparator" w:id="0">
    <w:p w:rsidR="00EA4B9C" w:rsidRDefault="00EA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9C" w:rsidRDefault="00EA4B9C">
      <w:r>
        <w:separator/>
      </w:r>
    </w:p>
  </w:footnote>
  <w:footnote w:type="continuationSeparator" w:id="0">
    <w:p w:rsidR="00EA4B9C" w:rsidRDefault="00EA4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847357"/>
      <w:docPartObj>
        <w:docPartGallery w:val="Page Numbers (Top of Page)"/>
        <w:docPartUnique/>
      </w:docPartObj>
    </w:sdtPr>
    <w:sdtEndPr/>
    <w:sdtContent>
      <w:p w:rsidR="00035EBC" w:rsidRDefault="00035EBC">
        <w:pPr>
          <w:pStyle w:val="Galvene"/>
          <w:jc w:val="center"/>
        </w:pPr>
        <w:r>
          <w:fldChar w:fldCharType="begin"/>
        </w:r>
        <w:r>
          <w:instrText>PAGE   \* MERGEFORMAT</w:instrText>
        </w:r>
        <w:r>
          <w:fldChar w:fldCharType="separate"/>
        </w:r>
        <w:r w:rsidR="003421DB">
          <w:rPr>
            <w:noProof/>
          </w:rPr>
          <w:t>3</w:t>
        </w:r>
        <w:r>
          <w:fldChar w:fldCharType="end"/>
        </w:r>
      </w:p>
    </w:sdtContent>
  </w:sdt>
  <w:p w:rsidR="00035EBC" w:rsidRDefault="00035EB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EBC" w:rsidRDefault="00035EBC" w:rsidP="00A34ACB">
    <w:pPr>
      <w:pStyle w:val="Galvene"/>
    </w:pPr>
  </w:p>
  <w:p w:rsidR="00035EBC" w:rsidRDefault="00035EBC" w:rsidP="00A34ACB">
    <w:pPr>
      <w:pStyle w:val="Galvene"/>
    </w:pPr>
    <w:r>
      <w:rPr>
        <w:noProof/>
        <w:lang w:eastAsia="lv-LV"/>
      </w:rPr>
      <w:drawing>
        <wp:anchor distT="0" distB="0" distL="114300" distR="114300" simplePos="0" relativeHeight="251660800" behindDoc="1" locked="0" layoutInCell="1" allowOverlap="1" wp14:anchorId="5E312CB2" wp14:editId="1F8C9B02">
          <wp:simplePos x="0" y="0"/>
          <wp:positionH relativeFrom="margin">
            <wp:align>center</wp:align>
          </wp:positionH>
          <wp:positionV relativeFrom="paragraph">
            <wp:posOffset>84455</wp:posOffset>
          </wp:positionV>
          <wp:extent cx="5915025" cy="1066800"/>
          <wp:effectExtent l="0" t="0" r="0" b="0"/>
          <wp:wrapNone/>
          <wp:docPr id="7"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ts.gov.lv\tmdfs\BB\lk1201\My Documents\DOKUMENTI\RIIKOJUMI\VEIDLAPAS_2015\vienkrasu_header_veidlapa_67.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EBC" w:rsidRDefault="00035EBC" w:rsidP="00A34ACB">
    <w:pPr>
      <w:pStyle w:val="Galvene"/>
    </w:pPr>
  </w:p>
  <w:p w:rsidR="00035EBC" w:rsidRDefault="00035EBC" w:rsidP="00A34ACB">
    <w:pPr>
      <w:pStyle w:val="Galvene"/>
    </w:pPr>
  </w:p>
  <w:p w:rsidR="00035EBC" w:rsidRDefault="00035EBC" w:rsidP="00A34ACB">
    <w:pPr>
      <w:pStyle w:val="Galvene"/>
    </w:pPr>
  </w:p>
  <w:p w:rsidR="00035EBC" w:rsidRDefault="00035EBC" w:rsidP="00A34ACB">
    <w:pPr>
      <w:pStyle w:val="Galvene"/>
    </w:pPr>
  </w:p>
  <w:p w:rsidR="00035EBC" w:rsidRDefault="00035EBC" w:rsidP="00A34ACB">
    <w:pPr>
      <w:pStyle w:val="Galvene"/>
    </w:pPr>
  </w:p>
  <w:p w:rsidR="00035EBC" w:rsidRDefault="00035EBC" w:rsidP="00A34ACB">
    <w:pPr>
      <w:pStyle w:val="Galvene"/>
    </w:pPr>
  </w:p>
  <w:p w:rsidR="00035EBC" w:rsidRDefault="00035EBC" w:rsidP="00A34ACB">
    <w:pPr>
      <w:pStyle w:val="Galvene"/>
    </w:pPr>
  </w:p>
  <w:p w:rsidR="00035EBC" w:rsidRDefault="00035EBC" w:rsidP="00A34ACB">
    <w:pPr>
      <w:pStyle w:val="Galvene"/>
    </w:pPr>
  </w:p>
  <w:p w:rsidR="00035EBC" w:rsidRPr="00815277" w:rsidRDefault="00035EBC" w:rsidP="00A34ACB">
    <w:pPr>
      <w:pStyle w:val="Galvene"/>
    </w:pPr>
    <w:r>
      <w:rPr>
        <w:noProof/>
        <w:lang w:eastAsia="lv-LV"/>
      </w:rPr>
      <mc:AlternateContent>
        <mc:Choice Requires="wps">
          <w:drawing>
            <wp:anchor distT="0" distB="0" distL="114300" distR="114300" simplePos="0" relativeHeight="251658752" behindDoc="1" locked="0" layoutInCell="1" allowOverlap="1" wp14:anchorId="7023563E" wp14:editId="16B08369">
              <wp:simplePos x="0" y="0"/>
              <wp:positionH relativeFrom="page">
                <wp:posOffset>1171575</wp:posOffset>
              </wp:positionH>
              <wp:positionV relativeFrom="page">
                <wp:posOffset>2030730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EBC" w:rsidRPr="006C6018" w:rsidRDefault="00035EBC" w:rsidP="00A34ACB">
                          <w:pPr>
                            <w:spacing w:line="194" w:lineRule="exact"/>
                            <w:ind w:left="20" w:right="-45"/>
                            <w:jc w:val="center"/>
                            <w:rPr>
                              <w:rFonts w:eastAsia="Times New Roman"/>
                              <w:sz w:val="17"/>
                              <w:szCs w:val="17"/>
                            </w:rPr>
                          </w:pPr>
                          <w:r w:rsidRPr="006C6018">
                            <w:rPr>
                              <w:rFonts w:eastAsia="Times New Roman"/>
                              <w:sz w:val="17"/>
                              <w:szCs w:val="17"/>
                            </w:rPr>
                            <w:t xml:space="preserve">Brīvības bulvāris 36, Rīga, LV-1536; tālr.: 67036801, 67036716, 67036721; fakss: 67210823, 67285575; </w:t>
                          </w:r>
                        </w:p>
                        <w:p w:rsidR="00035EBC" w:rsidRPr="006C6018" w:rsidRDefault="00035EBC" w:rsidP="00A34ACB">
                          <w:pPr>
                            <w:spacing w:line="194" w:lineRule="exact"/>
                            <w:ind w:left="20" w:right="-45"/>
                            <w:jc w:val="center"/>
                            <w:rPr>
                              <w:rFonts w:eastAsia="Times New Roman"/>
                              <w:sz w:val="17"/>
                              <w:szCs w:val="17"/>
                            </w:rPr>
                          </w:pPr>
                          <w:r w:rsidRPr="006C6018">
                            <w:rPr>
                              <w:rFonts w:eastAsia="Times New Roman"/>
                              <w:sz w:val="17"/>
                              <w:szCs w:val="17"/>
                            </w:rPr>
                            <w:t xml:space="preserve">e-pasts: </w:t>
                          </w:r>
                          <w:proofErr w:type="spellStart"/>
                          <w:r w:rsidRPr="006C6018">
                            <w:rPr>
                              <w:rFonts w:eastAsia="Times New Roman"/>
                              <w:sz w:val="17"/>
                              <w:szCs w:val="17"/>
                            </w:rPr>
                            <w:t>tm.kanceleja@tm.gov.lv</w:t>
                          </w:r>
                          <w:proofErr w:type="spellEnd"/>
                          <w:r w:rsidRPr="006C6018">
                            <w:rPr>
                              <w:rFonts w:eastAsia="Times New Roman"/>
                              <w:sz w:val="17"/>
                              <w:szCs w:val="17"/>
                            </w:rPr>
                            <w:t xml:space="preserve">; </w:t>
                          </w:r>
                          <w:proofErr w:type="spellStart"/>
                          <w:r w:rsidRPr="006C6018">
                            <w:rPr>
                              <w:rFonts w:eastAsia="Times New Roman"/>
                              <w:sz w:val="17"/>
                              <w:szCs w:val="17"/>
                            </w:rPr>
                            <w:t>www.tm.gov.lv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3563E"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z6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DHKSz6rQIAAKoFAAAOAAAA&#10;AAAAAAAAAAAAAC4CAABkcnMvZTJvRG9jLnhtbFBLAQItABQABgAIAAAAIQDz9Pxt4AAAAAwBAAAP&#10;AAAAAAAAAAAAAAAAAAcFAABkcnMvZG93bnJldi54bWxQSwUGAAAAAAQABADzAAAAFAYAAAAA&#10;" filled="f" stroked="f">
              <v:textbox inset="0,0,0,0">
                <w:txbxContent>
                  <w:p w:rsidR="00035EBC" w:rsidRPr="006C6018" w:rsidRDefault="00035EBC" w:rsidP="00A34ACB">
                    <w:pPr>
                      <w:spacing w:line="194" w:lineRule="exact"/>
                      <w:ind w:left="20" w:right="-45"/>
                      <w:jc w:val="center"/>
                      <w:rPr>
                        <w:rFonts w:eastAsia="Times New Roman"/>
                        <w:sz w:val="17"/>
                        <w:szCs w:val="17"/>
                      </w:rPr>
                    </w:pPr>
                    <w:r w:rsidRPr="006C6018">
                      <w:rPr>
                        <w:rFonts w:eastAsia="Times New Roman"/>
                        <w:sz w:val="17"/>
                        <w:szCs w:val="17"/>
                      </w:rPr>
                      <w:t xml:space="preserve">Brīvības bulvāris 36, Rīga, LV-1536; tālr.: 67036801, 67036716, 67036721; fakss: 67210823, 67285575; </w:t>
                    </w:r>
                  </w:p>
                  <w:p w:rsidR="00035EBC" w:rsidRPr="006C6018" w:rsidRDefault="00035EBC" w:rsidP="00A34ACB">
                    <w:pPr>
                      <w:spacing w:line="194" w:lineRule="exact"/>
                      <w:ind w:left="20" w:right="-45"/>
                      <w:jc w:val="center"/>
                      <w:rPr>
                        <w:rFonts w:eastAsia="Times New Roman"/>
                        <w:sz w:val="17"/>
                        <w:szCs w:val="17"/>
                      </w:rPr>
                    </w:pPr>
                    <w:r w:rsidRPr="006C6018">
                      <w:rPr>
                        <w:rFonts w:eastAsia="Times New Roman"/>
                        <w:sz w:val="17"/>
                        <w:szCs w:val="17"/>
                      </w:rPr>
                      <w:t>e-pasts: tm.kanceleja@tm.gov.lv; www.tm.gov.lv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anchorId="0CAE026E" wp14:editId="0A9FDAAE">
              <wp:simplePos x="0" y="0"/>
              <wp:positionH relativeFrom="page">
                <wp:posOffset>1850390</wp:posOffset>
              </wp:positionH>
              <wp:positionV relativeFrom="page">
                <wp:posOffset>1903095</wp:posOffset>
              </wp:positionV>
              <wp:extent cx="4397375" cy="1270"/>
              <wp:effectExtent l="0" t="0" r="22225" b="1778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A2A66"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i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cp3DomED&#10;AADkBwAADgAAAAAAAAAAAAAAAAAuAgAAZHJzL2Uyb0RvYy54bWxQSwECLQAUAAYACAAAACEAPuPb&#10;euEAAAALAQAADwAAAAAAAAAAAAAAAAC7BQAAZHJzL2Rvd25yZXYueG1sUEsFBgAAAAAEAAQA8wAA&#10;AMk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035EBC" w:rsidRPr="00C836FF" w:rsidRDefault="00035EBC" w:rsidP="00AB4E8A">
    <w:pPr>
      <w:jc w:val="center"/>
      <w:rPr>
        <w:szCs w:val="24"/>
      </w:rPr>
    </w:pPr>
    <w:r w:rsidRPr="00C836FF">
      <w:rPr>
        <w:szCs w:val="24"/>
      </w:rPr>
      <w:t>Rīgā</w:t>
    </w:r>
  </w:p>
  <w:p w:rsidR="00035EBC" w:rsidRPr="00C836FF" w:rsidRDefault="00035EBC" w:rsidP="00AB4E8A">
    <w:pPr>
      <w:jc w:val="center"/>
      <w:rPr>
        <w:szCs w:val="24"/>
      </w:rPr>
    </w:pPr>
  </w:p>
  <w:p w:rsidR="00035EBC" w:rsidRPr="00C836FF" w:rsidRDefault="00035EBC" w:rsidP="00AB4E8A">
    <w:pPr>
      <w:tabs>
        <w:tab w:val="center" w:pos="4320"/>
        <w:tab w:val="right" w:pos="8640"/>
      </w:tabs>
      <w:rPr>
        <w:szCs w:val="24"/>
      </w:rPr>
    </w:pPr>
    <w:r w:rsidRPr="00C836FF">
      <w:rPr>
        <w:szCs w:val="24"/>
      </w:rPr>
      <w:t>________________ Nr._________________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B576EA"/>
    <w:multiLevelType w:val="hybridMultilevel"/>
    <w:tmpl w:val="C30C33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003D9F"/>
    <w:multiLevelType w:val="hybridMultilevel"/>
    <w:tmpl w:val="71C29F42"/>
    <w:lvl w:ilvl="0" w:tplc="C48A9A42">
      <w:start w:val="20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7D19D4"/>
    <w:multiLevelType w:val="hybridMultilevel"/>
    <w:tmpl w:val="BCCC7A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AD3EEB"/>
    <w:multiLevelType w:val="hybridMultilevel"/>
    <w:tmpl w:val="12387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33C6"/>
    <w:rsid w:val="00006384"/>
    <w:rsid w:val="00030349"/>
    <w:rsid w:val="00035EBC"/>
    <w:rsid w:val="000509A5"/>
    <w:rsid w:val="00091ABD"/>
    <w:rsid w:val="000E40EC"/>
    <w:rsid w:val="000E7F03"/>
    <w:rsid w:val="0010697A"/>
    <w:rsid w:val="001149CE"/>
    <w:rsid w:val="00120A39"/>
    <w:rsid w:val="00122560"/>
    <w:rsid w:val="00123223"/>
    <w:rsid w:val="00124173"/>
    <w:rsid w:val="001241F6"/>
    <w:rsid w:val="00126C1D"/>
    <w:rsid w:val="00182EF0"/>
    <w:rsid w:val="001A0850"/>
    <w:rsid w:val="001A313C"/>
    <w:rsid w:val="0020407F"/>
    <w:rsid w:val="00220BDA"/>
    <w:rsid w:val="00275B9E"/>
    <w:rsid w:val="00291EC2"/>
    <w:rsid w:val="002A3B61"/>
    <w:rsid w:val="002B3077"/>
    <w:rsid w:val="002E1474"/>
    <w:rsid w:val="00312DEF"/>
    <w:rsid w:val="00322D3E"/>
    <w:rsid w:val="00335032"/>
    <w:rsid w:val="003421DB"/>
    <w:rsid w:val="00434683"/>
    <w:rsid w:val="004519FB"/>
    <w:rsid w:val="0046664B"/>
    <w:rsid w:val="004850EF"/>
    <w:rsid w:val="00493308"/>
    <w:rsid w:val="004D1E9F"/>
    <w:rsid w:val="005278FC"/>
    <w:rsid w:val="00535564"/>
    <w:rsid w:val="005915F2"/>
    <w:rsid w:val="005D6614"/>
    <w:rsid w:val="005E672B"/>
    <w:rsid w:val="00615916"/>
    <w:rsid w:val="006234A2"/>
    <w:rsid w:val="00663C3A"/>
    <w:rsid w:val="006C1639"/>
    <w:rsid w:val="006C6018"/>
    <w:rsid w:val="00724680"/>
    <w:rsid w:val="00726E06"/>
    <w:rsid w:val="00747CCB"/>
    <w:rsid w:val="007704BD"/>
    <w:rsid w:val="007B3740"/>
    <w:rsid w:val="007B3BA5"/>
    <w:rsid w:val="007B48EC"/>
    <w:rsid w:val="007B4DC8"/>
    <w:rsid w:val="007E0D0E"/>
    <w:rsid w:val="007E31ED"/>
    <w:rsid w:val="007E4D1F"/>
    <w:rsid w:val="00815277"/>
    <w:rsid w:val="00816499"/>
    <w:rsid w:val="00817BED"/>
    <w:rsid w:val="00830970"/>
    <w:rsid w:val="0087450D"/>
    <w:rsid w:val="00876C21"/>
    <w:rsid w:val="00883533"/>
    <w:rsid w:val="008A679D"/>
    <w:rsid w:val="008E3CED"/>
    <w:rsid w:val="009218C0"/>
    <w:rsid w:val="00926D8D"/>
    <w:rsid w:val="00954D5A"/>
    <w:rsid w:val="0096342D"/>
    <w:rsid w:val="009D6B6A"/>
    <w:rsid w:val="00A11F22"/>
    <w:rsid w:val="00A34ACB"/>
    <w:rsid w:val="00AB4E8A"/>
    <w:rsid w:val="00AC270F"/>
    <w:rsid w:val="00AC275D"/>
    <w:rsid w:val="00AF10A5"/>
    <w:rsid w:val="00B14D3B"/>
    <w:rsid w:val="00B15D58"/>
    <w:rsid w:val="00B94973"/>
    <w:rsid w:val="00BB087F"/>
    <w:rsid w:val="00BB53B2"/>
    <w:rsid w:val="00C036A2"/>
    <w:rsid w:val="00C04896"/>
    <w:rsid w:val="00C255D9"/>
    <w:rsid w:val="00C47F57"/>
    <w:rsid w:val="00C5174F"/>
    <w:rsid w:val="00C836FF"/>
    <w:rsid w:val="00CA6716"/>
    <w:rsid w:val="00CD4AF9"/>
    <w:rsid w:val="00CF0967"/>
    <w:rsid w:val="00D15077"/>
    <w:rsid w:val="00D21FA6"/>
    <w:rsid w:val="00D27E61"/>
    <w:rsid w:val="00D55B4B"/>
    <w:rsid w:val="00D74840"/>
    <w:rsid w:val="00DB483B"/>
    <w:rsid w:val="00DB49E1"/>
    <w:rsid w:val="00DC2ECA"/>
    <w:rsid w:val="00DE2145"/>
    <w:rsid w:val="00DF5077"/>
    <w:rsid w:val="00E0719B"/>
    <w:rsid w:val="00E206F2"/>
    <w:rsid w:val="00E365CE"/>
    <w:rsid w:val="00E40434"/>
    <w:rsid w:val="00E44743"/>
    <w:rsid w:val="00E702E3"/>
    <w:rsid w:val="00EA06E0"/>
    <w:rsid w:val="00EA4B9C"/>
    <w:rsid w:val="00ED1F73"/>
    <w:rsid w:val="00F6058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23573"/>
  <w15:docId w15:val="{4D8D44BD-5218-4EAC-9873-4C4E6358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26E06"/>
    <w:pPr>
      <w:widowControl w:val="0"/>
      <w:jc w:val="both"/>
    </w:pPr>
    <w:rPr>
      <w:rFonts w:ascii="Times New Roman" w:hAnsi="Times New Roman"/>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basedOn w:val="Parasts"/>
    <w:next w:val="Parasts"/>
    <w:uiPriority w:val="1"/>
    <w:qFormat/>
    <w:rsid w:val="007B3740"/>
  </w:style>
  <w:style w:type="paragraph" w:styleId="Pamatteksts">
    <w:name w:val="Body Text"/>
    <w:basedOn w:val="Parasts"/>
    <w:link w:val="PamattekstsRakstz"/>
    <w:uiPriority w:val="99"/>
    <w:semiHidden/>
    <w:unhideWhenUsed/>
    <w:rsid w:val="00D74840"/>
    <w:pPr>
      <w:spacing w:after="120"/>
    </w:pPr>
  </w:style>
  <w:style w:type="character" w:customStyle="1" w:styleId="PamattekstsRakstz">
    <w:name w:val="Pamatteksts Rakstz."/>
    <w:basedOn w:val="Noklusjumarindkopasfonts"/>
    <w:link w:val="Pamatteksts"/>
    <w:uiPriority w:val="99"/>
    <w:semiHidden/>
    <w:rsid w:val="00D74840"/>
    <w:rPr>
      <w:rFonts w:ascii="Times New Roman" w:hAnsi="Times New Roman"/>
      <w:sz w:val="24"/>
      <w:szCs w:val="22"/>
      <w:lang w:eastAsia="en-US"/>
    </w:rPr>
  </w:style>
  <w:style w:type="paragraph" w:styleId="Sarakstarindkopa">
    <w:name w:val="List Paragraph"/>
    <w:basedOn w:val="Parasts"/>
    <w:uiPriority w:val="34"/>
    <w:qFormat/>
    <w:rsid w:val="00D74840"/>
    <w:pPr>
      <w:ind w:left="720"/>
      <w:contextualSpacing/>
    </w:pPr>
  </w:style>
  <w:style w:type="table" w:styleId="Reatabula">
    <w:name w:val="Table Grid"/>
    <w:basedOn w:val="Parastatabula"/>
    <w:uiPriority w:val="59"/>
    <w:unhideWhenUsed/>
    <w:rsid w:val="00D7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26D8D"/>
    <w:rPr>
      <w:sz w:val="16"/>
      <w:szCs w:val="16"/>
    </w:rPr>
  </w:style>
  <w:style w:type="paragraph" w:styleId="Komentrateksts">
    <w:name w:val="annotation text"/>
    <w:basedOn w:val="Parasts"/>
    <w:link w:val="KomentratekstsRakstz"/>
    <w:uiPriority w:val="99"/>
    <w:semiHidden/>
    <w:unhideWhenUsed/>
    <w:rsid w:val="00926D8D"/>
    <w:rPr>
      <w:sz w:val="20"/>
      <w:szCs w:val="20"/>
    </w:rPr>
  </w:style>
  <w:style w:type="character" w:customStyle="1" w:styleId="KomentratekstsRakstz">
    <w:name w:val="Komentāra teksts Rakstz."/>
    <w:basedOn w:val="Noklusjumarindkopasfonts"/>
    <w:link w:val="Komentrateksts"/>
    <w:uiPriority w:val="99"/>
    <w:semiHidden/>
    <w:rsid w:val="00926D8D"/>
    <w:rPr>
      <w:rFonts w:ascii="Times New Roman" w:hAnsi="Times New Roman"/>
      <w:lang w:eastAsia="en-US"/>
    </w:rPr>
  </w:style>
  <w:style w:type="paragraph" w:styleId="Komentratma">
    <w:name w:val="annotation subject"/>
    <w:basedOn w:val="Komentrateksts"/>
    <w:next w:val="Komentrateksts"/>
    <w:link w:val="KomentratmaRakstz"/>
    <w:uiPriority w:val="99"/>
    <w:semiHidden/>
    <w:unhideWhenUsed/>
    <w:rsid w:val="00926D8D"/>
    <w:rPr>
      <w:b/>
      <w:bCs/>
    </w:rPr>
  </w:style>
  <w:style w:type="character" w:customStyle="1" w:styleId="KomentratmaRakstz">
    <w:name w:val="Komentāra tēma Rakstz."/>
    <w:basedOn w:val="KomentratekstsRakstz"/>
    <w:link w:val="Komentratma"/>
    <w:uiPriority w:val="99"/>
    <w:semiHidden/>
    <w:rsid w:val="00926D8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9A0A-1A2F-43F6-A83E-13590149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4835</Words>
  <Characters>2756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Belaka.Gorska</dc:creator>
  <cp:lastModifiedBy>Liene Ozola</cp:lastModifiedBy>
  <cp:revision>3</cp:revision>
  <cp:lastPrinted>2015-01-09T08:13:00Z</cp:lastPrinted>
  <dcterms:created xsi:type="dcterms:W3CDTF">2017-12-28T14:07:00Z</dcterms:created>
  <dcterms:modified xsi:type="dcterms:W3CDTF">2017-12-28T14:11:00Z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