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C55" w:rsidRPr="00301A76" w:rsidRDefault="00DA7D92" w:rsidP="00894C55">
      <w:pPr>
        <w:shd w:val="clear" w:color="auto" w:fill="FFFFFF"/>
        <w:spacing w:after="0" w:line="240" w:lineRule="auto"/>
        <w:jc w:val="center"/>
        <w:rPr>
          <w:rFonts w:ascii="Times New Roman" w:eastAsia="Times New Roman" w:hAnsi="Times New Roman" w:cs="Times New Roman"/>
          <w:b/>
          <w:bCs/>
          <w:color w:val="000000" w:themeColor="text1"/>
          <w:sz w:val="28"/>
          <w:szCs w:val="24"/>
          <w:lang w:eastAsia="lv-LV"/>
        </w:rPr>
      </w:pPr>
      <w:r w:rsidRPr="00F424A7">
        <w:rPr>
          <w:rFonts w:ascii="Times New Roman" w:eastAsia="Times New Roman" w:hAnsi="Times New Roman" w:cs="Times New Roman"/>
          <w:b/>
          <w:bCs/>
          <w:color w:val="000000" w:themeColor="text1"/>
          <w:sz w:val="28"/>
          <w:szCs w:val="24"/>
          <w:lang w:eastAsia="lv-LV"/>
        </w:rPr>
        <w:t xml:space="preserve">Ministru kabineta noteikumu </w:t>
      </w:r>
      <w:r w:rsidRPr="00301A76">
        <w:rPr>
          <w:rFonts w:ascii="Times New Roman" w:eastAsia="Times New Roman" w:hAnsi="Times New Roman" w:cs="Times New Roman"/>
          <w:b/>
          <w:bCs/>
          <w:color w:val="000000" w:themeColor="text1"/>
          <w:sz w:val="28"/>
          <w:szCs w:val="24"/>
          <w:lang w:eastAsia="lv-LV"/>
        </w:rPr>
        <w:t>projekta</w:t>
      </w:r>
      <w:r w:rsidR="003B292F" w:rsidRPr="00301A76">
        <w:rPr>
          <w:rFonts w:ascii="Times New Roman" w:eastAsia="Times New Roman" w:hAnsi="Times New Roman" w:cs="Times New Roman"/>
          <w:b/>
          <w:bCs/>
          <w:color w:val="000000" w:themeColor="text1"/>
          <w:sz w:val="28"/>
          <w:szCs w:val="24"/>
          <w:lang w:eastAsia="lv-LV"/>
        </w:rPr>
        <w:t xml:space="preserve"> “Preču zīmju reģistrācijas pieteikumu un pēcreģi</w:t>
      </w:r>
      <w:r w:rsidR="00301A76" w:rsidRPr="00301A76">
        <w:rPr>
          <w:rFonts w:ascii="Times New Roman" w:eastAsia="Times New Roman" w:hAnsi="Times New Roman" w:cs="Times New Roman"/>
          <w:b/>
          <w:bCs/>
          <w:color w:val="000000" w:themeColor="text1"/>
          <w:sz w:val="28"/>
          <w:szCs w:val="24"/>
          <w:lang w:eastAsia="lv-LV"/>
        </w:rPr>
        <w:t xml:space="preserve">strācijas procedūru noteikumi” </w:t>
      </w:r>
      <w:r w:rsidR="00894C55" w:rsidRPr="00301A76">
        <w:rPr>
          <w:rFonts w:ascii="Times New Roman" w:eastAsia="Times New Roman" w:hAnsi="Times New Roman" w:cs="Times New Roman"/>
          <w:b/>
          <w:bCs/>
          <w:color w:val="000000" w:themeColor="text1"/>
          <w:sz w:val="28"/>
          <w:szCs w:val="24"/>
          <w:lang w:eastAsia="lv-LV"/>
        </w:rPr>
        <w:t>sākotnējās ietekmes novērtējuma ziņojums (anotācija)</w:t>
      </w:r>
      <w:r w:rsidR="009A4CF0" w:rsidRPr="00301A76">
        <w:rPr>
          <w:rFonts w:ascii="Times New Roman" w:eastAsia="Times New Roman" w:hAnsi="Times New Roman" w:cs="Times New Roman"/>
          <w:b/>
          <w:bCs/>
          <w:color w:val="000000" w:themeColor="text1"/>
          <w:sz w:val="28"/>
          <w:szCs w:val="24"/>
          <w:lang w:eastAsia="lv-LV"/>
        </w:rPr>
        <w:t>.</w:t>
      </w:r>
    </w:p>
    <w:p w:rsidR="00E5323B" w:rsidRPr="003B292F" w:rsidRDefault="00E5323B" w:rsidP="00894C55">
      <w:pPr>
        <w:shd w:val="clear" w:color="auto" w:fill="FFFFFF"/>
        <w:spacing w:after="0" w:line="240" w:lineRule="auto"/>
        <w:jc w:val="center"/>
        <w:rPr>
          <w:rFonts w:ascii="Times New Roman" w:eastAsia="Times New Roman" w:hAnsi="Times New Roman" w:cs="Times New Roman"/>
          <w:b/>
          <w:bCs/>
          <w:color w:val="414142"/>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E5323B" w:rsidRPr="003B292F"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55F2C" w:rsidRPr="003B292F" w:rsidRDefault="00E5323B" w:rsidP="00E5323B">
            <w:pPr>
              <w:spacing w:after="0" w:line="240" w:lineRule="auto"/>
              <w:rPr>
                <w:rFonts w:ascii="Times New Roman" w:eastAsia="Times New Roman" w:hAnsi="Times New Roman" w:cs="Times New Roman"/>
                <w:b/>
                <w:bCs/>
                <w:iCs/>
                <w:color w:val="414142"/>
                <w:sz w:val="24"/>
                <w:szCs w:val="24"/>
                <w:lang w:eastAsia="lv-LV"/>
              </w:rPr>
            </w:pPr>
            <w:r w:rsidRPr="003B292F">
              <w:rPr>
                <w:rFonts w:ascii="Times New Roman" w:eastAsia="Times New Roman" w:hAnsi="Times New Roman" w:cs="Times New Roman"/>
                <w:b/>
                <w:bCs/>
                <w:iCs/>
                <w:color w:val="414142"/>
                <w:sz w:val="24"/>
                <w:szCs w:val="24"/>
                <w:lang w:eastAsia="lv-LV"/>
              </w:rPr>
              <w:t>Tiesību akta projekta anotācijas kopsavilkums</w:t>
            </w:r>
          </w:p>
        </w:tc>
      </w:tr>
      <w:tr w:rsidR="0073668B" w:rsidRPr="0073668B"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rsidR="00E5323B" w:rsidRPr="0073668B"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3668B">
              <w:rPr>
                <w:rFonts w:ascii="Times New Roman" w:eastAsia="Times New Roman" w:hAnsi="Times New Roman" w:cs="Times New Roman"/>
                <w:iCs/>
                <w:color w:val="000000" w:themeColor="text1"/>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rsidR="00E5323B" w:rsidRPr="0073668B" w:rsidRDefault="00735D04"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Noteikumu projekts šo jomu neskar.</w:t>
            </w:r>
          </w:p>
        </w:tc>
      </w:tr>
    </w:tbl>
    <w:p w:rsidR="00E5323B" w:rsidRPr="0073668B"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3668B">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3668B" w:rsidRPr="0073668B"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73668B"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73668B">
              <w:rPr>
                <w:rFonts w:ascii="Times New Roman" w:eastAsia="Times New Roman" w:hAnsi="Times New Roman" w:cs="Times New Roman"/>
                <w:b/>
                <w:bCs/>
                <w:iCs/>
                <w:color w:val="000000" w:themeColor="text1"/>
                <w:sz w:val="24"/>
                <w:szCs w:val="24"/>
                <w:lang w:eastAsia="lv-LV"/>
              </w:rPr>
              <w:t>I. Tiesību akta projekta izstrādes nepieciešamība</w:t>
            </w:r>
          </w:p>
        </w:tc>
      </w:tr>
      <w:tr w:rsidR="0073668B" w:rsidRPr="0073668B" w:rsidTr="00CC3F6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73668B"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3668B">
              <w:rPr>
                <w:rFonts w:ascii="Times New Roman" w:eastAsia="Times New Roman" w:hAnsi="Times New Roman" w:cs="Times New Roman"/>
                <w:iCs/>
                <w:color w:val="000000" w:themeColor="text1"/>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rsidR="00E5323B" w:rsidRPr="0073668B"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3668B">
              <w:rPr>
                <w:rFonts w:ascii="Times New Roman" w:eastAsia="Times New Roman" w:hAnsi="Times New Roman" w:cs="Times New Roman"/>
                <w:iCs/>
                <w:color w:val="000000" w:themeColor="text1"/>
                <w:sz w:val="24"/>
                <w:szCs w:val="24"/>
                <w:lang w:eastAsia="lv-LV"/>
              </w:rPr>
              <w:t>Pamatojums</w:t>
            </w:r>
          </w:p>
        </w:tc>
        <w:tc>
          <w:tcPr>
            <w:tcW w:w="2961" w:type="pct"/>
            <w:tcBorders>
              <w:top w:val="outset" w:sz="6" w:space="0" w:color="auto"/>
              <w:left w:val="outset" w:sz="6" w:space="0" w:color="auto"/>
              <w:bottom w:val="outset" w:sz="6" w:space="0" w:color="auto"/>
              <w:right w:val="outset" w:sz="6" w:space="0" w:color="auto"/>
            </w:tcBorders>
            <w:hideMark/>
          </w:tcPr>
          <w:p w:rsidR="00E5323B" w:rsidRPr="0073668B" w:rsidRDefault="003B292F" w:rsidP="00301A76">
            <w:pPr>
              <w:spacing w:after="0" w:line="240" w:lineRule="auto"/>
              <w:jc w:val="both"/>
              <w:rPr>
                <w:rFonts w:ascii="Times New Roman" w:eastAsia="Times New Roman" w:hAnsi="Times New Roman" w:cs="Times New Roman"/>
                <w:iCs/>
                <w:color w:val="000000" w:themeColor="text1"/>
                <w:sz w:val="24"/>
                <w:szCs w:val="24"/>
                <w:lang w:eastAsia="lv-LV"/>
              </w:rPr>
            </w:pPr>
            <w:r w:rsidRPr="0073668B">
              <w:rPr>
                <w:rFonts w:ascii="Times New Roman" w:eastAsia="Times New Roman" w:hAnsi="Times New Roman" w:cs="Times New Roman"/>
                <w:iCs/>
                <w:color w:val="000000" w:themeColor="text1"/>
                <w:sz w:val="24"/>
                <w:szCs w:val="24"/>
                <w:lang w:eastAsia="lv-LV"/>
              </w:rPr>
              <w:t xml:space="preserve">Projekts </w:t>
            </w:r>
            <w:r w:rsidRPr="00301A76">
              <w:rPr>
                <w:rFonts w:ascii="Times New Roman" w:eastAsia="Times New Roman" w:hAnsi="Times New Roman" w:cs="Times New Roman"/>
                <w:iCs/>
                <w:color w:val="000000" w:themeColor="text1"/>
                <w:sz w:val="24"/>
                <w:szCs w:val="24"/>
                <w:lang w:eastAsia="lv-LV"/>
              </w:rPr>
              <w:t>“Preču zīmju reģistrācijas pieteikumu un pēcreģi</w:t>
            </w:r>
            <w:r w:rsidR="00301A76" w:rsidRPr="00301A76">
              <w:rPr>
                <w:rFonts w:ascii="Times New Roman" w:eastAsia="Times New Roman" w:hAnsi="Times New Roman" w:cs="Times New Roman"/>
                <w:iCs/>
                <w:color w:val="000000" w:themeColor="text1"/>
                <w:sz w:val="24"/>
                <w:szCs w:val="24"/>
                <w:lang w:eastAsia="lv-LV"/>
              </w:rPr>
              <w:t xml:space="preserve">strācijas procedūru noteikumi” </w:t>
            </w:r>
            <w:r w:rsidRPr="0073668B">
              <w:rPr>
                <w:rFonts w:ascii="Times New Roman" w:eastAsia="Times New Roman" w:hAnsi="Times New Roman" w:cs="Times New Roman"/>
                <w:iCs/>
                <w:color w:val="000000" w:themeColor="text1"/>
                <w:sz w:val="24"/>
                <w:szCs w:val="24"/>
                <w:lang w:eastAsia="lv-LV"/>
              </w:rPr>
              <w:t xml:space="preserve">(turpmāk – </w:t>
            </w:r>
            <w:r w:rsidR="0055373A" w:rsidRPr="0073668B">
              <w:rPr>
                <w:rFonts w:ascii="Times New Roman" w:eastAsia="Times New Roman" w:hAnsi="Times New Roman" w:cs="Times New Roman"/>
                <w:iCs/>
                <w:color w:val="000000" w:themeColor="text1"/>
                <w:sz w:val="24"/>
                <w:szCs w:val="24"/>
                <w:lang w:eastAsia="lv-LV"/>
              </w:rPr>
              <w:t>Noteikumu p</w:t>
            </w:r>
            <w:r w:rsidRPr="0073668B">
              <w:rPr>
                <w:rFonts w:ascii="Times New Roman" w:eastAsia="Times New Roman" w:hAnsi="Times New Roman" w:cs="Times New Roman"/>
                <w:iCs/>
                <w:color w:val="000000" w:themeColor="text1"/>
                <w:sz w:val="24"/>
                <w:szCs w:val="24"/>
                <w:lang w:eastAsia="lv-LV"/>
              </w:rPr>
              <w:t>rojekts) izstrādāts, pamatojoties uz</w:t>
            </w:r>
            <w:r w:rsidR="00FF731A" w:rsidRPr="0073668B">
              <w:rPr>
                <w:rFonts w:ascii="Times New Roman" w:eastAsia="Times New Roman" w:hAnsi="Times New Roman" w:cs="Times New Roman"/>
                <w:iCs/>
                <w:color w:val="000000" w:themeColor="text1"/>
                <w:sz w:val="24"/>
                <w:szCs w:val="24"/>
                <w:lang w:eastAsia="lv-LV"/>
              </w:rPr>
              <w:t xml:space="preserve"> Preču zīmju likuma 28.</w:t>
            </w:r>
            <w:r w:rsidR="00301A76">
              <w:rPr>
                <w:rFonts w:ascii="Times New Roman" w:eastAsia="Times New Roman" w:hAnsi="Times New Roman" w:cs="Times New Roman"/>
                <w:iCs/>
                <w:color w:val="000000" w:themeColor="text1"/>
                <w:sz w:val="24"/>
                <w:szCs w:val="24"/>
                <w:lang w:eastAsia="lv-LV"/>
              </w:rPr>
              <w:t> </w:t>
            </w:r>
            <w:r w:rsidR="00FF731A" w:rsidRPr="0073668B">
              <w:rPr>
                <w:rFonts w:ascii="Times New Roman" w:eastAsia="Times New Roman" w:hAnsi="Times New Roman" w:cs="Times New Roman"/>
                <w:iCs/>
                <w:color w:val="000000" w:themeColor="text1"/>
                <w:sz w:val="24"/>
                <w:szCs w:val="24"/>
                <w:lang w:eastAsia="lv-LV"/>
              </w:rPr>
              <w:t>panta astoto daļu, 29.</w:t>
            </w:r>
            <w:r w:rsidR="00301A76">
              <w:rPr>
                <w:rFonts w:ascii="Times New Roman" w:eastAsia="Times New Roman" w:hAnsi="Times New Roman" w:cs="Times New Roman"/>
                <w:iCs/>
                <w:color w:val="000000" w:themeColor="text1"/>
                <w:sz w:val="24"/>
                <w:szCs w:val="24"/>
                <w:lang w:eastAsia="lv-LV"/>
              </w:rPr>
              <w:t> </w:t>
            </w:r>
            <w:r w:rsidR="00FF731A" w:rsidRPr="0073668B">
              <w:rPr>
                <w:rFonts w:ascii="Times New Roman" w:eastAsia="Times New Roman" w:hAnsi="Times New Roman" w:cs="Times New Roman"/>
                <w:iCs/>
                <w:color w:val="000000" w:themeColor="text1"/>
                <w:sz w:val="24"/>
                <w:szCs w:val="24"/>
                <w:lang w:eastAsia="lv-LV"/>
              </w:rPr>
              <w:t>panta vienpadsmito daļu un 30.</w:t>
            </w:r>
            <w:r w:rsidR="00301A76">
              <w:rPr>
                <w:rFonts w:ascii="Times New Roman" w:eastAsia="Times New Roman" w:hAnsi="Times New Roman" w:cs="Times New Roman"/>
                <w:iCs/>
                <w:color w:val="000000" w:themeColor="text1"/>
                <w:sz w:val="24"/>
                <w:szCs w:val="24"/>
                <w:lang w:eastAsia="lv-LV"/>
              </w:rPr>
              <w:t> </w:t>
            </w:r>
            <w:r w:rsidR="00FF731A" w:rsidRPr="0073668B">
              <w:rPr>
                <w:rFonts w:ascii="Times New Roman" w:eastAsia="Times New Roman" w:hAnsi="Times New Roman" w:cs="Times New Roman"/>
                <w:iCs/>
                <w:color w:val="000000" w:themeColor="text1"/>
                <w:sz w:val="24"/>
                <w:szCs w:val="24"/>
                <w:lang w:eastAsia="lv-LV"/>
              </w:rPr>
              <w:t>panta sesto daļu,</w:t>
            </w:r>
            <w:r w:rsidRPr="0073668B">
              <w:rPr>
                <w:rFonts w:ascii="Times New Roman" w:eastAsia="Times New Roman" w:hAnsi="Times New Roman" w:cs="Times New Roman"/>
                <w:iCs/>
                <w:color w:val="000000" w:themeColor="text1"/>
                <w:sz w:val="24"/>
                <w:szCs w:val="24"/>
                <w:lang w:eastAsia="lv-LV"/>
              </w:rPr>
              <w:t xml:space="preserve"> nacionālajos normatīvajos aktos ieviestu Eiropas Parlamenta un Padomes 2015.</w:t>
            </w:r>
            <w:r w:rsidR="005E6DCC" w:rsidRPr="0073668B">
              <w:rPr>
                <w:rFonts w:ascii="Times New Roman" w:eastAsia="Times New Roman" w:hAnsi="Times New Roman" w:cs="Times New Roman"/>
                <w:iCs/>
                <w:color w:val="000000" w:themeColor="text1"/>
                <w:sz w:val="24"/>
                <w:szCs w:val="24"/>
                <w:lang w:eastAsia="lv-LV"/>
              </w:rPr>
              <w:t> </w:t>
            </w:r>
            <w:r w:rsidR="0055373A" w:rsidRPr="0073668B">
              <w:rPr>
                <w:rFonts w:ascii="Times New Roman" w:eastAsia="Times New Roman" w:hAnsi="Times New Roman" w:cs="Times New Roman"/>
                <w:iCs/>
                <w:color w:val="000000" w:themeColor="text1"/>
                <w:sz w:val="24"/>
                <w:szCs w:val="24"/>
                <w:lang w:eastAsia="lv-LV"/>
              </w:rPr>
              <w:t>gada 16. </w:t>
            </w:r>
            <w:r w:rsidR="00CA4B13" w:rsidRPr="0073668B">
              <w:rPr>
                <w:rFonts w:ascii="Times New Roman" w:hAnsi="Times New Roman" w:cs="Times New Roman"/>
                <w:color w:val="000000" w:themeColor="text1"/>
                <w:sz w:val="24"/>
              </w:rPr>
              <w:t>dec</w:t>
            </w:r>
            <w:r w:rsidRPr="0073668B">
              <w:rPr>
                <w:rFonts w:ascii="Times New Roman" w:eastAsia="Times New Roman" w:hAnsi="Times New Roman" w:cs="Times New Roman"/>
                <w:iCs/>
                <w:color w:val="000000" w:themeColor="text1"/>
                <w:sz w:val="24"/>
                <w:szCs w:val="24"/>
                <w:lang w:eastAsia="lv-LV"/>
              </w:rPr>
              <w:t>embra Direktīvu (ES) 2015/2436, ar ko tuvina dalībvalstu tiesību aktus attiecībā uz preču zīmēm (turpmāk – Preču zīmju direktīva), kā arī 2006.</w:t>
            </w:r>
            <w:r w:rsidR="0055373A" w:rsidRPr="0073668B">
              <w:rPr>
                <w:rFonts w:ascii="Times New Roman" w:eastAsia="Times New Roman" w:hAnsi="Times New Roman" w:cs="Times New Roman"/>
                <w:iCs/>
                <w:color w:val="000000" w:themeColor="text1"/>
                <w:sz w:val="24"/>
                <w:szCs w:val="24"/>
                <w:lang w:eastAsia="lv-LV"/>
              </w:rPr>
              <w:t> gada 27. </w:t>
            </w:r>
            <w:r w:rsidRPr="0073668B">
              <w:rPr>
                <w:rFonts w:ascii="Times New Roman" w:eastAsia="Times New Roman" w:hAnsi="Times New Roman" w:cs="Times New Roman"/>
                <w:iCs/>
                <w:color w:val="000000" w:themeColor="text1"/>
                <w:sz w:val="24"/>
                <w:szCs w:val="24"/>
                <w:lang w:eastAsia="lv-LV"/>
              </w:rPr>
              <w:t>marta Singapūras līgumu par preču zīmēm (</w:t>
            </w:r>
            <w:proofErr w:type="spellStart"/>
            <w:r w:rsidRPr="0073668B">
              <w:rPr>
                <w:rFonts w:ascii="Times New Roman" w:eastAsia="Times New Roman" w:hAnsi="Times New Roman" w:cs="Times New Roman"/>
                <w:iCs/>
                <w:color w:val="000000" w:themeColor="text1"/>
                <w:sz w:val="24"/>
                <w:szCs w:val="24"/>
                <w:lang w:eastAsia="lv-LV"/>
              </w:rPr>
              <w:t>Singapore</w:t>
            </w:r>
            <w:proofErr w:type="spellEnd"/>
            <w:r w:rsidRPr="0073668B">
              <w:rPr>
                <w:rFonts w:ascii="Times New Roman" w:eastAsia="Times New Roman" w:hAnsi="Times New Roman" w:cs="Times New Roman"/>
                <w:iCs/>
                <w:color w:val="000000" w:themeColor="text1"/>
                <w:sz w:val="24"/>
                <w:szCs w:val="24"/>
                <w:lang w:eastAsia="lv-LV"/>
              </w:rPr>
              <w:t xml:space="preserve"> </w:t>
            </w:r>
            <w:proofErr w:type="spellStart"/>
            <w:r w:rsidRPr="0073668B">
              <w:rPr>
                <w:rFonts w:ascii="Times New Roman" w:eastAsia="Times New Roman" w:hAnsi="Times New Roman" w:cs="Times New Roman"/>
                <w:iCs/>
                <w:color w:val="000000" w:themeColor="text1"/>
                <w:sz w:val="24"/>
                <w:szCs w:val="24"/>
                <w:lang w:eastAsia="lv-LV"/>
              </w:rPr>
              <w:t>Treaty</w:t>
            </w:r>
            <w:proofErr w:type="spellEnd"/>
            <w:r w:rsidRPr="0073668B">
              <w:rPr>
                <w:rFonts w:ascii="Times New Roman" w:eastAsia="Times New Roman" w:hAnsi="Times New Roman" w:cs="Times New Roman"/>
                <w:iCs/>
                <w:color w:val="000000" w:themeColor="text1"/>
                <w:sz w:val="24"/>
                <w:szCs w:val="24"/>
                <w:lang w:eastAsia="lv-LV"/>
              </w:rPr>
              <w:t xml:space="preserve"> </w:t>
            </w:r>
            <w:proofErr w:type="spellStart"/>
            <w:r w:rsidRPr="0073668B">
              <w:rPr>
                <w:rFonts w:ascii="Times New Roman" w:eastAsia="Times New Roman" w:hAnsi="Times New Roman" w:cs="Times New Roman"/>
                <w:iCs/>
                <w:color w:val="000000" w:themeColor="text1"/>
                <w:sz w:val="24"/>
                <w:szCs w:val="24"/>
                <w:lang w:eastAsia="lv-LV"/>
              </w:rPr>
              <w:t>on</w:t>
            </w:r>
            <w:proofErr w:type="spellEnd"/>
            <w:r w:rsidRPr="0073668B">
              <w:rPr>
                <w:rFonts w:ascii="Times New Roman" w:eastAsia="Times New Roman" w:hAnsi="Times New Roman" w:cs="Times New Roman"/>
                <w:iCs/>
                <w:color w:val="000000" w:themeColor="text1"/>
                <w:sz w:val="24"/>
                <w:szCs w:val="24"/>
                <w:lang w:eastAsia="lv-LV"/>
              </w:rPr>
              <w:t xml:space="preserve"> </w:t>
            </w:r>
            <w:proofErr w:type="spellStart"/>
            <w:r w:rsidRPr="0073668B">
              <w:rPr>
                <w:rFonts w:ascii="Times New Roman" w:eastAsia="Times New Roman" w:hAnsi="Times New Roman" w:cs="Times New Roman"/>
                <w:iCs/>
                <w:color w:val="000000" w:themeColor="text1"/>
                <w:sz w:val="24"/>
                <w:szCs w:val="24"/>
                <w:lang w:eastAsia="lv-LV"/>
              </w:rPr>
              <w:t>the</w:t>
            </w:r>
            <w:proofErr w:type="spellEnd"/>
            <w:r w:rsidRPr="0073668B">
              <w:rPr>
                <w:rFonts w:ascii="Times New Roman" w:eastAsia="Times New Roman" w:hAnsi="Times New Roman" w:cs="Times New Roman"/>
                <w:iCs/>
                <w:color w:val="000000" w:themeColor="text1"/>
                <w:sz w:val="24"/>
                <w:szCs w:val="24"/>
                <w:lang w:eastAsia="lv-LV"/>
              </w:rPr>
              <w:t xml:space="preserve"> </w:t>
            </w:r>
            <w:proofErr w:type="spellStart"/>
            <w:r w:rsidRPr="0073668B">
              <w:rPr>
                <w:rFonts w:ascii="Times New Roman" w:eastAsia="Times New Roman" w:hAnsi="Times New Roman" w:cs="Times New Roman"/>
                <w:iCs/>
                <w:color w:val="000000" w:themeColor="text1"/>
                <w:sz w:val="24"/>
                <w:szCs w:val="24"/>
                <w:lang w:eastAsia="lv-LV"/>
              </w:rPr>
              <w:t>Law</w:t>
            </w:r>
            <w:proofErr w:type="spellEnd"/>
            <w:r w:rsidRPr="0073668B">
              <w:rPr>
                <w:rFonts w:ascii="Times New Roman" w:eastAsia="Times New Roman" w:hAnsi="Times New Roman" w:cs="Times New Roman"/>
                <w:iCs/>
                <w:color w:val="000000" w:themeColor="text1"/>
                <w:sz w:val="24"/>
                <w:szCs w:val="24"/>
                <w:lang w:eastAsia="lv-LV"/>
              </w:rPr>
              <w:t xml:space="preserve"> </w:t>
            </w:r>
            <w:proofErr w:type="spellStart"/>
            <w:r w:rsidRPr="0073668B">
              <w:rPr>
                <w:rFonts w:ascii="Times New Roman" w:eastAsia="Times New Roman" w:hAnsi="Times New Roman" w:cs="Times New Roman"/>
                <w:iCs/>
                <w:color w:val="000000" w:themeColor="text1"/>
                <w:sz w:val="24"/>
                <w:szCs w:val="24"/>
                <w:lang w:eastAsia="lv-LV"/>
              </w:rPr>
              <w:t>of</w:t>
            </w:r>
            <w:proofErr w:type="spellEnd"/>
            <w:r w:rsidRPr="0073668B">
              <w:rPr>
                <w:rFonts w:ascii="Times New Roman" w:eastAsia="Times New Roman" w:hAnsi="Times New Roman" w:cs="Times New Roman"/>
                <w:iCs/>
                <w:color w:val="000000" w:themeColor="text1"/>
                <w:sz w:val="24"/>
                <w:szCs w:val="24"/>
                <w:lang w:eastAsia="lv-LV"/>
              </w:rPr>
              <w:t xml:space="preserve"> </w:t>
            </w:r>
            <w:proofErr w:type="spellStart"/>
            <w:r w:rsidRPr="0073668B">
              <w:rPr>
                <w:rFonts w:ascii="Times New Roman" w:eastAsia="Times New Roman" w:hAnsi="Times New Roman" w:cs="Times New Roman"/>
                <w:iCs/>
                <w:color w:val="000000" w:themeColor="text1"/>
                <w:sz w:val="24"/>
                <w:szCs w:val="24"/>
                <w:lang w:eastAsia="lv-LV"/>
              </w:rPr>
              <w:t>Trademarks</w:t>
            </w:r>
            <w:proofErr w:type="spellEnd"/>
            <w:r w:rsidRPr="0073668B">
              <w:rPr>
                <w:rFonts w:ascii="Times New Roman" w:eastAsia="Times New Roman" w:hAnsi="Times New Roman" w:cs="Times New Roman"/>
                <w:iCs/>
                <w:color w:val="000000" w:themeColor="text1"/>
                <w:sz w:val="24"/>
                <w:szCs w:val="24"/>
                <w:lang w:eastAsia="lv-LV"/>
              </w:rPr>
              <w:t>; turpmāk – Singapūras līgums), kas regulē preču zīmju reģistrācijas administratīvo procedūru elementus šā līguma dalībvalstīs.</w:t>
            </w:r>
          </w:p>
        </w:tc>
      </w:tr>
      <w:tr w:rsidR="00E5323B" w:rsidRPr="003B292F" w:rsidTr="00CC3F6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3B292F" w:rsidRDefault="00E5323B" w:rsidP="00E5323B">
            <w:pPr>
              <w:spacing w:after="0" w:line="240" w:lineRule="auto"/>
              <w:rPr>
                <w:rFonts w:ascii="Times New Roman" w:eastAsia="Times New Roman" w:hAnsi="Times New Roman" w:cs="Times New Roman"/>
                <w:iCs/>
                <w:color w:val="414142"/>
                <w:sz w:val="24"/>
                <w:szCs w:val="24"/>
                <w:lang w:eastAsia="lv-LV"/>
              </w:rPr>
            </w:pPr>
            <w:r w:rsidRPr="003B292F">
              <w:rPr>
                <w:rFonts w:ascii="Times New Roman" w:eastAsia="Times New Roman" w:hAnsi="Times New Roman" w:cs="Times New Roman"/>
                <w:iCs/>
                <w:color w:val="414142"/>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rsidR="00E5323B" w:rsidRPr="00CC3F62"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CC3F62">
              <w:rPr>
                <w:rFonts w:ascii="Times New Roman" w:eastAsia="Times New Roman" w:hAnsi="Times New Roman" w:cs="Times New Roman"/>
                <w:iCs/>
                <w:color w:val="000000" w:themeColor="text1"/>
                <w:sz w:val="24"/>
                <w:szCs w:val="24"/>
                <w:lang w:eastAsia="lv-LV"/>
              </w:rPr>
              <w:t>Pašreizējā situācija un problēmas, kuru risināšanai tiesību akta projekts izstrādāts, tiesiskā regulējuma mērķis un būtība</w:t>
            </w:r>
          </w:p>
        </w:tc>
        <w:tc>
          <w:tcPr>
            <w:tcW w:w="2961" w:type="pct"/>
            <w:tcBorders>
              <w:top w:val="outset" w:sz="6" w:space="0" w:color="auto"/>
              <w:left w:val="outset" w:sz="6" w:space="0" w:color="auto"/>
              <w:bottom w:val="outset" w:sz="6" w:space="0" w:color="auto"/>
              <w:right w:val="outset" w:sz="6" w:space="0" w:color="auto"/>
            </w:tcBorders>
            <w:hideMark/>
          </w:tcPr>
          <w:p w:rsidR="00D03AA6" w:rsidRPr="00CC3F62" w:rsidRDefault="00CC3F62" w:rsidP="00CC3F62">
            <w:pPr>
              <w:pStyle w:val="Sarakstarindkopa"/>
              <w:numPr>
                <w:ilvl w:val="0"/>
                <w:numId w:val="1"/>
              </w:numPr>
              <w:spacing w:before="240"/>
              <w:ind w:left="0" w:firstLine="360"/>
              <w:jc w:val="both"/>
              <w:rPr>
                <w:rFonts w:ascii="Times New Roman" w:eastAsia="Times New Roman" w:hAnsi="Times New Roman" w:cs="Times New Roman"/>
                <w:iCs/>
                <w:color w:val="000000" w:themeColor="text1"/>
                <w:sz w:val="24"/>
                <w:szCs w:val="24"/>
                <w:lang w:eastAsia="lv-LV"/>
              </w:rPr>
            </w:pPr>
            <w:r w:rsidRPr="00CC3F62">
              <w:rPr>
                <w:rFonts w:ascii="Times New Roman" w:eastAsia="Times New Roman" w:hAnsi="Times New Roman" w:cs="Times New Roman"/>
                <w:iCs/>
                <w:color w:val="000000" w:themeColor="text1"/>
                <w:sz w:val="24"/>
                <w:szCs w:val="24"/>
                <w:lang w:eastAsia="lv-LV"/>
              </w:rPr>
              <w:t>K</w:t>
            </w:r>
            <w:r w:rsidR="00DB4200" w:rsidRPr="00CC3F62">
              <w:rPr>
                <w:rFonts w:ascii="Times New Roman" w:eastAsia="Times New Roman" w:hAnsi="Times New Roman" w:cs="Times New Roman"/>
                <w:iCs/>
                <w:color w:val="000000" w:themeColor="text1"/>
                <w:sz w:val="24"/>
                <w:szCs w:val="24"/>
                <w:lang w:eastAsia="lv-LV"/>
              </w:rPr>
              <w:t>ā v</w:t>
            </w:r>
            <w:r w:rsidR="00B17FB0" w:rsidRPr="00CC3F62">
              <w:rPr>
                <w:rFonts w:ascii="Times New Roman" w:eastAsia="Times New Roman" w:hAnsi="Times New Roman" w:cs="Times New Roman"/>
                <w:iCs/>
                <w:color w:val="000000" w:themeColor="text1"/>
                <w:sz w:val="24"/>
                <w:szCs w:val="24"/>
                <w:lang w:eastAsia="lv-LV"/>
              </w:rPr>
              <w:t>iena no galvenajām izmaiņām, kas ieviesta ar Preču zīmju direktīvu, ir preču zīmes grafiskā atveidojuma prasības atcelšana. Šīs prasīb</w:t>
            </w:r>
            <w:r w:rsidR="00327341">
              <w:rPr>
                <w:rFonts w:ascii="Times New Roman" w:eastAsia="Times New Roman" w:hAnsi="Times New Roman" w:cs="Times New Roman"/>
                <w:iCs/>
                <w:color w:val="000000" w:themeColor="text1"/>
                <w:sz w:val="24"/>
                <w:szCs w:val="24"/>
                <w:lang w:eastAsia="lv-LV"/>
              </w:rPr>
              <w:t>as atcelšana dod iespēju reģistrēt jaunu veidu</w:t>
            </w:r>
            <w:r w:rsidR="00B17FB0" w:rsidRPr="00CC3F62">
              <w:rPr>
                <w:rFonts w:ascii="Times New Roman" w:eastAsia="Times New Roman" w:hAnsi="Times New Roman" w:cs="Times New Roman"/>
                <w:iCs/>
                <w:color w:val="000000" w:themeColor="text1"/>
                <w:sz w:val="24"/>
                <w:szCs w:val="24"/>
                <w:lang w:eastAsia="lv-LV"/>
              </w:rPr>
              <w:t xml:space="preserve"> preču zīmes</w:t>
            </w:r>
            <w:r w:rsidRPr="00CC3F62">
              <w:rPr>
                <w:rFonts w:ascii="Times New Roman" w:eastAsia="Times New Roman" w:hAnsi="Times New Roman" w:cs="Times New Roman"/>
                <w:iCs/>
                <w:color w:val="000000" w:themeColor="text1"/>
                <w:sz w:val="24"/>
                <w:szCs w:val="24"/>
                <w:lang w:eastAsia="lv-LV"/>
              </w:rPr>
              <w:t xml:space="preserve"> un pieņemt preču zīmju atveidojumus formātos, </w:t>
            </w:r>
            <w:proofErr w:type="gramStart"/>
            <w:r w:rsidRPr="00CC3F62">
              <w:rPr>
                <w:rFonts w:ascii="Times New Roman" w:eastAsia="Times New Roman" w:hAnsi="Times New Roman" w:cs="Times New Roman"/>
                <w:iCs/>
                <w:color w:val="000000" w:themeColor="text1"/>
                <w:sz w:val="24"/>
                <w:szCs w:val="24"/>
                <w:lang w:eastAsia="lv-LV"/>
              </w:rPr>
              <w:t>kas valstu vai reģionālajās sistēmās agrāk nebija paredz</w:t>
            </w:r>
            <w:r>
              <w:rPr>
                <w:rFonts w:ascii="Times New Roman" w:eastAsia="Times New Roman" w:hAnsi="Times New Roman" w:cs="Times New Roman"/>
                <w:iCs/>
                <w:color w:val="000000" w:themeColor="text1"/>
                <w:sz w:val="24"/>
                <w:szCs w:val="24"/>
                <w:lang w:eastAsia="lv-LV"/>
              </w:rPr>
              <w:t>ēti, piemēram, audio</w:t>
            </w:r>
            <w:proofErr w:type="gramEnd"/>
            <w:r>
              <w:rPr>
                <w:rFonts w:ascii="Times New Roman" w:eastAsia="Times New Roman" w:hAnsi="Times New Roman" w:cs="Times New Roman"/>
                <w:iCs/>
                <w:color w:val="000000" w:themeColor="text1"/>
                <w:sz w:val="24"/>
                <w:szCs w:val="24"/>
                <w:lang w:eastAsia="lv-LV"/>
              </w:rPr>
              <w:t xml:space="preserve"> un </w:t>
            </w:r>
            <w:r w:rsidR="00301A76">
              <w:rPr>
                <w:rFonts w:ascii="Times New Roman" w:eastAsia="Times New Roman" w:hAnsi="Times New Roman" w:cs="Times New Roman"/>
                <w:iCs/>
                <w:color w:val="000000" w:themeColor="text1"/>
                <w:sz w:val="24"/>
                <w:szCs w:val="24"/>
                <w:lang w:eastAsia="lv-LV"/>
              </w:rPr>
              <w:t>videofailus</w:t>
            </w:r>
            <w:r>
              <w:rPr>
                <w:rFonts w:ascii="Times New Roman" w:eastAsia="Times New Roman" w:hAnsi="Times New Roman" w:cs="Times New Roman"/>
                <w:iCs/>
                <w:color w:val="000000" w:themeColor="text1"/>
                <w:sz w:val="24"/>
                <w:szCs w:val="24"/>
                <w:lang w:eastAsia="lv-LV"/>
              </w:rPr>
              <w:t xml:space="preserve">. </w:t>
            </w:r>
            <w:r w:rsidR="00B17FB0" w:rsidRPr="00CC3F62">
              <w:rPr>
                <w:rFonts w:ascii="Times New Roman" w:eastAsia="Times New Roman" w:hAnsi="Times New Roman" w:cs="Times New Roman"/>
                <w:iCs/>
                <w:color w:val="000000" w:themeColor="text1"/>
                <w:sz w:val="24"/>
                <w:szCs w:val="24"/>
                <w:lang w:eastAsia="lv-LV"/>
              </w:rPr>
              <w:t>Turklāt tas atvieglos dažu jau atzītu preču zīmju veidu atveidošanu un uzlabos atveidojumu</w:t>
            </w:r>
            <w:r w:rsidR="00327341">
              <w:rPr>
                <w:rFonts w:ascii="Times New Roman" w:eastAsia="Times New Roman" w:hAnsi="Times New Roman" w:cs="Times New Roman"/>
                <w:iCs/>
                <w:color w:val="000000" w:themeColor="text1"/>
                <w:sz w:val="24"/>
                <w:szCs w:val="24"/>
                <w:lang w:eastAsia="lv-LV"/>
              </w:rPr>
              <w:t xml:space="preserve"> precizitāti. Ņemot vērā iepriekš</w:t>
            </w:r>
            <w:r w:rsidR="00B17FB0" w:rsidRPr="00CC3F62">
              <w:rPr>
                <w:rFonts w:ascii="Times New Roman" w:eastAsia="Times New Roman" w:hAnsi="Times New Roman" w:cs="Times New Roman"/>
                <w:iCs/>
                <w:color w:val="000000" w:themeColor="text1"/>
                <w:sz w:val="24"/>
                <w:szCs w:val="24"/>
                <w:lang w:eastAsia="lv-LV"/>
              </w:rPr>
              <w:t xml:space="preserve"> minēto</w:t>
            </w:r>
            <w:r w:rsidR="0055373A" w:rsidRPr="00CC3F62">
              <w:rPr>
                <w:rFonts w:ascii="Times New Roman" w:eastAsia="Times New Roman" w:hAnsi="Times New Roman" w:cs="Times New Roman"/>
                <w:iCs/>
                <w:color w:val="000000" w:themeColor="text1"/>
                <w:sz w:val="24"/>
                <w:szCs w:val="24"/>
                <w:lang w:eastAsia="lv-LV"/>
              </w:rPr>
              <w:t>,</w:t>
            </w:r>
            <w:r w:rsidR="00B17FB0" w:rsidRPr="00CC3F62">
              <w:rPr>
                <w:rFonts w:ascii="Times New Roman" w:eastAsia="Times New Roman" w:hAnsi="Times New Roman" w:cs="Times New Roman"/>
                <w:iCs/>
                <w:color w:val="000000" w:themeColor="text1"/>
                <w:sz w:val="24"/>
                <w:szCs w:val="24"/>
                <w:lang w:eastAsia="lv-LV"/>
              </w:rPr>
              <w:t xml:space="preserve"> ir nepieciešams izstrādāt normatīvo aktu, kurā būtu precizēta</w:t>
            </w:r>
            <w:r w:rsidR="00327341">
              <w:rPr>
                <w:rFonts w:ascii="Times New Roman" w:eastAsia="Times New Roman" w:hAnsi="Times New Roman" w:cs="Times New Roman"/>
                <w:iCs/>
                <w:color w:val="000000" w:themeColor="text1"/>
                <w:sz w:val="24"/>
                <w:szCs w:val="24"/>
                <w:lang w:eastAsia="lv-LV"/>
              </w:rPr>
              <w:t xml:space="preserve"> preču zīmes atveidošanas kārtība atkarībā no tās veida.</w:t>
            </w:r>
          </w:p>
          <w:p w:rsidR="00E5323B" w:rsidRPr="00CC3F62" w:rsidRDefault="00D03AA6" w:rsidP="00A937D4">
            <w:pPr>
              <w:pStyle w:val="Sarakstarindkopa"/>
              <w:numPr>
                <w:ilvl w:val="0"/>
                <w:numId w:val="1"/>
              </w:numPr>
              <w:spacing w:after="0" w:line="240" w:lineRule="auto"/>
              <w:ind w:left="-19" w:firstLine="379"/>
              <w:jc w:val="both"/>
              <w:rPr>
                <w:rFonts w:ascii="Times New Roman" w:eastAsia="Times New Roman" w:hAnsi="Times New Roman" w:cs="Times New Roman"/>
                <w:iCs/>
                <w:color w:val="000000" w:themeColor="text1"/>
                <w:sz w:val="24"/>
                <w:szCs w:val="24"/>
                <w:lang w:eastAsia="lv-LV"/>
              </w:rPr>
            </w:pPr>
            <w:r w:rsidRPr="00CC3F62">
              <w:rPr>
                <w:rFonts w:ascii="Times New Roman" w:eastAsia="Times New Roman" w:hAnsi="Times New Roman" w:cs="Times New Roman"/>
                <w:iCs/>
                <w:color w:val="000000" w:themeColor="text1"/>
                <w:sz w:val="24"/>
                <w:szCs w:val="24"/>
                <w:lang w:eastAsia="lv-LV"/>
              </w:rPr>
              <w:t>Singapūras līgums regulē preču zīmju reģistrā</w:t>
            </w:r>
            <w:r w:rsidR="00327341">
              <w:rPr>
                <w:rFonts w:ascii="Times New Roman" w:eastAsia="Times New Roman" w:hAnsi="Times New Roman" w:cs="Times New Roman"/>
                <w:iCs/>
                <w:color w:val="000000" w:themeColor="text1"/>
                <w:sz w:val="24"/>
                <w:szCs w:val="24"/>
                <w:lang w:eastAsia="lv-LV"/>
              </w:rPr>
              <w:t>cijas administratīvās procedūras</w:t>
            </w:r>
            <w:r w:rsidRPr="00CC3F62">
              <w:rPr>
                <w:rFonts w:ascii="Times New Roman" w:eastAsia="Times New Roman" w:hAnsi="Times New Roman" w:cs="Times New Roman"/>
                <w:iCs/>
                <w:color w:val="000000" w:themeColor="text1"/>
                <w:sz w:val="24"/>
                <w:szCs w:val="24"/>
                <w:lang w:eastAsia="lv-LV"/>
              </w:rPr>
              <w:t xml:space="preserve"> līguma dalībvalstīs. Singapūras līguma mērķis ir šādas procedūras iespējami vienkāršot un starptautiski saskaņot, tādējādi atvieglojot preču zīmju pieteicējiem un īpašniekiem veikt tās darbības, kas saistītas ar preču zīmju tiesību iegūšanu un uzturēšanu spēkā dažādās valstīs.</w:t>
            </w:r>
            <w:r w:rsidR="00A937D4" w:rsidRPr="00CC3F62">
              <w:rPr>
                <w:rFonts w:ascii="Times New Roman" w:eastAsia="Times New Roman" w:hAnsi="Times New Roman" w:cs="Times New Roman"/>
                <w:iCs/>
                <w:color w:val="000000" w:themeColor="text1"/>
                <w:sz w:val="24"/>
                <w:szCs w:val="24"/>
                <w:lang w:eastAsia="lv-LV"/>
              </w:rPr>
              <w:t xml:space="preserve"> </w:t>
            </w:r>
            <w:r w:rsidR="00DB4200" w:rsidRPr="00CC3F62">
              <w:rPr>
                <w:rFonts w:ascii="Times New Roman" w:eastAsia="Times New Roman" w:hAnsi="Times New Roman" w:cs="Times New Roman"/>
                <w:iCs/>
                <w:color w:val="000000" w:themeColor="text1"/>
                <w:sz w:val="24"/>
                <w:szCs w:val="24"/>
                <w:lang w:eastAsia="lv-LV"/>
              </w:rPr>
              <w:t>S</w:t>
            </w:r>
            <w:r w:rsidRPr="00CC3F62">
              <w:rPr>
                <w:rFonts w:ascii="Times New Roman" w:eastAsia="Times New Roman" w:hAnsi="Times New Roman" w:cs="Times New Roman"/>
                <w:iCs/>
                <w:color w:val="000000" w:themeColor="text1"/>
                <w:sz w:val="24"/>
                <w:szCs w:val="24"/>
                <w:lang w:eastAsia="lv-LV"/>
              </w:rPr>
              <w:t>ingapūras līgumā</w:t>
            </w:r>
            <w:r w:rsidR="00DB4200" w:rsidRPr="00CC3F62">
              <w:rPr>
                <w:rFonts w:ascii="Times New Roman" w:eastAsia="Times New Roman" w:hAnsi="Times New Roman" w:cs="Times New Roman"/>
                <w:iCs/>
                <w:color w:val="000000" w:themeColor="text1"/>
                <w:sz w:val="24"/>
                <w:szCs w:val="24"/>
                <w:lang w:eastAsia="lv-LV"/>
              </w:rPr>
              <w:t xml:space="preserve"> ir ietverti nosacījumi, </w:t>
            </w:r>
            <w:r w:rsidRPr="00CC3F62">
              <w:rPr>
                <w:rFonts w:ascii="Times New Roman" w:eastAsia="Times New Roman" w:hAnsi="Times New Roman" w:cs="Times New Roman"/>
                <w:iCs/>
                <w:color w:val="000000" w:themeColor="text1"/>
                <w:sz w:val="24"/>
                <w:szCs w:val="24"/>
                <w:lang w:eastAsia="lv-LV"/>
              </w:rPr>
              <w:t>ka katra līgum</w:t>
            </w:r>
            <w:r w:rsidR="00DB4200" w:rsidRPr="00CC3F62">
              <w:rPr>
                <w:rFonts w:ascii="Times New Roman" w:eastAsia="Times New Roman" w:hAnsi="Times New Roman" w:cs="Times New Roman"/>
                <w:iCs/>
                <w:color w:val="000000" w:themeColor="text1"/>
                <w:sz w:val="24"/>
                <w:szCs w:val="24"/>
                <w:lang w:eastAsia="lv-LV"/>
              </w:rPr>
              <w:t>slēdzēju puse šo līgumu piemēro</w:t>
            </w:r>
            <w:r w:rsidRPr="00CC3F62">
              <w:rPr>
                <w:rFonts w:ascii="Times New Roman" w:eastAsia="Times New Roman" w:hAnsi="Times New Roman" w:cs="Times New Roman"/>
                <w:iCs/>
                <w:color w:val="000000" w:themeColor="text1"/>
                <w:sz w:val="24"/>
                <w:szCs w:val="24"/>
                <w:lang w:eastAsia="lv-LV"/>
              </w:rPr>
              <w:t xml:space="preserve"> visiem tiem apzīmējumu veidiem, kurus tā ļauj reģistrēt kā </w:t>
            </w:r>
            <w:r w:rsidRPr="00CC3F62">
              <w:rPr>
                <w:rFonts w:ascii="Times New Roman" w:eastAsia="Times New Roman" w:hAnsi="Times New Roman" w:cs="Times New Roman"/>
                <w:iCs/>
                <w:color w:val="000000" w:themeColor="text1"/>
                <w:sz w:val="24"/>
                <w:szCs w:val="24"/>
                <w:lang w:eastAsia="lv-LV"/>
              </w:rPr>
              <w:lastRenderedPageBreak/>
              <w:t>preču zīmes, ieskaitot netradicionālos preču zīmju veidus, piemēram, hologrammas, skaņu un kustību zīmes, turklāt puses brīvi varēs izvēlēties pieteicēja komunikācijas formas ar tās preču zīmju iestādi, ieskaitot elektroniskos saziņas veidus.</w:t>
            </w:r>
          </w:p>
          <w:p w:rsidR="00A937D4" w:rsidRPr="00CC3F62" w:rsidRDefault="00327341" w:rsidP="00A937D4">
            <w:pPr>
              <w:spacing w:after="0" w:line="240" w:lineRule="auto"/>
              <w:ind w:left="-19"/>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Galvenie Singapūras līgumā ietvertie nosacījumi ir šādi</w:t>
            </w:r>
            <w:r w:rsidR="00A937D4" w:rsidRPr="00CC3F62">
              <w:rPr>
                <w:rFonts w:ascii="Times New Roman" w:eastAsia="Times New Roman" w:hAnsi="Times New Roman" w:cs="Times New Roman"/>
                <w:iCs/>
                <w:color w:val="000000" w:themeColor="text1"/>
                <w:sz w:val="24"/>
                <w:szCs w:val="24"/>
                <w:lang w:eastAsia="lv-LV"/>
              </w:rPr>
              <w:t>:</w:t>
            </w:r>
          </w:p>
          <w:p w:rsidR="00A937D4" w:rsidRPr="00CC3F62" w:rsidRDefault="0055373A" w:rsidP="00A937D4">
            <w:pPr>
              <w:spacing w:after="0" w:line="240" w:lineRule="auto"/>
              <w:ind w:left="-19"/>
              <w:jc w:val="both"/>
              <w:rPr>
                <w:rFonts w:ascii="Times New Roman" w:eastAsia="Times New Roman" w:hAnsi="Times New Roman" w:cs="Times New Roman"/>
                <w:iCs/>
                <w:color w:val="000000" w:themeColor="text1"/>
                <w:sz w:val="24"/>
                <w:szCs w:val="24"/>
                <w:lang w:eastAsia="lv-LV"/>
              </w:rPr>
            </w:pPr>
            <w:r w:rsidRPr="00CC3F62">
              <w:rPr>
                <w:rFonts w:ascii="Times New Roman" w:eastAsia="Times New Roman" w:hAnsi="Times New Roman" w:cs="Times New Roman"/>
                <w:iCs/>
                <w:color w:val="000000" w:themeColor="text1"/>
                <w:sz w:val="24"/>
                <w:szCs w:val="24"/>
                <w:lang w:eastAsia="lv-LV"/>
              </w:rPr>
              <w:t>1) k</w:t>
            </w:r>
            <w:r w:rsidR="00A937D4" w:rsidRPr="00CC3F62">
              <w:rPr>
                <w:rFonts w:ascii="Times New Roman" w:eastAsia="Times New Roman" w:hAnsi="Times New Roman" w:cs="Times New Roman"/>
                <w:iCs/>
                <w:color w:val="000000" w:themeColor="text1"/>
                <w:sz w:val="24"/>
                <w:szCs w:val="24"/>
                <w:lang w:eastAsia="lv-LV"/>
              </w:rPr>
              <w:t>atra līgumslēdzēja puse šo līgumu piemēro visiem tiem apzīmējumu veidiem, kurus tā ļauj reģistrēt kā preču zīmes, ieskaitot netradicionālos preču zīmju veidus (hologrammas, skaņu zīmes</w:t>
            </w:r>
            <w:r w:rsidRPr="00CC3F62">
              <w:rPr>
                <w:rFonts w:ascii="Times New Roman" w:eastAsia="Times New Roman" w:hAnsi="Times New Roman" w:cs="Times New Roman"/>
                <w:iCs/>
                <w:color w:val="000000" w:themeColor="text1"/>
                <w:sz w:val="24"/>
                <w:szCs w:val="24"/>
                <w:lang w:eastAsia="lv-LV"/>
              </w:rPr>
              <w:t>, kustību zīmes u.tml.) un ņem</w:t>
            </w:r>
            <w:r w:rsidR="00A937D4" w:rsidRPr="00CC3F62">
              <w:rPr>
                <w:rFonts w:ascii="Times New Roman" w:eastAsia="Times New Roman" w:hAnsi="Times New Roman" w:cs="Times New Roman"/>
                <w:iCs/>
                <w:color w:val="000000" w:themeColor="text1"/>
                <w:sz w:val="24"/>
                <w:szCs w:val="24"/>
                <w:lang w:eastAsia="lv-LV"/>
              </w:rPr>
              <w:t xml:space="preserve"> vērā šādu zīmju specifiku;</w:t>
            </w:r>
          </w:p>
          <w:p w:rsidR="00A937D4" w:rsidRPr="00CC3F62" w:rsidRDefault="0055373A" w:rsidP="00A937D4">
            <w:pPr>
              <w:spacing w:after="0" w:line="240" w:lineRule="auto"/>
              <w:ind w:left="-19"/>
              <w:jc w:val="both"/>
              <w:rPr>
                <w:rFonts w:ascii="Times New Roman" w:eastAsia="Times New Roman" w:hAnsi="Times New Roman" w:cs="Times New Roman"/>
                <w:iCs/>
                <w:color w:val="000000" w:themeColor="text1"/>
                <w:sz w:val="24"/>
                <w:szCs w:val="24"/>
                <w:lang w:eastAsia="lv-LV"/>
              </w:rPr>
            </w:pPr>
            <w:r w:rsidRPr="00CC3F62">
              <w:rPr>
                <w:rFonts w:ascii="Times New Roman" w:eastAsia="Times New Roman" w:hAnsi="Times New Roman" w:cs="Times New Roman"/>
                <w:iCs/>
                <w:color w:val="000000" w:themeColor="text1"/>
                <w:sz w:val="24"/>
                <w:szCs w:val="24"/>
                <w:lang w:eastAsia="lv-LV"/>
              </w:rPr>
              <w:t>2) l</w:t>
            </w:r>
            <w:r w:rsidR="00A937D4" w:rsidRPr="00CC3F62">
              <w:rPr>
                <w:rFonts w:ascii="Times New Roman" w:eastAsia="Times New Roman" w:hAnsi="Times New Roman" w:cs="Times New Roman"/>
                <w:iCs/>
                <w:color w:val="000000" w:themeColor="text1"/>
                <w:sz w:val="24"/>
                <w:szCs w:val="24"/>
                <w:lang w:eastAsia="lv-LV"/>
              </w:rPr>
              <w:t>īgumslēdzējas puses brīvi izvēlas pieteicēja komunikācijas formas ar tās preču zīmju iestādi, ieskaitot elektroniskos saziņas veidus;</w:t>
            </w:r>
          </w:p>
          <w:p w:rsidR="00A937D4" w:rsidRPr="00CC3F62" w:rsidRDefault="0055373A" w:rsidP="00A937D4">
            <w:pPr>
              <w:spacing w:after="0" w:line="240" w:lineRule="auto"/>
              <w:ind w:left="-19"/>
              <w:jc w:val="both"/>
              <w:rPr>
                <w:rFonts w:ascii="Times New Roman" w:eastAsia="Times New Roman" w:hAnsi="Times New Roman" w:cs="Times New Roman"/>
                <w:iCs/>
                <w:color w:val="000000" w:themeColor="text1"/>
                <w:sz w:val="24"/>
                <w:szCs w:val="24"/>
                <w:lang w:eastAsia="lv-LV"/>
              </w:rPr>
            </w:pPr>
            <w:r w:rsidRPr="00CC3F62">
              <w:rPr>
                <w:rFonts w:ascii="Times New Roman" w:eastAsia="Times New Roman" w:hAnsi="Times New Roman" w:cs="Times New Roman"/>
                <w:iCs/>
                <w:color w:val="000000" w:themeColor="text1"/>
                <w:sz w:val="24"/>
                <w:szCs w:val="24"/>
                <w:lang w:eastAsia="lv-LV"/>
              </w:rPr>
              <w:t>3) l</w:t>
            </w:r>
            <w:r w:rsidR="00A937D4" w:rsidRPr="00CC3F62">
              <w:rPr>
                <w:rFonts w:ascii="Times New Roman" w:eastAsia="Times New Roman" w:hAnsi="Times New Roman" w:cs="Times New Roman"/>
                <w:iCs/>
                <w:color w:val="000000" w:themeColor="text1"/>
                <w:sz w:val="24"/>
                <w:szCs w:val="24"/>
                <w:lang w:eastAsia="lv-LV"/>
              </w:rPr>
              <w:t>īgumslēdzējas puses nodrošina p</w:t>
            </w:r>
            <w:r w:rsidR="001A6C4D">
              <w:rPr>
                <w:rFonts w:ascii="Times New Roman" w:eastAsia="Times New Roman" w:hAnsi="Times New Roman" w:cs="Times New Roman"/>
                <w:iCs/>
                <w:color w:val="000000" w:themeColor="text1"/>
                <w:sz w:val="24"/>
                <w:szCs w:val="24"/>
                <w:lang w:eastAsia="lv-LV"/>
              </w:rPr>
              <w:t>ieteicējam kādu no paredzētajām procedūrām</w:t>
            </w:r>
            <w:r w:rsidR="00A937D4" w:rsidRPr="00CC3F62">
              <w:rPr>
                <w:rFonts w:ascii="Times New Roman" w:eastAsia="Times New Roman" w:hAnsi="Times New Roman" w:cs="Times New Roman"/>
                <w:iCs/>
                <w:color w:val="000000" w:themeColor="text1"/>
                <w:sz w:val="24"/>
                <w:szCs w:val="24"/>
                <w:lang w:eastAsia="lv-LV"/>
              </w:rPr>
              <w:t xml:space="preserve"> nokavētu termiņu gadījumos</w:t>
            </w:r>
            <w:r w:rsidR="001A6C4D">
              <w:rPr>
                <w:rFonts w:ascii="Times New Roman" w:eastAsia="Times New Roman" w:hAnsi="Times New Roman" w:cs="Times New Roman"/>
                <w:iCs/>
                <w:color w:val="000000" w:themeColor="text1"/>
                <w:sz w:val="24"/>
                <w:szCs w:val="24"/>
                <w:lang w:eastAsia="lv-LV"/>
              </w:rPr>
              <w:t xml:space="preserve"> (termiņa pagarināšana, lietvedības turpināšana, </w:t>
            </w:r>
            <w:r w:rsidR="00A937D4" w:rsidRPr="00CC3F62">
              <w:rPr>
                <w:rFonts w:ascii="Times New Roman" w:eastAsia="Times New Roman" w:hAnsi="Times New Roman" w:cs="Times New Roman"/>
                <w:iCs/>
                <w:color w:val="000000" w:themeColor="text1"/>
                <w:sz w:val="24"/>
                <w:szCs w:val="24"/>
                <w:lang w:eastAsia="lv-LV"/>
              </w:rPr>
              <w:t>tiesību atjaunošana);</w:t>
            </w:r>
          </w:p>
          <w:p w:rsidR="00A937D4" w:rsidRPr="00CC3F62" w:rsidRDefault="001A6C4D" w:rsidP="00A937D4">
            <w:pPr>
              <w:spacing w:after="0" w:line="240" w:lineRule="auto"/>
              <w:ind w:left="-19"/>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4) līgumā iekļauj</w:t>
            </w:r>
            <w:r w:rsidR="0055373A" w:rsidRPr="00CC3F62">
              <w:rPr>
                <w:rFonts w:ascii="Times New Roman" w:eastAsia="Times New Roman" w:hAnsi="Times New Roman" w:cs="Times New Roman"/>
                <w:iCs/>
                <w:color w:val="000000" w:themeColor="text1"/>
                <w:sz w:val="24"/>
                <w:szCs w:val="24"/>
                <w:lang w:eastAsia="lv-LV"/>
              </w:rPr>
              <w:t xml:space="preserve"> notei</w:t>
            </w:r>
            <w:r>
              <w:rPr>
                <w:rFonts w:ascii="Times New Roman" w:eastAsia="Times New Roman" w:hAnsi="Times New Roman" w:cs="Times New Roman"/>
                <w:iCs/>
                <w:color w:val="000000" w:themeColor="text1"/>
                <w:sz w:val="24"/>
                <w:szCs w:val="24"/>
                <w:lang w:eastAsia="lv-LV"/>
              </w:rPr>
              <w:t>kumus</w:t>
            </w:r>
            <w:r w:rsidR="00A937D4" w:rsidRPr="00CC3F62">
              <w:rPr>
                <w:rFonts w:ascii="Times New Roman" w:eastAsia="Times New Roman" w:hAnsi="Times New Roman" w:cs="Times New Roman"/>
                <w:iCs/>
                <w:color w:val="000000" w:themeColor="text1"/>
                <w:sz w:val="24"/>
                <w:szCs w:val="24"/>
                <w:lang w:eastAsia="lv-LV"/>
              </w:rPr>
              <w:t xml:space="preserve"> attiecībā uz licenču reģistrāciju un sekām, ko izraisa licences reģistrēšana vai nereģistrēšana.</w:t>
            </w:r>
          </w:p>
          <w:p w:rsidR="00FF731A" w:rsidRPr="00CC3F62" w:rsidRDefault="005E6DCC" w:rsidP="00EE3D13">
            <w:pPr>
              <w:spacing w:after="0" w:line="240" w:lineRule="auto"/>
              <w:ind w:left="-19"/>
              <w:jc w:val="both"/>
              <w:rPr>
                <w:rFonts w:ascii="Times New Roman" w:eastAsia="Times New Roman" w:hAnsi="Times New Roman" w:cs="Times New Roman"/>
                <w:iCs/>
                <w:color w:val="000000" w:themeColor="text1"/>
                <w:sz w:val="24"/>
                <w:szCs w:val="24"/>
                <w:lang w:eastAsia="lv-LV"/>
              </w:rPr>
            </w:pPr>
            <w:r w:rsidRPr="00CC3F62">
              <w:rPr>
                <w:rFonts w:ascii="Times New Roman" w:eastAsia="Times New Roman" w:hAnsi="Times New Roman" w:cs="Times New Roman"/>
                <w:iCs/>
                <w:color w:val="000000" w:themeColor="text1"/>
                <w:sz w:val="24"/>
                <w:szCs w:val="24"/>
                <w:lang w:eastAsia="lv-LV"/>
              </w:rPr>
              <w:t>Ņemot vērā pašreizējo situāciju Latvijas normatīvajos aktos</w:t>
            </w:r>
            <w:r w:rsidR="0055373A" w:rsidRPr="00CC3F62">
              <w:rPr>
                <w:rFonts w:ascii="Times New Roman" w:eastAsia="Times New Roman" w:hAnsi="Times New Roman" w:cs="Times New Roman"/>
                <w:iCs/>
                <w:color w:val="000000" w:themeColor="text1"/>
                <w:sz w:val="24"/>
                <w:szCs w:val="24"/>
                <w:lang w:eastAsia="lv-LV"/>
              </w:rPr>
              <w:t>,</w:t>
            </w:r>
            <w:r w:rsidRPr="00CC3F62">
              <w:rPr>
                <w:rFonts w:ascii="Times New Roman" w:eastAsia="Times New Roman" w:hAnsi="Times New Roman" w:cs="Times New Roman"/>
                <w:iCs/>
                <w:color w:val="000000" w:themeColor="text1"/>
                <w:sz w:val="24"/>
                <w:szCs w:val="24"/>
                <w:lang w:eastAsia="lv-LV"/>
              </w:rPr>
              <w:t xml:space="preserve"> secināms, </w:t>
            </w:r>
            <w:r w:rsidR="00EE3D13">
              <w:rPr>
                <w:rFonts w:ascii="Times New Roman" w:eastAsia="Times New Roman" w:hAnsi="Times New Roman" w:cs="Times New Roman"/>
                <w:iCs/>
                <w:color w:val="000000" w:themeColor="text1"/>
                <w:sz w:val="24"/>
                <w:szCs w:val="24"/>
                <w:lang w:eastAsia="lv-LV"/>
              </w:rPr>
              <w:t>ka līdz šim d</w:t>
            </w:r>
            <w:r w:rsidR="001A6C4D">
              <w:rPr>
                <w:rFonts w:ascii="Times New Roman" w:eastAsia="Times New Roman" w:hAnsi="Times New Roman" w:cs="Times New Roman"/>
                <w:iCs/>
                <w:color w:val="000000" w:themeColor="text1"/>
                <w:sz w:val="24"/>
                <w:szCs w:val="24"/>
                <w:lang w:eastAsia="lv-LV"/>
              </w:rPr>
              <w:t>etalizēti noteikumi</w:t>
            </w:r>
            <w:r w:rsidR="00EE3D13">
              <w:rPr>
                <w:rFonts w:ascii="Times New Roman" w:eastAsia="Times New Roman" w:hAnsi="Times New Roman" w:cs="Times New Roman"/>
                <w:iCs/>
                <w:color w:val="000000" w:themeColor="text1"/>
                <w:sz w:val="24"/>
                <w:szCs w:val="24"/>
                <w:lang w:eastAsia="lv-LV"/>
              </w:rPr>
              <w:t>,</w:t>
            </w:r>
            <w:r w:rsidRPr="00CC3F62">
              <w:rPr>
                <w:rFonts w:ascii="Times New Roman" w:eastAsia="Times New Roman" w:hAnsi="Times New Roman" w:cs="Times New Roman"/>
                <w:iCs/>
                <w:color w:val="000000" w:themeColor="text1"/>
                <w:sz w:val="24"/>
                <w:szCs w:val="24"/>
                <w:lang w:eastAsia="lv-LV"/>
              </w:rPr>
              <w:t xml:space="preserve"> par </w:t>
            </w:r>
            <w:r w:rsidR="0055373A" w:rsidRPr="00CC3F62">
              <w:rPr>
                <w:rFonts w:ascii="Times New Roman" w:eastAsia="Times New Roman" w:hAnsi="Times New Roman" w:cs="Times New Roman"/>
                <w:iCs/>
                <w:color w:val="000000" w:themeColor="text1"/>
                <w:sz w:val="24"/>
                <w:szCs w:val="24"/>
                <w:lang w:eastAsia="lv-LV"/>
              </w:rPr>
              <w:t>tiesību nodošanu un licencēšanu</w:t>
            </w:r>
            <w:r w:rsidR="001A6C4D">
              <w:rPr>
                <w:rFonts w:ascii="Times New Roman" w:eastAsia="Times New Roman" w:hAnsi="Times New Roman" w:cs="Times New Roman"/>
                <w:iCs/>
                <w:color w:val="000000" w:themeColor="text1"/>
                <w:sz w:val="24"/>
                <w:szCs w:val="24"/>
                <w:lang w:eastAsia="lv-LV"/>
              </w:rPr>
              <w:t xml:space="preserve"> nav izstrādāti</w:t>
            </w:r>
            <w:r w:rsidR="00F424A7">
              <w:rPr>
                <w:rFonts w:ascii="Times New Roman" w:eastAsia="Times New Roman" w:hAnsi="Times New Roman" w:cs="Times New Roman"/>
                <w:iCs/>
                <w:color w:val="000000" w:themeColor="text1"/>
                <w:sz w:val="24"/>
                <w:szCs w:val="24"/>
                <w:lang w:eastAsia="lv-LV"/>
              </w:rPr>
              <w:t xml:space="preserve">, līdz ar to, lai atvieglotu </w:t>
            </w:r>
            <w:r w:rsidR="00735543">
              <w:rPr>
                <w:rFonts w:ascii="Times New Roman" w:eastAsia="Times New Roman" w:hAnsi="Times New Roman" w:cs="Times New Roman"/>
                <w:iCs/>
                <w:color w:val="000000" w:themeColor="text1"/>
                <w:sz w:val="24"/>
                <w:szCs w:val="24"/>
                <w:lang w:eastAsia="lv-LV"/>
              </w:rPr>
              <w:t>procedūru preču zīmju pieteicējiem</w:t>
            </w:r>
            <w:r w:rsidR="00EE3D13">
              <w:rPr>
                <w:rFonts w:ascii="Times New Roman" w:eastAsia="Times New Roman" w:hAnsi="Times New Roman" w:cs="Times New Roman"/>
                <w:iCs/>
                <w:color w:val="000000" w:themeColor="text1"/>
                <w:sz w:val="24"/>
                <w:szCs w:val="24"/>
                <w:lang w:eastAsia="lv-LV"/>
              </w:rPr>
              <w:t>, nepieciešams izstrādāt jaunu normatīvo aktu, kurā šī informācija tiktu ietverta.</w:t>
            </w:r>
          </w:p>
          <w:p w:rsidR="00FF731A" w:rsidRPr="00CC3F62" w:rsidRDefault="00FF731A" w:rsidP="005E6DCC">
            <w:pPr>
              <w:spacing w:after="0" w:line="240" w:lineRule="auto"/>
              <w:ind w:left="-19"/>
              <w:jc w:val="both"/>
              <w:rPr>
                <w:rFonts w:ascii="Times New Roman" w:eastAsia="Times New Roman" w:hAnsi="Times New Roman" w:cs="Times New Roman"/>
                <w:iCs/>
                <w:color w:val="000000" w:themeColor="text1"/>
                <w:sz w:val="24"/>
                <w:szCs w:val="24"/>
                <w:lang w:eastAsia="lv-LV"/>
              </w:rPr>
            </w:pPr>
            <w:r w:rsidRPr="00CC3F62">
              <w:rPr>
                <w:rFonts w:ascii="Times New Roman" w:eastAsia="Times New Roman" w:hAnsi="Times New Roman" w:cs="Times New Roman"/>
                <w:iCs/>
                <w:color w:val="000000" w:themeColor="text1"/>
                <w:sz w:val="24"/>
                <w:szCs w:val="24"/>
                <w:lang w:eastAsia="lv-LV"/>
              </w:rPr>
              <w:t xml:space="preserve"> </w:t>
            </w:r>
          </w:p>
          <w:p w:rsidR="00FF731A" w:rsidRPr="00CC3F62" w:rsidRDefault="00FF731A" w:rsidP="005E6DCC">
            <w:pPr>
              <w:spacing w:after="0" w:line="240" w:lineRule="auto"/>
              <w:ind w:left="-19"/>
              <w:jc w:val="both"/>
              <w:rPr>
                <w:rFonts w:ascii="Times New Roman" w:eastAsia="Times New Roman" w:hAnsi="Times New Roman" w:cs="Times New Roman"/>
                <w:iCs/>
                <w:color w:val="000000" w:themeColor="text1"/>
                <w:sz w:val="24"/>
                <w:szCs w:val="24"/>
                <w:lang w:eastAsia="lv-LV"/>
              </w:rPr>
            </w:pPr>
          </w:p>
        </w:tc>
      </w:tr>
      <w:tr w:rsidR="00E5323B" w:rsidRPr="003B292F" w:rsidTr="00CC3F6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3B292F" w:rsidRDefault="00E5323B" w:rsidP="00E5323B">
            <w:pPr>
              <w:spacing w:after="0" w:line="240" w:lineRule="auto"/>
              <w:rPr>
                <w:rFonts w:ascii="Times New Roman" w:eastAsia="Times New Roman" w:hAnsi="Times New Roman" w:cs="Times New Roman"/>
                <w:iCs/>
                <w:color w:val="414142"/>
                <w:sz w:val="24"/>
                <w:szCs w:val="24"/>
                <w:lang w:eastAsia="lv-LV"/>
              </w:rPr>
            </w:pPr>
            <w:r w:rsidRPr="003B292F">
              <w:rPr>
                <w:rFonts w:ascii="Times New Roman" w:eastAsia="Times New Roman" w:hAnsi="Times New Roman" w:cs="Times New Roman"/>
                <w:iCs/>
                <w:color w:val="414142"/>
                <w:sz w:val="24"/>
                <w:szCs w:val="24"/>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rsidR="00E5323B" w:rsidRPr="0073668B"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3668B">
              <w:rPr>
                <w:rFonts w:ascii="Times New Roman" w:eastAsia="Times New Roman" w:hAnsi="Times New Roman" w:cs="Times New Roman"/>
                <w:iCs/>
                <w:color w:val="000000" w:themeColor="text1"/>
                <w:sz w:val="24"/>
                <w:szCs w:val="24"/>
                <w:lang w:eastAsia="lv-LV"/>
              </w:rPr>
              <w:t>Projekta izstrādē iesaistītās institūcijas un publiskas personas kapitālsabiedrības</w:t>
            </w:r>
          </w:p>
        </w:tc>
        <w:tc>
          <w:tcPr>
            <w:tcW w:w="2961" w:type="pct"/>
            <w:tcBorders>
              <w:top w:val="outset" w:sz="6" w:space="0" w:color="auto"/>
              <w:left w:val="outset" w:sz="6" w:space="0" w:color="auto"/>
              <w:bottom w:val="outset" w:sz="6" w:space="0" w:color="auto"/>
              <w:right w:val="outset" w:sz="6" w:space="0" w:color="auto"/>
            </w:tcBorders>
            <w:hideMark/>
          </w:tcPr>
          <w:p w:rsidR="00E5323B" w:rsidRPr="0047054E" w:rsidRDefault="0047054E"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Patentu valde.</w:t>
            </w:r>
          </w:p>
        </w:tc>
      </w:tr>
      <w:tr w:rsidR="00E5323B" w:rsidRPr="003B292F" w:rsidTr="00CC3F62">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3B292F" w:rsidRDefault="00E5323B" w:rsidP="00E5323B">
            <w:pPr>
              <w:spacing w:after="0" w:line="240" w:lineRule="auto"/>
              <w:rPr>
                <w:rFonts w:ascii="Times New Roman" w:eastAsia="Times New Roman" w:hAnsi="Times New Roman" w:cs="Times New Roman"/>
                <w:iCs/>
                <w:color w:val="414142"/>
                <w:sz w:val="24"/>
                <w:szCs w:val="24"/>
                <w:lang w:eastAsia="lv-LV"/>
              </w:rPr>
            </w:pPr>
            <w:r w:rsidRPr="003B292F">
              <w:rPr>
                <w:rFonts w:ascii="Times New Roman" w:eastAsia="Times New Roman" w:hAnsi="Times New Roman" w:cs="Times New Roman"/>
                <w:iCs/>
                <w:color w:val="414142"/>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rsidR="00E5323B" w:rsidRPr="0073668B"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73668B">
              <w:rPr>
                <w:rFonts w:ascii="Times New Roman" w:eastAsia="Times New Roman" w:hAnsi="Times New Roman" w:cs="Times New Roman"/>
                <w:iCs/>
                <w:color w:val="000000" w:themeColor="text1"/>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rsidR="00E5323B" w:rsidRPr="0047054E" w:rsidRDefault="0047054E" w:rsidP="00E5323B">
            <w:pPr>
              <w:spacing w:after="0" w:line="240" w:lineRule="auto"/>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Nav.</w:t>
            </w:r>
          </w:p>
        </w:tc>
      </w:tr>
    </w:tbl>
    <w:p w:rsidR="00E5323B" w:rsidRPr="003B292F" w:rsidRDefault="00E5323B" w:rsidP="00E5323B">
      <w:pPr>
        <w:spacing w:after="0" w:line="240" w:lineRule="auto"/>
        <w:rPr>
          <w:rFonts w:ascii="Times New Roman" w:eastAsia="Times New Roman" w:hAnsi="Times New Roman" w:cs="Times New Roman"/>
          <w:iCs/>
          <w:color w:val="414142"/>
          <w:sz w:val="24"/>
          <w:szCs w:val="24"/>
          <w:lang w:eastAsia="lv-LV"/>
        </w:rPr>
      </w:pPr>
      <w:r w:rsidRPr="003B292F">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3B292F"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F424A7"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F424A7">
              <w:rPr>
                <w:rFonts w:ascii="Times New Roman" w:eastAsia="Times New Roman" w:hAnsi="Times New Roman" w:cs="Times New Roman"/>
                <w:b/>
                <w:bCs/>
                <w:iCs/>
                <w:color w:val="000000" w:themeColor="text1"/>
                <w:sz w:val="24"/>
                <w:szCs w:val="24"/>
                <w:lang w:eastAsia="lv-LV"/>
              </w:rPr>
              <w:t>II. Tiesību akta projekta ietekme uz sabiedrību, tautsaimniecības attīstību un administratīvo slogu</w:t>
            </w:r>
          </w:p>
        </w:tc>
      </w:tr>
      <w:tr w:rsidR="00E5323B" w:rsidRPr="003B292F"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3B292F" w:rsidRDefault="00E5323B" w:rsidP="00E5323B">
            <w:pPr>
              <w:spacing w:after="0" w:line="240" w:lineRule="auto"/>
              <w:rPr>
                <w:rFonts w:ascii="Times New Roman" w:eastAsia="Times New Roman" w:hAnsi="Times New Roman" w:cs="Times New Roman"/>
                <w:iCs/>
                <w:color w:val="414142"/>
                <w:sz w:val="24"/>
                <w:szCs w:val="24"/>
                <w:lang w:eastAsia="lv-LV"/>
              </w:rPr>
            </w:pPr>
            <w:r w:rsidRPr="003B292F">
              <w:rPr>
                <w:rFonts w:ascii="Times New Roman" w:eastAsia="Times New Roman" w:hAnsi="Times New Roman" w:cs="Times New Roman"/>
                <w:iCs/>
                <w:color w:val="414142"/>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F424A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F424A7">
              <w:rPr>
                <w:rFonts w:ascii="Times New Roman" w:eastAsia="Times New Roman" w:hAnsi="Times New Roman" w:cs="Times New Roman"/>
                <w:iCs/>
                <w:color w:val="000000" w:themeColor="text1"/>
                <w:sz w:val="24"/>
                <w:szCs w:val="24"/>
                <w:lang w:eastAsia="lv-LV"/>
              </w:rPr>
              <w:t>Sabiedrības mērķgrupas, kuras tiesiskais regulējums ietekmē</w:t>
            </w:r>
            <w:proofErr w:type="gramStart"/>
            <w:r w:rsidRPr="00F424A7">
              <w:rPr>
                <w:rFonts w:ascii="Times New Roman" w:eastAsia="Times New Roman" w:hAnsi="Times New Roman" w:cs="Times New Roman"/>
                <w:iCs/>
                <w:color w:val="000000" w:themeColor="text1"/>
                <w:sz w:val="24"/>
                <w:szCs w:val="24"/>
                <w:lang w:eastAsia="lv-LV"/>
              </w:rPr>
              <w:t xml:space="preserve"> vai varētu ietekmēt</w:t>
            </w:r>
            <w:proofErr w:type="gramEnd"/>
          </w:p>
        </w:tc>
        <w:tc>
          <w:tcPr>
            <w:tcW w:w="3000" w:type="pct"/>
            <w:tcBorders>
              <w:top w:val="outset" w:sz="6" w:space="0" w:color="auto"/>
              <w:left w:val="outset" w:sz="6" w:space="0" w:color="auto"/>
              <w:bottom w:val="outset" w:sz="6" w:space="0" w:color="auto"/>
              <w:right w:val="outset" w:sz="6" w:space="0" w:color="auto"/>
            </w:tcBorders>
            <w:hideMark/>
          </w:tcPr>
          <w:p w:rsidR="00E5323B" w:rsidRPr="00F424A7" w:rsidRDefault="006E1FDA" w:rsidP="0047054E">
            <w:pPr>
              <w:spacing w:after="0" w:line="240" w:lineRule="auto"/>
              <w:jc w:val="both"/>
              <w:rPr>
                <w:rFonts w:ascii="Times New Roman" w:eastAsia="Times New Roman" w:hAnsi="Times New Roman" w:cs="Times New Roman"/>
                <w:iCs/>
                <w:color w:val="000000" w:themeColor="text1"/>
                <w:sz w:val="24"/>
                <w:szCs w:val="24"/>
                <w:lang w:eastAsia="lv-LV"/>
              </w:rPr>
            </w:pPr>
            <w:r w:rsidRPr="00F424A7">
              <w:rPr>
                <w:rFonts w:ascii="Times New Roman" w:eastAsia="Times New Roman" w:hAnsi="Times New Roman" w:cs="Times New Roman"/>
                <w:iCs/>
                <w:color w:val="000000" w:themeColor="text1"/>
                <w:sz w:val="24"/>
                <w:szCs w:val="24"/>
                <w:lang w:eastAsia="lv-LV"/>
              </w:rPr>
              <w:t>S</w:t>
            </w:r>
            <w:r w:rsidR="0047054E" w:rsidRPr="00F424A7">
              <w:rPr>
                <w:rFonts w:ascii="Times New Roman" w:eastAsia="Times New Roman" w:hAnsi="Times New Roman" w:cs="Times New Roman"/>
                <w:iCs/>
                <w:color w:val="000000" w:themeColor="text1"/>
                <w:sz w:val="24"/>
                <w:szCs w:val="24"/>
                <w:lang w:eastAsia="lv-LV"/>
              </w:rPr>
              <w:t>abiedrības mērķgrupa ir rūpnieciskā īpašuma tiesību pieteicēji, īpašnieki (Patentu valdes pakalpojumu lietotāji), šo personu pārstāvji. Mērķgrupas aptuveno lielumu vai īpatsvaru nav iespējams prec</w:t>
            </w:r>
            <w:r w:rsidR="004F23F2" w:rsidRPr="00F424A7">
              <w:rPr>
                <w:rFonts w:ascii="Times New Roman" w:eastAsia="Times New Roman" w:hAnsi="Times New Roman" w:cs="Times New Roman"/>
                <w:iCs/>
                <w:color w:val="000000" w:themeColor="text1"/>
                <w:sz w:val="24"/>
                <w:szCs w:val="24"/>
                <w:lang w:eastAsia="lv-LV"/>
              </w:rPr>
              <w:t>īzi noteikt, jo Noteikumu p</w:t>
            </w:r>
            <w:r w:rsidR="0047054E" w:rsidRPr="00F424A7">
              <w:rPr>
                <w:rFonts w:ascii="Times New Roman" w:eastAsia="Times New Roman" w:hAnsi="Times New Roman" w:cs="Times New Roman"/>
                <w:iCs/>
                <w:color w:val="000000" w:themeColor="text1"/>
                <w:sz w:val="24"/>
                <w:szCs w:val="24"/>
                <w:lang w:eastAsia="lv-LV"/>
              </w:rPr>
              <w:t xml:space="preserve">rojekts attiecas uz Patentu valdes pakalpojumu lietotājiem gan Latvijā, gan citās valstīs. </w:t>
            </w:r>
          </w:p>
          <w:p w:rsidR="0047054E" w:rsidRPr="00F424A7" w:rsidRDefault="0055373A" w:rsidP="0055373A">
            <w:pPr>
              <w:spacing w:after="0" w:line="240" w:lineRule="auto"/>
              <w:jc w:val="both"/>
              <w:rPr>
                <w:rFonts w:ascii="Times New Roman" w:eastAsia="Times New Roman" w:hAnsi="Times New Roman" w:cs="Times New Roman"/>
                <w:iCs/>
                <w:color w:val="000000" w:themeColor="text1"/>
                <w:sz w:val="24"/>
                <w:szCs w:val="24"/>
                <w:lang w:eastAsia="lv-LV"/>
              </w:rPr>
            </w:pPr>
            <w:r w:rsidRPr="00F424A7">
              <w:rPr>
                <w:rFonts w:ascii="Times New Roman" w:eastAsia="Times New Roman" w:hAnsi="Times New Roman" w:cs="Times New Roman"/>
                <w:iCs/>
                <w:color w:val="000000" w:themeColor="text1"/>
                <w:sz w:val="24"/>
                <w:szCs w:val="24"/>
                <w:lang w:eastAsia="lv-LV"/>
              </w:rPr>
              <w:t xml:space="preserve">Tās </w:t>
            </w:r>
            <w:r w:rsidR="0047054E" w:rsidRPr="00F424A7">
              <w:rPr>
                <w:rFonts w:ascii="Times New Roman" w:eastAsia="Times New Roman" w:hAnsi="Times New Roman" w:cs="Times New Roman"/>
                <w:iCs/>
                <w:color w:val="000000" w:themeColor="text1"/>
                <w:sz w:val="24"/>
                <w:szCs w:val="24"/>
                <w:lang w:eastAsia="lv-LV"/>
              </w:rPr>
              <w:t>ir</w:t>
            </w:r>
            <w:r w:rsidRPr="00F424A7">
              <w:rPr>
                <w:rFonts w:ascii="Times New Roman" w:eastAsia="Times New Roman" w:hAnsi="Times New Roman" w:cs="Times New Roman"/>
                <w:iCs/>
                <w:color w:val="000000" w:themeColor="text1"/>
                <w:sz w:val="24"/>
                <w:szCs w:val="24"/>
                <w:lang w:eastAsia="lv-LV"/>
              </w:rPr>
              <w:t xml:space="preserve"> gan juridiskas, gan fiziskas personas, pamatā tie ir komersanti,</w:t>
            </w:r>
            <w:r w:rsidR="0047054E" w:rsidRPr="00F424A7">
              <w:rPr>
                <w:rFonts w:ascii="Times New Roman" w:eastAsia="Times New Roman" w:hAnsi="Times New Roman" w:cs="Times New Roman"/>
                <w:iCs/>
                <w:color w:val="000000" w:themeColor="text1"/>
                <w:sz w:val="24"/>
                <w:szCs w:val="24"/>
                <w:lang w:eastAsia="lv-LV"/>
              </w:rPr>
              <w:t xml:space="preserve"> tehnisko un eksakto zinātņu speciālisti, inženieri, rūpniecības uzņēmumu </w:t>
            </w:r>
            <w:r w:rsidRPr="00F424A7">
              <w:rPr>
                <w:rFonts w:ascii="Times New Roman" w:eastAsia="Times New Roman" w:hAnsi="Times New Roman" w:cs="Times New Roman"/>
                <w:iCs/>
                <w:color w:val="000000" w:themeColor="text1"/>
                <w:sz w:val="24"/>
                <w:szCs w:val="24"/>
                <w:lang w:eastAsia="lv-LV"/>
              </w:rPr>
              <w:t xml:space="preserve">pārstāvji un </w:t>
            </w:r>
            <w:proofErr w:type="spellStart"/>
            <w:r w:rsidRPr="00F424A7">
              <w:rPr>
                <w:rFonts w:ascii="Times New Roman" w:eastAsia="Times New Roman" w:hAnsi="Times New Roman" w:cs="Times New Roman"/>
                <w:iCs/>
                <w:color w:val="000000" w:themeColor="text1"/>
                <w:sz w:val="24"/>
                <w:szCs w:val="24"/>
                <w:lang w:eastAsia="lv-LV"/>
              </w:rPr>
              <w:t>patent</w:t>
            </w:r>
            <w:r w:rsidR="001A6C4D">
              <w:rPr>
                <w:rFonts w:ascii="Times New Roman" w:eastAsia="Times New Roman" w:hAnsi="Times New Roman" w:cs="Times New Roman"/>
                <w:iCs/>
                <w:color w:val="000000" w:themeColor="text1"/>
                <w:sz w:val="24"/>
                <w:szCs w:val="24"/>
                <w:lang w:eastAsia="lv-LV"/>
              </w:rPr>
              <w:t>pilnvarnieki</w:t>
            </w:r>
            <w:proofErr w:type="spellEnd"/>
            <w:r w:rsidRPr="00F424A7">
              <w:rPr>
                <w:rFonts w:ascii="Times New Roman" w:eastAsia="Times New Roman" w:hAnsi="Times New Roman" w:cs="Times New Roman"/>
                <w:iCs/>
                <w:color w:val="000000" w:themeColor="text1"/>
                <w:sz w:val="24"/>
                <w:szCs w:val="24"/>
                <w:lang w:eastAsia="lv-LV"/>
              </w:rPr>
              <w:t>.</w:t>
            </w:r>
          </w:p>
        </w:tc>
      </w:tr>
      <w:tr w:rsidR="00E5323B" w:rsidRPr="003B292F"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3B292F" w:rsidRDefault="00E5323B" w:rsidP="00E5323B">
            <w:pPr>
              <w:spacing w:after="0" w:line="240" w:lineRule="auto"/>
              <w:rPr>
                <w:rFonts w:ascii="Times New Roman" w:eastAsia="Times New Roman" w:hAnsi="Times New Roman" w:cs="Times New Roman"/>
                <w:iCs/>
                <w:color w:val="414142"/>
                <w:sz w:val="24"/>
                <w:szCs w:val="24"/>
                <w:lang w:eastAsia="lv-LV"/>
              </w:rPr>
            </w:pPr>
            <w:r w:rsidRPr="003B292F">
              <w:rPr>
                <w:rFonts w:ascii="Times New Roman" w:eastAsia="Times New Roman" w:hAnsi="Times New Roman" w:cs="Times New Roman"/>
                <w:iCs/>
                <w:color w:val="414142"/>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F424A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F424A7">
              <w:rPr>
                <w:rFonts w:ascii="Times New Roman" w:eastAsia="Times New Roman" w:hAnsi="Times New Roman" w:cs="Times New Roman"/>
                <w:iCs/>
                <w:color w:val="000000" w:themeColor="text1"/>
                <w:sz w:val="24"/>
                <w:szCs w:val="24"/>
                <w:lang w:eastAsia="lv-LV"/>
              </w:rPr>
              <w:t xml:space="preserve">Tiesiskā regulējuma ietekme uz tautsaimniecību un </w:t>
            </w:r>
            <w:r w:rsidRPr="00F424A7">
              <w:rPr>
                <w:rFonts w:ascii="Times New Roman" w:eastAsia="Times New Roman" w:hAnsi="Times New Roman" w:cs="Times New Roman"/>
                <w:iCs/>
                <w:color w:val="000000" w:themeColor="text1"/>
                <w:sz w:val="24"/>
                <w:szCs w:val="24"/>
                <w:lang w:eastAsia="lv-LV"/>
              </w:rPr>
              <w:lastRenderedPageBreak/>
              <w:t>administratīvo slogu</w:t>
            </w:r>
          </w:p>
        </w:tc>
        <w:tc>
          <w:tcPr>
            <w:tcW w:w="3000" w:type="pct"/>
            <w:tcBorders>
              <w:top w:val="outset" w:sz="6" w:space="0" w:color="auto"/>
              <w:left w:val="outset" w:sz="6" w:space="0" w:color="auto"/>
              <w:bottom w:val="outset" w:sz="6" w:space="0" w:color="auto"/>
              <w:right w:val="outset" w:sz="6" w:space="0" w:color="auto"/>
            </w:tcBorders>
            <w:hideMark/>
          </w:tcPr>
          <w:p w:rsidR="00E5323B" w:rsidRPr="00F424A7" w:rsidRDefault="004F23F2" w:rsidP="00E44AB6">
            <w:pPr>
              <w:spacing w:after="0" w:line="240" w:lineRule="auto"/>
              <w:jc w:val="both"/>
              <w:rPr>
                <w:rFonts w:ascii="Times New Roman" w:eastAsia="Times New Roman" w:hAnsi="Times New Roman" w:cs="Times New Roman"/>
                <w:iCs/>
                <w:color w:val="000000" w:themeColor="text1"/>
                <w:sz w:val="24"/>
                <w:szCs w:val="24"/>
                <w:lang w:eastAsia="lv-LV"/>
              </w:rPr>
            </w:pPr>
            <w:r w:rsidRPr="00F424A7">
              <w:rPr>
                <w:rFonts w:ascii="Times New Roman" w:eastAsia="Times New Roman" w:hAnsi="Times New Roman" w:cs="Times New Roman"/>
                <w:iCs/>
                <w:color w:val="000000" w:themeColor="text1"/>
                <w:sz w:val="24"/>
                <w:szCs w:val="24"/>
                <w:lang w:eastAsia="lv-LV"/>
              </w:rPr>
              <w:lastRenderedPageBreak/>
              <w:t>Noteikumu</w:t>
            </w:r>
            <w:r w:rsidR="00E44AB6" w:rsidRPr="00F424A7">
              <w:rPr>
                <w:rFonts w:ascii="Times New Roman" w:eastAsia="Times New Roman" w:hAnsi="Times New Roman" w:cs="Times New Roman"/>
                <w:iCs/>
                <w:color w:val="000000" w:themeColor="text1"/>
                <w:sz w:val="24"/>
                <w:szCs w:val="24"/>
                <w:lang w:eastAsia="lv-LV"/>
              </w:rPr>
              <w:t xml:space="preserve"> </w:t>
            </w:r>
            <w:r w:rsidRPr="00F424A7">
              <w:rPr>
                <w:rFonts w:ascii="Times New Roman" w:eastAsia="Times New Roman" w:hAnsi="Times New Roman" w:cs="Times New Roman"/>
                <w:iCs/>
                <w:color w:val="000000" w:themeColor="text1"/>
                <w:sz w:val="24"/>
                <w:szCs w:val="24"/>
                <w:lang w:eastAsia="lv-LV"/>
              </w:rPr>
              <w:t>projektā</w:t>
            </w:r>
            <w:r w:rsidR="00E44AB6" w:rsidRPr="00F424A7">
              <w:rPr>
                <w:rFonts w:ascii="Times New Roman" w:eastAsia="Times New Roman" w:hAnsi="Times New Roman" w:cs="Times New Roman"/>
                <w:iCs/>
                <w:color w:val="000000" w:themeColor="text1"/>
                <w:sz w:val="24"/>
                <w:szCs w:val="24"/>
                <w:lang w:eastAsia="lv-LV"/>
              </w:rPr>
              <w:t xml:space="preserve"> ietvertais regulējums padara personām pieejamākus Patentu valdes pakalpojumus. </w:t>
            </w:r>
            <w:r w:rsidR="00E44AB6" w:rsidRPr="00F424A7">
              <w:rPr>
                <w:rFonts w:ascii="Times New Roman" w:eastAsia="Times New Roman" w:hAnsi="Times New Roman" w:cs="Times New Roman"/>
                <w:iCs/>
                <w:color w:val="000000" w:themeColor="text1"/>
                <w:sz w:val="24"/>
                <w:szCs w:val="24"/>
                <w:lang w:eastAsia="lv-LV"/>
              </w:rPr>
              <w:lastRenderedPageBreak/>
              <w:t>Noteikumu projekts nodrošina personām vienlīdzīgas tiesības un iespējas izmantot Noteikuma projektā noteikto regulējumu.</w:t>
            </w:r>
          </w:p>
        </w:tc>
      </w:tr>
      <w:tr w:rsidR="00E5323B" w:rsidRPr="003B292F"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3B292F" w:rsidRDefault="00E5323B" w:rsidP="00E5323B">
            <w:pPr>
              <w:spacing w:after="0" w:line="240" w:lineRule="auto"/>
              <w:rPr>
                <w:rFonts w:ascii="Times New Roman" w:eastAsia="Times New Roman" w:hAnsi="Times New Roman" w:cs="Times New Roman"/>
                <w:iCs/>
                <w:color w:val="414142"/>
                <w:sz w:val="24"/>
                <w:szCs w:val="24"/>
                <w:lang w:eastAsia="lv-LV"/>
              </w:rPr>
            </w:pPr>
            <w:r w:rsidRPr="003B292F">
              <w:rPr>
                <w:rFonts w:ascii="Times New Roman" w:eastAsia="Times New Roman" w:hAnsi="Times New Roman" w:cs="Times New Roman"/>
                <w:iCs/>
                <w:color w:val="414142"/>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F424A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F424A7">
              <w:rPr>
                <w:rFonts w:ascii="Times New Roman" w:eastAsia="Times New Roman" w:hAnsi="Times New Roman" w:cs="Times New Roman"/>
                <w:iCs/>
                <w:color w:val="000000" w:themeColor="text1"/>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rsidR="00E5323B" w:rsidRPr="00F424A7" w:rsidRDefault="00E44AB6" w:rsidP="00E5323B">
            <w:pPr>
              <w:spacing w:after="0" w:line="240" w:lineRule="auto"/>
              <w:rPr>
                <w:rFonts w:ascii="Times New Roman" w:eastAsia="Times New Roman" w:hAnsi="Times New Roman" w:cs="Times New Roman"/>
                <w:iCs/>
                <w:color w:val="000000" w:themeColor="text1"/>
                <w:sz w:val="24"/>
                <w:szCs w:val="24"/>
                <w:lang w:eastAsia="lv-LV"/>
              </w:rPr>
            </w:pPr>
            <w:r w:rsidRPr="00F424A7">
              <w:rPr>
                <w:rFonts w:ascii="Times New Roman" w:eastAsia="Times New Roman" w:hAnsi="Times New Roman" w:cs="Times New Roman"/>
                <w:iCs/>
                <w:color w:val="000000" w:themeColor="text1"/>
                <w:sz w:val="24"/>
                <w:szCs w:val="24"/>
                <w:lang w:eastAsia="lv-LV"/>
              </w:rPr>
              <w:t>Noteikumu projekts šo jomu neskar.</w:t>
            </w:r>
          </w:p>
        </w:tc>
      </w:tr>
      <w:tr w:rsidR="00E5323B" w:rsidRPr="003B292F"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3B292F" w:rsidRDefault="00E5323B" w:rsidP="00E5323B">
            <w:pPr>
              <w:spacing w:after="0" w:line="240" w:lineRule="auto"/>
              <w:rPr>
                <w:rFonts w:ascii="Times New Roman" w:eastAsia="Times New Roman" w:hAnsi="Times New Roman" w:cs="Times New Roman"/>
                <w:iCs/>
                <w:color w:val="414142"/>
                <w:sz w:val="24"/>
                <w:szCs w:val="24"/>
                <w:lang w:eastAsia="lv-LV"/>
              </w:rPr>
            </w:pPr>
            <w:r w:rsidRPr="003B292F">
              <w:rPr>
                <w:rFonts w:ascii="Times New Roman" w:eastAsia="Times New Roman" w:hAnsi="Times New Roman" w:cs="Times New Roman"/>
                <w:iCs/>
                <w:color w:val="414142"/>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rsidR="00E5323B" w:rsidRPr="00F424A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F424A7">
              <w:rPr>
                <w:rFonts w:ascii="Times New Roman" w:eastAsia="Times New Roman" w:hAnsi="Times New Roman" w:cs="Times New Roman"/>
                <w:iCs/>
                <w:color w:val="000000" w:themeColor="text1"/>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rsidR="00E5323B" w:rsidRPr="00F424A7" w:rsidRDefault="00E44AB6" w:rsidP="00E5323B">
            <w:pPr>
              <w:spacing w:after="0" w:line="240" w:lineRule="auto"/>
              <w:rPr>
                <w:rFonts w:ascii="Times New Roman" w:eastAsia="Times New Roman" w:hAnsi="Times New Roman" w:cs="Times New Roman"/>
                <w:iCs/>
                <w:color w:val="000000" w:themeColor="text1"/>
                <w:sz w:val="24"/>
                <w:szCs w:val="24"/>
                <w:lang w:eastAsia="lv-LV"/>
              </w:rPr>
            </w:pPr>
            <w:r w:rsidRPr="00F424A7">
              <w:rPr>
                <w:rFonts w:ascii="Times New Roman" w:eastAsia="Times New Roman" w:hAnsi="Times New Roman" w:cs="Times New Roman"/>
                <w:iCs/>
                <w:color w:val="000000" w:themeColor="text1"/>
                <w:sz w:val="24"/>
                <w:szCs w:val="24"/>
                <w:lang w:eastAsia="lv-LV"/>
              </w:rPr>
              <w:t>Noteikumu projekts šo jomu neskar.</w:t>
            </w:r>
          </w:p>
        </w:tc>
      </w:tr>
      <w:tr w:rsidR="00E5323B" w:rsidRPr="003B292F"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3B292F" w:rsidRDefault="00E5323B" w:rsidP="00E5323B">
            <w:pPr>
              <w:spacing w:after="0" w:line="240" w:lineRule="auto"/>
              <w:rPr>
                <w:rFonts w:ascii="Times New Roman" w:eastAsia="Times New Roman" w:hAnsi="Times New Roman" w:cs="Times New Roman"/>
                <w:iCs/>
                <w:color w:val="414142"/>
                <w:sz w:val="24"/>
                <w:szCs w:val="24"/>
                <w:lang w:eastAsia="lv-LV"/>
              </w:rPr>
            </w:pPr>
            <w:r w:rsidRPr="003B292F">
              <w:rPr>
                <w:rFonts w:ascii="Times New Roman" w:eastAsia="Times New Roman" w:hAnsi="Times New Roman" w:cs="Times New Roman"/>
                <w:iCs/>
                <w:color w:val="414142"/>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rsidR="00E5323B" w:rsidRPr="00F424A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F424A7">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F424A7" w:rsidRDefault="00E44AB6" w:rsidP="00E5323B">
            <w:pPr>
              <w:spacing w:after="0" w:line="240" w:lineRule="auto"/>
              <w:rPr>
                <w:rFonts w:ascii="Times New Roman" w:eastAsia="Times New Roman" w:hAnsi="Times New Roman" w:cs="Times New Roman"/>
                <w:iCs/>
                <w:color w:val="000000" w:themeColor="text1"/>
                <w:sz w:val="24"/>
                <w:szCs w:val="24"/>
                <w:lang w:eastAsia="lv-LV"/>
              </w:rPr>
            </w:pPr>
            <w:r w:rsidRPr="00F424A7">
              <w:rPr>
                <w:rFonts w:ascii="Times New Roman" w:eastAsia="Times New Roman" w:hAnsi="Times New Roman" w:cs="Times New Roman"/>
                <w:iCs/>
                <w:color w:val="000000" w:themeColor="text1"/>
                <w:sz w:val="24"/>
                <w:szCs w:val="24"/>
                <w:lang w:eastAsia="lv-LV"/>
              </w:rPr>
              <w:t>Nav.</w:t>
            </w:r>
          </w:p>
        </w:tc>
      </w:tr>
    </w:tbl>
    <w:p w:rsidR="00E5323B" w:rsidRPr="003B292F" w:rsidRDefault="00E5323B" w:rsidP="00E5323B">
      <w:pPr>
        <w:spacing w:after="0" w:line="240" w:lineRule="auto"/>
        <w:rPr>
          <w:rFonts w:ascii="Times New Roman" w:eastAsia="Times New Roman" w:hAnsi="Times New Roman" w:cs="Times New Roman"/>
          <w:iCs/>
          <w:color w:val="414142"/>
          <w:sz w:val="24"/>
          <w:szCs w:val="24"/>
          <w:lang w:eastAsia="lv-LV"/>
        </w:rPr>
      </w:pPr>
      <w:r w:rsidRPr="003B292F">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F424A7" w:rsidRPr="00F424A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5F2C" w:rsidRPr="00F424A7"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F424A7">
              <w:rPr>
                <w:rFonts w:ascii="Times New Roman" w:eastAsia="Times New Roman" w:hAnsi="Times New Roman" w:cs="Times New Roman"/>
                <w:b/>
                <w:bCs/>
                <w:iCs/>
                <w:color w:val="000000" w:themeColor="text1"/>
                <w:sz w:val="24"/>
                <w:szCs w:val="24"/>
                <w:lang w:eastAsia="lv-LV"/>
              </w:rPr>
              <w:t>III. Tiesību akta projekta ietekme uz valsts budžetu un pašvaldību budžetiem</w:t>
            </w:r>
          </w:p>
        </w:tc>
      </w:tr>
      <w:tr w:rsidR="00F424A7" w:rsidRPr="00F424A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44AB6" w:rsidRPr="00F424A7" w:rsidRDefault="00E44AB6" w:rsidP="00E44AB6">
            <w:pPr>
              <w:spacing w:after="0" w:line="240" w:lineRule="auto"/>
              <w:jc w:val="center"/>
              <w:rPr>
                <w:rFonts w:ascii="Times New Roman" w:eastAsia="Times New Roman" w:hAnsi="Times New Roman" w:cs="Times New Roman"/>
                <w:bCs/>
                <w:iCs/>
                <w:color w:val="000000" w:themeColor="text1"/>
                <w:sz w:val="24"/>
                <w:szCs w:val="24"/>
                <w:lang w:eastAsia="lv-LV"/>
              </w:rPr>
            </w:pPr>
            <w:r w:rsidRPr="00F424A7">
              <w:rPr>
                <w:rFonts w:ascii="Times New Roman" w:eastAsia="Times New Roman" w:hAnsi="Times New Roman" w:cs="Times New Roman"/>
                <w:bCs/>
                <w:iCs/>
                <w:color w:val="000000" w:themeColor="text1"/>
                <w:sz w:val="24"/>
                <w:szCs w:val="24"/>
                <w:lang w:eastAsia="lv-LV"/>
              </w:rPr>
              <w:t>Noteikumu projekts šo jomu neskar.</w:t>
            </w:r>
          </w:p>
        </w:tc>
      </w:tr>
    </w:tbl>
    <w:p w:rsidR="00E5323B" w:rsidRPr="00F424A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F424A7">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F424A7" w:rsidRPr="00F424A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5F2C" w:rsidRPr="00F424A7"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F424A7">
              <w:rPr>
                <w:rFonts w:ascii="Times New Roman" w:eastAsia="Times New Roman" w:hAnsi="Times New Roman" w:cs="Times New Roman"/>
                <w:b/>
                <w:bCs/>
                <w:iCs/>
                <w:color w:val="000000" w:themeColor="text1"/>
                <w:sz w:val="24"/>
                <w:szCs w:val="24"/>
                <w:lang w:eastAsia="lv-LV"/>
              </w:rPr>
              <w:t>IV. Tiesību akta projekta ietekme uz spēkā esošo tiesību normu sistēmu</w:t>
            </w:r>
          </w:p>
        </w:tc>
      </w:tr>
      <w:tr w:rsidR="00F424A7" w:rsidRPr="00F424A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44AB6" w:rsidRPr="00F424A7" w:rsidRDefault="00E44AB6" w:rsidP="00E44AB6">
            <w:pPr>
              <w:spacing w:after="0" w:line="240" w:lineRule="auto"/>
              <w:jc w:val="center"/>
              <w:rPr>
                <w:rFonts w:ascii="Times New Roman" w:eastAsia="Times New Roman" w:hAnsi="Times New Roman" w:cs="Times New Roman"/>
                <w:b/>
                <w:bCs/>
                <w:iCs/>
                <w:color w:val="000000" w:themeColor="text1"/>
                <w:sz w:val="24"/>
                <w:szCs w:val="24"/>
                <w:lang w:eastAsia="lv-LV"/>
              </w:rPr>
            </w:pPr>
            <w:r w:rsidRPr="00F424A7">
              <w:rPr>
                <w:rFonts w:ascii="Times New Roman" w:eastAsia="Times New Roman" w:hAnsi="Times New Roman" w:cs="Times New Roman"/>
                <w:bCs/>
                <w:iCs/>
                <w:color w:val="000000" w:themeColor="text1"/>
                <w:sz w:val="24"/>
                <w:szCs w:val="24"/>
                <w:lang w:eastAsia="lv-LV"/>
              </w:rPr>
              <w:t>Noteikumu projekts šo jomu neskar.</w:t>
            </w:r>
          </w:p>
        </w:tc>
      </w:tr>
    </w:tbl>
    <w:p w:rsidR="00E5323B" w:rsidRPr="00F424A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F424A7">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F424A7" w:rsidRPr="00F424A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F424A7"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F424A7">
              <w:rPr>
                <w:rFonts w:ascii="Times New Roman" w:eastAsia="Times New Roman" w:hAnsi="Times New Roman" w:cs="Times New Roman"/>
                <w:b/>
                <w:bCs/>
                <w:iCs/>
                <w:color w:val="000000" w:themeColor="text1"/>
                <w:sz w:val="24"/>
                <w:szCs w:val="24"/>
                <w:lang w:eastAsia="lv-LV"/>
              </w:rPr>
              <w:t>V. Tiesību akta projekta atbilstība Latvijas Republikas starptautiskajām saistībām</w:t>
            </w:r>
          </w:p>
        </w:tc>
      </w:tr>
      <w:tr w:rsidR="00F424A7" w:rsidRPr="00F424A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424A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F424A7">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F424A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F424A7">
              <w:rPr>
                <w:rFonts w:ascii="Times New Roman" w:eastAsia="Times New Roman" w:hAnsi="Times New Roman" w:cs="Times New Roman"/>
                <w:iCs/>
                <w:color w:val="000000" w:themeColor="text1"/>
                <w:sz w:val="24"/>
                <w:szCs w:val="24"/>
                <w:lang w:eastAsia="lv-LV"/>
              </w:rPr>
              <w:t>Saistības pret Eiropas Savienību</w:t>
            </w:r>
          </w:p>
        </w:tc>
        <w:tc>
          <w:tcPr>
            <w:tcW w:w="3000" w:type="pct"/>
            <w:tcBorders>
              <w:top w:val="outset" w:sz="6" w:space="0" w:color="auto"/>
              <w:left w:val="outset" w:sz="6" w:space="0" w:color="auto"/>
              <w:bottom w:val="outset" w:sz="6" w:space="0" w:color="auto"/>
              <w:right w:val="outset" w:sz="6" w:space="0" w:color="auto"/>
            </w:tcBorders>
            <w:hideMark/>
          </w:tcPr>
          <w:p w:rsidR="00E44AB6" w:rsidRPr="00F424A7" w:rsidRDefault="00E44AB6" w:rsidP="001A6C4D">
            <w:pPr>
              <w:pStyle w:val="Sarakstarindkopa"/>
              <w:numPr>
                <w:ilvl w:val="0"/>
                <w:numId w:val="2"/>
              </w:numPr>
              <w:spacing w:after="0" w:line="240" w:lineRule="auto"/>
              <w:ind w:left="0" w:firstLine="360"/>
              <w:jc w:val="both"/>
              <w:rPr>
                <w:rFonts w:ascii="Times New Roman" w:eastAsia="Times New Roman" w:hAnsi="Times New Roman" w:cs="Times New Roman"/>
                <w:iCs/>
                <w:color w:val="000000" w:themeColor="text1"/>
                <w:sz w:val="24"/>
                <w:szCs w:val="24"/>
                <w:lang w:eastAsia="lv-LV"/>
              </w:rPr>
            </w:pPr>
            <w:r w:rsidRPr="00F424A7">
              <w:rPr>
                <w:rFonts w:ascii="Times New Roman" w:eastAsia="Times New Roman" w:hAnsi="Times New Roman" w:cs="Times New Roman"/>
                <w:iCs/>
                <w:color w:val="000000" w:themeColor="text1"/>
                <w:sz w:val="24"/>
                <w:szCs w:val="24"/>
                <w:lang w:eastAsia="lv-LV"/>
              </w:rPr>
              <w:t>Eiropas Parlamenta un Padomes direktīva (ES) 2015/2436 (2015. gada 16. decembris), ar ko tuvina dalībvalstu tiesību aktus attiecībā uz preču zīmēm (pārstrādātā redakcija) (dokuments attiecas uz EEZ).</w:t>
            </w:r>
          </w:p>
        </w:tc>
      </w:tr>
      <w:tr w:rsidR="00F424A7" w:rsidRPr="00F424A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424A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F424A7">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F424A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proofErr w:type="gramStart"/>
            <w:r w:rsidRPr="00301A76">
              <w:rPr>
                <w:rFonts w:ascii="Times New Roman" w:eastAsia="Times New Roman" w:hAnsi="Times New Roman" w:cs="Times New Roman"/>
                <w:iCs/>
                <w:color w:val="000000" w:themeColor="text1"/>
                <w:sz w:val="24"/>
                <w:szCs w:val="24"/>
                <w:lang w:eastAsia="lv-LV"/>
              </w:rPr>
              <w:t>Citas starptautiskās saistības</w:t>
            </w:r>
            <w:proofErr w:type="gramEnd"/>
          </w:p>
        </w:tc>
        <w:tc>
          <w:tcPr>
            <w:tcW w:w="3000" w:type="pct"/>
            <w:tcBorders>
              <w:top w:val="outset" w:sz="6" w:space="0" w:color="auto"/>
              <w:left w:val="outset" w:sz="6" w:space="0" w:color="auto"/>
              <w:bottom w:val="outset" w:sz="6" w:space="0" w:color="auto"/>
              <w:right w:val="outset" w:sz="6" w:space="0" w:color="auto"/>
            </w:tcBorders>
            <w:hideMark/>
          </w:tcPr>
          <w:p w:rsidR="00E5323B" w:rsidRPr="00F424A7" w:rsidRDefault="0055373A" w:rsidP="001A6C4D">
            <w:pPr>
              <w:spacing w:after="0" w:line="240" w:lineRule="auto"/>
              <w:jc w:val="both"/>
              <w:rPr>
                <w:rFonts w:ascii="Times New Roman" w:eastAsia="Times New Roman" w:hAnsi="Times New Roman" w:cs="Times New Roman"/>
                <w:iCs/>
                <w:color w:val="000000" w:themeColor="text1"/>
                <w:sz w:val="24"/>
                <w:szCs w:val="24"/>
                <w:lang w:eastAsia="lv-LV"/>
              </w:rPr>
            </w:pPr>
            <w:r w:rsidRPr="00F424A7">
              <w:rPr>
                <w:rFonts w:ascii="Times New Roman" w:eastAsia="Times New Roman" w:hAnsi="Times New Roman" w:cs="Times New Roman"/>
                <w:iCs/>
                <w:color w:val="000000" w:themeColor="text1"/>
                <w:sz w:val="24"/>
                <w:szCs w:val="24"/>
                <w:lang w:eastAsia="lv-LV"/>
              </w:rPr>
              <w:t>2006. gada 27. marta Singapūras līgums par preču zīmēm (</w:t>
            </w:r>
            <w:proofErr w:type="spellStart"/>
            <w:r w:rsidRPr="00F424A7">
              <w:rPr>
                <w:rFonts w:ascii="Times New Roman" w:eastAsia="Times New Roman" w:hAnsi="Times New Roman" w:cs="Times New Roman"/>
                <w:iCs/>
                <w:color w:val="000000" w:themeColor="text1"/>
                <w:sz w:val="24"/>
                <w:szCs w:val="24"/>
                <w:lang w:eastAsia="lv-LV"/>
              </w:rPr>
              <w:t>Singapore</w:t>
            </w:r>
            <w:proofErr w:type="spellEnd"/>
            <w:r w:rsidRPr="00F424A7">
              <w:rPr>
                <w:rFonts w:ascii="Times New Roman" w:eastAsia="Times New Roman" w:hAnsi="Times New Roman" w:cs="Times New Roman"/>
                <w:iCs/>
                <w:color w:val="000000" w:themeColor="text1"/>
                <w:sz w:val="24"/>
                <w:szCs w:val="24"/>
                <w:lang w:eastAsia="lv-LV"/>
              </w:rPr>
              <w:t xml:space="preserve"> </w:t>
            </w:r>
            <w:proofErr w:type="spellStart"/>
            <w:r w:rsidRPr="00F424A7">
              <w:rPr>
                <w:rFonts w:ascii="Times New Roman" w:eastAsia="Times New Roman" w:hAnsi="Times New Roman" w:cs="Times New Roman"/>
                <w:iCs/>
                <w:color w:val="000000" w:themeColor="text1"/>
                <w:sz w:val="24"/>
                <w:szCs w:val="24"/>
                <w:lang w:eastAsia="lv-LV"/>
              </w:rPr>
              <w:t>Treaty</w:t>
            </w:r>
            <w:proofErr w:type="spellEnd"/>
            <w:r w:rsidRPr="00F424A7">
              <w:rPr>
                <w:rFonts w:ascii="Times New Roman" w:eastAsia="Times New Roman" w:hAnsi="Times New Roman" w:cs="Times New Roman"/>
                <w:iCs/>
                <w:color w:val="000000" w:themeColor="text1"/>
                <w:sz w:val="24"/>
                <w:szCs w:val="24"/>
                <w:lang w:eastAsia="lv-LV"/>
              </w:rPr>
              <w:t xml:space="preserve"> </w:t>
            </w:r>
            <w:proofErr w:type="spellStart"/>
            <w:r w:rsidRPr="00F424A7">
              <w:rPr>
                <w:rFonts w:ascii="Times New Roman" w:eastAsia="Times New Roman" w:hAnsi="Times New Roman" w:cs="Times New Roman"/>
                <w:iCs/>
                <w:color w:val="000000" w:themeColor="text1"/>
                <w:sz w:val="24"/>
                <w:szCs w:val="24"/>
                <w:lang w:eastAsia="lv-LV"/>
              </w:rPr>
              <w:t>on</w:t>
            </w:r>
            <w:proofErr w:type="spellEnd"/>
            <w:r w:rsidRPr="00F424A7">
              <w:rPr>
                <w:rFonts w:ascii="Times New Roman" w:eastAsia="Times New Roman" w:hAnsi="Times New Roman" w:cs="Times New Roman"/>
                <w:iCs/>
                <w:color w:val="000000" w:themeColor="text1"/>
                <w:sz w:val="24"/>
                <w:szCs w:val="24"/>
                <w:lang w:eastAsia="lv-LV"/>
              </w:rPr>
              <w:t xml:space="preserve"> </w:t>
            </w:r>
            <w:proofErr w:type="spellStart"/>
            <w:r w:rsidRPr="00F424A7">
              <w:rPr>
                <w:rFonts w:ascii="Times New Roman" w:eastAsia="Times New Roman" w:hAnsi="Times New Roman" w:cs="Times New Roman"/>
                <w:iCs/>
                <w:color w:val="000000" w:themeColor="text1"/>
                <w:sz w:val="24"/>
                <w:szCs w:val="24"/>
                <w:lang w:eastAsia="lv-LV"/>
              </w:rPr>
              <w:t>the</w:t>
            </w:r>
            <w:proofErr w:type="spellEnd"/>
            <w:r w:rsidRPr="00F424A7">
              <w:rPr>
                <w:rFonts w:ascii="Times New Roman" w:eastAsia="Times New Roman" w:hAnsi="Times New Roman" w:cs="Times New Roman"/>
                <w:iCs/>
                <w:color w:val="000000" w:themeColor="text1"/>
                <w:sz w:val="24"/>
                <w:szCs w:val="24"/>
                <w:lang w:eastAsia="lv-LV"/>
              </w:rPr>
              <w:t xml:space="preserve"> </w:t>
            </w:r>
            <w:proofErr w:type="spellStart"/>
            <w:r w:rsidRPr="00F424A7">
              <w:rPr>
                <w:rFonts w:ascii="Times New Roman" w:eastAsia="Times New Roman" w:hAnsi="Times New Roman" w:cs="Times New Roman"/>
                <w:iCs/>
                <w:color w:val="000000" w:themeColor="text1"/>
                <w:sz w:val="24"/>
                <w:szCs w:val="24"/>
                <w:lang w:eastAsia="lv-LV"/>
              </w:rPr>
              <w:t>Law</w:t>
            </w:r>
            <w:proofErr w:type="spellEnd"/>
            <w:r w:rsidRPr="00F424A7">
              <w:rPr>
                <w:rFonts w:ascii="Times New Roman" w:eastAsia="Times New Roman" w:hAnsi="Times New Roman" w:cs="Times New Roman"/>
                <w:iCs/>
                <w:color w:val="000000" w:themeColor="text1"/>
                <w:sz w:val="24"/>
                <w:szCs w:val="24"/>
                <w:lang w:eastAsia="lv-LV"/>
              </w:rPr>
              <w:t xml:space="preserve"> </w:t>
            </w:r>
            <w:proofErr w:type="spellStart"/>
            <w:r w:rsidRPr="00F424A7">
              <w:rPr>
                <w:rFonts w:ascii="Times New Roman" w:eastAsia="Times New Roman" w:hAnsi="Times New Roman" w:cs="Times New Roman"/>
                <w:iCs/>
                <w:color w:val="000000" w:themeColor="text1"/>
                <w:sz w:val="24"/>
                <w:szCs w:val="24"/>
                <w:lang w:eastAsia="lv-LV"/>
              </w:rPr>
              <w:t>of</w:t>
            </w:r>
            <w:proofErr w:type="spellEnd"/>
            <w:r w:rsidRPr="00F424A7">
              <w:rPr>
                <w:rFonts w:ascii="Times New Roman" w:eastAsia="Times New Roman" w:hAnsi="Times New Roman" w:cs="Times New Roman"/>
                <w:iCs/>
                <w:color w:val="000000" w:themeColor="text1"/>
                <w:sz w:val="24"/>
                <w:szCs w:val="24"/>
                <w:lang w:eastAsia="lv-LV"/>
              </w:rPr>
              <w:t xml:space="preserve"> </w:t>
            </w:r>
            <w:proofErr w:type="spellStart"/>
            <w:r w:rsidRPr="00F424A7">
              <w:rPr>
                <w:rFonts w:ascii="Times New Roman" w:eastAsia="Times New Roman" w:hAnsi="Times New Roman" w:cs="Times New Roman"/>
                <w:iCs/>
                <w:color w:val="000000" w:themeColor="text1"/>
                <w:sz w:val="24"/>
                <w:szCs w:val="24"/>
                <w:lang w:eastAsia="lv-LV"/>
              </w:rPr>
              <w:t>Trademarks</w:t>
            </w:r>
            <w:proofErr w:type="spellEnd"/>
            <w:r w:rsidRPr="00F424A7">
              <w:rPr>
                <w:rFonts w:ascii="Times New Roman" w:eastAsia="Times New Roman" w:hAnsi="Times New Roman" w:cs="Times New Roman"/>
                <w:iCs/>
                <w:color w:val="000000" w:themeColor="text1"/>
                <w:sz w:val="24"/>
                <w:szCs w:val="24"/>
                <w:lang w:eastAsia="lv-LV"/>
              </w:rPr>
              <w:t>).</w:t>
            </w:r>
          </w:p>
        </w:tc>
      </w:tr>
      <w:tr w:rsidR="00F424A7" w:rsidRPr="00F424A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424A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F424A7">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F424A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F424A7">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F424A7" w:rsidRDefault="00E44AB6" w:rsidP="00E5323B">
            <w:pPr>
              <w:spacing w:after="0" w:line="240" w:lineRule="auto"/>
              <w:rPr>
                <w:rFonts w:ascii="Times New Roman" w:eastAsia="Times New Roman" w:hAnsi="Times New Roman" w:cs="Times New Roman"/>
                <w:iCs/>
                <w:color w:val="000000" w:themeColor="text1"/>
                <w:sz w:val="24"/>
                <w:szCs w:val="24"/>
                <w:lang w:eastAsia="lv-LV"/>
              </w:rPr>
            </w:pPr>
            <w:r w:rsidRPr="00F424A7">
              <w:rPr>
                <w:rFonts w:ascii="Times New Roman" w:eastAsia="Times New Roman" w:hAnsi="Times New Roman" w:cs="Times New Roman"/>
                <w:iCs/>
                <w:color w:val="000000" w:themeColor="text1"/>
                <w:sz w:val="24"/>
                <w:szCs w:val="24"/>
                <w:lang w:eastAsia="lv-LV"/>
              </w:rPr>
              <w:t>Nav.</w:t>
            </w:r>
          </w:p>
        </w:tc>
      </w:tr>
    </w:tbl>
    <w:p w:rsidR="00E5323B" w:rsidRPr="003B292F" w:rsidRDefault="00E5323B" w:rsidP="00E5323B">
      <w:pPr>
        <w:spacing w:after="0" w:line="240" w:lineRule="auto"/>
        <w:rPr>
          <w:rFonts w:ascii="Times New Roman" w:eastAsia="Times New Roman" w:hAnsi="Times New Roman" w:cs="Times New Roman"/>
          <w:iCs/>
          <w:color w:val="414142"/>
          <w:sz w:val="24"/>
          <w:szCs w:val="24"/>
          <w:lang w:eastAsia="lv-LV"/>
        </w:rPr>
      </w:pPr>
      <w:r w:rsidRPr="003B292F">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E5323B" w:rsidRPr="003B292F"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5F2C" w:rsidRPr="00F424A7"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F424A7">
              <w:rPr>
                <w:rFonts w:ascii="Times New Roman" w:eastAsia="Times New Roman" w:hAnsi="Times New Roman" w:cs="Times New Roman"/>
                <w:b/>
                <w:bCs/>
                <w:iCs/>
                <w:color w:val="000000" w:themeColor="text1"/>
                <w:sz w:val="24"/>
                <w:szCs w:val="24"/>
                <w:lang w:eastAsia="lv-LV"/>
              </w:rPr>
              <w:t>1. tabula</w:t>
            </w:r>
            <w:r w:rsidRPr="00F424A7">
              <w:rPr>
                <w:rFonts w:ascii="Times New Roman" w:eastAsia="Times New Roman" w:hAnsi="Times New Roman" w:cs="Times New Roman"/>
                <w:b/>
                <w:bCs/>
                <w:iCs/>
                <w:color w:val="000000" w:themeColor="text1"/>
                <w:sz w:val="24"/>
                <w:szCs w:val="24"/>
                <w:lang w:eastAsia="lv-LV"/>
              </w:rPr>
              <w:br/>
              <w:t>Tiesību akta projekta atbilstība ES tiesību aktiem</w:t>
            </w:r>
          </w:p>
        </w:tc>
      </w:tr>
      <w:tr w:rsidR="00E44AB6" w:rsidRPr="003B292F"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44AB6" w:rsidRPr="00F424A7" w:rsidRDefault="00E44AB6" w:rsidP="00E44AB6">
            <w:pPr>
              <w:spacing w:after="0" w:line="240" w:lineRule="auto"/>
              <w:jc w:val="center"/>
              <w:rPr>
                <w:rFonts w:ascii="Times New Roman" w:eastAsia="Times New Roman" w:hAnsi="Times New Roman" w:cs="Times New Roman"/>
                <w:b/>
                <w:bCs/>
                <w:iCs/>
                <w:color w:val="000000" w:themeColor="text1"/>
                <w:sz w:val="24"/>
                <w:szCs w:val="24"/>
                <w:lang w:eastAsia="lv-LV"/>
              </w:rPr>
            </w:pPr>
            <w:r w:rsidRPr="00F424A7">
              <w:rPr>
                <w:rFonts w:ascii="Times New Roman" w:eastAsia="Times New Roman" w:hAnsi="Times New Roman" w:cs="Times New Roman"/>
                <w:bCs/>
                <w:iCs/>
                <w:color w:val="000000" w:themeColor="text1"/>
                <w:sz w:val="24"/>
                <w:szCs w:val="24"/>
                <w:lang w:eastAsia="lv-LV"/>
              </w:rPr>
              <w:t>Noteikumu projekts šo jomu neskar.</w:t>
            </w:r>
          </w:p>
        </w:tc>
      </w:tr>
      <w:tr w:rsidR="00E5323B" w:rsidRPr="003B292F"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5F2C" w:rsidRPr="00F424A7"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F424A7">
              <w:rPr>
                <w:rFonts w:ascii="Times New Roman" w:eastAsia="Times New Roman" w:hAnsi="Times New Roman" w:cs="Times New Roman"/>
                <w:b/>
                <w:bCs/>
                <w:iCs/>
                <w:color w:val="000000" w:themeColor="text1"/>
                <w:sz w:val="24"/>
                <w:szCs w:val="24"/>
                <w:lang w:eastAsia="lv-LV"/>
              </w:rPr>
              <w:t>2. tabula</w:t>
            </w:r>
            <w:r w:rsidRPr="00F424A7">
              <w:rPr>
                <w:rFonts w:ascii="Times New Roman" w:eastAsia="Times New Roman" w:hAnsi="Times New Roman" w:cs="Times New Roman"/>
                <w:b/>
                <w:bCs/>
                <w:iCs/>
                <w:color w:val="000000" w:themeColor="text1"/>
                <w:sz w:val="24"/>
                <w:szCs w:val="24"/>
                <w:lang w:eastAsia="lv-LV"/>
              </w:rPr>
              <w:br/>
              <w:t>Ar tiesību akta projektu izpildītās vai uzņemtās saistības, kas izriet no starptautiskajiem tiesību aktiem vai starptautiskas institūcijas vai organizācijas dokumentiem.</w:t>
            </w:r>
            <w:r w:rsidRPr="00F424A7">
              <w:rPr>
                <w:rFonts w:ascii="Times New Roman" w:eastAsia="Times New Roman" w:hAnsi="Times New Roman" w:cs="Times New Roman"/>
                <w:b/>
                <w:bCs/>
                <w:iCs/>
                <w:color w:val="000000" w:themeColor="text1"/>
                <w:sz w:val="24"/>
                <w:szCs w:val="24"/>
                <w:lang w:eastAsia="lv-LV"/>
              </w:rPr>
              <w:br/>
              <w:t>Pasākumi šo saistību izpildei</w:t>
            </w:r>
          </w:p>
        </w:tc>
      </w:tr>
      <w:tr w:rsidR="00E44AB6" w:rsidRPr="003B292F"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E44AB6" w:rsidRPr="00F424A7" w:rsidRDefault="00E44AB6" w:rsidP="00E44AB6">
            <w:pPr>
              <w:spacing w:after="0" w:line="240" w:lineRule="auto"/>
              <w:jc w:val="center"/>
              <w:rPr>
                <w:rFonts w:ascii="Times New Roman" w:eastAsia="Times New Roman" w:hAnsi="Times New Roman" w:cs="Times New Roman"/>
                <w:b/>
                <w:bCs/>
                <w:iCs/>
                <w:color w:val="000000" w:themeColor="text1"/>
                <w:sz w:val="24"/>
                <w:szCs w:val="24"/>
                <w:lang w:eastAsia="lv-LV"/>
              </w:rPr>
            </w:pPr>
            <w:r w:rsidRPr="00F424A7">
              <w:rPr>
                <w:rFonts w:ascii="Times New Roman" w:eastAsia="Times New Roman" w:hAnsi="Times New Roman" w:cs="Times New Roman"/>
                <w:bCs/>
                <w:iCs/>
                <w:color w:val="000000" w:themeColor="text1"/>
                <w:sz w:val="24"/>
                <w:szCs w:val="24"/>
                <w:lang w:eastAsia="lv-LV"/>
              </w:rPr>
              <w:t>Noteikumu projekts šo jomu neskar.</w:t>
            </w:r>
          </w:p>
        </w:tc>
      </w:tr>
    </w:tbl>
    <w:p w:rsidR="00E5323B" w:rsidRPr="003B292F" w:rsidRDefault="00E5323B" w:rsidP="00E5323B">
      <w:pPr>
        <w:spacing w:after="0" w:line="240" w:lineRule="auto"/>
        <w:rPr>
          <w:rFonts w:ascii="Times New Roman" w:eastAsia="Times New Roman" w:hAnsi="Times New Roman" w:cs="Times New Roman"/>
          <w:iCs/>
          <w:color w:val="414142"/>
          <w:sz w:val="24"/>
          <w:szCs w:val="24"/>
          <w:lang w:eastAsia="lv-LV"/>
        </w:rPr>
      </w:pPr>
      <w:r w:rsidRPr="003B292F">
        <w:rPr>
          <w:rFonts w:ascii="Times New Roman" w:eastAsia="Times New Roman" w:hAnsi="Times New Roman" w:cs="Times New Roman"/>
          <w:iCs/>
          <w:color w:val="414142"/>
          <w:sz w:val="24"/>
          <w:szCs w:val="24"/>
          <w:lang w:eastAsia="lv-LV"/>
        </w:rPr>
        <w:t xml:space="preserve">  </w:t>
      </w:r>
    </w:p>
    <w:p w:rsidR="00E5323B" w:rsidRPr="00F424A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bookmarkStart w:id="0" w:name="_GoBack"/>
      <w:bookmarkEnd w:id="0"/>
      <w:r w:rsidRPr="00F424A7">
        <w:rPr>
          <w:rFonts w:ascii="Times New Roman" w:eastAsia="Times New Roman" w:hAnsi="Times New Roman" w:cs="Times New Roman"/>
          <w:iCs/>
          <w:color w:val="000000" w:themeColor="text1"/>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F424A7" w:rsidRPr="00F424A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F424A7" w:rsidRDefault="00E5323B" w:rsidP="00E5323B">
            <w:pPr>
              <w:spacing w:after="0" w:line="240" w:lineRule="auto"/>
              <w:rPr>
                <w:rFonts w:ascii="Times New Roman" w:eastAsia="Times New Roman" w:hAnsi="Times New Roman" w:cs="Times New Roman"/>
                <w:b/>
                <w:bCs/>
                <w:iCs/>
                <w:color w:val="000000" w:themeColor="text1"/>
                <w:sz w:val="24"/>
                <w:szCs w:val="24"/>
                <w:lang w:eastAsia="lv-LV"/>
              </w:rPr>
            </w:pPr>
            <w:r w:rsidRPr="00F424A7">
              <w:rPr>
                <w:rFonts w:ascii="Times New Roman" w:eastAsia="Times New Roman" w:hAnsi="Times New Roman" w:cs="Times New Roman"/>
                <w:b/>
                <w:bCs/>
                <w:iCs/>
                <w:color w:val="000000" w:themeColor="text1"/>
                <w:sz w:val="24"/>
                <w:szCs w:val="24"/>
                <w:lang w:eastAsia="lv-LV"/>
              </w:rPr>
              <w:t>VII. Tiesību akta projekta izpildes nodrošināšana un tās ietekme uz institūcijām</w:t>
            </w:r>
          </w:p>
        </w:tc>
      </w:tr>
      <w:tr w:rsidR="00F424A7" w:rsidRPr="00F424A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424A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F424A7">
              <w:rPr>
                <w:rFonts w:ascii="Times New Roman" w:eastAsia="Times New Roman" w:hAnsi="Times New Roman" w:cs="Times New Roman"/>
                <w:iCs/>
                <w:color w:val="000000" w:themeColor="text1"/>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F424A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F424A7">
              <w:rPr>
                <w:rFonts w:ascii="Times New Roman" w:eastAsia="Times New Roman" w:hAnsi="Times New Roman" w:cs="Times New Roman"/>
                <w:iCs/>
                <w:color w:val="000000" w:themeColor="text1"/>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rsidR="00E5323B" w:rsidRPr="00F424A7" w:rsidRDefault="00AD0A3C" w:rsidP="00AD0A3C">
            <w:pPr>
              <w:spacing w:after="0" w:line="240" w:lineRule="auto"/>
              <w:rPr>
                <w:rFonts w:ascii="Times New Roman" w:eastAsia="Times New Roman" w:hAnsi="Times New Roman" w:cs="Times New Roman"/>
                <w:iCs/>
                <w:color w:val="000000" w:themeColor="text1"/>
                <w:sz w:val="24"/>
                <w:szCs w:val="24"/>
                <w:lang w:eastAsia="lv-LV"/>
              </w:rPr>
            </w:pPr>
            <w:r w:rsidRPr="00F424A7">
              <w:rPr>
                <w:rFonts w:ascii="Times New Roman" w:eastAsia="Times New Roman" w:hAnsi="Times New Roman" w:cs="Times New Roman"/>
                <w:iCs/>
                <w:color w:val="000000" w:themeColor="text1"/>
                <w:sz w:val="24"/>
                <w:szCs w:val="24"/>
                <w:lang w:eastAsia="lv-LV"/>
              </w:rPr>
              <w:t>Patentu valde.</w:t>
            </w:r>
          </w:p>
        </w:tc>
      </w:tr>
      <w:tr w:rsidR="00F424A7" w:rsidRPr="00F424A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424A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F424A7">
              <w:rPr>
                <w:rFonts w:ascii="Times New Roman" w:eastAsia="Times New Roman" w:hAnsi="Times New Roman" w:cs="Times New Roman"/>
                <w:iCs/>
                <w:color w:val="000000" w:themeColor="text1"/>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F424A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F424A7">
              <w:rPr>
                <w:rFonts w:ascii="Times New Roman" w:eastAsia="Times New Roman" w:hAnsi="Times New Roman" w:cs="Times New Roman"/>
                <w:iCs/>
                <w:color w:val="000000" w:themeColor="text1"/>
                <w:sz w:val="24"/>
                <w:szCs w:val="24"/>
                <w:lang w:eastAsia="lv-LV"/>
              </w:rPr>
              <w:t>Projekta izpildes ietekme uz pārvaldes funkcijām un institucionālo struktūru.</w:t>
            </w:r>
            <w:r w:rsidRPr="00F424A7">
              <w:rPr>
                <w:rFonts w:ascii="Times New Roman" w:eastAsia="Times New Roman" w:hAnsi="Times New Roman" w:cs="Times New Roman"/>
                <w:iCs/>
                <w:color w:val="000000" w:themeColor="text1"/>
                <w:sz w:val="24"/>
                <w:szCs w:val="24"/>
                <w:lang w:eastAsia="lv-LV"/>
              </w:rPr>
              <w:br/>
              <w:t xml:space="preserve">Jaunu institūciju izveide, esošu institūciju likvidācija vai </w:t>
            </w:r>
            <w:r w:rsidRPr="00F424A7">
              <w:rPr>
                <w:rFonts w:ascii="Times New Roman" w:eastAsia="Times New Roman" w:hAnsi="Times New Roman" w:cs="Times New Roman"/>
                <w:iCs/>
                <w:color w:val="000000" w:themeColor="text1"/>
                <w:sz w:val="24"/>
                <w:szCs w:val="24"/>
                <w:lang w:eastAsia="lv-LV"/>
              </w:rPr>
              <w:lastRenderedPageBreak/>
              <w:t>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rsidR="00E5323B" w:rsidRPr="00F424A7" w:rsidRDefault="00C411F2" w:rsidP="001A6C4D">
            <w:pPr>
              <w:spacing w:after="0" w:line="240" w:lineRule="auto"/>
              <w:jc w:val="both"/>
              <w:rPr>
                <w:rFonts w:ascii="Times New Roman" w:eastAsia="Times New Roman" w:hAnsi="Times New Roman" w:cs="Times New Roman"/>
                <w:iCs/>
                <w:color w:val="000000" w:themeColor="text1"/>
                <w:sz w:val="24"/>
                <w:szCs w:val="24"/>
                <w:lang w:eastAsia="lv-LV"/>
              </w:rPr>
            </w:pPr>
            <w:r w:rsidRPr="00F424A7">
              <w:rPr>
                <w:rFonts w:ascii="Times New Roman" w:eastAsia="Times New Roman" w:hAnsi="Times New Roman" w:cs="Times New Roman"/>
                <w:iCs/>
                <w:color w:val="000000" w:themeColor="text1"/>
                <w:sz w:val="24"/>
                <w:szCs w:val="24"/>
                <w:lang w:eastAsia="lv-LV"/>
              </w:rPr>
              <w:lastRenderedPageBreak/>
              <w:t xml:space="preserve">Projekta izpilde </w:t>
            </w:r>
            <w:r w:rsidR="001A6C4D">
              <w:rPr>
                <w:rFonts w:ascii="Times New Roman" w:eastAsia="Times New Roman" w:hAnsi="Times New Roman" w:cs="Times New Roman"/>
                <w:iCs/>
                <w:color w:val="000000" w:themeColor="text1"/>
                <w:sz w:val="24"/>
                <w:szCs w:val="24"/>
                <w:lang w:eastAsia="lv-LV"/>
              </w:rPr>
              <w:t>tiks nodrošināta esošo</w:t>
            </w:r>
            <w:r w:rsidRPr="00F424A7">
              <w:rPr>
                <w:rFonts w:ascii="Times New Roman" w:eastAsia="Times New Roman" w:hAnsi="Times New Roman" w:cs="Times New Roman"/>
                <w:iCs/>
                <w:color w:val="000000" w:themeColor="text1"/>
                <w:sz w:val="24"/>
                <w:szCs w:val="24"/>
                <w:lang w:eastAsia="lv-LV"/>
              </w:rPr>
              <w:t xml:space="preserve"> institūciju ietvaros, līdz ar to tas neparedz jaunu institūciju izveidi vai esošo institūciju likvidāciju, vai reorganizāciju.</w:t>
            </w:r>
          </w:p>
        </w:tc>
      </w:tr>
      <w:tr w:rsidR="00F424A7" w:rsidRPr="00F424A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424A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F424A7">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F424A7"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F424A7">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F424A7" w:rsidRDefault="00DB61D2" w:rsidP="00E5323B">
            <w:pPr>
              <w:spacing w:after="0" w:line="240" w:lineRule="auto"/>
              <w:rPr>
                <w:rFonts w:ascii="Times New Roman" w:eastAsia="Times New Roman" w:hAnsi="Times New Roman" w:cs="Times New Roman"/>
                <w:iCs/>
                <w:color w:val="000000" w:themeColor="text1"/>
                <w:sz w:val="24"/>
                <w:szCs w:val="24"/>
                <w:lang w:eastAsia="lv-LV"/>
              </w:rPr>
            </w:pPr>
            <w:r w:rsidRPr="00F424A7">
              <w:rPr>
                <w:rFonts w:ascii="Times New Roman" w:eastAsia="Times New Roman" w:hAnsi="Times New Roman" w:cs="Times New Roman"/>
                <w:iCs/>
                <w:color w:val="000000" w:themeColor="text1"/>
                <w:sz w:val="24"/>
                <w:szCs w:val="24"/>
                <w:lang w:eastAsia="lv-LV"/>
              </w:rPr>
              <w:t>Nav.</w:t>
            </w:r>
          </w:p>
        </w:tc>
      </w:tr>
    </w:tbl>
    <w:p w:rsidR="00C25B49" w:rsidRPr="003B292F" w:rsidRDefault="00C25B49" w:rsidP="00894C55">
      <w:pPr>
        <w:spacing w:after="0" w:line="240" w:lineRule="auto"/>
        <w:rPr>
          <w:rFonts w:ascii="Times New Roman" w:hAnsi="Times New Roman" w:cs="Times New Roman"/>
          <w:sz w:val="28"/>
          <w:szCs w:val="28"/>
        </w:rPr>
      </w:pPr>
    </w:p>
    <w:p w:rsidR="00C411F2" w:rsidRDefault="00C411F2" w:rsidP="00C411F2">
      <w:pPr>
        <w:tabs>
          <w:tab w:val="left" w:pos="6237"/>
        </w:tabs>
        <w:spacing w:after="0" w:line="240" w:lineRule="auto"/>
        <w:rPr>
          <w:rFonts w:ascii="Times New Roman" w:hAnsi="Times New Roman" w:cs="Times New Roman"/>
          <w:sz w:val="28"/>
          <w:szCs w:val="28"/>
        </w:rPr>
      </w:pPr>
    </w:p>
    <w:p w:rsidR="00894C55" w:rsidRPr="00C411F2" w:rsidRDefault="00C411F2" w:rsidP="00C411F2">
      <w:pPr>
        <w:tabs>
          <w:tab w:val="left" w:pos="6237"/>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C411F2">
        <w:rPr>
          <w:rFonts w:ascii="Times New Roman" w:hAnsi="Times New Roman" w:cs="Times New Roman"/>
          <w:sz w:val="28"/>
          <w:szCs w:val="28"/>
        </w:rPr>
        <w:t>Ministru prezidents</w:t>
      </w:r>
      <w:r w:rsidRPr="00C411F2">
        <w:rPr>
          <w:rFonts w:ascii="Times New Roman" w:hAnsi="Times New Roman" w:cs="Times New Roman"/>
          <w:sz w:val="28"/>
          <w:szCs w:val="28"/>
        </w:rPr>
        <w:tab/>
      </w:r>
      <w:r w:rsidRPr="00C411F2">
        <w:rPr>
          <w:rFonts w:ascii="Times New Roman" w:hAnsi="Times New Roman" w:cs="Times New Roman"/>
          <w:sz w:val="28"/>
          <w:szCs w:val="28"/>
        </w:rPr>
        <w:tab/>
      </w:r>
      <w:r w:rsidRPr="00C411F2">
        <w:rPr>
          <w:rFonts w:ascii="Times New Roman" w:hAnsi="Times New Roman" w:cs="Times New Roman"/>
          <w:sz w:val="28"/>
          <w:szCs w:val="28"/>
        </w:rPr>
        <w:tab/>
        <w:t>A.K. Kariņš</w:t>
      </w:r>
    </w:p>
    <w:p w:rsidR="00894C55" w:rsidRPr="003B292F" w:rsidRDefault="00894C55" w:rsidP="00894C55">
      <w:pPr>
        <w:spacing w:after="0" w:line="240" w:lineRule="auto"/>
        <w:ind w:firstLine="720"/>
        <w:rPr>
          <w:rFonts w:ascii="Times New Roman" w:hAnsi="Times New Roman" w:cs="Times New Roman"/>
          <w:sz w:val="28"/>
          <w:szCs w:val="28"/>
        </w:rPr>
      </w:pPr>
    </w:p>
    <w:p w:rsidR="00894C55" w:rsidRPr="003B292F" w:rsidRDefault="00894C55" w:rsidP="00894C55">
      <w:pPr>
        <w:tabs>
          <w:tab w:val="left" w:pos="6237"/>
        </w:tabs>
        <w:spacing w:after="0" w:line="240" w:lineRule="auto"/>
        <w:ind w:firstLine="720"/>
        <w:rPr>
          <w:rFonts w:ascii="Times New Roman" w:hAnsi="Times New Roman" w:cs="Times New Roman"/>
          <w:sz w:val="28"/>
          <w:szCs w:val="28"/>
        </w:rPr>
      </w:pPr>
    </w:p>
    <w:p w:rsidR="00894C55" w:rsidRPr="003B292F" w:rsidRDefault="00894C55" w:rsidP="00894C55">
      <w:pPr>
        <w:tabs>
          <w:tab w:val="left" w:pos="6237"/>
        </w:tabs>
        <w:spacing w:after="0" w:line="240" w:lineRule="auto"/>
        <w:ind w:firstLine="720"/>
        <w:rPr>
          <w:rFonts w:ascii="Times New Roman" w:hAnsi="Times New Roman" w:cs="Times New Roman"/>
          <w:sz w:val="28"/>
          <w:szCs w:val="28"/>
        </w:rPr>
      </w:pPr>
    </w:p>
    <w:p w:rsidR="00894C55" w:rsidRPr="003B292F" w:rsidRDefault="00894C55" w:rsidP="00894C55">
      <w:pPr>
        <w:tabs>
          <w:tab w:val="left" w:pos="6237"/>
        </w:tabs>
        <w:spacing w:after="0" w:line="240" w:lineRule="auto"/>
        <w:ind w:firstLine="720"/>
        <w:rPr>
          <w:rFonts w:ascii="Times New Roman" w:hAnsi="Times New Roman" w:cs="Times New Roman"/>
          <w:sz w:val="28"/>
          <w:szCs w:val="28"/>
        </w:rPr>
      </w:pPr>
    </w:p>
    <w:p w:rsidR="00894C55" w:rsidRPr="003B292F" w:rsidRDefault="00C411F2" w:rsidP="00894C55">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Spalvēna 67099635</w:t>
      </w:r>
    </w:p>
    <w:p w:rsidR="00894C55" w:rsidRPr="003B292F" w:rsidRDefault="00C411F2" w:rsidP="00894C55">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kintija</w:t>
      </w:r>
      <w:r w:rsidR="00894C55" w:rsidRPr="003B292F">
        <w:rPr>
          <w:rFonts w:ascii="Times New Roman" w:hAnsi="Times New Roman" w:cs="Times New Roman"/>
          <w:sz w:val="24"/>
          <w:szCs w:val="28"/>
        </w:rPr>
        <w:t>.</w:t>
      </w:r>
      <w:r>
        <w:rPr>
          <w:rFonts w:ascii="Times New Roman" w:hAnsi="Times New Roman" w:cs="Times New Roman"/>
          <w:sz w:val="24"/>
          <w:szCs w:val="28"/>
        </w:rPr>
        <w:t>spalvena</w:t>
      </w:r>
      <w:r w:rsidR="00894C55" w:rsidRPr="003B292F">
        <w:rPr>
          <w:rFonts w:ascii="Times New Roman" w:hAnsi="Times New Roman" w:cs="Times New Roman"/>
          <w:sz w:val="24"/>
          <w:szCs w:val="28"/>
        </w:rPr>
        <w:t>@</w:t>
      </w:r>
      <w:r>
        <w:rPr>
          <w:rFonts w:ascii="Times New Roman" w:hAnsi="Times New Roman" w:cs="Times New Roman"/>
          <w:sz w:val="24"/>
          <w:szCs w:val="28"/>
        </w:rPr>
        <w:t>lrpv</w:t>
      </w:r>
      <w:r w:rsidR="00894C55" w:rsidRPr="003B292F">
        <w:rPr>
          <w:rFonts w:ascii="Times New Roman" w:hAnsi="Times New Roman" w:cs="Times New Roman"/>
          <w:sz w:val="24"/>
          <w:szCs w:val="28"/>
        </w:rPr>
        <w:t>.gov.lv</w:t>
      </w:r>
    </w:p>
    <w:sectPr w:rsidR="00894C55" w:rsidRPr="003B292F" w:rsidSect="009A2654">
      <w:headerReference w:type="default" r:id="rId7"/>
      <w:footerReference w:type="default" r:id="rId8"/>
      <w:footerReference w:type="firs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F7A" w:rsidRDefault="007E5F7A" w:rsidP="00894C55">
      <w:pPr>
        <w:spacing w:after="0" w:line="240" w:lineRule="auto"/>
      </w:pPr>
      <w:r>
        <w:separator/>
      </w:r>
    </w:p>
  </w:endnote>
  <w:endnote w:type="continuationSeparator" w:id="0">
    <w:p w:rsidR="007E5F7A" w:rsidRDefault="007E5F7A"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C55" w:rsidRPr="00894C55" w:rsidRDefault="009A407E">
    <w:pPr>
      <w:pStyle w:val="Kjene"/>
      <w:rPr>
        <w:rFonts w:ascii="Times New Roman" w:hAnsi="Times New Roman" w:cs="Times New Roman"/>
        <w:sz w:val="20"/>
        <w:szCs w:val="20"/>
      </w:rPr>
    </w:pPr>
    <w:r>
      <w:rPr>
        <w:rFonts w:ascii="Times New Roman" w:hAnsi="Times New Roman" w:cs="Times New Roman"/>
        <w:sz w:val="20"/>
        <w:szCs w:val="20"/>
      </w:rPr>
      <w:t>PVA</w:t>
    </w:r>
    <w:r w:rsidR="00301A76">
      <w:rPr>
        <w:rFonts w:ascii="Times New Roman" w:hAnsi="Times New Roman" w:cs="Times New Roman"/>
        <w:sz w:val="20"/>
        <w:szCs w:val="20"/>
      </w:rPr>
      <w:t>not_3008</w:t>
    </w:r>
    <w:r w:rsidR="00DF3FC7">
      <w:rPr>
        <w:rFonts w:ascii="Times New Roman" w:hAnsi="Times New Roman" w:cs="Times New Roman"/>
        <w:sz w:val="20"/>
        <w:szCs w:val="20"/>
      </w:rPr>
      <w:t>19</w:t>
    </w:r>
    <w:r w:rsidR="009A2654">
      <w:rPr>
        <w:rFonts w:ascii="Times New Roman" w:hAnsi="Times New Roman" w:cs="Times New Roman"/>
        <w:sz w:val="20"/>
        <w:szCs w:val="20"/>
      </w:rPr>
      <w:t>_</w:t>
    </w:r>
    <w:r w:rsidR="00301A76">
      <w:rPr>
        <w:rFonts w:ascii="Times New Roman" w:hAnsi="Times New Roman" w:cs="Times New Roman"/>
        <w:sz w:val="20"/>
        <w:szCs w:val="20"/>
      </w:rPr>
      <w:t>datne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654" w:rsidRPr="009A2654" w:rsidRDefault="00301A76">
    <w:pPr>
      <w:pStyle w:val="Kjene"/>
      <w:rPr>
        <w:rFonts w:ascii="Times New Roman" w:hAnsi="Times New Roman" w:cs="Times New Roman"/>
        <w:sz w:val="20"/>
        <w:szCs w:val="20"/>
      </w:rPr>
    </w:pPr>
    <w:r>
      <w:rPr>
        <w:rFonts w:ascii="Times New Roman" w:hAnsi="Times New Roman" w:cs="Times New Roman"/>
        <w:sz w:val="20"/>
        <w:szCs w:val="20"/>
      </w:rPr>
      <w:t>PVanot_300919</w:t>
    </w:r>
    <w:r w:rsidR="009A2654">
      <w:rPr>
        <w:rFonts w:ascii="Times New Roman" w:hAnsi="Times New Roman" w:cs="Times New Roman"/>
        <w:sz w:val="20"/>
        <w:szCs w:val="20"/>
      </w:rPr>
      <w:t>_</w:t>
    </w:r>
    <w:r>
      <w:rPr>
        <w:rFonts w:ascii="Times New Roman" w:hAnsi="Times New Roman" w:cs="Times New Roman"/>
        <w:sz w:val="20"/>
        <w:szCs w:val="20"/>
      </w:rPr>
      <w:t>datne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F7A" w:rsidRDefault="007E5F7A" w:rsidP="00894C55">
      <w:pPr>
        <w:spacing w:after="0" w:line="240" w:lineRule="auto"/>
      </w:pPr>
      <w:r>
        <w:separator/>
      </w:r>
    </w:p>
  </w:footnote>
  <w:footnote w:type="continuationSeparator" w:id="0">
    <w:p w:rsidR="007E5F7A" w:rsidRDefault="007E5F7A"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rsidR="00894C55" w:rsidRPr="00C25B49" w:rsidRDefault="00456E40">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4F777E">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1D4988"/>
    <w:multiLevelType w:val="hybridMultilevel"/>
    <w:tmpl w:val="0B54D0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3B76B7D"/>
    <w:multiLevelType w:val="hybridMultilevel"/>
    <w:tmpl w:val="6F2C8C56"/>
    <w:lvl w:ilvl="0" w:tplc="2A18344C">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F470BD6"/>
    <w:multiLevelType w:val="hybridMultilevel"/>
    <w:tmpl w:val="3328ECA8"/>
    <w:lvl w:ilvl="0" w:tplc="A7EC8508">
      <w:start w:val="1"/>
      <w:numFmt w:val="decimal"/>
      <w:lvlText w:val="%1."/>
      <w:lvlJc w:val="left"/>
      <w:pPr>
        <w:ind w:left="2061" w:hanging="360"/>
      </w:pPr>
      <w:rPr>
        <w:rFonts w:ascii="Times New Roman" w:eastAsia="Times New Roman" w:hAnsi="Times New Roman" w:cs="Times New Roman"/>
      </w:rPr>
    </w:lvl>
    <w:lvl w:ilvl="1" w:tplc="04260003" w:tentative="1">
      <w:start w:val="1"/>
      <w:numFmt w:val="bullet"/>
      <w:lvlText w:val="o"/>
      <w:lvlJc w:val="left"/>
      <w:pPr>
        <w:ind w:left="2781" w:hanging="360"/>
      </w:pPr>
      <w:rPr>
        <w:rFonts w:ascii="Courier New" w:hAnsi="Courier New" w:cs="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cs="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cs="Courier New" w:hint="default"/>
      </w:rPr>
    </w:lvl>
    <w:lvl w:ilvl="8" w:tplc="04260005" w:tentative="1">
      <w:start w:val="1"/>
      <w:numFmt w:val="bullet"/>
      <w:lvlText w:val=""/>
      <w:lvlJc w:val="left"/>
      <w:pPr>
        <w:ind w:left="7821"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142E77"/>
    <w:rsid w:val="001A6C4D"/>
    <w:rsid w:val="00243426"/>
    <w:rsid w:val="00266A38"/>
    <w:rsid w:val="002E1C05"/>
    <w:rsid w:val="00301A76"/>
    <w:rsid w:val="00327341"/>
    <w:rsid w:val="003B0BF9"/>
    <w:rsid w:val="003B292F"/>
    <w:rsid w:val="003E0791"/>
    <w:rsid w:val="003F28AC"/>
    <w:rsid w:val="004454FE"/>
    <w:rsid w:val="00456E40"/>
    <w:rsid w:val="0047054E"/>
    <w:rsid w:val="00471F27"/>
    <w:rsid w:val="004F23F2"/>
    <w:rsid w:val="004F777E"/>
    <w:rsid w:val="0050178F"/>
    <w:rsid w:val="00525BB4"/>
    <w:rsid w:val="0055373A"/>
    <w:rsid w:val="005E6DCC"/>
    <w:rsid w:val="00655F2C"/>
    <w:rsid w:val="006E1081"/>
    <w:rsid w:val="006E1FDA"/>
    <w:rsid w:val="00720585"/>
    <w:rsid w:val="00735543"/>
    <w:rsid w:val="00735D04"/>
    <w:rsid w:val="0073668B"/>
    <w:rsid w:val="00773AF6"/>
    <w:rsid w:val="0079347C"/>
    <w:rsid w:val="00794599"/>
    <w:rsid w:val="00794F14"/>
    <w:rsid w:val="00795F71"/>
    <w:rsid w:val="007C471C"/>
    <w:rsid w:val="007E5F7A"/>
    <w:rsid w:val="007E73AB"/>
    <w:rsid w:val="00816C11"/>
    <w:rsid w:val="00894C55"/>
    <w:rsid w:val="009A2654"/>
    <w:rsid w:val="009A407E"/>
    <w:rsid w:val="009A4CF0"/>
    <w:rsid w:val="00A10FC3"/>
    <w:rsid w:val="00A6073E"/>
    <w:rsid w:val="00A937D4"/>
    <w:rsid w:val="00A94CD3"/>
    <w:rsid w:val="00AD0A3C"/>
    <w:rsid w:val="00AE5567"/>
    <w:rsid w:val="00AF1239"/>
    <w:rsid w:val="00B16480"/>
    <w:rsid w:val="00B17FB0"/>
    <w:rsid w:val="00B2165C"/>
    <w:rsid w:val="00BA20AA"/>
    <w:rsid w:val="00BD4425"/>
    <w:rsid w:val="00C25B49"/>
    <w:rsid w:val="00C411F2"/>
    <w:rsid w:val="00CA4B13"/>
    <w:rsid w:val="00CC0D2D"/>
    <w:rsid w:val="00CC3F62"/>
    <w:rsid w:val="00CE5657"/>
    <w:rsid w:val="00D03AA6"/>
    <w:rsid w:val="00D133F8"/>
    <w:rsid w:val="00D14A3E"/>
    <w:rsid w:val="00DA7D92"/>
    <w:rsid w:val="00DB4200"/>
    <w:rsid w:val="00DB61D2"/>
    <w:rsid w:val="00DF3FC7"/>
    <w:rsid w:val="00E3716B"/>
    <w:rsid w:val="00E44AB6"/>
    <w:rsid w:val="00E5323B"/>
    <w:rsid w:val="00E8749E"/>
    <w:rsid w:val="00E90C01"/>
    <w:rsid w:val="00EA486E"/>
    <w:rsid w:val="00EE3D13"/>
    <w:rsid w:val="00F424A7"/>
    <w:rsid w:val="00F57B0C"/>
    <w:rsid w:val="00FF7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405EF0A"/>
  <w15:docId w15:val="{01EBFF26-91A7-4856-8620-C122F53C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456E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paragraph" w:styleId="Sarakstarindkopa">
    <w:name w:val="List Paragraph"/>
    <w:basedOn w:val="Parasts"/>
    <w:uiPriority w:val="34"/>
    <w:qFormat/>
    <w:rsid w:val="00D03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922226065">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4200</Words>
  <Characters>2394</Characters>
  <Application>Microsoft Office Word</Application>
  <DocSecurity>4</DocSecurity>
  <Lines>19</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Ministru kabineta noteikumu projekta “Preču zīmju reģistrācijas pieteikumu un pēcreģistrācijas procedūru noteikumi” sākotnējās ietekmes novērtējuma ziņojums (anotācija)</vt:lpstr>
      <vt:lpstr>Tiesību akta nosaukums</vt:lpstr>
    </vt:vector>
  </TitlesOfParts>
  <Company>Latvijas Republikas Patentu valde</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“Preču zīmju reģistrācijas pieteikumu un pēcreģistrācijas procedūru noteikumi” sākotnējās ietekmes novērtējuma ziņojums (anotācija)</dc:title>
  <dc:subject>Anotācija</dc:subject>
  <dc:creator>Kintija Spalvēna</dc:creator>
  <dc:description>67099635; kintija.spalvena@lrpv.gov.lv</dc:description>
  <cp:lastModifiedBy>Ivita Krastiņa</cp:lastModifiedBy>
  <cp:revision>2</cp:revision>
  <cp:lastPrinted>2019-08-06T11:19:00Z</cp:lastPrinted>
  <dcterms:created xsi:type="dcterms:W3CDTF">2019-09-13T09:27:00Z</dcterms:created>
  <dcterms:modified xsi:type="dcterms:W3CDTF">2019-09-13T09:27:00Z</dcterms:modified>
</cp:coreProperties>
</file>