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36" w:rsidRPr="00E3234F" w:rsidRDefault="00794336" w:rsidP="00794336">
      <w:pPr>
        <w:tabs>
          <w:tab w:val="left" w:pos="7088"/>
        </w:tabs>
        <w:spacing w:after="0" w:line="240" w:lineRule="auto"/>
        <w:jc w:val="center"/>
        <w:rPr>
          <w:rFonts w:ascii="Times New Roman" w:eastAsia="Times New Roman" w:hAnsi="Times New Roman" w:cs="Times New Roman"/>
          <w:b/>
          <w:sz w:val="24"/>
          <w:szCs w:val="24"/>
          <w:lang w:eastAsia="lv-LV"/>
        </w:rPr>
      </w:pPr>
      <w:bookmarkStart w:id="0" w:name="OLE_LINK3"/>
      <w:bookmarkStart w:id="1" w:name="OLE_LINK4"/>
      <w:bookmarkStart w:id="2" w:name="OLE_LINK5"/>
      <w:bookmarkStart w:id="3" w:name="OLE_LINK1"/>
      <w:bookmarkStart w:id="4" w:name="OLE_LINK2"/>
      <w:r w:rsidRPr="00E3234F">
        <w:rPr>
          <w:rFonts w:ascii="Times New Roman" w:eastAsia="Times New Roman" w:hAnsi="Times New Roman" w:cs="Times New Roman"/>
          <w:b/>
          <w:sz w:val="24"/>
          <w:szCs w:val="24"/>
          <w:lang w:eastAsia="lv-LV"/>
        </w:rPr>
        <w:t>Ministru kabineta noteikumu projekta</w:t>
      </w:r>
    </w:p>
    <w:p w:rsidR="00794336" w:rsidRPr="00E3234F" w:rsidRDefault="00794336" w:rsidP="00794336">
      <w:pPr>
        <w:spacing w:after="0" w:line="240" w:lineRule="auto"/>
        <w:jc w:val="center"/>
        <w:rPr>
          <w:rFonts w:ascii="Times New Roman" w:eastAsia="Times New Roman" w:hAnsi="Times New Roman" w:cs="Times New Roman"/>
          <w:b/>
          <w:bCs/>
          <w:sz w:val="24"/>
          <w:szCs w:val="24"/>
          <w:lang w:eastAsia="lv-LV"/>
        </w:rPr>
      </w:pPr>
      <w:r w:rsidRPr="00E3234F">
        <w:rPr>
          <w:rFonts w:ascii="Times New Roman" w:eastAsia="Times New Roman" w:hAnsi="Times New Roman" w:cs="Times New Roman"/>
          <w:b/>
          <w:sz w:val="24"/>
          <w:szCs w:val="24"/>
          <w:lang w:eastAsia="lv-LV"/>
        </w:rPr>
        <w:t>„</w:t>
      </w:r>
      <w:r w:rsidRPr="00E3234F">
        <w:rPr>
          <w:rFonts w:ascii="Times New Roman" w:eastAsia="Times New Roman" w:hAnsi="Times New Roman" w:cs="Times New Roman"/>
          <w:b/>
          <w:bCs/>
          <w:sz w:val="24"/>
          <w:szCs w:val="24"/>
          <w:lang w:eastAsia="lv-LV"/>
        </w:rPr>
        <w:t xml:space="preserve">Grozījumi Ministru kabineta </w:t>
      </w:r>
      <w:proofErr w:type="gramStart"/>
      <w:r w:rsidRPr="00E3234F">
        <w:rPr>
          <w:rFonts w:ascii="Times New Roman" w:eastAsia="Times New Roman" w:hAnsi="Times New Roman" w:cs="Times New Roman"/>
          <w:b/>
          <w:bCs/>
          <w:sz w:val="24"/>
          <w:szCs w:val="24"/>
          <w:lang w:eastAsia="lv-LV"/>
        </w:rPr>
        <w:t>2010.gada</w:t>
      </w:r>
      <w:proofErr w:type="gramEnd"/>
      <w:r w:rsidRPr="00E3234F">
        <w:rPr>
          <w:rFonts w:ascii="Times New Roman" w:eastAsia="Times New Roman" w:hAnsi="Times New Roman" w:cs="Times New Roman"/>
          <w:b/>
          <w:bCs/>
          <w:sz w:val="24"/>
          <w:szCs w:val="24"/>
          <w:lang w:eastAsia="lv-LV"/>
        </w:rPr>
        <w:t xml:space="preserve"> 28.septembra noteikumos Nr.916 „Dokumentu izstrādāšanas un noformēšanas kārtība</w:t>
      </w:r>
      <w:r w:rsidRPr="00E3234F">
        <w:rPr>
          <w:rFonts w:ascii="Times New Roman" w:eastAsia="Times New Roman" w:hAnsi="Times New Roman" w:cs="Times New Roman"/>
          <w:b/>
          <w:sz w:val="24"/>
          <w:szCs w:val="24"/>
          <w:lang w:eastAsia="lv-LV"/>
        </w:rPr>
        <w:t>”” sākotnējās ietekmes novērtējuma ziņojums (</w:t>
      </w:r>
      <w:r w:rsidRPr="00E3234F">
        <w:rPr>
          <w:rFonts w:ascii="Times New Roman" w:eastAsia="Times New Roman" w:hAnsi="Times New Roman" w:cs="Times New Roman"/>
          <w:b/>
          <w:bCs/>
          <w:sz w:val="24"/>
          <w:szCs w:val="24"/>
          <w:lang w:eastAsia="lv-LV"/>
        </w:rPr>
        <w:t>anotācija)</w:t>
      </w:r>
      <w:bookmarkEnd w:id="0"/>
      <w:bookmarkEnd w:id="1"/>
      <w:bookmarkEnd w:id="2"/>
      <w:bookmarkEnd w:id="3"/>
      <w:bookmarkEnd w:id="4"/>
    </w:p>
    <w:tbl>
      <w:tblPr>
        <w:tblpPr w:leftFromText="180" w:rightFromText="180" w:vertAnchor="text" w:horzAnchor="margin" w:tblpXSpec="center" w:tblpY="165"/>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126"/>
        <w:gridCol w:w="6520"/>
      </w:tblGrid>
      <w:tr w:rsidR="00794336" w:rsidRPr="00E3234F" w:rsidTr="00D2598D">
        <w:trPr>
          <w:trHeight w:val="1"/>
        </w:trPr>
        <w:tc>
          <w:tcPr>
            <w:tcW w:w="9077" w:type="dxa"/>
            <w:gridSpan w:val="3"/>
            <w:vAlign w:val="center"/>
          </w:tcPr>
          <w:p w:rsidR="00794336" w:rsidRPr="00E3234F" w:rsidRDefault="00794336" w:rsidP="00346AB6">
            <w:pPr>
              <w:numPr>
                <w:ilvl w:val="0"/>
                <w:numId w:val="1"/>
              </w:numPr>
              <w:spacing w:after="0" w:line="240" w:lineRule="auto"/>
              <w:jc w:val="center"/>
              <w:rPr>
                <w:rFonts w:ascii="Times New Roman" w:eastAsia="Times New Roman" w:hAnsi="Times New Roman" w:cs="Times New Roman"/>
                <w:b/>
                <w:bCs/>
                <w:sz w:val="24"/>
                <w:szCs w:val="24"/>
                <w:lang w:eastAsia="lv-LV"/>
              </w:rPr>
            </w:pPr>
            <w:r w:rsidRPr="00E3234F">
              <w:rPr>
                <w:rFonts w:ascii="Times New Roman" w:eastAsia="Times New Roman" w:hAnsi="Times New Roman" w:cs="Times New Roman"/>
                <w:b/>
                <w:bCs/>
                <w:sz w:val="24"/>
                <w:szCs w:val="24"/>
                <w:lang w:eastAsia="lv-LV"/>
              </w:rPr>
              <w:t>Tiesību akta projekta izstrādes nepieciešamība</w:t>
            </w:r>
          </w:p>
        </w:tc>
      </w:tr>
      <w:tr w:rsidR="00794336" w:rsidRPr="00E3234F" w:rsidTr="00D2598D">
        <w:trPr>
          <w:trHeight w:val="9"/>
        </w:trPr>
        <w:tc>
          <w:tcPr>
            <w:tcW w:w="431" w:type="dxa"/>
          </w:tcPr>
          <w:p w:rsidR="00794336" w:rsidRPr="00E3234F" w:rsidRDefault="00794336" w:rsidP="00346AB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1.</w:t>
            </w:r>
          </w:p>
        </w:tc>
        <w:tc>
          <w:tcPr>
            <w:tcW w:w="2126" w:type="dxa"/>
          </w:tcPr>
          <w:p w:rsidR="00794336" w:rsidRPr="00E3234F" w:rsidRDefault="00794336" w:rsidP="00346AB6">
            <w:pPr>
              <w:spacing w:after="0" w:line="240" w:lineRule="auto"/>
              <w:ind w:hanging="10"/>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Pamatojums</w:t>
            </w:r>
          </w:p>
        </w:tc>
        <w:tc>
          <w:tcPr>
            <w:tcW w:w="6520" w:type="dxa"/>
          </w:tcPr>
          <w:p w:rsidR="00794336" w:rsidRPr="00E3234F" w:rsidRDefault="00794336" w:rsidP="00346AB6">
            <w:pPr>
              <w:spacing w:after="0" w:line="240" w:lineRule="auto"/>
              <w:ind w:firstLine="349"/>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Ministru kabineta noteikumu projekts „</w:t>
            </w:r>
            <w:r w:rsidRPr="00E3234F">
              <w:rPr>
                <w:rFonts w:ascii="Times New Roman" w:eastAsia="Times New Roman" w:hAnsi="Times New Roman" w:cs="Times New Roman"/>
                <w:bCs/>
                <w:sz w:val="24"/>
                <w:szCs w:val="24"/>
                <w:lang w:eastAsia="lv-LV"/>
              </w:rPr>
              <w:t xml:space="preserve">Grozījumi Ministru kabineta </w:t>
            </w:r>
            <w:proofErr w:type="gramStart"/>
            <w:r w:rsidRPr="00E3234F">
              <w:rPr>
                <w:rFonts w:ascii="Times New Roman" w:eastAsia="Times New Roman" w:hAnsi="Times New Roman" w:cs="Times New Roman"/>
                <w:bCs/>
                <w:sz w:val="24"/>
                <w:szCs w:val="24"/>
                <w:lang w:eastAsia="lv-LV"/>
              </w:rPr>
              <w:t>2010.gada</w:t>
            </w:r>
            <w:proofErr w:type="gramEnd"/>
            <w:r w:rsidRPr="00E3234F">
              <w:rPr>
                <w:rFonts w:ascii="Times New Roman" w:eastAsia="Times New Roman" w:hAnsi="Times New Roman" w:cs="Times New Roman"/>
                <w:bCs/>
                <w:sz w:val="24"/>
                <w:szCs w:val="24"/>
                <w:lang w:eastAsia="lv-LV"/>
              </w:rPr>
              <w:t xml:space="preserve"> 28.septembra noteikumos Nr.916 „Dokumentu izstrādāšanas un noformēšanas kārtība</w:t>
            </w:r>
            <w:r w:rsidRPr="00E3234F">
              <w:rPr>
                <w:rFonts w:ascii="Times New Roman" w:eastAsia="Times New Roman" w:hAnsi="Times New Roman" w:cs="Times New Roman"/>
                <w:bCs/>
                <w:sz w:val="24"/>
                <w:szCs w:val="24"/>
                <w:shd w:val="clear" w:color="auto" w:fill="FFFFFF"/>
                <w:lang w:eastAsia="lv-LV"/>
              </w:rPr>
              <w:t xml:space="preserve">”” </w:t>
            </w:r>
            <w:r w:rsidRPr="00E3234F">
              <w:rPr>
                <w:rFonts w:ascii="Times New Roman" w:eastAsia="Times New Roman" w:hAnsi="Times New Roman" w:cs="Times New Roman"/>
                <w:sz w:val="24"/>
                <w:szCs w:val="24"/>
                <w:lang w:eastAsia="lv-LV"/>
              </w:rPr>
              <w:t xml:space="preserve">(turpmāk – projekts) </w:t>
            </w:r>
            <w:r w:rsidRPr="00E3234F">
              <w:rPr>
                <w:rFonts w:ascii="Times New Roman" w:eastAsia="Times New Roman" w:hAnsi="Times New Roman" w:cs="Times New Roman"/>
                <w:sz w:val="24"/>
                <w:szCs w:val="24"/>
              </w:rPr>
              <w:t xml:space="preserve">izstrādāts, pamatojoties </w:t>
            </w:r>
            <w:r w:rsidRPr="00E3234F">
              <w:rPr>
                <w:rFonts w:ascii="Times New Roman" w:eastAsia="Times New Roman" w:hAnsi="Times New Roman" w:cs="Times New Roman"/>
                <w:sz w:val="24"/>
                <w:szCs w:val="24"/>
                <w:lang w:eastAsia="lv-LV"/>
              </w:rPr>
              <w:t xml:space="preserve">uz Uzņēmējdarbības vides uzlabošanas pasākumu plāna 2014.-2015.gadam (apstiprināts ar </w:t>
            </w:r>
            <w:r w:rsidRPr="00E3234F">
              <w:rPr>
                <w:rFonts w:ascii="Times New Roman" w:eastAsia="Times New Roman" w:hAnsi="Times New Roman" w:cs="Times New Roman"/>
                <w:bCs/>
                <w:sz w:val="24"/>
                <w:szCs w:val="24"/>
                <w:lang w:eastAsia="lv-LV"/>
              </w:rPr>
              <w:t xml:space="preserve">Ministru kabineta </w:t>
            </w:r>
            <w:r w:rsidRPr="00E3234F">
              <w:rPr>
                <w:rFonts w:ascii="Times New Roman" w:eastAsia="Times New Roman" w:hAnsi="Times New Roman" w:cs="Times New Roman"/>
                <w:sz w:val="24"/>
                <w:szCs w:val="24"/>
                <w:lang w:eastAsia="lv-LV"/>
              </w:rPr>
              <w:t xml:space="preserve">2014.gada 28.novembra </w:t>
            </w:r>
            <w:r w:rsidRPr="00E3234F">
              <w:rPr>
                <w:rFonts w:ascii="Times New Roman" w:eastAsia="Times New Roman" w:hAnsi="Times New Roman" w:cs="Times New Roman"/>
                <w:bCs/>
                <w:sz w:val="24"/>
                <w:szCs w:val="24"/>
                <w:lang w:eastAsia="lv-LV"/>
              </w:rPr>
              <w:t xml:space="preserve">rīkojumu Nr.694) 8.1.apakšpunktu, kas paredzēja uzdevumu Tieslietu ministrijai sadarbībā ar Kultūras ministriju, Vides aizsardzības un reģionālās attīstības ministriju, Satiksmes ministriju un </w:t>
            </w:r>
            <w:r w:rsidRPr="00E3234F">
              <w:rPr>
                <w:rFonts w:ascii="Times New Roman" w:eastAsia="Times New Roman" w:hAnsi="Times New Roman" w:cs="Times New Roman"/>
                <w:sz w:val="24"/>
                <w:szCs w:val="24"/>
                <w:lang w:eastAsia="lv-LV"/>
              </w:rPr>
              <w:t>VAS „Latvijas Valsts radio un televīzijas centrs” izstrādāt normatīvos aktus, kas paredz:</w:t>
            </w:r>
          </w:p>
          <w:p w:rsidR="00794336" w:rsidRPr="00E3234F" w:rsidRDefault="00794336" w:rsidP="00346AB6">
            <w:pPr>
              <w:spacing w:after="0" w:line="240" w:lineRule="auto"/>
              <w:ind w:firstLine="300"/>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1) fiziskai personai tiesības apliecināt dokumentu atvasinājumus tādā apmērā, kādas pašreiz ir organizācijām, proti, apliecināt dokumenta atvasinājumu pašai, nodrošinot iespēju pēc pieprasījuma uzrādīt tā oriģinālu;</w:t>
            </w:r>
          </w:p>
          <w:p w:rsidR="00794336" w:rsidRPr="00E3234F" w:rsidRDefault="00794336" w:rsidP="00346AB6">
            <w:pPr>
              <w:spacing w:after="0" w:line="240" w:lineRule="auto"/>
              <w:ind w:firstLine="349"/>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2) ieviest jaunu terminu „dokumentu kopa”, kas paredzētu iespēju vairākus noteiktā secībā sakārtotus dokumentus parakstīt ar vienu parakstu.</w:t>
            </w:r>
          </w:p>
          <w:p w:rsidR="007F391B" w:rsidRPr="00E3234F" w:rsidRDefault="007F391B" w:rsidP="00346AB6">
            <w:pPr>
              <w:spacing w:after="0" w:line="240" w:lineRule="auto"/>
              <w:ind w:firstLine="349"/>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 xml:space="preserve">Projekta izstrāde izriet no likumprojektā </w:t>
            </w:r>
            <w:r w:rsidRPr="00E3234F">
              <w:rPr>
                <w:rFonts w:ascii="Times New Roman" w:eastAsia="Times New Roman" w:hAnsi="Times New Roman" w:cs="Times New Roman"/>
                <w:b/>
                <w:sz w:val="24"/>
                <w:szCs w:val="24"/>
                <w:lang w:eastAsia="lv-LV"/>
              </w:rPr>
              <w:t>„</w:t>
            </w:r>
            <w:r w:rsidRPr="00E3234F">
              <w:rPr>
                <w:rFonts w:ascii="Times New Roman" w:eastAsia="Times New Roman" w:hAnsi="Times New Roman" w:cs="Times New Roman"/>
                <w:sz w:val="24"/>
                <w:szCs w:val="24"/>
                <w:lang w:eastAsia="lv-LV"/>
              </w:rPr>
              <w:t>Grozījumi Dokumentu juridiskā spēka likumā” (turpmāk – likumprojekts) paredzētajiem grozījumiem.</w:t>
            </w:r>
          </w:p>
        </w:tc>
      </w:tr>
      <w:tr w:rsidR="00794336" w:rsidRPr="00E3234F" w:rsidTr="00D2598D">
        <w:trPr>
          <w:trHeight w:val="5"/>
        </w:trPr>
        <w:tc>
          <w:tcPr>
            <w:tcW w:w="431" w:type="dxa"/>
          </w:tcPr>
          <w:p w:rsidR="00794336" w:rsidRPr="00E3234F" w:rsidRDefault="00794336" w:rsidP="00346AB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2.</w:t>
            </w:r>
          </w:p>
        </w:tc>
        <w:tc>
          <w:tcPr>
            <w:tcW w:w="2126" w:type="dxa"/>
          </w:tcPr>
          <w:p w:rsidR="00794336" w:rsidRPr="00E3234F" w:rsidRDefault="00794336" w:rsidP="00346AB6">
            <w:pPr>
              <w:tabs>
                <w:tab w:val="left" w:pos="170"/>
              </w:tabs>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6520" w:type="dxa"/>
          </w:tcPr>
          <w:p w:rsidR="00794336" w:rsidRPr="00E3234F" w:rsidRDefault="007F391B" w:rsidP="00346AB6">
            <w:pPr>
              <w:spacing w:after="0" w:line="240" w:lineRule="auto"/>
              <w:ind w:firstLine="699"/>
              <w:jc w:val="both"/>
              <w:rPr>
                <w:rFonts w:ascii="Times New Roman" w:eastAsia="Calibri" w:hAnsi="Times New Roman" w:cs="Times New Roman"/>
                <w:sz w:val="24"/>
                <w:szCs w:val="24"/>
              </w:rPr>
            </w:pPr>
            <w:r w:rsidRPr="00E3234F">
              <w:rPr>
                <w:rFonts w:ascii="Times New Roman" w:eastAsia="Calibri" w:hAnsi="Times New Roman" w:cs="Times New Roman"/>
                <w:sz w:val="24"/>
                <w:szCs w:val="24"/>
              </w:rPr>
              <w:t>P</w:t>
            </w:r>
            <w:r w:rsidR="00794336" w:rsidRPr="00E3234F">
              <w:rPr>
                <w:rFonts w:ascii="Times New Roman" w:eastAsia="Calibri" w:hAnsi="Times New Roman" w:cs="Times New Roman"/>
                <w:sz w:val="24"/>
                <w:szCs w:val="24"/>
              </w:rPr>
              <w:t xml:space="preserve">raksē ir novērots nesamērīgs administratīvais slogs gan fiziskām personām, gan juridiskām personām, ja iestādē ir nepieciešams iesniegt vairākus dokumentu atvasinājumus un katrs dokuments ir jāapliecina atsevišķi. </w:t>
            </w:r>
          </w:p>
          <w:p w:rsidR="00794336" w:rsidRPr="00E3234F" w:rsidRDefault="00794336" w:rsidP="00346AB6">
            <w:pPr>
              <w:spacing w:after="0" w:line="240" w:lineRule="auto"/>
              <w:ind w:firstLine="699"/>
              <w:jc w:val="both"/>
              <w:rPr>
                <w:rFonts w:ascii="Times New Roman" w:hAnsi="Times New Roman" w:cs="Times New Roman"/>
                <w:sz w:val="24"/>
                <w:szCs w:val="24"/>
              </w:rPr>
            </w:pPr>
            <w:r w:rsidRPr="00E3234F">
              <w:rPr>
                <w:rFonts w:ascii="Times New Roman" w:eastAsia="Calibri" w:hAnsi="Times New Roman" w:cs="Times New Roman"/>
                <w:sz w:val="24"/>
                <w:szCs w:val="24"/>
              </w:rPr>
              <w:t xml:space="preserve">Jāvērš uzmanība, ka speciālajā likumā – Publisko iepirkumu likuma </w:t>
            </w:r>
            <w:proofErr w:type="gramStart"/>
            <w:r w:rsidRPr="00E3234F">
              <w:rPr>
                <w:rFonts w:ascii="Times New Roman" w:eastAsia="Calibri" w:hAnsi="Times New Roman" w:cs="Times New Roman"/>
                <w:sz w:val="24"/>
                <w:szCs w:val="24"/>
              </w:rPr>
              <w:t>33.panta</w:t>
            </w:r>
            <w:proofErr w:type="gramEnd"/>
            <w:r w:rsidRPr="00E3234F">
              <w:rPr>
                <w:rFonts w:ascii="Times New Roman" w:eastAsia="Calibri" w:hAnsi="Times New Roman" w:cs="Times New Roman"/>
                <w:sz w:val="24"/>
                <w:szCs w:val="24"/>
              </w:rPr>
              <w:t xml:space="preserve"> septītajā daļā ir noteikts, ka, iesniedzot </w:t>
            </w:r>
            <w:r w:rsidRPr="00E3234F">
              <w:rPr>
                <w:rFonts w:ascii="Times New Roman" w:hAnsi="Times New Roman" w:cs="Times New Roman"/>
                <w:sz w:val="24"/>
                <w:szCs w:val="24"/>
              </w:rPr>
              <w:t xml:space="preserve">piedāvājumu vai pieteikumu, kandidāts vai piegādātājs ir tiesīgs visu iesniegto dokumentu atvasinājumu un tulkojumu pareizību apliecināt ar vienu apliecinājumu, ja viss piedāvājums vai pieteikums ir cauršūts vai caurauklots. Tomēr šis regulējums attiecas tikai uz iepirkuma procedūrām. </w:t>
            </w:r>
          </w:p>
          <w:p w:rsidR="00794336" w:rsidRPr="00E3234F" w:rsidRDefault="00794336" w:rsidP="00346AB6">
            <w:pPr>
              <w:tabs>
                <w:tab w:val="left" w:pos="0"/>
                <w:tab w:val="left" w:pos="284"/>
                <w:tab w:val="left" w:pos="1108"/>
              </w:tabs>
              <w:spacing w:after="0" w:line="240" w:lineRule="auto"/>
              <w:ind w:firstLine="682"/>
              <w:jc w:val="both"/>
              <w:rPr>
                <w:rFonts w:ascii="Times New Roman" w:eastAsia="Times New Roman" w:hAnsi="Times New Roman" w:cs="Times New Roman"/>
                <w:sz w:val="24"/>
                <w:szCs w:val="24"/>
                <w:lang w:eastAsia="lv-LV"/>
              </w:rPr>
            </w:pPr>
            <w:r w:rsidRPr="00E3234F">
              <w:rPr>
                <w:rFonts w:ascii="Times New Roman" w:hAnsi="Times New Roman" w:cs="Times New Roman"/>
                <w:sz w:val="24"/>
                <w:szCs w:val="24"/>
              </w:rPr>
              <w:t xml:space="preserve">Lai personai (gan fiziskai, gan juridiskai) atvieglotu vairāku dokumentu atvasinājumu iesniegšanu arī citos gadījumos, </w:t>
            </w:r>
            <w:r w:rsidR="007F391B" w:rsidRPr="00E3234F">
              <w:rPr>
                <w:rFonts w:ascii="Times New Roman" w:hAnsi="Times New Roman" w:cs="Times New Roman"/>
                <w:sz w:val="24"/>
                <w:szCs w:val="24"/>
              </w:rPr>
              <w:t>likumprojekts paredz ieviest</w:t>
            </w:r>
            <w:r w:rsidRPr="00E3234F">
              <w:rPr>
                <w:rFonts w:ascii="Times New Roman" w:hAnsi="Times New Roman" w:cs="Times New Roman"/>
                <w:sz w:val="24"/>
                <w:szCs w:val="24"/>
              </w:rPr>
              <w:t xml:space="preserve"> </w:t>
            </w:r>
            <w:r w:rsidRPr="00E3234F">
              <w:rPr>
                <w:rFonts w:ascii="Times New Roman" w:eastAsia="Times New Roman" w:hAnsi="Times New Roman" w:cs="Times New Roman"/>
                <w:sz w:val="24"/>
                <w:szCs w:val="24"/>
                <w:lang w:eastAsia="lv-LV"/>
              </w:rPr>
              <w:t>jaunu terminu „</w:t>
            </w:r>
            <w:r w:rsidR="007F391B" w:rsidRPr="00E3234F">
              <w:rPr>
                <w:rFonts w:ascii="Times New Roman" w:eastAsia="Times New Roman" w:hAnsi="Times New Roman" w:cs="Times New Roman"/>
                <w:sz w:val="24"/>
                <w:szCs w:val="24"/>
                <w:lang w:eastAsia="lv-LV"/>
              </w:rPr>
              <w:t xml:space="preserve">dokumentu </w:t>
            </w:r>
            <w:r w:rsidRPr="00E3234F">
              <w:rPr>
                <w:rFonts w:ascii="Times New Roman" w:eastAsia="Times New Roman" w:hAnsi="Times New Roman" w:cs="Times New Roman"/>
                <w:sz w:val="24"/>
                <w:szCs w:val="24"/>
                <w:lang w:eastAsia="lv-LV"/>
              </w:rPr>
              <w:t>atvasinājumu kopums”, kas paredzētu iespēju vairāku dokumentu atvasinājumus apliecināt ar vienu parakstu.</w:t>
            </w:r>
          </w:p>
          <w:p w:rsidR="00794336" w:rsidRPr="00E3234F" w:rsidRDefault="00794336" w:rsidP="00346AB6">
            <w:pPr>
              <w:spacing w:after="0" w:line="240" w:lineRule="auto"/>
              <w:ind w:left="-23" w:firstLine="425"/>
              <w:jc w:val="both"/>
              <w:outlineLvl w:val="3"/>
              <w:rPr>
                <w:rFonts w:ascii="Times New Roman" w:eastAsia="Times New Roman" w:hAnsi="Times New Roman" w:cs="Times New Roman"/>
                <w:color w:val="000000" w:themeColor="text1"/>
                <w:sz w:val="24"/>
                <w:szCs w:val="24"/>
                <w:lang w:eastAsia="lv-LV"/>
              </w:rPr>
            </w:pPr>
            <w:r w:rsidRPr="00E3234F">
              <w:rPr>
                <w:rFonts w:ascii="Times New Roman" w:eastAsia="Calibri" w:hAnsi="Times New Roman" w:cs="Times New Roman"/>
                <w:sz w:val="24"/>
                <w:szCs w:val="24"/>
              </w:rPr>
              <w:t xml:space="preserve">Lai nodrošinātu </w:t>
            </w:r>
            <w:r w:rsidR="00C55481" w:rsidRPr="00E3234F">
              <w:rPr>
                <w:rFonts w:ascii="Times New Roman" w:eastAsia="Calibri" w:hAnsi="Times New Roman" w:cs="Times New Roman"/>
                <w:sz w:val="24"/>
                <w:szCs w:val="24"/>
              </w:rPr>
              <w:t xml:space="preserve">likumprojektā paredzēto grozījumu </w:t>
            </w:r>
            <w:r w:rsidRPr="00E3234F">
              <w:rPr>
                <w:rFonts w:ascii="Times New Roman" w:eastAsia="Calibri" w:hAnsi="Times New Roman" w:cs="Times New Roman"/>
                <w:sz w:val="24"/>
                <w:szCs w:val="24"/>
              </w:rPr>
              <w:t xml:space="preserve">savstarpēju atbilstīgumu, attiecīgi grozījumi ir jāveic </w:t>
            </w:r>
            <w:r w:rsidR="007F391B" w:rsidRPr="00E3234F">
              <w:rPr>
                <w:rFonts w:ascii="Times New Roman" w:eastAsia="Calibri" w:hAnsi="Times New Roman" w:cs="Times New Roman"/>
                <w:sz w:val="24"/>
                <w:szCs w:val="24"/>
              </w:rPr>
              <w:t xml:space="preserve">arī </w:t>
            </w:r>
            <w:r w:rsidR="007F391B" w:rsidRPr="00E3234F">
              <w:rPr>
                <w:rFonts w:ascii="Times New Roman" w:eastAsia="Times New Roman" w:hAnsi="Times New Roman" w:cs="Times New Roman"/>
                <w:bCs/>
                <w:sz w:val="24"/>
                <w:szCs w:val="24"/>
                <w:lang w:eastAsia="lv-LV"/>
              </w:rPr>
              <w:t xml:space="preserve">Ministru kabineta </w:t>
            </w:r>
            <w:proofErr w:type="gramStart"/>
            <w:r w:rsidR="007F391B" w:rsidRPr="00E3234F">
              <w:rPr>
                <w:rFonts w:ascii="Times New Roman" w:eastAsia="Times New Roman" w:hAnsi="Times New Roman" w:cs="Times New Roman"/>
                <w:bCs/>
                <w:sz w:val="24"/>
                <w:szCs w:val="24"/>
                <w:lang w:eastAsia="lv-LV"/>
              </w:rPr>
              <w:t>2010.gada</w:t>
            </w:r>
            <w:proofErr w:type="gramEnd"/>
            <w:r w:rsidR="007F391B" w:rsidRPr="00E3234F">
              <w:rPr>
                <w:rFonts w:ascii="Times New Roman" w:eastAsia="Times New Roman" w:hAnsi="Times New Roman" w:cs="Times New Roman"/>
                <w:bCs/>
                <w:sz w:val="24"/>
                <w:szCs w:val="24"/>
                <w:lang w:eastAsia="lv-LV"/>
              </w:rPr>
              <w:t xml:space="preserve"> 28.septembra noteikumos Nr.916 „Dokumentu izstrādāšanas un noformēšanas kārtība</w:t>
            </w:r>
            <w:r w:rsidR="007F391B" w:rsidRPr="00E3234F">
              <w:rPr>
                <w:rFonts w:ascii="Times New Roman" w:eastAsia="Times New Roman" w:hAnsi="Times New Roman" w:cs="Times New Roman"/>
                <w:bCs/>
                <w:sz w:val="24"/>
                <w:szCs w:val="24"/>
                <w:shd w:val="clear" w:color="auto" w:fill="FFFFFF"/>
                <w:lang w:eastAsia="lv-LV"/>
              </w:rPr>
              <w:t>” (turpmāk – MK noteikumi Nr.916)</w:t>
            </w:r>
            <w:r w:rsidRPr="00E3234F">
              <w:rPr>
                <w:rFonts w:ascii="Times New Roman" w:eastAsia="Calibri" w:hAnsi="Times New Roman" w:cs="Times New Roman"/>
                <w:sz w:val="24"/>
                <w:szCs w:val="24"/>
              </w:rPr>
              <w:t>, paredzot dokumentu atvasinājumu kopuma noformēšanas prasības.</w:t>
            </w:r>
            <w:r w:rsidR="007F391B" w:rsidRPr="00E3234F">
              <w:rPr>
                <w:rFonts w:ascii="Times New Roman" w:eastAsia="Calibri" w:hAnsi="Times New Roman" w:cs="Times New Roman"/>
                <w:sz w:val="24"/>
                <w:szCs w:val="24"/>
              </w:rPr>
              <w:t xml:space="preserve"> Projekts paredz</w:t>
            </w:r>
            <w:r w:rsidR="00C55481" w:rsidRPr="00E3234F">
              <w:rPr>
                <w:rFonts w:ascii="Times New Roman" w:eastAsia="Calibri" w:hAnsi="Times New Roman" w:cs="Times New Roman"/>
                <w:sz w:val="24"/>
                <w:szCs w:val="24"/>
              </w:rPr>
              <w:t xml:space="preserve">, ka </w:t>
            </w:r>
            <w:r w:rsidR="007F391B" w:rsidRPr="00E3234F">
              <w:rPr>
                <w:rFonts w:ascii="Times New Roman" w:eastAsia="Times New Roman" w:hAnsi="Times New Roman" w:cs="Times New Roman"/>
                <w:color w:val="000000" w:themeColor="text1"/>
                <w:sz w:val="24"/>
                <w:szCs w:val="24"/>
                <w:lang w:eastAsia="lv-LV"/>
              </w:rPr>
              <w:t>apliecinājuma uzrakst</w:t>
            </w:r>
            <w:r w:rsidR="00857837">
              <w:rPr>
                <w:rFonts w:ascii="Times New Roman" w:eastAsia="Times New Roman" w:hAnsi="Times New Roman" w:cs="Times New Roman"/>
                <w:color w:val="000000" w:themeColor="text1"/>
                <w:sz w:val="24"/>
                <w:szCs w:val="24"/>
                <w:lang w:eastAsia="lv-LV"/>
              </w:rPr>
              <w:t>s</w:t>
            </w:r>
            <w:r w:rsidR="007F391B" w:rsidRPr="00E3234F">
              <w:rPr>
                <w:rFonts w:ascii="Times New Roman" w:eastAsia="Times New Roman" w:hAnsi="Times New Roman" w:cs="Times New Roman"/>
                <w:color w:val="000000" w:themeColor="text1"/>
                <w:sz w:val="24"/>
                <w:szCs w:val="24"/>
                <w:lang w:eastAsia="lv-LV"/>
              </w:rPr>
              <w:t xml:space="preserve"> jāizvieto atvasinājumu kopuma </w:t>
            </w:r>
            <w:r w:rsidR="007F391B" w:rsidRPr="00E3234F">
              <w:rPr>
                <w:rFonts w:ascii="Times New Roman" w:hAnsi="Times New Roman" w:cs="Times New Roman"/>
                <w:color w:val="000000" w:themeColor="text1"/>
                <w:sz w:val="24"/>
                <w:szCs w:val="24"/>
                <w:lang w:eastAsia="lv-LV"/>
              </w:rPr>
              <w:t>pēdējās lapas beigās uzreiz aiz pēdējā rekvizīta vai otrajā pusē neaprakstītajā daļā,</w:t>
            </w:r>
            <w:r w:rsidR="007F391B" w:rsidRPr="00E3234F">
              <w:rPr>
                <w:rFonts w:ascii="Times New Roman" w:eastAsia="Times New Roman" w:hAnsi="Times New Roman" w:cs="Times New Roman"/>
                <w:color w:val="000000" w:themeColor="text1"/>
                <w:sz w:val="24"/>
                <w:szCs w:val="24"/>
                <w:lang w:eastAsia="lv-LV"/>
              </w:rPr>
              <w:t xml:space="preserve"> ievērojot MK noteikumu 916 56., 57. un 60.punktā noteiktās prasības.</w:t>
            </w:r>
          </w:p>
          <w:p w:rsidR="00C55481" w:rsidRPr="00E3234F" w:rsidRDefault="00C55481" w:rsidP="00346AB6">
            <w:pPr>
              <w:spacing w:after="0" w:line="240" w:lineRule="auto"/>
              <w:ind w:left="-23" w:firstLine="425"/>
              <w:jc w:val="both"/>
              <w:outlineLvl w:val="3"/>
              <w:rPr>
                <w:rFonts w:ascii="Times New Roman" w:eastAsia="Times New Roman" w:hAnsi="Times New Roman" w:cs="Times New Roman"/>
                <w:color w:val="000000" w:themeColor="text1"/>
                <w:sz w:val="24"/>
                <w:szCs w:val="24"/>
                <w:lang w:eastAsia="lv-LV"/>
              </w:rPr>
            </w:pPr>
            <w:r w:rsidRPr="00E3234F">
              <w:rPr>
                <w:rFonts w:ascii="Times New Roman" w:eastAsia="Times New Roman" w:hAnsi="Times New Roman" w:cs="Times New Roman"/>
                <w:color w:val="000000" w:themeColor="text1"/>
                <w:sz w:val="24"/>
                <w:szCs w:val="24"/>
                <w:lang w:eastAsia="lv-LV"/>
              </w:rPr>
              <w:lastRenderedPageBreak/>
              <w:t xml:space="preserve">Ņemot vērā, ka dokumenta atvasinājumu kopums var saturēt vairākus </w:t>
            </w:r>
            <w:r w:rsidR="0005485E" w:rsidRPr="00E3234F">
              <w:rPr>
                <w:rFonts w:ascii="Times New Roman" w:eastAsia="Times New Roman" w:hAnsi="Times New Roman" w:cs="Times New Roman"/>
                <w:color w:val="000000" w:themeColor="text1"/>
                <w:sz w:val="24"/>
                <w:szCs w:val="24"/>
                <w:lang w:eastAsia="lv-LV"/>
              </w:rPr>
              <w:t>dokumentu atvasinājumus</w:t>
            </w:r>
            <w:r w:rsidRPr="00E3234F">
              <w:rPr>
                <w:rFonts w:ascii="Times New Roman" w:eastAsia="Times New Roman" w:hAnsi="Times New Roman" w:cs="Times New Roman"/>
                <w:color w:val="000000" w:themeColor="text1"/>
                <w:sz w:val="24"/>
                <w:szCs w:val="24"/>
                <w:lang w:eastAsia="lv-LV"/>
              </w:rPr>
              <w:t xml:space="preserve">, tad ir paredzēts, ka apliecinājuma uzrakstu var izvietot gan atvasinājumu kopuma </w:t>
            </w:r>
            <w:r w:rsidRPr="00E3234F">
              <w:rPr>
                <w:rFonts w:ascii="Times New Roman" w:hAnsi="Times New Roman" w:cs="Times New Roman"/>
                <w:color w:val="000000" w:themeColor="text1"/>
                <w:sz w:val="24"/>
                <w:szCs w:val="24"/>
                <w:lang w:eastAsia="lv-LV"/>
              </w:rPr>
              <w:t>pēdējās lapas beigās uzreiz aiz pēdējā rekvizīta, gan otrajā pusē neaprakstītajā daļā.</w:t>
            </w:r>
          </w:p>
          <w:p w:rsidR="007F391B" w:rsidRPr="00E3234F" w:rsidRDefault="007F391B" w:rsidP="00346AB6">
            <w:pPr>
              <w:spacing w:after="0" w:line="240" w:lineRule="auto"/>
              <w:ind w:left="-23" w:firstLine="425"/>
              <w:jc w:val="both"/>
              <w:outlineLvl w:val="3"/>
              <w:rPr>
                <w:rFonts w:ascii="Times New Roman" w:eastAsia="Times New Roman" w:hAnsi="Times New Roman" w:cs="Times New Roman"/>
                <w:sz w:val="24"/>
                <w:szCs w:val="24"/>
                <w:lang w:eastAsia="lv-LV"/>
              </w:rPr>
            </w:pPr>
            <w:r w:rsidRPr="00E3234F">
              <w:rPr>
                <w:rFonts w:ascii="Times New Roman" w:eastAsia="Times New Roman" w:hAnsi="Times New Roman" w:cs="Times New Roman"/>
                <w:color w:val="000000" w:themeColor="text1"/>
                <w:sz w:val="24"/>
                <w:szCs w:val="24"/>
                <w:lang w:eastAsia="lv-LV"/>
              </w:rPr>
              <w:t>Vienlaikus projekts paredz grozījumu MK noteikum</w:t>
            </w:r>
            <w:r w:rsidR="00C55481" w:rsidRPr="00E3234F">
              <w:rPr>
                <w:rFonts w:ascii="Times New Roman" w:eastAsia="Times New Roman" w:hAnsi="Times New Roman" w:cs="Times New Roman"/>
                <w:color w:val="000000" w:themeColor="text1"/>
                <w:sz w:val="24"/>
                <w:szCs w:val="24"/>
                <w:lang w:eastAsia="lv-LV"/>
              </w:rPr>
              <w:t>os</w:t>
            </w:r>
            <w:r w:rsidRPr="00E3234F">
              <w:rPr>
                <w:rFonts w:ascii="Times New Roman" w:eastAsia="Times New Roman" w:hAnsi="Times New Roman" w:cs="Times New Roman"/>
                <w:color w:val="000000" w:themeColor="text1"/>
                <w:sz w:val="24"/>
                <w:szCs w:val="24"/>
                <w:lang w:eastAsia="lv-LV"/>
              </w:rPr>
              <w:t xml:space="preserve"> 916</w:t>
            </w:r>
            <w:r w:rsidR="00C55481" w:rsidRPr="00E3234F">
              <w:rPr>
                <w:rFonts w:ascii="Times New Roman" w:eastAsia="Times New Roman" w:hAnsi="Times New Roman" w:cs="Times New Roman"/>
                <w:color w:val="000000" w:themeColor="text1"/>
                <w:sz w:val="24"/>
                <w:szCs w:val="24"/>
                <w:lang w:eastAsia="lv-LV"/>
              </w:rPr>
              <w:t xml:space="preserve">, papildinot tos ar noslēguma jautājumu. Noslēguma jautājums paredzēs, ka minētais regulējums stāsies spēkā </w:t>
            </w:r>
            <w:proofErr w:type="gramStart"/>
            <w:r w:rsidR="00C55481" w:rsidRPr="00E3234F">
              <w:rPr>
                <w:rFonts w:ascii="Times New Roman" w:eastAsia="Times New Roman" w:hAnsi="Times New Roman" w:cs="Times New Roman"/>
                <w:color w:val="000000" w:themeColor="text1"/>
                <w:sz w:val="24"/>
                <w:szCs w:val="24"/>
                <w:lang w:eastAsia="lv-LV"/>
              </w:rPr>
              <w:t>2016.gada</w:t>
            </w:r>
            <w:proofErr w:type="gramEnd"/>
            <w:r w:rsidR="00C55481" w:rsidRPr="00E3234F">
              <w:rPr>
                <w:rFonts w:ascii="Times New Roman" w:eastAsia="Times New Roman" w:hAnsi="Times New Roman" w:cs="Times New Roman"/>
                <w:color w:val="000000" w:themeColor="text1"/>
                <w:sz w:val="24"/>
                <w:szCs w:val="24"/>
                <w:lang w:eastAsia="lv-LV"/>
              </w:rPr>
              <w:t xml:space="preserve"> 1.jūlijā,</w:t>
            </w:r>
            <w:r w:rsidR="00BA209C">
              <w:rPr>
                <w:rFonts w:ascii="Times New Roman" w:eastAsia="Times New Roman" w:hAnsi="Times New Roman" w:cs="Times New Roman"/>
                <w:color w:val="000000" w:themeColor="text1"/>
                <w:sz w:val="24"/>
                <w:szCs w:val="24"/>
                <w:lang w:eastAsia="lv-LV"/>
              </w:rPr>
              <w:t xml:space="preserve"> </w:t>
            </w:r>
            <w:r w:rsidR="00C55481" w:rsidRPr="00E3234F">
              <w:rPr>
                <w:rFonts w:ascii="Times New Roman" w:eastAsia="Times New Roman" w:hAnsi="Times New Roman" w:cs="Times New Roman"/>
                <w:color w:val="000000" w:themeColor="text1"/>
                <w:sz w:val="24"/>
                <w:szCs w:val="24"/>
                <w:lang w:eastAsia="lv-LV"/>
              </w:rPr>
              <w:t>vienlaikus ar grozījumiem Dokumentu juridiskā spēka likumā.</w:t>
            </w:r>
          </w:p>
        </w:tc>
      </w:tr>
      <w:tr w:rsidR="00794336" w:rsidRPr="00E3234F" w:rsidTr="00D2598D">
        <w:trPr>
          <w:trHeight w:val="8"/>
        </w:trPr>
        <w:tc>
          <w:tcPr>
            <w:tcW w:w="431" w:type="dxa"/>
          </w:tcPr>
          <w:p w:rsidR="00794336" w:rsidRPr="00E3234F" w:rsidRDefault="00794336" w:rsidP="00346AB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lastRenderedPageBreak/>
              <w:t>3.</w:t>
            </w:r>
          </w:p>
        </w:tc>
        <w:tc>
          <w:tcPr>
            <w:tcW w:w="2126" w:type="dxa"/>
          </w:tcPr>
          <w:p w:rsidR="00794336" w:rsidRPr="00E3234F" w:rsidRDefault="00794336" w:rsidP="00346AB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Projekta izstrādē iesaistītās institūcijas</w:t>
            </w:r>
          </w:p>
        </w:tc>
        <w:tc>
          <w:tcPr>
            <w:tcW w:w="6520" w:type="dxa"/>
          </w:tcPr>
          <w:p w:rsidR="00794336" w:rsidRPr="00E3234F" w:rsidRDefault="00794336" w:rsidP="00BA209C">
            <w:pPr>
              <w:spacing w:after="0" w:line="240" w:lineRule="auto"/>
              <w:ind w:firstLine="425"/>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Tieslietu ministrija</w:t>
            </w:r>
            <w:r w:rsidR="00BA209C">
              <w:rPr>
                <w:rFonts w:ascii="Times New Roman" w:eastAsia="Times New Roman" w:hAnsi="Times New Roman" w:cs="Times New Roman"/>
                <w:sz w:val="24"/>
                <w:szCs w:val="24"/>
                <w:lang w:eastAsia="lv-LV"/>
              </w:rPr>
              <w:t>.</w:t>
            </w:r>
          </w:p>
        </w:tc>
      </w:tr>
      <w:tr w:rsidR="00794336" w:rsidRPr="00E3234F" w:rsidTr="00D2598D">
        <w:trPr>
          <w:trHeight w:val="246"/>
        </w:trPr>
        <w:tc>
          <w:tcPr>
            <w:tcW w:w="431" w:type="dxa"/>
          </w:tcPr>
          <w:p w:rsidR="00794336" w:rsidRPr="00E3234F" w:rsidRDefault="00794336" w:rsidP="00346AB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4.</w:t>
            </w:r>
          </w:p>
        </w:tc>
        <w:tc>
          <w:tcPr>
            <w:tcW w:w="2126" w:type="dxa"/>
          </w:tcPr>
          <w:p w:rsidR="00794336" w:rsidRPr="00E3234F" w:rsidRDefault="00794336" w:rsidP="00346AB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Cita informācija</w:t>
            </w:r>
          </w:p>
        </w:tc>
        <w:tc>
          <w:tcPr>
            <w:tcW w:w="6520" w:type="dxa"/>
          </w:tcPr>
          <w:p w:rsidR="00794336" w:rsidRPr="00E3234F" w:rsidRDefault="00794336" w:rsidP="00BA209C">
            <w:pPr>
              <w:spacing w:after="0" w:line="240" w:lineRule="auto"/>
              <w:ind w:firstLine="425"/>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Nav.</w:t>
            </w:r>
          </w:p>
        </w:tc>
      </w:tr>
    </w:tbl>
    <w:p w:rsidR="00794336" w:rsidRPr="00E3234F" w:rsidRDefault="00794336" w:rsidP="0079433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margin" w:tblpY="219"/>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1"/>
        <w:gridCol w:w="2409"/>
        <w:gridCol w:w="6237"/>
      </w:tblGrid>
      <w:tr w:rsidR="00794336" w:rsidRPr="00E3234F" w:rsidTr="00D2598D">
        <w:trPr>
          <w:trHeight w:val="195"/>
        </w:trPr>
        <w:tc>
          <w:tcPr>
            <w:tcW w:w="9077" w:type="dxa"/>
            <w:gridSpan w:val="3"/>
            <w:vAlign w:val="center"/>
          </w:tcPr>
          <w:p w:rsidR="00794336" w:rsidRPr="00E3234F" w:rsidRDefault="00794336" w:rsidP="00794336">
            <w:pPr>
              <w:numPr>
                <w:ilvl w:val="0"/>
                <w:numId w:val="1"/>
              </w:numPr>
              <w:spacing w:after="0" w:line="240" w:lineRule="auto"/>
              <w:jc w:val="center"/>
              <w:rPr>
                <w:rFonts w:ascii="Times New Roman" w:eastAsia="Times New Roman" w:hAnsi="Times New Roman" w:cs="Times New Roman"/>
                <w:b/>
                <w:bCs/>
                <w:sz w:val="24"/>
                <w:szCs w:val="24"/>
                <w:lang w:eastAsia="lv-LV"/>
              </w:rPr>
            </w:pPr>
            <w:r w:rsidRPr="00E3234F">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794336" w:rsidRPr="00E3234F" w:rsidTr="00D2598D">
        <w:trPr>
          <w:trHeight w:val="331"/>
        </w:trPr>
        <w:tc>
          <w:tcPr>
            <w:tcW w:w="431" w:type="dxa"/>
          </w:tcPr>
          <w:p w:rsidR="00794336" w:rsidRPr="00E3234F" w:rsidRDefault="00794336" w:rsidP="0079433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1.</w:t>
            </w:r>
          </w:p>
        </w:tc>
        <w:tc>
          <w:tcPr>
            <w:tcW w:w="2409" w:type="dxa"/>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Sabiedrības mērķgrupas, kuras tiesiskais regulējums ietekmē vai varētu ietekmēt</w:t>
            </w:r>
          </w:p>
        </w:tc>
        <w:tc>
          <w:tcPr>
            <w:tcW w:w="6237" w:type="dxa"/>
          </w:tcPr>
          <w:p w:rsidR="00794336" w:rsidRPr="00E3234F" w:rsidRDefault="00794336" w:rsidP="00794336">
            <w:pPr>
              <w:spacing w:after="0" w:line="240" w:lineRule="auto"/>
              <w:ind w:firstLine="559"/>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 xml:space="preserve">Projekts attiecas uz jebkuru fizisko personu. Pēc Centrālās statistikas pārvaldes datiem Latvijā uz </w:t>
            </w:r>
            <w:proofErr w:type="gramStart"/>
            <w:r w:rsidRPr="00E3234F">
              <w:rPr>
                <w:rFonts w:ascii="Times New Roman" w:eastAsia="Times New Roman" w:hAnsi="Times New Roman" w:cs="Times New Roman"/>
                <w:sz w:val="24"/>
                <w:szCs w:val="24"/>
                <w:lang w:eastAsia="lv-LV"/>
              </w:rPr>
              <w:t>2016.gada</w:t>
            </w:r>
            <w:proofErr w:type="gramEnd"/>
            <w:r w:rsidRPr="00E3234F">
              <w:rPr>
                <w:rFonts w:ascii="Times New Roman" w:eastAsia="Times New Roman" w:hAnsi="Times New Roman" w:cs="Times New Roman"/>
                <w:sz w:val="24"/>
                <w:szCs w:val="24"/>
                <w:lang w:eastAsia="lv-LV"/>
              </w:rPr>
              <w:t xml:space="preserve"> janvāri ir </w:t>
            </w:r>
            <w:r w:rsidRPr="00E3234F">
              <w:rPr>
                <w:rFonts w:ascii="Times New Roman" w:hAnsi="Times New Roman" w:cs="Times New Roman"/>
                <w:sz w:val="24"/>
                <w:szCs w:val="24"/>
              </w:rPr>
              <w:t xml:space="preserve">1 971 300 </w:t>
            </w:r>
            <w:r w:rsidRPr="00E3234F">
              <w:rPr>
                <w:rFonts w:ascii="Times New Roman" w:eastAsia="Times New Roman" w:hAnsi="Times New Roman" w:cs="Times New Roman"/>
                <w:sz w:val="24"/>
                <w:szCs w:val="24"/>
                <w:lang w:eastAsia="lv-LV"/>
              </w:rPr>
              <w:t>iedzīvotāju.</w:t>
            </w:r>
          </w:p>
          <w:p w:rsidR="00794336" w:rsidRPr="00E3234F" w:rsidRDefault="00794336" w:rsidP="00794336">
            <w:pPr>
              <w:spacing w:after="0" w:line="240" w:lineRule="auto"/>
              <w:ind w:firstLine="426"/>
              <w:jc w:val="both"/>
              <w:rPr>
                <w:rFonts w:ascii="Times New Roman" w:eastAsia="Times New Roman" w:hAnsi="Times New Roman" w:cs="Times New Roman"/>
                <w:sz w:val="24"/>
                <w:szCs w:val="24"/>
                <w:lang w:eastAsia="lv-LV"/>
              </w:rPr>
            </w:pPr>
            <w:r w:rsidRPr="00E3234F">
              <w:rPr>
                <w:rFonts w:ascii="Times New Roman" w:eastAsia="Calibri" w:hAnsi="Times New Roman" w:cs="Times New Roman"/>
                <w:sz w:val="24"/>
                <w:szCs w:val="24"/>
              </w:rPr>
              <w:t>Projektā paredzētie grozījumi attiecas arī uz jebkuru publisko (Saeima, Valsts prezidents, Ministru kabinets, Ministru prezidents, Satversmes tiesa, pašvaldības, ministrijas, tiesu izpildītāji, zvērināti notāri, tiesas, Centrālā vēlēšanu komisija, Finanšu un kapitāla tirgus komisija, Latvijas Banka, Sabiedrisko pakalpojumu regulēšanas komisija, Korupcijas novēršanas un apkarošanas birojs un daudzas citas valsts institūcijas) vai privāto tiesību subjektu (komersants, biedrība, fiziska persona u.c.).</w:t>
            </w:r>
          </w:p>
        </w:tc>
      </w:tr>
      <w:tr w:rsidR="00794336" w:rsidRPr="00E3234F" w:rsidTr="00D2598D">
        <w:trPr>
          <w:trHeight w:val="367"/>
        </w:trPr>
        <w:tc>
          <w:tcPr>
            <w:tcW w:w="431" w:type="dxa"/>
          </w:tcPr>
          <w:p w:rsidR="00794336" w:rsidRPr="00E3234F" w:rsidRDefault="00794336" w:rsidP="0079433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2.</w:t>
            </w:r>
          </w:p>
        </w:tc>
        <w:tc>
          <w:tcPr>
            <w:tcW w:w="2409" w:type="dxa"/>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Tiesiskā regulējuma ietekme uz tautsaimniecību un administratīvo slogu</w:t>
            </w:r>
          </w:p>
        </w:tc>
        <w:tc>
          <w:tcPr>
            <w:tcW w:w="6237" w:type="dxa"/>
          </w:tcPr>
          <w:p w:rsidR="00794336" w:rsidRPr="00E3234F" w:rsidRDefault="00794336" w:rsidP="00794336">
            <w:pPr>
              <w:spacing w:after="0" w:line="240" w:lineRule="auto"/>
              <w:ind w:firstLine="567"/>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Līdz ar anotācijas I sadaļas 2.punktā minētās problēmas atrisināšanu tiek samazināts administratīvais slogs attiecībā uz jebkuru publisko vai privāto tiesību subjektu vai fizisku personu, kura turpmāk varēs vairāku dokumentu atvasinājumus apliecināt ar vienu parakstu, jo nebūs jāapliecina katrs dokumenta atvasinājums atsevišķi.</w:t>
            </w:r>
          </w:p>
          <w:p w:rsidR="00794336" w:rsidRPr="00E3234F" w:rsidRDefault="00794336" w:rsidP="00794336">
            <w:pPr>
              <w:tabs>
                <w:tab w:val="left" w:pos="441"/>
              </w:tabs>
              <w:spacing w:after="0" w:line="240" w:lineRule="auto"/>
              <w:ind w:firstLine="284"/>
              <w:jc w:val="both"/>
              <w:rPr>
                <w:rFonts w:ascii="Times New Roman" w:eastAsia="Times New Roman" w:hAnsi="Times New Roman" w:cs="Times New Roman"/>
                <w:i/>
                <w:iCs/>
                <w:sz w:val="24"/>
                <w:szCs w:val="24"/>
                <w:highlight w:val="yellow"/>
                <w:lang w:eastAsia="lv-LV"/>
              </w:rPr>
            </w:pPr>
          </w:p>
        </w:tc>
      </w:tr>
      <w:tr w:rsidR="00794336" w:rsidRPr="00E3234F" w:rsidTr="00D2598D">
        <w:trPr>
          <w:trHeight w:val="253"/>
        </w:trPr>
        <w:tc>
          <w:tcPr>
            <w:tcW w:w="431" w:type="dxa"/>
          </w:tcPr>
          <w:p w:rsidR="00794336" w:rsidRPr="00E3234F" w:rsidRDefault="00794336" w:rsidP="0079433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3.</w:t>
            </w:r>
          </w:p>
        </w:tc>
        <w:tc>
          <w:tcPr>
            <w:tcW w:w="2409" w:type="dxa"/>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Administratīvo izmaksu monetārs novērtējums</w:t>
            </w:r>
          </w:p>
        </w:tc>
        <w:tc>
          <w:tcPr>
            <w:tcW w:w="6237" w:type="dxa"/>
          </w:tcPr>
          <w:p w:rsidR="00794336" w:rsidRPr="00E3234F" w:rsidRDefault="00794336" w:rsidP="00794336">
            <w:pPr>
              <w:spacing w:after="0" w:line="240" w:lineRule="auto"/>
              <w:ind w:firstLine="278"/>
              <w:jc w:val="both"/>
              <w:rPr>
                <w:rFonts w:ascii="Times New Roman" w:eastAsia="Times New Roman" w:hAnsi="Times New Roman" w:cs="Times New Roman"/>
                <w:sz w:val="24"/>
                <w:szCs w:val="24"/>
                <w:highlight w:val="yellow"/>
                <w:lang w:eastAsia="lv-LV"/>
              </w:rPr>
            </w:pPr>
            <w:r w:rsidRPr="00E3234F">
              <w:rPr>
                <w:rFonts w:ascii="Times New Roman" w:eastAsia="Times New Roman" w:hAnsi="Times New Roman" w:cs="Times New Roman"/>
                <w:sz w:val="24"/>
                <w:szCs w:val="24"/>
                <w:lang w:eastAsia="lv-LV"/>
              </w:rPr>
              <w:t xml:space="preserve">No projektā ietvertā regulējuma jaunas administratīvās izmaksas neveidosies. </w:t>
            </w:r>
          </w:p>
        </w:tc>
      </w:tr>
      <w:tr w:rsidR="00794336" w:rsidRPr="00E3234F" w:rsidTr="00D2598D">
        <w:trPr>
          <w:trHeight w:val="204"/>
        </w:trPr>
        <w:tc>
          <w:tcPr>
            <w:tcW w:w="431" w:type="dxa"/>
          </w:tcPr>
          <w:p w:rsidR="00794336" w:rsidRPr="00E3234F" w:rsidRDefault="00794336" w:rsidP="00794336">
            <w:pPr>
              <w:spacing w:after="0" w:line="240" w:lineRule="auto"/>
              <w:jc w:val="center"/>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4.</w:t>
            </w:r>
          </w:p>
        </w:tc>
        <w:tc>
          <w:tcPr>
            <w:tcW w:w="2409" w:type="dxa"/>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Cita informācija</w:t>
            </w:r>
          </w:p>
        </w:tc>
        <w:tc>
          <w:tcPr>
            <w:tcW w:w="6237" w:type="dxa"/>
          </w:tcPr>
          <w:p w:rsidR="00794336" w:rsidRPr="00E3234F" w:rsidRDefault="00794336" w:rsidP="00BA209C">
            <w:pPr>
              <w:spacing w:after="0" w:line="240" w:lineRule="auto"/>
              <w:ind w:firstLine="284"/>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Nav.</w:t>
            </w:r>
          </w:p>
        </w:tc>
      </w:tr>
    </w:tbl>
    <w:p w:rsidR="00794336" w:rsidRPr="00E3234F" w:rsidRDefault="00794336" w:rsidP="00794336">
      <w:pPr>
        <w:spacing w:after="0" w:line="240" w:lineRule="auto"/>
        <w:jc w:val="both"/>
        <w:rPr>
          <w:rFonts w:ascii="Times New Roman" w:eastAsia="Times New Roman" w:hAnsi="Times New Roman" w:cs="Times New Roman"/>
          <w:sz w:val="24"/>
          <w:szCs w:val="24"/>
          <w:lang w:eastAsia="lv-LV"/>
        </w:rPr>
      </w:pPr>
    </w:p>
    <w:tbl>
      <w:tblPr>
        <w:tblW w:w="9164" w:type="dxa"/>
        <w:jc w:val="center"/>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084"/>
        <w:gridCol w:w="5276"/>
      </w:tblGrid>
      <w:tr w:rsidR="0005485E" w:rsidRPr="00E3234F" w:rsidTr="0005485E">
        <w:trPr>
          <w:jc w:val="center"/>
        </w:trPr>
        <w:tc>
          <w:tcPr>
            <w:tcW w:w="9164" w:type="dxa"/>
            <w:gridSpan w:val="3"/>
          </w:tcPr>
          <w:p w:rsidR="0005485E" w:rsidRPr="00E3234F" w:rsidRDefault="0005485E" w:rsidP="00D2598D">
            <w:pPr>
              <w:spacing w:after="0" w:line="240" w:lineRule="auto"/>
              <w:jc w:val="center"/>
              <w:rPr>
                <w:rFonts w:ascii="Times New Roman" w:eastAsia="Times New Roman" w:hAnsi="Times New Roman" w:cs="Times New Roman"/>
                <w:b/>
                <w:bCs/>
                <w:sz w:val="24"/>
                <w:szCs w:val="24"/>
                <w:lang w:eastAsia="lv-LV"/>
              </w:rPr>
            </w:pPr>
            <w:r w:rsidRPr="00E3234F">
              <w:rPr>
                <w:rFonts w:ascii="Times New Roman" w:eastAsia="Times New Roman" w:hAnsi="Times New Roman" w:cs="Times New Roman"/>
                <w:b/>
                <w:bCs/>
                <w:sz w:val="24"/>
                <w:szCs w:val="24"/>
                <w:lang w:eastAsia="lv-LV"/>
              </w:rPr>
              <w:t>IV. Tiesību akta projekta ietekme uz spēkā esošo tiesību normu sistēmu</w:t>
            </w:r>
          </w:p>
        </w:tc>
      </w:tr>
      <w:tr w:rsidR="0005485E" w:rsidRPr="00E3234F" w:rsidTr="0005485E">
        <w:trPr>
          <w:jc w:val="center"/>
        </w:trPr>
        <w:tc>
          <w:tcPr>
            <w:tcW w:w="804" w:type="dxa"/>
          </w:tcPr>
          <w:p w:rsidR="0005485E" w:rsidRPr="00E3234F" w:rsidRDefault="0005485E" w:rsidP="00D2598D">
            <w:pPr>
              <w:tabs>
                <w:tab w:val="left" w:pos="2628"/>
              </w:tabs>
              <w:spacing w:after="0" w:line="240" w:lineRule="auto"/>
              <w:jc w:val="center"/>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iCs/>
                <w:sz w:val="24"/>
                <w:szCs w:val="24"/>
                <w:lang w:eastAsia="lv-LV"/>
              </w:rPr>
              <w:t>1.</w:t>
            </w:r>
          </w:p>
        </w:tc>
        <w:tc>
          <w:tcPr>
            <w:tcW w:w="3084" w:type="dxa"/>
          </w:tcPr>
          <w:p w:rsidR="0005485E" w:rsidRPr="00E3234F" w:rsidRDefault="0005485E" w:rsidP="00D2598D">
            <w:pPr>
              <w:tabs>
                <w:tab w:val="left" w:pos="2628"/>
              </w:tabs>
              <w:spacing w:after="0" w:line="240" w:lineRule="auto"/>
              <w:jc w:val="both"/>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sz w:val="24"/>
                <w:szCs w:val="24"/>
                <w:lang w:eastAsia="lv-LV"/>
              </w:rPr>
              <w:t>Nepieciešamie saistītie tiesību aktu projekti</w:t>
            </w:r>
          </w:p>
        </w:tc>
        <w:tc>
          <w:tcPr>
            <w:tcW w:w="5276" w:type="dxa"/>
          </w:tcPr>
          <w:p w:rsidR="0005485E" w:rsidRPr="00E3234F" w:rsidRDefault="0005485E" w:rsidP="00D2598D">
            <w:pPr>
              <w:spacing w:after="0" w:line="240" w:lineRule="auto"/>
              <w:ind w:left="-23" w:firstLine="425"/>
              <w:jc w:val="both"/>
              <w:outlineLvl w:val="3"/>
              <w:rPr>
                <w:rFonts w:ascii="Times New Roman" w:eastAsia="Calibri" w:hAnsi="Times New Roman" w:cs="Times New Roman"/>
                <w:sz w:val="24"/>
                <w:szCs w:val="24"/>
              </w:rPr>
            </w:pPr>
            <w:r w:rsidRPr="00E3234F">
              <w:rPr>
                <w:rFonts w:ascii="Times New Roman" w:eastAsia="Calibri" w:hAnsi="Times New Roman" w:cs="Times New Roman"/>
                <w:sz w:val="24"/>
                <w:szCs w:val="24"/>
              </w:rPr>
              <w:t xml:space="preserve">Lai nodrošinātu normatīvā regulējuma savstarpēju atbilstīgumu, projektam ir jāstājas spēkā vienlaikus ar </w:t>
            </w:r>
            <w:r w:rsidRPr="00B456EF">
              <w:rPr>
                <w:rFonts w:ascii="Times New Roman" w:eastAsia="Calibri" w:hAnsi="Times New Roman" w:cs="Times New Roman"/>
                <w:sz w:val="24"/>
                <w:szCs w:val="24"/>
              </w:rPr>
              <w:t>likumprojektu</w:t>
            </w:r>
            <w:r w:rsidR="00B456EF" w:rsidRPr="00B456EF">
              <w:rPr>
                <w:rFonts w:ascii="Times New Roman" w:eastAsia="Calibri" w:hAnsi="Times New Roman" w:cs="Times New Roman"/>
                <w:sz w:val="24"/>
                <w:szCs w:val="24"/>
              </w:rPr>
              <w:t xml:space="preserve"> “Grozījumi </w:t>
            </w:r>
            <w:proofErr w:type="spellStart"/>
            <w:r w:rsidR="00B456EF" w:rsidRPr="00B456EF">
              <w:rPr>
                <w:rFonts w:ascii="Times New Roman" w:eastAsia="Calibri" w:hAnsi="Times New Roman" w:cs="Times New Roman"/>
                <w:sz w:val="24"/>
                <w:szCs w:val="24"/>
              </w:rPr>
              <w:t>Dokumnetu</w:t>
            </w:r>
            <w:proofErr w:type="spellEnd"/>
            <w:r w:rsidR="00B456EF" w:rsidRPr="00B456EF">
              <w:rPr>
                <w:rFonts w:ascii="Times New Roman" w:eastAsia="Calibri" w:hAnsi="Times New Roman" w:cs="Times New Roman"/>
                <w:sz w:val="24"/>
                <w:szCs w:val="24"/>
              </w:rPr>
              <w:t xml:space="preserve"> juridiskā spēka likumā”</w:t>
            </w:r>
            <w:r w:rsidRPr="00B456EF">
              <w:rPr>
                <w:rFonts w:ascii="Times New Roman" w:eastAsia="Calibri" w:hAnsi="Times New Roman" w:cs="Times New Roman"/>
                <w:sz w:val="24"/>
                <w:szCs w:val="24"/>
              </w:rPr>
              <w:t xml:space="preserve"> (</w:t>
            </w:r>
            <w:r w:rsidR="00B456EF" w:rsidRPr="00B456EF">
              <w:rPr>
                <w:rFonts w:ascii="Times New Roman" w:eastAsia="Calibri" w:hAnsi="Times New Roman" w:cs="Times New Roman"/>
                <w:sz w:val="24"/>
                <w:szCs w:val="24"/>
              </w:rPr>
              <w:t xml:space="preserve">izsludināts </w:t>
            </w:r>
            <w:proofErr w:type="gramStart"/>
            <w:r w:rsidR="00B456EF" w:rsidRPr="00B456EF">
              <w:rPr>
                <w:rFonts w:ascii="Times New Roman" w:eastAsia="Calibri" w:hAnsi="Times New Roman" w:cs="Times New Roman"/>
                <w:sz w:val="24"/>
                <w:szCs w:val="24"/>
              </w:rPr>
              <w:t>2016.gada</w:t>
            </w:r>
            <w:proofErr w:type="gramEnd"/>
            <w:r w:rsidR="00B456EF" w:rsidRPr="00B456EF">
              <w:rPr>
                <w:rFonts w:ascii="Times New Roman" w:eastAsia="Calibri" w:hAnsi="Times New Roman" w:cs="Times New Roman"/>
                <w:sz w:val="24"/>
                <w:szCs w:val="24"/>
              </w:rPr>
              <w:t xml:space="preserve"> 4.februāra Valsts sekretāru sanāksmē (</w:t>
            </w:r>
            <w:r w:rsidRPr="00B456EF">
              <w:rPr>
                <w:rFonts w:ascii="Times New Roman" w:eastAsia="Calibri" w:hAnsi="Times New Roman" w:cs="Times New Roman"/>
                <w:sz w:val="24"/>
                <w:szCs w:val="24"/>
              </w:rPr>
              <w:t>VSS-</w:t>
            </w:r>
            <w:r w:rsidR="00B456EF" w:rsidRPr="00B456EF">
              <w:rPr>
                <w:rFonts w:ascii="Times New Roman" w:eastAsia="Calibri" w:hAnsi="Times New Roman" w:cs="Times New Roman"/>
                <w:sz w:val="24"/>
                <w:szCs w:val="24"/>
              </w:rPr>
              <w:t>101</w:t>
            </w:r>
            <w:r w:rsidRPr="00B456EF">
              <w:rPr>
                <w:rFonts w:ascii="Times New Roman" w:eastAsia="Calibri" w:hAnsi="Times New Roman" w:cs="Times New Roman"/>
                <w:sz w:val="24"/>
                <w:szCs w:val="24"/>
              </w:rPr>
              <w:t>)</w:t>
            </w:r>
            <w:r w:rsidR="00B456EF" w:rsidRPr="00B456EF">
              <w:rPr>
                <w:rFonts w:ascii="Times New Roman" w:eastAsia="Calibri" w:hAnsi="Times New Roman" w:cs="Times New Roman"/>
                <w:sz w:val="24"/>
                <w:szCs w:val="24"/>
              </w:rPr>
              <w:t>)</w:t>
            </w:r>
            <w:r w:rsidRPr="00B456EF">
              <w:rPr>
                <w:rFonts w:ascii="Times New Roman" w:eastAsia="Calibri" w:hAnsi="Times New Roman" w:cs="Times New Roman"/>
                <w:sz w:val="24"/>
                <w:szCs w:val="24"/>
              </w:rPr>
              <w:t>.</w:t>
            </w:r>
          </w:p>
          <w:p w:rsidR="0005485E" w:rsidRPr="00E3234F" w:rsidRDefault="0005485E" w:rsidP="0005485E">
            <w:pPr>
              <w:spacing w:after="0" w:line="240" w:lineRule="auto"/>
              <w:ind w:left="-23" w:firstLine="425"/>
              <w:jc w:val="both"/>
              <w:outlineLvl w:val="3"/>
              <w:rPr>
                <w:rFonts w:ascii="Times New Roman" w:eastAsia="Calibri" w:hAnsi="Times New Roman" w:cs="Times New Roman"/>
                <w:sz w:val="24"/>
                <w:szCs w:val="24"/>
              </w:rPr>
            </w:pPr>
          </w:p>
        </w:tc>
      </w:tr>
      <w:tr w:rsidR="0005485E" w:rsidRPr="00E3234F" w:rsidTr="0005485E">
        <w:trPr>
          <w:jc w:val="center"/>
        </w:trPr>
        <w:tc>
          <w:tcPr>
            <w:tcW w:w="804" w:type="dxa"/>
          </w:tcPr>
          <w:p w:rsidR="0005485E" w:rsidRPr="00E3234F" w:rsidRDefault="0005485E" w:rsidP="00D2598D">
            <w:pPr>
              <w:tabs>
                <w:tab w:val="left" w:pos="2628"/>
              </w:tabs>
              <w:spacing w:after="0" w:line="240" w:lineRule="auto"/>
              <w:jc w:val="center"/>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sz w:val="24"/>
                <w:szCs w:val="24"/>
                <w:lang w:eastAsia="lv-LV"/>
              </w:rPr>
              <w:t>2.</w:t>
            </w:r>
          </w:p>
        </w:tc>
        <w:tc>
          <w:tcPr>
            <w:tcW w:w="3084" w:type="dxa"/>
          </w:tcPr>
          <w:p w:rsidR="0005485E" w:rsidRPr="00E3234F" w:rsidRDefault="0005485E" w:rsidP="00D2598D">
            <w:pPr>
              <w:tabs>
                <w:tab w:val="left" w:pos="2628"/>
              </w:tabs>
              <w:spacing w:after="0" w:line="240" w:lineRule="auto"/>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Atbildīgā institūcija</w:t>
            </w:r>
          </w:p>
        </w:tc>
        <w:tc>
          <w:tcPr>
            <w:tcW w:w="5276" w:type="dxa"/>
          </w:tcPr>
          <w:p w:rsidR="0005485E" w:rsidRPr="00E3234F" w:rsidRDefault="0005485E" w:rsidP="0005485E">
            <w:pPr>
              <w:spacing w:after="0" w:line="240" w:lineRule="auto"/>
              <w:ind w:left="-23" w:firstLine="425"/>
              <w:jc w:val="both"/>
              <w:outlineLvl w:val="3"/>
              <w:rPr>
                <w:rFonts w:ascii="Times New Roman" w:eastAsia="Calibri" w:hAnsi="Times New Roman" w:cs="Times New Roman"/>
                <w:sz w:val="24"/>
                <w:szCs w:val="24"/>
              </w:rPr>
            </w:pPr>
            <w:r w:rsidRPr="00E3234F">
              <w:rPr>
                <w:rFonts w:ascii="Times New Roman" w:eastAsia="Times New Roman" w:hAnsi="Times New Roman" w:cs="Times New Roman"/>
                <w:sz w:val="24"/>
                <w:szCs w:val="24"/>
                <w:lang w:eastAsia="lv-LV"/>
              </w:rPr>
              <w:t>Par likumprojekta izstrādi ir atbildīga Tieslietu ministrija.</w:t>
            </w:r>
          </w:p>
        </w:tc>
      </w:tr>
      <w:tr w:rsidR="0005485E" w:rsidRPr="00E3234F" w:rsidTr="0005485E">
        <w:trPr>
          <w:jc w:val="center"/>
        </w:trPr>
        <w:tc>
          <w:tcPr>
            <w:tcW w:w="804" w:type="dxa"/>
          </w:tcPr>
          <w:p w:rsidR="0005485E" w:rsidRPr="00E3234F" w:rsidRDefault="0005485E" w:rsidP="00D2598D">
            <w:pPr>
              <w:tabs>
                <w:tab w:val="left" w:pos="2628"/>
              </w:tabs>
              <w:spacing w:after="0" w:line="240" w:lineRule="auto"/>
              <w:jc w:val="center"/>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iCs/>
                <w:sz w:val="24"/>
                <w:szCs w:val="24"/>
                <w:lang w:eastAsia="lv-LV"/>
              </w:rPr>
              <w:t>3.</w:t>
            </w:r>
          </w:p>
        </w:tc>
        <w:tc>
          <w:tcPr>
            <w:tcW w:w="3084" w:type="dxa"/>
          </w:tcPr>
          <w:p w:rsidR="0005485E" w:rsidRPr="00E3234F" w:rsidRDefault="0005485E" w:rsidP="00D2598D">
            <w:pPr>
              <w:tabs>
                <w:tab w:val="left" w:pos="2628"/>
              </w:tabs>
              <w:spacing w:after="0" w:line="240" w:lineRule="auto"/>
              <w:jc w:val="both"/>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sz w:val="24"/>
                <w:szCs w:val="24"/>
                <w:lang w:eastAsia="lv-LV"/>
              </w:rPr>
              <w:t>Cita informācija</w:t>
            </w:r>
          </w:p>
        </w:tc>
        <w:tc>
          <w:tcPr>
            <w:tcW w:w="5276" w:type="dxa"/>
          </w:tcPr>
          <w:p w:rsidR="0005485E" w:rsidRPr="00E3234F" w:rsidRDefault="0005485E" w:rsidP="00BA209C">
            <w:pPr>
              <w:tabs>
                <w:tab w:val="left" w:pos="2628"/>
              </w:tabs>
              <w:spacing w:after="0" w:line="240" w:lineRule="auto"/>
              <w:ind w:firstLine="446"/>
              <w:jc w:val="both"/>
              <w:rPr>
                <w:rFonts w:ascii="Times New Roman" w:eastAsia="Times New Roman" w:hAnsi="Times New Roman" w:cs="Times New Roman"/>
                <w:iCs/>
                <w:sz w:val="24"/>
                <w:szCs w:val="24"/>
                <w:lang w:eastAsia="lv-LV"/>
              </w:rPr>
            </w:pPr>
            <w:r w:rsidRPr="00E3234F">
              <w:rPr>
                <w:rFonts w:ascii="Times New Roman" w:eastAsia="Times New Roman" w:hAnsi="Times New Roman" w:cs="Times New Roman"/>
                <w:sz w:val="24"/>
                <w:szCs w:val="24"/>
                <w:lang w:eastAsia="lv-LV"/>
              </w:rPr>
              <w:t>Nav.</w:t>
            </w:r>
          </w:p>
        </w:tc>
      </w:tr>
    </w:tbl>
    <w:p w:rsidR="0005485E" w:rsidRPr="00E3234F" w:rsidRDefault="0005485E" w:rsidP="00794336">
      <w:pPr>
        <w:spacing w:after="0" w:line="240" w:lineRule="auto"/>
        <w:jc w:val="both"/>
        <w:rPr>
          <w:rFonts w:ascii="Times New Roman" w:eastAsia="Times New Roman" w:hAnsi="Times New Roman" w:cs="Times New Roman"/>
          <w:sz w:val="24"/>
          <w:szCs w:val="24"/>
          <w:lang w:eastAsia="lv-LV"/>
        </w:rPr>
      </w:pPr>
    </w:p>
    <w:p w:rsidR="0005485E" w:rsidRPr="00E3234F" w:rsidRDefault="0005485E" w:rsidP="00794336">
      <w:pPr>
        <w:spacing w:after="0" w:line="240" w:lineRule="auto"/>
        <w:jc w:val="both"/>
        <w:rPr>
          <w:rFonts w:ascii="Times New Roman" w:eastAsia="Times New Roman" w:hAnsi="Times New Roman" w:cs="Times New Roman"/>
          <w:sz w:val="24"/>
          <w:szCs w:val="24"/>
          <w:lang w:eastAsia="lv-LV"/>
        </w:rPr>
      </w:pP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
        <w:gridCol w:w="2775"/>
        <w:gridCol w:w="5930"/>
      </w:tblGrid>
      <w:tr w:rsidR="00794336" w:rsidRPr="00E3234F" w:rsidTr="00D2598D">
        <w:trPr>
          <w:trHeight w:val="420"/>
        </w:trPr>
        <w:tc>
          <w:tcPr>
            <w:tcW w:w="5000" w:type="pct"/>
            <w:gridSpan w:val="3"/>
            <w:shd w:val="clear" w:color="auto" w:fill="auto"/>
            <w:hideMark/>
          </w:tcPr>
          <w:p w:rsidR="00794336" w:rsidRPr="00E3234F" w:rsidRDefault="00794336" w:rsidP="00794336">
            <w:p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E3234F">
              <w:rPr>
                <w:rFonts w:ascii="Times New Roman" w:eastAsia="Times New Roman" w:hAnsi="Times New Roman" w:cs="Times New Roman"/>
                <w:sz w:val="24"/>
                <w:szCs w:val="24"/>
                <w:lang w:eastAsia="lv-LV"/>
              </w:rPr>
              <w:t> </w:t>
            </w:r>
            <w:r w:rsidRPr="00E3234F">
              <w:rPr>
                <w:rFonts w:ascii="Times New Roman" w:eastAsia="Times New Roman" w:hAnsi="Times New Roman" w:cs="Times New Roman"/>
                <w:b/>
                <w:bCs/>
                <w:sz w:val="24"/>
                <w:szCs w:val="24"/>
                <w:lang w:eastAsia="lv-LV"/>
              </w:rPr>
              <w:t>VI. Sabiedrības līdzdalība un komunikācijas aktivitātes</w:t>
            </w:r>
          </w:p>
        </w:tc>
      </w:tr>
      <w:tr w:rsidR="00794336" w:rsidRPr="00E3234F" w:rsidTr="00D2598D">
        <w:trPr>
          <w:trHeight w:val="540"/>
        </w:trPr>
        <w:tc>
          <w:tcPr>
            <w:tcW w:w="219"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1.</w:t>
            </w:r>
          </w:p>
        </w:tc>
        <w:tc>
          <w:tcPr>
            <w:tcW w:w="1524"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Plānotās sabiedrības līdzdalības un komunikācijas aktivitātes saistībā ar projektu</w:t>
            </w:r>
          </w:p>
        </w:tc>
        <w:tc>
          <w:tcPr>
            <w:tcW w:w="3257" w:type="pct"/>
            <w:shd w:val="clear" w:color="auto" w:fill="auto"/>
            <w:hideMark/>
          </w:tcPr>
          <w:p w:rsidR="00794336" w:rsidRPr="00B456EF" w:rsidRDefault="00346AB6" w:rsidP="00346AB6">
            <w:pPr>
              <w:spacing w:after="0" w:line="240" w:lineRule="auto"/>
              <w:ind w:firstLine="405"/>
              <w:jc w:val="both"/>
              <w:rPr>
                <w:rFonts w:ascii="Times New Roman" w:eastAsia="Times New Roman" w:hAnsi="Times New Roman" w:cs="Times New Roman"/>
                <w:sz w:val="24"/>
                <w:szCs w:val="24"/>
                <w:lang w:eastAsia="lv-LV"/>
              </w:rPr>
            </w:pPr>
            <w:r w:rsidRPr="00B456EF">
              <w:rPr>
                <w:rFonts w:ascii="Times New Roman" w:eastAsia="Times New Roman" w:hAnsi="Times New Roman" w:cs="Times New Roman"/>
                <w:bCs/>
                <w:sz w:val="24"/>
                <w:szCs w:val="24"/>
                <w:lang w:eastAsia="lv-LV"/>
              </w:rPr>
              <w:t xml:space="preserve">Tieslietu ministrija </w:t>
            </w:r>
            <w:proofErr w:type="gramStart"/>
            <w:r w:rsidRPr="00B456EF">
              <w:rPr>
                <w:rFonts w:ascii="Times New Roman" w:eastAsia="Times New Roman" w:hAnsi="Times New Roman" w:cs="Times New Roman"/>
                <w:bCs/>
                <w:sz w:val="24"/>
                <w:szCs w:val="24"/>
                <w:lang w:eastAsia="lv-LV"/>
              </w:rPr>
              <w:t>2016</w:t>
            </w:r>
            <w:r w:rsidR="00794336" w:rsidRPr="00B456EF">
              <w:rPr>
                <w:rFonts w:ascii="Times New Roman" w:eastAsia="Times New Roman" w:hAnsi="Times New Roman" w:cs="Times New Roman"/>
                <w:bCs/>
                <w:sz w:val="24"/>
                <w:szCs w:val="24"/>
                <w:lang w:eastAsia="lv-LV"/>
              </w:rPr>
              <w:t>.gada</w:t>
            </w:r>
            <w:proofErr w:type="gramEnd"/>
            <w:r w:rsidR="00794336" w:rsidRPr="00B456EF">
              <w:rPr>
                <w:rFonts w:ascii="Times New Roman" w:eastAsia="Times New Roman" w:hAnsi="Times New Roman" w:cs="Times New Roman"/>
                <w:bCs/>
                <w:sz w:val="24"/>
                <w:szCs w:val="24"/>
                <w:lang w:eastAsia="lv-LV"/>
              </w:rPr>
              <w:t xml:space="preserve"> </w:t>
            </w:r>
            <w:r w:rsidR="00B456EF" w:rsidRPr="00B456EF">
              <w:rPr>
                <w:rFonts w:ascii="Times New Roman" w:eastAsia="Times New Roman" w:hAnsi="Times New Roman" w:cs="Times New Roman"/>
                <w:bCs/>
                <w:sz w:val="24"/>
                <w:szCs w:val="24"/>
                <w:lang w:eastAsia="lv-LV"/>
              </w:rPr>
              <w:t>23</w:t>
            </w:r>
            <w:r w:rsidR="00794336" w:rsidRPr="00B456EF">
              <w:rPr>
                <w:rFonts w:ascii="Times New Roman" w:eastAsia="Times New Roman" w:hAnsi="Times New Roman" w:cs="Times New Roman"/>
                <w:bCs/>
                <w:sz w:val="24"/>
                <w:szCs w:val="24"/>
                <w:lang w:eastAsia="lv-LV"/>
              </w:rPr>
              <w:t>.</w:t>
            </w:r>
            <w:r w:rsidRPr="00B456EF">
              <w:rPr>
                <w:rFonts w:ascii="Times New Roman" w:eastAsia="Times New Roman" w:hAnsi="Times New Roman" w:cs="Times New Roman"/>
                <w:bCs/>
                <w:sz w:val="24"/>
                <w:szCs w:val="24"/>
                <w:lang w:eastAsia="lv-LV"/>
              </w:rPr>
              <w:t>februārī</w:t>
            </w:r>
            <w:r w:rsidR="00794336" w:rsidRPr="00B456EF">
              <w:rPr>
                <w:rFonts w:ascii="Times New Roman" w:eastAsia="Times New Roman" w:hAnsi="Times New Roman" w:cs="Times New Roman"/>
                <w:bCs/>
                <w:sz w:val="24"/>
                <w:szCs w:val="24"/>
                <w:lang w:eastAsia="lv-LV"/>
              </w:rPr>
              <w:t xml:space="preserve"> projektu ievietoja savā </w:t>
            </w:r>
            <w:proofErr w:type="spellStart"/>
            <w:r w:rsidR="00794336" w:rsidRPr="00B456EF">
              <w:rPr>
                <w:rFonts w:ascii="Times New Roman" w:eastAsia="Times New Roman" w:hAnsi="Times New Roman" w:cs="Times New Roman"/>
                <w:sz w:val="24"/>
                <w:szCs w:val="24"/>
                <w:lang w:eastAsia="lv-LV"/>
              </w:rPr>
              <w:t>mājaslapā</w:t>
            </w:r>
            <w:proofErr w:type="spellEnd"/>
            <w:r w:rsidR="00794336" w:rsidRPr="00B456EF">
              <w:rPr>
                <w:rFonts w:ascii="Times New Roman" w:eastAsia="Times New Roman" w:hAnsi="Times New Roman" w:cs="Times New Roman"/>
                <w:sz w:val="24"/>
                <w:szCs w:val="24"/>
                <w:lang w:eastAsia="lv-LV"/>
              </w:rPr>
              <w:t xml:space="preserve"> </w:t>
            </w:r>
            <w:r w:rsidR="00B456EF" w:rsidRPr="00B456EF">
              <w:rPr>
                <w:rFonts w:ascii="Times New Roman" w:eastAsia="Times New Roman" w:hAnsi="Times New Roman" w:cs="Times New Roman"/>
                <w:sz w:val="24"/>
                <w:szCs w:val="24"/>
                <w:lang w:eastAsia="lv-LV"/>
              </w:rPr>
              <w:t xml:space="preserve">sadaļā „Sabiedrības līdzdalība”, kā arī Ministru kabineta </w:t>
            </w:r>
            <w:proofErr w:type="spellStart"/>
            <w:r w:rsidR="00B456EF" w:rsidRPr="00B456EF">
              <w:rPr>
                <w:rFonts w:ascii="Times New Roman" w:eastAsia="Times New Roman" w:hAnsi="Times New Roman" w:cs="Times New Roman"/>
                <w:sz w:val="24"/>
                <w:szCs w:val="24"/>
                <w:lang w:eastAsia="lv-LV"/>
              </w:rPr>
              <w:t>mājaslapā</w:t>
            </w:r>
            <w:proofErr w:type="spellEnd"/>
            <w:r w:rsidR="00B456EF" w:rsidRPr="00B456EF">
              <w:rPr>
                <w:rFonts w:ascii="Times New Roman" w:eastAsia="Times New Roman" w:hAnsi="Times New Roman" w:cs="Times New Roman"/>
                <w:sz w:val="24"/>
                <w:szCs w:val="24"/>
                <w:lang w:eastAsia="lv-LV"/>
              </w:rPr>
              <w:t xml:space="preserve"> sadaļā </w:t>
            </w:r>
            <w:r w:rsidR="00B456EF" w:rsidRPr="00B456EF">
              <w:rPr>
                <w:rFonts w:ascii="Times New Roman" w:eastAsia="Times New Roman" w:hAnsi="Times New Roman" w:cs="Times New Roman"/>
                <w:sz w:val="24"/>
                <w:szCs w:val="24"/>
                <w:lang w:eastAsia="lv-LV"/>
              </w:rPr>
              <w:t>„</w:t>
            </w:r>
            <w:r w:rsidR="00B456EF" w:rsidRPr="00B456EF">
              <w:rPr>
                <w:rFonts w:ascii="Times New Roman" w:hAnsi="Times New Roman" w:cs="Times New Roman"/>
                <w:bCs/>
                <w:spacing w:val="7"/>
                <w:kern w:val="36"/>
                <w:sz w:val="24"/>
                <w:szCs w:val="24"/>
              </w:rPr>
              <w:t>Ministru kabineta diskusiju dokumenti</w:t>
            </w:r>
            <w:r w:rsidR="00B456EF">
              <w:rPr>
                <w:rFonts w:ascii="Times New Roman" w:hAnsi="Times New Roman" w:cs="Times New Roman"/>
                <w:bCs/>
                <w:spacing w:val="7"/>
                <w:kern w:val="36"/>
                <w:sz w:val="24"/>
                <w:szCs w:val="24"/>
              </w:rPr>
              <w:t>”.</w:t>
            </w:r>
          </w:p>
        </w:tc>
      </w:tr>
      <w:tr w:rsidR="00794336" w:rsidRPr="00E3234F" w:rsidTr="00D2598D">
        <w:trPr>
          <w:trHeight w:val="330"/>
        </w:trPr>
        <w:tc>
          <w:tcPr>
            <w:tcW w:w="219"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2.</w:t>
            </w:r>
          </w:p>
        </w:tc>
        <w:tc>
          <w:tcPr>
            <w:tcW w:w="1524"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Sabiedrības līdzdalība projekta izstrādē</w:t>
            </w:r>
          </w:p>
        </w:tc>
        <w:tc>
          <w:tcPr>
            <w:tcW w:w="3257" w:type="pct"/>
            <w:shd w:val="clear" w:color="auto" w:fill="auto"/>
          </w:tcPr>
          <w:p w:rsidR="00794336" w:rsidRPr="00E3234F" w:rsidRDefault="00346AB6" w:rsidP="00BA209C">
            <w:pPr>
              <w:spacing w:after="0" w:line="240" w:lineRule="auto"/>
              <w:ind w:firstLine="405"/>
              <w:jc w:val="both"/>
              <w:rPr>
                <w:rFonts w:ascii="Times New Roman" w:eastAsia="Times New Roman" w:hAnsi="Times New Roman" w:cs="Times New Roman"/>
                <w:sz w:val="24"/>
                <w:szCs w:val="24"/>
                <w:lang w:eastAsia="lv-LV"/>
              </w:rPr>
            </w:pPr>
            <w:r w:rsidRPr="00E3234F">
              <w:rPr>
                <w:rFonts w:ascii="Times New Roman" w:hAnsi="Times New Roman" w:cs="Times New Roman"/>
                <w:sz w:val="24"/>
                <w:szCs w:val="24"/>
              </w:rPr>
              <w:t xml:space="preserve">Saistībā ar grozījumiem likumprojektā </w:t>
            </w:r>
            <w:r w:rsidR="007F391B" w:rsidRPr="00E3234F">
              <w:rPr>
                <w:rFonts w:ascii="Times New Roman" w:hAnsi="Times New Roman" w:cs="Times New Roman"/>
                <w:sz w:val="24"/>
                <w:szCs w:val="24"/>
              </w:rPr>
              <w:t xml:space="preserve">Tieslietu ministrija </w:t>
            </w:r>
            <w:proofErr w:type="gramStart"/>
            <w:r w:rsidR="007F391B" w:rsidRPr="00E3234F">
              <w:rPr>
                <w:rFonts w:ascii="Times New Roman" w:hAnsi="Times New Roman" w:cs="Times New Roman"/>
                <w:sz w:val="24"/>
                <w:szCs w:val="24"/>
              </w:rPr>
              <w:t>2015.gada</w:t>
            </w:r>
            <w:proofErr w:type="gramEnd"/>
            <w:r w:rsidR="001C3D5A">
              <w:rPr>
                <w:rFonts w:ascii="Times New Roman" w:hAnsi="Times New Roman" w:cs="Times New Roman"/>
                <w:sz w:val="24"/>
                <w:szCs w:val="24"/>
              </w:rPr>
              <w:t xml:space="preserve"> 23.septembrī rīkoja </w:t>
            </w:r>
            <w:bookmarkStart w:id="5" w:name="_GoBack"/>
            <w:bookmarkEnd w:id="5"/>
            <w:r w:rsidR="007F391B" w:rsidRPr="00E3234F">
              <w:rPr>
                <w:rFonts w:ascii="Times New Roman" w:hAnsi="Times New Roman" w:cs="Times New Roman"/>
                <w:sz w:val="24"/>
                <w:szCs w:val="24"/>
              </w:rPr>
              <w:t xml:space="preserve">sanāksmi, kurā piedalījās Kultūras ministrija, Satiksmes ministrija, Ekonomikas ministrija, Valsts zemes dienests, Valsts tiesu ekspertīžu birojs, Tiesu administrācija, Uzņēmumu reģistrs, Latvijas Zvērinātu notāru padome un </w:t>
            </w:r>
            <w:r w:rsidR="007F391B" w:rsidRPr="00E3234F">
              <w:rPr>
                <w:rFonts w:ascii="Times New Roman" w:eastAsia="Times New Roman" w:hAnsi="Times New Roman" w:cs="Times New Roman"/>
                <w:sz w:val="24"/>
                <w:szCs w:val="24"/>
                <w:lang w:eastAsia="lv-LV"/>
              </w:rPr>
              <w:t>VAS „Latvijas Valsts radio un televīzijas centrs”. Sanāksmes laikā tika izvērtēti projektā paredzētie grozījumi.</w:t>
            </w:r>
          </w:p>
        </w:tc>
      </w:tr>
      <w:tr w:rsidR="00794336" w:rsidRPr="00E3234F" w:rsidTr="00D2598D">
        <w:trPr>
          <w:trHeight w:val="465"/>
        </w:trPr>
        <w:tc>
          <w:tcPr>
            <w:tcW w:w="219"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3.</w:t>
            </w:r>
          </w:p>
        </w:tc>
        <w:tc>
          <w:tcPr>
            <w:tcW w:w="1524"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Sabiedrības līdzdalības rezultāti</w:t>
            </w:r>
          </w:p>
        </w:tc>
        <w:tc>
          <w:tcPr>
            <w:tcW w:w="3257" w:type="pct"/>
            <w:shd w:val="clear" w:color="auto" w:fill="auto"/>
          </w:tcPr>
          <w:p w:rsidR="007F391B" w:rsidRPr="00E3234F" w:rsidRDefault="007F391B" w:rsidP="00BA209C">
            <w:pPr>
              <w:spacing w:after="0" w:line="240" w:lineRule="auto"/>
              <w:ind w:firstLine="405"/>
              <w:jc w:val="both"/>
              <w:rPr>
                <w:rFonts w:ascii="Times New Roman" w:hAnsi="Times New Roman" w:cs="Times New Roman"/>
                <w:sz w:val="24"/>
                <w:szCs w:val="24"/>
              </w:rPr>
            </w:pPr>
            <w:r w:rsidRPr="00B456EF">
              <w:rPr>
                <w:rFonts w:ascii="Times New Roman" w:hAnsi="Times New Roman" w:cs="Times New Roman"/>
                <w:sz w:val="24"/>
                <w:szCs w:val="24"/>
              </w:rPr>
              <w:t xml:space="preserve">Sabiedrība varēja iepazīties ar Tieslietu ministrijas </w:t>
            </w:r>
            <w:r w:rsidR="00B456EF" w:rsidRPr="00B456EF">
              <w:rPr>
                <w:rFonts w:ascii="Times New Roman" w:hAnsi="Times New Roman" w:cs="Times New Roman"/>
                <w:sz w:val="24"/>
                <w:szCs w:val="24"/>
              </w:rPr>
              <w:t xml:space="preserve">un Ministru kabineta </w:t>
            </w:r>
            <w:proofErr w:type="spellStart"/>
            <w:r w:rsidRPr="00B456EF">
              <w:rPr>
                <w:rFonts w:ascii="Times New Roman" w:hAnsi="Times New Roman" w:cs="Times New Roman"/>
                <w:sz w:val="24"/>
                <w:szCs w:val="24"/>
              </w:rPr>
              <w:t>mājaslapā</w:t>
            </w:r>
            <w:proofErr w:type="spellEnd"/>
            <w:r w:rsidRPr="00B456EF">
              <w:rPr>
                <w:rFonts w:ascii="Times New Roman" w:hAnsi="Times New Roman" w:cs="Times New Roman"/>
                <w:sz w:val="24"/>
                <w:szCs w:val="24"/>
              </w:rPr>
              <w:t xml:space="preserve"> ievietoto projektu, kā arī</w:t>
            </w:r>
            <w:r w:rsidR="00346AB6" w:rsidRPr="00B456EF">
              <w:rPr>
                <w:rFonts w:ascii="Times New Roman" w:hAnsi="Times New Roman" w:cs="Times New Roman"/>
                <w:sz w:val="24"/>
                <w:szCs w:val="24"/>
              </w:rPr>
              <w:t xml:space="preserve"> izteikt par to viedokli no </w:t>
            </w:r>
            <w:proofErr w:type="gramStart"/>
            <w:r w:rsidR="00346AB6" w:rsidRPr="00B456EF">
              <w:rPr>
                <w:rFonts w:ascii="Times New Roman" w:hAnsi="Times New Roman" w:cs="Times New Roman"/>
                <w:sz w:val="24"/>
                <w:szCs w:val="24"/>
              </w:rPr>
              <w:t>2016</w:t>
            </w:r>
            <w:r w:rsidRPr="00B456EF">
              <w:rPr>
                <w:rFonts w:ascii="Times New Roman" w:hAnsi="Times New Roman" w:cs="Times New Roman"/>
                <w:sz w:val="24"/>
                <w:szCs w:val="24"/>
              </w:rPr>
              <w:t>.gada</w:t>
            </w:r>
            <w:proofErr w:type="gramEnd"/>
            <w:r w:rsidRPr="00B456EF">
              <w:rPr>
                <w:rFonts w:ascii="Times New Roman" w:hAnsi="Times New Roman" w:cs="Times New Roman"/>
                <w:sz w:val="24"/>
                <w:szCs w:val="24"/>
              </w:rPr>
              <w:t xml:space="preserve"> </w:t>
            </w:r>
            <w:r w:rsidR="00B456EF" w:rsidRPr="00B456EF">
              <w:rPr>
                <w:rFonts w:ascii="Times New Roman" w:hAnsi="Times New Roman" w:cs="Times New Roman"/>
                <w:sz w:val="24"/>
                <w:szCs w:val="24"/>
              </w:rPr>
              <w:t>23.</w:t>
            </w:r>
            <w:r w:rsidR="00346AB6" w:rsidRPr="00B456EF">
              <w:rPr>
                <w:rFonts w:ascii="Times New Roman" w:hAnsi="Times New Roman" w:cs="Times New Roman"/>
                <w:sz w:val="24"/>
                <w:szCs w:val="24"/>
              </w:rPr>
              <w:t>februāra līdz 2016</w:t>
            </w:r>
            <w:r w:rsidRPr="00B456EF">
              <w:rPr>
                <w:rFonts w:ascii="Times New Roman" w:hAnsi="Times New Roman" w:cs="Times New Roman"/>
                <w:sz w:val="24"/>
                <w:szCs w:val="24"/>
              </w:rPr>
              <w:t xml:space="preserve">.gada </w:t>
            </w:r>
            <w:r w:rsidR="00B456EF" w:rsidRPr="00B456EF">
              <w:rPr>
                <w:rFonts w:ascii="Times New Roman" w:hAnsi="Times New Roman" w:cs="Times New Roman"/>
                <w:sz w:val="24"/>
                <w:szCs w:val="24"/>
              </w:rPr>
              <w:t>21</w:t>
            </w:r>
            <w:r w:rsidRPr="00B456EF">
              <w:rPr>
                <w:rFonts w:ascii="Times New Roman" w:hAnsi="Times New Roman" w:cs="Times New Roman"/>
                <w:sz w:val="24"/>
                <w:szCs w:val="24"/>
              </w:rPr>
              <w:t>.</w:t>
            </w:r>
            <w:r w:rsidR="00B456EF" w:rsidRPr="00B456EF">
              <w:rPr>
                <w:rFonts w:ascii="Times New Roman" w:hAnsi="Times New Roman" w:cs="Times New Roman"/>
                <w:sz w:val="24"/>
                <w:szCs w:val="24"/>
              </w:rPr>
              <w:t>martam.</w:t>
            </w:r>
            <w:r w:rsidRPr="00B456EF">
              <w:rPr>
                <w:rFonts w:ascii="Times New Roman" w:hAnsi="Times New Roman" w:cs="Times New Roman"/>
                <w:sz w:val="24"/>
                <w:szCs w:val="24"/>
              </w:rPr>
              <w:t xml:space="preserve"> </w:t>
            </w:r>
          </w:p>
          <w:p w:rsidR="00794336" w:rsidRPr="00E3234F" w:rsidRDefault="007F391B" w:rsidP="00BA209C">
            <w:pPr>
              <w:spacing w:after="0" w:line="240" w:lineRule="auto"/>
              <w:ind w:firstLine="405"/>
              <w:jc w:val="both"/>
              <w:rPr>
                <w:rFonts w:ascii="Times New Roman" w:eastAsia="Times New Roman" w:hAnsi="Times New Roman" w:cs="Times New Roman"/>
                <w:sz w:val="24"/>
                <w:szCs w:val="24"/>
                <w:lang w:eastAsia="lv-LV"/>
              </w:rPr>
            </w:pPr>
            <w:r w:rsidRPr="00E3234F">
              <w:rPr>
                <w:rFonts w:ascii="Times New Roman" w:hAnsi="Times New Roman" w:cs="Times New Roman"/>
                <w:sz w:val="24"/>
                <w:szCs w:val="24"/>
              </w:rPr>
              <w:t xml:space="preserve">Tieslietu ministrijas </w:t>
            </w:r>
            <w:proofErr w:type="gramStart"/>
            <w:r w:rsidRPr="00E3234F">
              <w:rPr>
                <w:rFonts w:ascii="Times New Roman" w:hAnsi="Times New Roman" w:cs="Times New Roman"/>
                <w:sz w:val="24"/>
                <w:szCs w:val="24"/>
              </w:rPr>
              <w:t>2015.gada</w:t>
            </w:r>
            <w:proofErr w:type="gramEnd"/>
            <w:r w:rsidRPr="00E3234F">
              <w:rPr>
                <w:rFonts w:ascii="Times New Roman" w:hAnsi="Times New Roman" w:cs="Times New Roman"/>
                <w:sz w:val="24"/>
                <w:szCs w:val="24"/>
              </w:rPr>
              <w:t xml:space="preserve"> 23.septembra sanāksmē, kurā piedalījās Kultūras ministrija, Satiksmes ministrija, Ekonomikas ministrija, Valsts zemes dienests, Valsts tiesu ekspertīžu birojs, Tiesu administrācija, Uzņēmumu reģistrs, Latvijas Zvērinātu notāru padome un </w:t>
            </w:r>
            <w:r w:rsidRPr="00E3234F">
              <w:rPr>
                <w:rFonts w:ascii="Times New Roman" w:eastAsia="Times New Roman" w:hAnsi="Times New Roman" w:cs="Times New Roman"/>
                <w:sz w:val="24"/>
                <w:szCs w:val="24"/>
                <w:lang w:eastAsia="lv-LV"/>
              </w:rPr>
              <w:t>VAS „Latvijas Vals</w:t>
            </w:r>
            <w:r w:rsidR="00346AB6" w:rsidRPr="00E3234F">
              <w:rPr>
                <w:rFonts w:ascii="Times New Roman" w:eastAsia="Times New Roman" w:hAnsi="Times New Roman" w:cs="Times New Roman"/>
                <w:sz w:val="24"/>
                <w:szCs w:val="24"/>
                <w:lang w:eastAsia="lv-LV"/>
              </w:rPr>
              <w:t xml:space="preserve">ts radio un televīzijas centrs”, </w:t>
            </w:r>
            <w:r w:rsidRPr="00E3234F">
              <w:rPr>
                <w:rFonts w:ascii="Times New Roman" w:eastAsia="Times New Roman" w:hAnsi="Times New Roman" w:cs="Times New Roman"/>
                <w:sz w:val="24"/>
                <w:szCs w:val="24"/>
                <w:lang w:eastAsia="lv-LV"/>
              </w:rPr>
              <w:t xml:space="preserve">tika atbalstīts priekšlikums </w:t>
            </w:r>
            <w:r w:rsidRPr="00E3234F">
              <w:rPr>
                <w:rFonts w:ascii="Times New Roman" w:eastAsia="Calibri" w:hAnsi="Times New Roman" w:cs="Times New Roman"/>
                <w:sz w:val="24"/>
                <w:szCs w:val="24"/>
              </w:rPr>
              <w:t>Dokumentu juridiskā spēka likumā</w:t>
            </w:r>
            <w:r w:rsidRPr="00E3234F">
              <w:rPr>
                <w:rFonts w:ascii="Times New Roman" w:eastAsia="Times New Roman" w:hAnsi="Times New Roman" w:cs="Times New Roman"/>
                <w:sz w:val="24"/>
                <w:szCs w:val="24"/>
                <w:lang w:eastAsia="lv-LV"/>
              </w:rPr>
              <w:t xml:space="preserve"> ieviest jaunu terminu „dokumentu atvasinājumu kopums”, kas paredzētu iespēju vairākus dokumentu atvasinājumus apliecināt ar vienu parakstu.</w:t>
            </w:r>
          </w:p>
        </w:tc>
      </w:tr>
      <w:tr w:rsidR="00794336" w:rsidRPr="00E3234F" w:rsidTr="007F391B">
        <w:trPr>
          <w:trHeight w:val="465"/>
        </w:trPr>
        <w:tc>
          <w:tcPr>
            <w:tcW w:w="219"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4.</w:t>
            </w:r>
          </w:p>
        </w:tc>
        <w:tc>
          <w:tcPr>
            <w:tcW w:w="1524" w:type="pct"/>
            <w:shd w:val="clear" w:color="auto" w:fill="auto"/>
            <w:hideMark/>
          </w:tcPr>
          <w:p w:rsidR="00794336" w:rsidRPr="00E3234F" w:rsidRDefault="00794336" w:rsidP="00794336">
            <w:pPr>
              <w:spacing w:after="0" w:line="240" w:lineRule="auto"/>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Cita informācija</w:t>
            </w:r>
          </w:p>
        </w:tc>
        <w:tc>
          <w:tcPr>
            <w:tcW w:w="3257" w:type="pct"/>
            <w:shd w:val="clear" w:color="auto" w:fill="auto"/>
          </w:tcPr>
          <w:p w:rsidR="00794336" w:rsidRPr="00E3234F" w:rsidRDefault="007F391B" w:rsidP="00BA209C">
            <w:pPr>
              <w:spacing w:after="0" w:line="240" w:lineRule="auto"/>
              <w:ind w:firstLine="405"/>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Nav</w:t>
            </w:r>
            <w:r w:rsidR="00BA209C">
              <w:rPr>
                <w:rFonts w:ascii="Times New Roman" w:eastAsia="Times New Roman" w:hAnsi="Times New Roman" w:cs="Times New Roman"/>
                <w:sz w:val="24"/>
                <w:szCs w:val="24"/>
                <w:lang w:eastAsia="lv-LV"/>
              </w:rPr>
              <w:t>.</w:t>
            </w:r>
          </w:p>
        </w:tc>
      </w:tr>
    </w:tbl>
    <w:p w:rsidR="00794336" w:rsidRPr="00E3234F" w:rsidRDefault="00794336" w:rsidP="00794336">
      <w:pPr>
        <w:spacing w:after="0" w:line="240" w:lineRule="auto"/>
        <w:rPr>
          <w:rFonts w:ascii="Times New Roman" w:eastAsia="Times New Roman" w:hAnsi="Times New Roman" w:cs="Times New Roman"/>
          <w:vanish/>
          <w:sz w:val="24"/>
          <w:szCs w:val="24"/>
          <w:lang w:eastAsia="lv-LV"/>
        </w:rPr>
      </w:pPr>
    </w:p>
    <w:p w:rsidR="00794336" w:rsidRPr="00E3234F" w:rsidRDefault="00794336" w:rsidP="00BA209C">
      <w:pPr>
        <w:spacing w:after="0" w:line="240" w:lineRule="auto"/>
        <w:rPr>
          <w:rFonts w:ascii="Times New Roman" w:eastAsia="Times New Roman" w:hAnsi="Times New Roman" w:cs="Times New Roman"/>
          <w:i/>
          <w:sz w:val="24"/>
          <w:szCs w:val="24"/>
          <w:lang w:eastAsia="lv-LV"/>
        </w:rPr>
      </w:pPr>
      <w:r w:rsidRPr="00E3234F">
        <w:rPr>
          <w:rFonts w:ascii="Times New Roman" w:eastAsia="Times New Roman" w:hAnsi="Times New Roman" w:cs="Times New Roman"/>
          <w:sz w:val="24"/>
          <w:szCs w:val="24"/>
          <w:lang w:eastAsia="lv-LV"/>
        </w:rPr>
        <w:t> </w:t>
      </w:r>
      <w:r w:rsidRPr="00E3234F">
        <w:rPr>
          <w:rFonts w:ascii="Times New Roman" w:eastAsia="Times New Roman" w:hAnsi="Times New Roman" w:cs="Times New Roman"/>
          <w:i/>
          <w:sz w:val="24"/>
          <w:szCs w:val="24"/>
          <w:lang w:eastAsia="lv-LV"/>
        </w:rPr>
        <w:t xml:space="preserve">Anotācijas </w:t>
      </w:r>
      <w:r w:rsidR="0005485E" w:rsidRPr="00E3234F">
        <w:rPr>
          <w:rFonts w:ascii="Times New Roman" w:eastAsia="Times New Roman" w:hAnsi="Times New Roman" w:cs="Times New Roman"/>
          <w:i/>
          <w:sz w:val="24"/>
          <w:szCs w:val="24"/>
          <w:lang w:eastAsia="lv-LV"/>
        </w:rPr>
        <w:t>III</w:t>
      </w:r>
      <w:r w:rsidR="007F391B" w:rsidRPr="00E3234F">
        <w:rPr>
          <w:rFonts w:ascii="Times New Roman" w:eastAsia="Times New Roman" w:hAnsi="Times New Roman" w:cs="Times New Roman"/>
          <w:i/>
          <w:sz w:val="24"/>
          <w:szCs w:val="24"/>
          <w:lang w:eastAsia="lv-LV"/>
        </w:rPr>
        <w:t>,</w:t>
      </w:r>
      <w:r w:rsidRPr="00E3234F">
        <w:rPr>
          <w:rFonts w:ascii="Times New Roman" w:eastAsia="Times New Roman" w:hAnsi="Times New Roman" w:cs="Times New Roman"/>
          <w:i/>
          <w:sz w:val="24"/>
          <w:szCs w:val="24"/>
          <w:lang w:eastAsia="lv-LV"/>
        </w:rPr>
        <w:t xml:space="preserve"> V </w:t>
      </w:r>
      <w:r w:rsidR="007F391B" w:rsidRPr="00E3234F">
        <w:rPr>
          <w:rFonts w:ascii="Times New Roman" w:eastAsia="Times New Roman" w:hAnsi="Times New Roman" w:cs="Times New Roman"/>
          <w:i/>
          <w:sz w:val="24"/>
          <w:szCs w:val="24"/>
          <w:lang w:eastAsia="lv-LV"/>
        </w:rPr>
        <w:t xml:space="preserve">un VII </w:t>
      </w:r>
      <w:r w:rsidRPr="00E3234F">
        <w:rPr>
          <w:rFonts w:ascii="Times New Roman" w:eastAsia="Times New Roman" w:hAnsi="Times New Roman" w:cs="Times New Roman"/>
          <w:i/>
          <w:sz w:val="24"/>
          <w:szCs w:val="24"/>
          <w:lang w:eastAsia="lv-LV"/>
        </w:rPr>
        <w:t>sadaļa – projekts šīs jomas neskar.</w:t>
      </w:r>
    </w:p>
    <w:p w:rsidR="00794336" w:rsidRPr="00E3234F" w:rsidRDefault="00794336" w:rsidP="00BA209C">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794336" w:rsidRPr="00E3234F" w:rsidRDefault="00794336" w:rsidP="00BA209C">
      <w:pPr>
        <w:tabs>
          <w:tab w:val="center" w:pos="-142"/>
          <w:tab w:val="center" w:pos="4153"/>
          <w:tab w:val="right" w:pos="7230"/>
          <w:tab w:val="right" w:pos="7740"/>
        </w:tabs>
        <w:spacing w:after="0" w:line="240" w:lineRule="auto"/>
        <w:jc w:val="both"/>
        <w:rPr>
          <w:rFonts w:ascii="Times New Roman" w:eastAsia="Times New Roman" w:hAnsi="Times New Roman" w:cs="Times New Roman"/>
          <w:sz w:val="24"/>
          <w:szCs w:val="24"/>
          <w:lang w:val="x-none" w:eastAsia="x-none"/>
        </w:rPr>
      </w:pPr>
    </w:p>
    <w:p w:rsidR="00794336" w:rsidRPr="00E3234F" w:rsidRDefault="00794336" w:rsidP="00BA209C">
      <w:pPr>
        <w:tabs>
          <w:tab w:val="left" w:pos="6379"/>
        </w:tabs>
        <w:spacing w:after="0" w:line="240" w:lineRule="auto"/>
        <w:jc w:val="both"/>
        <w:rPr>
          <w:rFonts w:ascii="Times New Roman" w:eastAsia="Times New Roman" w:hAnsi="Times New Roman" w:cs="Times New Roman"/>
          <w:sz w:val="24"/>
          <w:szCs w:val="24"/>
          <w:lang w:eastAsia="lv-LV"/>
        </w:rPr>
      </w:pPr>
      <w:r w:rsidRPr="00E3234F">
        <w:rPr>
          <w:rFonts w:ascii="Times New Roman" w:eastAsia="Times New Roman" w:hAnsi="Times New Roman" w:cs="Times New Roman"/>
          <w:sz w:val="24"/>
          <w:szCs w:val="24"/>
          <w:lang w:eastAsia="lv-LV"/>
        </w:rPr>
        <w:t>Tieslietu ministrs</w:t>
      </w:r>
      <w:r w:rsidR="0005485E" w:rsidRPr="00E3234F">
        <w:rPr>
          <w:rFonts w:ascii="Times New Roman" w:eastAsia="Times New Roman" w:hAnsi="Times New Roman" w:cs="Times New Roman"/>
          <w:sz w:val="24"/>
          <w:szCs w:val="24"/>
          <w:lang w:eastAsia="lv-LV"/>
        </w:rPr>
        <w:tab/>
      </w:r>
      <w:r w:rsidRPr="00E3234F">
        <w:rPr>
          <w:rFonts w:ascii="Times New Roman" w:eastAsia="Times New Roman" w:hAnsi="Times New Roman" w:cs="Times New Roman"/>
          <w:sz w:val="24"/>
          <w:szCs w:val="24"/>
          <w:lang w:eastAsia="lv-LV"/>
        </w:rPr>
        <w:t>Dzintars Rasnačs</w:t>
      </w:r>
    </w:p>
    <w:p w:rsidR="00794336" w:rsidRDefault="00794336" w:rsidP="00BA209C">
      <w:pPr>
        <w:spacing w:after="0" w:line="240" w:lineRule="auto"/>
        <w:jc w:val="both"/>
        <w:rPr>
          <w:rFonts w:ascii="Times New Roman" w:eastAsia="Times New Roman" w:hAnsi="Times New Roman" w:cs="Times New Roman"/>
          <w:sz w:val="24"/>
          <w:szCs w:val="24"/>
          <w:lang w:eastAsia="lv-LV"/>
        </w:rPr>
      </w:pPr>
    </w:p>
    <w:p w:rsidR="00BA209C" w:rsidRPr="00E3234F" w:rsidRDefault="00BA209C" w:rsidP="00BA209C">
      <w:pPr>
        <w:spacing w:after="0" w:line="240" w:lineRule="auto"/>
        <w:jc w:val="both"/>
        <w:rPr>
          <w:rFonts w:ascii="Times New Roman" w:eastAsia="Times New Roman" w:hAnsi="Times New Roman" w:cs="Times New Roman"/>
          <w:sz w:val="24"/>
          <w:szCs w:val="24"/>
          <w:lang w:eastAsia="lv-LV"/>
        </w:rPr>
      </w:pPr>
    </w:p>
    <w:p w:rsidR="00794336" w:rsidRPr="00E3234F" w:rsidRDefault="00794336" w:rsidP="00BA209C">
      <w:pPr>
        <w:spacing w:after="0" w:line="240" w:lineRule="auto"/>
        <w:jc w:val="both"/>
        <w:rPr>
          <w:rFonts w:ascii="Times New Roman" w:eastAsia="Times New Roman" w:hAnsi="Times New Roman" w:cs="Times New Roman"/>
          <w:sz w:val="24"/>
          <w:szCs w:val="24"/>
        </w:rPr>
      </w:pPr>
      <w:r w:rsidRPr="00E3234F">
        <w:rPr>
          <w:rFonts w:ascii="Times New Roman" w:eastAsia="Times New Roman" w:hAnsi="Times New Roman" w:cs="Times New Roman"/>
          <w:sz w:val="24"/>
          <w:szCs w:val="24"/>
        </w:rPr>
        <w:t>Iesniedzējs:</w:t>
      </w:r>
    </w:p>
    <w:p w:rsidR="00794336" w:rsidRPr="00E3234F" w:rsidRDefault="00794336" w:rsidP="00BA209C">
      <w:pPr>
        <w:tabs>
          <w:tab w:val="left" w:pos="6379"/>
        </w:tabs>
        <w:spacing w:after="0" w:line="240" w:lineRule="auto"/>
        <w:jc w:val="both"/>
        <w:rPr>
          <w:rFonts w:ascii="Times New Roman" w:eastAsia="Times New Roman" w:hAnsi="Times New Roman" w:cs="Times New Roman"/>
          <w:sz w:val="24"/>
          <w:szCs w:val="24"/>
        </w:rPr>
      </w:pPr>
      <w:r w:rsidRPr="00E3234F">
        <w:rPr>
          <w:rFonts w:ascii="Times New Roman" w:eastAsia="Times New Roman" w:hAnsi="Times New Roman" w:cs="Times New Roman"/>
          <w:sz w:val="24"/>
          <w:szCs w:val="24"/>
        </w:rPr>
        <w:t xml:space="preserve">Tieslietu ministrijas </w:t>
      </w:r>
      <w:r w:rsidR="0005485E" w:rsidRPr="00E3234F">
        <w:rPr>
          <w:rFonts w:ascii="Times New Roman" w:eastAsia="Times New Roman" w:hAnsi="Times New Roman" w:cs="Times New Roman"/>
          <w:sz w:val="24"/>
          <w:szCs w:val="24"/>
        </w:rPr>
        <w:t>valsts sekretārs</w:t>
      </w:r>
      <w:r w:rsidR="0005485E" w:rsidRPr="00E3234F">
        <w:rPr>
          <w:rFonts w:ascii="Times New Roman" w:eastAsia="Times New Roman" w:hAnsi="Times New Roman" w:cs="Times New Roman"/>
          <w:sz w:val="24"/>
          <w:szCs w:val="24"/>
        </w:rPr>
        <w:tab/>
      </w:r>
      <w:r w:rsidRPr="00E3234F">
        <w:rPr>
          <w:rFonts w:ascii="Times New Roman" w:eastAsia="Times New Roman" w:hAnsi="Times New Roman" w:cs="Times New Roman"/>
          <w:sz w:val="24"/>
          <w:szCs w:val="24"/>
        </w:rPr>
        <w:t>Raivis Kronbergs</w:t>
      </w:r>
    </w:p>
    <w:p w:rsidR="00794336" w:rsidRPr="00E3234F" w:rsidRDefault="00794336" w:rsidP="00BA209C">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794336" w:rsidRPr="00E3234F" w:rsidRDefault="00794336" w:rsidP="00BA209C">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794336" w:rsidRPr="00E3234F" w:rsidRDefault="00794336" w:rsidP="00BA209C">
      <w:pPr>
        <w:spacing w:after="0" w:line="240" w:lineRule="auto"/>
        <w:jc w:val="both"/>
        <w:rPr>
          <w:rFonts w:ascii="Times New Roman" w:eastAsia="Times New Roman" w:hAnsi="Times New Roman" w:cs="Times New Roman"/>
          <w:sz w:val="24"/>
          <w:szCs w:val="24"/>
          <w:lang w:eastAsia="lv-LV"/>
        </w:rPr>
      </w:pPr>
    </w:p>
    <w:p w:rsidR="00794336" w:rsidRPr="00BA209C" w:rsidRDefault="006D729C" w:rsidP="00BA209C">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01</w:t>
      </w:r>
      <w:r w:rsidR="0005485E" w:rsidRPr="00BA209C">
        <w:rPr>
          <w:rFonts w:ascii="Times New Roman" w:eastAsia="Times New Roman" w:hAnsi="Times New Roman" w:cs="Times New Roman"/>
          <w:sz w:val="20"/>
          <w:szCs w:val="20"/>
          <w:lang w:eastAsia="lv-LV"/>
        </w:rPr>
        <w:t>.0</w:t>
      </w:r>
      <w:r>
        <w:rPr>
          <w:rFonts w:ascii="Times New Roman" w:eastAsia="Times New Roman" w:hAnsi="Times New Roman" w:cs="Times New Roman"/>
          <w:sz w:val="20"/>
          <w:szCs w:val="20"/>
          <w:lang w:eastAsia="lv-LV"/>
        </w:rPr>
        <w:t>2</w:t>
      </w:r>
      <w:r w:rsidR="0005485E" w:rsidRPr="00BA209C">
        <w:rPr>
          <w:rFonts w:ascii="Times New Roman" w:eastAsia="Times New Roman" w:hAnsi="Times New Roman" w:cs="Times New Roman"/>
          <w:sz w:val="20"/>
          <w:szCs w:val="20"/>
          <w:lang w:eastAsia="lv-LV"/>
        </w:rPr>
        <w:t xml:space="preserve">.2016. </w:t>
      </w:r>
      <w:r>
        <w:rPr>
          <w:rFonts w:ascii="Times New Roman" w:eastAsia="Times New Roman" w:hAnsi="Times New Roman" w:cs="Times New Roman"/>
          <w:sz w:val="20"/>
          <w:szCs w:val="20"/>
          <w:lang w:eastAsia="lv-LV"/>
        </w:rPr>
        <w:t>13</w:t>
      </w:r>
      <w:r w:rsidR="00794336" w:rsidRPr="00BA209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06</w:t>
      </w:r>
    </w:p>
    <w:p w:rsidR="00794336" w:rsidRPr="00BA209C" w:rsidRDefault="00B456EF" w:rsidP="00794336">
      <w:pPr>
        <w:spacing w:after="0" w:line="240" w:lineRule="auto"/>
        <w:jc w:val="both"/>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844</w:t>
      </w:r>
    </w:p>
    <w:p w:rsidR="00794336" w:rsidRPr="00BA209C" w:rsidRDefault="00794336" w:rsidP="00794336">
      <w:pPr>
        <w:tabs>
          <w:tab w:val="center" w:pos="4394"/>
        </w:tabs>
        <w:spacing w:after="0" w:line="240" w:lineRule="auto"/>
        <w:ind w:right="-483"/>
        <w:rPr>
          <w:rFonts w:ascii="Times New Roman" w:eastAsia="Times New Roman" w:hAnsi="Times New Roman" w:cs="Times New Roman"/>
          <w:sz w:val="20"/>
          <w:szCs w:val="20"/>
          <w:lang w:eastAsia="lv-LV"/>
        </w:rPr>
      </w:pPr>
      <w:r w:rsidRPr="00BA209C">
        <w:rPr>
          <w:rFonts w:ascii="Times New Roman" w:eastAsia="Times New Roman" w:hAnsi="Times New Roman" w:cs="Times New Roman"/>
          <w:sz w:val="20"/>
          <w:szCs w:val="20"/>
          <w:lang w:eastAsia="lv-LV"/>
        </w:rPr>
        <w:t>Ē.Inkina</w:t>
      </w:r>
      <w:r w:rsidRPr="00BA209C">
        <w:rPr>
          <w:rFonts w:ascii="Times New Roman" w:eastAsia="Times New Roman" w:hAnsi="Times New Roman" w:cs="Times New Roman"/>
          <w:sz w:val="20"/>
          <w:szCs w:val="20"/>
          <w:lang w:eastAsia="lv-LV"/>
        </w:rPr>
        <w:tab/>
      </w:r>
    </w:p>
    <w:p w:rsidR="00794336" w:rsidRPr="00BA209C" w:rsidRDefault="00794336" w:rsidP="00794336">
      <w:pPr>
        <w:tabs>
          <w:tab w:val="left" w:pos="7560"/>
        </w:tabs>
        <w:spacing w:after="0" w:line="240" w:lineRule="auto"/>
        <w:ind w:right="-483"/>
        <w:rPr>
          <w:rFonts w:ascii="Times New Roman" w:eastAsia="Times New Roman" w:hAnsi="Times New Roman" w:cs="Times New Roman"/>
          <w:sz w:val="20"/>
          <w:szCs w:val="20"/>
          <w:lang w:eastAsia="lv-LV"/>
        </w:rPr>
      </w:pPr>
      <w:r w:rsidRPr="00BA209C">
        <w:rPr>
          <w:rFonts w:ascii="Times New Roman" w:eastAsia="Times New Roman" w:hAnsi="Times New Roman" w:cs="Times New Roman"/>
          <w:sz w:val="20"/>
          <w:szCs w:val="20"/>
          <w:lang w:eastAsia="lv-LV"/>
        </w:rPr>
        <w:t xml:space="preserve">67036969, </w:t>
      </w:r>
      <w:hyperlink r:id="rId8" w:history="1">
        <w:r w:rsidRPr="00BA209C">
          <w:rPr>
            <w:rFonts w:ascii="Times New Roman" w:eastAsia="Times New Roman" w:hAnsi="Times New Roman" w:cs="Times New Roman"/>
            <w:sz w:val="20"/>
            <w:szCs w:val="20"/>
            <w:lang w:eastAsia="lv-LV"/>
          </w:rPr>
          <w:t>erika.inkina@tm.gov.lv</w:t>
        </w:r>
      </w:hyperlink>
    </w:p>
    <w:p w:rsidR="00794336" w:rsidRPr="00E3234F" w:rsidRDefault="00794336" w:rsidP="00794336">
      <w:pPr>
        <w:tabs>
          <w:tab w:val="left" w:pos="6804"/>
        </w:tabs>
        <w:spacing w:after="0" w:line="240" w:lineRule="auto"/>
        <w:ind w:firstLine="720"/>
        <w:jc w:val="both"/>
        <w:rPr>
          <w:rFonts w:ascii="Times New Roman" w:eastAsia="Times New Roman" w:hAnsi="Times New Roman" w:cs="Times New Roman"/>
          <w:sz w:val="24"/>
          <w:szCs w:val="24"/>
          <w:lang w:eastAsia="lv-LV"/>
        </w:rPr>
      </w:pPr>
    </w:p>
    <w:p w:rsidR="00C1317C" w:rsidRPr="00E3234F" w:rsidRDefault="00C1317C">
      <w:pPr>
        <w:rPr>
          <w:rFonts w:ascii="Times New Roman" w:hAnsi="Times New Roman" w:cs="Times New Roman"/>
          <w:sz w:val="24"/>
          <w:szCs w:val="24"/>
        </w:rPr>
      </w:pPr>
    </w:p>
    <w:sectPr w:rsidR="00C1317C" w:rsidRPr="00E3234F" w:rsidSect="00346AB6">
      <w:headerReference w:type="even" r:id="rId9"/>
      <w:headerReference w:type="default" r:id="rId10"/>
      <w:footerReference w:type="default" r:id="rId11"/>
      <w:footerReference w:type="first" r:id="rId12"/>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336" w:rsidRDefault="00794336" w:rsidP="00794336">
      <w:pPr>
        <w:spacing w:after="0" w:line="240" w:lineRule="auto"/>
      </w:pPr>
      <w:r>
        <w:separator/>
      </w:r>
    </w:p>
  </w:endnote>
  <w:endnote w:type="continuationSeparator" w:id="0">
    <w:p w:rsidR="00794336" w:rsidRDefault="00794336" w:rsidP="0079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DF" w:rsidRPr="00BA209C" w:rsidRDefault="00C55481" w:rsidP="00BA209C">
    <w:pPr>
      <w:spacing w:after="0" w:line="240" w:lineRule="auto"/>
      <w:jc w:val="both"/>
      <w:rPr>
        <w:sz w:val="20"/>
        <w:szCs w:val="20"/>
      </w:rPr>
    </w:pPr>
    <w:r w:rsidRPr="00BA209C">
      <w:rPr>
        <w:rFonts w:ascii="Times New Roman" w:hAnsi="Times New Roman" w:cs="Times New Roman"/>
        <w:sz w:val="20"/>
        <w:szCs w:val="20"/>
      </w:rPr>
      <w:t>TMAnot_</w:t>
    </w:r>
    <w:r w:rsidR="00D05554">
      <w:rPr>
        <w:rFonts w:ascii="Times New Roman" w:hAnsi="Times New Roman" w:cs="Times New Roman"/>
        <w:sz w:val="20"/>
        <w:szCs w:val="20"/>
      </w:rPr>
      <w:t>0102</w:t>
    </w:r>
    <w:r w:rsidR="00D05554" w:rsidRPr="00BA209C">
      <w:rPr>
        <w:rFonts w:ascii="Times New Roman" w:hAnsi="Times New Roman" w:cs="Times New Roman"/>
        <w:sz w:val="20"/>
        <w:szCs w:val="20"/>
      </w:rPr>
      <w:t>16</w:t>
    </w:r>
    <w:r w:rsidRPr="00BA209C">
      <w:rPr>
        <w:rFonts w:ascii="Times New Roman" w:hAnsi="Times New Roman" w:cs="Times New Roman"/>
        <w:sz w:val="20"/>
        <w:szCs w:val="20"/>
      </w:rPr>
      <w:t>_atvas; Ministru kabineta noteikumu projekta „</w:t>
    </w:r>
    <w:r w:rsidRPr="00BA209C">
      <w:rPr>
        <w:rFonts w:ascii="Times New Roman" w:eastAsia="Times New Roman" w:hAnsi="Times New Roman" w:cs="Times New Roman"/>
        <w:bCs/>
        <w:sz w:val="20"/>
        <w:szCs w:val="20"/>
        <w:lang w:eastAsia="lv-LV"/>
      </w:rPr>
      <w:t xml:space="preserve">Grozījumi Ministru kabineta </w:t>
    </w:r>
    <w:proofErr w:type="gramStart"/>
    <w:r w:rsidRPr="00BA209C">
      <w:rPr>
        <w:rFonts w:ascii="Times New Roman" w:eastAsia="Times New Roman" w:hAnsi="Times New Roman" w:cs="Times New Roman"/>
        <w:bCs/>
        <w:sz w:val="20"/>
        <w:szCs w:val="20"/>
        <w:lang w:eastAsia="lv-LV"/>
      </w:rPr>
      <w:t>2010.gada</w:t>
    </w:r>
    <w:proofErr w:type="gramEnd"/>
    <w:r w:rsidRPr="00BA209C">
      <w:rPr>
        <w:rFonts w:ascii="Times New Roman" w:eastAsia="Times New Roman" w:hAnsi="Times New Roman" w:cs="Times New Roman"/>
        <w:bCs/>
        <w:sz w:val="20"/>
        <w:szCs w:val="20"/>
        <w:lang w:eastAsia="lv-LV"/>
      </w:rPr>
      <w:t xml:space="preserve"> 28.septembra noteikumos Nr.916 „Dokumentu izstrādāšanas un noformēšanas kārtība</w:t>
    </w:r>
    <w:r w:rsidRPr="00BA209C">
      <w:rPr>
        <w:rFonts w:ascii="Times New Roman" w:eastAsia="Times New Roman" w:hAnsi="Times New Roman" w:cs="Times New Roman"/>
        <w:sz w:val="20"/>
        <w:szCs w:val="20"/>
        <w:lang w:eastAsia="lv-LV"/>
      </w:rPr>
      <w:t>””</w:t>
    </w:r>
    <w:r w:rsidRPr="00BA209C">
      <w:rPr>
        <w:rFonts w:ascii="Times New Roman" w:hAnsi="Times New Roman" w:cs="Times New Roman"/>
        <w:sz w:val="20"/>
        <w:szCs w:val="20"/>
      </w:rPr>
      <w:t xml:space="preserve">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DF" w:rsidRPr="00BA209C" w:rsidRDefault="005C3CD6" w:rsidP="00C55481">
    <w:pPr>
      <w:spacing w:after="0" w:line="240" w:lineRule="auto"/>
      <w:jc w:val="both"/>
      <w:rPr>
        <w:rFonts w:ascii="Times New Roman" w:hAnsi="Times New Roman" w:cs="Times New Roman"/>
        <w:sz w:val="20"/>
        <w:szCs w:val="20"/>
      </w:rPr>
    </w:pPr>
    <w:r w:rsidRPr="00BA209C">
      <w:rPr>
        <w:rFonts w:ascii="Times New Roman" w:hAnsi="Times New Roman" w:cs="Times New Roman"/>
        <w:sz w:val="20"/>
        <w:szCs w:val="20"/>
      </w:rPr>
      <w:t>TMAnot_</w:t>
    </w:r>
    <w:r w:rsidR="00D05554">
      <w:rPr>
        <w:rFonts w:ascii="Times New Roman" w:hAnsi="Times New Roman" w:cs="Times New Roman"/>
        <w:sz w:val="20"/>
        <w:szCs w:val="20"/>
      </w:rPr>
      <w:t>0102</w:t>
    </w:r>
    <w:r w:rsidRPr="00BA209C">
      <w:rPr>
        <w:rFonts w:ascii="Times New Roman" w:hAnsi="Times New Roman" w:cs="Times New Roman"/>
        <w:sz w:val="20"/>
        <w:szCs w:val="20"/>
      </w:rPr>
      <w:t>16</w:t>
    </w:r>
    <w:r w:rsidR="00C55481" w:rsidRPr="00BA209C">
      <w:rPr>
        <w:rFonts w:ascii="Times New Roman" w:hAnsi="Times New Roman" w:cs="Times New Roman"/>
        <w:sz w:val="20"/>
        <w:szCs w:val="20"/>
      </w:rPr>
      <w:t>_atvas</w:t>
    </w:r>
    <w:r w:rsidRPr="00BA209C">
      <w:rPr>
        <w:rFonts w:ascii="Times New Roman" w:hAnsi="Times New Roman" w:cs="Times New Roman"/>
        <w:sz w:val="20"/>
        <w:szCs w:val="20"/>
      </w:rPr>
      <w:t>; Ministru kabineta noteikumu projekta „</w:t>
    </w:r>
    <w:r w:rsidR="00C55481" w:rsidRPr="00BA209C">
      <w:rPr>
        <w:rFonts w:ascii="Times New Roman" w:eastAsia="Times New Roman" w:hAnsi="Times New Roman" w:cs="Times New Roman"/>
        <w:bCs/>
        <w:sz w:val="20"/>
        <w:szCs w:val="20"/>
        <w:lang w:eastAsia="lv-LV"/>
      </w:rPr>
      <w:t xml:space="preserve">Grozījumi Ministru kabineta </w:t>
    </w:r>
    <w:proofErr w:type="gramStart"/>
    <w:r w:rsidR="00C55481" w:rsidRPr="00BA209C">
      <w:rPr>
        <w:rFonts w:ascii="Times New Roman" w:eastAsia="Times New Roman" w:hAnsi="Times New Roman" w:cs="Times New Roman"/>
        <w:bCs/>
        <w:sz w:val="20"/>
        <w:szCs w:val="20"/>
        <w:lang w:eastAsia="lv-LV"/>
      </w:rPr>
      <w:t>2010.gada</w:t>
    </w:r>
    <w:proofErr w:type="gramEnd"/>
    <w:r w:rsidR="00C55481" w:rsidRPr="00BA209C">
      <w:rPr>
        <w:rFonts w:ascii="Times New Roman" w:eastAsia="Times New Roman" w:hAnsi="Times New Roman" w:cs="Times New Roman"/>
        <w:bCs/>
        <w:sz w:val="20"/>
        <w:szCs w:val="20"/>
        <w:lang w:eastAsia="lv-LV"/>
      </w:rPr>
      <w:t xml:space="preserve"> 28.septembra noteikumos Nr.916 „Dokumentu izstrādāšanas un noformēšanas kārtība</w:t>
    </w:r>
    <w:r w:rsidR="00C55481" w:rsidRPr="00BA209C">
      <w:rPr>
        <w:rFonts w:ascii="Times New Roman" w:eastAsia="Times New Roman" w:hAnsi="Times New Roman" w:cs="Times New Roman"/>
        <w:sz w:val="20"/>
        <w:szCs w:val="20"/>
        <w:lang w:eastAsia="lv-LV"/>
      </w:rPr>
      <w:t>””</w:t>
    </w:r>
    <w:r w:rsidRPr="00BA209C">
      <w:rPr>
        <w:rFonts w:ascii="Times New Roman" w:hAnsi="Times New Roman" w:cs="Times New Roman"/>
        <w:sz w:val="20"/>
        <w:szCs w:val="20"/>
      </w:rPr>
      <w:t xml:space="preserve">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336" w:rsidRDefault="00794336" w:rsidP="00794336">
      <w:pPr>
        <w:spacing w:after="0" w:line="240" w:lineRule="auto"/>
      </w:pPr>
      <w:r>
        <w:separator/>
      </w:r>
    </w:p>
  </w:footnote>
  <w:footnote w:type="continuationSeparator" w:id="0">
    <w:p w:rsidR="00794336" w:rsidRDefault="00794336" w:rsidP="007943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DF" w:rsidRDefault="005C3CD6"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8966DF" w:rsidRDefault="001C3D5A">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6DF" w:rsidRDefault="005C3CD6" w:rsidP="003C449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C3D5A">
      <w:rPr>
        <w:rStyle w:val="Lappusesnumurs"/>
        <w:noProof/>
      </w:rPr>
      <w:t>2</w:t>
    </w:r>
    <w:r>
      <w:rPr>
        <w:rStyle w:val="Lappusesnumurs"/>
      </w:rPr>
      <w:fldChar w:fldCharType="end"/>
    </w:r>
  </w:p>
  <w:p w:rsidR="008966DF" w:rsidRDefault="001C3D5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75A"/>
    <w:multiLevelType w:val="hybridMultilevel"/>
    <w:tmpl w:val="424242F6"/>
    <w:lvl w:ilvl="0" w:tplc="5AF840D2">
      <w:start w:val="1"/>
      <w:numFmt w:val="decimal"/>
      <w:lvlText w:val="%1."/>
      <w:lvlJc w:val="left"/>
      <w:pPr>
        <w:ind w:left="709" w:hanging="360"/>
      </w:pPr>
      <w:rPr>
        <w:rFonts w:hint="default"/>
      </w:rPr>
    </w:lvl>
    <w:lvl w:ilvl="1" w:tplc="04260019" w:tentative="1">
      <w:start w:val="1"/>
      <w:numFmt w:val="lowerLetter"/>
      <w:lvlText w:val="%2."/>
      <w:lvlJc w:val="left"/>
      <w:pPr>
        <w:ind w:left="1429" w:hanging="360"/>
      </w:pPr>
    </w:lvl>
    <w:lvl w:ilvl="2" w:tplc="0426001B" w:tentative="1">
      <w:start w:val="1"/>
      <w:numFmt w:val="lowerRoman"/>
      <w:lvlText w:val="%3."/>
      <w:lvlJc w:val="right"/>
      <w:pPr>
        <w:ind w:left="2149" w:hanging="180"/>
      </w:pPr>
    </w:lvl>
    <w:lvl w:ilvl="3" w:tplc="0426000F" w:tentative="1">
      <w:start w:val="1"/>
      <w:numFmt w:val="decimal"/>
      <w:lvlText w:val="%4."/>
      <w:lvlJc w:val="left"/>
      <w:pPr>
        <w:ind w:left="2869" w:hanging="360"/>
      </w:pPr>
    </w:lvl>
    <w:lvl w:ilvl="4" w:tplc="04260019" w:tentative="1">
      <w:start w:val="1"/>
      <w:numFmt w:val="lowerLetter"/>
      <w:lvlText w:val="%5."/>
      <w:lvlJc w:val="left"/>
      <w:pPr>
        <w:ind w:left="3589" w:hanging="360"/>
      </w:pPr>
    </w:lvl>
    <w:lvl w:ilvl="5" w:tplc="0426001B" w:tentative="1">
      <w:start w:val="1"/>
      <w:numFmt w:val="lowerRoman"/>
      <w:lvlText w:val="%6."/>
      <w:lvlJc w:val="right"/>
      <w:pPr>
        <w:ind w:left="4309" w:hanging="180"/>
      </w:pPr>
    </w:lvl>
    <w:lvl w:ilvl="6" w:tplc="0426000F" w:tentative="1">
      <w:start w:val="1"/>
      <w:numFmt w:val="decimal"/>
      <w:lvlText w:val="%7."/>
      <w:lvlJc w:val="left"/>
      <w:pPr>
        <w:ind w:left="5029" w:hanging="360"/>
      </w:pPr>
    </w:lvl>
    <w:lvl w:ilvl="7" w:tplc="04260019" w:tentative="1">
      <w:start w:val="1"/>
      <w:numFmt w:val="lowerLetter"/>
      <w:lvlText w:val="%8."/>
      <w:lvlJc w:val="left"/>
      <w:pPr>
        <w:ind w:left="5749" w:hanging="360"/>
      </w:pPr>
    </w:lvl>
    <w:lvl w:ilvl="8" w:tplc="0426001B" w:tentative="1">
      <w:start w:val="1"/>
      <w:numFmt w:val="lowerRoman"/>
      <w:lvlText w:val="%9."/>
      <w:lvlJc w:val="right"/>
      <w:pPr>
        <w:ind w:left="6469" w:hanging="180"/>
      </w:pPr>
    </w:lvl>
  </w:abstractNum>
  <w:abstractNum w:abstractNumId="1">
    <w:nsid w:val="2BA755D2"/>
    <w:multiLevelType w:val="hybridMultilevel"/>
    <w:tmpl w:val="B1D49224"/>
    <w:lvl w:ilvl="0" w:tplc="C97E99E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336"/>
    <w:rsid w:val="0005485E"/>
    <w:rsid w:val="001C3D5A"/>
    <w:rsid w:val="00346AB6"/>
    <w:rsid w:val="005C3CD6"/>
    <w:rsid w:val="006D729C"/>
    <w:rsid w:val="00794336"/>
    <w:rsid w:val="007F391B"/>
    <w:rsid w:val="00857837"/>
    <w:rsid w:val="00B456EF"/>
    <w:rsid w:val="00BA209C"/>
    <w:rsid w:val="00C1317C"/>
    <w:rsid w:val="00C55481"/>
    <w:rsid w:val="00D05554"/>
    <w:rsid w:val="00E3234F"/>
    <w:rsid w:val="00EE3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94336"/>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GalveneRakstz">
    <w:name w:val="Galvene Rakstz."/>
    <w:basedOn w:val="Noklusjumarindkopasfonts"/>
    <w:link w:val="Galvene"/>
    <w:uiPriority w:val="99"/>
    <w:rsid w:val="00794336"/>
    <w:rPr>
      <w:rFonts w:ascii="Times New Roman" w:eastAsia="Times New Roman" w:hAnsi="Times New Roman" w:cs="Times New Roman"/>
      <w:sz w:val="24"/>
      <w:szCs w:val="24"/>
      <w:lang w:val="x-none" w:eastAsia="x-none"/>
    </w:rPr>
  </w:style>
  <w:style w:type="character" w:styleId="Lappusesnumurs">
    <w:name w:val="page number"/>
    <w:basedOn w:val="Noklusjumarindkopasfonts"/>
    <w:rsid w:val="00794336"/>
  </w:style>
  <w:style w:type="paragraph" w:styleId="Kjene">
    <w:name w:val="footer"/>
    <w:basedOn w:val="Parasts"/>
    <w:link w:val="KjeneRakstz"/>
    <w:rsid w:val="0079433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794336"/>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3234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2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794336"/>
    <w:pPr>
      <w:tabs>
        <w:tab w:val="center" w:pos="4153"/>
        <w:tab w:val="right" w:pos="8306"/>
      </w:tabs>
      <w:spacing w:after="0" w:line="240" w:lineRule="auto"/>
    </w:pPr>
    <w:rPr>
      <w:rFonts w:ascii="Times New Roman" w:eastAsia="Times New Roman" w:hAnsi="Times New Roman" w:cs="Times New Roman"/>
      <w:sz w:val="24"/>
      <w:szCs w:val="24"/>
      <w:lang w:val="x-none" w:eastAsia="x-none"/>
    </w:rPr>
  </w:style>
  <w:style w:type="character" w:customStyle="1" w:styleId="GalveneRakstz">
    <w:name w:val="Galvene Rakstz."/>
    <w:basedOn w:val="Noklusjumarindkopasfonts"/>
    <w:link w:val="Galvene"/>
    <w:uiPriority w:val="99"/>
    <w:rsid w:val="00794336"/>
    <w:rPr>
      <w:rFonts w:ascii="Times New Roman" w:eastAsia="Times New Roman" w:hAnsi="Times New Roman" w:cs="Times New Roman"/>
      <w:sz w:val="24"/>
      <w:szCs w:val="24"/>
      <w:lang w:val="x-none" w:eastAsia="x-none"/>
    </w:rPr>
  </w:style>
  <w:style w:type="character" w:styleId="Lappusesnumurs">
    <w:name w:val="page number"/>
    <w:basedOn w:val="Noklusjumarindkopasfonts"/>
    <w:rsid w:val="00794336"/>
  </w:style>
  <w:style w:type="paragraph" w:styleId="Kjene">
    <w:name w:val="footer"/>
    <w:basedOn w:val="Parasts"/>
    <w:link w:val="KjeneRakstz"/>
    <w:rsid w:val="00794336"/>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rsid w:val="00794336"/>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3234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323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ka.inkina@tm.gov.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4639</Words>
  <Characters>2645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Ministru kabineta noteikumu projekta</vt:lpstr>
    </vt:vector>
  </TitlesOfParts>
  <Company>Tieslietu Sektors</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dc:title>
  <dc:creator>Erika Inkina</dc:creator>
  <cp:lastModifiedBy>Erika Inkina</cp:lastModifiedBy>
  <cp:revision>7</cp:revision>
  <dcterms:created xsi:type="dcterms:W3CDTF">2016-02-01T07:27:00Z</dcterms:created>
  <dcterms:modified xsi:type="dcterms:W3CDTF">2016-02-23T12:40:00Z</dcterms:modified>
</cp:coreProperties>
</file>