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6D" w:rsidRPr="0073480B" w:rsidRDefault="00167392" w:rsidP="00167392">
      <w:pPr>
        <w:spacing w:after="0" w:line="240" w:lineRule="auto"/>
        <w:ind w:firstLine="300"/>
        <w:jc w:val="center"/>
        <w:rPr>
          <w:rFonts w:ascii="Times New Roman" w:eastAsia="Times New Roman" w:hAnsi="Times New Roman" w:cs="Times New Roman"/>
          <w:b/>
          <w:bCs/>
          <w:sz w:val="24"/>
          <w:szCs w:val="24"/>
          <w:lang w:eastAsia="lv-LV"/>
        </w:rPr>
      </w:pPr>
      <w:bookmarkStart w:id="0" w:name="_GoBack"/>
      <w:bookmarkEnd w:id="0"/>
      <w:r w:rsidRPr="0073480B">
        <w:rPr>
          <w:rFonts w:ascii="Times New Roman" w:eastAsia="Times New Roman" w:hAnsi="Times New Roman" w:cs="Times New Roman"/>
          <w:b/>
          <w:bCs/>
          <w:sz w:val="24"/>
          <w:szCs w:val="24"/>
          <w:lang w:eastAsia="lv-LV"/>
        </w:rPr>
        <w:t>Ministru kabineta noteikumu projekta “</w:t>
      </w:r>
      <w:r w:rsidRPr="0073480B">
        <w:rPr>
          <w:rFonts w:ascii="Times New Roman" w:hAnsi="Times New Roman" w:cs="Times New Roman"/>
          <w:b/>
          <w:bCs/>
          <w:sz w:val="24"/>
          <w:szCs w:val="24"/>
        </w:rPr>
        <w:t xml:space="preserve">Grozījumi Ministru kabineta 2010. gada 12. oktobra noteikumos Nr. 972 „Noteikumi par kārtību, kā veicami maksājumi valsts budžetā un tie atzīstami par saņemtiem, un prasībām tiešsaistes maksājumu pakalpojumu izmantošanai norēķinos ar valsts budžetu” </w:t>
      </w:r>
      <w:r w:rsidRPr="0073480B">
        <w:rPr>
          <w:rFonts w:ascii="Times New Roman" w:eastAsia="Times New Roman" w:hAnsi="Times New Roman" w:cs="Times New Roman"/>
          <w:b/>
          <w:bCs/>
          <w:sz w:val="24"/>
          <w:szCs w:val="24"/>
          <w:lang w:eastAsia="lv-LV"/>
        </w:rPr>
        <w:t xml:space="preserve">sākotnējās ietekmes </w:t>
      </w:r>
      <w:r w:rsidR="004D15A9" w:rsidRPr="0073480B">
        <w:rPr>
          <w:rFonts w:ascii="Times New Roman" w:eastAsia="Times New Roman" w:hAnsi="Times New Roman" w:cs="Times New Roman"/>
          <w:b/>
          <w:bCs/>
          <w:sz w:val="24"/>
          <w:szCs w:val="24"/>
          <w:lang w:eastAsia="lv-LV"/>
        </w:rPr>
        <w:t>novērtējuma ziņojums (anotācija)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D15A9" w:rsidRPr="0073480B"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73480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3480B">
              <w:rPr>
                <w:rFonts w:ascii="Times New Roman" w:eastAsia="Times New Roman" w:hAnsi="Times New Roman" w:cs="Times New Roman"/>
                <w:b/>
                <w:bCs/>
                <w:sz w:val="24"/>
                <w:szCs w:val="24"/>
                <w:lang w:eastAsia="lv-LV"/>
              </w:rPr>
              <w:t>I. Tiesību akta projekta izstrādes nepieciešamība</w:t>
            </w:r>
          </w:p>
        </w:tc>
      </w:tr>
      <w:tr w:rsidR="004D15A9" w:rsidRPr="0073480B"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73480B" w:rsidRDefault="00664765" w:rsidP="007C681C">
            <w:pPr>
              <w:spacing w:after="0" w:line="240" w:lineRule="auto"/>
              <w:jc w:val="both"/>
              <w:rPr>
                <w:rFonts w:ascii="Times New Roman" w:eastAsia="Times New Roman" w:hAnsi="Times New Roman" w:cs="Times New Roman"/>
                <w:bCs/>
                <w:sz w:val="24"/>
                <w:szCs w:val="24"/>
                <w:lang w:eastAsia="lv-LV"/>
              </w:rPr>
            </w:pPr>
            <w:r w:rsidRPr="0073480B">
              <w:rPr>
                <w:rFonts w:ascii="Times New Roman" w:hAnsi="Times New Roman" w:cs="Times New Roman"/>
                <w:sz w:val="24"/>
                <w:szCs w:val="24"/>
              </w:rPr>
              <w:t xml:space="preserve">     </w:t>
            </w:r>
            <w:r w:rsidR="007C681C" w:rsidRPr="0073480B">
              <w:rPr>
                <w:rFonts w:ascii="Times New Roman" w:hAnsi="Times New Roman" w:cs="Times New Roman"/>
                <w:sz w:val="24"/>
                <w:szCs w:val="24"/>
              </w:rPr>
              <w:t>Ministru kabineta noteikumu projekts “</w:t>
            </w:r>
            <w:r w:rsidR="007C681C" w:rsidRPr="0073480B">
              <w:rPr>
                <w:rFonts w:ascii="Times New Roman" w:hAnsi="Times New Roman" w:cs="Times New Roman"/>
                <w:bCs/>
                <w:sz w:val="24"/>
                <w:szCs w:val="24"/>
              </w:rPr>
              <w:t xml:space="preserve">Grozījumi Ministru kabineta 2010. gada 12. oktobra noteikumos Nr. 972 „Noteikumi par kārtību, kā veicami maksājumi valsts budžetā un tie atzīstami par saņemtiem, un prasībām tiešsaistes maksājumu pakalpojumu izmantošanai norēķinos ar valsts budžetu”” (turpmāk – projekts) izstrādāts, pamatojoties uz </w:t>
            </w:r>
            <w:r w:rsidR="00167392" w:rsidRPr="0073480B">
              <w:rPr>
                <w:rFonts w:ascii="Times New Roman" w:eastAsia="Times New Roman" w:hAnsi="Times New Roman" w:cs="Times New Roman"/>
                <w:bCs/>
                <w:sz w:val="24"/>
                <w:szCs w:val="24"/>
                <w:lang w:eastAsia="lv-LV"/>
              </w:rPr>
              <w:t>Ministru kabineta 2016.</w:t>
            </w:r>
            <w:r w:rsidR="0058603A" w:rsidRPr="0073480B">
              <w:rPr>
                <w:rFonts w:ascii="Times New Roman" w:eastAsia="Times New Roman" w:hAnsi="Times New Roman" w:cs="Times New Roman"/>
                <w:bCs/>
                <w:sz w:val="24"/>
                <w:szCs w:val="24"/>
                <w:lang w:eastAsia="lv-LV"/>
              </w:rPr>
              <w:t> </w:t>
            </w:r>
            <w:r w:rsidR="00167392" w:rsidRPr="0073480B">
              <w:rPr>
                <w:rFonts w:ascii="Times New Roman" w:eastAsia="Times New Roman" w:hAnsi="Times New Roman" w:cs="Times New Roman"/>
                <w:bCs/>
                <w:sz w:val="24"/>
                <w:szCs w:val="24"/>
                <w:lang w:eastAsia="lv-LV"/>
              </w:rPr>
              <w:t>gada 5.</w:t>
            </w:r>
            <w:r w:rsidR="0058603A" w:rsidRPr="0073480B">
              <w:rPr>
                <w:rFonts w:ascii="Times New Roman" w:eastAsia="Times New Roman" w:hAnsi="Times New Roman" w:cs="Times New Roman"/>
                <w:bCs/>
                <w:sz w:val="24"/>
                <w:szCs w:val="24"/>
                <w:lang w:eastAsia="lv-LV"/>
              </w:rPr>
              <w:t> </w:t>
            </w:r>
            <w:r w:rsidR="00167392" w:rsidRPr="0073480B">
              <w:rPr>
                <w:rFonts w:ascii="Times New Roman" w:eastAsia="Times New Roman" w:hAnsi="Times New Roman" w:cs="Times New Roman"/>
                <w:bCs/>
                <w:sz w:val="24"/>
                <w:szCs w:val="24"/>
                <w:lang w:eastAsia="lv-LV"/>
              </w:rPr>
              <w:t>jūlija lēmum</w:t>
            </w:r>
            <w:r w:rsidR="007C681C" w:rsidRPr="0073480B">
              <w:rPr>
                <w:rFonts w:ascii="Times New Roman" w:eastAsia="Times New Roman" w:hAnsi="Times New Roman" w:cs="Times New Roman"/>
                <w:bCs/>
                <w:sz w:val="24"/>
                <w:szCs w:val="24"/>
                <w:lang w:eastAsia="lv-LV"/>
              </w:rPr>
              <w:t>u,</w:t>
            </w:r>
            <w:r w:rsidR="00167392" w:rsidRPr="0073480B">
              <w:rPr>
                <w:rFonts w:ascii="Times New Roman" w:eastAsia="Times New Roman" w:hAnsi="Times New Roman" w:cs="Times New Roman"/>
                <w:bCs/>
                <w:sz w:val="24"/>
                <w:szCs w:val="24"/>
                <w:lang w:eastAsia="lv-LV"/>
              </w:rPr>
              <w:t xml:space="preserve"> saskaņā ar kuru atbalstīts likumprojekts “</w:t>
            </w:r>
            <w:r w:rsidR="0058603A" w:rsidRPr="0073480B">
              <w:rPr>
                <w:rFonts w:ascii="Times New Roman" w:hAnsi="Times New Roman" w:cs="Times New Roman"/>
                <w:sz w:val="24"/>
                <w:szCs w:val="24"/>
              </w:rPr>
              <w:t>Grozījumi Dokumentu juridiskā spēka likumā</w:t>
            </w:r>
            <w:r w:rsidR="00167392" w:rsidRPr="0073480B">
              <w:rPr>
                <w:rFonts w:ascii="Times New Roman" w:eastAsia="Times New Roman" w:hAnsi="Times New Roman" w:cs="Times New Roman"/>
                <w:bCs/>
                <w:sz w:val="24"/>
                <w:szCs w:val="24"/>
                <w:lang w:eastAsia="lv-LV"/>
              </w:rPr>
              <w:t>”</w:t>
            </w:r>
            <w:r w:rsidR="0058603A" w:rsidRPr="0073480B">
              <w:rPr>
                <w:rFonts w:ascii="Times New Roman" w:eastAsia="Times New Roman" w:hAnsi="Times New Roman" w:cs="Times New Roman"/>
                <w:bCs/>
                <w:sz w:val="24"/>
                <w:szCs w:val="24"/>
                <w:lang w:eastAsia="lv-LV"/>
              </w:rPr>
              <w:t xml:space="preserve"> un dots uzdevums Tieslietu ministrijai sadarbībā ar </w:t>
            </w:r>
            <w:r w:rsidR="0058603A" w:rsidRPr="0073480B">
              <w:rPr>
                <w:rFonts w:ascii="Times New Roman" w:hAnsi="Times New Roman" w:cs="Times New Roman"/>
                <w:sz w:val="24"/>
                <w:szCs w:val="24"/>
              </w:rPr>
              <w:t xml:space="preserve">Finanšu ministriju izstrādāt un līdz 2016. gada 30. septembrim noteiktā kārtībā iesniegt izskatīšanai Ministru kabinetā tiesību akta projektu par grozījumiem Ministru kabineta 2010. gada 12. oktobra noteikumos Nr. 972 “Noteikumi par kārtību, kā veicami maksājumi valsts budžetā un tie atzīstami par saņemtiem, un prasībām tiešsaistes maksājumu pakalpojumu izmantošanai norēķinos ar valsts budžetu”, paredzot, ka tajos ietvertais regulējums ir attiecināms uz tiesu iestādēm un zvērinātiem tiesu izpildītājiem un valsts budžetā veicamiem maksājumiem par darbībām tiesu iestādēs un izpildu darbībās (prot. Nr.33 </w:t>
            </w:r>
            <w:bookmarkStart w:id="1" w:name="14"/>
            <w:r w:rsidR="0058603A" w:rsidRPr="0073480B">
              <w:rPr>
                <w:rFonts w:ascii="Times New Roman" w:hAnsi="Times New Roman" w:cs="Times New Roman"/>
                <w:sz w:val="24"/>
                <w:szCs w:val="24"/>
              </w:rPr>
              <w:t>14.§</w:t>
            </w:r>
            <w:bookmarkEnd w:id="1"/>
            <w:r w:rsidR="0058603A" w:rsidRPr="0073480B">
              <w:rPr>
                <w:rFonts w:ascii="Times New Roman" w:eastAsia="Times New Roman" w:hAnsi="Times New Roman" w:cs="Times New Roman"/>
                <w:bCs/>
                <w:sz w:val="24"/>
                <w:szCs w:val="24"/>
                <w:lang w:eastAsia="lv-LV"/>
              </w:rPr>
              <w:t>., 1. un 3. punkts).</w:t>
            </w:r>
          </w:p>
        </w:tc>
      </w:tr>
      <w:tr w:rsidR="004D15A9" w:rsidRPr="0073480B"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AD1EB9" w:rsidRPr="00034692" w:rsidRDefault="00664765" w:rsidP="008C2FCC">
            <w:pPr>
              <w:spacing w:after="0" w:line="240" w:lineRule="auto"/>
              <w:jc w:val="both"/>
              <w:rPr>
                <w:rFonts w:ascii="Times New Roman" w:hAnsi="Times New Roman" w:cs="Times New Roman"/>
                <w:bCs/>
                <w:sz w:val="24"/>
                <w:szCs w:val="24"/>
              </w:rPr>
            </w:pPr>
            <w:r w:rsidRPr="00034692">
              <w:rPr>
                <w:rFonts w:ascii="Times New Roman" w:eastAsia="Times New Roman" w:hAnsi="Times New Roman" w:cs="Times New Roman"/>
                <w:sz w:val="24"/>
                <w:szCs w:val="24"/>
                <w:lang w:eastAsia="lv-LV"/>
              </w:rPr>
              <w:t xml:space="preserve">     Ar </w:t>
            </w:r>
            <w:r w:rsidRPr="00034692">
              <w:rPr>
                <w:rFonts w:ascii="Times New Roman" w:hAnsi="Times New Roman" w:cs="Times New Roman"/>
                <w:bCs/>
                <w:sz w:val="24"/>
                <w:szCs w:val="24"/>
              </w:rPr>
              <w:t>Ministru kabineta 2010. gada 12. oktobra noteikumiem Nr. 972 „Noteikumi par kārtību, kā veicami maksājumi valsts budžetā un tie atzīstami par saņemtiem, un prasībām tiešsaistes maksājumu pakalpojumu izmantošanai norēķinos ar valsts budžetu”” (turpmāk – MK noteikumi Nr. 972) vienotā terminoloģijā un kārtībā ir reglamentēti visi valsts budžetā veicamie maksājumi</w:t>
            </w:r>
            <w:r w:rsidR="00DC384D" w:rsidRPr="00034692">
              <w:rPr>
                <w:rFonts w:ascii="Times New Roman" w:hAnsi="Times New Roman" w:cs="Times New Roman"/>
                <w:bCs/>
                <w:sz w:val="24"/>
                <w:szCs w:val="24"/>
              </w:rPr>
              <w:t xml:space="preserve">, proti, minētie noteikumi noteic kārtību, kādā tiek atzīti par saņemtiem valsts budžetā veiktie maksājumi un </w:t>
            </w:r>
            <w:r w:rsidR="00DC384D" w:rsidRPr="00034692">
              <w:rPr>
                <w:rFonts w:ascii="Times New Roman" w:hAnsi="Times New Roman" w:cs="Times New Roman"/>
                <w:sz w:val="24"/>
                <w:szCs w:val="24"/>
              </w:rPr>
              <w:t>prasības tiešsaistes maksājumu pakalpojumu izmantošanai norēķinos ar valsts budžetu</w:t>
            </w:r>
            <w:r w:rsidRPr="00034692">
              <w:rPr>
                <w:rFonts w:ascii="Times New Roman" w:hAnsi="Times New Roman" w:cs="Times New Roman"/>
                <w:bCs/>
                <w:sz w:val="24"/>
                <w:szCs w:val="24"/>
              </w:rPr>
              <w:t xml:space="preserve">. </w:t>
            </w:r>
            <w:r w:rsidR="00DC384D" w:rsidRPr="00034692">
              <w:rPr>
                <w:rFonts w:ascii="Times New Roman" w:hAnsi="Times New Roman" w:cs="Times New Roman"/>
                <w:bCs/>
                <w:sz w:val="24"/>
                <w:szCs w:val="24"/>
              </w:rPr>
              <w:t xml:space="preserve">Minētie noteikumi ir saistoši visām valsts iestādēm (tajā skaitā zvērinātiem notāriem). </w:t>
            </w:r>
            <w:r w:rsidRPr="00034692">
              <w:rPr>
                <w:rFonts w:ascii="Times New Roman" w:hAnsi="Times New Roman" w:cs="Times New Roman"/>
                <w:bCs/>
                <w:sz w:val="24"/>
                <w:szCs w:val="24"/>
              </w:rPr>
              <w:t xml:space="preserve">Vienlaikus </w:t>
            </w:r>
            <w:r w:rsidR="00DC384D" w:rsidRPr="00034692">
              <w:rPr>
                <w:rFonts w:ascii="Times New Roman" w:hAnsi="Times New Roman" w:cs="Times New Roman"/>
                <w:bCs/>
                <w:sz w:val="24"/>
                <w:szCs w:val="24"/>
              </w:rPr>
              <w:t>šajos noteikumos (2.punkts)</w:t>
            </w:r>
            <w:r w:rsidRPr="00034692">
              <w:rPr>
                <w:rFonts w:ascii="Times New Roman" w:hAnsi="Times New Roman" w:cs="Times New Roman"/>
                <w:bCs/>
                <w:sz w:val="24"/>
                <w:szCs w:val="24"/>
              </w:rPr>
              <w:t xml:space="preserve"> noteikts izņēmums, ka </w:t>
            </w:r>
            <w:r w:rsidR="00DC384D" w:rsidRPr="00034692">
              <w:rPr>
                <w:rFonts w:ascii="Times New Roman" w:hAnsi="Times New Roman" w:cs="Times New Roman"/>
                <w:bCs/>
                <w:sz w:val="24"/>
                <w:szCs w:val="24"/>
              </w:rPr>
              <w:t>tie</w:t>
            </w:r>
            <w:r w:rsidRPr="00034692">
              <w:rPr>
                <w:rFonts w:ascii="Times New Roman" w:hAnsi="Times New Roman" w:cs="Times New Roman"/>
                <w:bCs/>
                <w:sz w:val="24"/>
                <w:szCs w:val="24"/>
              </w:rPr>
              <w:t xml:space="preserve"> nav attiecināmi uz tiesu iestādēm un zvērinātiem tiesu izpildītājiem attiecībā uz valsts budžetā veicamiem maksājumiem par darbībām ties</w:t>
            </w:r>
            <w:r w:rsidR="002C4317" w:rsidRPr="00034692">
              <w:rPr>
                <w:rFonts w:ascii="Times New Roman" w:hAnsi="Times New Roman" w:cs="Times New Roman"/>
                <w:bCs/>
                <w:sz w:val="24"/>
                <w:szCs w:val="24"/>
              </w:rPr>
              <w:t>u iestādēs un izpildu darbībās</w:t>
            </w:r>
            <w:r w:rsidR="00AD1EB9">
              <w:rPr>
                <w:rFonts w:ascii="Times New Roman" w:hAnsi="Times New Roman" w:cs="Times New Roman"/>
                <w:bCs/>
                <w:sz w:val="24"/>
                <w:szCs w:val="24"/>
              </w:rPr>
              <w:t>. B</w:t>
            </w:r>
            <w:r w:rsidR="00436AA5" w:rsidRPr="00034692">
              <w:rPr>
                <w:rFonts w:ascii="Times New Roman" w:hAnsi="Times New Roman" w:cs="Times New Roman"/>
                <w:bCs/>
                <w:sz w:val="24"/>
                <w:szCs w:val="24"/>
              </w:rPr>
              <w:t xml:space="preserve">ūtiskākie apsvērumi šādam izņēmumam bija saistīti ar maksājuma, kas veikts Valsts kasē, identificēšanu un piesaisti Tiesu informatīvajā sistēmā vai Izpildu lietu reģistrā reģistrētajai procesuālajai darbībai, kā arī tas, ka </w:t>
            </w:r>
            <w:r w:rsidR="002C4317" w:rsidRPr="00034692">
              <w:rPr>
                <w:rFonts w:ascii="Times New Roman" w:hAnsi="Times New Roman" w:cs="Times New Roman"/>
                <w:bCs/>
                <w:sz w:val="24"/>
                <w:szCs w:val="24"/>
              </w:rPr>
              <w:t xml:space="preserve"> </w:t>
            </w:r>
            <w:r w:rsidR="00436AA5" w:rsidRPr="00034692">
              <w:rPr>
                <w:rFonts w:ascii="Times New Roman" w:hAnsi="Times New Roman" w:cs="Times New Roman"/>
                <w:bCs/>
                <w:sz w:val="24"/>
                <w:szCs w:val="24"/>
              </w:rPr>
              <w:lastRenderedPageBreak/>
              <w:t>atsevišķās situācijās šādus maksājumus Tiesu informācijas sistēmā varēja konstatēt tikai pēc vairākām dienām, kas liedza tiesai pieņemt lēmumu, ievērojot likumos noteiktos procesuālos termi</w:t>
            </w:r>
            <w:r w:rsidR="00034692" w:rsidRPr="00034692">
              <w:rPr>
                <w:rFonts w:ascii="Times New Roman" w:hAnsi="Times New Roman" w:cs="Times New Roman"/>
                <w:bCs/>
                <w:sz w:val="24"/>
                <w:szCs w:val="24"/>
              </w:rPr>
              <w:t>ņus.</w:t>
            </w:r>
          </w:p>
          <w:p w:rsidR="00AD1EB9" w:rsidRDefault="00034692" w:rsidP="005A77F9">
            <w:pPr>
              <w:spacing w:after="0" w:line="240" w:lineRule="auto"/>
              <w:jc w:val="both"/>
              <w:rPr>
                <w:rFonts w:ascii="Times New Roman" w:hAnsi="Times New Roman" w:cs="Times New Roman"/>
                <w:sz w:val="24"/>
                <w:szCs w:val="24"/>
              </w:rPr>
            </w:pPr>
            <w:r w:rsidRPr="00034692">
              <w:rPr>
                <w:rFonts w:ascii="Times New Roman" w:hAnsi="Times New Roman" w:cs="Times New Roman"/>
                <w:bCs/>
                <w:sz w:val="24"/>
                <w:szCs w:val="24"/>
              </w:rPr>
              <w:t xml:space="preserve">     Ievērojot minētās problēmas, ir uzlabota Tiesu informatīvajā sistēmā tiesām pieejamā iespēja </w:t>
            </w:r>
            <w:r w:rsidR="004C1CF7" w:rsidRPr="00034692">
              <w:rPr>
                <w:rFonts w:ascii="Times New Roman" w:hAnsi="Times New Roman" w:cs="Times New Roman"/>
                <w:sz w:val="24"/>
                <w:szCs w:val="24"/>
              </w:rPr>
              <w:t>pārliecināties</w:t>
            </w:r>
            <w:r w:rsidRPr="00034692">
              <w:rPr>
                <w:rFonts w:ascii="Times New Roman" w:hAnsi="Times New Roman" w:cs="Times New Roman"/>
                <w:sz w:val="24"/>
                <w:szCs w:val="24"/>
              </w:rPr>
              <w:t xml:space="preserve"> par veiktā maksājuma es</w:t>
            </w:r>
            <w:r w:rsidR="001723A7" w:rsidRPr="00034692">
              <w:rPr>
                <w:rFonts w:ascii="Times New Roman" w:hAnsi="Times New Roman" w:cs="Times New Roman"/>
                <w:sz w:val="24"/>
                <w:szCs w:val="24"/>
              </w:rPr>
              <w:t>ību Valsts kas</w:t>
            </w:r>
            <w:r w:rsidR="00B80C77" w:rsidRPr="00034692">
              <w:rPr>
                <w:rFonts w:ascii="Times New Roman" w:hAnsi="Times New Roman" w:cs="Times New Roman"/>
                <w:sz w:val="24"/>
                <w:szCs w:val="24"/>
              </w:rPr>
              <w:t>es budžeta elektronisko norēķinu sistēmā</w:t>
            </w:r>
            <w:r w:rsidR="001723A7" w:rsidRPr="00034692">
              <w:rPr>
                <w:rFonts w:ascii="Times New Roman" w:hAnsi="Times New Roman" w:cs="Times New Roman"/>
                <w:sz w:val="24"/>
                <w:szCs w:val="24"/>
              </w:rPr>
              <w:t xml:space="preserve">. Tehniskais risinājums </w:t>
            </w:r>
            <w:r w:rsidR="00731AF8" w:rsidRPr="00034692">
              <w:rPr>
                <w:rFonts w:ascii="Times New Roman" w:hAnsi="Times New Roman" w:cs="Times New Roman"/>
                <w:sz w:val="24"/>
                <w:szCs w:val="24"/>
              </w:rPr>
              <w:t xml:space="preserve">tiešsaistes režīmā </w:t>
            </w:r>
            <w:r w:rsidR="001723A7" w:rsidRPr="00034692">
              <w:rPr>
                <w:rFonts w:ascii="Times New Roman" w:hAnsi="Times New Roman" w:cs="Times New Roman"/>
                <w:sz w:val="24"/>
                <w:szCs w:val="24"/>
              </w:rPr>
              <w:t xml:space="preserve">nodrošina maksājuma meklēšanu </w:t>
            </w:r>
            <w:r w:rsidR="00731AF8" w:rsidRPr="00034692">
              <w:rPr>
                <w:rFonts w:ascii="Times New Roman" w:hAnsi="Times New Roman" w:cs="Times New Roman"/>
                <w:sz w:val="24"/>
                <w:szCs w:val="24"/>
              </w:rPr>
              <w:t>Valsts kases budžeta elektronisko norēķinu sistēmā</w:t>
            </w:r>
            <w:r w:rsidR="00A43EC3" w:rsidRPr="00034692">
              <w:rPr>
                <w:rFonts w:ascii="Times New Roman" w:hAnsi="Times New Roman" w:cs="Times New Roman"/>
                <w:sz w:val="24"/>
                <w:szCs w:val="24"/>
              </w:rPr>
              <w:t>, izvēloties vienu vai vairākus no meklēšanas lauku parametriem – maksājuma datums, konts, maksātāja vār</w:t>
            </w:r>
            <w:r w:rsidRPr="00034692">
              <w:rPr>
                <w:rFonts w:ascii="Times New Roman" w:hAnsi="Times New Roman" w:cs="Times New Roman"/>
                <w:sz w:val="24"/>
                <w:szCs w:val="24"/>
              </w:rPr>
              <w:t xml:space="preserve">ds, uzvārds, maksātāja konta numurs, </w:t>
            </w:r>
            <w:r w:rsidR="00A43EC3" w:rsidRPr="00034692">
              <w:rPr>
                <w:rFonts w:ascii="Times New Roman" w:hAnsi="Times New Roman" w:cs="Times New Roman"/>
                <w:sz w:val="24"/>
                <w:szCs w:val="24"/>
              </w:rPr>
              <w:t>maksājuma mērķis, summa, maksātāja</w:t>
            </w:r>
            <w:r w:rsidRPr="00034692">
              <w:rPr>
                <w:rFonts w:ascii="Times New Roman" w:hAnsi="Times New Roman" w:cs="Times New Roman"/>
                <w:sz w:val="24"/>
                <w:szCs w:val="24"/>
              </w:rPr>
              <w:t xml:space="preserve"> personas kods, reģistrācijas numurs</w:t>
            </w:r>
            <w:r w:rsidR="00731AF8" w:rsidRPr="00034692">
              <w:rPr>
                <w:rFonts w:ascii="Times New Roman" w:hAnsi="Times New Roman" w:cs="Times New Roman"/>
                <w:sz w:val="24"/>
                <w:szCs w:val="24"/>
              </w:rPr>
              <w:t>. Pēc attiecīgā maksājuma atrašanas, to ir iespējams piesaistīt konkrētās lietas karti</w:t>
            </w:r>
            <w:r w:rsidR="005E18BF" w:rsidRPr="00034692">
              <w:rPr>
                <w:rFonts w:ascii="Times New Roman" w:hAnsi="Times New Roman" w:cs="Times New Roman"/>
                <w:sz w:val="24"/>
                <w:szCs w:val="24"/>
              </w:rPr>
              <w:t>ņai, kas nodrošina maksājuma identificēšanu konkrētā lietā</w:t>
            </w:r>
            <w:r w:rsidRPr="00034692">
              <w:rPr>
                <w:rFonts w:ascii="Times New Roman" w:hAnsi="Times New Roman" w:cs="Times New Roman"/>
                <w:sz w:val="24"/>
                <w:szCs w:val="24"/>
              </w:rPr>
              <w:t xml:space="preserve"> un kas </w:t>
            </w:r>
            <w:proofErr w:type="spellStart"/>
            <w:r w:rsidRPr="00034692">
              <w:rPr>
                <w:rFonts w:ascii="Times New Roman" w:hAnsi="Times New Roman" w:cs="Times New Roman"/>
                <w:sz w:val="24"/>
                <w:szCs w:val="24"/>
              </w:rPr>
              <w:t>citastarp</w:t>
            </w:r>
            <w:proofErr w:type="spellEnd"/>
            <w:r w:rsidR="005E18BF" w:rsidRPr="00034692">
              <w:rPr>
                <w:rFonts w:ascii="Times New Roman" w:hAnsi="Times New Roman" w:cs="Times New Roman"/>
                <w:sz w:val="24"/>
                <w:szCs w:val="24"/>
              </w:rPr>
              <w:t xml:space="preserve"> nedod iespēju šo maksājumu izmantot atkārtoti. </w:t>
            </w:r>
          </w:p>
          <w:p w:rsidR="00731AF8" w:rsidRPr="00034692" w:rsidRDefault="00AD1EB9" w:rsidP="005A77F9">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Ievērojot minēto,</w:t>
            </w:r>
            <w:r w:rsidR="00034692" w:rsidRPr="00034692">
              <w:rPr>
                <w:rFonts w:ascii="Times New Roman" w:hAnsi="Times New Roman" w:cs="Times New Roman"/>
                <w:bCs/>
                <w:sz w:val="24"/>
                <w:szCs w:val="24"/>
              </w:rPr>
              <w:t xml:space="preserve"> </w:t>
            </w:r>
            <w:r w:rsidR="00731AF8" w:rsidRPr="00034692">
              <w:rPr>
                <w:rFonts w:ascii="Times New Roman" w:hAnsi="Times New Roman" w:cs="Times New Roman"/>
                <w:sz w:val="24"/>
                <w:szCs w:val="24"/>
              </w:rPr>
              <w:t>ir iespējams atteikties no apliecināta maksājuma uzdevuma piev</w:t>
            </w:r>
            <w:r>
              <w:rPr>
                <w:rFonts w:ascii="Times New Roman" w:hAnsi="Times New Roman" w:cs="Times New Roman"/>
                <w:sz w:val="24"/>
                <w:szCs w:val="24"/>
              </w:rPr>
              <w:t>ienošanas, jo par maksājuma es</w:t>
            </w:r>
            <w:r w:rsidR="00731AF8" w:rsidRPr="00034692">
              <w:rPr>
                <w:rFonts w:ascii="Times New Roman" w:hAnsi="Times New Roman" w:cs="Times New Roman"/>
                <w:sz w:val="24"/>
                <w:szCs w:val="24"/>
              </w:rPr>
              <w:t>ību (valsts un kancelejas nodevas, drošības naudas un ar lietas izskatīšanu saistīto izdevu</w:t>
            </w:r>
            <w:r w:rsidR="00034692" w:rsidRPr="00034692">
              <w:rPr>
                <w:rFonts w:ascii="Times New Roman" w:hAnsi="Times New Roman" w:cs="Times New Roman"/>
                <w:sz w:val="24"/>
                <w:szCs w:val="24"/>
              </w:rPr>
              <w:t xml:space="preserve">mu maksājumu dati) ir iespējas </w:t>
            </w:r>
            <w:r>
              <w:rPr>
                <w:rFonts w:ascii="Times New Roman" w:hAnsi="Times New Roman" w:cs="Times New Roman"/>
                <w:sz w:val="24"/>
                <w:szCs w:val="24"/>
              </w:rPr>
              <w:t>pārliecināties</w:t>
            </w:r>
            <w:r w:rsidR="00731AF8" w:rsidRPr="00034692">
              <w:rPr>
                <w:rFonts w:ascii="Times New Roman" w:hAnsi="Times New Roman" w:cs="Times New Roman"/>
                <w:sz w:val="24"/>
                <w:szCs w:val="24"/>
              </w:rPr>
              <w:t xml:space="preserve"> tiešsaistē Valsts kases budžet</w:t>
            </w:r>
            <w:r w:rsidR="00034692" w:rsidRPr="00034692">
              <w:rPr>
                <w:rFonts w:ascii="Times New Roman" w:hAnsi="Times New Roman" w:cs="Times New Roman"/>
                <w:sz w:val="24"/>
                <w:szCs w:val="24"/>
              </w:rPr>
              <w:t>a elektronisko norēķinu sistēmā, ja maksātājs ir pievienojis izdruku no internetbankas par attālināti veikto maksājumu vai arī norādījis tiesai iesniedzamajos dokumentos informāciju par veikto maksājumu.</w:t>
            </w:r>
          </w:p>
          <w:p w:rsidR="00EF2B7F" w:rsidRPr="00034692" w:rsidRDefault="00034692" w:rsidP="00AD1EB9">
            <w:pPr>
              <w:autoSpaceDE w:val="0"/>
              <w:autoSpaceDN w:val="0"/>
              <w:adjustRightInd w:val="0"/>
              <w:spacing w:after="0" w:line="240" w:lineRule="auto"/>
              <w:jc w:val="both"/>
              <w:rPr>
                <w:rFonts w:ascii="Times New Roman" w:hAnsi="Times New Roman" w:cs="Times New Roman"/>
                <w:color w:val="17365D" w:themeColor="text2" w:themeShade="BF"/>
                <w:sz w:val="24"/>
                <w:szCs w:val="24"/>
              </w:rPr>
            </w:pPr>
            <w:r w:rsidRPr="00034692">
              <w:rPr>
                <w:rFonts w:ascii="Times New Roman" w:eastAsia="Times New Roman" w:hAnsi="Times New Roman" w:cs="Times New Roman"/>
                <w:sz w:val="24"/>
                <w:szCs w:val="24"/>
                <w:lang w:eastAsia="lv-LV"/>
              </w:rPr>
              <w:t xml:space="preserve">     </w:t>
            </w:r>
            <w:r w:rsidR="00EF2B7F" w:rsidRPr="00034692">
              <w:rPr>
                <w:rFonts w:ascii="Times New Roman" w:eastAsia="Times New Roman" w:hAnsi="Times New Roman" w:cs="Times New Roman"/>
                <w:sz w:val="24"/>
                <w:szCs w:val="24"/>
                <w:lang w:eastAsia="lv-LV"/>
              </w:rPr>
              <w:t xml:space="preserve">Savukārt </w:t>
            </w:r>
            <w:r w:rsidR="00EF2B7F" w:rsidRPr="00034692">
              <w:rPr>
                <w:rFonts w:ascii="Times New Roman" w:hAnsi="Times New Roman" w:cs="Times New Roman"/>
                <w:sz w:val="24"/>
                <w:szCs w:val="24"/>
              </w:rPr>
              <w:t>z</w:t>
            </w:r>
            <w:r w:rsidR="00963321" w:rsidRPr="00034692">
              <w:rPr>
                <w:rFonts w:ascii="Times New Roman" w:hAnsi="Times New Roman" w:cs="Times New Roman"/>
                <w:sz w:val="24"/>
                <w:szCs w:val="24"/>
              </w:rPr>
              <w:t xml:space="preserve">vērinātiem tiesu izpildītājiem maksājumu atpazīšana un piesaiste konkrētai lietai </w:t>
            </w:r>
            <w:r w:rsidR="00AD1EB9">
              <w:rPr>
                <w:rFonts w:ascii="Times New Roman" w:hAnsi="Times New Roman" w:cs="Times New Roman"/>
                <w:sz w:val="24"/>
                <w:szCs w:val="24"/>
              </w:rPr>
              <w:t xml:space="preserve">pašreiz </w:t>
            </w:r>
            <w:r w:rsidR="00963321" w:rsidRPr="00034692">
              <w:rPr>
                <w:rFonts w:ascii="Times New Roman" w:hAnsi="Times New Roman" w:cs="Times New Roman"/>
                <w:sz w:val="24"/>
                <w:szCs w:val="24"/>
              </w:rPr>
              <w:t xml:space="preserve">tiek īstenota attiecībā uz e-izsolēm. Tādējādi, līdzīgi kā tas ir e-izsoles gadījumā, pirms izpildu dokumenta iesniegšanas, piedzinējam vajadzēs ģenerēt rēķinu un veikt apmaksu. Pēc ģenerētā rēķina numura zvērināts tiesu izpildītājs varēs identificēt </w:t>
            </w:r>
            <w:r w:rsidR="005E18BF" w:rsidRPr="00034692">
              <w:rPr>
                <w:rFonts w:ascii="Times New Roman" w:hAnsi="Times New Roman" w:cs="Times New Roman"/>
                <w:sz w:val="24"/>
                <w:szCs w:val="24"/>
              </w:rPr>
              <w:t xml:space="preserve">samaksu. </w:t>
            </w:r>
            <w:r w:rsidR="005E18BF" w:rsidRPr="00034692">
              <w:rPr>
                <w:rFonts w:ascii="TimesNewRomanPSMT" w:hAnsi="TimesNewRomanPSMT" w:cs="TimesNewRomanPSMT"/>
                <w:sz w:val="24"/>
                <w:szCs w:val="24"/>
              </w:rPr>
              <w:t>Piesaistīt var</w:t>
            </w:r>
            <w:r w:rsidR="00B702F4" w:rsidRPr="00034692">
              <w:rPr>
                <w:rFonts w:ascii="TimesNewRomanPSMT" w:hAnsi="TimesNewRomanPSMT" w:cs="TimesNewRomanPSMT"/>
                <w:sz w:val="24"/>
                <w:szCs w:val="24"/>
              </w:rPr>
              <w:t>ēs</w:t>
            </w:r>
            <w:r w:rsidR="005E18BF" w:rsidRPr="00034692">
              <w:rPr>
                <w:rFonts w:ascii="TimesNewRomanPSMT" w:hAnsi="TimesNewRomanPSMT" w:cs="TimesNewRomanPSMT"/>
                <w:sz w:val="24"/>
                <w:szCs w:val="24"/>
              </w:rPr>
              <w:t xml:space="preserve"> tikai</w:t>
            </w:r>
            <w:r w:rsidR="00AD1EB9">
              <w:rPr>
                <w:rFonts w:ascii="TimesNewRomanPSMT" w:hAnsi="TimesNewRomanPSMT" w:cs="TimesNewRomanPSMT"/>
                <w:sz w:val="24"/>
                <w:szCs w:val="24"/>
              </w:rPr>
              <w:t xml:space="preserve"> tādu</w:t>
            </w:r>
            <w:r w:rsidR="005E18BF" w:rsidRPr="00034692">
              <w:rPr>
                <w:rFonts w:ascii="TimesNewRomanPSMT" w:hAnsi="TimesNewRomanPSMT" w:cs="TimesNewRomanPSMT"/>
                <w:sz w:val="24"/>
                <w:szCs w:val="24"/>
              </w:rPr>
              <w:t xml:space="preserve"> rēķinu, kurš ir</w:t>
            </w:r>
            <w:r w:rsidR="00B702F4" w:rsidRPr="00034692">
              <w:rPr>
                <w:rFonts w:ascii="TimesNewRomanPSMT" w:hAnsi="TimesNewRomanPSMT" w:cs="TimesNewRomanPSMT"/>
                <w:sz w:val="24"/>
                <w:szCs w:val="24"/>
              </w:rPr>
              <w:t xml:space="preserve"> ar statusu</w:t>
            </w:r>
            <w:r w:rsidR="005E18BF" w:rsidRPr="00034692">
              <w:rPr>
                <w:rFonts w:ascii="TimesNewRomanPSMT" w:hAnsi="TimesNewRomanPSMT" w:cs="TimesNewRomanPSMT"/>
                <w:sz w:val="24"/>
                <w:szCs w:val="24"/>
              </w:rPr>
              <w:t xml:space="preserve"> </w:t>
            </w:r>
            <w:r w:rsidRPr="00034692">
              <w:rPr>
                <w:rFonts w:ascii="TimesNewRomanPSMT" w:hAnsi="TimesNewRomanPSMT" w:cs="TimesNewRomanPSMT"/>
                <w:sz w:val="24"/>
                <w:szCs w:val="24"/>
              </w:rPr>
              <w:t>“</w:t>
            </w:r>
            <w:r w:rsidR="005E18BF" w:rsidRPr="00034692">
              <w:rPr>
                <w:rFonts w:ascii="TimesNewRomanPSMT" w:hAnsi="TimesNewRomanPSMT" w:cs="TimesNewRomanPSMT"/>
                <w:sz w:val="24"/>
                <w:szCs w:val="24"/>
              </w:rPr>
              <w:t>Apmaksāts</w:t>
            </w:r>
            <w:r w:rsidRPr="00034692">
              <w:rPr>
                <w:rFonts w:ascii="TimesNewRomanPSMT" w:hAnsi="TimesNewRomanPSMT" w:cs="TimesNewRomanPSMT"/>
                <w:sz w:val="24"/>
                <w:szCs w:val="24"/>
              </w:rPr>
              <w:t>”</w:t>
            </w:r>
            <w:r w:rsidR="005E18BF" w:rsidRPr="00034692">
              <w:rPr>
                <w:rFonts w:ascii="TimesNewRomanPSMT" w:hAnsi="TimesNewRomanPSMT" w:cs="TimesNewRomanPSMT"/>
                <w:sz w:val="24"/>
                <w:szCs w:val="24"/>
              </w:rPr>
              <w:t xml:space="preserve"> </w:t>
            </w:r>
            <w:r w:rsidR="005E18BF" w:rsidRPr="00034692">
              <w:rPr>
                <w:rFonts w:ascii="TimesNewRomanPS-BoldMT" w:hAnsi="TimesNewRomanPS-BoldMT" w:cs="TimesNewRomanPS-BoldMT"/>
                <w:bCs/>
                <w:sz w:val="24"/>
                <w:szCs w:val="24"/>
              </w:rPr>
              <w:t>un</w:t>
            </w:r>
            <w:r w:rsidR="005E18BF" w:rsidRPr="00034692">
              <w:rPr>
                <w:rFonts w:ascii="TimesNewRomanPS-BoldMT" w:hAnsi="TimesNewRomanPS-BoldMT" w:cs="TimesNewRomanPS-BoldMT"/>
                <w:b/>
                <w:bCs/>
                <w:sz w:val="24"/>
                <w:szCs w:val="24"/>
              </w:rPr>
              <w:t xml:space="preserve"> </w:t>
            </w:r>
            <w:r w:rsidR="005E18BF" w:rsidRPr="00034692">
              <w:rPr>
                <w:rFonts w:ascii="TimesNewRomanPSMT" w:hAnsi="TimesNewRomanPSMT" w:cs="TimesNewRomanPSMT"/>
                <w:sz w:val="24"/>
                <w:szCs w:val="24"/>
              </w:rPr>
              <w:t>kurš nav piesaistīts kādai citai</w:t>
            </w:r>
            <w:r w:rsidR="00B702F4" w:rsidRPr="00034692">
              <w:rPr>
                <w:rFonts w:ascii="TimesNewRomanPSMT" w:hAnsi="TimesNewRomanPSMT" w:cs="TimesNewRomanPSMT"/>
                <w:sz w:val="24"/>
                <w:szCs w:val="24"/>
              </w:rPr>
              <w:t xml:space="preserve"> izpildu</w:t>
            </w:r>
            <w:r w:rsidR="005E18BF" w:rsidRPr="00034692">
              <w:rPr>
                <w:rFonts w:ascii="TimesNewRomanPSMT" w:hAnsi="TimesNewRomanPSMT" w:cs="TimesNewRomanPSMT"/>
                <w:sz w:val="24"/>
                <w:szCs w:val="24"/>
              </w:rPr>
              <w:t xml:space="preserve"> lietai</w:t>
            </w:r>
            <w:r w:rsidRPr="00034692">
              <w:rPr>
                <w:rFonts w:ascii="TimesNewRomanPSMT" w:hAnsi="TimesNewRomanPSMT" w:cs="TimesNewRomanPSMT"/>
                <w:sz w:val="24"/>
                <w:szCs w:val="24"/>
              </w:rPr>
              <w:t xml:space="preserve">. Piesaistot rēķinu, </w:t>
            </w:r>
            <w:r w:rsidR="00B702F4" w:rsidRPr="00034692">
              <w:rPr>
                <w:rFonts w:ascii="TimesNewRomanPSMT" w:hAnsi="TimesNewRomanPSMT" w:cs="TimesNewRomanPSMT"/>
                <w:sz w:val="24"/>
                <w:szCs w:val="24"/>
              </w:rPr>
              <w:t xml:space="preserve">sistēma </w:t>
            </w:r>
            <w:r w:rsidRPr="00034692">
              <w:rPr>
                <w:rFonts w:ascii="Times New Roman" w:hAnsi="Times New Roman" w:cs="Times New Roman"/>
                <w:sz w:val="24"/>
                <w:szCs w:val="24"/>
              </w:rPr>
              <w:t xml:space="preserve">(pēc reģistrācijas numura vai personas koda) </w:t>
            </w:r>
            <w:r w:rsidRPr="00034692">
              <w:rPr>
                <w:rFonts w:ascii="TimesNewRomanPSMT" w:hAnsi="TimesNewRomanPSMT" w:cs="TimesNewRomanPSMT"/>
                <w:sz w:val="24"/>
                <w:szCs w:val="24"/>
              </w:rPr>
              <w:t xml:space="preserve">automatizēti </w:t>
            </w:r>
            <w:r w:rsidR="00B702F4" w:rsidRPr="00034692">
              <w:rPr>
                <w:rFonts w:ascii="TimesNewRomanPSMT" w:hAnsi="TimesNewRomanPSMT" w:cs="TimesNewRomanPSMT"/>
                <w:sz w:val="24"/>
                <w:szCs w:val="24"/>
              </w:rPr>
              <w:t xml:space="preserve">pārbauda, vai rēķinā norādītais piedzinējs sakrīt ar kādu no lietā norādītajiem </w:t>
            </w:r>
            <w:r w:rsidR="00B702F4" w:rsidRPr="00034692">
              <w:rPr>
                <w:rFonts w:ascii="Times New Roman" w:hAnsi="Times New Roman" w:cs="Times New Roman"/>
                <w:sz w:val="24"/>
                <w:szCs w:val="24"/>
              </w:rPr>
              <w:t>piedzinējiem. Tehniskais risinājums tiešsaistes režīmā nodrošina maksājuma meklēšanu Valsts kases budžeta elektronisko norēķinu sistēmā, izvēloties vienu vai vairākus no meklēšanas lauku parametriem, vai arī sistēma veic automātisku maksājuma atpazīšanu un piesaisti.</w:t>
            </w:r>
          </w:p>
        </w:tc>
      </w:tr>
      <w:tr w:rsidR="004D15A9" w:rsidRPr="0073480B"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73480B" w:rsidRDefault="00054C07" w:rsidP="00CB77E9">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Tieslietu ministrija</w:t>
            </w:r>
            <w:r w:rsidR="00977D1A" w:rsidRPr="0073480B">
              <w:rPr>
                <w:rFonts w:ascii="Times New Roman" w:eastAsia="Times New Roman" w:hAnsi="Times New Roman" w:cs="Times New Roman"/>
                <w:sz w:val="24"/>
                <w:szCs w:val="24"/>
                <w:lang w:eastAsia="lv-LV"/>
              </w:rPr>
              <w:t>.</w:t>
            </w:r>
          </w:p>
        </w:tc>
      </w:tr>
      <w:tr w:rsidR="0073480B" w:rsidRPr="0073480B" w:rsidTr="00AD1EB9">
        <w:tc>
          <w:tcPr>
            <w:tcW w:w="250" w:type="pct"/>
            <w:tcBorders>
              <w:top w:val="outset" w:sz="6" w:space="0" w:color="414142"/>
              <w:left w:val="outset" w:sz="6" w:space="0" w:color="414142"/>
              <w:bottom w:val="single" w:sz="4" w:space="0" w:color="auto"/>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single" w:sz="4" w:space="0" w:color="auto"/>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single" w:sz="4" w:space="0" w:color="auto"/>
              <w:right w:val="outset" w:sz="6" w:space="0" w:color="414142"/>
            </w:tcBorders>
            <w:hideMark/>
          </w:tcPr>
          <w:p w:rsidR="004D15A9" w:rsidRPr="0073480B" w:rsidRDefault="00054C07" w:rsidP="00515CEE">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Nav.</w:t>
            </w:r>
          </w:p>
        </w:tc>
      </w:tr>
    </w:tbl>
    <w:p w:rsidR="004D15A9" w:rsidRPr="0073480B" w:rsidRDefault="004D15A9" w:rsidP="00DA596D">
      <w:pPr>
        <w:spacing w:after="0" w:line="240" w:lineRule="auto"/>
        <w:rPr>
          <w:rFonts w:ascii="Times New Roman" w:eastAsia="Times New Roman" w:hAnsi="Times New Roman" w:cs="Times New Roman"/>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4D15A9" w:rsidRPr="0073480B" w:rsidTr="00AD1EB9">
        <w:trPr>
          <w:trHeight w:val="555"/>
        </w:trPr>
        <w:tc>
          <w:tcPr>
            <w:tcW w:w="5000" w:type="pct"/>
            <w:gridSpan w:val="3"/>
            <w:vAlign w:val="center"/>
            <w:hideMark/>
          </w:tcPr>
          <w:p w:rsidR="004D15A9" w:rsidRPr="0073480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3480B">
              <w:rPr>
                <w:rFonts w:ascii="Times New Roman" w:eastAsia="Times New Roman" w:hAnsi="Times New Roman" w:cs="Times New Roman"/>
                <w:b/>
                <w:bCs/>
                <w:sz w:val="24"/>
                <w:szCs w:val="24"/>
                <w:lang w:eastAsia="lv-LV"/>
              </w:rPr>
              <w:lastRenderedPageBreak/>
              <w:t>II. Tiesību akta projekta ietekme uz sabiedrību, tautsaimniecības attīstību un administratīvo slogu</w:t>
            </w:r>
          </w:p>
        </w:tc>
      </w:tr>
      <w:tr w:rsidR="004D15A9" w:rsidRPr="0073480B" w:rsidTr="00AD1EB9">
        <w:trPr>
          <w:trHeight w:val="465"/>
        </w:trPr>
        <w:tc>
          <w:tcPr>
            <w:tcW w:w="2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1.</w:t>
            </w:r>
          </w:p>
        </w:tc>
        <w:tc>
          <w:tcPr>
            <w:tcW w:w="15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 xml:space="preserve">Sabiedrības </w:t>
            </w:r>
            <w:proofErr w:type="spellStart"/>
            <w:r w:rsidRPr="0073480B">
              <w:rPr>
                <w:rFonts w:ascii="Times New Roman" w:eastAsia="Times New Roman" w:hAnsi="Times New Roman" w:cs="Times New Roman"/>
                <w:sz w:val="24"/>
                <w:szCs w:val="24"/>
                <w:lang w:eastAsia="lv-LV"/>
              </w:rPr>
              <w:t>mērķgrupas</w:t>
            </w:r>
            <w:proofErr w:type="spellEnd"/>
            <w:r w:rsidRPr="0073480B">
              <w:rPr>
                <w:rFonts w:ascii="Times New Roman" w:eastAsia="Times New Roman" w:hAnsi="Times New Roman" w:cs="Times New Roman"/>
                <w:sz w:val="24"/>
                <w:szCs w:val="24"/>
                <w:lang w:eastAsia="lv-LV"/>
              </w:rPr>
              <w:t>, kuras tiesiskais regulējums ietekmē vai varētu ietekmēt</w:t>
            </w:r>
          </w:p>
        </w:tc>
        <w:tc>
          <w:tcPr>
            <w:tcW w:w="3200" w:type="pct"/>
            <w:hideMark/>
          </w:tcPr>
          <w:p w:rsidR="000B5BDA" w:rsidRPr="0073480B" w:rsidRDefault="0044058A" w:rsidP="000B5BDA">
            <w:pPr>
              <w:spacing w:after="0" w:line="240" w:lineRule="auto"/>
              <w:ind w:left="5" w:firstLine="416"/>
              <w:jc w:val="both"/>
              <w:rPr>
                <w:rFonts w:ascii="Times New Roman" w:hAnsi="Times New Roman" w:cs="Times New Roman"/>
                <w:sz w:val="24"/>
                <w:szCs w:val="24"/>
              </w:rPr>
            </w:pPr>
            <w:r w:rsidRPr="0073480B">
              <w:rPr>
                <w:rFonts w:ascii="Times New Roman" w:hAnsi="Times New Roman" w:cs="Times New Roman"/>
                <w:sz w:val="24"/>
                <w:szCs w:val="24"/>
              </w:rPr>
              <w:t xml:space="preserve">Projektā </w:t>
            </w:r>
            <w:r w:rsidRPr="0073480B">
              <w:rPr>
                <w:rFonts w:ascii="Times New Roman" w:eastAsia="Calibri" w:hAnsi="Times New Roman" w:cs="Times New Roman"/>
                <w:sz w:val="24"/>
                <w:szCs w:val="24"/>
              </w:rPr>
              <w:t>paredzētie grozījumi</w:t>
            </w:r>
            <w:r w:rsidRPr="0073480B">
              <w:rPr>
                <w:rFonts w:ascii="Times New Roman" w:hAnsi="Times New Roman" w:cs="Times New Roman"/>
                <w:sz w:val="24"/>
                <w:szCs w:val="24"/>
              </w:rPr>
              <w:t xml:space="preserve"> attiecas uz tiesu iestādēm un zvērinātiem tiesu izpildītājiem.</w:t>
            </w:r>
            <w:r w:rsidR="005353E6" w:rsidRPr="0073480B">
              <w:rPr>
                <w:rFonts w:ascii="Times New Roman" w:hAnsi="Times New Roman" w:cs="Times New Roman"/>
                <w:sz w:val="24"/>
                <w:szCs w:val="24"/>
              </w:rPr>
              <w:t xml:space="preserve"> </w:t>
            </w:r>
            <w:r w:rsidR="000B5BDA" w:rsidRPr="0073480B">
              <w:rPr>
                <w:rFonts w:ascii="Times New Roman" w:eastAsia="Times New Roman" w:hAnsi="Times New Roman" w:cs="Times New Roman"/>
                <w:sz w:val="24"/>
                <w:szCs w:val="24"/>
                <w:lang w:eastAsia="lv-LV"/>
              </w:rPr>
              <w:t>Atbilstoši Ministru kabineta 2010. gada 19. janvāra noteikumiem Nr. 66 „</w:t>
            </w:r>
            <w:r w:rsidR="000B5BDA" w:rsidRPr="0073480B">
              <w:rPr>
                <w:rFonts w:ascii="Times New Roman" w:eastAsia="Calibri" w:hAnsi="Times New Roman" w:cs="Times New Roman"/>
                <w:bCs/>
                <w:sz w:val="24"/>
                <w:szCs w:val="24"/>
              </w:rPr>
              <w:t>Noteikumi par zvērinātu tiesu izpildītāju skaitu, viņu amata vietām, iecirkņiem un to robežām”</w:t>
            </w:r>
            <w:r w:rsidR="000B5BDA" w:rsidRPr="0073480B">
              <w:rPr>
                <w:rFonts w:ascii="Times New Roman" w:eastAsia="Times New Roman" w:hAnsi="Times New Roman" w:cs="Times New Roman"/>
                <w:sz w:val="24"/>
                <w:szCs w:val="24"/>
                <w:lang w:eastAsia="lv-LV"/>
              </w:rPr>
              <w:t xml:space="preserve"> maksimālais zvērinātu tiesu izpildītāju skaits ir 116.</w:t>
            </w:r>
          </w:p>
          <w:p w:rsidR="000B5BDA" w:rsidRPr="0073480B" w:rsidRDefault="00054C07" w:rsidP="000B5BDA">
            <w:pPr>
              <w:spacing w:after="0" w:line="240" w:lineRule="auto"/>
              <w:ind w:firstLine="416"/>
              <w:jc w:val="both"/>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Projekts attiecas uz jebkuru fizisko un juridisko personu</w:t>
            </w:r>
            <w:r w:rsidR="00A96CE7" w:rsidRPr="0073480B">
              <w:rPr>
                <w:rFonts w:ascii="Times New Roman" w:eastAsia="Times New Roman" w:hAnsi="Times New Roman" w:cs="Times New Roman"/>
                <w:sz w:val="24"/>
                <w:szCs w:val="24"/>
                <w:lang w:eastAsia="lv-LV"/>
              </w:rPr>
              <w:t>,</w:t>
            </w:r>
            <w:r w:rsidR="0044058A" w:rsidRPr="0073480B">
              <w:rPr>
                <w:rFonts w:ascii="Times New Roman" w:eastAsia="Times New Roman" w:hAnsi="Times New Roman" w:cs="Times New Roman"/>
                <w:sz w:val="24"/>
                <w:szCs w:val="24"/>
                <w:lang w:eastAsia="lv-LV"/>
              </w:rPr>
              <w:t xml:space="preserve"> </w:t>
            </w:r>
            <w:r w:rsidR="00A96CE7" w:rsidRPr="0073480B">
              <w:rPr>
                <w:rFonts w:ascii="Times New Roman" w:eastAsia="Times New Roman" w:hAnsi="Times New Roman" w:cs="Times New Roman"/>
                <w:sz w:val="24"/>
                <w:szCs w:val="24"/>
                <w:lang w:eastAsia="lv-LV"/>
              </w:rPr>
              <w:t>kura</w:t>
            </w:r>
            <w:r w:rsidR="0044058A" w:rsidRPr="0073480B">
              <w:rPr>
                <w:rFonts w:ascii="Times New Roman" w:eastAsia="Times New Roman" w:hAnsi="Times New Roman" w:cs="Times New Roman"/>
                <w:sz w:val="24"/>
                <w:szCs w:val="24"/>
                <w:lang w:eastAsia="lv-LV"/>
              </w:rPr>
              <w:t>s</w:t>
            </w:r>
            <w:r w:rsidR="00A96CE7" w:rsidRPr="0073480B">
              <w:rPr>
                <w:rFonts w:ascii="Times New Roman" w:eastAsia="Times New Roman" w:hAnsi="Times New Roman" w:cs="Times New Roman"/>
                <w:sz w:val="24"/>
                <w:szCs w:val="24"/>
                <w:lang w:eastAsia="lv-LV"/>
              </w:rPr>
              <w:t xml:space="preserve"> vēr</w:t>
            </w:r>
            <w:r w:rsidR="005353E6" w:rsidRPr="0073480B">
              <w:rPr>
                <w:rFonts w:ascii="Times New Roman" w:eastAsia="Times New Roman" w:hAnsi="Times New Roman" w:cs="Times New Roman"/>
                <w:sz w:val="24"/>
                <w:szCs w:val="24"/>
                <w:lang w:eastAsia="lv-LV"/>
              </w:rPr>
              <w:t>sīsies</w:t>
            </w:r>
            <w:r w:rsidR="00A96CE7" w:rsidRPr="0073480B">
              <w:rPr>
                <w:rFonts w:ascii="Times New Roman" w:eastAsia="Times New Roman" w:hAnsi="Times New Roman" w:cs="Times New Roman"/>
                <w:sz w:val="24"/>
                <w:szCs w:val="24"/>
                <w:lang w:eastAsia="lv-LV"/>
              </w:rPr>
              <w:t xml:space="preserve"> tiesā vai pie zvērināta tiesu izpildītāja</w:t>
            </w:r>
            <w:r w:rsidRPr="0073480B">
              <w:rPr>
                <w:rFonts w:ascii="Times New Roman" w:eastAsia="Times New Roman" w:hAnsi="Times New Roman" w:cs="Times New Roman"/>
                <w:sz w:val="24"/>
                <w:szCs w:val="24"/>
                <w:lang w:eastAsia="lv-LV"/>
              </w:rPr>
              <w:t>.</w:t>
            </w:r>
            <w:r w:rsidR="0044058A" w:rsidRPr="0073480B">
              <w:rPr>
                <w:rFonts w:ascii="Times New Roman" w:eastAsia="Times New Roman" w:hAnsi="Times New Roman" w:cs="Times New Roman"/>
                <w:sz w:val="24"/>
                <w:szCs w:val="24"/>
                <w:lang w:eastAsia="lv-LV"/>
              </w:rPr>
              <w:t xml:space="preserve"> Minētās personu grupas precīzu skaitlisko apmēru nav iespējams noteikt.</w:t>
            </w:r>
            <w:r w:rsidR="0044058A" w:rsidRPr="0073480B">
              <w:rPr>
                <w:rFonts w:ascii="Times New Roman" w:eastAsia="Calibri" w:hAnsi="Times New Roman" w:cs="Times New Roman"/>
                <w:sz w:val="24"/>
                <w:szCs w:val="24"/>
              </w:rPr>
              <w:t xml:space="preserve"> </w:t>
            </w:r>
            <w:r w:rsidR="0044058A" w:rsidRPr="0073480B">
              <w:rPr>
                <w:rFonts w:ascii="Times New Roman" w:eastAsia="Times New Roman" w:hAnsi="Times New Roman" w:cs="Times New Roman"/>
                <w:sz w:val="24"/>
                <w:szCs w:val="24"/>
                <w:lang w:eastAsia="lv-LV"/>
              </w:rPr>
              <w:t xml:space="preserve">Ikvienai fiziskai un juridiskai personai ir tiesības </w:t>
            </w:r>
            <w:r w:rsidR="0044058A" w:rsidRPr="0073480B">
              <w:rPr>
                <w:rFonts w:ascii="Times New Roman" w:hAnsi="Times New Roman" w:cs="Times New Roman"/>
                <w:sz w:val="24"/>
                <w:szCs w:val="24"/>
              </w:rPr>
              <w:t>uz savu aizskarto vai apstrīdēto civilo tiesību vai ar likumu aizsargāto interešu aizsardzību tiesā</w:t>
            </w:r>
            <w:r w:rsidR="0044058A" w:rsidRPr="0073480B">
              <w:rPr>
                <w:rFonts w:ascii="Times New Roman" w:eastAsia="Times New Roman" w:hAnsi="Times New Roman" w:cs="Times New Roman"/>
                <w:sz w:val="24"/>
                <w:szCs w:val="24"/>
                <w:lang w:eastAsia="lv-LV"/>
              </w:rPr>
              <w:t xml:space="preserve">, kā arī lūgt nolēmuma piespiedu izpildi. </w:t>
            </w:r>
            <w:r w:rsidR="000B5BDA" w:rsidRPr="0073480B">
              <w:rPr>
                <w:rFonts w:ascii="Times New Roman" w:eastAsia="Times New Roman" w:hAnsi="Times New Roman" w:cs="Times New Roman"/>
                <w:sz w:val="24"/>
                <w:szCs w:val="24"/>
                <w:lang w:eastAsia="lv-LV"/>
              </w:rPr>
              <w:t xml:space="preserve">Saskaņā ar Centrālās statistikas pārvaldes provizoriskajiem datiem Latvijā uz </w:t>
            </w:r>
            <w:r w:rsidRPr="0073480B">
              <w:rPr>
                <w:rFonts w:ascii="Times New Roman" w:hAnsi="Times New Roman" w:cs="Times New Roman"/>
                <w:sz w:val="24"/>
                <w:szCs w:val="24"/>
              </w:rPr>
              <w:t>2016. gada jūliju ir 1 959,9 tūkstoši iedzīvotāju</w:t>
            </w:r>
            <w:r w:rsidRPr="0073480B">
              <w:rPr>
                <w:rStyle w:val="Vresatsauce"/>
                <w:rFonts w:ascii="Times New Roman" w:hAnsi="Times New Roman" w:cs="Times New Roman"/>
                <w:sz w:val="24"/>
                <w:szCs w:val="24"/>
              </w:rPr>
              <w:footnoteReference w:id="1"/>
            </w:r>
            <w:r w:rsidRPr="0073480B">
              <w:rPr>
                <w:rFonts w:ascii="Times New Roman" w:hAnsi="Times New Roman" w:cs="Times New Roman"/>
                <w:sz w:val="24"/>
                <w:szCs w:val="24"/>
              </w:rPr>
              <w:t xml:space="preserve">. </w:t>
            </w:r>
            <w:r w:rsidR="000B5BDA" w:rsidRPr="0073480B">
              <w:rPr>
                <w:rFonts w:ascii="Times New Roman" w:eastAsia="Times New Roman" w:hAnsi="Times New Roman" w:cs="Times New Roman"/>
                <w:sz w:val="24"/>
                <w:szCs w:val="24"/>
                <w:lang w:eastAsia="lv-LV"/>
              </w:rPr>
              <w:t>Atbilstoši Latvijas Republikas Uzņēmumu reģistra apkopotajiem statistikas datiem 2016. gada jūnija beigās</w:t>
            </w:r>
            <w:r w:rsidR="000B5BDA" w:rsidRPr="0073480B">
              <w:rPr>
                <w:rFonts w:ascii="Times New Roman" w:hAnsi="Times New Roman" w:cs="Times New Roman"/>
                <w:sz w:val="24"/>
                <w:szCs w:val="24"/>
              </w:rPr>
              <w:t xml:space="preserve"> kā aktīvi reģistrēti </w:t>
            </w:r>
            <w:r w:rsidR="000B5BDA" w:rsidRPr="0073480B">
              <w:rPr>
                <w:rFonts w:ascii="Times New Roman" w:hAnsi="Times New Roman" w:cs="Times New Roman"/>
                <w:bCs/>
                <w:sz w:val="24"/>
                <w:szCs w:val="24"/>
              </w:rPr>
              <w:t>149 788</w:t>
            </w:r>
            <w:r w:rsidR="000B5BDA" w:rsidRPr="0073480B">
              <w:rPr>
                <w:rFonts w:ascii="Times New Roman" w:hAnsi="Times New Roman" w:cs="Times New Roman"/>
                <w:b/>
                <w:bCs/>
                <w:sz w:val="24"/>
                <w:szCs w:val="24"/>
              </w:rPr>
              <w:t xml:space="preserve"> </w:t>
            </w:r>
            <w:r w:rsidR="000B5BDA" w:rsidRPr="0073480B">
              <w:rPr>
                <w:rFonts w:ascii="Times New Roman" w:hAnsi="Times New Roman" w:cs="Times New Roman"/>
                <w:sz w:val="24"/>
                <w:szCs w:val="24"/>
              </w:rPr>
              <w:t>komersanti un to filiāles.</w:t>
            </w:r>
            <w:r w:rsidR="000B5BDA" w:rsidRPr="0073480B">
              <w:rPr>
                <w:rStyle w:val="Vresatsauce"/>
                <w:rFonts w:ascii="Times New Roman" w:hAnsi="Times New Roman" w:cs="Times New Roman"/>
                <w:sz w:val="24"/>
                <w:szCs w:val="24"/>
              </w:rPr>
              <w:footnoteReference w:id="2"/>
            </w:r>
          </w:p>
          <w:p w:rsidR="005353E6" w:rsidRPr="0073480B" w:rsidRDefault="0044058A" w:rsidP="005353E6">
            <w:pPr>
              <w:spacing w:after="0" w:line="240" w:lineRule="auto"/>
              <w:ind w:firstLine="275"/>
              <w:jc w:val="both"/>
              <w:rPr>
                <w:rFonts w:ascii="Times New Roman" w:eastAsia="Times New Roman" w:hAnsi="Times New Roman" w:cs="Times New Roman"/>
                <w:sz w:val="24"/>
                <w:szCs w:val="24"/>
                <w:lang w:eastAsia="lv-LV"/>
              </w:rPr>
            </w:pPr>
            <w:r w:rsidRPr="0073480B">
              <w:rPr>
                <w:rFonts w:ascii="Times New Roman" w:eastAsia="Calibri" w:hAnsi="Times New Roman" w:cs="Times New Roman"/>
                <w:sz w:val="24"/>
                <w:szCs w:val="24"/>
              </w:rPr>
              <w:t xml:space="preserve">Projektā paredzētie grozījumi attiecas arī uz publisko tiesību subjektiem, </w:t>
            </w:r>
            <w:r w:rsidRPr="0073480B">
              <w:rPr>
                <w:rFonts w:ascii="Times New Roman" w:eastAsia="Times New Roman" w:hAnsi="Times New Roman" w:cs="Times New Roman"/>
                <w:sz w:val="24"/>
                <w:szCs w:val="24"/>
                <w:lang w:eastAsia="lv-LV"/>
              </w:rPr>
              <w:t>k</w:t>
            </w:r>
            <w:r w:rsidR="000B5BDA" w:rsidRPr="0073480B">
              <w:rPr>
                <w:rFonts w:ascii="Times New Roman" w:eastAsia="Times New Roman" w:hAnsi="Times New Roman" w:cs="Times New Roman"/>
                <w:sz w:val="24"/>
                <w:szCs w:val="24"/>
                <w:lang w:eastAsia="lv-LV"/>
              </w:rPr>
              <w:t>ad tie</w:t>
            </w:r>
            <w:r w:rsidRPr="0073480B">
              <w:rPr>
                <w:rFonts w:ascii="Times New Roman" w:eastAsia="Times New Roman" w:hAnsi="Times New Roman" w:cs="Times New Roman"/>
                <w:sz w:val="24"/>
                <w:szCs w:val="24"/>
                <w:lang w:eastAsia="lv-LV"/>
              </w:rPr>
              <w:t xml:space="preserve"> vēršas tiesā</w:t>
            </w:r>
            <w:r w:rsidR="000B5BDA" w:rsidRPr="0073480B">
              <w:rPr>
                <w:rFonts w:ascii="Times New Roman" w:eastAsia="Times New Roman" w:hAnsi="Times New Roman" w:cs="Times New Roman"/>
                <w:sz w:val="24"/>
                <w:szCs w:val="24"/>
                <w:lang w:eastAsia="lv-LV"/>
              </w:rPr>
              <w:t xml:space="preserve"> vai pie zvērināta tiesu izpildītāja</w:t>
            </w:r>
            <w:r w:rsidRPr="0073480B">
              <w:rPr>
                <w:rFonts w:ascii="Times New Roman" w:eastAsia="Times New Roman" w:hAnsi="Times New Roman" w:cs="Times New Roman"/>
                <w:sz w:val="24"/>
                <w:szCs w:val="24"/>
                <w:lang w:eastAsia="lv-LV"/>
              </w:rPr>
              <w:t>.</w:t>
            </w:r>
          </w:p>
          <w:p w:rsidR="004D15A9" w:rsidRPr="0073480B" w:rsidRDefault="000B5BDA" w:rsidP="004770F1">
            <w:pPr>
              <w:spacing w:after="0" w:line="240" w:lineRule="auto"/>
              <w:ind w:firstLine="275"/>
              <w:jc w:val="both"/>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Vienlaikus projekts attiecas uz Izpildu lietu reģistra un Tiesu informācijas sistēmas pārzini – Tiesu administrāciju.</w:t>
            </w:r>
          </w:p>
        </w:tc>
      </w:tr>
      <w:tr w:rsidR="004D15A9" w:rsidRPr="0073480B" w:rsidTr="00AD1EB9">
        <w:trPr>
          <w:trHeight w:val="510"/>
        </w:trPr>
        <w:tc>
          <w:tcPr>
            <w:tcW w:w="2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2.</w:t>
            </w:r>
          </w:p>
        </w:tc>
        <w:tc>
          <w:tcPr>
            <w:tcW w:w="15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Tiesiskā regulējuma ietekme uz tautsaimniecību un administratīvo slogu</w:t>
            </w:r>
          </w:p>
        </w:tc>
        <w:tc>
          <w:tcPr>
            <w:tcW w:w="3200" w:type="pct"/>
            <w:hideMark/>
          </w:tcPr>
          <w:p w:rsidR="004770F1" w:rsidRPr="0073480B" w:rsidRDefault="0073480B" w:rsidP="00CB77E9">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4770F1" w:rsidRPr="0073480B">
              <w:rPr>
                <w:rFonts w:ascii="Times New Roman" w:eastAsia="Times New Roman" w:hAnsi="Times New Roman" w:cs="Times New Roman"/>
                <w:sz w:val="24"/>
                <w:szCs w:val="24"/>
                <w:lang w:eastAsia="lv-LV"/>
              </w:rPr>
              <w:t xml:space="preserve">Ar projektā paredzētajiem grozījumiem tiek samazināts administratīvais slogs attiecībā uz jebkuru fizisku vai juridisku personu, kā arī valsts un pašvaldības iestādēm, kurām, veicot attālināti maksājumus par </w:t>
            </w:r>
            <w:r w:rsidR="004770F1" w:rsidRPr="0073480B">
              <w:rPr>
                <w:rFonts w:ascii="Times New Roman" w:hAnsi="Times New Roman" w:cs="Times New Roman"/>
                <w:sz w:val="24"/>
                <w:szCs w:val="24"/>
              </w:rPr>
              <w:t>darbībām tiesu iestādēs un izpildu darbībās,</w:t>
            </w:r>
            <w:r w:rsidR="004770F1" w:rsidRPr="0073480B">
              <w:rPr>
                <w:rFonts w:ascii="Times New Roman" w:eastAsia="Times New Roman" w:hAnsi="Times New Roman" w:cs="Times New Roman"/>
                <w:sz w:val="24"/>
                <w:szCs w:val="24"/>
                <w:lang w:eastAsia="lv-LV"/>
              </w:rPr>
              <w:t xml:space="preserve"> vairs nebūs nepieciešams </w:t>
            </w:r>
            <w:r w:rsidR="004770F1" w:rsidRPr="0073480B">
              <w:rPr>
                <w:rFonts w:ascii="Times New Roman" w:hAnsi="Times New Roman" w:cs="Times New Roman"/>
                <w:sz w:val="24"/>
                <w:szCs w:val="24"/>
              </w:rPr>
              <w:t>personīgi ierasties kredītiestādē, lai saņemtu apstiprinājumu attālināti veiktajiem maksājumiem.</w:t>
            </w:r>
            <w:r w:rsidR="00AD1EB9">
              <w:rPr>
                <w:rFonts w:ascii="Times New Roman" w:hAnsi="Times New Roman" w:cs="Times New Roman"/>
                <w:sz w:val="24"/>
                <w:szCs w:val="24"/>
              </w:rPr>
              <w:t xml:space="preserve"> </w:t>
            </w:r>
            <w:r w:rsidR="00CB77E9">
              <w:rPr>
                <w:rFonts w:ascii="Times New Roman" w:hAnsi="Times New Roman" w:cs="Times New Roman"/>
                <w:sz w:val="24"/>
                <w:szCs w:val="24"/>
              </w:rPr>
              <w:t>T</w:t>
            </w:r>
            <w:r w:rsidR="00CB77E9" w:rsidRPr="00AF773B">
              <w:rPr>
                <w:rFonts w:ascii="Times New Roman" w:hAnsi="Times New Roman" w:cs="Times New Roman"/>
                <w:sz w:val="24"/>
                <w:szCs w:val="24"/>
              </w:rPr>
              <w:t>ehniskais risinājums ļauj gan tiesām, gan zvērinātiem tiesu izpildītājiem tiešsaistē Valsts kases budžeta elektronisko norēķinu sistēmā pārliecināties par maksājuma es</w:t>
            </w:r>
            <w:r w:rsidR="00CB77E9">
              <w:rPr>
                <w:rFonts w:ascii="Times New Roman" w:hAnsi="Times New Roman" w:cs="Times New Roman"/>
                <w:sz w:val="24"/>
                <w:szCs w:val="24"/>
              </w:rPr>
              <w:t xml:space="preserve">ību, ja to rīcībā ir tikai informācija par maksājumu (piemēram, neapliecinātas maksājuma izdrukas veidā). </w:t>
            </w:r>
          </w:p>
        </w:tc>
      </w:tr>
      <w:tr w:rsidR="004D15A9" w:rsidRPr="0073480B" w:rsidTr="00AD1EB9">
        <w:trPr>
          <w:trHeight w:val="510"/>
        </w:trPr>
        <w:tc>
          <w:tcPr>
            <w:tcW w:w="2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3.</w:t>
            </w:r>
          </w:p>
        </w:tc>
        <w:tc>
          <w:tcPr>
            <w:tcW w:w="15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Administratīvo izmaksu monetārs novērtējums</w:t>
            </w:r>
          </w:p>
        </w:tc>
        <w:tc>
          <w:tcPr>
            <w:tcW w:w="3200" w:type="pct"/>
            <w:hideMark/>
          </w:tcPr>
          <w:p w:rsidR="004D15A9" w:rsidRPr="0073480B" w:rsidRDefault="0073480B" w:rsidP="00DA596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77D1A" w:rsidRPr="0073480B">
              <w:rPr>
                <w:rFonts w:ascii="Times New Roman" w:eastAsia="Times New Roman" w:hAnsi="Times New Roman" w:cs="Times New Roman"/>
                <w:sz w:val="24"/>
                <w:szCs w:val="24"/>
                <w:lang w:eastAsia="lv-LV"/>
              </w:rPr>
              <w:t>Ar projektu netiek noteikti jauni vai papildu pienākumi informācijas sniegšanā.</w:t>
            </w:r>
          </w:p>
        </w:tc>
      </w:tr>
      <w:tr w:rsidR="0073480B" w:rsidRPr="0073480B" w:rsidTr="00AD1EB9">
        <w:trPr>
          <w:trHeight w:val="345"/>
        </w:trPr>
        <w:tc>
          <w:tcPr>
            <w:tcW w:w="2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4.</w:t>
            </w:r>
          </w:p>
        </w:tc>
        <w:tc>
          <w:tcPr>
            <w:tcW w:w="1550" w:type="pct"/>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Cita informācija</w:t>
            </w:r>
          </w:p>
        </w:tc>
        <w:tc>
          <w:tcPr>
            <w:tcW w:w="3200" w:type="pct"/>
            <w:hideMark/>
          </w:tcPr>
          <w:p w:rsidR="004D15A9" w:rsidRPr="0073480B" w:rsidRDefault="004770F1" w:rsidP="008E4E93">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Nav.</w:t>
            </w:r>
          </w:p>
        </w:tc>
      </w:tr>
    </w:tbl>
    <w:p w:rsidR="004D15A9" w:rsidRPr="0073480B" w:rsidRDefault="004D15A9" w:rsidP="00DA596D">
      <w:pPr>
        <w:spacing w:after="0" w:line="240" w:lineRule="auto"/>
        <w:rPr>
          <w:rFonts w:ascii="Times New Roman" w:eastAsia="Times New Roman" w:hAnsi="Times New Roman" w:cs="Times New Roman"/>
          <w:vanish/>
          <w:sz w:val="24"/>
          <w:szCs w:val="24"/>
          <w:lang w:eastAsia="lv-LV"/>
        </w:rPr>
      </w:pPr>
    </w:p>
    <w:p w:rsidR="004D15A9" w:rsidRPr="0073480B" w:rsidRDefault="004D15A9" w:rsidP="00DA596D">
      <w:pPr>
        <w:spacing w:after="0" w:line="240" w:lineRule="auto"/>
        <w:rPr>
          <w:rFonts w:ascii="Times New Roman" w:eastAsia="Times New Roman" w:hAnsi="Times New Roman" w:cs="Times New Roman"/>
          <w:vanish/>
          <w:sz w:val="24"/>
          <w:szCs w:val="24"/>
          <w:lang w:eastAsia="lv-LV"/>
        </w:rPr>
      </w:pPr>
    </w:p>
    <w:p w:rsidR="004D15A9" w:rsidRPr="0073480B"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739"/>
        <w:gridCol w:w="5935"/>
      </w:tblGrid>
      <w:tr w:rsidR="004D15A9" w:rsidRPr="0073480B" w:rsidTr="004D15A9">
        <w:trPr>
          <w:trHeight w:val="420"/>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73480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3480B">
              <w:rPr>
                <w:rFonts w:ascii="Times New Roman" w:eastAsia="Times New Roman" w:hAnsi="Times New Roman" w:cs="Times New Roman"/>
                <w:b/>
                <w:bCs/>
                <w:sz w:val="24"/>
                <w:szCs w:val="24"/>
                <w:lang w:eastAsia="lv-LV"/>
              </w:rPr>
              <w:lastRenderedPageBreak/>
              <w:t>VI. Sabiedrības līdzdalība un komunikācijas aktivitātes</w:t>
            </w:r>
          </w:p>
        </w:tc>
      </w:tr>
      <w:tr w:rsidR="004D15A9" w:rsidRPr="0073480B" w:rsidTr="004D15A9">
        <w:trPr>
          <w:trHeight w:val="540"/>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134CEF" w:rsidRDefault="0073480B" w:rsidP="00134CEF">
            <w:pPr>
              <w:spacing w:after="0" w:line="240" w:lineRule="auto"/>
              <w:jc w:val="both"/>
              <w:rPr>
                <w:rFonts w:ascii="Times New Roman" w:hAnsi="Times New Roman"/>
                <w:sz w:val="24"/>
                <w:szCs w:val="24"/>
              </w:rPr>
            </w:pPr>
            <w:r>
              <w:rPr>
                <w:rFonts w:ascii="Times New Roman" w:eastAsia="Times New Roman" w:hAnsi="Times New Roman" w:cs="Times New Roman"/>
                <w:sz w:val="24"/>
                <w:szCs w:val="24"/>
                <w:lang w:eastAsia="lv-LV"/>
              </w:rPr>
              <w:t xml:space="preserve">     </w:t>
            </w:r>
            <w:r w:rsidR="00134CEF" w:rsidRPr="00134CEF">
              <w:rPr>
                <w:rFonts w:ascii="Times New Roman" w:eastAsia="Times New Roman" w:hAnsi="Times New Roman"/>
                <w:sz w:val="24"/>
                <w:szCs w:val="24"/>
                <w:lang w:eastAsia="lv-LV"/>
              </w:rPr>
              <w:t>Paziņojums par sabiedrības līdzdalības iespējām publicēts 2016. gada</w:t>
            </w:r>
            <w:r w:rsidR="00134CEF" w:rsidRPr="00134CEF">
              <w:rPr>
                <w:rFonts w:ascii="Times New Roman" w:eastAsia="Times New Roman" w:hAnsi="Times New Roman"/>
                <w:i/>
                <w:sz w:val="24"/>
                <w:szCs w:val="24"/>
                <w:lang w:eastAsia="lv-LV"/>
              </w:rPr>
              <w:t xml:space="preserve"> </w:t>
            </w:r>
            <w:r w:rsidR="00134CEF" w:rsidRPr="00134CEF">
              <w:rPr>
                <w:rFonts w:ascii="Times New Roman" w:eastAsia="Times New Roman" w:hAnsi="Times New Roman"/>
                <w:sz w:val="24"/>
                <w:szCs w:val="24"/>
                <w:lang w:eastAsia="lv-LV"/>
              </w:rPr>
              <w:t>1. augustā</w:t>
            </w:r>
            <w:r w:rsidR="00134CEF">
              <w:rPr>
                <w:rFonts w:ascii="Times New Roman" w:eastAsia="Times New Roman" w:hAnsi="Times New Roman"/>
                <w:sz w:val="24"/>
                <w:szCs w:val="24"/>
                <w:lang w:eastAsia="lv-LV"/>
              </w:rPr>
              <w:t xml:space="preserve"> </w:t>
            </w:r>
            <w:r w:rsidR="00134CEF" w:rsidRPr="0042694F">
              <w:rPr>
                <w:rFonts w:ascii="Times New Roman" w:eastAsia="Times New Roman" w:hAnsi="Times New Roman"/>
                <w:sz w:val="24"/>
                <w:szCs w:val="24"/>
                <w:lang w:eastAsia="lv-LV"/>
              </w:rPr>
              <w:t xml:space="preserve">Tieslietu ministrijas </w:t>
            </w:r>
            <w:r w:rsidR="00134CEF">
              <w:rPr>
                <w:rFonts w:ascii="Times New Roman" w:eastAsia="Times New Roman" w:hAnsi="Times New Roman"/>
                <w:sz w:val="24"/>
                <w:szCs w:val="24"/>
                <w:lang w:eastAsia="lv-LV"/>
              </w:rPr>
              <w:t xml:space="preserve">interneta vietnē </w:t>
            </w:r>
            <w:hyperlink r:id="rId9" w:history="1">
              <w:r w:rsidR="00134CEF" w:rsidRPr="002F079E">
                <w:rPr>
                  <w:rStyle w:val="Hipersaite"/>
                  <w:rFonts w:ascii="Times New Roman" w:eastAsia="Times New Roman" w:hAnsi="Times New Roman"/>
                  <w:sz w:val="24"/>
                  <w:szCs w:val="24"/>
                  <w:lang w:eastAsia="lv-LV"/>
                </w:rPr>
                <w:t>www.tm.gov.lv</w:t>
              </w:r>
            </w:hyperlink>
            <w:r w:rsidR="00134CEF">
              <w:rPr>
                <w:rFonts w:ascii="Times New Roman" w:eastAsia="Times New Roman" w:hAnsi="Times New Roman"/>
                <w:sz w:val="24"/>
                <w:szCs w:val="24"/>
                <w:lang w:eastAsia="lv-LV"/>
              </w:rPr>
              <w:t xml:space="preserve">, </w:t>
            </w:r>
            <w:r w:rsidR="00134CEF" w:rsidRPr="0042694F">
              <w:rPr>
                <w:rFonts w:ascii="Times New Roman" w:eastAsia="Times New Roman" w:hAnsi="Times New Roman"/>
                <w:sz w:val="24"/>
                <w:szCs w:val="24"/>
                <w:lang w:eastAsia="lv-LV"/>
              </w:rPr>
              <w:t>sadaļ</w:t>
            </w:r>
            <w:r w:rsidR="00134CEF">
              <w:rPr>
                <w:rFonts w:ascii="Times New Roman" w:eastAsia="Times New Roman" w:hAnsi="Times New Roman"/>
                <w:sz w:val="24"/>
                <w:szCs w:val="24"/>
                <w:lang w:eastAsia="lv-LV"/>
              </w:rPr>
              <w:t>as</w:t>
            </w:r>
            <w:r w:rsidR="00134CEF" w:rsidRPr="0042694F">
              <w:rPr>
                <w:rFonts w:ascii="Times New Roman" w:eastAsia="Times New Roman" w:hAnsi="Times New Roman"/>
                <w:sz w:val="24"/>
                <w:szCs w:val="24"/>
                <w:lang w:eastAsia="lv-LV"/>
              </w:rPr>
              <w:t xml:space="preserve"> “</w:t>
            </w:r>
            <w:hyperlink r:id="rId10" w:history="1">
              <w:r w:rsidR="00134CEF" w:rsidRPr="0042694F">
                <w:rPr>
                  <w:rStyle w:val="Hipersaite"/>
                  <w:rFonts w:ascii="Times New Roman" w:hAnsi="Times New Roman"/>
                  <w:color w:val="auto"/>
                  <w:sz w:val="24"/>
                  <w:szCs w:val="24"/>
                  <w:u w:val="none"/>
                </w:rPr>
                <w:t>Izstrādes stadijā esošie projekti</w:t>
              </w:r>
            </w:hyperlink>
            <w:r w:rsidR="00134CEF">
              <w:rPr>
                <w:rFonts w:ascii="Times New Roman" w:hAnsi="Times New Roman"/>
                <w:sz w:val="24"/>
                <w:szCs w:val="24"/>
              </w:rPr>
              <w:t>”</w:t>
            </w:r>
            <w:r w:rsidR="00134CEF" w:rsidRPr="0042694F">
              <w:rPr>
                <w:rFonts w:ascii="Times New Roman" w:hAnsi="Times New Roman"/>
                <w:sz w:val="24"/>
                <w:szCs w:val="24"/>
              </w:rPr>
              <w:t xml:space="preserve"> </w:t>
            </w:r>
            <w:proofErr w:type="spellStart"/>
            <w:r w:rsidR="00134CEF" w:rsidRPr="0042694F">
              <w:rPr>
                <w:rFonts w:ascii="Times New Roman" w:eastAsia="Times New Roman" w:hAnsi="Times New Roman"/>
                <w:sz w:val="24"/>
                <w:szCs w:val="24"/>
                <w:lang w:eastAsia="lv-LV"/>
              </w:rPr>
              <w:t>apakšsadaļā</w:t>
            </w:r>
            <w:proofErr w:type="spellEnd"/>
            <w:r w:rsidR="00134CEF" w:rsidRPr="0042694F">
              <w:rPr>
                <w:rFonts w:ascii="Times New Roman" w:hAnsi="Times New Roman"/>
                <w:sz w:val="24"/>
                <w:szCs w:val="24"/>
              </w:rPr>
              <w:t xml:space="preserve"> “Tiesību akti”; pieejams šādā saitē:</w:t>
            </w:r>
          </w:p>
          <w:p w:rsidR="00CB77E9" w:rsidRPr="0042694F" w:rsidRDefault="00CB77E9" w:rsidP="00134CEF">
            <w:pPr>
              <w:spacing w:after="0" w:line="240" w:lineRule="auto"/>
              <w:jc w:val="both"/>
              <w:rPr>
                <w:rFonts w:ascii="Times New Roman" w:hAnsi="Times New Roman"/>
                <w:sz w:val="24"/>
                <w:szCs w:val="24"/>
              </w:rPr>
            </w:pPr>
          </w:p>
          <w:p w:rsidR="008E4E93" w:rsidRPr="0073480B" w:rsidRDefault="00134CEF" w:rsidP="0073480B">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977D1A" w:rsidRPr="0073480B">
              <w:rPr>
                <w:rFonts w:ascii="Times New Roman" w:eastAsia="Times New Roman" w:hAnsi="Times New Roman" w:cs="Times New Roman"/>
                <w:sz w:val="24"/>
                <w:szCs w:val="24"/>
                <w:lang w:eastAsia="lv-LV"/>
              </w:rPr>
              <w:t xml:space="preserve">Projekts un tā anotācija pēc izsludināšanas Valsts sekretāru sanāksmē būs publiski pieejami Ministru kabineta </w:t>
            </w:r>
            <w:proofErr w:type="spellStart"/>
            <w:r w:rsidR="00977D1A" w:rsidRPr="0073480B">
              <w:rPr>
                <w:rFonts w:ascii="Times New Roman" w:eastAsia="Times New Roman" w:hAnsi="Times New Roman" w:cs="Times New Roman"/>
                <w:sz w:val="24"/>
                <w:szCs w:val="24"/>
                <w:lang w:eastAsia="lv-LV"/>
              </w:rPr>
              <w:t>mājaslapā</w:t>
            </w:r>
            <w:proofErr w:type="spellEnd"/>
            <w:r w:rsidR="00977D1A" w:rsidRPr="0073480B">
              <w:rPr>
                <w:rFonts w:ascii="Times New Roman" w:eastAsia="Times New Roman" w:hAnsi="Times New Roman" w:cs="Times New Roman"/>
                <w:sz w:val="24"/>
                <w:szCs w:val="24"/>
                <w:lang w:eastAsia="lv-LV"/>
              </w:rPr>
              <w:t xml:space="preserve">. </w:t>
            </w:r>
            <w:r w:rsidR="00997954" w:rsidRPr="0073480B">
              <w:rPr>
                <w:rFonts w:ascii="Times New Roman" w:eastAsia="Times New Roman" w:hAnsi="Times New Roman" w:cs="Times New Roman"/>
                <w:sz w:val="24"/>
                <w:szCs w:val="24"/>
                <w:lang w:eastAsia="lv-LV"/>
              </w:rPr>
              <w:t xml:space="preserve"> </w:t>
            </w:r>
          </w:p>
        </w:tc>
      </w:tr>
      <w:tr w:rsidR="004D15A9" w:rsidRPr="0073480B" w:rsidTr="004D15A9">
        <w:trPr>
          <w:trHeight w:val="330"/>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73480B" w:rsidRDefault="0073480B" w:rsidP="0073480B">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00977D1A" w:rsidRPr="0073480B">
              <w:rPr>
                <w:rFonts w:ascii="Times New Roman" w:hAnsi="Times New Roman" w:cs="Times New Roman"/>
                <w:sz w:val="24"/>
                <w:szCs w:val="24"/>
              </w:rPr>
              <w:t xml:space="preserve">Lai informētu sabiedrību par projektu un dotu iespēju izteikt viedokli, projekts saskaņā ar Ministru kabineta 2009. gada 25. augusta noteikumiem Nr. 970 „Sabiedrības līdzdalības kārtība attīstības plānošanas procesā” ievietots Tieslietu ministrijas </w:t>
            </w:r>
            <w:proofErr w:type="spellStart"/>
            <w:r w:rsidR="00977D1A" w:rsidRPr="0073480B">
              <w:rPr>
                <w:rFonts w:ascii="Times New Roman" w:hAnsi="Times New Roman" w:cs="Times New Roman"/>
                <w:sz w:val="24"/>
                <w:szCs w:val="24"/>
              </w:rPr>
              <w:t>mājaslapā</w:t>
            </w:r>
            <w:proofErr w:type="spellEnd"/>
            <w:r w:rsidR="00977D1A" w:rsidRPr="0073480B">
              <w:rPr>
                <w:rFonts w:ascii="Times New Roman" w:hAnsi="Times New Roman" w:cs="Times New Roman"/>
                <w:sz w:val="24"/>
                <w:szCs w:val="24"/>
              </w:rPr>
              <w:t xml:space="preserve"> internetā.</w:t>
            </w:r>
          </w:p>
        </w:tc>
      </w:tr>
      <w:tr w:rsidR="004D15A9" w:rsidRPr="0073480B"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73480B">
            <w:pPr>
              <w:spacing w:after="0" w:line="240" w:lineRule="auto"/>
              <w:jc w:val="both"/>
              <w:rPr>
                <w:rFonts w:ascii="Times New Roman" w:eastAsia="Times New Roman" w:hAnsi="Times New Roman" w:cs="Times New Roman"/>
                <w:sz w:val="24"/>
                <w:szCs w:val="24"/>
                <w:lang w:eastAsia="lv-LV"/>
              </w:rPr>
            </w:pPr>
          </w:p>
        </w:tc>
      </w:tr>
      <w:tr w:rsidR="004D15A9" w:rsidRPr="0073480B"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4D15A9" w:rsidRPr="0073480B" w:rsidRDefault="00977D1A" w:rsidP="0073480B">
            <w:pPr>
              <w:spacing w:after="0" w:line="240" w:lineRule="auto"/>
              <w:jc w:val="both"/>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Nav.</w:t>
            </w:r>
          </w:p>
        </w:tc>
      </w:tr>
    </w:tbl>
    <w:p w:rsidR="004D15A9" w:rsidRPr="0073480B" w:rsidRDefault="004D15A9" w:rsidP="00DA596D">
      <w:pPr>
        <w:spacing w:after="0" w:line="240" w:lineRule="auto"/>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4D15A9" w:rsidRPr="0073480B"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73480B" w:rsidRDefault="004D15A9" w:rsidP="00DA596D">
            <w:pPr>
              <w:spacing w:after="0" w:line="240" w:lineRule="auto"/>
              <w:ind w:firstLine="300"/>
              <w:jc w:val="center"/>
              <w:rPr>
                <w:rFonts w:ascii="Times New Roman" w:eastAsia="Times New Roman" w:hAnsi="Times New Roman" w:cs="Times New Roman"/>
                <w:b/>
                <w:bCs/>
                <w:sz w:val="24"/>
                <w:szCs w:val="24"/>
                <w:lang w:eastAsia="lv-LV"/>
              </w:rPr>
            </w:pPr>
            <w:r w:rsidRPr="0073480B">
              <w:rPr>
                <w:rFonts w:ascii="Times New Roman" w:eastAsia="Times New Roman" w:hAnsi="Times New Roman" w:cs="Times New Roman"/>
                <w:b/>
                <w:bCs/>
                <w:sz w:val="24"/>
                <w:szCs w:val="24"/>
                <w:lang w:eastAsia="lv-LV"/>
              </w:rPr>
              <w:t>VII. Tiesību akta projekta izpildes nodrošināšana un tās ietekme uz institūcijām</w:t>
            </w:r>
          </w:p>
        </w:tc>
      </w:tr>
      <w:tr w:rsidR="004D15A9" w:rsidRPr="0073480B"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977D1A" w:rsidRPr="0073480B" w:rsidRDefault="00977D1A" w:rsidP="0073480B">
            <w:pPr>
              <w:spacing w:after="0" w:line="240" w:lineRule="auto"/>
              <w:ind w:left="-28" w:right="57" w:firstLine="284"/>
              <w:jc w:val="both"/>
              <w:rPr>
                <w:rFonts w:ascii="Times New Roman" w:eastAsia="Times New Roman" w:hAnsi="Times New Roman" w:cs="Times New Roman"/>
                <w:bCs/>
                <w:sz w:val="24"/>
                <w:szCs w:val="24"/>
                <w:lang w:eastAsia="lv-LV"/>
              </w:rPr>
            </w:pPr>
            <w:r w:rsidRPr="0073480B">
              <w:rPr>
                <w:rFonts w:ascii="Times New Roman" w:eastAsia="Times New Roman" w:hAnsi="Times New Roman" w:cs="Times New Roman"/>
                <w:bCs/>
                <w:sz w:val="24"/>
                <w:szCs w:val="24"/>
                <w:lang w:eastAsia="lv-LV"/>
              </w:rPr>
              <w:t>Projekta izpildi atbilstoši kompetencei nodrošinās tiesu iestādes un zvērināti tiesu izpildītāji.</w:t>
            </w:r>
          </w:p>
          <w:p w:rsidR="004D15A9" w:rsidRPr="0073480B" w:rsidRDefault="00977D1A" w:rsidP="0073480B">
            <w:pPr>
              <w:spacing w:after="0" w:line="240" w:lineRule="auto"/>
              <w:ind w:left="-28" w:right="57" w:firstLine="284"/>
              <w:jc w:val="both"/>
              <w:rPr>
                <w:rFonts w:ascii="Times New Roman" w:eastAsia="Times New Roman" w:hAnsi="Times New Roman" w:cs="Times New Roman"/>
                <w:bCs/>
                <w:sz w:val="24"/>
                <w:szCs w:val="24"/>
                <w:lang w:eastAsia="lv-LV"/>
              </w:rPr>
            </w:pPr>
            <w:r w:rsidRPr="0073480B">
              <w:rPr>
                <w:rFonts w:ascii="Times New Roman" w:eastAsia="Times New Roman" w:hAnsi="Times New Roman" w:cs="Times New Roman"/>
                <w:bCs/>
                <w:sz w:val="24"/>
                <w:szCs w:val="24"/>
                <w:lang w:eastAsia="lv-LV"/>
              </w:rPr>
              <w:t xml:space="preserve">Tiesu informācijas sistēmas un Izpildu lietu reģistra </w:t>
            </w:r>
            <w:r w:rsidRPr="0073480B">
              <w:rPr>
                <w:rFonts w:ascii="Times New Roman" w:eastAsia="Times New Roman" w:hAnsi="Times New Roman" w:cs="Times New Roman"/>
                <w:sz w:val="24"/>
                <w:szCs w:val="24"/>
              </w:rPr>
              <w:t>pārziņa un turētāja funkcijas īsteno Tiesu administrācija.</w:t>
            </w:r>
          </w:p>
        </w:tc>
      </w:tr>
      <w:tr w:rsidR="0073480B" w:rsidRPr="0073480B" w:rsidTr="00977D1A">
        <w:trPr>
          <w:trHeight w:val="2012"/>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73480B" w:rsidRDefault="004D15A9" w:rsidP="00DA596D">
            <w:pPr>
              <w:spacing w:after="0" w:line="240" w:lineRule="auto"/>
              <w:ind w:firstLine="300"/>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73480B" w:rsidRDefault="008C2FCC" w:rsidP="0073480B">
            <w:pPr>
              <w:spacing w:after="0" w:line="240" w:lineRule="auto"/>
              <w:jc w:val="both"/>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Ar projektu netiek paredzēta jaunu institūciju izveide vai esošo reorganizācija vai likvidācija.</w:t>
            </w:r>
          </w:p>
        </w:tc>
      </w:tr>
      <w:tr w:rsidR="004D15A9" w:rsidRPr="0073480B" w:rsidTr="004D15A9">
        <w:trPr>
          <w:trHeight w:val="390"/>
        </w:trPr>
        <w:tc>
          <w:tcPr>
            <w:tcW w:w="25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73480B" w:rsidRDefault="004D15A9" w:rsidP="00DA596D">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73480B" w:rsidRDefault="00977D1A" w:rsidP="00841836">
            <w:pPr>
              <w:spacing w:after="0" w:line="240" w:lineRule="auto"/>
              <w:rPr>
                <w:rFonts w:ascii="Times New Roman" w:eastAsia="Times New Roman" w:hAnsi="Times New Roman" w:cs="Times New Roman"/>
                <w:sz w:val="24"/>
                <w:szCs w:val="24"/>
                <w:lang w:eastAsia="lv-LV"/>
              </w:rPr>
            </w:pPr>
            <w:r w:rsidRPr="0073480B">
              <w:rPr>
                <w:rFonts w:ascii="Times New Roman" w:eastAsia="Times New Roman" w:hAnsi="Times New Roman" w:cs="Times New Roman"/>
                <w:sz w:val="24"/>
                <w:szCs w:val="24"/>
                <w:lang w:eastAsia="lv-LV"/>
              </w:rPr>
              <w:t>Nav.</w:t>
            </w:r>
          </w:p>
        </w:tc>
      </w:tr>
    </w:tbl>
    <w:p w:rsidR="00BB1F46" w:rsidRPr="0073480B" w:rsidRDefault="00BB1F46" w:rsidP="00DA596D">
      <w:pPr>
        <w:spacing w:after="0" w:line="240" w:lineRule="auto"/>
        <w:rPr>
          <w:rFonts w:ascii="Times New Roman" w:hAnsi="Times New Roman" w:cs="Times New Roman"/>
          <w:sz w:val="24"/>
          <w:szCs w:val="24"/>
        </w:rPr>
      </w:pPr>
    </w:p>
    <w:p w:rsidR="00977D1A" w:rsidRPr="0073480B" w:rsidRDefault="008C2FCC" w:rsidP="00977D1A">
      <w:pPr>
        <w:spacing w:after="0" w:line="240" w:lineRule="auto"/>
        <w:rPr>
          <w:rFonts w:ascii="Times New Roman" w:hAnsi="Times New Roman" w:cs="Times New Roman"/>
          <w:sz w:val="24"/>
          <w:szCs w:val="24"/>
        </w:rPr>
      </w:pPr>
      <w:r w:rsidRPr="0073480B">
        <w:rPr>
          <w:rFonts w:ascii="Times New Roman" w:hAnsi="Times New Roman" w:cs="Times New Roman"/>
          <w:i/>
          <w:iCs/>
          <w:sz w:val="24"/>
          <w:szCs w:val="24"/>
        </w:rPr>
        <w:t xml:space="preserve">Anotācijas III, IV un </w:t>
      </w:r>
      <w:r w:rsidR="00977D1A" w:rsidRPr="0073480B">
        <w:rPr>
          <w:rFonts w:ascii="Times New Roman" w:hAnsi="Times New Roman" w:cs="Times New Roman"/>
          <w:i/>
          <w:iCs/>
          <w:sz w:val="24"/>
          <w:szCs w:val="24"/>
        </w:rPr>
        <w:t>V sadaļa – projekts šīs jomas neskar.</w:t>
      </w:r>
    </w:p>
    <w:p w:rsidR="00977D1A" w:rsidRPr="0073480B" w:rsidRDefault="00977D1A" w:rsidP="00977D1A">
      <w:pPr>
        <w:pStyle w:val="StyleRight"/>
        <w:spacing w:after="0"/>
        <w:ind w:firstLine="0"/>
        <w:jc w:val="both"/>
        <w:rPr>
          <w:sz w:val="24"/>
          <w:szCs w:val="24"/>
        </w:rPr>
      </w:pPr>
    </w:p>
    <w:p w:rsidR="00977D1A" w:rsidRPr="0073480B" w:rsidRDefault="00977D1A" w:rsidP="00977D1A">
      <w:pPr>
        <w:pStyle w:val="StyleRight"/>
        <w:spacing w:after="0"/>
        <w:ind w:firstLine="0"/>
        <w:jc w:val="both"/>
        <w:rPr>
          <w:sz w:val="24"/>
          <w:szCs w:val="24"/>
        </w:rPr>
      </w:pPr>
    </w:p>
    <w:p w:rsidR="008C2FCC" w:rsidRPr="0073480B" w:rsidRDefault="008C2FCC" w:rsidP="008C2FCC">
      <w:pPr>
        <w:pStyle w:val="StyleRight"/>
        <w:spacing w:after="0"/>
        <w:ind w:firstLine="0"/>
        <w:jc w:val="both"/>
        <w:rPr>
          <w:sz w:val="24"/>
          <w:szCs w:val="24"/>
        </w:rPr>
      </w:pPr>
      <w:r w:rsidRPr="0073480B">
        <w:rPr>
          <w:sz w:val="24"/>
          <w:szCs w:val="24"/>
        </w:rPr>
        <w:t>Tieslietu ministrijas valsts sekretārs</w:t>
      </w:r>
      <w:r w:rsidRPr="0073480B">
        <w:rPr>
          <w:sz w:val="24"/>
          <w:szCs w:val="24"/>
        </w:rPr>
        <w:tab/>
      </w:r>
      <w:r w:rsidRPr="0073480B">
        <w:rPr>
          <w:sz w:val="24"/>
          <w:szCs w:val="24"/>
        </w:rPr>
        <w:tab/>
      </w:r>
      <w:r w:rsidRPr="0073480B">
        <w:rPr>
          <w:sz w:val="24"/>
          <w:szCs w:val="24"/>
        </w:rPr>
        <w:tab/>
      </w:r>
      <w:r w:rsidRPr="0073480B">
        <w:rPr>
          <w:sz w:val="24"/>
          <w:szCs w:val="24"/>
        </w:rPr>
        <w:tab/>
      </w:r>
      <w:r w:rsidRPr="0073480B">
        <w:rPr>
          <w:sz w:val="24"/>
          <w:szCs w:val="24"/>
        </w:rPr>
        <w:tab/>
        <w:t>Raivis Kronbergs</w:t>
      </w:r>
    </w:p>
    <w:p w:rsidR="00977D1A" w:rsidRPr="00FE5B12" w:rsidRDefault="00977D1A" w:rsidP="00977D1A">
      <w:pPr>
        <w:spacing w:after="0" w:line="240" w:lineRule="auto"/>
        <w:rPr>
          <w:rFonts w:ascii="Times New Roman" w:hAnsi="Times New Roman" w:cs="Times New Roman"/>
          <w:sz w:val="24"/>
          <w:szCs w:val="24"/>
        </w:rPr>
      </w:pPr>
    </w:p>
    <w:p w:rsidR="00977D1A" w:rsidRPr="00FE5B12" w:rsidRDefault="00977D1A" w:rsidP="00977D1A">
      <w:pPr>
        <w:spacing w:after="0" w:line="240" w:lineRule="auto"/>
        <w:rPr>
          <w:rFonts w:ascii="Times New Roman" w:hAnsi="Times New Roman" w:cs="Times New Roman"/>
          <w:sz w:val="24"/>
          <w:szCs w:val="24"/>
        </w:rPr>
      </w:pPr>
    </w:p>
    <w:p w:rsidR="00977D1A" w:rsidRPr="00FE5B12" w:rsidRDefault="00CB77E9" w:rsidP="00977D1A">
      <w:pPr>
        <w:spacing w:after="0" w:line="240" w:lineRule="auto"/>
        <w:rPr>
          <w:rFonts w:ascii="Times New Roman" w:hAnsi="Times New Roman" w:cs="Times New Roman"/>
          <w:sz w:val="20"/>
          <w:szCs w:val="20"/>
        </w:rPr>
      </w:pPr>
      <w:r>
        <w:rPr>
          <w:rFonts w:ascii="Times New Roman" w:hAnsi="Times New Roman" w:cs="Times New Roman"/>
          <w:sz w:val="20"/>
          <w:szCs w:val="20"/>
        </w:rPr>
        <w:t>01.08</w:t>
      </w:r>
      <w:r w:rsidR="00977D1A" w:rsidRPr="00FE5B12">
        <w:rPr>
          <w:rFonts w:ascii="Times New Roman" w:hAnsi="Times New Roman" w:cs="Times New Roman"/>
          <w:sz w:val="20"/>
          <w:szCs w:val="20"/>
        </w:rPr>
        <w:t xml:space="preserve">.2016. </w:t>
      </w:r>
      <w:r>
        <w:rPr>
          <w:rFonts w:ascii="Times New Roman" w:hAnsi="Times New Roman" w:cs="Times New Roman"/>
          <w:sz w:val="20"/>
          <w:szCs w:val="20"/>
        </w:rPr>
        <w:t>16.32</w:t>
      </w:r>
    </w:p>
    <w:p w:rsidR="00977D1A" w:rsidRPr="00FE5B12" w:rsidRDefault="008C2FCC" w:rsidP="00977D1A">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B77E9">
        <w:rPr>
          <w:rFonts w:ascii="Times New Roman" w:hAnsi="Times New Roman" w:cs="Times New Roman"/>
          <w:sz w:val="20"/>
          <w:szCs w:val="20"/>
        </w:rPr>
        <w:t>52</w:t>
      </w:r>
    </w:p>
    <w:p w:rsidR="00977D1A" w:rsidRPr="00FE5B12" w:rsidRDefault="00977D1A" w:rsidP="00977D1A">
      <w:pPr>
        <w:spacing w:after="0" w:line="240" w:lineRule="auto"/>
        <w:rPr>
          <w:rFonts w:ascii="Times New Roman" w:hAnsi="Times New Roman" w:cs="Times New Roman"/>
          <w:sz w:val="20"/>
          <w:szCs w:val="20"/>
        </w:rPr>
      </w:pPr>
      <w:r w:rsidRPr="00FE5B12">
        <w:rPr>
          <w:rFonts w:ascii="Times New Roman" w:hAnsi="Times New Roman" w:cs="Times New Roman"/>
          <w:sz w:val="20"/>
          <w:szCs w:val="20"/>
        </w:rPr>
        <w:t>I.Oga</w:t>
      </w:r>
    </w:p>
    <w:p w:rsidR="00977D1A" w:rsidRPr="00FE5B12" w:rsidRDefault="00977D1A" w:rsidP="00977D1A">
      <w:pPr>
        <w:spacing w:after="0" w:line="240" w:lineRule="auto"/>
        <w:rPr>
          <w:rFonts w:ascii="Times New Roman" w:hAnsi="Times New Roman" w:cs="Times New Roman"/>
          <w:sz w:val="20"/>
          <w:szCs w:val="20"/>
        </w:rPr>
      </w:pPr>
      <w:r w:rsidRPr="00FE5B12">
        <w:rPr>
          <w:rFonts w:ascii="Times New Roman" w:hAnsi="Times New Roman" w:cs="Times New Roman"/>
          <w:sz w:val="20"/>
          <w:szCs w:val="20"/>
        </w:rPr>
        <w:t>67036839; Inga.Oga@tm.gov.lv</w:t>
      </w:r>
    </w:p>
    <w:p w:rsidR="00977D1A" w:rsidRPr="00FE5B12" w:rsidRDefault="00977D1A" w:rsidP="00977D1A">
      <w:pPr>
        <w:spacing w:after="0" w:line="240" w:lineRule="auto"/>
        <w:rPr>
          <w:rFonts w:ascii="Times New Roman" w:hAnsi="Times New Roman" w:cs="Times New Roman"/>
          <w:sz w:val="20"/>
          <w:szCs w:val="20"/>
        </w:rPr>
      </w:pPr>
    </w:p>
    <w:p w:rsidR="00977D1A" w:rsidRDefault="00977D1A" w:rsidP="00DA596D">
      <w:pPr>
        <w:pStyle w:val="StyleRight"/>
        <w:spacing w:after="0"/>
        <w:ind w:firstLine="0"/>
        <w:jc w:val="both"/>
        <w:rPr>
          <w:color w:val="000000"/>
          <w:sz w:val="24"/>
          <w:szCs w:val="24"/>
        </w:rPr>
      </w:pPr>
    </w:p>
    <w:sectPr w:rsidR="00977D1A" w:rsidSect="004D15A9">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C52" w:rsidRDefault="00487C52" w:rsidP="004D15A9">
      <w:pPr>
        <w:spacing w:after="0" w:line="240" w:lineRule="auto"/>
      </w:pPr>
      <w:r>
        <w:separator/>
      </w:r>
    </w:p>
  </w:endnote>
  <w:endnote w:type="continuationSeparator" w:id="0">
    <w:p w:rsidR="00487C52" w:rsidRDefault="00487C52"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36" w:rsidRPr="00454813" w:rsidRDefault="00BB7C36" w:rsidP="00454813">
    <w:pPr>
      <w:pStyle w:val="Kjene"/>
      <w:jc w:val="both"/>
      <w:rPr>
        <w:rFonts w:ascii="Times New Roman" w:hAnsi="Times New Roman" w:cs="Times New Roman"/>
        <w:color w:val="000000" w:themeColor="text1"/>
        <w:sz w:val="20"/>
        <w:szCs w:val="20"/>
      </w:rPr>
    </w:pPr>
    <w:r w:rsidRPr="00454813">
      <w:rPr>
        <w:rFonts w:ascii="Times New Roman" w:hAnsi="Times New Roman" w:cs="Times New Roman"/>
        <w:color w:val="000000" w:themeColor="text1"/>
        <w:sz w:val="20"/>
        <w:szCs w:val="20"/>
      </w:rPr>
      <w:t>TMAnot_</w:t>
    </w:r>
    <w:r w:rsidR="00CB77E9">
      <w:rPr>
        <w:rFonts w:ascii="Times New Roman" w:hAnsi="Times New Roman" w:cs="Times New Roman"/>
        <w:color w:val="000000" w:themeColor="text1"/>
        <w:sz w:val="20"/>
        <w:szCs w:val="20"/>
      </w:rPr>
      <w:t>0108</w:t>
    </w:r>
    <w:r w:rsidRPr="00454813">
      <w:rPr>
        <w:rFonts w:ascii="Times New Roman" w:hAnsi="Times New Roman" w:cs="Times New Roman"/>
        <w:color w:val="000000" w:themeColor="text1"/>
        <w:sz w:val="20"/>
        <w:szCs w:val="20"/>
      </w:rPr>
      <w:t xml:space="preserve">16_maksaj; </w:t>
    </w:r>
    <w:r w:rsidRPr="00454813">
      <w:rPr>
        <w:rFonts w:ascii="Times New Roman" w:hAnsi="Times New Roman" w:cs="Times New Roman"/>
        <w:sz w:val="20"/>
        <w:szCs w:val="20"/>
      </w:rPr>
      <w:t>Ministru kabineta noteikumu projekta “</w:t>
    </w:r>
    <w:r w:rsidRPr="00454813">
      <w:rPr>
        <w:rFonts w:ascii="Times New Roman" w:hAnsi="Times New Roman" w:cs="Times New Roman"/>
        <w:bCs/>
        <w:sz w:val="20"/>
        <w:szCs w:val="20"/>
      </w:rPr>
      <w:t>Grozījumi Ministru kabineta 2010. gada 12. oktobra noteikumos Nr. </w:t>
    </w:r>
    <w:r w:rsidRPr="00454813">
      <w:rPr>
        <w:rFonts w:ascii="Times New Roman" w:hAnsi="Times New Roman" w:cs="Times New Roman"/>
        <w:bCs/>
        <w:sz w:val="20"/>
        <w:szCs w:val="20"/>
      </w:rPr>
      <w:t xml:space="preserve">972 „Noteikumi par kārtību, kā veicami maksājumi valsts budžetā un tie atzīstami par saņemtiem, un prasībām tiešsaistes maksājumu pakalpojumu izmantošanai norēķinos ar valsts budžetu”” </w:t>
    </w:r>
    <w:r w:rsidRPr="00454813">
      <w:rPr>
        <w:rFonts w:ascii="Times New Roman" w:eastAsia="Times New Roman" w:hAnsi="Times New Roman" w:cs="Times New Roman"/>
        <w:bCs/>
        <w:color w:val="000000" w:themeColor="text1"/>
        <w:sz w:val="20"/>
        <w:szCs w:val="20"/>
        <w:lang w:eastAsia="lv-LV"/>
      </w:rPr>
      <w:t>sākotnējās ietekmes novērtējuma ziņojums (anotācija)</w:t>
    </w:r>
  </w:p>
  <w:p w:rsidR="00BB7C36" w:rsidRPr="00454813" w:rsidRDefault="00BB7C36" w:rsidP="00454813">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36" w:rsidRPr="00454813" w:rsidRDefault="00BB7C36" w:rsidP="004D15A9">
    <w:pPr>
      <w:pStyle w:val="Kjene"/>
      <w:jc w:val="both"/>
      <w:rPr>
        <w:rFonts w:ascii="Times New Roman" w:hAnsi="Times New Roman" w:cs="Times New Roman"/>
        <w:color w:val="000000" w:themeColor="text1"/>
        <w:sz w:val="20"/>
        <w:szCs w:val="20"/>
      </w:rPr>
    </w:pPr>
    <w:r w:rsidRPr="00454813">
      <w:rPr>
        <w:rFonts w:ascii="Times New Roman" w:hAnsi="Times New Roman" w:cs="Times New Roman"/>
        <w:color w:val="000000" w:themeColor="text1"/>
        <w:sz w:val="20"/>
        <w:szCs w:val="20"/>
      </w:rPr>
      <w:t>TMAnot_</w:t>
    </w:r>
    <w:r w:rsidR="00CB77E9">
      <w:rPr>
        <w:rFonts w:ascii="Times New Roman" w:hAnsi="Times New Roman" w:cs="Times New Roman"/>
        <w:color w:val="000000" w:themeColor="text1"/>
        <w:sz w:val="20"/>
        <w:szCs w:val="20"/>
      </w:rPr>
      <w:t>0108</w:t>
    </w:r>
    <w:r w:rsidRPr="00454813">
      <w:rPr>
        <w:rFonts w:ascii="Times New Roman" w:hAnsi="Times New Roman" w:cs="Times New Roman"/>
        <w:color w:val="000000" w:themeColor="text1"/>
        <w:sz w:val="20"/>
        <w:szCs w:val="20"/>
      </w:rPr>
      <w:t xml:space="preserve">16_maksaj; </w:t>
    </w:r>
    <w:r w:rsidRPr="00454813">
      <w:rPr>
        <w:rFonts w:ascii="Times New Roman" w:hAnsi="Times New Roman" w:cs="Times New Roman"/>
        <w:sz w:val="20"/>
        <w:szCs w:val="20"/>
      </w:rPr>
      <w:t>Ministru kabineta noteikumu projekta “</w:t>
    </w:r>
    <w:r w:rsidRPr="00454813">
      <w:rPr>
        <w:rFonts w:ascii="Times New Roman" w:hAnsi="Times New Roman" w:cs="Times New Roman"/>
        <w:bCs/>
        <w:sz w:val="20"/>
        <w:szCs w:val="20"/>
      </w:rPr>
      <w:t>Grozījumi Ministru kabineta 2010. gada 12. oktobra noteikumos Nr. </w:t>
    </w:r>
    <w:r w:rsidRPr="00454813">
      <w:rPr>
        <w:rFonts w:ascii="Times New Roman" w:hAnsi="Times New Roman" w:cs="Times New Roman"/>
        <w:bCs/>
        <w:sz w:val="20"/>
        <w:szCs w:val="20"/>
      </w:rPr>
      <w:t xml:space="preserve">972 „Noteikumi par kārtību, kā veicami maksājumi valsts budžetā un tie atzīstami par saņemtiem, un prasībām tiešsaistes maksājumu pakalpojumu izmantošanai norēķinos ar valsts budžetu”” </w:t>
    </w:r>
    <w:r w:rsidRPr="00454813">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C52" w:rsidRDefault="00487C52" w:rsidP="004D15A9">
      <w:pPr>
        <w:spacing w:after="0" w:line="240" w:lineRule="auto"/>
      </w:pPr>
      <w:r>
        <w:separator/>
      </w:r>
    </w:p>
  </w:footnote>
  <w:footnote w:type="continuationSeparator" w:id="0">
    <w:p w:rsidR="00487C52" w:rsidRDefault="00487C52" w:rsidP="004D15A9">
      <w:pPr>
        <w:spacing w:after="0" w:line="240" w:lineRule="auto"/>
      </w:pPr>
      <w:r>
        <w:continuationSeparator/>
      </w:r>
    </w:p>
  </w:footnote>
  <w:footnote w:id="1">
    <w:p w:rsidR="00BB7C36" w:rsidRPr="00AD1EB9" w:rsidRDefault="00BB7C36" w:rsidP="00BB7C36">
      <w:pPr>
        <w:pStyle w:val="Vresteksts"/>
        <w:jc w:val="both"/>
        <w:rPr>
          <w:rFonts w:ascii="Times New Roman" w:hAnsi="Times New Roman" w:cs="Times New Roman"/>
          <w:sz w:val="24"/>
          <w:szCs w:val="24"/>
        </w:rPr>
      </w:pPr>
      <w:r w:rsidRPr="00AD1EB9">
        <w:rPr>
          <w:rStyle w:val="Vresatsauce"/>
          <w:rFonts w:ascii="Times New Roman" w:hAnsi="Times New Roman" w:cs="Times New Roman"/>
          <w:sz w:val="24"/>
          <w:szCs w:val="24"/>
        </w:rPr>
        <w:footnoteRef/>
      </w:r>
      <w:r w:rsidRPr="00AD1EB9">
        <w:rPr>
          <w:rFonts w:ascii="Times New Roman" w:hAnsi="Times New Roman" w:cs="Times New Roman"/>
          <w:sz w:val="24"/>
          <w:szCs w:val="24"/>
        </w:rPr>
        <w:t xml:space="preserve"> Skat: </w:t>
      </w:r>
      <w:hyperlink r:id="rId1" w:history="1">
        <w:r w:rsidRPr="00AD1EB9">
          <w:rPr>
            <w:rStyle w:val="Hipersaite"/>
            <w:rFonts w:ascii="Times New Roman" w:hAnsi="Times New Roman" w:cs="Times New Roman"/>
            <w:sz w:val="24"/>
            <w:szCs w:val="24"/>
          </w:rPr>
          <w:t>http://www.csb.gov.lv/statistikas-temas/iedzivotaji-galvenie-raditaji-30260.html</w:t>
        </w:r>
      </w:hyperlink>
    </w:p>
  </w:footnote>
  <w:footnote w:id="2">
    <w:p w:rsidR="000B5BDA" w:rsidRPr="00AD1EB9" w:rsidRDefault="000B5BDA">
      <w:pPr>
        <w:pStyle w:val="Vresteksts"/>
        <w:rPr>
          <w:rFonts w:ascii="Times New Roman" w:hAnsi="Times New Roman" w:cs="Times New Roman"/>
          <w:sz w:val="24"/>
          <w:szCs w:val="24"/>
        </w:rPr>
      </w:pPr>
      <w:r w:rsidRPr="00AD1EB9">
        <w:rPr>
          <w:rStyle w:val="Vresatsauce"/>
          <w:rFonts w:ascii="Times New Roman" w:hAnsi="Times New Roman" w:cs="Times New Roman"/>
          <w:sz w:val="24"/>
          <w:szCs w:val="24"/>
        </w:rPr>
        <w:footnoteRef/>
      </w:r>
      <w:r w:rsidRPr="00AD1EB9">
        <w:rPr>
          <w:rFonts w:ascii="Times New Roman" w:hAnsi="Times New Roman" w:cs="Times New Roman"/>
          <w:sz w:val="24"/>
          <w:szCs w:val="24"/>
        </w:rPr>
        <w:t xml:space="preserve"> </w:t>
      </w:r>
      <w:hyperlink r:id="rId2" w:history="1">
        <w:r w:rsidRPr="00AD1EB9">
          <w:rPr>
            <w:rStyle w:val="Hipersaite"/>
            <w:rFonts w:ascii="Times New Roman" w:hAnsi="Times New Roman" w:cs="Times New Roman"/>
            <w:sz w:val="24"/>
            <w:szCs w:val="24"/>
          </w:rPr>
          <w:t>http://www.ur.gov.lv/statistika.html?a=1098</w:t>
        </w:r>
      </w:hyperlink>
    </w:p>
    <w:p w:rsidR="000B5BDA" w:rsidRDefault="000B5BDA">
      <w:pPr>
        <w:pStyle w:val="Vresteksts"/>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230928"/>
      <w:docPartObj>
        <w:docPartGallery w:val="Page Numbers (Top of Page)"/>
        <w:docPartUnique/>
      </w:docPartObj>
    </w:sdtPr>
    <w:sdtEndPr>
      <w:rPr>
        <w:rFonts w:ascii="Times New Roman" w:hAnsi="Times New Roman" w:cs="Times New Roman"/>
        <w:sz w:val="24"/>
        <w:szCs w:val="24"/>
      </w:rPr>
    </w:sdtEndPr>
    <w:sdtContent>
      <w:p w:rsidR="00BB7C36" w:rsidRPr="004D15A9" w:rsidRDefault="00BB7C36">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BC26E2">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rsidR="00BB7C36" w:rsidRDefault="00BB7C36">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E96F7A"/>
    <w:multiLevelType w:val="hybridMultilevel"/>
    <w:tmpl w:val="18E212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FA34554"/>
    <w:multiLevelType w:val="hybridMultilevel"/>
    <w:tmpl w:val="B238B2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31256"/>
    <w:rsid w:val="00034692"/>
    <w:rsid w:val="00054C07"/>
    <w:rsid w:val="000B5BDA"/>
    <w:rsid w:val="00101CD5"/>
    <w:rsid w:val="00111FE3"/>
    <w:rsid w:val="00134CEF"/>
    <w:rsid w:val="00167392"/>
    <w:rsid w:val="001723A7"/>
    <w:rsid w:val="001B65CB"/>
    <w:rsid w:val="00261F53"/>
    <w:rsid w:val="002C4317"/>
    <w:rsid w:val="002F18B7"/>
    <w:rsid w:val="003922B0"/>
    <w:rsid w:val="003A2A0B"/>
    <w:rsid w:val="00436AA5"/>
    <w:rsid w:val="0044058A"/>
    <w:rsid w:val="00454813"/>
    <w:rsid w:val="00461275"/>
    <w:rsid w:val="004770F1"/>
    <w:rsid w:val="00487C52"/>
    <w:rsid w:val="004B4E3D"/>
    <w:rsid w:val="004C1CF7"/>
    <w:rsid w:val="004D15A9"/>
    <w:rsid w:val="00515CEE"/>
    <w:rsid w:val="005353E6"/>
    <w:rsid w:val="00573144"/>
    <w:rsid w:val="0058603A"/>
    <w:rsid w:val="005A77F9"/>
    <w:rsid w:val="005D4E8A"/>
    <w:rsid w:val="005E18BF"/>
    <w:rsid w:val="00612A92"/>
    <w:rsid w:val="00664765"/>
    <w:rsid w:val="00696F2F"/>
    <w:rsid w:val="00712BDD"/>
    <w:rsid w:val="00731AF8"/>
    <w:rsid w:val="0073480B"/>
    <w:rsid w:val="007C681C"/>
    <w:rsid w:val="0081203F"/>
    <w:rsid w:val="00841836"/>
    <w:rsid w:val="008C2FCC"/>
    <w:rsid w:val="008E4E93"/>
    <w:rsid w:val="00930AC1"/>
    <w:rsid w:val="00963321"/>
    <w:rsid w:val="0097690A"/>
    <w:rsid w:val="00977D1A"/>
    <w:rsid w:val="00997954"/>
    <w:rsid w:val="00A23B12"/>
    <w:rsid w:val="00A43EC3"/>
    <w:rsid w:val="00A96CE7"/>
    <w:rsid w:val="00AB6562"/>
    <w:rsid w:val="00AD1EB9"/>
    <w:rsid w:val="00AF442A"/>
    <w:rsid w:val="00B702F4"/>
    <w:rsid w:val="00B80C77"/>
    <w:rsid w:val="00BB1F46"/>
    <w:rsid w:val="00BB7C36"/>
    <w:rsid w:val="00BC26E2"/>
    <w:rsid w:val="00BF59D4"/>
    <w:rsid w:val="00CB77E9"/>
    <w:rsid w:val="00D313D5"/>
    <w:rsid w:val="00DA596D"/>
    <w:rsid w:val="00DC384D"/>
    <w:rsid w:val="00DE78C6"/>
    <w:rsid w:val="00ED573E"/>
    <w:rsid w:val="00EF2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paragraph" w:styleId="Vresteksts">
    <w:name w:val="footnote text"/>
    <w:basedOn w:val="Parasts"/>
    <w:link w:val="VrestekstsRakstz"/>
    <w:uiPriority w:val="99"/>
    <w:semiHidden/>
    <w:unhideWhenUsed/>
    <w:rsid w:val="00054C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54C07"/>
    <w:rPr>
      <w:sz w:val="20"/>
      <w:szCs w:val="20"/>
    </w:rPr>
  </w:style>
  <w:style w:type="character" w:styleId="Vresatsauce">
    <w:name w:val="footnote reference"/>
    <w:basedOn w:val="Noklusjumarindkopasfonts"/>
    <w:uiPriority w:val="99"/>
    <w:semiHidden/>
    <w:unhideWhenUsed/>
    <w:rsid w:val="00054C07"/>
    <w:rPr>
      <w:vertAlign w:val="superscript"/>
    </w:rPr>
  </w:style>
  <w:style w:type="character" w:styleId="Izmantotahipersaite">
    <w:name w:val="FollowedHyperlink"/>
    <w:basedOn w:val="Noklusjumarindkopasfonts"/>
    <w:uiPriority w:val="99"/>
    <w:semiHidden/>
    <w:unhideWhenUsed/>
    <w:rsid w:val="00054C07"/>
    <w:rPr>
      <w:color w:val="800080" w:themeColor="followedHyperlink"/>
      <w:u w:val="single"/>
    </w:rPr>
  </w:style>
  <w:style w:type="paragraph" w:styleId="Komentrateksts">
    <w:name w:val="annotation text"/>
    <w:basedOn w:val="Parasts"/>
    <w:link w:val="KomentratekstsRakstz"/>
    <w:uiPriority w:val="99"/>
    <w:semiHidden/>
    <w:unhideWhenUsed/>
    <w:rsid w:val="008C2FC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2FCC"/>
    <w:rPr>
      <w:sz w:val="20"/>
      <w:szCs w:val="20"/>
    </w:rPr>
  </w:style>
  <w:style w:type="character" w:styleId="Komentraatsauce">
    <w:name w:val="annotation reference"/>
    <w:basedOn w:val="Noklusjumarindkopasfonts"/>
    <w:uiPriority w:val="99"/>
    <w:semiHidden/>
    <w:unhideWhenUsed/>
    <w:rsid w:val="00261F53"/>
    <w:rPr>
      <w:sz w:val="16"/>
      <w:szCs w:val="16"/>
    </w:rPr>
  </w:style>
  <w:style w:type="paragraph" w:styleId="Komentratma">
    <w:name w:val="annotation subject"/>
    <w:basedOn w:val="Komentrateksts"/>
    <w:next w:val="Komentrateksts"/>
    <w:link w:val="KomentratmaRakstz"/>
    <w:uiPriority w:val="99"/>
    <w:semiHidden/>
    <w:unhideWhenUsed/>
    <w:rsid w:val="00261F53"/>
    <w:rPr>
      <w:b/>
      <w:bCs/>
    </w:rPr>
  </w:style>
  <w:style w:type="character" w:customStyle="1" w:styleId="KomentratmaRakstz">
    <w:name w:val="Komentāra tēma Rakstz."/>
    <w:basedOn w:val="KomentratekstsRakstz"/>
    <w:link w:val="Komentratma"/>
    <w:uiPriority w:val="99"/>
    <w:semiHidden/>
    <w:rsid w:val="00261F5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customStyle="1" w:styleId="labojumupamats1">
    <w:name w:val="labojumu_pamats1"/>
    <w:basedOn w:val="Parasts"/>
    <w:rsid w:val="00515CEE"/>
    <w:pPr>
      <w:spacing w:before="45" w:after="0" w:line="312" w:lineRule="auto"/>
      <w:ind w:firstLine="300"/>
    </w:pPr>
    <w:rPr>
      <w:rFonts w:ascii="Times New Roman" w:eastAsia="Times New Roman" w:hAnsi="Times New Roman" w:cs="Times New Roman"/>
      <w:i/>
      <w:iCs/>
      <w:color w:val="414142"/>
      <w:sz w:val="20"/>
      <w:szCs w:val="20"/>
      <w:lang w:eastAsia="lv-LV"/>
    </w:rPr>
  </w:style>
  <w:style w:type="paragraph" w:customStyle="1" w:styleId="tvhtml1">
    <w:name w:val="tv_html1"/>
    <w:basedOn w:val="Parasts"/>
    <w:rsid w:val="00515CEE"/>
    <w:pPr>
      <w:spacing w:after="0" w:line="312" w:lineRule="auto"/>
      <w:ind w:firstLine="300"/>
    </w:pPr>
    <w:rPr>
      <w:rFonts w:ascii="Times New Roman" w:eastAsia="Times New Roman" w:hAnsi="Times New Roman" w:cs="Times New Roman"/>
      <w:color w:val="414142"/>
      <w:sz w:val="20"/>
      <w:szCs w:val="20"/>
      <w:lang w:eastAsia="lv-LV"/>
    </w:rPr>
  </w:style>
  <w:style w:type="paragraph" w:styleId="Sarakstarindkopa">
    <w:name w:val="List Paragraph"/>
    <w:basedOn w:val="Parasts"/>
    <w:uiPriority w:val="34"/>
    <w:qFormat/>
    <w:rsid w:val="00AB6562"/>
    <w:pPr>
      <w:ind w:left="720"/>
      <w:contextualSpacing/>
    </w:pPr>
  </w:style>
  <w:style w:type="character" w:styleId="Hipersaite">
    <w:name w:val="Hyperlink"/>
    <w:basedOn w:val="Noklusjumarindkopasfonts"/>
    <w:uiPriority w:val="99"/>
    <w:unhideWhenUsed/>
    <w:rsid w:val="008E4E93"/>
    <w:rPr>
      <w:color w:val="0000FF" w:themeColor="hyperlink"/>
      <w:u w:val="single"/>
    </w:rPr>
  </w:style>
  <w:style w:type="paragraph" w:styleId="Vresteksts">
    <w:name w:val="footnote text"/>
    <w:basedOn w:val="Parasts"/>
    <w:link w:val="VrestekstsRakstz"/>
    <w:uiPriority w:val="99"/>
    <w:semiHidden/>
    <w:unhideWhenUsed/>
    <w:rsid w:val="00054C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54C07"/>
    <w:rPr>
      <w:sz w:val="20"/>
      <w:szCs w:val="20"/>
    </w:rPr>
  </w:style>
  <w:style w:type="character" w:styleId="Vresatsauce">
    <w:name w:val="footnote reference"/>
    <w:basedOn w:val="Noklusjumarindkopasfonts"/>
    <w:uiPriority w:val="99"/>
    <w:semiHidden/>
    <w:unhideWhenUsed/>
    <w:rsid w:val="00054C07"/>
    <w:rPr>
      <w:vertAlign w:val="superscript"/>
    </w:rPr>
  </w:style>
  <w:style w:type="character" w:styleId="Izmantotahipersaite">
    <w:name w:val="FollowedHyperlink"/>
    <w:basedOn w:val="Noklusjumarindkopasfonts"/>
    <w:uiPriority w:val="99"/>
    <w:semiHidden/>
    <w:unhideWhenUsed/>
    <w:rsid w:val="00054C07"/>
    <w:rPr>
      <w:color w:val="800080" w:themeColor="followedHyperlink"/>
      <w:u w:val="single"/>
    </w:rPr>
  </w:style>
  <w:style w:type="paragraph" w:styleId="Komentrateksts">
    <w:name w:val="annotation text"/>
    <w:basedOn w:val="Parasts"/>
    <w:link w:val="KomentratekstsRakstz"/>
    <w:uiPriority w:val="99"/>
    <w:semiHidden/>
    <w:unhideWhenUsed/>
    <w:rsid w:val="008C2FC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C2FCC"/>
    <w:rPr>
      <w:sz w:val="20"/>
      <w:szCs w:val="20"/>
    </w:rPr>
  </w:style>
  <w:style w:type="character" w:styleId="Komentraatsauce">
    <w:name w:val="annotation reference"/>
    <w:basedOn w:val="Noklusjumarindkopasfonts"/>
    <w:uiPriority w:val="99"/>
    <w:semiHidden/>
    <w:unhideWhenUsed/>
    <w:rsid w:val="00261F53"/>
    <w:rPr>
      <w:sz w:val="16"/>
      <w:szCs w:val="16"/>
    </w:rPr>
  </w:style>
  <w:style w:type="paragraph" w:styleId="Komentratma">
    <w:name w:val="annotation subject"/>
    <w:basedOn w:val="Komentrateksts"/>
    <w:next w:val="Komentrateksts"/>
    <w:link w:val="KomentratmaRakstz"/>
    <w:uiPriority w:val="99"/>
    <w:semiHidden/>
    <w:unhideWhenUsed/>
    <w:rsid w:val="00261F53"/>
    <w:rPr>
      <w:b/>
      <w:bCs/>
    </w:rPr>
  </w:style>
  <w:style w:type="character" w:customStyle="1" w:styleId="KomentratmaRakstz">
    <w:name w:val="Komentāra tēma Rakstz."/>
    <w:basedOn w:val="KomentratekstsRakstz"/>
    <w:link w:val="Komentratma"/>
    <w:uiPriority w:val="99"/>
    <w:semiHidden/>
    <w:rsid w:val="00261F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9866">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344985411">
      <w:bodyDiv w:val="1"/>
      <w:marLeft w:val="0"/>
      <w:marRight w:val="0"/>
      <w:marTop w:val="0"/>
      <w:marBottom w:val="0"/>
      <w:divBdr>
        <w:top w:val="none" w:sz="0" w:space="0" w:color="auto"/>
        <w:left w:val="none" w:sz="0" w:space="0" w:color="auto"/>
        <w:bottom w:val="none" w:sz="0" w:space="0" w:color="auto"/>
        <w:right w:val="none" w:sz="0" w:space="0" w:color="auto"/>
      </w:divBdr>
      <w:divsChild>
        <w:div w:id="1329559614">
          <w:marLeft w:val="0"/>
          <w:marRight w:val="0"/>
          <w:marTop w:val="0"/>
          <w:marBottom w:val="0"/>
          <w:divBdr>
            <w:top w:val="none" w:sz="0" w:space="0" w:color="auto"/>
            <w:left w:val="none" w:sz="0" w:space="0" w:color="auto"/>
            <w:bottom w:val="none" w:sz="0" w:space="0" w:color="auto"/>
            <w:right w:val="none" w:sz="0" w:space="0" w:color="auto"/>
          </w:divBdr>
          <w:divsChild>
            <w:div w:id="945650905">
              <w:marLeft w:val="0"/>
              <w:marRight w:val="0"/>
              <w:marTop w:val="975"/>
              <w:marBottom w:val="0"/>
              <w:divBdr>
                <w:top w:val="none" w:sz="0" w:space="0" w:color="auto"/>
                <w:left w:val="none" w:sz="0" w:space="0" w:color="auto"/>
                <w:bottom w:val="none" w:sz="0" w:space="0" w:color="auto"/>
                <w:right w:val="none" w:sz="0" w:space="0" w:color="auto"/>
              </w:divBdr>
              <w:divsChild>
                <w:div w:id="57436629">
                  <w:marLeft w:val="0"/>
                  <w:marRight w:val="0"/>
                  <w:marTop w:val="0"/>
                  <w:marBottom w:val="0"/>
                  <w:divBdr>
                    <w:top w:val="none" w:sz="0" w:space="0" w:color="auto"/>
                    <w:left w:val="none" w:sz="0" w:space="0" w:color="auto"/>
                    <w:bottom w:val="none" w:sz="0" w:space="0" w:color="auto"/>
                    <w:right w:val="none" w:sz="0" w:space="0" w:color="auto"/>
                  </w:divBdr>
                  <w:divsChild>
                    <w:div w:id="1071998771">
                      <w:marLeft w:val="0"/>
                      <w:marRight w:val="0"/>
                      <w:marTop w:val="400"/>
                      <w:marBottom w:val="0"/>
                      <w:divBdr>
                        <w:top w:val="none" w:sz="0" w:space="0" w:color="auto"/>
                        <w:left w:val="none" w:sz="0" w:space="0" w:color="auto"/>
                        <w:bottom w:val="none" w:sz="0" w:space="0" w:color="auto"/>
                        <w:right w:val="none" w:sz="0" w:space="0" w:color="auto"/>
                      </w:divBdr>
                    </w:div>
                    <w:div w:id="58511366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441270523">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tm.gov.lv/lv/sabiedribas-lidzdaliba/diskusiju-dokumenti" TargetMode="External"/><Relationship Id="rId4" Type="http://schemas.microsoft.com/office/2007/relationships/stylesWithEffects" Target="stylesWithEffects.xml"/><Relationship Id="rId9" Type="http://schemas.openxmlformats.org/officeDocument/2006/relationships/hyperlink" Target="http://www.tm.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ur.gov.lv/statistika.html?a=1098" TargetMode="External"/><Relationship Id="rId1" Type="http://schemas.openxmlformats.org/officeDocument/2006/relationships/hyperlink" Target="http://www.csb.gov.lv/statistikas-temas/iedzivotaji-galvenie-raditaji-30260.html"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A73B5-2A6A-448C-B1E2-C223B72A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5998</Words>
  <Characters>3419</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Pilns nosaukums</vt:lpstr>
      <vt:lpstr>Pilns nosaukums</vt:lpstr>
    </vt:vector>
  </TitlesOfParts>
  <Company>Tieslietu ministrija</Company>
  <LinksUpToDate>false</LinksUpToDate>
  <CharactersWithSpaces>9399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Pilns nosaukums</dc:title>
  <dc:subject>Anotācija</dc:subject>
  <dc:creator>Vārds Uzvārds</dc:creator>
  <dc:description>Autora tālrunis un e-pasta adrese</dc:description>
  <cp:lastModifiedBy>Lana</cp:lastModifiedBy>
  <cp:revision>2</cp:revision>
  <cp:lastPrinted>2013-12-16T08:57:00Z</cp:lastPrinted>
  <dcterms:created xsi:type="dcterms:W3CDTF">2016-08-01T14:08:00Z</dcterms:created>
  <dcterms:modified xsi:type="dcterms:W3CDTF">2016-08-01T14:08:00Z</dcterms:modified>
</cp:coreProperties>
</file>