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B40" w:rsidRDefault="005F3B40" w:rsidP="005F3B40">
      <w:pPr>
        <w:jc w:val="center"/>
        <w:rPr>
          <w:rFonts w:ascii="Times New Roman" w:hAnsi="Times New Roman"/>
          <w:b/>
          <w:sz w:val="24"/>
          <w:szCs w:val="24"/>
          <w:lang w:eastAsia="lv-LV"/>
        </w:rPr>
      </w:pPr>
      <w:r>
        <w:rPr>
          <w:rFonts w:ascii="Times New Roman" w:hAnsi="Times New Roman"/>
          <w:b/>
          <w:sz w:val="24"/>
          <w:szCs w:val="24"/>
          <w:lang w:eastAsia="lv-LV"/>
        </w:rPr>
        <w:t>Ministru kabineta noteikumu projekta "Grozījumi Ministru kabineta 2009. gada 7. jūlija noteikumos Nr. 733 "Noteikumi par valsts valodas zināšanu apjomu, valsts valodas prasmes pārbaudes kārtību un valsts nodevu par valsts valodas prasmes pārbaudi"" 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1"/>
        <w:gridCol w:w="6227"/>
      </w:tblGrid>
      <w:tr w:rsidR="005F3B40" w:rsidTr="005F3B40">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Tiesību akta projekta anotācijas kopsavilkums</w:t>
            </w:r>
          </w:p>
        </w:tc>
      </w:tr>
      <w:tr w:rsidR="005F3B40" w:rsidTr="009C7872">
        <w:tc>
          <w:tcPr>
            <w:tcW w:w="1666"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r>
              <w:rPr>
                <w:rFonts w:ascii="Times New Roman" w:hAnsi="Times New Roman"/>
                <w:sz w:val="24"/>
                <w:szCs w:val="24"/>
              </w:rPr>
              <w:t xml:space="preserve">Mērķis, risinājums un projekta spēkā stāšanās laiks </w:t>
            </w:r>
          </w:p>
        </w:tc>
        <w:tc>
          <w:tcPr>
            <w:tcW w:w="3334" w:type="pct"/>
            <w:tcBorders>
              <w:top w:val="outset" w:sz="6" w:space="0" w:color="414142"/>
              <w:left w:val="outset" w:sz="6" w:space="0" w:color="414142"/>
              <w:bottom w:val="outset" w:sz="6" w:space="0" w:color="414142"/>
              <w:right w:val="outset" w:sz="6" w:space="0" w:color="414142"/>
            </w:tcBorders>
            <w:hideMark/>
          </w:tcPr>
          <w:p w:rsidR="005F3B40" w:rsidRDefault="00A24E46">
            <w:pPr>
              <w:spacing w:after="0"/>
              <w:jc w:val="both"/>
              <w:rPr>
                <w:rFonts w:ascii="Times New Roman" w:eastAsiaTheme="minorHAnsi" w:hAnsi="Times New Roman"/>
                <w:sz w:val="24"/>
                <w:szCs w:val="24"/>
              </w:rPr>
            </w:pPr>
            <w:r>
              <w:rPr>
                <w:rFonts w:ascii="Times New Roman" w:eastAsiaTheme="minorHAnsi" w:hAnsi="Times New Roman"/>
                <w:sz w:val="24"/>
                <w:szCs w:val="24"/>
              </w:rPr>
              <w:t>Noteikumu projekta</w:t>
            </w:r>
            <w:r w:rsidR="005F3B40">
              <w:rPr>
                <w:rFonts w:ascii="Times New Roman" w:eastAsiaTheme="minorHAnsi" w:hAnsi="Times New Roman"/>
                <w:sz w:val="24"/>
                <w:szCs w:val="24"/>
              </w:rPr>
              <w:t xml:space="preserve"> mērķis ir </w:t>
            </w:r>
            <w:r w:rsidR="00FC547A">
              <w:rPr>
                <w:rFonts w:ascii="Times New Roman" w:eastAsiaTheme="minorHAnsi" w:hAnsi="Times New Roman"/>
                <w:sz w:val="24"/>
                <w:szCs w:val="24"/>
              </w:rPr>
              <w:t>svītrot aktualitāti zaudējušos punktus Ministru kabineta 2009. gada 7. jūlija noteikumos Nr. 733 "Noteikumi par valsts valodas zināšanu apjomu, valsts valodas prasmes pārbaudes kārtību un valsts nodevu par valsts valodas prasme</w:t>
            </w:r>
            <w:bookmarkStart w:id="0" w:name="_GoBack"/>
            <w:bookmarkEnd w:id="0"/>
            <w:r w:rsidR="00FC547A">
              <w:rPr>
                <w:rFonts w:ascii="Times New Roman" w:eastAsiaTheme="minorHAnsi" w:hAnsi="Times New Roman"/>
                <w:sz w:val="24"/>
                <w:szCs w:val="24"/>
              </w:rPr>
              <w:t xml:space="preserve">s pārbaudi" (turpmāk – MK noteikumi Nr. 733), </w:t>
            </w:r>
            <w:r w:rsidR="005F3B40">
              <w:rPr>
                <w:rFonts w:ascii="Times New Roman" w:eastAsiaTheme="minorHAnsi" w:hAnsi="Times New Roman"/>
                <w:sz w:val="24"/>
                <w:szCs w:val="24"/>
              </w:rPr>
              <w:t xml:space="preserve">noteikt </w:t>
            </w:r>
            <w:r w:rsidR="00302358">
              <w:rPr>
                <w:rFonts w:ascii="Times New Roman" w:eastAsiaTheme="minorHAnsi" w:hAnsi="Times New Roman"/>
                <w:sz w:val="24"/>
                <w:szCs w:val="24"/>
              </w:rPr>
              <w:t xml:space="preserve">nepieciešamo </w:t>
            </w:r>
            <w:r w:rsidR="005F3B40">
              <w:rPr>
                <w:rFonts w:ascii="Times New Roman" w:eastAsiaTheme="minorHAnsi" w:hAnsi="Times New Roman"/>
                <w:sz w:val="24"/>
                <w:szCs w:val="24"/>
              </w:rPr>
              <w:t>valsts valodas zināšanu</w:t>
            </w:r>
            <w:r w:rsidR="002171EF">
              <w:rPr>
                <w:rFonts w:ascii="Times New Roman" w:eastAsiaTheme="minorHAnsi" w:hAnsi="Times New Roman"/>
                <w:sz w:val="24"/>
                <w:szCs w:val="24"/>
              </w:rPr>
              <w:t xml:space="preserve"> un prasmju</w:t>
            </w:r>
            <w:r w:rsidR="005F3B40">
              <w:rPr>
                <w:rFonts w:ascii="Times New Roman" w:eastAsiaTheme="minorHAnsi" w:hAnsi="Times New Roman"/>
                <w:sz w:val="24"/>
                <w:szCs w:val="24"/>
              </w:rPr>
              <w:t xml:space="preserve"> apjomu</w:t>
            </w:r>
            <w:r>
              <w:rPr>
                <w:rFonts w:ascii="Times New Roman" w:eastAsiaTheme="minorHAnsi" w:hAnsi="Times New Roman"/>
                <w:sz w:val="24"/>
                <w:szCs w:val="24"/>
              </w:rPr>
              <w:t xml:space="preserve"> atsevišķiem</w:t>
            </w:r>
            <w:r w:rsidR="005F3B40">
              <w:rPr>
                <w:rFonts w:ascii="Times New Roman" w:eastAsiaTheme="minorHAnsi" w:hAnsi="Times New Roman"/>
                <w:sz w:val="24"/>
                <w:szCs w:val="24"/>
              </w:rPr>
              <w:t xml:space="preserve"> Ieslodzījuma vietu pārvaldes</w:t>
            </w:r>
            <w:r w:rsidR="002171EF">
              <w:rPr>
                <w:rFonts w:ascii="Times New Roman" w:eastAsiaTheme="minorHAnsi" w:hAnsi="Times New Roman"/>
                <w:sz w:val="24"/>
                <w:szCs w:val="24"/>
              </w:rPr>
              <w:t xml:space="preserve"> (turpmāk – </w:t>
            </w:r>
            <w:r w:rsidR="000B5C67">
              <w:rPr>
                <w:rFonts w:ascii="Times New Roman" w:eastAsiaTheme="minorHAnsi" w:hAnsi="Times New Roman"/>
                <w:sz w:val="24"/>
                <w:szCs w:val="24"/>
              </w:rPr>
              <w:t>pārvalde</w:t>
            </w:r>
            <w:r w:rsidR="002171EF">
              <w:rPr>
                <w:rFonts w:ascii="Times New Roman" w:eastAsiaTheme="minorHAnsi" w:hAnsi="Times New Roman"/>
                <w:sz w:val="24"/>
                <w:szCs w:val="24"/>
              </w:rPr>
              <w:t>)</w:t>
            </w:r>
            <w:r w:rsidR="005F3B40">
              <w:rPr>
                <w:rFonts w:ascii="Times New Roman" w:eastAsiaTheme="minorHAnsi" w:hAnsi="Times New Roman"/>
                <w:sz w:val="24"/>
                <w:szCs w:val="24"/>
              </w:rPr>
              <w:t xml:space="preserve"> </w:t>
            </w:r>
            <w:r>
              <w:rPr>
                <w:rFonts w:ascii="Times New Roman" w:eastAsiaTheme="minorHAnsi" w:hAnsi="Times New Roman"/>
                <w:sz w:val="24"/>
                <w:szCs w:val="24"/>
              </w:rPr>
              <w:t>amatiem</w:t>
            </w:r>
            <w:r w:rsidR="005F3B40">
              <w:rPr>
                <w:rFonts w:ascii="Times New Roman" w:eastAsiaTheme="minorHAnsi" w:hAnsi="Times New Roman"/>
                <w:sz w:val="24"/>
                <w:szCs w:val="24"/>
              </w:rPr>
              <w:t xml:space="preserve"> </w:t>
            </w:r>
            <w:r w:rsidR="00FC547A">
              <w:rPr>
                <w:rFonts w:ascii="Times New Roman" w:eastAsiaTheme="minorHAnsi" w:hAnsi="Times New Roman"/>
                <w:sz w:val="24"/>
                <w:szCs w:val="24"/>
              </w:rPr>
              <w:t>un grup</w:t>
            </w:r>
            <w:r w:rsidR="002171EF">
              <w:rPr>
                <w:rFonts w:ascii="Times New Roman" w:eastAsiaTheme="minorHAnsi" w:hAnsi="Times New Roman"/>
                <w:sz w:val="24"/>
                <w:szCs w:val="24"/>
              </w:rPr>
              <w:t>ā "</w:t>
            </w:r>
            <w:r w:rsidR="002171EF" w:rsidRPr="002171EF">
              <w:rPr>
                <w:rFonts w:ascii="Times New Roman" w:eastAsiaTheme="minorHAnsi" w:hAnsi="Times New Roman"/>
                <w:sz w:val="24"/>
                <w:szCs w:val="24"/>
              </w:rPr>
              <w:t>1114 Biedrību, nodibinājumu, arodbiedrību un politisko partiju amatpersonas</w:t>
            </w:r>
            <w:r w:rsidR="002171EF">
              <w:rPr>
                <w:rFonts w:ascii="Times New Roman" w:eastAsiaTheme="minorHAnsi" w:hAnsi="Times New Roman"/>
                <w:sz w:val="24"/>
                <w:szCs w:val="24"/>
              </w:rPr>
              <w:t>" ietvertajiem amatiem,</w:t>
            </w:r>
            <w:r w:rsidR="00FC547A">
              <w:rPr>
                <w:rFonts w:ascii="Times New Roman" w:eastAsiaTheme="minorHAnsi" w:hAnsi="Times New Roman"/>
                <w:sz w:val="24"/>
                <w:szCs w:val="24"/>
              </w:rPr>
              <w:t xml:space="preserve"> kā arī noteikt jaunu pārejas laiku personu, kuru profesionālo un amata pienākumu </w:t>
            </w:r>
            <w:r w:rsidR="002171EF">
              <w:rPr>
                <w:rFonts w:ascii="Times New Roman" w:eastAsiaTheme="minorHAnsi" w:hAnsi="Times New Roman"/>
                <w:sz w:val="24"/>
                <w:szCs w:val="24"/>
              </w:rPr>
              <w:t>pildīšanai</w:t>
            </w:r>
            <w:r w:rsidR="00FC547A">
              <w:rPr>
                <w:rFonts w:ascii="Times New Roman" w:eastAsiaTheme="minorHAnsi" w:hAnsi="Times New Roman"/>
                <w:sz w:val="24"/>
                <w:szCs w:val="24"/>
              </w:rPr>
              <w:t xml:space="preserve"> mainīts nepieciešamais valsts valodas zināšanu un prasmju apjoms, valsts valodas apguvei</w:t>
            </w:r>
            <w:r w:rsidR="005F3B40">
              <w:rPr>
                <w:rFonts w:ascii="Times New Roman" w:eastAsiaTheme="minorHAnsi" w:hAnsi="Times New Roman"/>
                <w:sz w:val="24"/>
                <w:szCs w:val="24"/>
              </w:rPr>
              <w:t>.</w:t>
            </w:r>
          </w:p>
          <w:p w:rsidR="005F3B40" w:rsidRDefault="005F3B40">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Noteikumu projekts stāsies spēkā atbilstoši Oficiālo publikāciju un tiesiskās informācijas likumā noteiktajai kārtībai. </w:t>
            </w:r>
          </w:p>
        </w:tc>
      </w:tr>
    </w:tbl>
    <w:p w:rsidR="005F3B40" w:rsidRDefault="005F3B40" w:rsidP="005F3B40">
      <w:pPr>
        <w:shd w:val="clear" w:color="auto" w:fill="FFFFFF"/>
        <w:rPr>
          <w:rFonts w:ascii="Times New Roman" w:hAnsi="Times New Roman"/>
          <w:sz w:val="28"/>
          <w:szCs w:val="28"/>
        </w:rPr>
      </w:pPr>
      <w:r>
        <w:rPr>
          <w:rFonts w:ascii="Times New Roman" w:hAnsi="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2551"/>
        <w:gridCol w:w="6227"/>
      </w:tblGrid>
      <w:tr w:rsidR="005F3B40" w:rsidTr="005F3B4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I. Tiesību akta projekta izstrādes nepieciešamība</w:t>
            </w:r>
          </w:p>
        </w:tc>
      </w:tr>
      <w:tr w:rsidR="005F3B40" w:rsidTr="009C7872">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1.</w:t>
            </w:r>
          </w:p>
        </w:tc>
        <w:tc>
          <w:tcPr>
            <w:tcW w:w="1366"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r>
              <w:rPr>
                <w:rFonts w:ascii="Times New Roman" w:hAnsi="Times New Roman"/>
                <w:sz w:val="24"/>
                <w:szCs w:val="24"/>
              </w:rPr>
              <w:t>Pamatojums</w:t>
            </w:r>
          </w:p>
        </w:tc>
        <w:tc>
          <w:tcPr>
            <w:tcW w:w="3334" w:type="pct"/>
            <w:tcBorders>
              <w:top w:val="outset" w:sz="6" w:space="0" w:color="414142"/>
              <w:left w:val="outset" w:sz="6" w:space="0" w:color="414142"/>
              <w:bottom w:val="outset" w:sz="6" w:space="0" w:color="414142"/>
              <w:right w:val="outset" w:sz="6" w:space="0" w:color="414142"/>
            </w:tcBorders>
            <w:hideMark/>
          </w:tcPr>
          <w:p w:rsidR="005F3B40" w:rsidRDefault="00D25FE5">
            <w:pPr>
              <w:spacing w:after="0"/>
              <w:jc w:val="both"/>
              <w:rPr>
                <w:rFonts w:ascii="Times New Roman" w:hAnsi="Times New Roman"/>
                <w:sz w:val="24"/>
                <w:szCs w:val="24"/>
              </w:rPr>
            </w:pPr>
            <w:r>
              <w:rPr>
                <w:rFonts w:ascii="Times New Roman" w:hAnsi="Times New Roman"/>
                <w:sz w:val="24"/>
                <w:szCs w:val="24"/>
              </w:rPr>
              <w:t>2019. gada 1. jūlija Tieslietu ministrijas Vadības komitejas sēdes protokola Nr. 22 5. </w:t>
            </w:r>
            <w:r w:rsidRPr="00710139">
              <w:rPr>
                <w:rFonts w:ascii="Times New Roman" w:eastAsia="Times New Roman" w:hAnsi="Times New Roman"/>
                <w:sz w:val="24"/>
                <w:szCs w:val="24"/>
              </w:rPr>
              <w:t>§</w:t>
            </w:r>
            <w:r>
              <w:rPr>
                <w:rFonts w:ascii="Times New Roman" w:eastAsia="Times New Roman" w:hAnsi="Times New Roman"/>
                <w:sz w:val="24"/>
                <w:szCs w:val="24"/>
              </w:rPr>
              <w:t xml:space="preserve"> 1. </w:t>
            </w:r>
            <w:r w:rsidRPr="00D25FE5">
              <w:rPr>
                <w:rFonts w:ascii="Times New Roman" w:hAnsi="Times New Roman"/>
                <w:sz w:val="24"/>
                <w:szCs w:val="24"/>
              </w:rPr>
              <w:t>punkts "izstrādāt Ministru kabineta noteikumu projektu "Grozījumi Ministru kabineta 2009. gada 7. jūlija noteikumos Nr. 733 "Noteikumi par valsts valodas zināšanu apjomu, valsts valodas prasmes pārbaudes kārtību un valsts nodevu par valsts valodas prasmes pārbaudi"", kurā apvienoti Ieslodzījuma vietu pārvaldes un Valsts valodas centra grozījumi".</w:t>
            </w:r>
          </w:p>
        </w:tc>
      </w:tr>
      <w:tr w:rsidR="005F3B40" w:rsidTr="009C7872">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2.</w:t>
            </w:r>
          </w:p>
        </w:tc>
        <w:tc>
          <w:tcPr>
            <w:tcW w:w="1366" w:type="pct"/>
            <w:tcBorders>
              <w:top w:val="outset" w:sz="6" w:space="0" w:color="414142"/>
              <w:left w:val="outset" w:sz="6" w:space="0" w:color="414142"/>
              <w:bottom w:val="outset" w:sz="6" w:space="0" w:color="414142"/>
              <w:right w:val="outset" w:sz="6" w:space="0" w:color="414142"/>
            </w:tcBorders>
          </w:tcPr>
          <w:p w:rsidR="005F3B40" w:rsidRDefault="005F3B40">
            <w:pPr>
              <w:rPr>
                <w:rFonts w:ascii="Times New Roman" w:hAnsi="Times New Roman"/>
                <w:sz w:val="24"/>
                <w:szCs w:val="24"/>
              </w:rPr>
            </w:pPr>
            <w:r>
              <w:rPr>
                <w:rFonts w:ascii="Times New Roman" w:hAnsi="Times New Roman"/>
                <w:sz w:val="24"/>
                <w:szCs w:val="24"/>
              </w:rPr>
              <w:t>Pašreizējā situācija un problēmas, kuru risināšanai tiesību akta projekts izstrādāts, tiesiskā regulējuma mērķis un būtība</w:t>
            </w:r>
          </w:p>
        </w:tc>
        <w:tc>
          <w:tcPr>
            <w:tcW w:w="3334" w:type="pct"/>
            <w:tcBorders>
              <w:top w:val="outset" w:sz="6" w:space="0" w:color="414142"/>
              <w:left w:val="outset" w:sz="6" w:space="0" w:color="414142"/>
              <w:bottom w:val="outset" w:sz="6" w:space="0" w:color="414142"/>
              <w:right w:val="outset" w:sz="6" w:space="0" w:color="414142"/>
            </w:tcBorders>
            <w:hideMark/>
          </w:tcPr>
          <w:p w:rsidR="000B5C67"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2019. gada 8. jūnijā stājās spēkā Ministru kabineta 2019. gada 4. jūnija noteikumi Nr. 233 "Grozījumi Ministru kabineta 2009. gada 7. jūlija noteikumos Nr. 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(turpmāk – </w:t>
            </w:r>
            <w:r w:rsidR="000B5C67" w:rsidRPr="001360EE">
              <w:rPr>
                <w:rFonts w:ascii="Times New Roman" w:eastAsiaTheme="minorHAnsi" w:hAnsi="Times New Roman"/>
                <w:sz w:val="24"/>
                <w:szCs w:val="24"/>
              </w:rPr>
              <w:t>MK n</w:t>
            </w:r>
            <w:r w:rsidRPr="001360EE">
              <w:rPr>
                <w:rFonts w:ascii="Times New Roman" w:eastAsiaTheme="minorHAnsi" w:hAnsi="Times New Roman"/>
                <w:sz w:val="24"/>
                <w:szCs w:val="24"/>
              </w:rPr>
              <w:t>oteikumi Nr. 233).</w:t>
            </w:r>
          </w:p>
          <w:p w:rsidR="000B5C67" w:rsidRPr="001360EE" w:rsidRDefault="00A24E46">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1. </w:t>
            </w:r>
            <w:r w:rsidR="000B5C67" w:rsidRPr="001360EE">
              <w:rPr>
                <w:rFonts w:ascii="Times New Roman" w:eastAsiaTheme="minorHAnsi" w:hAnsi="Times New Roman"/>
                <w:sz w:val="24"/>
                <w:szCs w:val="24"/>
              </w:rPr>
              <w:t xml:space="preserve">Līdz ar grozījumu spēkā stāšanos tika svītrots MK noteikumu Nr. 733 4. punkts, kas vēsturiski noteica darba devējam pienākumu </w:t>
            </w:r>
            <w:hyperlink r:id="rId7" w:tgtFrame="_blank" w:history="1">
              <w:r w:rsidR="000B5C67" w:rsidRPr="001360EE">
                <w:rPr>
                  <w:rFonts w:ascii="Times New Roman" w:eastAsiaTheme="minorHAnsi" w:hAnsi="Times New Roman"/>
                  <w:sz w:val="24"/>
                  <w:szCs w:val="24"/>
                </w:rPr>
                <w:t>Valsts valodas likuma</w:t>
              </w:r>
            </w:hyperlink>
            <w:r w:rsidR="000B5C67" w:rsidRPr="001360EE">
              <w:rPr>
                <w:rFonts w:ascii="Times New Roman" w:eastAsiaTheme="minorHAnsi" w:hAnsi="Times New Roman"/>
                <w:sz w:val="24"/>
                <w:szCs w:val="24"/>
              </w:rPr>
              <w:t xml:space="preserve"> </w:t>
            </w:r>
            <w:hyperlink r:id="rId8" w:anchor="p6" w:tgtFrame="_blank" w:history="1">
              <w:r w:rsidR="000B5C67" w:rsidRPr="001360EE">
                <w:rPr>
                  <w:rFonts w:ascii="Times New Roman" w:eastAsiaTheme="minorHAnsi" w:hAnsi="Times New Roman"/>
                  <w:sz w:val="24"/>
                  <w:szCs w:val="24"/>
                </w:rPr>
                <w:t>6. panta</w:t>
              </w:r>
            </w:hyperlink>
            <w:r w:rsidR="000B5C67" w:rsidRPr="001360EE">
              <w:rPr>
                <w:rFonts w:ascii="Times New Roman" w:eastAsiaTheme="minorHAnsi" w:hAnsi="Times New Roman"/>
                <w:sz w:val="24"/>
                <w:szCs w:val="24"/>
              </w:rPr>
              <w:t xml:space="preserve"> otrajā un trešajā daļā minētajām personām noteikt nepieciešamo valsts valodas prasmes līmeni un pakāpi (individuālajam komersantam un </w:t>
            </w:r>
            <w:proofErr w:type="spellStart"/>
            <w:r w:rsidR="000B5C67" w:rsidRPr="001360EE">
              <w:rPr>
                <w:rFonts w:ascii="Times New Roman" w:eastAsiaTheme="minorHAnsi" w:hAnsi="Times New Roman"/>
                <w:sz w:val="24"/>
                <w:szCs w:val="24"/>
              </w:rPr>
              <w:t>pašnodarbinātajai</w:t>
            </w:r>
            <w:proofErr w:type="spellEnd"/>
            <w:r w:rsidR="000B5C67" w:rsidRPr="001360EE">
              <w:rPr>
                <w:rFonts w:ascii="Times New Roman" w:eastAsiaTheme="minorHAnsi" w:hAnsi="Times New Roman"/>
                <w:sz w:val="24"/>
                <w:szCs w:val="24"/>
              </w:rPr>
              <w:t xml:space="preserve"> personai to noteica pati persona), ņemot vērā, ka minimālais apjoms bija noteikts MK noteikumu Nr. 733 </w:t>
            </w:r>
            <w:r w:rsidR="000B5C67" w:rsidRPr="001360EE">
              <w:rPr>
                <w:rFonts w:ascii="Times New Roman" w:eastAsiaTheme="minorHAnsi" w:hAnsi="Times New Roman"/>
                <w:sz w:val="24"/>
                <w:szCs w:val="24"/>
              </w:rPr>
              <w:lastRenderedPageBreak/>
              <w:t>2. pielikumā.</w:t>
            </w:r>
            <w:r w:rsidR="00D80E20" w:rsidRPr="001360EE">
              <w:rPr>
                <w:rFonts w:ascii="Times New Roman" w:eastAsiaTheme="minorHAnsi" w:hAnsi="Times New Roman"/>
                <w:sz w:val="24"/>
                <w:szCs w:val="24"/>
              </w:rPr>
              <w:t xml:space="preserve"> </w:t>
            </w:r>
            <w:r w:rsidRPr="001360EE">
              <w:rPr>
                <w:rFonts w:ascii="Times New Roman" w:eastAsiaTheme="minorHAnsi" w:hAnsi="Times New Roman"/>
                <w:sz w:val="24"/>
                <w:szCs w:val="24"/>
              </w:rPr>
              <w:t>Tā kā g</w:t>
            </w:r>
            <w:r w:rsidR="00D80E20" w:rsidRPr="001360EE">
              <w:rPr>
                <w:rFonts w:ascii="Times New Roman" w:eastAsiaTheme="minorHAnsi" w:hAnsi="Times New Roman"/>
                <w:sz w:val="24"/>
                <w:szCs w:val="24"/>
              </w:rPr>
              <w:t xml:space="preserve">rozījumi ietvēra 1. un 2. pielikuma </w:t>
            </w:r>
            <w:r w:rsidRPr="001360EE">
              <w:rPr>
                <w:rFonts w:ascii="Times New Roman" w:eastAsiaTheme="minorHAnsi" w:hAnsi="Times New Roman"/>
                <w:sz w:val="24"/>
                <w:szCs w:val="24"/>
              </w:rPr>
              <w:t xml:space="preserve">konsolidēšanu un prasību vienādošanu attiecībā uz darbinieku un amatpersonu valsts valodas zināšanu un prasmju apjomu publiskajā un privātajā sektorā, zuda </w:t>
            </w:r>
            <w:r w:rsidR="00106DD3" w:rsidRPr="001360EE">
              <w:rPr>
                <w:rFonts w:ascii="Times New Roman" w:eastAsiaTheme="minorHAnsi" w:hAnsi="Times New Roman"/>
                <w:sz w:val="24"/>
                <w:szCs w:val="24"/>
              </w:rPr>
              <w:t>tiesiskais pamats</w:t>
            </w:r>
            <w:r w:rsidRPr="001360EE">
              <w:rPr>
                <w:rFonts w:ascii="Times New Roman" w:eastAsiaTheme="minorHAnsi" w:hAnsi="Times New Roman"/>
                <w:sz w:val="24"/>
                <w:szCs w:val="24"/>
              </w:rPr>
              <w:t xml:space="preserve"> darba devējiem privātajā sfērā uzlikt pienākumu noteikt darbiniekiem profesionālo un amata pienākumu veikšanai nepieciešamo valsts valodas zināšanu un prasmju apjomu.</w:t>
            </w:r>
          </w:p>
          <w:p w:rsidR="00A24E46" w:rsidRPr="001360EE" w:rsidRDefault="00106DD3">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Tulkojot MK noteikumu Nr. 733 6. un 7. punktu gan ar gramatisko, gan sistēmisko tiesību normu tulkošanas metodi, secināms, ka nav mērķtiecīgi atstāt spēkā 6. punktu, jo tajā ir sniegta atsauce uz 4. punktu (kas ir svītrots), savukārt 7. punktā sniegta atsauce uz 6. punktu. Tādējādi ir jēgpilni divus konkrētos punktus svītrot, jo tie ir piemērojami tikai sistēmā viens ar otru un ar 4. punktu.</w:t>
            </w:r>
          </w:p>
          <w:p w:rsidR="00106DD3" w:rsidRPr="001360EE" w:rsidRDefault="00106DD3">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Savukārt 8. punkts noteic pienākumu centram sniegt atzinumu kompetences ietvaros pēc darba devēja pieprasījuma saņemšanas, kas arī ir svītrojams sistēmā līdz ar darba devēja pienākuma noteikt attiecīgo profesiju un amatu pienākumu veikšanai nepieciešamo valsts valodas prasmes līmeni un pakāpi un saskaņot to ar centru atcelšanu.</w:t>
            </w:r>
          </w:p>
          <w:p w:rsidR="00106DD3" w:rsidRPr="001360EE" w:rsidRDefault="00106DD3">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Tāpat ir svītrojams 5. punkts, ņemot vērā 1. un 2. pielikuma konsolidēšanu un valsts valodas prasmes līmeņa un pakāpes noteikšanu konkrētām profesijām un amatiem profesiju un amatu grupu ietvaros, kas izveidotas sistēmā ar Ministru kabineta </w:t>
            </w:r>
            <w:r w:rsidR="00D25FE5" w:rsidRPr="001360EE">
              <w:rPr>
                <w:rFonts w:ascii="Times New Roman" w:eastAsiaTheme="minorHAnsi" w:hAnsi="Times New Roman"/>
                <w:sz w:val="24"/>
                <w:szCs w:val="24"/>
              </w:rPr>
              <w:t>2017. gada 23. maija noteikumiem Nr. 264 "Noteikumi par Profesiju klasifikatoru, profesijai atbilstošiem pamatuzdevumiem un kvalifikācijas pamatprasībām" (turpmāk – MK noteikumi Nr. 264), nevis individuāli katrai profesijas un amata vienībai atsevišķi, kā tas bija līdz 2019. gada 8. jūnijam. Izveidojot jauno MK noteikumu Nr. 733 1. pielikumā ietverto sistēmu, teorētiski ir izslēgtas situācijas, kad darba devējs varētu izveidot profesijas vai amatus, kas nebūtu iekļautas MK noteikumu Nr. 733 1. pielikumā, jo tādējādi tās paliktu arī ārpus MK noteikumu Nr. 264 regulējuma, vai arī šādas situācijas varētu būt tik retas</w:t>
            </w:r>
            <w:r w:rsidR="004A44AA" w:rsidRPr="001360EE">
              <w:rPr>
                <w:rFonts w:ascii="Times New Roman" w:eastAsiaTheme="minorHAnsi" w:hAnsi="Times New Roman"/>
                <w:sz w:val="24"/>
                <w:szCs w:val="24"/>
              </w:rPr>
              <w:t>, teorētiskas</w:t>
            </w:r>
            <w:r w:rsidR="00D25FE5" w:rsidRPr="001360EE">
              <w:rPr>
                <w:rFonts w:ascii="Times New Roman" w:eastAsiaTheme="minorHAnsi" w:hAnsi="Times New Roman"/>
                <w:sz w:val="24"/>
                <w:szCs w:val="24"/>
              </w:rPr>
              <w:t xml:space="preserve"> un </w:t>
            </w:r>
            <w:r w:rsidR="004A44AA" w:rsidRPr="001360EE">
              <w:rPr>
                <w:rFonts w:ascii="Times New Roman" w:eastAsiaTheme="minorHAnsi" w:hAnsi="Times New Roman"/>
                <w:sz w:val="24"/>
                <w:szCs w:val="24"/>
              </w:rPr>
              <w:t>at</w:t>
            </w:r>
            <w:r w:rsidR="00D25FE5" w:rsidRPr="001360EE">
              <w:rPr>
                <w:rFonts w:ascii="Times New Roman" w:eastAsiaTheme="minorHAnsi" w:hAnsi="Times New Roman"/>
                <w:sz w:val="24"/>
                <w:szCs w:val="24"/>
              </w:rPr>
              <w:t>risināmas ar citām metodēm, piemēram, darba devēja aicināšanu veidot profesijas un amatus atbilstoši MK noteikumu Nr. 264 regulējumam (un tādējādi sistēmā tās automātiski iekļaujot arī MK noteikumu Nr. 733 1. pielikumā), ka tam nav nepieciešams MK noteikumu Nr. 733 5. punktā ietvertais regulējums</w:t>
            </w:r>
            <w:r w:rsidR="004A44AA" w:rsidRPr="001360EE">
              <w:rPr>
                <w:rFonts w:ascii="Times New Roman" w:eastAsiaTheme="minorHAnsi" w:hAnsi="Times New Roman"/>
                <w:sz w:val="24"/>
                <w:szCs w:val="24"/>
              </w:rPr>
              <w:t>, par kura neievērošanu arī nevienā citā ārējā normatīvajā aktā nav paredzēta seku iestāšanās.</w:t>
            </w:r>
          </w:p>
          <w:p w:rsidR="004A44AA" w:rsidRPr="001360EE" w:rsidRDefault="004A44AA">
            <w:pPr>
              <w:spacing w:after="0"/>
              <w:ind w:right="102"/>
              <w:jc w:val="both"/>
              <w:rPr>
                <w:rFonts w:ascii="Times New Roman" w:eastAsiaTheme="minorHAnsi" w:hAnsi="Times New Roman"/>
                <w:sz w:val="24"/>
                <w:szCs w:val="24"/>
              </w:rPr>
            </w:pPr>
          </w:p>
          <w:p w:rsidR="005F3B40" w:rsidRPr="001360EE" w:rsidRDefault="009C7872">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2. </w:t>
            </w:r>
            <w:r w:rsidR="005F3B40" w:rsidRPr="001360EE">
              <w:rPr>
                <w:rFonts w:ascii="Times New Roman" w:eastAsiaTheme="minorHAnsi" w:hAnsi="Times New Roman"/>
                <w:sz w:val="24"/>
                <w:szCs w:val="24"/>
              </w:rPr>
              <w:t xml:space="preserve">Grozījumi, kas izdarīti </w:t>
            </w:r>
            <w:r w:rsidRPr="001360EE">
              <w:rPr>
                <w:rFonts w:ascii="Times New Roman" w:eastAsiaTheme="minorHAnsi" w:hAnsi="Times New Roman"/>
                <w:sz w:val="24"/>
                <w:szCs w:val="24"/>
              </w:rPr>
              <w:t xml:space="preserve">MK noteikumos Nr. 733, </w:t>
            </w:r>
            <w:r w:rsidR="005F3B40" w:rsidRPr="001360EE">
              <w:rPr>
                <w:rFonts w:ascii="Times New Roman" w:eastAsiaTheme="minorHAnsi" w:hAnsi="Times New Roman"/>
                <w:sz w:val="24"/>
                <w:szCs w:val="24"/>
              </w:rPr>
              <w:t xml:space="preserve">būtiski skar </w:t>
            </w:r>
            <w:r w:rsidRPr="001360EE">
              <w:rPr>
                <w:rFonts w:ascii="Times New Roman" w:eastAsiaTheme="minorHAnsi" w:hAnsi="Times New Roman"/>
                <w:sz w:val="24"/>
                <w:szCs w:val="24"/>
              </w:rPr>
              <w:t xml:space="preserve">pārvaldes </w:t>
            </w:r>
            <w:r w:rsidR="005F3B40" w:rsidRPr="001360EE">
              <w:rPr>
                <w:rFonts w:ascii="Times New Roman" w:eastAsiaTheme="minorHAnsi" w:hAnsi="Times New Roman"/>
                <w:sz w:val="24"/>
                <w:szCs w:val="24"/>
              </w:rPr>
              <w:t xml:space="preserve">intereses un spēju nodrošināt </w:t>
            </w:r>
            <w:r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 xml:space="preserve">ārvaldei deleģēto uzdevumu – īstenot valsts politiku apcietinājuma kā drošības līdzekļa un brīvības atņemšanas kā kriminālsoda izpildes jomā. </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lastRenderedPageBreak/>
              <w:t xml:space="preserve">Atbilstoši </w:t>
            </w:r>
            <w:r w:rsidR="009C7872" w:rsidRPr="001360EE">
              <w:rPr>
                <w:rFonts w:ascii="Times New Roman" w:eastAsiaTheme="minorHAnsi" w:hAnsi="Times New Roman"/>
                <w:sz w:val="24"/>
                <w:szCs w:val="24"/>
              </w:rPr>
              <w:t>MK n</w:t>
            </w:r>
            <w:r w:rsidRPr="001360EE">
              <w:rPr>
                <w:rFonts w:ascii="Times New Roman" w:eastAsiaTheme="minorHAnsi" w:hAnsi="Times New Roman"/>
                <w:sz w:val="24"/>
                <w:szCs w:val="24"/>
              </w:rPr>
              <w:t>oteikumu Nr. 733 redakcij</w:t>
            </w:r>
            <w:r w:rsidR="009C7872" w:rsidRPr="001360EE">
              <w:rPr>
                <w:rFonts w:ascii="Times New Roman" w:eastAsiaTheme="minorHAnsi" w:hAnsi="Times New Roman"/>
                <w:sz w:val="24"/>
                <w:szCs w:val="24"/>
              </w:rPr>
              <w:t>ai</w:t>
            </w:r>
            <w:r w:rsidRPr="001360EE">
              <w:rPr>
                <w:rFonts w:ascii="Times New Roman" w:eastAsiaTheme="minorHAnsi" w:hAnsi="Times New Roman"/>
                <w:sz w:val="24"/>
                <w:szCs w:val="24"/>
              </w:rPr>
              <w:t xml:space="preserve"> līdz 2019. gada 7. jūnijam prasībām </w:t>
            </w:r>
            <w:r w:rsidR="009C7872" w:rsidRPr="001360EE">
              <w:rPr>
                <w:rFonts w:ascii="Times New Roman" w:eastAsiaTheme="minorHAnsi" w:hAnsi="Times New Roman"/>
                <w:sz w:val="24"/>
                <w:szCs w:val="24"/>
              </w:rPr>
              <w:t>p</w:t>
            </w:r>
            <w:r w:rsidRPr="001360EE">
              <w:rPr>
                <w:rFonts w:ascii="Times New Roman" w:eastAsiaTheme="minorHAnsi" w:hAnsi="Times New Roman"/>
                <w:sz w:val="24"/>
                <w:szCs w:val="24"/>
              </w:rPr>
              <w:t>ārvaldes amatpersonām:</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UZRAUGS, profesijas kods 5413 08, bija noteikta amatam nepieciešamā valsts valodas prasmes B līmeņa 1. pakāpe;</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APSARGS, profesijas kods 5413 10, bija noteikta amatam nepieciešamā valsts valodas prasmes B līmeņa 1. pakāpe;</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jaunākais INSPEKTORS, profesijas kods 5413 11, bija noteikta amatam nepieciešamā valsts valodas prasmes B līmeņa 2. pakāpe.</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Atbilstoši </w:t>
            </w:r>
            <w:r w:rsidR="009C7872" w:rsidRPr="001360EE">
              <w:rPr>
                <w:rFonts w:ascii="Times New Roman" w:eastAsiaTheme="minorHAnsi" w:hAnsi="Times New Roman"/>
                <w:sz w:val="24"/>
                <w:szCs w:val="24"/>
              </w:rPr>
              <w:t>MK n</w:t>
            </w:r>
            <w:r w:rsidRPr="001360EE">
              <w:rPr>
                <w:rFonts w:ascii="Times New Roman" w:eastAsiaTheme="minorHAnsi" w:hAnsi="Times New Roman"/>
                <w:sz w:val="24"/>
                <w:szCs w:val="24"/>
              </w:rPr>
              <w:t xml:space="preserve">oteikumiem Nr. 233 </w:t>
            </w:r>
            <w:r w:rsidR="009C7872" w:rsidRPr="001360EE">
              <w:rPr>
                <w:rFonts w:ascii="Times New Roman" w:eastAsiaTheme="minorHAnsi" w:hAnsi="Times New Roman"/>
                <w:sz w:val="24"/>
                <w:szCs w:val="24"/>
              </w:rPr>
              <w:t>MK n</w:t>
            </w:r>
            <w:r w:rsidRPr="001360EE">
              <w:rPr>
                <w:rFonts w:ascii="Times New Roman" w:eastAsiaTheme="minorHAnsi" w:hAnsi="Times New Roman"/>
                <w:sz w:val="24"/>
                <w:szCs w:val="24"/>
              </w:rPr>
              <w:t xml:space="preserve">oteikumu Nr. 733 1. pielikums izteikts jaunā redakcijā. Saskaņā ar </w:t>
            </w:r>
            <w:r w:rsidR="009C7872" w:rsidRPr="001360EE">
              <w:rPr>
                <w:rFonts w:ascii="Times New Roman" w:eastAsiaTheme="minorHAnsi" w:hAnsi="Times New Roman"/>
                <w:sz w:val="24"/>
                <w:szCs w:val="24"/>
              </w:rPr>
              <w:t>tajā</w:t>
            </w:r>
            <w:r w:rsidRPr="001360EE">
              <w:rPr>
                <w:rFonts w:ascii="Times New Roman" w:eastAsiaTheme="minorHAnsi" w:hAnsi="Times New Roman"/>
                <w:sz w:val="24"/>
                <w:szCs w:val="24"/>
              </w:rPr>
              <w:t xml:space="preserve"> </w:t>
            </w:r>
            <w:r w:rsidR="009C7872" w:rsidRPr="001360EE">
              <w:rPr>
                <w:rFonts w:ascii="Times New Roman" w:eastAsiaTheme="minorHAnsi" w:hAnsi="Times New Roman"/>
                <w:sz w:val="24"/>
                <w:szCs w:val="24"/>
              </w:rPr>
              <w:t>reglamentēto</w:t>
            </w:r>
            <w:r w:rsidRPr="001360EE">
              <w:rPr>
                <w:rFonts w:ascii="Times New Roman" w:eastAsiaTheme="minorHAnsi" w:hAnsi="Times New Roman"/>
                <w:sz w:val="24"/>
                <w:szCs w:val="24"/>
              </w:rPr>
              <w:t xml:space="preserve"> </w:t>
            </w:r>
            <w:r w:rsidR="009C7872" w:rsidRPr="001360EE">
              <w:rPr>
                <w:rFonts w:ascii="Times New Roman" w:eastAsiaTheme="minorHAnsi" w:hAnsi="Times New Roman"/>
                <w:sz w:val="24"/>
                <w:szCs w:val="24"/>
              </w:rPr>
              <w:t>p</w:t>
            </w:r>
            <w:r w:rsidRPr="001360EE">
              <w:rPr>
                <w:rFonts w:ascii="Times New Roman" w:eastAsiaTheme="minorHAnsi" w:hAnsi="Times New Roman"/>
                <w:sz w:val="24"/>
                <w:szCs w:val="24"/>
              </w:rPr>
              <w:t>ārvaldes amatpersonām noteikta augstāka amatam nepieciešamā valsts valodas prasme par iepriekš noteikto, proti:</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UZRAUGS, profesijas kods 5413 08, C līmeņa 2. pakāpe;</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APSARGS, profesijas kods 5413 10, C līmeņa 2. pakāpe;</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Ieslodzījuma vietas jaunākais INSPEKTORS, profesijas kods 5413 11, C līmeņa 1. pakāpe.</w:t>
            </w:r>
          </w:p>
          <w:p w:rsidR="005F3B40" w:rsidRPr="001360EE" w:rsidRDefault="009C7872">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MK n</w:t>
            </w:r>
            <w:r w:rsidR="005F3B40" w:rsidRPr="001360EE">
              <w:rPr>
                <w:rFonts w:ascii="Times New Roman" w:eastAsiaTheme="minorHAnsi" w:hAnsi="Times New Roman"/>
                <w:sz w:val="24"/>
                <w:szCs w:val="24"/>
              </w:rPr>
              <w:t>oteikumu Nr. 233 anotācijā nav</w:t>
            </w:r>
            <w:r w:rsidR="00275B72" w:rsidRPr="001360EE">
              <w:rPr>
                <w:rFonts w:ascii="Times New Roman" w:eastAsiaTheme="minorHAnsi" w:hAnsi="Times New Roman"/>
                <w:sz w:val="24"/>
                <w:szCs w:val="24"/>
              </w:rPr>
              <w:t xml:space="preserve"> atrodams</w:t>
            </w:r>
            <w:r w:rsidR="005F3B40" w:rsidRPr="001360EE">
              <w:rPr>
                <w:rFonts w:ascii="Times New Roman" w:eastAsiaTheme="minorHAnsi" w:hAnsi="Times New Roman"/>
                <w:sz w:val="24"/>
                <w:szCs w:val="24"/>
              </w:rPr>
              <w:t xml:space="preserve"> pamatojum</w:t>
            </w:r>
            <w:r w:rsidR="00275B72" w:rsidRPr="001360EE">
              <w:rPr>
                <w:rFonts w:ascii="Times New Roman" w:eastAsiaTheme="minorHAnsi" w:hAnsi="Times New Roman"/>
                <w:sz w:val="24"/>
                <w:szCs w:val="24"/>
              </w:rPr>
              <w:t>s</w:t>
            </w:r>
            <w:r w:rsidR="00AA5D4D">
              <w:rPr>
                <w:rFonts w:ascii="Times New Roman" w:eastAsiaTheme="minorHAnsi" w:hAnsi="Times New Roman"/>
                <w:sz w:val="24"/>
                <w:szCs w:val="24"/>
              </w:rPr>
              <w:t xml:space="preserve"> tik būtiskai</w:t>
            </w:r>
            <w:r w:rsidR="005F3B40" w:rsidRPr="001360EE">
              <w:rPr>
                <w:rFonts w:ascii="Times New Roman" w:eastAsiaTheme="minorHAnsi" w:hAnsi="Times New Roman"/>
                <w:sz w:val="24"/>
                <w:szCs w:val="24"/>
              </w:rPr>
              <w:t xml:space="preserve"> valsts valodas prasmes prasību palielināšanai </w:t>
            </w:r>
            <w:r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ārvaldes zemākā līmeņa amatpersonām ar speciālajām dienesta pakāpēm (turpmāk – amatpersona), kurām ir prasība tikai pēc vidējās izglītības un kuru ikdienas pienākumos neietilpst dokumentu vai atbilžu sagatavošana uz iesniegumiem.</w:t>
            </w:r>
            <w:r w:rsidR="00275B72" w:rsidRPr="001360EE">
              <w:rPr>
                <w:rFonts w:ascii="Times New Roman" w:eastAsiaTheme="minorHAnsi" w:hAnsi="Times New Roman"/>
                <w:sz w:val="24"/>
                <w:szCs w:val="24"/>
              </w:rPr>
              <w:t xml:space="preserve"> </w:t>
            </w:r>
            <w:r w:rsidR="005F3B40" w:rsidRPr="001360EE">
              <w:rPr>
                <w:rFonts w:ascii="Times New Roman" w:eastAsiaTheme="minorHAnsi" w:hAnsi="Times New Roman"/>
                <w:sz w:val="24"/>
                <w:szCs w:val="24"/>
              </w:rPr>
              <w:t xml:space="preserve">Ņemot vērā minētos grozījumus </w:t>
            </w:r>
            <w:r w:rsidRPr="001360EE">
              <w:rPr>
                <w:rFonts w:ascii="Times New Roman" w:eastAsiaTheme="minorHAnsi" w:hAnsi="Times New Roman"/>
                <w:sz w:val="24"/>
                <w:szCs w:val="24"/>
              </w:rPr>
              <w:t>MK n</w:t>
            </w:r>
            <w:r w:rsidR="005F3B40" w:rsidRPr="001360EE">
              <w:rPr>
                <w:rFonts w:ascii="Times New Roman" w:eastAsiaTheme="minorHAnsi" w:hAnsi="Times New Roman"/>
                <w:sz w:val="24"/>
                <w:szCs w:val="24"/>
              </w:rPr>
              <w:t xml:space="preserve">oteikumos Nr. 733, 25% </w:t>
            </w:r>
            <w:r w:rsidR="002F1477"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 xml:space="preserve">ārvaldes instruktoru sastāva amatpersonām ir nepieciešams apgūt valsts valodu un nokārtot valsts valodas prasmes pārbaudi līdz 2020. gada 1. jūlijam atbilstoši </w:t>
            </w:r>
            <w:r w:rsidR="002F1477" w:rsidRPr="001360EE">
              <w:rPr>
                <w:rFonts w:ascii="Times New Roman" w:eastAsiaTheme="minorHAnsi" w:hAnsi="Times New Roman"/>
                <w:sz w:val="24"/>
                <w:szCs w:val="24"/>
              </w:rPr>
              <w:t>MK n</w:t>
            </w:r>
            <w:r w:rsidR="005F3B40" w:rsidRPr="001360EE">
              <w:rPr>
                <w:rFonts w:ascii="Times New Roman" w:eastAsiaTheme="minorHAnsi" w:hAnsi="Times New Roman"/>
                <w:sz w:val="24"/>
                <w:szCs w:val="24"/>
              </w:rPr>
              <w:t xml:space="preserve">oteikumu Nr. 733 1. pielikumā (redakcijā no 2019. gada 8. jūnija) noteiktajam valodas prasmes līmenim un pakāpei. </w:t>
            </w:r>
          </w:p>
          <w:p w:rsidR="005F3B40" w:rsidRPr="001360EE" w:rsidRDefault="00275B72">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Tāpat MK n</w:t>
            </w:r>
            <w:r w:rsidR="005F3B40" w:rsidRPr="001360EE">
              <w:rPr>
                <w:rFonts w:ascii="Times New Roman" w:eastAsiaTheme="minorHAnsi" w:hAnsi="Times New Roman"/>
                <w:sz w:val="24"/>
                <w:szCs w:val="24"/>
              </w:rPr>
              <w:t>oteikumu Nr. 733 1.</w:t>
            </w:r>
            <w:r w:rsidRPr="001360EE">
              <w:rPr>
                <w:rFonts w:ascii="Times New Roman" w:eastAsiaTheme="minorHAnsi" w:hAnsi="Times New Roman"/>
                <w:sz w:val="24"/>
                <w:szCs w:val="24"/>
              </w:rPr>
              <w:t> </w:t>
            </w:r>
            <w:r w:rsidR="005F3B40" w:rsidRPr="001360EE">
              <w:rPr>
                <w:rFonts w:ascii="Times New Roman" w:eastAsiaTheme="minorHAnsi" w:hAnsi="Times New Roman"/>
                <w:sz w:val="24"/>
                <w:szCs w:val="24"/>
              </w:rPr>
              <w:t xml:space="preserve">pielikumā noteiktās valsts valodas prasmes būtiski ierobežo </w:t>
            </w:r>
            <w:r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ārvalde</w:t>
            </w:r>
            <w:r w:rsidRPr="001360EE">
              <w:rPr>
                <w:rFonts w:ascii="Times New Roman" w:eastAsiaTheme="minorHAnsi" w:hAnsi="Times New Roman"/>
                <w:sz w:val="24"/>
                <w:szCs w:val="24"/>
              </w:rPr>
              <w:t>s</w:t>
            </w:r>
            <w:r w:rsidR="005F3B40" w:rsidRPr="001360EE">
              <w:rPr>
                <w:rFonts w:ascii="Times New Roman" w:eastAsiaTheme="minorHAnsi" w:hAnsi="Times New Roman"/>
                <w:sz w:val="24"/>
                <w:szCs w:val="24"/>
              </w:rPr>
              <w:t xml:space="preserve"> iespēj</w:t>
            </w:r>
            <w:r w:rsidRPr="001360EE">
              <w:rPr>
                <w:rFonts w:ascii="Times New Roman" w:eastAsiaTheme="minorHAnsi" w:hAnsi="Times New Roman"/>
                <w:sz w:val="24"/>
                <w:szCs w:val="24"/>
              </w:rPr>
              <w:t>as</w:t>
            </w:r>
            <w:r w:rsidR="005F3B40" w:rsidRPr="001360EE">
              <w:rPr>
                <w:rFonts w:ascii="Times New Roman" w:eastAsiaTheme="minorHAnsi" w:hAnsi="Times New Roman"/>
                <w:sz w:val="24"/>
                <w:szCs w:val="24"/>
              </w:rPr>
              <w:t xml:space="preserve"> pieņemt dienestā jaunas amatpersonas un samazina konkurētspēju darba tirgū (šobrīd </w:t>
            </w:r>
            <w:r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 xml:space="preserve">ārvaldē ir vakanti 13% instruktoru sastāva amatpersonas amati). No iepriekš minētā izriet un, ievērojot arī amatpersonu vidējo mainību, kas, piemēram, 2018. gadā bija 8,95%, ka ar 2020. gada 2. jūliju </w:t>
            </w:r>
            <w:r w:rsidRPr="001360EE">
              <w:rPr>
                <w:rFonts w:ascii="Times New Roman" w:eastAsiaTheme="minorHAnsi" w:hAnsi="Times New Roman"/>
                <w:sz w:val="24"/>
                <w:szCs w:val="24"/>
              </w:rPr>
              <w:t>p</w:t>
            </w:r>
            <w:r w:rsidR="005F3B40" w:rsidRPr="001360EE">
              <w:rPr>
                <w:rFonts w:ascii="Times New Roman" w:eastAsiaTheme="minorHAnsi" w:hAnsi="Times New Roman"/>
                <w:sz w:val="24"/>
                <w:szCs w:val="24"/>
              </w:rPr>
              <w:t xml:space="preserve">ārvaldes darbība apcietinājuma kā drošības līdzekļa un brīvības atņemšanas kā kriminālsoda izpildes jomā var tikt paralizēta, tādējādi arī neapšaubāmi radot draudus valsts iekšējai drošībai. </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Valsts valodas likuma 6.</w:t>
            </w:r>
            <w:r w:rsidR="00275B72" w:rsidRPr="001360EE">
              <w:rPr>
                <w:rFonts w:ascii="Times New Roman" w:eastAsiaTheme="minorHAnsi" w:hAnsi="Times New Roman"/>
                <w:sz w:val="24"/>
                <w:szCs w:val="24"/>
              </w:rPr>
              <w:t> </w:t>
            </w:r>
            <w:r w:rsidRPr="001360EE">
              <w:rPr>
                <w:rFonts w:ascii="Times New Roman" w:eastAsiaTheme="minorHAnsi" w:hAnsi="Times New Roman"/>
                <w:sz w:val="24"/>
                <w:szCs w:val="24"/>
              </w:rPr>
              <w:t xml:space="preserve">panta pirmā daļa noteic, ka </w:t>
            </w:r>
            <w:r w:rsidR="00275B72" w:rsidRPr="001360EE">
              <w:rPr>
                <w:rFonts w:ascii="Times New Roman" w:eastAsiaTheme="minorHAnsi" w:hAnsi="Times New Roman"/>
                <w:sz w:val="24"/>
                <w:szCs w:val="24"/>
              </w:rPr>
              <w:t>v</w:t>
            </w:r>
            <w:r w:rsidRPr="001360EE">
              <w:rPr>
                <w:rFonts w:ascii="Times New Roman" w:eastAsiaTheme="minorHAnsi" w:hAnsi="Times New Roman"/>
                <w:sz w:val="24"/>
                <w:szCs w:val="24"/>
              </w:rPr>
              <w:t xml:space="preserve">alsts un pašvaldību iestāžu, tiesu un tiesu sistēmai piederīgo iestāžu, valsts un pašvaldību uzņēmumu, kā arī to uzņēmējsabiedrību </w:t>
            </w:r>
            <w:r w:rsidRPr="001360EE">
              <w:rPr>
                <w:rFonts w:ascii="Times New Roman" w:eastAsiaTheme="minorHAnsi" w:hAnsi="Times New Roman"/>
                <w:sz w:val="24"/>
                <w:szCs w:val="24"/>
              </w:rPr>
              <w:lastRenderedPageBreak/>
              <w:t>darbiniekiem, kurās lielākā kapitāla daļa pieder valstij vai pašvaldībai, jāprot un jālieto valsts valoda tādā apjomā, kāds nepieciešams viņu profesionālo un amata pienākumu veikšanai.</w:t>
            </w:r>
          </w:p>
          <w:p w:rsidR="005F3B40" w:rsidRPr="001360EE" w:rsidRDefault="005F3B4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Izvērtējot veicamos amata pienākumus, amatiem Ieslodzījuma vietas UZRAUGS, profesijas kods 5413 08, </w:t>
            </w:r>
            <w:r w:rsidR="00275B72" w:rsidRPr="001360EE">
              <w:rPr>
                <w:rFonts w:ascii="Times New Roman" w:eastAsiaTheme="minorHAnsi" w:hAnsi="Times New Roman"/>
                <w:sz w:val="24"/>
                <w:szCs w:val="24"/>
              </w:rPr>
              <w:t xml:space="preserve">un </w:t>
            </w:r>
            <w:r w:rsidRPr="001360EE">
              <w:rPr>
                <w:rFonts w:ascii="Times New Roman" w:eastAsiaTheme="minorHAnsi" w:hAnsi="Times New Roman"/>
                <w:sz w:val="24"/>
                <w:szCs w:val="24"/>
              </w:rPr>
              <w:t>Ieslodzījuma vietas APSARGS, profesijas kods 5413 10, valsts valodas lietojums nepieciešams tādā apjomā, lai persona spēj risināt vienkāršu dialogu par sadzīves un viņai zināmām profesionālām tēmām, īsi formulēt savu viedokli, lasīt un saprast vienkārša satura tekstus, jāspēj uzrakstīt tipveida dokumentus, kā arī vienkāršus tekstus par sadzīves vai ar personas darbu saistītām tēmām, jāuztver un jāsaprot dabiskā tempā runātus vienkāršas struktūras tekstus par profesionālām vai sadzīves tēmām, līdz ar to šiem amatiem atbilst valsts valodas prasmes B līmeņa 1. pakāpe.</w:t>
            </w:r>
          </w:p>
          <w:p w:rsidR="00275B72" w:rsidRPr="001360EE" w:rsidRDefault="00275B72">
            <w:pPr>
              <w:spacing w:after="0"/>
              <w:ind w:right="102"/>
              <w:jc w:val="both"/>
              <w:rPr>
                <w:rFonts w:ascii="Times New Roman" w:eastAsiaTheme="minorHAnsi" w:hAnsi="Times New Roman"/>
                <w:sz w:val="24"/>
                <w:szCs w:val="24"/>
              </w:rPr>
            </w:pPr>
          </w:p>
          <w:p w:rsidR="00275B72" w:rsidRDefault="00275B72">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3. Tāpat līdz ar MK noteikumu Nr. 233 spēkā stāšanos ir paaugstinātas profesionālo un amata pienākumu veikšanai nepieciešamās valsts valodas prasmes atsevišķajā </w:t>
            </w:r>
            <w:r>
              <w:rPr>
                <w:rFonts w:ascii="Times New Roman" w:eastAsiaTheme="minorHAnsi" w:hAnsi="Times New Roman"/>
                <w:sz w:val="24"/>
                <w:szCs w:val="24"/>
              </w:rPr>
              <w:t>grupā "</w:t>
            </w:r>
            <w:r w:rsidRPr="002171EF">
              <w:rPr>
                <w:rFonts w:ascii="Times New Roman" w:eastAsiaTheme="minorHAnsi" w:hAnsi="Times New Roman"/>
                <w:sz w:val="24"/>
                <w:szCs w:val="24"/>
              </w:rPr>
              <w:t>1114 Biedrību, nodibinājumu, arodbiedrību un politisko partiju amatpersonas</w:t>
            </w:r>
            <w:r>
              <w:rPr>
                <w:rFonts w:ascii="Times New Roman" w:eastAsiaTheme="minorHAnsi" w:hAnsi="Times New Roman"/>
                <w:sz w:val="24"/>
                <w:szCs w:val="24"/>
              </w:rPr>
              <w:t>" (saskaņā ar MK noteikumiem Nr. 264), nepieciešamo valsts valodas prasmju apjomu paaugstinot no augstākā līmeņa 1. pakāpes (C1) līdz augstākā līmeņa 2. pakāpei (C2)</w:t>
            </w:r>
            <w:r w:rsidR="00ED0980">
              <w:rPr>
                <w:rFonts w:ascii="Times New Roman" w:eastAsiaTheme="minorHAnsi" w:hAnsi="Times New Roman"/>
                <w:sz w:val="24"/>
                <w:szCs w:val="24"/>
              </w:rPr>
              <w:t>.</w:t>
            </w:r>
          </w:p>
          <w:p w:rsidR="005F6B9A" w:rsidRDefault="00ED0980" w:rsidP="00ED0980">
            <w:pPr>
              <w:spacing w:after="0"/>
              <w:ind w:right="102"/>
              <w:jc w:val="both"/>
              <w:rPr>
                <w:rFonts w:ascii="Times New Roman" w:eastAsiaTheme="minorHAnsi" w:hAnsi="Times New Roman"/>
                <w:sz w:val="24"/>
                <w:szCs w:val="24"/>
              </w:rPr>
            </w:pPr>
            <w:r w:rsidRPr="001360EE">
              <w:rPr>
                <w:rFonts w:ascii="Times New Roman" w:eastAsiaTheme="minorHAnsi" w:hAnsi="Times New Roman"/>
                <w:sz w:val="24"/>
                <w:szCs w:val="24"/>
              </w:rPr>
              <w:t xml:space="preserve">Grupējot MK noteikumu Nr. 733 1. pielikumā ietvertās profesijas un amatus, atsevišķā grupa </w:t>
            </w:r>
            <w:r>
              <w:rPr>
                <w:rFonts w:ascii="Times New Roman" w:eastAsiaTheme="minorHAnsi" w:hAnsi="Times New Roman"/>
                <w:sz w:val="24"/>
                <w:szCs w:val="24"/>
              </w:rPr>
              <w:t>"</w:t>
            </w:r>
            <w:r w:rsidRPr="002171EF">
              <w:rPr>
                <w:rFonts w:ascii="Times New Roman" w:eastAsiaTheme="minorHAnsi" w:hAnsi="Times New Roman"/>
                <w:sz w:val="24"/>
                <w:szCs w:val="24"/>
              </w:rPr>
              <w:t>1114 Biedrību, nodibinājumu, arodbiedrību un politisko partiju amatpersonas</w:t>
            </w:r>
            <w:r>
              <w:rPr>
                <w:rFonts w:ascii="Times New Roman" w:eastAsiaTheme="minorHAnsi" w:hAnsi="Times New Roman"/>
                <w:sz w:val="24"/>
                <w:szCs w:val="24"/>
              </w:rPr>
              <w:t>" iekļauta mazajā grupā "111 Likumdevēji, amatpersonas un vadītāji", kā arī visai grupai noteikts profesionālo un amata pienākumu veikšanai nepieciešamais valsts valodas zināšanu un prasmju apjoms augstākā līmeņa 2. pakāpe (C2), kā izņēmuma gadījumus norādot tikai amatus "</w:t>
            </w:r>
            <w:r w:rsidRPr="00ED0980">
              <w:rPr>
                <w:rFonts w:ascii="Times New Roman" w:eastAsiaTheme="minorHAnsi" w:hAnsi="Times New Roman"/>
                <w:sz w:val="24"/>
                <w:szCs w:val="24"/>
              </w:rPr>
              <w:t>Republikas pilsētas pašvaldības domes DEPUTĀTS</w:t>
            </w:r>
            <w:r>
              <w:rPr>
                <w:rFonts w:ascii="Times New Roman" w:eastAsiaTheme="minorHAnsi" w:hAnsi="Times New Roman"/>
                <w:sz w:val="24"/>
                <w:szCs w:val="24"/>
              </w:rPr>
              <w:t>"</w:t>
            </w:r>
            <w:r w:rsidRPr="00ED0980">
              <w:rPr>
                <w:rFonts w:ascii="Times New Roman" w:eastAsiaTheme="minorHAnsi" w:hAnsi="Times New Roman"/>
                <w:sz w:val="24"/>
                <w:szCs w:val="24"/>
              </w:rPr>
              <w:t xml:space="preserve">, profesijas kods 1111 21 un </w:t>
            </w:r>
            <w:r>
              <w:rPr>
                <w:rFonts w:ascii="Times New Roman" w:eastAsiaTheme="minorHAnsi" w:hAnsi="Times New Roman"/>
                <w:sz w:val="24"/>
                <w:szCs w:val="24"/>
              </w:rPr>
              <w:t>"</w:t>
            </w:r>
            <w:r w:rsidRPr="00ED0980">
              <w:rPr>
                <w:rFonts w:ascii="Times New Roman" w:eastAsiaTheme="minorHAnsi" w:hAnsi="Times New Roman"/>
                <w:sz w:val="24"/>
                <w:szCs w:val="24"/>
              </w:rPr>
              <w:t>Novada pašvaldības domes DEPUTĀTS</w:t>
            </w:r>
            <w:r>
              <w:rPr>
                <w:rFonts w:ascii="Times New Roman" w:eastAsiaTheme="minorHAnsi" w:hAnsi="Times New Roman"/>
                <w:sz w:val="24"/>
                <w:szCs w:val="24"/>
              </w:rPr>
              <w:t>"</w:t>
            </w:r>
            <w:r w:rsidRPr="00ED0980">
              <w:rPr>
                <w:rFonts w:ascii="Times New Roman" w:eastAsiaTheme="minorHAnsi" w:hAnsi="Times New Roman"/>
                <w:sz w:val="24"/>
                <w:szCs w:val="24"/>
              </w:rPr>
              <w:t>, profesijas kods 1111 22</w:t>
            </w:r>
            <w:r>
              <w:rPr>
                <w:rFonts w:ascii="Times New Roman" w:eastAsiaTheme="minorHAnsi" w:hAnsi="Times New Roman"/>
                <w:sz w:val="24"/>
                <w:szCs w:val="24"/>
              </w:rPr>
              <w:t xml:space="preserve">, kam profesionālo un amata pienākumu </w:t>
            </w:r>
            <w:r w:rsidR="00461910">
              <w:rPr>
                <w:rFonts w:ascii="Times New Roman" w:eastAsiaTheme="minorHAnsi" w:hAnsi="Times New Roman"/>
                <w:sz w:val="24"/>
                <w:szCs w:val="24"/>
              </w:rPr>
              <w:t>pildīšanai</w:t>
            </w:r>
            <w:r>
              <w:rPr>
                <w:rFonts w:ascii="Times New Roman" w:eastAsiaTheme="minorHAnsi" w:hAnsi="Times New Roman"/>
                <w:sz w:val="24"/>
                <w:szCs w:val="24"/>
              </w:rPr>
              <w:t>, saskaņā ar MK noteikumu Nr. 733 1. pielikumu, nepieciešamas valsts valodas prasmes augstākā līmeņa 1. pakāpē (C1).</w:t>
            </w:r>
          </w:p>
          <w:p w:rsidR="005F6B9A" w:rsidRDefault="002C06ED" w:rsidP="007D4078">
            <w:pPr>
              <w:spacing w:after="0"/>
              <w:ind w:right="102"/>
              <w:jc w:val="both"/>
              <w:rPr>
                <w:rFonts w:ascii="Times New Roman" w:eastAsiaTheme="minorHAnsi" w:hAnsi="Times New Roman"/>
                <w:sz w:val="24"/>
                <w:szCs w:val="24"/>
              </w:rPr>
            </w:pPr>
            <w:r>
              <w:rPr>
                <w:rFonts w:ascii="Times New Roman" w:eastAsiaTheme="minorHAnsi" w:hAnsi="Times New Roman"/>
                <w:sz w:val="24"/>
                <w:szCs w:val="24"/>
              </w:rPr>
              <w:t>Ņemot vērā biedrību, nodibinājumu, arodbiedrību un politisko partiju dibināšanas mērķi, kas, pirmkārt, nav peļņas gūšanas nolūkā atšķirībā, piemēram, no komercsabiedrībām,</w:t>
            </w:r>
            <w:r w:rsidR="00BF386F">
              <w:rPr>
                <w:rFonts w:ascii="Times New Roman" w:eastAsiaTheme="minorHAnsi" w:hAnsi="Times New Roman"/>
                <w:sz w:val="24"/>
                <w:szCs w:val="24"/>
              </w:rPr>
              <w:t xml:space="preserve"> (salīdzinājumam jānorāda, ka tādu komercsabiedrībām raksturīgu amatu kā "Valdes LOCEKLIS", profesijas kods 1120 14, un "Valdes PRIEKŠSĒDĒTĀJS/VADĪTĀJS", profesijas kods 1120 10, kas, centra ieskatā, pilda līdzīgas funkcijas kā "Biedrības vai nodibinājuma valdes PRIEKŠSĒDĒTĀJS" un "Biedrības vai nodibinājuma valdes LOCEKLIS", ieņemšanai, valsts valoda jāpārvalda augstākā </w:t>
            </w:r>
            <w:r w:rsidR="00BF386F">
              <w:rPr>
                <w:rFonts w:ascii="Times New Roman" w:eastAsiaTheme="minorHAnsi" w:hAnsi="Times New Roman"/>
                <w:sz w:val="24"/>
                <w:szCs w:val="24"/>
              </w:rPr>
              <w:lastRenderedPageBreak/>
              <w:t>līmeņa 1. pakāpē (C1)),</w:t>
            </w:r>
            <w:r>
              <w:rPr>
                <w:rFonts w:ascii="Times New Roman" w:eastAsiaTheme="minorHAnsi" w:hAnsi="Times New Roman"/>
                <w:sz w:val="24"/>
                <w:szCs w:val="24"/>
              </w:rPr>
              <w:t xml:space="preserve"> kā arī atsevišķās grupas pamatuzdevumus (</w:t>
            </w:r>
            <w:r w:rsidRPr="002C06ED">
              <w:rPr>
                <w:rFonts w:ascii="Times New Roman" w:eastAsiaTheme="minorHAnsi" w:hAnsi="Times New Roman"/>
                <w:sz w:val="24"/>
                <w:szCs w:val="24"/>
              </w:rPr>
              <w:t>noteikt biedrības, nodibinājuma, arodbiedrības un politiskās partijas politiku, pamatvirzienus, statūtus un noteikumus; organizēt un vadīt padotā personāla darbu biedrībā, nodibinājumā, arodbiedrībā un politiskā partijā; aizstāvēt savas biedrības, nodibinājuma, arodbiedrības un politiskās partijas biedru intereses; veicināt interesi par biedrībām, nodibinājumiem un arodbiedrībām; plānot un organizēt partijas darbu vēlēšanu kampaņā, plānot un organizēt pasākumus biedrību, nodibinājumu, arodbiedrību un partijas biedru izglītošanai un jaunu biedru iesaistīšanai</w:t>
            </w:r>
            <w:r>
              <w:rPr>
                <w:rFonts w:ascii="Times New Roman" w:eastAsiaTheme="minorHAnsi" w:hAnsi="Times New Roman"/>
                <w:sz w:val="24"/>
                <w:szCs w:val="24"/>
              </w:rPr>
              <w:t>)</w:t>
            </w:r>
            <w:r w:rsidR="00461910">
              <w:rPr>
                <w:rFonts w:ascii="Times New Roman" w:eastAsiaTheme="minorHAnsi" w:hAnsi="Times New Roman"/>
                <w:sz w:val="24"/>
                <w:szCs w:val="24"/>
              </w:rPr>
              <w:t xml:space="preserve">, kas </w:t>
            </w:r>
            <w:r w:rsidR="00525BC6">
              <w:rPr>
                <w:rFonts w:ascii="Times New Roman" w:eastAsiaTheme="minorHAnsi" w:hAnsi="Times New Roman"/>
                <w:sz w:val="24"/>
                <w:szCs w:val="24"/>
              </w:rPr>
              <w:t xml:space="preserve">nozīmīguma ziņā </w:t>
            </w:r>
            <w:r w:rsidR="00461910">
              <w:rPr>
                <w:rFonts w:ascii="Times New Roman" w:eastAsiaTheme="minorHAnsi" w:hAnsi="Times New Roman"/>
                <w:sz w:val="24"/>
                <w:szCs w:val="24"/>
              </w:rPr>
              <w:t>nav</w:t>
            </w:r>
            <w:r w:rsidR="00525BC6">
              <w:rPr>
                <w:rFonts w:ascii="Times New Roman" w:eastAsiaTheme="minorHAnsi" w:hAnsi="Times New Roman"/>
                <w:sz w:val="24"/>
                <w:szCs w:val="24"/>
              </w:rPr>
              <w:t xml:space="preserve"> salīdzināmi ar pārējo divu konkrētās mazās grupas atsevišķo grupu pamatuzdevumiem (atsevišķā</w:t>
            </w:r>
            <w:r w:rsidR="007F3F5C">
              <w:rPr>
                <w:rFonts w:ascii="Times New Roman" w:eastAsiaTheme="minorHAnsi" w:hAnsi="Times New Roman"/>
                <w:sz w:val="24"/>
                <w:szCs w:val="24"/>
              </w:rPr>
              <w:t>s</w:t>
            </w:r>
            <w:r w:rsidR="00525BC6">
              <w:rPr>
                <w:rFonts w:ascii="Times New Roman" w:eastAsiaTheme="minorHAnsi" w:hAnsi="Times New Roman"/>
                <w:sz w:val="24"/>
                <w:szCs w:val="24"/>
              </w:rPr>
              <w:t xml:space="preserve"> grupa</w:t>
            </w:r>
            <w:r w:rsidR="007F3F5C">
              <w:rPr>
                <w:rFonts w:ascii="Times New Roman" w:eastAsiaTheme="minorHAnsi" w:hAnsi="Times New Roman"/>
                <w:sz w:val="24"/>
                <w:szCs w:val="24"/>
              </w:rPr>
              <w:t>s</w:t>
            </w:r>
            <w:r w:rsidR="00525BC6">
              <w:rPr>
                <w:rFonts w:ascii="Times New Roman" w:eastAsiaTheme="minorHAnsi" w:hAnsi="Times New Roman"/>
                <w:sz w:val="24"/>
                <w:szCs w:val="24"/>
              </w:rPr>
              <w:t xml:space="preserve"> "1111 Likumdevēji"</w:t>
            </w:r>
            <w:r w:rsidR="007F3F5C">
              <w:rPr>
                <w:rFonts w:ascii="Times New Roman" w:eastAsiaTheme="minorHAnsi" w:hAnsi="Times New Roman"/>
                <w:sz w:val="24"/>
                <w:szCs w:val="24"/>
              </w:rPr>
              <w:t xml:space="preserve"> un</w:t>
            </w:r>
            <w:r w:rsidR="00525BC6">
              <w:rPr>
                <w:rFonts w:ascii="Times New Roman" w:eastAsiaTheme="minorHAnsi" w:hAnsi="Times New Roman"/>
                <w:sz w:val="24"/>
                <w:szCs w:val="24"/>
              </w:rPr>
              <w:t xml:space="preserve"> "1112 Valsts augstākās amatpersonas", kam ir tādi pamatuzdevumi kā noteikt un formulēt valsts un pašvaldību politiku, izstrādāt, pieņemt un grozīt likumus un citus normatīvos aktus, nodrošināt Saeimas budžeta veidošanu un tā izpildi, plānot un sadalīt finanšu resursus, plānot, vadīt un koordinēt darbību pašvaldībās u. tml.), kurās ietvertajiem amatiem ir samērīgi noteikt par nepieciešamu pārvaldīt valsts valodu augstākajā apjomā – augstākā līmeņa 2. pakāpē (C2)</w:t>
            </w:r>
            <w:r w:rsidR="00553EBE">
              <w:rPr>
                <w:rFonts w:ascii="Times New Roman" w:eastAsiaTheme="minorHAnsi" w:hAnsi="Times New Roman"/>
                <w:sz w:val="24"/>
                <w:szCs w:val="24"/>
              </w:rPr>
              <w:t>)</w:t>
            </w:r>
            <w:r w:rsidR="00525BC6">
              <w:rPr>
                <w:rFonts w:ascii="Times New Roman" w:eastAsiaTheme="minorHAnsi" w:hAnsi="Times New Roman"/>
                <w:sz w:val="24"/>
                <w:szCs w:val="24"/>
              </w:rPr>
              <w:t>.</w:t>
            </w:r>
          </w:p>
          <w:p w:rsidR="001360EE" w:rsidRDefault="007F3F5C" w:rsidP="001360EE">
            <w:pPr>
              <w:pStyle w:val="Pamatteksts"/>
              <w:shd w:val="clear" w:color="auto" w:fill="FFFFFF"/>
              <w:ind w:right="57"/>
              <w:rPr>
                <w:rFonts w:eastAsiaTheme="minorHAnsi"/>
                <w:sz w:val="24"/>
                <w:szCs w:val="24"/>
                <w:lang w:val="lv-LV" w:eastAsia="en-US"/>
              </w:rPr>
            </w:pPr>
            <w:r w:rsidRPr="001360EE">
              <w:rPr>
                <w:rFonts w:eastAsiaTheme="minorHAnsi"/>
                <w:sz w:val="24"/>
                <w:szCs w:val="24"/>
                <w:lang w:val="lv-LV" w:eastAsia="en-US"/>
              </w:rPr>
              <w:t>Tā</w:t>
            </w:r>
            <w:r w:rsidR="007D4078" w:rsidRPr="001360EE">
              <w:rPr>
                <w:rFonts w:eastAsiaTheme="minorHAnsi"/>
                <w:sz w:val="24"/>
                <w:szCs w:val="24"/>
                <w:lang w:val="lv-LV" w:eastAsia="en-US"/>
              </w:rPr>
              <w:t>pat jāņem vērā, ka līdz 2018. gada 1. jūnijam MK noteikumos Nr. 733 vispār nebija ietvertas prasības attiecībā uz valsts valodas prasmi amatam "Biedrības vai nodibinājuma valdes LOCEKLIS", kas tika ieviestas ar Ministru kabineta 2017. gada 21. februāra noteikumiem Nr. 95 "Grozījumi Ministru kabineta 2009. gada 7. jūlija noteikumos Nr. 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r w:rsidR="001360EE">
              <w:rPr>
                <w:rFonts w:eastAsiaTheme="minorHAnsi"/>
                <w:sz w:val="24"/>
                <w:szCs w:val="24"/>
                <w:lang w:val="lv-LV" w:eastAsia="en-US"/>
              </w:rPr>
              <w:t xml:space="preserve"> (turpmāk – MK noteikumi Nr. 95)</w:t>
            </w:r>
            <w:r w:rsidR="007D4078" w:rsidRPr="001360EE">
              <w:rPr>
                <w:rFonts w:eastAsiaTheme="minorHAnsi"/>
                <w:sz w:val="24"/>
                <w:szCs w:val="24"/>
                <w:lang w:val="lv-LV" w:eastAsia="en-US"/>
              </w:rPr>
              <w:t xml:space="preserve">. Tādējādi līdz šo grozījumu ieviešanai biedrības un nodibinājumi paši bija tiesīgi noteikt valdes locekļa amata pienākumu pildīšanai nepieciešamo valsts valodas prasmes apjomu, ja valdes locekļa amata pienākumu pildīšana skāra Valsts valodas likuma 6. panta otrajā daļā minētās likumīgas sabiedriskās intereses, kas nereti apgrūtināja centra iespējas pildīt savas funkcijas un uzdevumus, jo dzīvojamo māju </w:t>
            </w:r>
            <w:proofErr w:type="spellStart"/>
            <w:r w:rsidR="007D4078" w:rsidRPr="001360EE">
              <w:rPr>
                <w:rFonts w:eastAsiaTheme="minorHAnsi"/>
                <w:sz w:val="24"/>
                <w:szCs w:val="24"/>
                <w:lang w:val="lv-LV" w:eastAsia="en-US"/>
              </w:rPr>
              <w:t>apsaimniekotāju</w:t>
            </w:r>
            <w:proofErr w:type="spellEnd"/>
            <w:r w:rsidR="007D4078" w:rsidRPr="001360EE">
              <w:rPr>
                <w:rFonts w:eastAsiaTheme="minorHAnsi"/>
                <w:sz w:val="24"/>
                <w:szCs w:val="24"/>
                <w:lang w:val="lv-LV" w:eastAsia="en-US"/>
              </w:rPr>
              <w:t xml:space="preserve"> biedrības mēdza noteikt ar valdes locekļa amata pienākumiem nesamērīgi zemu valsts valodas prasmes apjomu. Ietverot MK noteikumos Nr. 733 amatu "Biedrības vai nodibinājuma valdes LOCEKLIS", </w:t>
            </w:r>
            <w:r w:rsidR="001360EE" w:rsidRPr="001360EE">
              <w:rPr>
                <w:rFonts w:eastAsiaTheme="minorHAnsi"/>
                <w:sz w:val="24"/>
                <w:szCs w:val="24"/>
                <w:lang w:val="lv-LV" w:eastAsia="en-US"/>
              </w:rPr>
              <w:t xml:space="preserve">grozījumu anotācijā kā pamatojums tika norādīts, ka </w:t>
            </w:r>
            <w:r w:rsidR="001360EE">
              <w:rPr>
                <w:rFonts w:eastAsiaTheme="minorHAnsi"/>
                <w:sz w:val="24"/>
                <w:szCs w:val="24"/>
                <w:lang w:val="lv-LV" w:eastAsia="en-US"/>
              </w:rPr>
              <w:t>"š</w:t>
            </w:r>
            <w:r w:rsidR="001360EE" w:rsidRPr="001360EE">
              <w:rPr>
                <w:rFonts w:eastAsiaTheme="minorHAnsi"/>
                <w:sz w:val="24"/>
                <w:szCs w:val="24"/>
                <w:lang w:val="lv-LV" w:eastAsia="en-US"/>
              </w:rPr>
              <w:t>obrīd MK noteikumu 1. un 2. pielikumā kapitālsabiedrību valdes loceklim (profesijas kods 1120 14) ir paredzēts pienākums prast valsts valodu augstākajā līmenī, taču analoģisks pienākums šobrīd nav noteikts biedrību un nodibinājumu valdes loceklim (profesijas kods 1114 04)</w:t>
            </w:r>
            <w:r w:rsidR="001360EE">
              <w:rPr>
                <w:rFonts w:eastAsiaTheme="minorHAnsi"/>
                <w:sz w:val="24"/>
                <w:szCs w:val="24"/>
                <w:lang w:val="lv-LV" w:eastAsia="en-US"/>
              </w:rPr>
              <w:t>"</w:t>
            </w:r>
            <w:r w:rsidR="001360EE" w:rsidRPr="001360EE">
              <w:rPr>
                <w:rFonts w:eastAsiaTheme="minorHAnsi"/>
                <w:sz w:val="24"/>
                <w:szCs w:val="24"/>
                <w:lang w:val="lv-LV" w:eastAsia="en-US"/>
              </w:rPr>
              <w:t>.</w:t>
            </w:r>
            <w:r w:rsidR="001360EE">
              <w:rPr>
                <w:rFonts w:eastAsiaTheme="minorHAnsi"/>
                <w:sz w:val="24"/>
                <w:szCs w:val="24"/>
                <w:lang w:val="lv-LV" w:eastAsia="en-US"/>
              </w:rPr>
              <w:t xml:space="preserve"> </w:t>
            </w:r>
            <w:r w:rsidR="001360EE">
              <w:rPr>
                <w:rFonts w:eastAsiaTheme="minorHAnsi"/>
                <w:sz w:val="24"/>
                <w:szCs w:val="24"/>
                <w:lang w:val="lv-LV" w:eastAsia="en-US"/>
              </w:rPr>
              <w:lastRenderedPageBreak/>
              <w:t>Savukārt, šobrīd, kā iepriekš norādīts, biedrības vai nodibinājuma valdes locekļa profesionālo un amata pienākumu pildīšanai nepieciešamais valsts valodas prasmes apjoms ir paaugstināts, kamēr kapitālsabiedrības valdes loceklim tas palicis nemainīts, kas ir nonācis pretrunā ar MK noteikumu Nr. 95 anotācijā norādīto, ka pienākumi ir analoģiski, tāpēc arī prasībām attiecībā uz valodas apjomu jābūt analoģiskām.</w:t>
            </w:r>
          </w:p>
          <w:p w:rsidR="00CF6E92" w:rsidRDefault="00CF6E92" w:rsidP="001360EE">
            <w:pPr>
              <w:pStyle w:val="Pamatteksts"/>
              <w:shd w:val="clear" w:color="auto" w:fill="FFFFFF"/>
              <w:ind w:right="57"/>
              <w:rPr>
                <w:rFonts w:eastAsiaTheme="minorHAnsi"/>
                <w:sz w:val="24"/>
                <w:szCs w:val="24"/>
                <w:lang w:val="lv-LV" w:eastAsia="en-US"/>
              </w:rPr>
            </w:pPr>
            <w:r>
              <w:rPr>
                <w:rFonts w:eastAsiaTheme="minorHAnsi"/>
                <w:sz w:val="24"/>
                <w:szCs w:val="24"/>
                <w:lang w:val="lv-LV" w:eastAsia="en-US"/>
              </w:rPr>
              <w:t xml:space="preserve">Tādējādi ir samērīgi amatiem "Biedrības vai nodibinājuma valdes PRIEKŠSĒDĒTĀJS", profesijas kods 1114 03, un "Biedrības vai nodibinājuma valdes LOCEKLIS", profesijas kods 1114 04" noteikt profesionālo un amata pienākumu veikšanai nepieciešamo apjomu augstākā līmeņa 1. pakāpē (C1), kā arī sistēmā līdz ar šiem amatiem analoģisku valsts valodas prasmes apjomu noteikt arī pārējiem atsevišķajā grupā "1114 </w:t>
            </w:r>
            <w:r w:rsidRPr="002171EF">
              <w:rPr>
                <w:rFonts w:eastAsiaTheme="minorHAnsi"/>
                <w:sz w:val="24"/>
                <w:szCs w:val="24"/>
              </w:rPr>
              <w:t>Biedrību, nodibinājumu, arodbiedrību un politisko partiju amatpersonas</w:t>
            </w:r>
            <w:r>
              <w:rPr>
                <w:rFonts w:eastAsiaTheme="minorHAnsi"/>
                <w:sz w:val="24"/>
                <w:szCs w:val="24"/>
                <w:lang w:val="lv-LV"/>
              </w:rPr>
              <w:t>"</w:t>
            </w:r>
            <w:r>
              <w:rPr>
                <w:rFonts w:eastAsiaTheme="minorHAnsi"/>
                <w:sz w:val="24"/>
                <w:szCs w:val="24"/>
                <w:lang w:val="lv-LV" w:eastAsia="en-US"/>
              </w:rPr>
              <w:t xml:space="preserve"> ietvertajiem amatiem, jo visiem šajā grupā ietvertajiem amatiem ir analoģiski pamatuzdevumi.</w:t>
            </w:r>
          </w:p>
          <w:p w:rsidR="002F65EA" w:rsidRDefault="002F65EA" w:rsidP="001360EE">
            <w:pPr>
              <w:pStyle w:val="Pamatteksts"/>
              <w:shd w:val="clear" w:color="auto" w:fill="FFFFFF"/>
              <w:ind w:right="57"/>
              <w:rPr>
                <w:rFonts w:eastAsiaTheme="minorHAnsi"/>
                <w:sz w:val="24"/>
                <w:szCs w:val="24"/>
                <w:lang w:val="lv-LV" w:eastAsia="en-US"/>
              </w:rPr>
            </w:pPr>
          </w:p>
          <w:p w:rsidR="002F65EA" w:rsidRDefault="002F65EA" w:rsidP="001360EE">
            <w:pPr>
              <w:pStyle w:val="Pamatteksts"/>
              <w:shd w:val="clear" w:color="auto" w:fill="FFFFFF"/>
              <w:ind w:right="57"/>
              <w:rPr>
                <w:color w:val="000000" w:themeColor="text1"/>
                <w:sz w:val="24"/>
                <w:szCs w:val="24"/>
                <w:lang w:val="lv-LV"/>
              </w:rPr>
            </w:pPr>
            <w:r>
              <w:rPr>
                <w:rFonts w:eastAsiaTheme="minorHAnsi"/>
                <w:sz w:val="24"/>
                <w:szCs w:val="24"/>
                <w:lang w:val="lv-LV" w:eastAsia="en-US"/>
              </w:rPr>
              <w:t xml:space="preserve">4. Šobrīd </w:t>
            </w:r>
            <w:r w:rsidRPr="000855BD">
              <w:rPr>
                <w:sz w:val="24"/>
                <w:szCs w:val="24"/>
                <w:lang w:val="lv-LV"/>
              </w:rPr>
              <w:t>MK noteikumu Nr. 733 69.</w:t>
            </w:r>
            <w:r w:rsidRPr="005D10E0">
              <w:rPr>
                <w:sz w:val="24"/>
                <w:szCs w:val="24"/>
                <w:vertAlign w:val="superscript"/>
                <w:lang w:val="lv-LV"/>
              </w:rPr>
              <w:t>2</w:t>
            </w:r>
            <w:r w:rsidRPr="000855BD">
              <w:rPr>
                <w:sz w:val="24"/>
                <w:szCs w:val="24"/>
                <w:lang w:val="lv-LV"/>
              </w:rPr>
              <w:t> punktā un MK noteikumu Nr. 233 8. punktā un anotācijā i</w:t>
            </w:r>
            <w:r>
              <w:rPr>
                <w:sz w:val="24"/>
                <w:szCs w:val="24"/>
                <w:lang w:val="lv-LV"/>
              </w:rPr>
              <w:t>r ietverts</w:t>
            </w:r>
            <w:r w:rsidRPr="000855BD">
              <w:rPr>
                <w:sz w:val="24"/>
                <w:szCs w:val="24"/>
                <w:lang w:val="lv-LV"/>
              </w:rPr>
              <w:t xml:space="preserve"> pārejas laik</w:t>
            </w:r>
            <w:r>
              <w:rPr>
                <w:sz w:val="24"/>
                <w:szCs w:val="24"/>
                <w:lang w:val="lv-LV"/>
              </w:rPr>
              <w:t>s</w:t>
            </w:r>
            <w:r w:rsidRPr="000855BD">
              <w:rPr>
                <w:sz w:val="24"/>
                <w:szCs w:val="24"/>
                <w:lang w:val="lv-LV"/>
              </w:rPr>
              <w:t xml:space="preserve"> (2020. gada 1. jūlijs)</w:t>
            </w:r>
            <w:r w:rsidR="00FA5E77">
              <w:rPr>
                <w:sz w:val="24"/>
                <w:szCs w:val="24"/>
                <w:lang w:val="lv-LV"/>
              </w:rPr>
              <w:t>, saskaņā ar kuru personas, kas ieņem atsevišķas, iepriekš norādītajās tiesību normās minētas profesijas vai amatus, ir tiesīgas apgūt valsts valodu profesionālo un amata pienākumu veikšanai nepieciešamajā apjomā. Pārejas laiks ir attiecināts tikai uz nedaudzām profesijām un amatiem (MK noteikumu Nr. 733 69.</w:t>
            </w:r>
            <w:r w:rsidR="00FA5E77">
              <w:rPr>
                <w:sz w:val="24"/>
                <w:szCs w:val="24"/>
                <w:vertAlign w:val="superscript"/>
                <w:lang w:val="lv-LV"/>
              </w:rPr>
              <w:t>2</w:t>
            </w:r>
            <w:r w:rsidR="00FA5E77">
              <w:rPr>
                <w:sz w:val="24"/>
                <w:szCs w:val="24"/>
                <w:lang w:val="lv-LV"/>
              </w:rPr>
              <w:t xml:space="preserve"> punktā uzskaitīti tikai 13 profesiju un amatu kodi), lai arī centrs ir veicis izmaiņu, kas izdarītas MK noteikumu Nr. 733 1. pielikumā līdz ar abu pielikumu konsolidēšanu, apkopojumu, un konstatējis, ka profesionālo un amata pienākumu pildīšanai nepieciešamais valsts valodas zināšanu un prasmju apjoms ir mainīts 729 profesijām un amatiem (288 no tām mainīts vairāk nekā par vienu pakāpi vai augstākā līmeņa ietvaros). Tādējādi secināms, ka šobrīd pārejas laiks piešķirts, </w:t>
            </w:r>
            <w:r w:rsidR="00FA5E77">
              <w:rPr>
                <w:color w:val="000000" w:themeColor="text1"/>
                <w:sz w:val="24"/>
                <w:szCs w:val="24"/>
                <w:lang w:val="lv-LV"/>
              </w:rPr>
              <w:t>nenodrošinot vienlīdzīgas tiesības uz saistoša termiņa piešķiršanu valsts valodas apguvei visām personām, kuru profesijām un amatiem paaugstināts nepieciešamais valsts valodas zināšanu un prasmju apjoms.</w:t>
            </w:r>
          </w:p>
          <w:p w:rsidR="00ED0980" w:rsidRPr="006605FE" w:rsidRDefault="002A3203" w:rsidP="006605FE">
            <w:pPr>
              <w:pStyle w:val="Pamatteksts"/>
              <w:shd w:val="clear" w:color="auto" w:fill="FFFFFF"/>
              <w:ind w:right="57"/>
              <w:rPr>
                <w:rFonts w:eastAsiaTheme="minorHAnsi"/>
                <w:sz w:val="24"/>
                <w:szCs w:val="24"/>
                <w:lang w:val="lv-LV" w:eastAsia="en-US"/>
              </w:rPr>
            </w:pPr>
            <w:r>
              <w:rPr>
                <w:sz w:val="24"/>
                <w:szCs w:val="24"/>
                <w:lang w:val="lv-LV"/>
              </w:rPr>
              <w:t>Lai nodrošinātu vienlīdzīgas tiesības un iespējas visām iepriekš minētajām personām, pārbaudes laiku nepieciešams attiecināt uz visām profesijām un amatiem, kuru pildīšanai ir paaugstinātas prasības valsts valodas prasmes apjoma ziņā, kā arī, ņemot vērā, ka šobrīd piešķirt pārejas laiku MK noteikumu Nr. 733 spēkā esošajā redakcijā noteiktajā termiņā – līdz 2020. gada 1. jūlijam – būtu nesamērīgi, jo līdz šo plānoto grozījumu spēkā stāšanās brīdim puse pārejas laikā norādītā termiņa jau būs pagājusi, ir jēgpilni un lietderīgi noteikt jaunu pārejas termiņu – 2021. gada 1. jūlijs.</w:t>
            </w:r>
          </w:p>
        </w:tc>
      </w:tr>
      <w:tr w:rsidR="005F3B40" w:rsidTr="009C7872">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p>
        </w:tc>
        <w:tc>
          <w:tcPr>
            <w:tcW w:w="1366"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 xml:space="preserve">Projekta izstrādē iesaistītās institūcijas un </w:t>
            </w:r>
            <w:r>
              <w:rPr>
                <w:rFonts w:ascii="Times New Roman" w:hAnsi="Times New Roman"/>
                <w:sz w:val="24"/>
                <w:szCs w:val="24"/>
              </w:rPr>
              <w:lastRenderedPageBreak/>
              <w:t>publiskas personas kapitālsabiedrības</w:t>
            </w:r>
          </w:p>
        </w:tc>
        <w:tc>
          <w:tcPr>
            <w:tcW w:w="3334"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lastRenderedPageBreak/>
              <w:t>Tieslietu ministrija,</w:t>
            </w:r>
            <w:r w:rsidR="00860E7F">
              <w:rPr>
                <w:rFonts w:ascii="Times New Roman" w:hAnsi="Times New Roman"/>
                <w:sz w:val="24"/>
                <w:szCs w:val="24"/>
              </w:rPr>
              <w:t xml:space="preserve"> Valsts valodas centrs, Ieslodzījuma vietu pārvalde.</w:t>
            </w:r>
          </w:p>
        </w:tc>
      </w:tr>
      <w:tr w:rsidR="005F3B40" w:rsidTr="009C7872">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4.</w:t>
            </w:r>
          </w:p>
        </w:tc>
        <w:tc>
          <w:tcPr>
            <w:tcW w:w="1366"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Cita informācija</w:t>
            </w:r>
          </w:p>
        </w:tc>
        <w:tc>
          <w:tcPr>
            <w:tcW w:w="3334"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Nav.</w:t>
            </w:r>
          </w:p>
        </w:tc>
      </w:tr>
    </w:tbl>
    <w:p w:rsidR="005F3B40" w:rsidRDefault="005F3B40" w:rsidP="005F3B40">
      <w:pPr>
        <w:shd w:val="clear" w:color="auto" w:fill="FFFFFF"/>
        <w:rPr>
          <w:rFonts w:ascii="Times New Roman" w:hAnsi="Times New Roman"/>
          <w:sz w:val="28"/>
          <w:szCs w:val="28"/>
        </w:rPr>
      </w:pPr>
      <w:r>
        <w:rPr>
          <w:rFonts w:ascii="Times New Roman" w:hAnsi="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3175"/>
        <w:gridCol w:w="5603"/>
      </w:tblGrid>
      <w:tr w:rsidR="005F3B40" w:rsidTr="005F3B4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II. Tiesību akta projekta ietekme uz sabiedrību, tautsaimniecības attīstību un administratīvo slogu</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1.</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 xml:space="preserve">Sabiedrības </w:t>
            </w:r>
            <w:proofErr w:type="spellStart"/>
            <w:r>
              <w:rPr>
                <w:rFonts w:ascii="Times New Roman" w:hAnsi="Times New Roman"/>
                <w:sz w:val="24"/>
                <w:szCs w:val="24"/>
              </w:rPr>
              <w:t>mērķgrupas</w:t>
            </w:r>
            <w:proofErr w:type="spellEnd"/>
            <w:r>
              <w:rPr>
                <w:rFonts w:ascii="Times New Roman" w:hAnsi="Times New Roman"/>
                <w:sz w:val="24"/>
                <w:szCs w:val="24"/>
              </w:rPr>
              <w:t>,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rsidR="00D266D7" w:rsidRPr="00D266D7" w:rsidRDefault="00410E82" w:rsidP="00D266D7">
            <w:pPr>
              <w:spacing w:after="0" w:line="240" w:lineRule="auto"/>
              <w:ind w:right="102"/>
              <w:jc w:val="both"/>
              <w:rPr>
                <w:rFonts w:ascii="Times New Roman" w:hAnsi="Times New Roman"/>
                <w:sz w:val="24"/>
                <w:szCs w:val="24"/>
              </w:rPr>
            </w:pPr>
            <w:r w:rsidRPr="00D266D7">
              <w:rPr>
                <w:rFonts w:ascii="Times New Roman" w:eastAsia="Times New Roman" w:hAnsi="Times New Roman"/>
                <w:sz w:val="24"/>
                <w:szCs w:val="24"/>
                <w:lang w:eastAsia="lv-LV"/>
              </w:rPr>
              <w:t>Valsts valodas likuma 6. panta pirmajā (valsts un pašvaldību iestāžu, tiesu un tiesu sistēmai piederīgo iestāžu,</w:t>
            </w:r>
            <w:r w:rsidRPr="00D266D7">
              <w:rPr>
                <w:rFonts w:ascii="Times New Roman" w:hAnsi="Times New Roman"/>
                <w:sz w:val="24"/>
                <w:szCs w:val="24"/>
              </w:rPr>
              <w:t xml:space="preserve"> valsts un pašvaldību uzņēmumu, kā arī to uzņēmējsabiedrību darbinieki, kurās lielākā kapitāla daļa pieder valstij vai pašvaldībai)</w:t>
            </w:r>
            <w:r w:rsidRPr="00D266D7">
              <w:rPr>
                <w:rFonts w:ascii="Times New Roman" w:eastAsia="Times New Roman" w:hAnsi="Times New Roman"/>
                <w:sz w:val="24"/>
                <w:szCs w:val="24"/>
                <w:lang w:eastAsia="lv-LV"/>
              </w:rPr>
              <w:t xml:space="preserve"> otrajā (</w:t>
            </w:r>
            <w:r w:rsidRPr="00D266D7">
              <w:rPr>
                <w:rFonts w:ascii="Times New Roman" w:hAnsi="Times New Roman"/>
                <w:sz w:val="24"/>
                <w:szCs w:val="24"/>
              </w:rPr>
              <w:t xml:space="preserve">privāto iestāžu, organizāciju, uzņēmumu (uzņēmējsabiedrību) darbinieki, kā arī </w:t>
            </w:r>
            <w:proofErr w:type="spellStart"/>
            <w:r w:rsidRPr="00D266D7">
              <w:rPr>
                <w:rFonts w:ascii="Times New Roman" w:hAnsi="Times New Roman"/>
                <w:sz w:val="24"/>
                <w:szCs w:val="24"/>
              </w:rPr>
              <w:t>pašnodarbinātās</w:t>
            </w:r>
            <w:proofErr w:type="spellEnd"/>
            <w:r w:rsidRPr="00D266D7">
              <w:rPr>
                <w:rFonts w:ascii="Times New Roman" w:hAnsi="Times New Roman"/>
                <w:sz w:val="24"/>
                <w:szCs w:val="24"/>
              </w:rPr>
              <w:t xml:space="preserve"> personas, ja tiek skartas likumīgas sabiedriskās intereses), trešajā (privāto iestāžu, organizāciju, uzņēmumu (uzņēmējsabiedrību) darbinieki, kā arī </w:t>
            </w:r>
            <w:proofErr w:type="spellStart"/>
            <w:r w:rsidRPr="00D266D7">
              <w:rPr>
                <w:rFonts w:ascii="Times New Roman" w:hAnsi="Times New Roman"/>
                <w:sz w:val="24"/>
                <w:szCs w:val="24"/>
              </w:rPr>
              <w:t>pašnodarbinātās</w:t>
            </w:r>
            <w:proofErr w:type="spellEnd"/>
            <w:r w:rsidRPr="00D266D7">
              <w:rPr>
                <w:rFonts w:ascii="Times New Roman" w:hAnsi="Times New Roman"/>
                <w:sz w:val="24"/>
                <w:szCs w:val="24"/>
              </w:rPr>
              <w:t xml:space="preserve"> personas, kuras, pamatojoties uz likumu vai citu normatīvo aktu, veic noteiktas publiskas funkcijas) un ceturtajā daļā (ārvalstu speciālisti un uzņēmumu (uzņēmējsabiedrību) ārvalstu pārvaldes locekļi, kuri strādā Latvijā</w:t>
            </w:r>
            <w:r w:rsidR="00D266D7" w:rsidRPr="00D266D7">
              <w:rPr>
                <w:rFonts w:ascii="Times New Roman" w:hAnsi="Times New Roman"/>
                <w:sz w:val="24"/>
                <w:szCs w:val="24"/>
              </w:rPr>
              <w:t>) minētās personas.</w:t>
            </w:r>
          </w:p>
          <w:p w:rsidR="005F3B40" w:rsidRPr="00D266D7" w:rsidRDefault="005F3B40" w:rsidP="00410E82">
            <w:pPr>
              <w:spacing w:after="0" w:line="240" w:lineRule="auto"/>
              <w:ind w:right="102"/>
              <w:jc w:val="both"/>
              <w:rPr>
                <w:rFonts w:ascii="Times New Roman" w:hAnsi="Times New Roman"/>
                <w:sz w:val="24"/>
                <w:szCs w:val="24"/>
              </w:rPr>
            </w:pP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2.</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Pr="00D266D7" w:rsidRDefault="005F3B40">
            <w:pPr>
              <w:spacing w:after="0" w:line="240" w:lineRule="auto"/>
              <w:rPr>
                <w:rFonts w:ascii="Times New Roman" w:hAnsi="Times New Roman"/>
                <w:sz w:val="24"/>
                <w:szCs w:val="24"/>
              </w:rPr>
            </w:pPr>
            <w:r w:rsidRPr="00D266D7">
              <w:rPr>
                <w:rFonts w:ascii="Times New Roman" w:eastAsia="Times New Roman" w:hAnsi="Times New Roman"/>
                <w:sz w:val="24"/>
                <w:szCs w:val="24"/>
                <w:lang w:eastAsia="lv-LV"/>
              </w:rPr>
              <w:t>Projekts šo jomu neskar.</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3.</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eastAsia="Times New Roman" w:hAnsi="Times New Roman"/>
                <w:sz w:val="24"/>
                <w:szCs w:val="24"/>
                <w:lang w:eastAsia="lv-LV"/>
              </w:rPr>
              <w:t>Projekts šo jomu neskar.</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4.</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eastAsia="Times New Roman" w:hAnsi="Times New Roman"/>
                <w:sz w:val="24"/>
                <w:szCs w:val="24"/>
                <w:lang w:eastAsia="lv-LV"/>
              </w:rPr>
              <w:t>Projekts šo jomu neskar.</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5.</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Nav.</w:t>
            </w:r>
          </w:p>
        </w:tc>
      </w:tr>
    </w:tbl>
    <w:p w:rsidR="005F3B40" w:rsidRDefault="005F3B40" w:rsidP="005F3B40">
      <w:pPr>
        <w:shd w:val="clear" w:color="auto" w:fill="FFFFFF"/>
        <w:rPr>
          <w:rFonts w:ascii="Times New Roman" w:hAnsi="Times New Roman"/>
          <w:sz w:val="24"/>
          <w:szCs w:val="24"/>
        </w:rPr>
      </w:pPr>
      <w:r>
        <w:rPr>
          <w:rFonts w:ascii="Times New Roman" w:hAnsi="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5F3B40" w:rsidTr="005F3B40">
        <w:tc>
          <w:tcPr>
            <w:tcW w:w="0" w:type="auto"/>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III. Tiesību akta projekta ietekme uz valsts budžetu un pašvaldību budžetiem</w:t>
            </w:r>
          </w:p>
        </w:tc>
      </w:tr>
      <w:tr w:rsidR="005F3B40" w:rsidTr="005F3B40">
        <w:trPr>
          <w:trHeight w:val="322"/>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before="0" w:beforeAutospacing="0" w:after="0" w:afterAutospacing="0" w:line="254" w:lineRule="auto"/>
              <w:jc w:val="center"/>
              <w:rPr>
                <w:lang w:eastAsia="en-US"/>
              </w:rPr>
            </w:pPr>
            <w:r>
              <w:rPr>
                <w:lang w:eastAsia="en-US"/>
              </w:rPr>
              <w:t>Projekts šo jomu neskar.</w:t>
            </w:r>
          </w:p>
        </w:tc>
      </w:tr>
    </w:tbl>
    <w:p w:rsidR="005F3B40" w:rsidRDefault="005F3B40" w:rsidP="005F3B40">
      <w:pPr>
        <w:shd w:val="clear" w:color="auto" w:fill="FFFFFF"/>
        <w:rPr>
          <w:rFonts w:ascii="Times New Roman" w:hAnsi="Times New Roman"/>
          <w:sz w:val="24"/>
          <w:szCs w:val="24"/>
        </w:rPr>
      </w:pPr>
      <w:r>
        <w:rPr>
          <w:rFonts w:ascii="Times New Roman" w:hAnsi="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5F3B40" w:rsidTr="005F3B40">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5F3B40" w:rsidRDefault="005F3B40">
            <w:pPr>
              <w:spacing w:after="0" w:line="240" w:lineRule="auto"/>
              <w:ind w:firstLine="30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IV. Tiesību akta projekta ietekme uz spēkā esošo tiesību normu sistēmu</w:t>
            </w:r>
          </w:p>
        </w:tc>
      </w:tr>
      <w:tr w:rsidR="005F3B40" w:rsidTr="005F3B40">
        <w:tc>
          <w:tcPr>
            <w:tcW w:w="5000" w:type="pct"/>
            <w:tcBorders>
              <w:top w:val="outset" w:sz="6" w:space="0" w:color="414142"/>
              <w:left w:val="outset" w:sz="6" w:space="0" w:color="414142"/>
              <w:bottom w:val="outset" w:sz="6" w:space="0" w:color="414142"/>
              <w:right w:val="outset" w:sz="6" w:space="0" w:color="414142"/>
            </w:tcBorders>
            <w:hideMark/>
          </w:tcPr>
          <w:p w:rsidR="005F3B40" w:rsidRDefault="005F3B40">
            <w:pPr>
              <w:tabs>
                <w:tab w:val="left" w:pos="1245"/>
              </w:tabs>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šo jomu neskar.</w:t>
            </w:r>
          </w:p>
        </w:tc>
      </w:tr>
    </w:tbl>
    <w:p w:rsidR="005F3B40" w:rsidRDefault="005F3B40" w:rsidP="005F3B40">
      <w:pPr>
        <w:shd w:val="clear" w:color="auto" w:fill="FFFFFF"/>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5F3B40" w:rsidTr="005F3B40">
        <w:tc>
          <w:tcPr>
            <w:tcW w:w="0" w:type="auto"/>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V. Tiesību akta projekta atbilstība Latvijas Republikas starptautiskajām saistībām</w:t>
            </w:r>
          </w:p>
        </w:tc>
      </w:tr>
      <w:tr w:rsidR="005F3B40" w:rsidTr="005F3B40">
        <w:trPr>
          <w:trHeight w:val="350"/>
        </w:trPr>
        <w:tc>
          <w:tcPr>
            <w:tcW w:w="5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jc w:val="center"/>
              <w:rPr>
                <w:rFonts w:ascii="Times New Roman" w:hAnsi="Times New Roman"/>
                <w:sz w:val="24"/>
                <w:szCs w:val="24"/>
              </w:rPr>
            </w:pPr>
            <w:r>
              <w:rPr>
                <w:rFonts w:ascii="Times New Roman" w:eastAsia="Times New Roman" w:hAnsi="Times New Roman"/>
                <w:bCs/>
                <w:sz w:val="24"/>
                <w:szCs w:val="24"/>
                <w:lang w:eastAsia="lv-LV"/>
              </w:rPr>
              <w:t>Projekts šo jomu neskar.</w:t>
            </w:r>
          </w:p>
        </w:tc>
      </w:tr>
    </w:tbl>
    <w:p w:rsidR="005F3B40" w:rsidRDefault="005F3B40" w:rsidP="005F3B40">
      <w:pPr>
        <w:shd w:val="clear" w:color="auto" w:fill="FFFFFF"/>
        <w:rPr>
          <w:rFonts w:ascii="Times New Roman" w:hAnsi="Times New Roman"/>
          <w:sz w:val="24"/>
          <w:szCs w:val="24"/>
        </w:rPr>
      </w:pPr>
      <w:r>
        <w:rPr>
          <w:rFonts w:ascii="Times New Roman" w:hAnsi="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3175"/>
        <w:gridCol w:w="5603"/>
      </w:tblGrid>
      <w:tr w:rsidR="005F3B40" w:rsidTr="005F3B4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VI. Sabiedrības līdzdalība un komunikācijas aktivitātes</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lastRenderedPageBreak/>
              <w:t>1.</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2.</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3.</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rPr>
                <w:rFonts w:ascii="Times New Roman" w:hAnsi="Times New Roman"/>
                <w:sz w:val="24"/>
                <w:szCs w:val="24"/>
              </w:rPr>
            </w:pP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4.</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Nav.</w:t>
            </w:r>
          </w:p>
        </w:tc>
      </w:tr>
    </w:tbl>
    <w:p w:rsidR="005F3B40" w:rsidRDefault="005F3B40" w:rsidP="005F3B40">
      <w:pPr>
        <w:shd w:val="clear" w:color="auto" w:fill="FFFFFF"/>
        <w:rPr>
          <w:rFonts w:ascii="Times New Roman" w:hAnsi="Times New Roman"/>
          <w:sz w:val="24"/>
          <w:szCs w:val="24"/>
        </w:rPr>
      </w:pPr>
      <w:r>
        <w:rPr>
          <w:rFonts w:ascii="Times New Roman" w:hAnsi="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3175"/>
        <w:gridCol w:w="5603"/>
      </w:tblGrid>
      <w:tr w:rsidR="005F3B40" w:rsidTr="005F3B4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5F3B40" w:rsidRDefault="005F3B40">
            <w:pPr>
              <w:pStyle w:val="tvhtml"/>
              <w:spacing w:line="293" w:lineRule="atLeast"/>
              <w:jc w:val="center"/>
              <w:rPr>
                <w:b/>
                <w:bCs/>
                <w:lang w:eastAsia="en-US"/>
              </w:rPr>
            </w:pPr>
            <w:r>
              <w:rPr>
                <w:b/>
                <w:bCs/>
                <w:lang w:eastAsia="en-US"/>
              </w:rPr>
              <w:t>VII. Tiesību akta projekta izpildes nodrošināšana un tās ietekme uz institūcijām</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1.</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jc w:val="both"/>
              <w:rPr>
                <w:rFonts w:ascii="Times New Roman" w:hAnsi="Times New Roman"/>
                <w:sz w:val="24"/>
                <w:szCs w:val="24"/>
              </w:rPr>
            </w:pPr>
            <w:r>
              <w:rPr>
                <w:rFonts w:ascii="Times New Roman" w:hAnsi="Times New Roman"/>
                <w:sz w:val="24"/>
                <w:szCs w:val="24"/>
              </w:rPr>
              <w:t>Valsts valodas centrs</w:t>
            </w:r>
            <w:r w:rsidR="006605FE">
              <w:rPr>
                <w:rFonts w:ascii="Times New Roman" w:hAnsi="Times New Roman"/>
                <w:sz w:val="24"/>
                <w:szCs w:val="24"/>
              </w:rPr>
              <w:t>, Ieslodzījuma vietu pārvalde.</w:t>
            </w: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2.</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Projekta izpildes ietekme uz pārvaldes funkcijām un institucionālo struktūru.</w:t>
            </w:r>
          </w:p>
          <w:p w:rsidR="005F3B40" w:rsidRDefault="005F3B40">
            <w:pPr>
              <w:spacing w:after="0" w:line="240" w:lineRule="auto"/>
              <w:rPr>
                <w:rFonts w:ascii="Times New Roman" w:hAnsi="Times New Roman"/>
                <w:sz w:val="24"/>
                <w:szCs w:val="24"/>
              </w:rPr>
            </w:pPr>
            <w:r>
              <w:rPr>
                <w:rFonts w:ascii="Times New Roman" w:hAnsi="Times New Roman"/>
                <w:sz w:val="24"/>
                <w:szCs w:val="24"/>
              </w:rP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tcPr>
          <w:p w:rsidR="005F3B40" w:rsidRDefault="005F3B40">
            <w:pPr>
              <w:spacing w:after="0" w:line="240" w:lineRule="auto"/>
              <w:ind w:right="102"/>
              <w:jc w:val="both"/>
              <w:rPr>
                <w:rFonts w:ascii="Times New Roman" w:hAnsi="Times New Roman"/>
                <w:iCs/>
                <w:sz w:val="24"/>
                <w:szCs w:val="24"/>
              </w:rPr>
            </w:pPr>
            <w:r>
              <w:rPr>
                <w:rFonts w:ascii="Times New Roman" w:hAnsi="Times New Roman"/>
                <w:iCs/>
                <w:sz w:val="24"/>
                <w:szCs w:val="24"/>
              </w:rPr>
              <w:t>Projekta izpildes rezultātā netiks izveidotas jaunas institūcijas un netiks likvidētas vai reorganizētas esošās institūcijas.</w:t>
            </w:r>
          </w:p>
          <w:p w:rsidR="005F3B40" w:rsidRDefault="005F3B40">
            <w:pPr>
              <w:spacing w:after="0" w:line="240" w:lineRule="auto"/>
              <w:ind w:right="102"/>
              <w:jc w:val="both"/>
              <w:rPr>
                <w:rFonts w:ascii="Times New Roman" w:hAnsi="Times New Roman"/>
                <w:iCs/>
                <w:sz w:val="24"/>
                <w:szCs w:val="24"/>
              </w:rPr>
            </w:pPr>
          </w:p>
        </w:tc>
      </w:tr>
      <w:tr w:rsidR="005F3B40" w:rsidTr="005F3B40">
        <w:tc>
          <w:tcPr>
            <w:tcW w:w="300" w:type="pct"/>
            <w:tcBorders>
              <w:top w:val="outset" w:sz="6" w:space="0" w:color="414142"/>
              <w:left w:val="outset" w:sz="6" w:space="0" w:color="414142"/>
              <w:bottom w:val="outset" w:sz="6" w:space="0" w:color="414142"/>
              <w:right w:val="outset" w:sz="6" w:space="0" w:color="414142"/>
            </w:tcBorders>
            <w:hideMark/>
          </w:tcPr>
          <w:p w:rsidR="005F3B40" w:rsidRDefault="005F3B40">
            <w:pPr>
              <w:pStyle w:val="tvhtml"/>
              <w:spacing w:line="293" w:lineRule="atLeast"/>
              <w:jc w:val="center"/>
              <w:rPr>
                <w:lang w:eastAsia="en-US"/>
              </w:rPr>
            </w:pPr>
            <w:r>
              <w:rPr>
                <w:lang w:eastAsia="en-US"/>
              </w:rPr>
              <w:t>3.</w:t>
            </w:r>
          </w:p>
        </w:tc>
        <w:tc>
          <w:tcPr>
            <w:tcW w:w="17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rsidR="005F3B40" w:rsidRDefault="005F3B40">
            <w:pPr>
              <w:spacing w:after="0" w:line="240" w:lineRule="auto"/>
              <w:rPr>
                <w:rFonts w:ascii="Times New Roman" w:hAnsi="Times New Roman"/>
                <w:sz w:val="24"/>
                <w:szCs w:val="24"/>
              </w:rPr>
            </w:pPr>
            <w:r>
              <w:rPr>
                <w:rFonts w:ascii="Times New Roman" w:hAnsi="Times New Roman"/>
                <w:sz w:val="24"/>
                <w:szCs w:val="24"/>
              </w:rPr>
              <w:t>Nav.</w:t>
            </w:r>
          </w:p>
        </w:tc>
      </w:tr>
    </w:tbl>
    <w:p w:rsidR="005F3B40" w:rsidRDefault="005F3B40" w:rsidP="005F3B40">
      <w:pPr>
        <w:spacing w:after="0" w:line="240" w:lineRule="auto"/>
        <w:rPr>
          <w:rFonts w:ascii="Times New Roman" w:hAnsi="Times New Roman"/>
          <w:sz w:val="24"/>
          <w:szCs w:val="24"/>
        </w:rPr>
      </w:pPr>
    </w:p>
    <w:p w:rsidR="005F3B40" w:rsidRDefault="005F3B40" w:rsidP="005F3B40">
      <w:pPr>
        <w:spacing w:after="0" w:line="240" w:lineRule="auto"/>
        <w:rPr>
          <w:rFonts w:ascii="Times New Roman" w:hAnsi="Times New Roman"/>
          <w:sz w:val="24"/>
          <w:szCs w:val="24"/>
        </w:rPr>
      </w:pPr>
    </w:p>
    <w:p w:rsidR="005F3B40" w:rsidRDefault="005F3B40" w:rsidP="006605FE">
      <w:pPr>
        <w:tabs>
          <w:tab w:val="left" w:pos="6237"/>
        </w:tabs>
        <w:spacing w:after="0" w:line="240" w:lineRule="auto"/>
        <w:rPr>
          <w:rFonts w:ascii="Times New Roman" w:hAnsi="Times New Roman"/>
          <w:sz w:val="24"/>
          <w:szCs w:val="24"/>
        </w:rPr>
      </w:pPr>
      <w:r>
        <w:rPr>
          <w:rFonts w:ascii="Times New Roman" w:hAnsi="Times New Roman"/>
          <w:sz w:val="24"/>
          <w:szCs w:val="24"/>
        </w:rPr>
        <w:t>Tieslietu ministrs</w:t>
      </w:r>
      <w:r w:rsidR="006605FE">
        <w:rPr>
          <w:rFonts w:ascii="Times New Roman" w:hAnsi="Times New Roman"/>
          <w:sz w:val="24"/>
          <w:szCs w:val="24"/>
        </w:rPr>
        <w:tab/>
      </w:r>
      <w:r>
        <w:rPr>
          <w:rFonts w:ascii="Times New Roman" w:hAnsi="Times New Roman"/>
          <w:sz w:val="24"/>
          <w:szCs w:val="24"/>
        </w:rPr>
        <w:t>J.</w:t>
      </w:r>
      <w:r w:rsidR="006605FE">
        <w:rPr>
          <w:rFonts w:ascii="Times New Roman" w:hAnsi="Times New Roman"/>
          <w:sz w:val="24"/>
          <w:szCs w:val="24"/>
        </w:rPr>
        <w:t> </w:t>
      </w:r>
      <w:proofErr w:type="spellStart"/>
      <w:r>
        <w:rPr>
          <w:rFonts w:ascii="Times New Roman" w:hAnsi="Times New Roman"/>
          <w:sz w:val="24"/>
          <w:szCs w:val="24"/>
        </w:rPr>
        <w:t>Bordāns</w:t>
      </w:r>
      <w:proofErr w:type="spellEnd"/>
    </w:p>
    <w:p w:rsidR="005F3B40" w:rsidRDefault="005F3B40" w:rsidP="006605FE">
      <w:pPr>
        <w:tabs>
          <w:tab w:val="left" w:pos="6237"/>
        </w:tabs>
        <w:spacing w:after="0" w:line="240" w:lineRule="auto"/>
        <w:rPr>
          <w:rFonts w:ascii="Times New Roman" w:hAnsi="Times New Roman"/>
          <w:sz w:val="24"/>
          <w:szCs w:val="24"/>
        </w:rPr>
      </w:pPr>
    </w:p>
    <w:p w:rsidR="006605FE" w:rsidRPr="00C24921" w:rsidRDefault="006605FE" w:rsidP="006605FE">
      <w:pPr>
        <w:tabs>
          <w:tab w:val="left" w:pos="6237"/>
        </w:tabs>
        <w:spacing w:after="0" w:line="240" w:lineRule="auto"/>
        <w:rPr>
          <w:rFonts w:ascii="Times New Roman" w:hAnsi="Times New Roman"/>
          <w:sz w:val="24"/>
          <w:szCs w:val="24"/>
        </w:rPr>
      </w:pPr>
    </w:p>
    <w:p w:rsidR="005F3B40" w:rsidRPr="00C24921" w:rsidRDefault="005F3B40" w:rsidP="005F3B40">
      <w:pPr>
        <w:tabs>
          <w:tab w:val="left" w:pos="6237"/>
        </w:tabs>
        <w:spacing w:after="0" w:line="240" w:lineRule="auto"/>
        <w:rPr>
          <w:rFonts w:ascii="Times New Roman" w:hAnsi="Times New Roman"/>
          <w:sz w:val="20"/>
          <w:szCs w:val="20"/>
        </w:rPr>
      </w:pPr>
      <w:proofErr w:type="spellStart"/>
      <w:r w:rsidRPr="00C24921">
        <w:rPr>
          <w:rFonts w:ascii="Times New Roman" w:hAnsi="Times New Roman"/>
          <w:sz w:val="20"/>
          <w:szCs w:val="20"/>
        </w:rPr>
        <w:t>Hatilova</w:t>
      </w:r>
      <w:proofErr w:type="spellEnd"/>
      <w:r w:rsidRPr="00C24921">
        <w:rPr>
          <w:rFonts w:ascii="Times New Roman" w:hAnsi="Times New Roman"/>
          <w:sz w:val="20"/>
          <w:szCs w:val="20"/>
        </w:rPr>
        <w:t xml:space="preserve"> </w:t>
      </w:r>
      <w:r w:rsidRPr="00C24921">
        <w:rPr>
          <w:rFonts w:ascii="Times New Roman" w:hAnsi="Times New Roman"/>
          <w:sz w:val="20"/>
          <w:szCs w:val="20"/>
          <w:lang w:eastAsia="ar-SA"/>
        </w:rPr>
        <w:t>67290294</w:t>
      </w:r>
    </w:p>
    <w:p w:rsidR="005F3B40" w:rsidRDefault="00D338D6" w:rsidP="00C24921">
      <w:pPr>
        <w:spacing w:after="0" w:line="240" w:lineRule="auto"/>
        <w:rPr>
          <w:rStyle w:val="Hipersaite"/>
          <w:rFonts w:ascii="Times New Roman" w:hAnsi="Times New Roman"/>
          <w:sz w:val="20"/>
          <w:szCs w:val="20"/>
          <w:lang w:eastAsia="ar-SA"/>
        </w:rPr>
      </w:pPr>
      <w:hyperlink r:id="rId9" w:history="1">
        <w:r w:rsidR="006605FE" w:rsidRPr="00B93262">
          <w:rPr>
            <w:rStyle w:val="Hipersaite"/>
            <w:rFonts w:ascii="Times New Roman" w:hAnsi="Times New Roman"/>
            <w:sz w:val="20"/>
            <w:szCs w:val="20"/>
            <w:lang w:eastAsia="ar-SA"/>
          </w:rPr>
          <w:t>julija.hatilova@ievp.gov.lv</w:t>
        </w:r>
      </w:hyperlink>
    </w:p>
    <w:p w:rsidR="006605FE" w:rsidRDefault="006605FE" w:rsidP="00C24921">
      <w:pPr>
        <w:spacing w:after="0" w:line="240" w:lineRule="auto"/>
        <w:rPr>
          <w:rStyle w:val="Hipersaite"/>
          <w:rFonts w:ascii="Times New Roman" w:hAnsi="Times New Roman"/>
          <w:color w:val="auto"/>
          <w:sz w:val="20"/>
          <w:szCs w:val="20"/>
          <w:u w:val="none"/>
          <w:lang w:eastAsia="ar-SA"/>
        </w:rPr>
      </w:pPr>
      <w:r>
        <w:rPr>
          <w:rStyle w:val="Hipersaite"/>
          <w:rFonts w:ascii="Times New Roman" w:hAnsi="Times New Roman"/>
          <w:color w:val="auto"/>
          <w:sz w:val="20"/>
          <w:szCs w:val="20"/>
          <w:u w:val="none"/>
          <w:lang w:eastAsia="ar-SA"/>
        </w:rPr>
        <w:t>Bursevica 67334624</w:t>
      </w:r>
    </w:p>
    <w:p w:rsidR="006605FE" w:rsidRPr="006605FE" w:rsidRDefault="00D338D6" w:rsidP="00C24921">
      <w:pPr>
        <w:spacing w:after="0" w:line="240" w:lineRule="auto"/>
        <w:rPr>
          <w:rFonts w:ascii="Times New Roman" w:hAnsi="Times New Roman"/>
          <w:sz w:val="20"/>
          <w:szCs w:val="20"/>
          <w:lang w:eastAsia="ar-SA"/>
        </w:rPr>
      </w:pPr>
      <w:hyperlink r:id="rId10" w:history="1">
        <w:r w:rsidR="006605FE" w:rsidRPr="00B93262">
          <w:rPr>
            <w:rStyle w:val="Hipersaite"/>
            <w:rFonts w:ascii="Times New Roman" w:hAnsi="Times New Roman"/>
            <w:sz w:val="20"/>
            <w:szCs w:val="20"/>
            <w:lang w:eastAsia="ar-SA"/>
          </w:rPr>
          <w:t>inese.bursevica@vvc.gov.lv</w:t>
        </w:r>
      </w:hyperlink>
      <w:r w:rsidR="006605FE">
        <w:rPr>
          <w:rStyle w:val="Hipersaite"/>
          <w:rFonts w:ascii="Times New Roman" w:hAnsi="Times New Roman"/>
          <w:color w:val="auto"/>
          <w:sz w:val="20"/>
          <w:szCs w:val="20"/>
          <w:u w:val="none"/>
          <w:lang w:eastAsia="ar-SA"/>
        </w:rPr>
        <w:t xml:space="preserve"> </w:t>
      </w:r>
    </w:p>
    <w:sectPr w:rsidR="006605FE" w:rsidRPr="006605FE" w:rsidSect="001C47C4">
      <w:headerReference w:type="default" r:id="rId11"/>
      <w:footerReference w:type="default" r:id="rId12"/>
      <w:footerReference w:type="first" r:id="rId13"/>
      <w:pgSz w:w="11906" w:h="16838"/>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18" w:rsidRDefault="00892918" w:rsidP="004B231C">
      <w:pPr>
        <w:spacing w:after="0" w:line="240" w:lineRule="auto"/>
      </w:pPr>
      <w:r>
        <w:separator/>
      </w:r>
    </w:p>
  </w:endnote>
  <w:endnote w:type="continuationSeparator" w:id="0">
    <w:p w:rsidR="00892918" w:rsidRDefault="00892918" w:rsidP="004B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31C" w:rsidRPr="00363CF7" w:rsidRDefault="009D007B">
    <w:pPr>
      <w:pStyle w:val="Kjene"/>
      <w:rPr>
        <w:rFonts w:ascii="Times New Roman" w:hAnsi="Times New Roman"/>
        <w:sz w:val="20"/>
        <w:szCs w:val="20"/>
      </w:rPr>
    </w:pPr>
    <w:r w:rsidRPr="00363CF7">
      <w:rPr>
        <w:rFonts w:ascii="Times New Roman" w:hAnsi="Times New Roman"/>
        <w:noProof/>
        <w:sz w:val="20"/>
        <w:szCs w:val="20"/>
      </w:rPr>
      <w:fldChar w:fldCharType="begin"/>
    </w:r>
    <w:r w:rsidRPr="00363CF7">
      <w:rPr>
        <w:rFonts w:ascii="Times New Roman" w:hAnsi="Times New Roman"/>
        <w:noProof/>
        <w:sz w:val="20"/>
        <w:szCs w:val="20"/>
      </w:rPr>
      <w:instrText xml:space="preserve"> FILENAME   \* MERGEFORMAT </w:instrText>
    </w:r>
    <w:r w:rsidRPr="00363CF7">
      <w:rPr>
        <w:rFonts w:ascii="Times New Roman" w:hAnsi="Times New Roman"/>
        <w:noProof/>
        <w:sz w:val="20"/>
        <w:szCs w:val="20"/>
      </w:rPr>
      <w:fldChar w:fldCharType="separate"/>
    </w:r>
    <w:r w:rsidR="007D4078">
      <w:rPr>
        <w:rFonts w:ascii="Times New Roman" w:hAnsi="Times New Roman"/>
        <w:noProof/>
        <w:sz w:val="20"/>
        <w:szCs w:val="20"/>
      </w:rPr>
      <w:t>TMAnot_011119_valsts_valoda</w:t>
    </w:r>
    <w:r w:rsidRPr="00363CF7">
      <w:rPr>
        <w:rFonts w:ascii="Times New Roman" w:hAnsi="Times New Roman"/>
        <w:noProof/>
        <w:sz w:val="20"/>
        <w:szCs w:val="20"/>
      </w:rPr>
      <w:fldChar w:fldCharType="end"/>
    </w:r>
  </w:p>
  <w:p w:rsidR="004B231C" w:rsidRDefault="004B23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C4" w:rsidRPr="00363CF7" w:rsidRDefault="00730E8C">
    <w:pPr>
      <w:pStyle w:val="Kjene"/>
      <w:rPr>
        <w:rFonts w:ascii="Times New Roman" w:hAnsi="Times New Roman"/>
        <w:sz w:val="20"/>
        <w:szCs w:val="20"/>
      </w:rPr>
    </w:pPr>
    <w:r w:rsidRPr="00363CF7">
      <w:rPr>
        <w:rFonts w:ascii="Times New Roman" w:hAnsi="Times New Roman"/>
        <w:noProof/>
        <w:sz w:val="20"/>
        <w:szCs w:val="20"/>
      </w:rPr>
      <w:fldChar w:fldCharType="begin"/>
    </w:r>
    <w:r w:rsidRPr="00363CF7">
      <w:rPr>
        <w:rFonts w:ascii="Times New Roman" w:hAnsi="Times New Roman"/>
        <w:noProof/>
        <w:sz w:val="20"/>
        <w:szCs w:val="20"/>
      </w:rPr>
      <w:instrText xml:space="preserve"> FILENAME   \* MERGEFORMAT </w:instrText>
    </w:r>
    <w:r w:rsidRPr="00363CF7">
      <w:rPr>
        <w:rFonts w:ascii="Times New Roman" w:hAnsi="Times New Roman"/>
        <w:noProof/>
        <w:sz w:val="20"/>
        <w:szCs w:val="20"/>
      </w:rPr>
      <w:fldChar w:fldCharType="separate"/>
    </w:r>
    <w:r w:rsidR="007D4078">
      <w:rPr>
        <w:rFonts w:ascii="Times New Roman" w:hAnsi="Times New Roman"/>
        <w:noProof/>
        <w:sz w:val="20"/>
        <w:szCs w:val="20"/>
      </w:rPr>
      <w:t>TMAnot_011119_valsts_valoda</w:t>
    </w:r>
    <w:r w:rsidRPr="00363CF7">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18" w:rsidRDefault="00892918" w:rsidP="004B231C">
      <w:pPr>
        <w:spacing w:after="0" w:line="240" w:lineRule="auto"/>
      </w:pPr>
      <w:r>
        <w:separator/>
      </w:r>
    </w:p>
  </w:footnote>
  <w:footnote w:type="continuationSeparator" w:id="0">
    <w:p w:rsidR="00892918" w:rsidRDefault="00892918" w:rsidP="004B2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560971"/>
      <w:docPartObj>
        <w:docPartGallery w:val="Page Numbers (Top of Page)"/>
        <w:docPartUnique/>
      </w:docPartObj>
    </w:sdtPr>
    <w:sdtEndPr>
      <w:rPr>
        <w:noProof/>
      </w:rPr>
    </w:sdtEndPr>
    <w:sdtContent>
      <w:p w:rsidR="001C47C4" w:rsidRDefault="001C47C4">
        <w:pPr>
          <w:pStyle w:val="Galvene"/>
          <w:jc w:val="center"/>
        </w:pPr>
        <w:r>
          <w:fldChar w:fldCharType="begin"/>
        </w:r>
        <w:r>
          <w:instrText xml:space="preserve"> PAGE   \* MERGEFORMAT </w:instrText>
        </w:r>
        <w:r>
          <w:fldChar w:fldCharType="separate"/>
        </w:r>
        <w:r w:rsidR="00226427">
          <w:rPr>
            <w:noProof/>
          </w:rPr>
          <w:t>2</w:t>
        </w:r>
        <w:r>
          <w:rPr>
            <w:noProof/>
          </w:rPr>
          <w:fldChar w:fldCharType="end"/>
        </w:r>
      </w:p>
    </w:sdtContent>
  </w:sdt>
  <w:p w:rsidR="001C47C4" w:rsidRDefault="001C47C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1A"/>
    <w:rsid w:val="0001719B"/>
    <w:rsid w:val="00051A75"/>
    <w:rsid w:val="000642BC"/>
    <w:rsid w:val="00071AE5"/>
    <w:rsid w:val="000B5C67"/>
    <w:rsid w:val="000C0219"/>
    <w:rsid w:val="00103903"/>
    <w:rsid w:val="00106DD3"/>
    <w:rsid w:val="001360EE"/>
    <w:rsid w:val="0015152C"/>
    <w:rsid w:val="00152339"/>
    <w:rsid w:val="0017400F"/>
    <w:rsid w:val="001B5C11"/>
    <w:rsid w:val="001C47C4"/>
    <w:rsid w:val="001F2719"/>
    <w:rsid w:val="002171EF"/>
    <w:rsid w:val="00226427"/>
    <w:rsid w:val="00275B72"/>
    <w:rsid w:val="002A3203"/>
    <w:rsid w:val="002C06ED"/>
    <w:rsid w:val="002F1477"/>
    <w:rsid w:val="002F65EA"/>
    <w:rsid w:val="00302358"/>
    <w:rsid w:val="00352315"/>
    <w:rsid w:val="00363CF7"/>
    <w:rsid w:val="003756AC"/>
    <w:rsid w:val="003A536B"/>
    <w:rsid w:val="003A76D5"/>
    <w:rsid w:val="003D73DD"/>
    <w:rsid w:val="004052B4"/>
    <w:rsid w:val="00410E82"/>
    <w:rsid w:val="0041753A"/>
    <w:rsid w:val="00461910"/>
    <w:rsid w:val="004702C5"/>
    <w:rsid w:val="00493430"/>
    <w:rsid w:val="004A44AA"/>
    <w:rsid w:val="004B231C"/>
    <w:rsid w:val="00525BC6"/>
    <w:rsid w:val="00534B19"/>
    <w:rsid w:val="00553EBE"/>
    <w:rsid w:val="00594997"/>
    <w:rsid w:val="005D1613"/>
    <w:rsid w:val="005E0F31"/>
    <w:rsid w:val="005F3B40"/>
    <w:rsid w:val="005F6B9A"/>
    <w:rsid w:val="00647A02"/>
    <w:rsid w:val="006605FE"/>
    <w:rsid w:val="006D58A4"/>
    <w:rsid w:val="006E7FBC"/>
    <w:rsid w:val="00730E8C"/>
    <w:rsid w:val="007B3539"/>
    <w:rsid w:val="007D4078"/>
    <w:rsid w:val="007F3F5C"/>
    <w:rsid w:val="00860E7F"/>
    <w:rsid w:val="00864F71"/>
    <w:rsid w:val="00892918"/>
    <w:rsid w:val="008D1EBD"/>
    <w:rsid w:val="008D48C8"/>
    <w:rsid w:val="00934A6B"/>
    <w:rsid w:val="00945717"/>
    <w:rsid w:val="00946975"/>
    <w:rsid w:val="009860B4"/>
    <w:rsid w:val="009C7872"/>
    <w:rsid w:val="009D007B"/>
    <w:rsid w:val="009D7FB1"/>
    <w:rsid w:val="00A24E46"/>
    <w:rsid w:val="00A565BF"/>
    <w:rsid w:val="00A70B86"/>
    <w:rsid w:val="00AA5D4D"/>
    <w:rsid w:val="00B24FA1"/>
    <w:rsid w:val="00BF386F"/>
    <w:rsid w:val="00C24921"/>
    <w:rsid w:val="00C67910"/>
    <w:rsid w:val="00CA2525"/>
    <w:rsid w:val="00CA4D17"/>
    <w:rsid w:val="00CA5227"/>
    <w:rsid w:val="00CC3C5B"/>
    <w:rsid w:val="00CF6E92"/>
    <w:rsid w:val="00D231F1"/>
    <w:rsid w:val="00D25174"/>
    <w:rsid w:val="00D25FE5"/>
    <w:rsid w:val="00D266D7"/>
    <w:rsid w:val="00D338D6"/>
    <w:rsid w:val="00D72EAB"/>
    <w:rsid w:val="00D80E20"/>
    <w:rsid w:val="00D9781A"/>
    <w:rsid w:val="00DE172C"/>
    <w:rsid w:val="00E03E42"/>
    <w:rsid w:val="00E3008C"/>
    <w:rsid w:val="00E63AAB"/>
    <w:rsid w:val="00E741D0"/>
    <w:rsid w:val="00E915D7"/>
    <w:rsid w:val="00ED0980"/>
    <w:rsid w:val="00F46100"/>
    <w:rsid w:val="00F763CB"/>
    <w:rsid w:val="00FA5E77"/>
    <w:rsid w:val="00FC547A"/>
    <w:rsid w:val="00FD2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2151C"/>
  <w15:chartTrackingRefBased/>
  <w15:docId w15:val="{36E12589-CE25-45A7-8D3E-03528A0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34B19"/>
    <w:pPr>
      <w:spacing w:line="256" w:lineRule="auto"/>
    </w:pPr>
    <w:rPr>
      <w:rFonts w:ascii="Calibri" w:eastAsia="Calibri" w:hAnsi="Calibri" w:cs="Times New Roman"/>
    </w:rPr>
  </w:style>
  <w:style w:type="paragraph" w:styleId="Virsraksts3">
    <w:name w:val="heading 3"/>
    <w:basedOn w:val="Parasts"/>
    <w:link w:val="Virsraksts3Rakstz"/>
    <w:uiPriority w:val="9"/>
    <w:qFormat/>
    <w:rsid w:val="007D407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34B19"/>
    <w:rPr>
      <w:color w:val="0000FF"/>
      <w:u w:val="single"/>
    </w:rPr>
  </w:style>
  <w:style w:type="paragraph" w:styleId="Sarakstarindkopa">
    <w:name w:val="List Paragraph"/>
    <w:basedOn w:val="Parasts"/>
    <w:uiPriority w:val="34"/>
    <w:qFormat/>
    <w:rsid w:val="00534B19"/>
    <w:pPr>
      <w:spacing w:line="254" w:lineRule="auto"/>
      <w:ind w:left="720"/>
      <w:contextualSpacing/>
    </w:pPr>
  </w:style>
  <w:style w:type="paragraph" w:customStyle="1" w:styleId="tvhtml">
    <w:name w:val="tv_html"/>
    <w:basedOn w:val="Parasts"/>
    <w:rsid w:val="00534B19"/>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4B231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231C"/>
    <w:rPr>
      <w:rFonts w:ascii="Calibri" w:eastAsia="Calibri" w:hAnsi="Calibri" w:cs="Times New Roman"/>
    </w:rPr>
  </w:style>
  <w:style w:type="paragraph" w:styleId="Kjene">
    <w:name w:val="footer"/>
    <w:basedOn w:val="Parasts"/>
    <w:link w:val="KjeneRakstz"/>
    <w:uiPriority w:val="99"/>
    <w:unhideWhenUsed/>
    <w:rsid w:val="004B231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231C"/>
    <w:rPr>
      <w:rFonts w:ascii="Calibri" w:eastAsia="Calibri" w:hAnsi="Calibri" w:cs="Times New Roman"/>
    </w:rPr>
  </w:style>
  <w:style w:type="paragraph" w:styleId="Balonteksts">
    <w:name w:val="Balloon Text"/>
    <w:basedOn w:val="Parasts"/>
    <w:link w:val="BalontekstsRakstz"/>
    <w:uiPriority w:val="99"/>
    <w:semiHidden/>
    <w:unhideWhenUsed/>
    <w:rsid w:val="004B231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231C"/>
    <w:rPr>
      <w:rFonts w:ascii="Segoe UI" w:eastAsia="Calibri" w:hAnsi="Segoe UI" w:cs="Segoe UI"/>
      <w:sz w:val="18"/>
      <w:szCs w:val="18"/>
    </w:rPr>
  </w:style>
  <w:style w:type="paragraph" w:styleId="Beiguvresteksts">
    <w:name w:val="endnote text"/>
    <w:basedOn w:val="Parasts"/>
    <w:link w:val="BeiguvrestekstsRakstz"/>
    <w:uiPriority w:val="99"/>
    <w:semiHidden/>
    <w:unhideWhenUsed/>
    <w:rsid w:val="007F3F5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F3F5C"/>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7F3F5C"/>
    <w:rPr>
      <w:vertAlign w:val="superscript"/>
    </w:rPr>
  </w:style>
  <w:style w:type="character" w:customStyle="1" w:styleId="Virsraksts3Rakstz">
    <w:name w:val="Virsraksts 3 Rakstz."/>
    <w:basedOn w:val="Noklusjumarindkopasfonts"/>
    <w:link w:val="Virsraksts3"/>
    <w:uiPriority w:val="9"/>
    <w:rsid w:val="007D4078"/>
    <w:rPr>
      <w:rFonts w:ascii="Times New Roman" w:eastAsia="Times New Roman" w:hAnsi="Times New Roman" w:cs="Times New Roman"/>
      <w:b/>
      <w:bCs/>
      <w:sz w:val="27"/>
      <w:szCs w:val="27"/>
      <w:lang w:eastAsia="lv-LV"/>
    </w:rPr>
  </w:style>
  <w:style w:type="paragraph" w:styleId="Pamatteksts">
    <w:name w:val="Body Text"/>
    <w:basedOn w:val="Parasts"/>
    <w:link w:val="PamattekstsRakstz"/>
    <w:rsid w:val="001360EE"/>
    <w:pPr>
      <w:spacing w:after="0" w:line="240" w:lineRule="auto"/>
      <w:jc w:val="both"/>
    </w:pPr>
    <w:rPr>
      <w:rFonts w:ascii="Times New Roman" w:eastAsia="Times New Roman" w:hAnsi="Times New Roman"/>
      <w:sz w:val="28"/>
      <w:szCs w:val="20"/>
      <w:lang w:val="x-none" w:eastAsia="x-none"/>
    </w:rPr>
  </w:style>
  <w:style w:type="character" w:customStyle="1" w:styleId="PamattekstsRakstz">
    <w:name w:val="Pamatteksts Rakstz."/>
    <w:basedOn w:val="Noklusjumarindkopasfonts"/>
    <w:link w:val="Pamatteksts"/>
    <w:rsid w:val="001360EE"/>
    <w:rPr>
      <w:rFonts w:ascii="Times New Roman" w:eastAsia="Times New Roman" w:hAnsi="Times New Roman" w:cs="Times New Roman"/>
      <w:sz w:val="28"/>
      <w:szCs w:val="20"/>
      <w:lang w:val="x-none" w:eastAsia="x-none"/>
    </w:rPr>
  </w:style>
  <w:style w:type="character" w:styleId="Neatrisintapieminana">
    <w:name w:val="Unresolved Mention"/>
    <w:basedOn w:val="Noklusjumarindkopasfonts"/>
    <w:uiPriority w:val="99"/>
    <w:semiHidden/>
    <w:unhideWhenUsed/>
    <w:rsid w:val="0066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3316">
      <w:bodyDiv w:val="1"/>
      <w:marLeft w:val="0"/>
      <w:marRight w:val="0"/>
      <w:marTop w:val="0"/>
      <w:marBottom w:val="0"/>
      <w:divBdr>
        <w:top w:val="none" w:sz="0" w:space="0" w:color="auto"/>
        <w:left w:val="none" w:sz="0" w:space="0" w:color="auto"/>
        <w:bottom w:val="none" w:sz="0" w:space="0" w:color="auto"/>
        <w:right w:val="none" w:sz="0" w:space="0" w:color="auto"/>
      </w:divBdr>
    </w:div>
    <w:div w:id="537746021">
      <w:bodyDiv w:val="1"/>
      <w:marLeft w:val="0"/>
      <w:marRight w:val="0"/>
      <w:marTop w:val="0"/>
      <w:marBottom w:val="0"/>
      <w:divBdr>
        <w:top w:val="none" w:sz="0" w:space="0" w:color="auto"/>
        <w:left w:val="none" w:sz="0" w:space="0" w:color="auto"/>
        <w:bottom w:val="none" w:sz="0" w:space="0" w:color="auto"/>
        <w:right w:val="none" w:sz="0" w:space="0" w:color="auto"/>
      </w:divBdr>
    </w:div>
    <w:div w:id="850728347">
      <w:bodyDiv w:val="1"/>
      <w:marLeft w:val="0"/>
      <w:marRight w:val="0"/>
      <w:marTop w:val="0"/>
      <w:marBottom w:val="0"/>
      <w:divBdr>
        <w:top w:val="none" w:sz="0" w:space="0" w:color="auto"/>
        <w:left w:val="none" w:sz="0" w:space="0" w:color="auto"/>
        <w:bottom w:val="none" w:sz="0" w:space="0" w:color="auto"/>
        <w:right w:val="none" w:sz="0" w:space="0" w:color="auto"/>
      </w:divBdr>
    </w:div>
    <w:div w:id="12843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40-valsts-valod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14740-valsts-valod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ese.bursevica@vvc.gov.lv" TargetMode="External"/><Relationship Id="rId4" Type="http://schemas.openxmlformats.org/officeDocument/2006/relationships/webSettings" Target="webSettings.xml"/><Relationship Id="rId9" Type="http://schemas.openxmlformats.org/officeDocument/2006/relationships/hyperlink" Target="mailto:julija.hatilova@ie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7A7C-7755-4B1F-967F-24271EFB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12031</Words>
  <Characters>6859</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"Grozījumi Ministru kabineta 2009.gada 7.jūlija noteikumos Nr.733 "Noteikumi par valsts valodas zināšanu apjomu, valsts valodas prasmes pārbaudes kārtību un valsts nodevu par valsts valodas prasmes pārbaudi""</vt:lpstr>
      <vt:lpstr>Ministru kabineta noteikumu projekts "Grozījumi Ministru kabineta 2009.gada 7.jūlija noteikumos Nr.733 "Noteikumi par valsts valodas zināšanu apjomu, valsts valodas prasmes pārbaudes kārtību un valsts nodevu par valsts valodas prasmes pārbaudi""</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 gada 7. jūlija noteikumos Nr. 733 "Noteikumi par valsts valodas zināšanu apjomu, valsts valodas prasmes pārbaudes kārtību un valsts nodevu par valsts valodas prasmes pārbaudi""</dc:title>
  <dc:subject>Sākotnējās ietekmes novērtējuma ziņojums (anotācija)</dc:subject>
  <dc:creator>Jūlija Hatilova;Inese.Bursevica@VVC.GOV.LV</dc:creator>
  <cp:keywords/>
  <dc:description>julija.hatilova@ievp.gov.lv, 67290294
inese.bursevica@vvc.gov.lv, 67334624</dc:description>
  <cp:lastModifiedBy>Viesturs Razumovskis</cp:lastModifiedBy>
  <cp:revision>2</cp:revision>
  <dcterms:created xsi:type="dcterms:W3CDTF">2020-01-03T05:38:00Z</dcterms:created>
  <dcterms:modified xsi:type="dcterms:W3CDTF">2020-01-03T05:38:00Z</dcterms:modified>
</cp:coreProperties>
</file>