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6E" w:rsidRPr="00A3669F" w:rsidRDefault="0031036E" w:rsidP="0031036E">
      <w:pPr>
        <w:spacing w:after="0" w:line="240" w:lineRule="auto"/>
        <w:jc w:val="center"/>
        <w:outlineLvl w:val="0"/>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Ministru kabineta noteikumu projekta „</w:t>
      </w:r>
      <w:r w:rsidR="008A2570">
        <w:rPr>
          <w:rFonts w:ascii="Times New Roman" w:eastAsia="Times New Roman" w:hAnsi="Times New Roman" w:cs="Times New Roman"/>
          <w:b/>
          <w:sz w:val="24"/>
          <w:szCs w:val="24"/>
          <w:lang w:eastAsia="lv-LV"/>
        </w:rPr>
        <w:t>Grozījumi Ministru kabineta 2012</w:t>
      </w:r>
      <w:r w:rsidRPr="00A3669F">
        <w:rPr>
          <w:rFonts w:ascii="Times New Roman" w:eastAsia="Times New Roman" w:hAnsi="Times New Roman" w:cs="Times New Roman"/>
          <w:b/>
          <w:sz w:val="24"/>
          <w:szCs w:val="24"/>
          <w:lang w:eastAsia="lv-LV"/>
        </w:rPr>
        <w:t>. gada 2</w:t>
      </w:r>
      <w:r w:rsidR="008A2570">
        <w:rPr>
          <w:rFonts w:ascii="Times New Roman" w:eastAsia="Times New Roman" w:hAnsi="Times New Roman" w:cs="Times New Roman"/>
          <w:b/>
          <w:sz w:val="24"/>
          <w:szCs w:val="24"/>
          <w:lang w:eastAsia="lv-LV"/>
        </w:rPr>
        <w:t>6</w:t>
      </w:r>
      <w:r w:rsidRPr="00A3669F">
        <w:rPr>
          <w:rFonts w:ascii="Times New Roman" w:eastAsia="Times New Roman" w:hAnsi="Times New Roman" w:cs="Times New Roman"/>
          <w:b/>
          <w:sz w:val="24"/>
          <w:szCs w:val="24"/>
          <w:lang w:eastAsia="lv-LV"/>
        </w:rPr>
        <w:t>. </w:t>
      </w:r>
      <w:r w:rsidR="008A2570">
        <w:rPr>
          <w:rFonts w:ascii="Times New Roman" w:eastAsia="Times New Roman" w:hAnsi="Times New Roman" w:cs="Times New Roman"/>
          <w:b/>
          <w:sz w:val="24"/>
          <w:szCs w:val="24"/>
          <w:lang w:eastAsia="lv-LV"/>
        </w:rPr>
        <w:t>jūnija noteikumos Nr. 451 „Noteikumi par zvērinātu tiesu izpildītāju</w:t>
      </w:r>
      <w:r w:rsidRPr="00A3669F">
        <w:rPr>
          <w:rFonts w:ascii="Times New Roman" w:eastAsia="Times New Roman" w:hAnsi="Times New Roman" w:cs="Times New Roman"/>
          <w:b/>
          <w:sz w:val="24"/>
          <w:szCs w:val="24"/>
          <w:lang w:eastAsia="lv-LV"/>
        </w:rPr>
        <w:t xml:space="preserve"> </w:t>
      </w:r>
      <w:r w:rsidR="008A2570">
        <w:rPr>
          <w:rFonts w:ascii="Times New Roman" w:eastAsia="Times New Roman" w:hAnsi="Times New Roman" w:cs="Times New Roman"/>
          <w:b/>
          <w:sz w:val="24"/>
          <w:szCs w:val="24"/>
          <w:lang w:eastAsia="lv-LV"/>
        </w:rPr>
        <w:t>amata atlīdzības taksēm</w:t>
      </w:r>
      <w:r w:rsidRPr="00A3669F">
        <w:rPr>
          <w:rFonts w:ascii="Times New Roman" w:eastAsia="Times New Roman" w:hAnsi="Times New Roman" w:cs="Times New Roman"/>
          <w:b/>
          <w:sz w:val="24"/>
          <w:szCs w:val="24"/>
          <w:lang w:eastAsia="lv-LV"/>
        </w:rPr>
        <w:t xml:space="preserve">”” sākotnējās ietekmes novērtējuma </w:t>
      </w:r>
      <w:smartTag w:uri="schemas-tilde-lv/tildestengine" w:element="veidnes">
        <w:smartTagPr>
          <w:attr w:name="id" w:val="-1"/>
          <w:attr w:name="baseform" w:val="ziņojums"/>
          <w:attr w:name="text" w:val="ziņojums"/>
        </w:smartTagPr>
        <w:r w:rsidRPr="00A3669F">
          <w:rPr>
            <w:rFonts w:ascii="Times New Roman" w:eastAsia="Times New Roman" w:hAnsi="Times New Roman" w:cs="Times New Roman"/>
            <w:b/>
            <w:sz w:val="24"/>
            <w:szCs w:val="24"/>
            <w:lang w:eastAsia="lv-LV"/>
          </w:rPr>
          <w:t>ziņojums</w:t>
        </w:r>
      </w:smartTag>
      <w:r w:rsidRPr="00A3669F">
        <w:rPr>
          <w:rFonts w:ascii="Times New Roman" w:eastAsia="Times New Roman" w:hAnsi="Times New Roman" w:cs="Times New Roman"/>
          <w:b/>
          <w:sz w:val="24"/>
          <w:szCs w:val="24"/>
          <w:lang w:eastAsia="lv-LV"/>
        </w:rPr>
        <w:t xml:space="preserve"> (anotācija)</w:t>
      </w: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47"/>
        <w:gridCol w:w="2410"/>
        <w:gridCol w:w="6662"/>
      </w:tblGrid>
      <w:tr w:rsidR="0031036E" w:rsidRPr="00A3669F" w:rsidTr="00522FA2">
        <w:tc>
          <w:tcPr>
            <w:tcW w:w="9644" w:type="dxa"/>
            <w:gridSpan w:val="4"/>
            <w:vAlign w:val="center"/>
          </w:tcPr>
          <w:p w:rsidR="0031036E" w:rsidRPr="00A3669F" w:rsidRDefault="0031036E" w:rsidP="00522FA2">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 Tiesību akta projekta izstrādes nepieciešamība</w:t>
            </w:r>
          </w:p>
        </w:tc>
      </w:tr>
      <w:tr w:rsidR="0031036E" w:rsidRPr="008A2570" w:rsidTr="00522FA2">
        <w:trPr>
          <w:trHeight w:val="630"/>
        </w:trPr>
        <w:tc>
          <w:tcPr>
            <w:tcW w:w="572" w:type="dxa"/>
            <w:gridSpan w:val="2"/>
          </w:tcPr>
          <w:p w:rsidR="0031036E" w:rsidRPr="00C33A25" w:rsidRDefault="0031036E" w:rsidP="00522FA2">
            <w:pPr>
              <w:spacing w:after="0" w:line="240" w:lineRule="auto"/>
              <w:rPr>
                <w:rFonts w:ascii="Times New Roman" w:eastAsia="Times New Roman" w:hAnsi="Times New Roman" w:cs="Times New Roman"/>
                <w:b/>
                <w:sz w:val="24"/>
                <w:szCs w:val="24"/>
                <w:lang w:eastAsia="lv-LV"/>
              </w:rPr>
            </w:pPr>
            <w:r w:rsidRPr="00C33A25">
              <w:rPr>
                <w:rFonts w:ascii="Times New Roman" w:eastAsia="Times New Roman" w:hAnsi="Times New Roman" w:cs="Times New Roman"/>
                <w:b/>
                <w:lang w:eastAsia="lv-LV"/>
              </w:rPr>
              <w:t>1.</w:t>
            </w:r>
          </w:p>
        </w:tc>
        <w:tc>
          <w:tcPr>
            <w:tcW w:w="2410" w:type="dxa"/>
          </w:tcPr>
          <w:p w:rsidR="0031036E" w:rsidRPr="00C33A25" w:rsidRDefault="0031036E" w:rsidP="00522FA2">
            <w:pPr>
              <w:spacing w:after="0" w:line="240" w:lineRule="auto"/>
              <w:ind w:hanging="10"/>
              <w:rPr>
                <w:rFonts w:ascii="Times New Roman" w:eastAsia="Times New Roman" w:hAnsi="Times New Roman" w:cs="Times New Roman"/>
                <w:b/>
                <w:sz w:val="24"/>
                <w:szCs w:val="24"/>
                <w:lang w:eastAsia="lv-LV"/>
              </w:rPr>
            </w:pPr>
            <w:r w:rsidRPr="00C33A25">
              <w:rPr>
                <w:rFonts w:ascii="Times New Roman" w:eastAsia="Times New Roman" w:hAnsi="Times New Roman" w:cs="Times New Roman"/>
                <w:b/>
                <w:lang w:eastAsia="lv-LV"/>
              </w:rPr>
              <w:t>Pamatojums</w:t>
            </w:r>
          </w:p>
        </w:tc>
        <w:tc>
          <w:tcPr>
            <w:tcW w:w="6662" w:type="dxa"/>
          </w:tcPr>
          <w:p w:rsidR="0031036E" w:rsidRPr="008A2570" w:rsidRDefault="0031036E" w:rsidP="00522FA2">
            <w:pPr>
              <w:spacing w:after="0" w:line="240" w:lineRule="auto"/>
              <w:ind w:firstLine="409"/>
              <w:jc w:val="both"/>
              <w:rPr>
                <w:rFonts w:ascii="Times New Roman" w:hAnsi="Times New Roman" w:cs="Times New Roman"/>
                <w:sz w:val="24"/>
                <w:szCs w:val="24"/>
                <w:lang w:eastAsia="lv-LV"/>
              </w:rPr>
            </w:pPr>
            <w:r w:rsidRPr="008A2570">
              <w:rPr>
                <w:rFonts w:ascii="Times New Roman" w:hAnsi="Times New Roman" w:cs="Times New Roman"/>
                <w:sz w:val="24"/>
                <w:szCs w:val="24"/>
                <w:lang w:eastAsia="lv-LV"/>
              </w:rPr>
              <w:t xml:space="preserve">Ministru kabineta noteikumu projekts </w:t>
            </w:r>
            <w:r w:rsidR="008A2570">
              <w:rPr>
                <w:rFonts w:ascii="Times New Roman" w:hAnsi="Times New Roman" w:cs="Times New Roman"/>
                <w:sz w:val="24"/>
                <w:szCs w:val="24"/>
                <w:lang w:eastAsia="lv-LV"/>
              </w:rPr>
              <w:t>“</w:t>
            </w:r>
            <w:r w:rsidR="008A2570" w:rsidRPr="008A2570">
              <w:rPr>
                <w:rFonts w:ascii="Times New Roman" w:eastAsia="Times New Roman" w:hAnsi="Times New Roman" w:cs="Times New Roman"/>
                <w:sz w:val="24"/>
                <w:szCs w:val="24"/>
                <w:lang w:eastAsia="lv-LV"/>
              </w:rPr>
              <w:t>Grozījumi Ministru kabineta 2012. gada 26. jūnija noteikumos Nr. 451 „Noteikumi par zvērinātu tiesu izpildītāju amata atlīdzības taksēm”” (turpmāk – noteikumu projekts)</w:t>
            </w:r>
            <w:r w:rsidR="008A2570">
              <w:rPr>
                <w:rFonts w:ascii="Times New Roman" w:eastAsia="Times New Roman" w:hAnsi="Times New Roman" w:cs="Times New Roman"/>
                <w:b/>
                <w:sz w:val="24"/>
                <w:szCs w:val="24"/>
                <w:lang w:eastAsia="lv-LV"/>
              </w:rPr>
              <w:t xml:space="preserve"> </w:t>
            </w:r>
            <w:r w:rsidRPr="008A2570">
              <w:rPr>
                <w:rFonts w:ascii="Times New Roman" w:hAnsi="Times New Roman" w:cs="Times New Roman"/>
                <w:sz w:val="24"/>
                <w:szCs w:val="24"/>
                <w:lang w:eastAsia="lv-LV"/>
              </w:rPr>
              <w:t>izstrādāts pēc Tieslietu ministrijas iniciatīvas.</w:t>
            </w:r>
          </w:p>
          <w:p w:rsidR="00AC3B86" w:rsidRPr="008A2570" w:rsidRDefault="008A2570" w:rsidP="00AC3B86">
            <w:pPr>
              <w:spacing w:after="0" w:line="240" w:lineRule="auto"/>
              <w:ind w:firstLine="409"/>
              <w:jc w:val="both"/>
              <w:rPr>
                <w:rFonts w:ascii="Times New Roman" w:hAnsi="Times New Roman" w:cs="Times New Roman"/>
                <w:sz w:val="24"/>
                <w:szCs w:val="24"/>
                <w:lang w:eastAsia="lv-LV"/>
              </w:rPr>
            </w:pPr>
            <w:r w:rsidRPr="008A2570">
              <w:rPr>
                <w:rFonts w:ascii="Times New Roman" w:hAnsi="Times New Roman" w:cs="Times New Roman"/>
                <w:sz w:val="24"/>
                <w:szCs w:val="24"/>
                <w:lang w:eastAsia="lv-LV"/>
              </w:rPr>
              <w:t>Noteikumu projektā ietvertie grozījumi, kas paredz noteikt zvērinātu tiesu izpi</w:t>
            </w:r>
            <w:r w:rsidR="004077C7">
              <w:rPr>
                <w:rFonts w:ascii="Times New Roman" w:hAnsi="Times New Roman" w:cs="Times New Roman"/>
                <w:sz w:val="24"/>
                <w:szCs w:val="24"/>
                <w:lang w:eastAsia="lv-LV"/>
              </w:rPr>
              <w:t>ldītāja amata atlīdzības apmēru</w:t>
            </w:r>
            <w:r w:rsidRPr="008A2570">
              <w:rPr>
                <w:rFonts w:ascii="Times New Roman" w:hAnsi="Times New Roman" w:cs="Times New Roman"/>
                <w:sz w:val="24"/>
                <w:szCs w:val="24"/>
                <w:lang w:eastAsia="lv-LV"/>
              </w:rPr>
              <w:t xml:space="preserve"> par katru mantojuma apsardzības līdzekli, </w:t>
            </w:r>
            <w:r w:rsidR="00AC3B86">
              <w:rPr>
                <w:rFonts w:ascii="Times New Roman" w:hAnsi="Times New Roman" w:cs="Times New Roman"/>
                <w:sz w:val="24"/>
                <w:szCs w:val="24"/>
                <w:lang w:eastAsia="lv-LV"/>
              </w:rPr>
              <w:t xml:space="preserve">kā arī grozījums, kas paredz noteikt amata atlīdzības apmēru par sertificēta mediatora pakalpojuma sniegšanu, </w:t>
            </w:r>
            <w:r w:rsidR="009E6906">
              <w:rPr>
                <w:rFonts w:ascii="Times New Roman" w:hAnsi="Times New Roman" w:cs="Times New Roman"/>
                <w:sz w:val="24"/>
                <w:szCs w:val="24"/>
                <w:lang w:eastAsia="lv-LV"/>
              </w:rPr>
              <w:t>izriet no 2015. gada 26</w:t>
            </w:r>
            <w:r w:rsidR="004077C7">
              <w:rPr>
                <w:rFonts w:ascii="Times New Roman" w:hAnsi="Times New Roman" w:cs="Times New Roman"/>
                <w:sz w:val="24"/>
                <w:szCs w:val="24"/>
                <w:lang w:eastAsia="lv-LV"/>
              </w:rPr>
              <w:t>. novembra likuma</w:t>
            </w:r>
            <w:r w:rsidRPr="008A2570">
              <w:rPr>
                <w:rFonts w:ascii="Times New Roman" w:hAnsi="Times New Roman" w:cs="Times New Roman"/>
                <w:sz w:val="24"/>
                <w:szCs w:val="24"/>
                <w:lang w:eastAsia="lv-LV"/>
              </w:rPr>
              <w:t xml:space="preserve"> “Grozījumi Tiesu izpildītāju likumā” </w:t>
            </w:r>
            <w:r w:rsidR="004077C7">
              <w:rPr>
                <w:rFonts w:ascii="Times New Roman" w:hAnsi="Times New Roman" w:cs="Times New Roman"/>
                <w:sz w:val="24"/>
                <w:szCs w:val="24"/>
                <w:lang w:eastAsia="lv-LV"/>
              </w:rPr>
              <w:t>(numurs 230/Lp12).</w:t>
            </w:r>
          </w:p>
          <w:p w:rsidR="0031036E" w:rsidRPr="008A2570" w:rsidRDefault="0031036E" w:rsidP="008A2570">
            <w:pPr>
              <w:spacing w:after="0" w:line="240" w:lineRule="auto"/>
              <w:ind w:firstLine="409"/>
              <w:jc w:val="both"/>
              <w:rPr>
                <w:rFonts w:ascii="Times New Roman" w:hAnsi="Times New Roman" w:cs="Times New Roman"/>
                <w:sz w:val="24"/>
                <w:szCs w:val="24"/>
                <w:lang w:eastAsia="lv-LV"/>
              </w:rPr>
            </w:pPr>
          </w:p>
        </w:tc>
      </w:tr>
      <w:tr w:rsidR="0031036E" w:rsidRPr="008A2570" w:rsidTr="00522FA2">
        <w:trPr>
          <w:trHeight w:val="472"/>
        </w:trPr>
        <w:tc>
          <w:tcPr>
            <w:tcW w:w="572" w:type="dxa"/>
            <w:gridSpan w:val="2"/>
          </w:tcPr>
          <w:p w:rsidR="0031036E" w:rsidRPr="00C33A25" w:rsidRDefault="0031036E" w:rsidP="00522FA2">
            <w:pPr>
              <w:spacing w:after="0" w:line="240" w:lineRule="auto"/>
              <w:rPr>
                <w:rFonts w:ascii="Times New Roman" w:eastAsia="Times New Roman" w:hAnsi="Times New Roman" w:cs="Times New Roman"/>
                <w:b/>
                <w:sz w:val="24"/>
                <w:szCs w:val="24"/>
                <w:lang w:eastAsia="lv-LV"/>
              </w:rPr>
            </w:pPr>
            <w:r w:rsidRPr="00C33A25">
              <w:rPr>
                <w:rFonts w:ascii="Times New Roman" w:eastAsia="Times New Roman" w:hAnsi="Times New Roman" w:cs="Times New Roman"/>
                <w:b/>
                <w:lang w:eastAsia="lv-LV"/>
              </w:rPr>
              <w:t>2.</w:t>
            </w:r>
          </w:p>
        </w:tc>
        <w:tc>
          <w:tcPr>
            <w:tcW w:w="2410" w:type="dxa"/>
          </w:tcPr>
          <w:p w:rsidR="0031036E" w:rsidRPr="00C33A25" w:rsidRDefault="0031036E" w:rsidP="00522FA2">
            <w:pPr>
              <w:tabs>
                <w:tab w:val="left" w:pos="170"/>
              </w:tabs>
              <w:spacing w:after="0" w:line="240" w:lineRule="auto"/>
              <w:rPr>
                <w:rFonts w:ascii="Times New Roman" w:eastAsia="Times New Roman" w:hAnsi="Times New Roman" w:cs="Times New Roman"/>
                <w:b/>
                <w:sz w:val="24"/>
                <w:szCs w:val="24"/>
                <w:lang w:eastAsia="lv-LV"/>
              </w:rPr>
            </w:pPr>
            <w:r w:rsidRPr="00C33A25">
              <w:rPr>
                <w:rFonts w:ascii="Times New Roman" w:eastAsia="Times New Roman" w:hAnsi="Times New Roman" w:cs="Times New Roman"/>
                <w:b/>
                <w:lang w:eastAsia="lv-LV"/>
              </w:rPr>
              <w:t>Pašreizējā situācija un problēmas, kuru risināšanai tiesību akta projekts izstrādāts, tiesiskā regulējuma mērķis un būtība</w:t>
            </w:r>
          </w:p>
        </w:tc>
        <w:tc>
          <w:tcPr>
            <w:tcW w:w="6662" w:type="dxa"/>
          </w:tcPr>
          <w:p w:rsidR="001659F7" w:rsidRPr="001659F7" w:rsidRDefault="00224FF9" w:rsidP="001659F7">
            <w:pPr>
              <w:spacing w:after="0" w:line="240" w:lineRule="auto"/>
              <w:ind w:firstLine="567"/>
              <w:jc w:val="both"/>
              <w:rPr>
                <w:rFonts w:ascii="Times New Roman" w:hAnsi="Times New Roman" w:cs="Times New Roman"/>
                <w:iCs/>
                <w:sz w:val="24"/>
                <w:szCs w:val="24"/>
              </w:rPr>
            </w:pPr>
            <w:r w:rsidRPr="001659F7">
              <w:rPr>
                <w:rFonts w:ascii="Times New Roman" w:hAnsi="Times New Roman" w:cs="Times New Roman"/>
                <w:iCs/>
                <w:sz w:val="24"/>
                <w:szCs w:val="24"/>
              </w:rPr>
              <w:t>2012.</w:t>
            </w:r>
            <w:r w:rsidR="001659F7">
              <w:rPr>
                <w:rFonts w:ascii="Times New Roman" w:hAnsi="Times New Roman" w:cs="Times New Roman"/>
                <w:iCs/>
                <w:sz w:val="24"/>
                <w:szCs w:val="24"/>
              </w:rPr>
              <w:t> </w:t>
            </w:r>
            <w:r w:rsidRPr="001659F7">
              <w:rPr>
                <w:rFonts w:ascii="Times New Roman" w:hAnsi="Times New Roman" w:cs="Times New Roman"/>
                <w:iCs/>
                <w:sz w:val="24"/>
                <w:szCs w:val="24"/>
              </w:rPr>
              <w:t>gada 26.</w:t>
            </w:r>
            <w:r w:rsidR="001659F7">
              <w:rPr>
                <w:rFonts w:ascii="Times New Roman" w:hAnsi="Times New Roman" w:cs="Times New Roman"/>
                <w:iCs/>
                <w:sz w:val="24"/>
                <w:szCs w:val="24"/>
              </w:rPr>
              <w:t> </w:t>
            </w:r>
            <w:r w:rsidRPr="001659F7">
              <w:rPr>
                <w:rFonts w:ascii="Times New Roman" w:hAnsi="Times New Roman" w:cs="Times New Roman"/>
                <w:iCs/>
                <w:sz w:val="24"/>
                <w:szCs w:val="24"/>
              </w:rPr>
              <w:t>jūnijā Ministru kabinets pieņēma noteikumus Nr.</w:t>
            </w:r>
            <w:r w:rsidR="001659F7">
              <w:rPr>
                <w:rFonts w:ascii="Times New Roman" w:hAnsi="Times New Roman" w:cs="Times New Roman"/>
                <w:iCs/>
                <w:sz w:val="24"/>
                <w:szCs w:val="24"/>
              </w:rPr>
              <w:t> </w:t>
            </w:r>
            <w:r w:rsidRPr="001659F7">
              <w:rPr>
                <w:rFonts w:ascii="Times New Roman" w:hAnsi="Times New Roman" w:cs="Times New Roman"/>
                <w:iCs/>
                <w:sz w:val="24"/>
                <w:szCs w:val="24"/>
              </w:rPr>
              <w:t>451 „Noteikumi par zvērinātu tiesu izpildītāju amata atlīdzības taksēm” (turpmāk – noteikumi Nr.</w:t>
            </w:r>
            <w:r w:rsidR="001659F7">
              <w:rPr>
                <w:rFonts w:ascii="Times New Roman" w:hAnsi="Times New Roman" w:cs="Times New Roman"/>
                <w:iCs/>
                <w:sz w:val="24"/>
                <w:szCs w:val="24"/>
              </w:rPr>
              <w:t> </w:t>
            </w:r>
            <w:r w:rsidRPr="001659F7">
              <w:rPr>
                <w:rFonts w:ascii="Times New Roman" w:hAnsi="Times New Roman" w:cs="Times New Roman"/>
                <w:iCs/>
                <w:sz w:val="24"/>
                <w:szCs w:val="24"/>
              </w:rPr>
              <w:t xml:space="preserve">451). </w:t>
            </w:r>
            <w:r w:rsidR="001659F7" w:rsidRPr="001659F7">
              <w:rPr>
                <w:rFonts w:ascii="Times New Roman" w:hAnsi="Times New Roman" w:cs="Times New Roman"/>
                <w:iCs/>
                <w:sz w:val="24"/>
                <w:szCs w:val="24"/>
              </w:rPr>
              <w:t>Ar noteikumiem Nr. 451</w:t>
            </w:r>
            <w:proofErr w:type="gramStart"/>
            <w:r w:rsidR="001659F7" w:rsidRPr="001659F7">
              <w:rPr>
                <w:rFonts w:ascii="Times New Roman" w:hAnsi="Times New Roman" w:cs="Times New Roman"/>
                <w:iCs/>
                <w:sz w:val="24"/>
                <w:szCs w:val="24"/>
              </w:rPr>
              <w:t xml:space="preserve"> </w:t>
            </w:r>
            <w:r w:rsidR="001659F7" w:rsidRPr="001659F7">
              <w:rPr>
                <w:rFonts w:ascii="Times New Roman" w:hAnsi="Times New Roman" w:cs="Times New Roman"/>
                <w:sz w:val="24"/>
                <w:szCs w:val="24"/>
              </w:rPr>
              <w:t xml:space="preserve"> </w:t>
            </w:r>
            <w:proofErr w:type="gramEnd"/>
            <w:r w:rsidR="001659F7" w:rsidRPr="001659F7">
              <w:rPr>
                <w:rFonts w:ascii="Times New Roman" w:hAnsi="Times New Roman" w:cs="Times New Roman"/>
                <w:sz w:val="24"/>
                <w:szCs w:val="24"/>
              </w:rPr>
              <w:t>attiecībā uz amata atlīdzības aprēķināšanu par amata darbībām, kuras zvērināts tiesu izpildītājs veic izpildu lietā par piedziņu, tika noteikts konceptuāli atšķirīgs atlīdzības noteikšanas modelis - a</w:t>
            </w:r>
            <w:r w:rsidR="001659F7" w:rsidRPr="001659F7">
              <w:rPr>
                <w:rFonts w:ascii="Times New Roman" w:eastAsia="Calibri" w:hAnsi="Times New Roman" w:cs="Times New Roman"/>
                <w:sz w:val="24"/>
                <w:szCs w:val="24"/>
              </w:rPr>
              <w:t>tlīdzību, kuru zvērināts tiesu izpildītājs saņem par darbu izpildu lietās par piedziņu, veido fiksēta takse, kuras apmērs noteikts atkarībā no piedzenamās summas, un takse procentos no atgūtās summas</w:t>
            </w:r>
            <w:r w:rsidR="001659F7" w:rsidRPr="001659F7">
              <w:rPr>
                <w:rFonts w:ascii="Times New Roman" w:hAnsi="Times New Roman" w:cs="Times New Roman"/>
                <w:sz w:val="24"/>
                <w:szCs w:val="24"/>
              </w:rPr>
              <w:t xml:space="preserve">. Proti, tika </w:t>
            </w:r>
            <w:r w:rsidR="001659F7" w:rsidRPr="001659F7">
              <w:rPr>
                <w:rFonts w:ascii="Times New Roman" w:hAnsi="Times New Roman" w:cs="Times New Roman"/>
                <w:iCs/>
                <w:sz w:val="24"/>
                <w:szCs w:val="24"/>
              </w:rPr>
              <w:t>aizstātas</w:t>
            </w:r>
            <w:r w:rsidRPr="001659F7">
              <w:rPr>
                <w:rFonts w:ascii="Times New Roman" w:hAnsi="Times New Roman" w:cs="Times New Roman"/>
                <w:iCs/>
                <w:sz w:val="24"/>
                <w:szCs w:val="24"/>
              </w:rPr>
              <w:t xml:space="preserve"> atlīdzības takses par individuālu darbību veikšanu ar vienu fiksēta apmēra atlīdzības taksi. </w:t>
            </w:r>
          </w:p>
          <w:p w:rsidR="001659F7" w:rsidRDefault="001659F7" w:rsidP="00522FA2">
            <w:pPr>
              <w:spacing w:after="0" w:line="240" w:lineRule="auto"/>
              <w:ind w:firstLine="567"/>
              <w:jc w:val="both"/>
              <w:rPr>
                <w:rFonts w:ascii="Times New Roman" w:hAnsi="Times New Roman" w:cs="Times New Roman"/>
                <w:iCs/>
                <w:sz w:val="24"/>
              </w:rPr>
            </w:pPr>
            <w:r w:rsidRPr="001659F7">
              <w:rPr>
                <w:rFonts w:ascii="Times New Roman" w:hAnsi="Times New Roman" w:cs="Times New Roman"/>
                <w:iCs/>
                <w:sz w:val="24"/>
              </w:rPr>
              <w:t xml:space="preserve">Piemērojot noteikumus Nr. 451 praksē, konstatēts, ka </w:t>
            </w:r>
            <w:r>
              <w:rPr>
                <w:rFonts w:ascii="Times New Roman" w:hAnsi="Times New Roman" w:cs="Times New Roman"/>
                <w:iCs/>
                <w:sz w:val="24"/>
              </w:rPr>
              <w:t>noteikumi N</w:t>
            </w:r>
            <w:r w:rsidRPr="001659F7">
              <w:rPr>
                <w:rFonts w:ascii="Times New Roman" w:hAnsi="Times New Roman" w:cs="Times New Roman"/>
                <w:iCs/>
                <w:sz w:val="24"/>
              </w:rPr>
              <w:t>r.</w:t>
            </w:r>
            <w:r>
              <w:rPr>
                <w:rFonts w:ascii="Times New Roman" w:hAnsi="Times New Roman" w:cs="Times New Roman"/>
                <w:iCs/>
                <w:sz w:val="24"/>
              </w:rPr>
              <w:t> </w:t>
            </w:r>
            <w:r w:rsidRPr="001659F7">
              <w:rPr>
                <w:rFonts w:ascii="Times New Roman" w:hAnsi="Times New Roman" w:cs="Times New Roman"/>
                <w:iCs/>
                <w:sz w:val="24"/>
              </w:rPr>
              <w:t>451 neparedz atlīdzību par visām amata darbībām, ko veic zvērināts tiesu izpildītājs</w:t>
            </w:r>
            <w:r w:rsidR="00C33A25">
              <w:rPr>
                <w:rFonts w:ascii="Times New Roman" w:hAnsi="Times New Roman" w:cs="Times New Roman"/>
                <w:iCs/>
                <w:sz w:val="24"/>
              </w:rPr>
              <w:t xml:space="preserve"> (piemēram, amata atlīdzības takse par nolēmuma par tiesību ierobežošanu izpildi, amata atlīdzības takse par mantojuma apsardzību)</w:t>
            </w:r>
            <w:r w:rsidRPr="001659F7">
              <w:rPr>
                <w:rFonts w:ascii="Times New Roman" w:hAnsi="Times New Roman" w:cs="Times New Roman"/>
                <w:iCs/>
                <w:sz w:val="24"/>
              </w:rPr>
              <w:t>. Saskaņā ar Tiesu izpildītāju likuma 79.</w:t>
            </w:r>
            <w:r w:rsidR="00C33A25">
              <w:rPr>
                <w:rFonts w:ascii="Times New Roman" w:hAnsi="Times New Roman" w:cs="Times New Roman"/>
                <w:iCs/>
                <w:sz w:val="24"/>
              </w:rPr>
              <w:t> </w:t>
            </w:r>
            <w:r w:rsidRPr="001659F7">
              <w:rPr>
                <w:rFonts w:ascii="Times New Roman" w:hAnsi="Times New Roman" w:cs="Times New Roman"/>
                <w:iCs/>
                <w:sz w:val="24"/>
              </w:rPr>
              <w:t>pantu p</w:t>
            </w:r>
            <w:r w:rsidR="00C33A25">
              <w:rPr>
                <w:rFonts w:ascii="Times New Roman" w:hAnsi="Times New Roman" w:cs="Times New Roman"/>
                <w:iCs/>
                <w:sz w:val="24"/>
              </w:rPr>
              <w:t>ar katru amata darbību (likuma 7</w:t>
            </w:r>
            <w:r w:rsidRPr="001659F7">
              <w:rPr>
                <w:rFonts w:ascii="Times New Roman" w:hAnsi="Times New Roman" w:cs="Times New Roman"/>
                <w:iCs/>
                <w:sz w:val="24"/>
              </w:rPr>
              <w:t>3. un 74.</w:t>
            </w:r>
            <w:r w:rsidR="00C33A25">
              <w:rPr>
                <w:rFonts w:ascii="Times New Roman" w:hAnsi="Times New Roman" w:cs="Times New Roman"/>
                <w:iCs/>
                <w:sz w:val="24"/>
              </w:rPr>
              <w:t> </w:t>
            </w:r>
            <w:r w:rsidRPr="001659F7">
              <w:rPr>
                <w:rFonts w:ascii="Times New Roman" w:hAnsi="Times New Roman" w:cs="Times New Roman"/>
                <w:iCs/>
                <w:sz w:val="24"/>
              </w:rPr>
              <w:t>pants), ko veic zvērināts tiesu izpildītājs, kā arī par sniegto juridisko palīdzību (</w:t>
            </w:r>
            <w:r w:rsidR="00C33A25">
              <w:rPr>
                <w:rFonts w:ascii="Times New Roman" w:hAnsi="Times New Roman" w:cs="Times New Roman"/>
                <w:iCs/>
                <w:sz w:val="24"/>
              </w:rPr>
              <w:t xml:space="preserve">likuma </w:t>
            </w:r>
            <w:r w:rsidRPr="001659F7">
              <w:rPr>
                <w:rFonts w:ascii="Times New Roman" w:hAnsi="Times New Roman" w:cs="Times New Roman"/>
                <w:iCs/>
                <w:sz w:val="24"/>
              </w:rPr>
              <w:t>75.</w:t>
            </w:r>
            <w:r w:rsidR="00C33A25">
              <w:rPr>
                <w:rFonts w:ascii="Times New Roman" w:hAnsi="Times New Roman" w:cs="Times New Roman"/>
                <w:iCs/>
                <w:sz w:val="24"/>
              </w:rPr>
              <w:t> </w:t>
            </w:r>
            <w:r w:rsidRPr="001659F7">
              <w:rPr>
                <w:rFonts w:ascii="Times New Roman" w:hAnsi="Times New Roman" w:cs="Times New Roman"/>
                <w:iCs/>
                <w:sz w:val="24"/>
              </w:rPr>
              <w:t xml:space="preserve">pants) viņam ir tiesības neatkarīgi no valsts nodevas ņemt atlīdzību. Atlīdzības apmēru par zvērināta tiesu izpildītāja amata darbībām nosaka atbilstoši taksei. Vienošanās par amata darbību atlīdzības apmēru, kas atšķiras no takses, ir aizliegta. Tādējādi, ja par kādu no amata darbībām nav noteikta amata atlīdzības takse, zvērināts tiesu izpildītājs nav tiesīgs prasīt par šīs darbības veikšanu samaksu. </w:t>
            </w:r>
            <w:r w:rsidR="00C33A25">
              <w:rPr>
                <w:rFonts w:ascii="Times New Roman" w:hAnsi="Times New Roman" w:cs="Times New Roman"/>
                <w:iCs/>
                <w:sz w:val="24"/>
              </w:rPr>
              <w:t>S</w:t>
            </w:r>
            <w:r w:rsidRPr="001659F7">
              <w:rPr>
                <w:rFonts w:ascii="Times New Roman" w:hAnsi="Times New Roman" w:cs="Times New Roman"/>
                <w:iCs/>
                <w:sz w:val="24"/>
              </w:rPr>
              <w:t>ituācija, kurā zvērinātam tiesu izpildītājam ir pienākums veikt amata darbības, bet nav tiesību par to saņemt atlīdzību, nav tiesiska</w:t>
            </w:r>
            <w:r w:rsidR="00C33A25">
              <w:rPr>
                <w:rFonts w:ascii="Times New Roman" w:hAnsi="Times New Roman" w:cs="Times New Roman"/>
                <w:iCs/>
                <w:sz w:val="24"/>
              </w:rPr>
              <w:t>.</w:t>
            </w:r>
          </w:p>
          <w:p w:rsidR="0090081B" w:rsidRDefault="0090081B" w:rsidP="0090081B">
            <w:pPr>
              <w:spacing w:after="0" w:line="240" w:lineRule="auto"/>
              <w:ind w:firstLine="567"/>
              <w:jc w:val="both"/>
              <w:rPr>
                <w:rFonts w:ascii="Times New Roman" w:eastAsia="Times New Roman" w:hAnsi="Times New Roman" w:cs="Times New Roman"/>
                <w:iCs/>
                <w:sz w:val="24"/>
                <w:szCs w:val="20"/>
                <w:lang w:eastAsia="ru-RU"/>
              </w:rPr>
            </w:pPr>
            <w:r w:rsidRPr="0090081B">
              <w:rPr>
                <w:rFonts w:ascii="Times New Roman" w:eastAsia="Times New Roman" w:hAnsi="Times New Roman" w:cs="Times New Roman"/>
                <w:iCs/>
                <w:sz w:val="24"/>
                <w:szCs w:val="20"/>
                <w:lang w:eastAsia="ru-RU"/>
              </w:rPr>
              <w:t>Saskaņā ar Civilprocesa likuma 142.</w:t>
            </w:r>
            <w:r>
              <w:rPr>
                <w:rFonts w:ascii="Times New Roman" w:eastAsia="Times New Roman" w:hAnsi="Times New Roman" w:cs="Times New Roman"/>
                <w:iCs/>
                <w:sz w:val="24"/>
                <w:szCs w:val="20"/>
                <w:lang w:eastAsia="ru-RU"/>
              </w:rPr>
              <w:t> </w:t>
            </w:r>
            <w:r w:rsidRPr="0090081B">
              <w:rPr>
                <w:rFonts w:ascii="Times New Roman" w:eastAsia="Times New Roman" w:hAnsi="Times New Roman" w:cs="Times New Roman"/>
                <w:iCs/>
                <w:sz w:val="24"/>
                <w:szCs w:val="20"/>
                <w:lang w:eastAsia="ru-RU"/>
              </w:rPr>
              <w:t xml:space="preserve">panta devīto daļu lēmumu par prasības nodrošinājuma līdzekļa aizstāšanu izpilda zvērināts tiesu izpildītājs, bet atlīdzība par </w:t>
            </w:r>
            <w:r>
              <w:rPr>
                <w:rFonts w:ascii="Times New Roman" w:eastAsia="Times New Roman" w:hAnsi="Times New Roman" w:cs="Times New Roman"/>
                <w:iCs/>
                <w:sz w:val="24"/>
                <w:szCs w:val="20"/>
                <w:lang w:eastAsia="ru-RU"/>
              </w:rPr>
              <w:t>šāda lēmuma izpildi noteikumos N</w:t>
            </w:r>
            <w:r w:rsidRPr="0090081B">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90081B">
              <w:rPr>
                <w:rFonts w:ascii="Times New Roman" w:eastAsia="Times New Roman" w:hAnsi="Times New Roman" w:cs="Times New Roman"/>
                <w:iCs/>
                <w:sz w:val="24"/>
                <w:szCs w:val="20"/>
                <w:lang w:eastAsia="ru-RU"/>
              </w:rPr>
              <w:t xml:space="preserve">451 </w:t>
            </w:r>
            <w:r w:rsidR="00AE01B5">
              <w:rPr>
                <w:rFonts w:ascii="Times New Roman" w:eastAsia="Times New Roman" w:hAnsi="Times New Roman" w:cs="Times New Roman"/>
                <w:iCs/>
                <w:sz w:val="24"/>
                <w:szCs w:val="20"/>
                <w:lang w:eastAsia="ru-RU"/>
              </w:rPr>
              <w:t xml:space="preserve">tieši </w:t>
            </w:r>
            <w:r>
              <w:rPr>
                <w:rFonts w:ascii="Times New Roman" w:eastAsia="Times New Roman" w:hAnsi="Times New Roman" w:cs="Times New Roman"/>
                <w:iCs/>
                <w:sz w:val="24"/>
                <w:szCs w:val="20"/>
                <w:lang w:eastAsia="ru-RU"/>
              </w:rPr>
              <w:t>nav</w:t>
            </w:r>
            <w:r w:rsidRPr="0090081B">
              <w:rPr>
                <w:rFonts w:ascii="Times New Roman" w:eastAsia="Times New Roman" w:hAnsi="Times New Roman" w:cs="Times New Roman"/>
                <w:iCs/>
                <w:sz w:val="24"/>
                <w:szCs w:val="20"/>
                <w:lang w:eastAsia="ru-RU"/>
              </w:rPr>
              <w:t xml:space="preserve"> paredzēta.</w:t>
            </w:r>
            <w:r>
              <w:rPr>
                <w:rFonts w:ascii="Times New Roman" w:eastAsia="Times New Roman" w:hAnsi="Times New Roman" w:cs="Times New Roman"/>
                <w:iCs/>
                <w:sz w:val="24"/>
                <w:szCs w:val="20"/>
                <w:lang w:eastAsia="ru-RU"/>
              </w:rPr>
              <w:t xml:space="preserve"> </w:t>
            </w:r>
            <w:r w:rsidR="00AE01B5">
              <w:rPr>
                <w:rFonts w:ascii="Times New Roman" w:eastAsia="Times New Roman" w:hAnsi="Times New Roman" w:cs="Times New Roman"/>
                <w:iCs/>
                <w:sz w:val="24"/>
                <w:szCs w:val="20"/>
                <w:lang w:eastAsia="ru-RU"/>
              </w:rPr>
              <w:t>Tādējādi, lai nodrošinātu tiesību normu piemērotājiem skaidru tiesisko regulējumu, a</w:t>
            </w:r>
            <w:r>
              <w:rPr>
                <w:rFonts w:ascii="Times New Roman" w:eastAsia="Times New Roman" w:hAnsi="Times New Roman" w:cs="Times New Roman"/>
                <w:iCs/>
                <w:sz w:val="24"/>
                <w:szCs w:val="20"/>
                <w:lang w:eastAsia="ru-RU"/>
              </w:rPr>
              <w:t xml:space="preserve">r noteikumu projektu noteikumu Nr. 451 </w:t>
            </w:r>
            <w:r w:rsidRPr="0090081B">
              <w:rPr>
                <w:rFonts w:ascii="Times New Roman" w:eastAsia="Times New Roman" w:hAnsi="Times New Roman" w:cs="Times New Roman"/>
                <w:iCs/>
                <w:sz w:val="24"/>
                <w:szCs w:val="20"/>
                <w:lang w:eastAsia="ru-RU"/>
              </w:rPr>
              <w:t>7.3.</w:t>
            </w:r>
            <w:r>
              <w:rPr>
                <w:rFonts w:ascii="Times New Roman" w:eastAsia="Times New Roman" w:hAnsi="Times New Roman" w:cs="Times New Roman"/>
                <w:iCs/>
                <w:sz w:val="24"/>
                <w:szCs w:val="20"/>
                <w:lang w:eastAsia="ru-RU"/>
              </w:rPr>
              <w:t> </w:t>
            </w:r>
            <w:r w:rsidR="00AB6300">
              <w:rPr>
                <w:rFonts w:ascii="Times New Roman" w:eastAsia="Times New Roman" w:hAnsi="Times New Roman" w:cs="Times New Roman"/>
                <w:iCs/>
                <w:sz w:val="24"/>
                <w:szCs w:val="20"/>
                <w:lang w:eastAsia="ru-RU"/>
              </w:rPr>
              <w:t>apakšpunkts</w:t>
            </w:r>
            <w:r w:rsidRPr="0090081B">
              <w:rPr>
                <w:rFonts w:ascii="Times New Roman" w:eastAsia="Times New Roman" w:hAnsi="Times New Roman" w:cs="Times New Roman"/>
                <w:iCs/>
                <w:sz w:val="24"/>
                <w:szCs w:val="20"/>
                <w:lang w:eastAsia="ru-RU"/>
              </w:rPr>
              <w:t xml:space="preserve"> </w:t>
            </w:r>
            <w:r>
              <w:rPr>
                <w:rFonts w:ascii="Times New Roman" w:eastAsia="Times New Roman" w:hAnsi="Times New Roman" w:cs="Times New Roman"/>
                <w:iCs/>
                <w:sz w:val="24"/>
                <w:szCs w:val="20"/>
                <w:lang w:eastAsia="ru-RU"/>
              </w:rPr>
              <w:t>tiek papildināts, tajā noteikt</w:t>
            </w:r>
            <w:r w:rsidR="00AE01B5">
              <w:rPr>
                <w:rFonts w:ascii="Times New Roman" w:eastAsia="Times New Roman" w:hAnsi="Times New Roman" w:cs="Times New Roman"/>
                <w:iCs/>
                <w:sz w:val="24"/>
                <w:szCs w:val="20"/>
                <w:lang w:eastAsia="ru-RU"/>
              </w:rPr>
              <w:t>o</w:t>
            </w:r>
            <w:r>
              <w:rPr>
                <w:rFonts w:ascii="Times New Roman" w:eastAsia="Times New Roman" w:hAnsi="Times New Roman" w:cs="Times New Roman"/>
                <w:iCs/>
                <w:sz w:val="24"/>
                <w:szCs w:val="20"/>
                <w:lang w:eastAsia="ru-RU"/>
              </w:rPr>
              <w:t xml:space="preserve"> amata atlīdzību </w:t>
            </w:r>
            <w:r w:rsidR="00AE01B5">
              <w:rPr>
                <w:rFonts w:ascii="Times New Roman" w:eastAsia="Times New Roman" w:hAnsi="Times New Roman" w:cs="Times New Roman"/>
                <w:iCs/>
                <w:sz w:val="24"/>
                <w:szCs w:val="20"/>
                <w:lang w:eastAsia="ru-RU"/>
              </w:rPr>
              <w:t>nepārprotami attiecinot arī uz tiesas lēmuma</w:t>
            </w:r>
            <w:r>
              <w:rPr>
                <w:rFonts w:ascii="Times New Roman" w:eastAsia="Times New Roman" w:hAnsi="Times New Roman" w:cs="Times New Roman"/>
                <w:iCs/>
                <w:sz w:val="24"/>
                <w:szCs w:val="20"/>
                <w:lang w:eastAsia="ru-RU"/>
              </w:rPr>
              <w:t xml:space="preserve"> par </w:t>
            </w:r>
            <w:r w:rsidRPr="0090081B">
              <w:rPr>
                <w:rFonts w:ascii="Times New Roman" w:eastAsia="Times New Roman" w:hAnsi="Times New Roman" w:cs="Times New Roman"/>
                <w:iCs/>
                <w:sz w:val="24"/>
                <w:szCs w:val="20"/>
                <w:lang w:eastAsia="ru-RU"/>
              </w:rPr>
              <w:t>prasība</w:t>
            </w:r>
            <w:r>
              <w:rPr>
                <w:rFonts w:ascii="Times New Roman" w:eastAsia="Times New Roman" w:hAnsi="Times New Roman" w:cs="Times New Roman"/>
                <w:iCs/>
                <w:sz w:val="24"/>
                <w:szCs w:val="20"/>
                <w:lang w:eastAsia="ru-RU"/>
              </w:rPr>
              <w:t xml:space="preserve">s nodrošinājuma līdzekļa </w:t>
            </w:r>
            <w:r w:rsidR="00A42D8A">
              <w:rPr>
                <w:rFonts w:ascii="Times New Roman" w:eastAsia="Times New Roman" w:hAnsi="Times New Roman" w:cs="Times New Roman"/>
                <w:iCs/>
                <w:sz w:val="24"/>
                <w:szCs w:val="20"/>
                <w:lang w:eastAsia="ru-RU"/>
              </w:rPr>
              <w:t>aizstāšanu</w:t>
            </w:r>
            <w:r w:rsidR="00AB6300">
              <w:rPr>
                <w:rFonts w:ascii="Times New Roman" w:eastAsia="Times New Roman" w:hAnsi="Times New Roman" w:cs="Times New Roman"/>
                <w:iCs/>
                <w:sz w:val="24"/>
                <w:szCs w:val="20"/>
                <w:lang w:eastAsia="ru-RU"/>
              </w:rPr>
              <w:t xml:space="preserve"> izpildi (noteikumu </w:t>
            </w:r>
            <w:r w:rsidR="00AB6300">
              <w:rPr>
                <w:rFonts w:ascii="Times New Roman" w:eastAsia="Times New Roman" w:hAnsi="Times New Roman" w:cs="Times New Roman"/>
                <w:iCs/>
                <w:sz w:val="24"/>
                <w:szCs w:val="20"/>
                <w:lang w:eastAsia="ru-RU"/>
              </w:rPr>
              <w:lastRenderedPageBreak/>
              <w:t>projekta 2. punkts).</w:t>
            </w:r>
          </w:p>
          <w:p w:rsidR="00A42D8A" w:rsidRPr="00A42D8A" w:rsidRDefault="00721385" w:rsidP="00A42D8A">
            <w:pPr>
              <w:spacing w:after="0" w:line="240" w:lineRule="auto"/>
              <w:ind w:right="142" w:firstLine="709"/>
              <w:jc w:val="both"/>
              <w:rPr>
                <w:rFonts w:ascii="Times New Roman" w:eastAsia="Times New Roman" w:hAnsi="Times New Roman" w:cs="Times New Roman"/>
                <w:iCs/>
                <w:sz w:val="24"/>
                <w:szCs w:val="20"/>
                <w:lang w:eastAsia="ru-RU"/>
              </w:rPr>
            </w:pPr>
            <w:r>
              <w:rPr>
                <w:rFonts w:ascii="Times New Roman" w:hAnsi="Times New Roman" w:cs="Times New Roman"/>
                <w:iCs/>
                <w:sz w:val="24"/>
              </w:rPr>
              <w:t xml:space="preserve">Noteikumu Nr. 451 7.6. apakšpunkta šā brīža redakcija praksē </w:t>
            </w:r>
            <w:r w:rsidR="00A42D8A">
              <w:rPr>
                <w:rFonts w:ascii="Times New Roman" w:hAnsi="Times New Roman" w:cs="Times New Roman"/>
                <w:iCs/>
                <w:sz w:val="24"/>
              </w:rPr>
              <w:t>rada dažādu šajā apakšpunktā ietvertās normas interpretāciju, lemjot par amata atlīdzības takses piemērošanu.</w:t>
            </w:r>
            <w:r w:rsidR="00A42D8A" w:rsidRPr="00A42D8A">
              <w:rPr>
                <w:rFonts w:ascii="Times New Roman" w:eastAsia="Times New Roman" w:hAnsi="Times New Roman" w:cs="Times New Roman"/>
                <w:iCs/>
                <w:sz w:val="24"/>
                <w:szCs w:val="20"/>
                <w:lang w:eastAsia="ru-RU"/>
              </w:rPr>
              <w:t xml:space="preserve"> </w:t>
            </w:r>
          </w:p>
          <w:p w:rsidR="00A42D8A" w:rsidRPr="00A42D8A" w:rsidRDefault="00A42D8A" w:rsidP="00A42D8A">
            <w:pPr>
              <w:spacing w:after="0" w:line="240" w:lineRule="auto"/>
              <w:ind w:right="142" w:firstLine="709"/>
              <w:jc w:val="both"/>
              <w:rPr>
                <w:rFonts w:ascii="Times New Roman" w:eastAsia="Times New Roman" w:hAnsi="Times New Roman" w:cs="Times New Roman"/>
                <w:iCs/>
                <w:sz w:val="24"/>
                <w:szCs w:val="20"/>
                <w:lang w:eastAsia="ru-RU"/>
              </w:rPr>
            </w:pPr>
            <w:r w:rsidRPr="00A42D8A">
              <w:rPr>
                <w:rFonts w:ascii="Times New Roman" w:eastAsia="Times New Roman" w:hAnsi="Times New Roman" w:cs="Times New Roman"/>
                <w:iCs/>
                <w:sz w:val="24"/>
                <w:szCs w:val="20"/>
                <w:lang w:eastAsia="ru-RU"/>
              </w:rPr>
              <w:t>Atbilstoši noteikumu</w:t>
            </w:r>
            <w:r>
              <w:rPr>
                <w:rFonts w:ascii="Times New Roman" w:eastAsia="Times New Roman" w:hAnsi="Times New Roman" w:cs="Times New Roman"/>
                <w:iCs/>
                <w:sz w:val="24"/>
                <w:szCs w:val="20"/>
                <w:lang w:eastAsia="ru-RU"/>
              </w:rPr>
              <w:t xml:space="preserve"> N</w:t>
            </w:r>
            <w:r w:rsidRPr="00A42D8A">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451 7.</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punktam par amata darbībām, kuras zvērināts tiesu izpildītājs veic, lai izpildītu nolēmumus, </w:t>
            </w:r>
            <w:r w:rsidR="00D2375D">
              <w:rPr>
                <w:rFonts w:ascii="Times New Roman" w:eastAsia="Times New Roman" w:hAnsi="Times New Roman" w:cs="Times New Roman"/>
                <w:iCs/>
                <w:sz w:val="24"/>
                <w:szCs w:val="20"/>
                <w:lang w:eastAsia="ru-RU"/>
              </w:rPr>
              <w:t xml:space="preserve">kas nav saistīti ar piedziņu, </w:t>
            </w:r>
            <w:r w:rsidRPr="00A42D8A">
              <w:rPr>
                <w:rFonts w:ascii="Times New Roman" w:eastAsia="Times New Roman" w:hAnsi="Times New Roman" w:cs="Times New Roman"/>
                <w:iCs/>
                <w:sz w:val="24"/>
                <w:szCs w:val="20"/>
                <w:lang w:eastAsia="ru-RU"/>
              </w:rPr>
              <w:t xml:space="preserve">maksājama amata atlīdzība </w:t>
            </w:r>
            <w:r w:rsidR="00D2375D">
              <w:rPr>
                <w:rFonts w:ascii="Times New Roman" w:eastAsia="Times New Roman" w:hAnsi="Times New Roman" w:cs="Times New Roman"/>
                <w:iCs/>
                <w:sz w:val="24"/>
                <w:szCs w:val="20"/>
                <w:lang w:eastAsia="ru-RU"/>
              </w:rPr>
              <w:t xml:space="preserve">minētā punkta </w:t>
            </w:r>
            <w:r w:rsidRPr="00A42D8A">
              <w:rPr>
                <w:rFonts w:ascii="Times New Roman" w:eastAsia="Times New Roman" w:hAnsi="Times New Roman" w:cs="Times New Roman"/>
                <w:iCs/>
                <w:sz w:val="24"/>
                <w:szCs w:val="20"/>
                <w:lang w:eastAsia="ru-RU"/>
              </w:rPr>
              <w:t xml:space="preserve">apakšpunktos norādītajā apmērā. Saskaņā ar </w:t>
            </w:r>
            <w:r>
              <w:rPr>
                <w:rFonts w:ascii="Times New Roman" w:eastAsia="Times New Roman" w:hAnsi="Times New Roman" w:cs="Times New Roman"/>
                <w:iCs/>
                <w:sz w:val="24"/>
                <w:szCs w:val="20"/>
                <w:lang w:eastAsia="ru-RU"/>
              </w:rPr>
              <w:t xml:space="preserve">Noteikumu Nr. 451 </w:t>
            </w:r>
            <w:r w:rsidRPr="00A42D8A">
              <w:rPr>
                <w:rFonts w:ascii="Times New Roman" w:eastAsia="Times New Roman" w:hAnsi="Times New Roman" w:cs="Times New Roman"/>
                <w:iCs/>
                <w:sz w:val="24"/>
                <w:szCs w:val="20"/>
                <w:lang w:eastAsia="ru-RU"/>
              </w:rPr>
              <w:t>7.6.</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apakšpunktu takse par personu un mantas izlikšanu no telpām vai ievešanu nekustamā īpašuma valdījumā (bez mantas aprakstes), </w:t>
            </w:r>
            <w:r w:rsidRPr="00A42D8A">
              <w:rPr>
                <w:rFonts w:ascii="Times New Roman" w:eastAsia="Times New Roman" w:hAnsi="Times New Roman" w:cs="Times New Roman"/>
                <w:i/>
                <w:iCs/>
                <w:sz w:val="24"/>
                <w:szCs w:val="20"/>
                <w:lang w:eastAsia="ru-RU"/>
              </w:rPr>
              <w:t>ja tas saistīts ar telpu nodošanu piedzinējam</w:t>
            </w:r>
            <w:r w:rsidRPr="00A42D8A">
              <w:rPr>
                <w:rFonts w:ascii="Times New Roman" w:eastAsia="Times New Roman" w:hAnsi="Times New Roman" w:cs="Times New Roman"/>
                <w:iCs/>
                <w:sz w:val="24"/>
                <w:szCs w:val="20"/>
                <w:lang w:eastAsia="ru-RU"/>
              </w:rPr>
              <w:t xml:space="preserve">, ir </w:t>
            </w:r>
            <w:r>
              <w:rPr>
                <w:rFonts w:ascii="Times New Roman" w:eastAsia="Times New Roman" w:hAnsi="Times New Roman" w:cs="Times New Roman"/>
                <w:iCs/>
                <w:sz w:val="24"/>
                <w:szCs w:val="20"/>
                <w:lang w:eastAsia="ru-RU"/>
              </w:rPr>
              <w:t>133,32 eiro</w:t>
            </w:r>
            <w:r w:rsidRPr="00A42D8A">
              <w:rPr>
                <w:rFonts w:ascii="Times New Roman" w:eastAsia="Times New Roman" w:hAnsi="Times New Roman" w:cs="Times New Roman"/>
                <w:iCs/>
                <w:sz w:val="24"/>
                <w:szCs w:val="20"/>
                <w:lang w:eastAsia="ru-RU"/>
              </w:rPr>
              <w:t xml:space="preserve">. Praksē </w:t>
            </w:r>
            <w:r>
              <w:rPr>
                <w:rFonts w:ascii="Times New Roman" w:eastAsia="Times New Roman" w:hAnsi="Times New Roman" w:cs="Times New Roman"/>
                <w:iCs/>
                <w:sz w:val="24"/>
                <w:szCs w:val="20"/>
                <w:lang w:eastAsia="ru-RU"/>
              </w:rPr>
              <w:t xml:space="preserve">konstatētas </w:t>
            </w:r>
            <w:r w:rsidRPr="00A42D8A">
              <w:rPr>
                <w:rFonts w:ascii="Times New Roman" w:eastAsia="Times New Roman" w:hAnsi="Times New Roman" w:cs="Times New Roman"/>
                <w:iCs/>
                <w:sz w:val="24"/>
                <w:szCs w:val="20"/>
                <w:lang w:eastAsia="ru-RU"/>
              </w:rPr>
              <w:t>domstarpības par to, vai 7.6.</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apakšpunktā minētā takse maksājama arī tajos gadījumos, kad piedzinējs vēlas izņemt neizpildītu vai daļēji izpildītu izpildu dokumentu par ieguvēja ievešanu nekustamā īpašuma valdījumā, respektīvi, vēlas pārtraukt nolēmuma izpildi stadijā, kurā telpu nodošana piedzinējam vēl </w:t>
            </w:r>
            <w:r>
              <w:rPr>
                <w:rFonts w:ascii="Times New Roman" w:eastAsia="Times New Roman" w:hAnsi="Times New Roman" w:cs="Times New Roman"/>
                <w:iCs/>
                <w:sz w:val="24"/>
                <w:szCs w:val="20"/>
                <w:lang w:eastAsia="ru-RU"/>
              </w:rPr>
              <w:t xml:space="preserve">faktiski </w:t>
            </w:r>
            <w:r w:rsidRPr="00A42D8A">
              <w:rPr>
                <w:rFonts w:ascii="Times New Roman" w:eastAsia="Times New Roman" w:hAnsi="Times New Roman" w:cs="Times New Roman"/>
                <w:iCs/>
                <w:sz w:val="24"/>
                <w:szCs w:val="20"/>
                <w:lang w:eastAsia="ru-RU"/>
              </w:rPr>
              <w:t>nav notikusi. No Civilprocesa likuma 74.</w:t>
            </w:r>
            <w:r w:rsidRPr="00A42D8A">
              <w:rPr>
                <w:rFonts w:ascii="Times New Roman" w:eastAsia="Times New Roman" w:hAnsi="Times New Roman" w:cs="Times New Roman"/>
                <w:iCs/>
                <w:sz w:val="24"/>
                <w:szCs w:val="20"/>
                <w:vertAlign w:val="superscript"/>
                <w:lang w:eastAsia="ru-RU"/>
              </w:rPr>
              <w:t>2</w:t>
            </w:r>
            <w:r w:rsidRPr="00A42D8A">
              <w:rPr>
                <w:rFonts w:ascii="Times New Roman" w:eastAsia="Times New Roman" w:hAnsi="Times New Roman" w:cs="Times New Roman"/>
                <w:iCs/>
                <w:sz w:val="24"/>
                <w:szCs w:val="20"/>
                <w:lang w:eastAsia="ru-RU"/>
              </w:rPr>
              <w:t>nodaļas izriet, ka ieguvēja ievešana nekustamā īpašuma valdījumā aptver darbību kopumu, no kurām pirmā ir paziņojuma par pienākumu atbrīvot nekustamo īpašumu un nodot to ieguvējam nosūtīšana. Tā kā noteikumi</w:t>
            </w:r>
            <w:r>
              <w:rPr>
                <w:rFonts w:ascii="Times New Roman" w:eastAsia="Times New Roman" w:hAnsi="Times New Roman" w:cs="Times New Roman"/>
                <w:iCs/>
                <w:sz w:val="24"/>
                <w:szCs w:val="20"/>
                <w:lang w:eastAsia="ru-RU"/>
              </w:rPr>
              <w:t xml:space="preserve"> N</w:t>
            </w:r>
            <w:r w:rsidRPr="00A42D8A">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451 </w:t>
            </w:r>
            <w:r>
              <w:rPr>
                <w:rFonts w:ascii="Times New Roman" w:eastAsia="Times New Roman" w:hAnsi="Times New Roman" w:cs="Times New Roman"/>
                <w:iCs/>
                <w:sz w:val="24"/>
                <w:szCs w:val="20"/>
                <w:lang w:eastAsia="ru-RU"/>
              </w:rPr>
              <w:t>(</w:t>
            </w:r>
            <w:r w:rsidRPr="00A42D8A">
              <w:rPr>
                <w:rFonts w:ascii="Times New Roman" w:eastAsia="Times New Roman" w:hAnsi="Times New Roman" w:cs="Times New Roman"/>
                <w:iCs/>
                <w:sz w:val="24"/>
                <w:szCs w:val="20"/>
                <w:lang w:eastAsia="ru-RU"/>
              </w:rPr>
              <w:t>atšķirībā no Ministru kabineta 2004.</w:t>
            </w:r>
            <w:r>
              <w:rPr>
                <w:rFonts w:ascii="Times New Roman" w:eastAsia="Times New Roman" w:hAnsi="Times New Roman" w:cs="Times New Roman"/>
                <w:iCs/>
                <w:sz w:val="24"/>
                <w:szCs w:val="20"/>
                <w:lang w:eastAsia="ru-RU"/>
              </w:rPr>
              <w:t> gada 28. decembra noteikumiem N</w:t>
            </w:r>
            <w:r w:rsidRPr="00A42D8A">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1075 </w:t>
            </w:r>
            <w:r>
              <w:rPr>
                <w:rFonts w:ascii="Times New Roman" w:eastAsia="Times New Roman" w:hAnsi="Times New Roman" w:cs="Times New Roman"/>
                <w:iCs/>
                <w:sz w:val="24"/>
                <w:szCs w:val="20"/>
                <w:lang w:eastAsia="ru-RU"/>
              </w:rPr>
              <w:t xml:space="preserve">“Noteikumi par zvērinātu tiesu izpildītāju amata atlīdzības taksēm”) </w:t>
            </w:r>
            <w:r w:rsidRPr="00A42D8A">
              <w:rPr>
                <w:rFonts w:ascii="Times New Roman" w:eastAsia="Times New Roman" w:hAnsi="Times New Roman" w:cs="Times New Roman"/>
                <w:iCs/>
                <w:sz w:val="24"/>
                <w:szCs w:val="20"/>
                <w:lang w:eastAsia="ru-RU"/>
              </w:rPr>
              <w:t>vairs neparedz amata atlīdzības takses par katru izpildu lietas ietvaros reāli paveikto amata darbību atsevišķi, bet tikai amata atlīdzību fiksētas takses apmērā par izpildu lietā veicamo darbību kopumu, zvērinātam tiesu izpildītājam nav tiesiska pamata dalīt n</w:t>
            </w:r>
            <w:r>
              <w:rPr>
                <w:rFonts w:ascii="Times New Roman" w:eastAsia="Times New Roman" w:hAnsi="Times New Roman" w:cs="Times New Roman"/>
                <w:iCs/>
                <w:sz w:val="24"/>
                <w:szCs w:val="20"/>
                <w:lang w:eastAsia="ru-RU"/>
              </w:rPr>
              <w:t>oteikumu N</w:t>
            </w:r>
            <w:r w:rsidRPr="00A42D8A">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451 7.6.</w:t>
            </w:r>
            <w:r>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apakšpunktā norādīto taksi proporcionāli veiktajām darbībām. Attiecīgi gadījumā, ja piedzinējs vēlas izņemt neizpildītu vai daļēji izpildītu izpildu dokumentu par ieguvēja ievešanu nekustamā īpašuma valdījumā, iemaksātā amata atlīdzības takse piedzinējam nav atgriežama. Lai </w:t>
            </w:r>
            <w:r>
              <w:rPr>
                <w:rFonts w:ascii="Times New Roman" w:eastAsia="Times New Roman" w:hAnsi="Times New Roman" w:cs="Times New Roman"/>
                <w:iCs/>
                <w:sz w:val="24"/>
                <w:szCs w:val="20"/>
                <w:lang w:eastAsia="ru-RU"/>
              </w:rPr>
              <w:t xml:space="preserve">nodrošinātu dažādu minētās normas interpretāciju, </w:t>
            </w:r>
            <w:r w:rsidR="00CD2E48">
              <w:rPr>
                <w:rFonts w:ascii="Times New Roman" w:eastAsia="Times New Roman" w:hAnsi="Times New Roman" w:cs="Times New Roman"/>
                <w:iCs/>
                <w:sz w:val="24"/>
                <w:szCs w:val="20"/>
                <w:lang w:eastAsia="ru-RU"/>
              </w:rPr>
              <w:t xml:space="preserve">lemjot jautājumu, vai </w:t>
            </w:r>
            <w:r w:rsidRPr="00A42D8A">
              <w:rPr>
                <w:rFonts w:ascii="Times New Roman" w:eastAsia="Times New Roman" w:hAnsi="Times New Roman" w:cs="Times New Roman"/>
                <w:iCs/>
                <w:sz w:val="24"/>
                <w:szCs w:val="20"/>
                <w:lang w:eastAsia="ru-RU"/>
              </w:rPr>
              <w:t xml:space="preserve">zvērinātam tiesu izpildītājam ir tiesības saņemt amata atlīdzību, ja no zvērināta tiesu izpildītāja neatkarīgu iemeslu dēļ telpu nodošana piedzinējam nav notikusi, </w:t>
            </w:r>
            <w:r w:rsidR="00CD2E48">
              <w:rPr>
                <w:rFonts w:ascii="Times New Roman" w:eastAsia="Times New Roman" w:hAnsi="Times New Roman" w:cs="Times New Roman"/>
                <w:iCs/>
                <w:sz w:val="24"/>
                <w:szCs w:val="20"/>
                <w:lang w:eastAsia="ru-RU"/>
              </w:rPr>
              <w:t xml:space="preserve">ar noteikumu projektu </w:t>
            </w:r>
            <w:r w:rsidRPr="00A42D8A">
              <w:rPr>
                <w:rFonts w:ascii="Times New Roman" w:eastAsia="Times New Roman" w:hAnsi="Times New Roman" w:cs="Times New Roman"/>
                <w:iCs/>
                <w:sz w:val="24"/>
                <w:szCs w:val="20"/>
                <w:lang w:eastAsia="ru-RU"/>
              </w:rPr>
              <w:t xml:space="preserve">no </w:t>
            </w:r>
            <w:r w:rsidR="00CD2E48">
              <w:rPr>
                <w:rFonts w:ascii="Times New Roman" w:eastAsia="Times New Roman" w:hAnsi="Times New Roman" w:cs="Times New Roman"/>
                <w:iCs/>
                <w:sz w:val="24"/>
                <w:szCs w:val="20"/>
                <w:lang w:eastAsia="ru-RU"/>
              </w:rPr>
              <w:t xml:space="preserve">Noteikumu Nr. 451 </w:t>
            </w:r>
            <w:r w:rsidRPr="00A42D8A">
              <w:rPr>
                <w:rFonts w:ascii="Times New Roman" w:eastAsia="Times New Roman" w:hAnsi="Times New Roman" w:cs="Times New Roman"/>
                <w:iCs/>
                <w:sz w:val="24"/>
                <w:szCs w:val="20"/>
                <w:lang w:eastAsia="ru-RU"/>
              </w:rPr>
              <w:t>7.6.</w:t>
            </w:r>
            <w:r w:rsidR="00CD2E48">
              <w:rPr>
                <w:rFonts w:ascii="Times New Roman" w:eastAsia="Times New Roman" w:hAnsi="Times New Roman" w:cs="Times New Roman"/>
                <w:iCs/>
                <w:sz w:val="24"/>
                <w:szCs w:val="20"/>
                <w:lang w:eastAsia="ru-RU"/>
              </w:rPr>
              <w:t> </w:t>
            </w:r>
            <w:r w:rsidRPr="00A42D8A">
              <w:rPr>
                <w:rFonts w:ascii="Times New Roman" w:eastAsia="Times New Roman" w:hAnsi="Times New Roman" w:cs="Times New Roman"/>
                <w:iCs/>
                <w:sz w:val="24"/>
                <w:szCs w:val="20"/>
                <w:lang w:eastAsia="ru-RU"/>
              </w:rPr>
              <w:t xml:space="preserve">apakšpunkta </w:t>
            </w:r>
            <w:r w:rsidR="00CD2E48">
              <w:rPr>
                <w:rFonts w:ascii="Times New Roman" w:eastAsia="Times New Roman" w:hAnsi="Times New Roman" w:cs="Times New Roman"/>
                <w:iCs/>
                <w:sz w:val="24"/>
                <w:szCs w:val="20"/>
                <w:lang w:eastAsia="ru-RU"/>
              </w:rPr>
              <w:t>tiek svītroti</w:t>
            </w:r>
            <w:r w:rsidRPr="00A42D8A">
              <w:rPr>
                <w:rFonts w:ascii="Times New Roman" w:eastAsia="Times New Roman" w:hAnsi="Times New Roman" w:cs="Times New Roman"/>
                <w:iCs/>
                <w:sz w:val="24"/>
                <w:szCs w:val="20"/>
                <w:lang w:eastAsia="ru-RU"/>
              </w:rPr>
              <w:t xml:space="preserve"> vārdi „ja tas saistīts</w:t>
            </w:r>
            <w:r w:rsidR="00CA6E1F">
              <w:rPr>
                <w:rFonts w:ascii="Times New Roman" w:eastAsia="Times New Roman" w:hAnsi="Times New Roman" w:cs="Times New Roman"/>
                <w:iCs/>
                <w:sz w:val="24"/>
                <w:szCs w:val="20"/>
                <w:lang w:eastAsia="ru-RU"/>
              </w:rPr>
              <w:t xml:space="preserve"> ar telpu nodošanu piedzinējam” (noteikumu projekta 3. punkts). </w:t>
            </w:r>
          </w:p>
          <w:p w:rsidR="0063769A" w:rsidRPr="0063769A" w:rsidRDefault="0063769A" w:rsidP="0063769A">
            <w:pPr>
              <w:spacing w:after="0" w:line="240" w:lineRule="auto"/>
              <w:ind w:right="141" w:firstLine="425"/>
              <w:jc w:val="both"/>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2015. g</w:t>
            </w:r>
            <w:r w:rsidR="00CA6E1F">
              <w:rPr>
                <w:rFonts w:ascii="Times New Roman" w:eastAsia="Times New Roman" w:hAnsi="Times New Roman" w:cs="Times New Roman"/>
                <w:iCs/>
                <w:sz w:val="24"/>
                <w:szCs w:val="20"/>
                <w:lang w:eastAsia="ru-RU"/>
              </w:rPr>
              <w:t>ada 29. oktobrī Saeima pieņēma</w:t>
            </w:r>
            <w:r>
              <w:rPr>
                <w:rFonts w:ascii="Times New Roman" w:eastAsia="Times New Roman" w:hAnsi="Times New Roman" w:cs="Times New Roman"/>
                <w:iCs/>
                <w:sz w:val="24"/>
                <w:szCs w:val="20"/>
                <w:lang w:eastAsia="ru-RU"/>
              </w:rPr>
              <w:t xml:space="preserve"> likumu “Grozījumi Civilprocesa likumā”</w:t>
            </w:r>
            <w:r w:rsidR="00CA6E1F">
              <w:rPr>
                <w:rFonts w:ascii="Times New Roman" w:eastAsia="Times New Roman" w:hAnsi="Times New Roman" w:cs="Times New Roman"/>
                <w:iCs/>
                <w:sz w:val="24"/>
                <w:szCs w:val="20"/>
                <w:lang w:eastAsia="ru-RU"/>
              </w:rPr>
              <w:t xml:space="preserve"> (izsludināts 2015. gada 19. </w:t>
            </w:r>
            <w:r w:rsidR="00D7354A">
              <w:rPr>
                <w:rFonts w:ascii="Times New Roman" w:eastAsia="Times New Roman" w:hAnsi="Times New Roman" w:cs="Times New Roman"/>
                <w:iCs/>
                <w:sz w:val="24"/>
                <w:szCs w:val="20"/>
                <w:lang w:eastAsia="ru-RU"/>
              </w:rPr>
              <w:t>n</w:t>
            </w:r>
            <w:r w:rsidR="00CA6E1F">
              <w:rPr>
                <w:rFonts w:ascii="Times New Roman" w:eastAsia="Times New Roman" w:hAnsi="Times New Roman" w:cs="Times New Roman"/>
                <w:iCs/>
                <w:sz w:val="24"/>
                <w:szCs w:val="20"/>
                <w:lang w:eastAsia="ru-RU"/>
              </w:rPr>
              <w:t>ovembrī</w:t>
            </w:r>
            <w:r w:rsidR="00D7354A">
              <w:rPr>
                <w:rFonts w:ascii="Times New Roman" w:eastAsia="Times New Roman" w:hAnsi="Times New Roman" w:cs="Times New Roman"/>
                <w:iCs/>
                <w:sz w:val="24"/>
                <w:szCs w:val="20"/>
                <w:lang w:eastAsia="ru-RU"/>
              </w:rPr>
              <w:t>, stājas spēkā 2015. gada 3. decembrī</w:t>
            </w:r>
            <w:r w:rsidR="00CA6E1F">
              <w:rPr>
                <w:rFonts w:ascii="Times New Roman" w:eastAsia="Times New Roman" w:hAnsi="Times New Roman" w:cs="Times New Roman"/>
                <w:iCs/>
                <w:sz w:val="24"/>
                <w:szCs w:val="20"/>
                <w:lang w:eastAsia="ru-RU"/>
              </w:rPr>
              <w:t>)</w:t>
            </w:r>
            <w:r>
              <w:rPr>
                <w:rFonts w:ascii="Times New Roman" w:eastAsia="Times New Roman" w:hAnsi="Times New Roman" w:cs="Times New Roman"/>
                <w:iCs/>
                <w:sz w:val="24"/>
                <w:szCs w:val="20"/>
                <w:lang w:eastAsia="ru-RU"/>
              </w:rPr>
              <w:t xml:space="preserve">, </w:t>
            </w:r>
            <w:r w:rsidR="00CA6E1F">
              <w:rPr>
                <w:rFonts w:ascii="Times New Roman" w:eastAsia="Times New Roman" w:hAnsi="Times New Roman" w:cs="Times New Roman"/>
                <w:iCs/>
                <w:sz w:val="24"/>
                <w:szCs w:val="20"/>
                <w:lang w:eastAsia="ru-RU"/>
              </w:rPr>
              <w:t>ar kuru</w:t>
            </w:r>
            <w:r w:rsidRPr="0063769A">
              <w:rPr>
                <w:rFonts w:ascii="Times New Roman" w:eastAsia="Times New Roman" w:hAnsi="Times New Roman" w:cs="Times New Roman"/>
                <w:iCs/>
                <w:sz w:val="24"/>
                <w:szCs w:val="20"/>
                <w:lang w:eastAsia="ru-RU"/>
              </w:rPr>
              <w:t xml:space="preserve"> cita starpā </w:t>
            </w:r>
            <w:r w:rsidR="00CA6E1F">
              <w:rPr>
                <w:rFonts w:ascii="Times New Roman" w:eastAsia="Times New Roman" w:hAnsi="Times New Roman" w:cs="Times New Roman"/>
                <w:iCs/>
                <w:sz w:val="24"/>
                <w:szCs w:val="20"/>
                <w:lang w:eastAsia="ru-RU"/>
              </w:rPr>
              <w:t>tiek</w:t>
            </w:r>
            <w:r w:rsidRPr="0063769A">
              <w:rPr>
                <w:rFonts w:ascii="Times New Roman" w:eastAsia="Times New Roman" w:hAnsi="Times New Roman" w:cs="Times New Roman"/>
                <w:iCs/>
                <w:sz w:val="24"/>
                <w:szCs w:val="20"/>
                <w:lang w:eastAsia="ru-RU"/>
              </w:rPr>
              <w:t xml:space="preserve"> ieviest</w:t>
            </w:r>
            <w:r w:rsidR="00CA6E1F">
              <w:rPr>
                <w:rFonts w:ascii="Times New Roman" w:eastAsia="Times New Roman" w:hAnsi="Times New Roman" w:cs="Times New Roman"/>
                <w:iCs/>
                <w:sz w:val="24"/>
                <w:szCs w:val="20"/>
                <w:lang w:eastAsia="ru-RU"/>
              </w:rPr>
              <w:t>s jauns tiesas nolēmuma veids – nolēmums</w:t>
            </w:r>
            <w:r w:rsidRPr="0063769A">
              <w:rPr>
                <w:rFonts w:ascii="Times New Roman" w:eastAsia="Times New Roman" w:hAnsi="Times New Roman" w:cs="Times New Roman"/>
                <w:iCs/>
                <w:sz w:val="24"/>
                <w:szCs w:val="20"/>
                <w:lang w:eastAsia="ru-RU"/>
              </w:rPr>
              <w:t xml:space="preserve"> par saskarsmes tiesību izmantošanas laika un vietas pārskatīšanu (</w:t>
            </w:r>
            <w:r w:rsidR="003B52AD">
              <w:rPr>
                <w:rFonts w:ascii="Times New Roman" w:eastAsia="Times New Roman" w:hAnsi="Times New Roman" w:cs="Times New Roman"/>
                <w:iCs/>
                <w:sz w:val="24"/>
                <w:szCs w:val="20"/>
                <w:lang w:eastAsia="ru-RU"/>
              </w:rPr>
              <w:t xml:space="preserve">likuma </w:t>
            </w:r>
            <w:r w:rsidRPr="0063769A">
              <w:rPr>
                <w:rFonts w:ascii="Times New Roman" w:eastAsia="Times New Roman" w:hAnsi="Times New Roman" w:cs="Times New Roman"/>
                <w:iCs/>
                <w:sz w:val="24"/>
                <w:szCs w:val="20"/>
                <w:lang w:eastAsia="ru-RU"/>
              </w:rPr>
              <w:t>244.</w:t>
            </w:r>
            <w:r w:rsidRPr="0063769A">
              <w:rPr>
                <w:rFonts w:ascii="Times New Roman" w:eastAsia="Times New Roman" w:hAnsi="Times New Roman" w:cs="Times New Roman"/>
                <w:iCs/>
                <w:sz w:val="24"/>
                <w:szCs w:val="20"/>
                <w:vertAlign w:val="superscript"/>
                <w:lang w:eastAsia="ru-RU"/>
              </w:rPr>
              <w:t>13</w:t>
            </w:r>
            <w:r w:rsidR="003B52AD">
              <w:rPr>
                <w:rFonts w:ascii="Times New Roman" w:eastAsia="Times New Roman" w:hAnsi="Times New Roman" w:cs="Times New Roman"/>
                <w:iCs/>
                <w:sz w:val="24"/>
                <w:szCs w:val="20"/>
                <w:vertAlign w:val="superscript"/>
                <w:lang w:eastAsia="ru-RU"/>
              </w:rPr>
              <w:t> </w:t>
            </w:r>
            <w:r w:rsidRPr="0063769A">
              <w:rPr>
                <w:rFonts w:ascii="Times New Roman" w:eastAsia="Times New Roman" w:hAnsi="Times New Roman" w:cs="Times New Roman"/>
                <w:iCs/>
                <w:sz w:val="24"/>
                <w:szCs w:val="20"/>
                <w:lang w:eastAsia="ru-RU"/>
              </w:rPr>
              <w:t>pants), kuram attiecīgi tiek paredzēta īpaša izpildes kārtība, kuru veic zvērināts tiesu izpildītājs un kas ir saistīta ar telpu piespiedu atvēršanu (</w:t>
            </w:r>
            <w:r w:rsidR="003B52AD">
              <w:rPr>
                <w:rFonts w:ascii="Times New Roman" w:eastAsia="Times New Roman" w:hAnsi="Times New Roman" w:cs="Times New Roman"/>
                <w:iCs/>
                <w:sz w:val="24"/>
                <w:szCs w:val="20"/>
                <w:lang w:eastAsia="ru-RU"/>
              </w:rPr>
              <w:t>likuma</w:t>
            </w:r>
            <w:r w:rsidRPr="0063769A">
              <w:rPr>
                <w:rFonts w:ascii="Times New Roman" w:eastAsia="Times New Roman" w:hAnsi="Times New Roman" w:cs="Times New Roman"/>
                <w:iCs/>
                <w:sz w:val="24"/>
                <w:szCs w:val="20"/>
                <w:lang w:eastAsia="ru-RU"/>
              </w:rPr>
              <w:t xml:space="preserve"> 620.</w:t>
            </w:r>
            <w:r w:rsidRPr="0063769A">
              <w:rPr>
                <w:rFonts w:ascii="Times New Roman" w:eastAsia="Times New Roman" w:hAnsi="Times New Roman" w:cs="Times New Roman"/>
                <w:iCs/>
                <w:sz w:val="24"/>
                <w:szCs w:val="20"/>
                <w:vertAlign w:val="superscript"/>
                <w:lang w:eastAsia="ru-RU"/>
              </w:rPr>
              <w:t>28</w:t>
            </w:r>
            <w:r w:rsidRPr="0063769A">
              <w:rPr>
                <w:rFonts w:ascii="Times New Roman" w:eastAsia="Times New Roman" w:hAnsi="Times New Roman" w:cs="Times New Roman"/>
                <w:iCs/>
                <w:sz w:val="24"/>
                <w:szCs w:val="20"/>
                <w:lang w:eastAsia="ru-RU"/>
              </w:rPr>
              <w:t xml:space="preserve">pants). </w:t>
            </w:r>
            <w:r w:rsidR="003B52AD">
              <w:rPr>
                <w:rFonts w:ascii="Times New Roman" w:eastAsia="Times New Roman" w:hAnsi="Times New Roman" w:cs="Times New Roman"/>
                <w:iCs/>
                <w:sz w:val="24"/>
                <w:szCs w:val="20"/>
                <w:lang w:eastAsia="ru-RU"/>
              </w:rPr>
              <w:t>Ievērojot minēto, noteikumus N</w:t>
            </w:r>
            <w:r w:rsidRPr="0063769A">
              <w:rPr>
                <w:rFonts w:ascii="Times New Roman" w:eastAsia="Times New Roman" w:hAnsi="Times New Roman" w:cs="Times New Roman"/>
                <w:iCs/>
                <w:sz w:val="24"/>
                <w:szCs w:val="20"/>
                <w:lang w:eastAsia="ru-RU"/>
              </w:rPr>
              <w:t>r.</w:t>
            </w:r>
            <w:r w:rsidR="003B52AD">
              <w:rPr>
                <w:rFonts w:ascii="Times New Roman" w:eastAsia="Times New Roman" w:hAnsi="Times New Roman" w:cs="Times New Roman"/>
                <w:iCs/>
                <w:sz w:val="24"/>
                <w:szCs w:val="20"/>
                <w:lang w:eastAsia="ru-RU"/>
              </w:rPr>
              <w:t> </w:t>
            </w:r>
            <w:r w:rsidRPr="0063769A">
              <w:rPr>
                <w:rFonts w:ascii="Times New Roman" w:eastAsia="Times New Roman" w:hAnsi="Times New Roman" w:cs="Times New Roman"/>
                <w:iCs/>
                <w:sz w:val="24"/>
                <w:szCs w:val="20"/>
                <w:lang w:eastAsia="ru-RU"/>
              </w:rPr>
              <w:t xml:space="preserve">451 nepieciešams papildināt ar amata atlīdzību par attiecīgā nolēmuma izpildi, nosakot taksi tādā pašā apmērā, kāda tā paredzēta par nolēmuma izpildi lietā, kas izriet no aizgādības vai saskarsmes tiesībām, kā arī par tādu nolēmumu izpildi, kas saistīti </w:t>
            </w:r>
            <w:r w:rsidRPr="0063769A">
              <w:rPr>
                <w:rFonts w:ascii="Times New Roman" w:eastAsia="Times New Roman" w:hAnsi="Times New Roman" w:cs="Times New Roman"/>
                <w:iCs/>
                <w:sz w:val="24"/>
                <w:szCs w:val="20"/>
                <w:lang w:eastAsia="ru-RU"/>
              </w:rPr>
              <w:lastRenderedPageBreak/>
              <w:t>ar telpu piespiedu atvēršanu (piemēram,</w:t>
            </w:r>
            <w:r w:rsidR="00CA6E1F">
              <w:rPr>
                <w:rFonts w:ascii="Times New Roman" w:eastAsia="Times New Roman" w:hAnsi="Times New Roman" w:cs="Times New Roman"/>
                <w:iCs/>
                <w:sz w:val="24"/>
                <w:szCs w:val="20"/>
                <w:lang w:eastAsia="ru-RU"/>
              </w:rPr>
              <w:t xml:space="preserve"> izlikšana) (noteikumu projekta 4. punkts).</w:t>
            </w:r>
            <w:r w:rsidR="00D7354A">
              <w:rPr>
                <w:rFonts w:ascii="Times New Roman" w:eastAsia="Times New Roman" w:hAnsi="Times New Roman" w:cs="Times New Roman"/>
                <w:iCs/>
                <w:sz w:val="24"/>
                <w:szCs w:val="20"/>
                <w:lang w:eastAsia="ru-RU"/>
              </w:rPr>
              <w:t xml:space="preserve"> </w:t>
            </w:r>
          </w:p>
          <w:p w:rsidR="0013571B" w:rsidRDefault="003B52AD" w:rsidP="0013571B">
            <w:pPr>
              <w:spacing w:after="0" w:line="240" w:lineRule="auto"/>
              <w:ind w:left="142" w:right="141" w:firstLine="425"/>
              <w:jc w:val="both"/>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 xml:space="preserve">Noteikumu Nr. 451 izstrādes un pieņemšanas laikā </w:t>
            </w:r>
            <w:r w:rsidRPr="003B52AD">
              <w:rPr>
                <w:rFonts w:ascii="Times New Roman" w:eastAsia="Times New Roman" w:hAnsi="Times New Roman" w:cs="Times New Roman"/>
                <w:iCs/>
                <w:sz w:val="24"/>
                <w:szCs w:val="20"/>
                <w:lang w:eastAsia="ru-RU"/>
              </w:rPr>
              <w:t xml:space="preserve">vēl nebija </w:t>
            </w:r>
            <w:r>
              <w:rPr>
                <w:rFonts w:ascii="Times New Roman" w:eastAsia="Times New Roman" w:hAnsi="Times New Roman" w:cs="Times New Roman"/>
                <w:iCs/>
                <w:sz w:val="24"/>
                <w:szCs w:val="20"/>
                <w:lang w:eastAsia="ru-RU"/>
              </w:rPr>
              <w:t>pieņemti</w:t>
            </w:r>
            <w:r w:rsidRPr="003B52AD">
              <w:rPr>
                <w:rFonts w:ascii="Times New Roman" w:eastAsia="Times New Roman" w:hAnsi="Times New Roman" w:cs="Times New Roman"/>
                <w:iCs/>
                <w:sz w:val="24"/>
                <w:szCs w:val="20"/>
                <w:lang w:eastAsia="ru-RU"/>
              </w:rPr>
              <w:t xml:space="preserve"> Ministru kabineta 2013.</w:t>
            </w:r>
            <w:r>
              <w:rPr>
                <w:rFonts w:ascii="Times New Roman" w:eastAsia="Times New Roman" w:hAnsi="Times New Roman" w:cs="Times New Roman"/>
                <w:iCs/>
                <w:sz w:val="24"/>
                <w:szCs w:val="20"/>
                <w:lang w:eastAsia="ru-RU"/>
              </w:rPr>
              <w:t> </w:t>
            </w:r>
            <w:r w:rsidRPr="003B52AD">
              <w:rPr>
                <w:rFonts w:ascii="Times New Roman" w:eastAsia="Times New Roman" w:hAnsi="Times New Roman" w:cs="Times New Roman"/>
                <w:iCs/>
                <w:sz w:val="24"/>
                <w:szCs w:val="20"/>
                <w:lang w:eastAsia="ru-RU"/>
              </w:rPr>
              <w:t>gada 2.</w:t>
            </w:r>
            <w:r>
              <w:rPr>
                <w:rFonts w:ascii="Times New Roman" w:eastAsia="Times New Roman" w:hAnsi="Times New Roman" w:cs="Times New Roman"/>
                <w:iCs/>
                <w:sz w:val="24"/>
                <w:szCs w:val="20"/>
                <w:lang w:eastAsia="ru-RU"/>
              </w:rPr>
              <w:t> </w:t>
            </w:r>
            <w:r w:rsidRPr="003B52AD">
              <w:rPr>
                <w:rFonts w:ascii="Times New Roman" w:eastAsia="Times New Roman" w:hAnsi="Times New Roman" w:cs="Times New Roman"/>
                <w:iCs/>
                <w:sz w:val="24"/>
                <w:szCs w:val="20"/>
                <w:lang w:eastAsia="ru-RU"/>
              </w:rPr>
              <w:t xml:space="preserve">jūlija noteikumi </w:t>
            </w:r>
            <w:r>
              <w:rPr>
                <w:rFonts w:ascii="Times New Roman" w:eastAsia="Times New Roman" w:hAnsi="Times New Roman" w:cs="Times New Roman"/>
                <w:iCs/>
                <w:sz w:val="24"/>
                <w:szCs w:val="20"/>
                <w:lang w:eastAsia="ru-RU"/>
              </w:rPr>
              <w:t>N</w:t>
            </w:r>
            <w:r w:rsidRPr="003B52AD">
              <w:rPr>
                <w:rFonts w:ascii="Times New Roman" w:eastAsia="Times New Roman" w:hAnsi="Times New Roman" w:cs="Times New Roman"/>
                <w:iCs/>
                <w:sz w:val="24"/>
                <w:szCs w:val="20"/>
                <w:lang w:eastAsia="ru-RU"/>
              </w:rPr>
              <w:t>r.</w:t>
            </w:r>
            <w:r>
              <w:rPr>
                <w:rFonts w:ascii="Times New Roman" w:eastAsia="Times New Roman" w:hAnsi="Times New Roman" w:cs="Times New Roman"/>
                <w:iCs/>
                <w:sz w:val="24"/>
                <w:szCs w:val="20"/>
                <w:lang w:eastAsia="ru-RU"/>
              </w:rPr>
              <w:t> </w:t>
            </w:r>
            <w:r w:rsidRPr="003B52AD">
              <w:rPr>
                <w:rFonts w:ascii="Times New Roman" w:eastAsia="Times New Roman" w:hAnsi="Times New Roman" w:cs="Times New Roman"/>
                <w:iCs/>
                <w:sz w:val="24"/>
                <w:szCs w:val="20"/>
                <w:lang w:eastAsia="ru-RU"/>
              </w:rPr>
              <w:t>364 „Noteikumi par zvērināta tiesu izpildītāja rīcību ar bezmantinieku mantu</w:t>
            </w:r>
            <w:r>
              <w:rPr>
                <w:rFonts w:ascii="Times New Roman" w:eastAsia="Times New Roman" w:hAnsi="Times New Roman" w:cs="Times New Roman"/>
                <w:iCs/>
                <w:sz w:val="24"/>
                <w:szCs w:val="20"/>
                <w:lang w:eastAsia="ru-RU"/>
              </w:rPr>
              <w:t xml:space="preserve">”. Pēc minēto noteikumu pieņemšanas </w:t>
            </w:r>
            <w:r w:rsidRPr="003B52AD">
              <w:rPr>
                <w:rFonts w:ascii="Times New Roman" w:eastAsia="Times New Roman" w:hAnsi="Times New Roman" w:cs="Times New Roman"/>
                <w:iCs/>
                <w:sz w:val="24"/>
                <w:szCs w:val="20"/>
                <w:lang w:eastAsia="ru-RU"/>
              </w:rPr>
              <w:t xml:space="preserve">redzams, ka </w:t>
            </w:r>
            <w:r>
              <w:rPr>
                <w:rFonts w:ascii="Times New Roman" w:eastAsia="Times New Roman" w:hAnsi="Times New Roman" w:cs="Times New Roman"/>
                <w:iCs/>
                <w:sz w:val="24"/>
                <w:szCs w:val="20"/>
                <w:lang w:eastAsia="ru-RU"/>
              </w:rPr>
              <w:t xml:space="preserve">bezmantinieku mantas sastāvā ietilpstošas mantas </w:t>
            </w:r>
            <w:r w:rsidRPr="003B52AD">
              <w:rPr>
                <w:rFonts w:ascii="Times New Roman" w:eastAsia="Times New Roman" w:hAnsi="Times New Roman" w:cs="Times New Roman"/>
                <w:iCs/>
                <w:sz w:val="24"/>
                <w:szCs w:val="20"/>
                <w:lang w:eastAsia="ru-RU"/>
              </w:rPr>
              <w:t xml:space="preserve">pārdošana ir tikai viens no veidiem, kādā </w:t>
            </w:r>
            <w:r w:rsidR="007E75F9">
              <w:rPr>
                <w:rFonts w:ascii="Times New Roman" w:eastAsia="Times New Roman" w:hAnsi="Times New Roman" w:cs="Times New Roman"/>
                <w:iCs/>
                <w:sz w:val="24"/>
                <w:szCs w:val="20"/>
                <w:lang w:eastAsia="ru-RU"/>
              </w:rPr>
              <w:t>bezmantinieku manta</w:t>
            </w:r>
            <w:r>
              <w:rPr>
                <w:rFonts w:ascii="Times New Roman" w:eastAsia="Times New Roman" w:hAnsi="Times New Roman" w:cs="Times New Roman"/>
                <w:iCs/>
                <w:sz w:val="24"/>
                <w:szCs w:val="20"/>
                <w:lang w:eastAsia="ru-RU"/>
              </w:rPr>
              <w:t xml:space="preserve">s </w:t>
            </w:r>
            <w:r w:rsidRPr="003B52AD">
              <w:rPr>
                <w:rFonts w:ascii="Times New Roman" w:eastAsia="Times New Roman" w:hAnsi="Times New Roman" w:cs="Times New Roman"/>
                <w:iCs/>
                <w:sz w:val="24"/>
                <w:szCs w:val="20"/>
                <w:lang w:eastAsia="ru-RU"/>
              </w:rPr>
              <w:t xml:space="preserve">lietas ietvaros zvērināts tiesu izpildītājs var atsavināt bezmantinieku mantu. Lai novērstu </w:t>
            </w:r>
            <w:r>
              <w:rPr>
                <w:rFonts w:ascii="Times New Roman" w:eastAsia="Times New Roman" w:hAnsi="Times New Roman" w:cs="Times New Roman"/>
                <w:iCs/>
                <w:sz w:val="24"/>
                <w:szCs w:val="20"/>
                <w:lang w:eastAsia="ru-RU"/>
              </w:rPr>
              <w:t xml:space="preserve">Noteikumu Nr. 451 </w:t>
            </w:r>
            <w:r w:rsidRPr="003B52AD">
              <w:rPr>
                <w:rFonts w:ascii="Times New Roman" w:eastAsia="Times New Roman" w:hAnsi="Times New Roman" w:cs="Times New Roman"/>
                <w:iCs/>
                <w:sz w:val="24"/>
                <w:szCs w:val="20"/>
                <w:lang w:eastAsia="ru-RU"/>
              </w:rPr>
              <w:t>7.13.</w:t>
            </w:r>
            <w:r>
              <w:rPr>
                <w:rFonts w:ascii="Times New Roman" w:eastAsia="Times New Roman" w:hAnsi="Times New Roman" w:cs="Times New Roman"/>
                <w:iCs/>
                <w:sz w:val="24"/>
                <w:szCs w:val="20"/>
                <w:lang w:eastAsia="ru-RU"/>
              </w:rPr>
              <w:t> </w:t>
            </w:r>
            <w:r w:rsidRPr="003B52AD">
              <w:rPr>
                <w:rFonts w:ascii="Times New Roman" w:eastAsia="Times New Roman" w:hAnsi="Times New Roman" w:cs="Times New Roman"/>
                <w:iCs/>
                <w:sz w:val="24"/>
                <w:szCs w:val="20"/>
                <w:lang w:eastAsia="ru-RU"/>
              </w:rPr>
              <w:t xml:space="preserve">apakšpunkta nepamatoti šauru piemērošanu, proti, ka zvērinātam tiesu izpildītājam atlīdzība pienākas tikai gadījumā, ja bezmantinieku manta ir pārdota, nevis, piemēram, kreditors to paturējis, izmantojot ieskaitu, </w:t>
            </w:r>
            <w:r>
              <w:rPr>
                <w:rFonts w:ascii="Times New Roman" w:eastAsia="Times New Roman" w:hAnsi="Times New Roman" w:cs="Times New Roman"/>
                <w:iCs/>
                <w:sz w:val="24"/>
                <w:szCs w:val="20"/>
                <w:lang w:eastAsia="ru-RU"/>
              </w:rPr>
              <w:t xml:space="preserve">ar noteikumu projektu Noteikumu Nr. 451 7.13. apakšpunktā tiek </w:t>
            </w:r>
            <w:r w:rsidRPr="003B52AD">
              <w:rPr>
                <w:rFonts w:ascii="Times New Roman" w:eastAsia="Times New Roman" w:hAnsi="Times New Roman" w:cs="Times New Roman"/>
                <w:iCs/>
                <w:sz w:val="24"/>
                <w:szCs w:val="20"/>
                <w:lang w:eastAsia="ru-RU"/>
              </w:rPr>
              <w:t>aizstāt</w:t>
            </w:r>
            <w:r>
              <w:rPr>
                <w:rFonts w:ascii="Times New Roman" w:eastAsia="Times New Roman" w:hAnsi="Times New Roman" w:cs="Times New Roman"/>
                <w:iCs/>
                <w:sz w:val="24"/>
                <w:szCs w:val="20"/>
                <w:lang w:eastAsia="ru-RU"/>
              </w:rPr>
              <w:t>s</w:t>
            </w:r>
            <w:r w:rsidRPr="003B52AD">
              <w:rPr>
                <w:rFonts w:ascii="Times New Roman" w:eastAsia="Times New Roman" w:hAnsi="Times New Roman" w:cs="Times New Roman"/>
                <w:iCs/>
                <w:sz w:val="24"/>
                <w:szCs w:val="20"/>
                <w:lang w:eastAsia="ru-RU"/>
              </w:rPr>
              <w:t xml:space="preserve"> </w:t>
            </w:r>
            <w:r w:rsidR="006379FE">
              <w:rPr>
                <w:rFonts w:ascii="Times New Roman" w:eastAsia="Times New Roman" w:hAnsi="Times New Roman" w:cs="Times New Roman"/>
                <w:iCs/>
                <w:sz w:val="24"/>
                <w:szCs w:val="20"/>
                <w:lang w:eastAsia="ru-RU"/>
              </w:rPr>
              <w:t>vārds „pārdošana” ar vārdu „atsavināšana</w:t>
            </w:r>
            <w:r w:rsidRPr="003B52AD">
              <w:rPr>
                <w:rFonts w:ascii="Times New Roman" w:eastAsia="Times New Roman" w:hAnsi="Times New Roman" w:cs="Times New Roman"/>
                <w:iCs/>
                <w:sz w:val="24"/>
                <w:szCs w:val="20"/>
                <w:lang w:eastAsia="ru-RU"/>
              </w:rPr>
              <w:t>”</w:t>
            </w:r>
            <w:r w:rsidR="007E75F9">
              <w:rPr>
                <w:rFonts w:ascii="Times New Roman" w:eastAsia="Times New Roman" w:hAnsi="Times New Roman" w:cs="Times New Roman"/>
                <w:iCs/>
                <w:sz w:val="24"/>
                <w:szCs w:val="20"/>
                <w:lang w:eastAsia="ru-RU"/>
              </w:rPr>
              <w:t xml:space="preserve"> (noteikumu projekta 5. punkts)</w:t>
            </w:r>
            <w:r w:rsidRPr="003B52AD">
              <w:rPr>
                <w:rFonts w:ascii="Times New Roman" w:eastAsia="Times New Roman" w:hAnsi="Times New Roman" w:cs="Times New Roman"/>
                <w:iCs/>
                <w:sz w:val="24"/>
                <w:szCs w:val="20"/>
                <w:lang w:eastAsia="ru-RU"/>
              </w:rPr>
              <w:t>.</w:t>
            </w:r>
            <w:r w:rsidR="006379FE">
              <w:rPr>
                <w:rFonts w:ascii="Times New Roman" w:eastAsia="Times New Roman" w:hAnsi="Times New Roman" w:cs="Times New Roman"/>
                <w:iCs/>
                <w:sz w:val="24"/>
                <w:szCs w:val="20"/>
                <w:lang w:eastAsia="ru-RU"/>
              </w:rPr>
              <w:t xml:space="preserve"> Tādā veidā Noteikumos Nr. 451 lietotā terminoloģija cita starp tiek saskaņot ar Tiesu izpildītāju likuma 73. panta trešajā daļā lietoto terminoloģiju. </w:t>
            </w:r>
          </w:p>
          <w:p w:rsidR="0013571B" w:rsidRPr="0013571B" w:rsidRDefault="00DB295D" w:rsidP="00DB295D">
            <w:pPr>
              <w:spacing w:after="0" w:line="240" w:lineRule="auto"/>
              <w:ind w:left="142" w:right="141" w:firstLine="425"/>
              <w:jc w:val="both"/>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Ar n</w:t>
            </w:r>
            <w:r w:rsidR="0013571B">
              <w:rPr>
                <w:rFonts w:ascii="Times New Roman" w:eastAsia="Times New Roman" w:hAnsi="Times New Roman" w:cs="Times New Roman"/>
                <w:iCs/>
                <w:sz w:val="24"/>
                <w:szCs w:val="20"/>
                <w:lang w:eastAsia="ru-RU"/>
              </w:rPr>
              <w:t>oteikumu</w:t>
            </w:r>
            <w:r>
              <w:rPr>
                <w:rFonts w:ascii="Times New Roman" w:eastAsia="Times New Roman" w:hAnsi="Times New Roman" w:cs="Times New Roman"/>
                <w:iCs/>
                <w:sz w:val="24"/>
                <w:szCs w:val="20"/>
                <w:lang w:eastAsia="ru-RU"/>
              </w:rPr>
              <w:t xml:space="preserve"> projektu Noteikumi Nr. 541 tiek papildināti ar jaunu apakšpunktu, paredzot noteikt amata atlīdzības taksi </w:t>
            </w:r>
            <w:r w:rsidR="007E75F9">
              <w:rPr>
                <w:rFonts w:ascii="Times New Roman" w:eastAsia="Times New Roman" w:hAnsi="Times New Roman" w:cs="Times New Roman"/>
                <w:sz w:val="24"/>
                <w:szCs w:val="20"/>
                <w:lang w:eastAsia="ru-RU"/>
              </w:rPr>
              <w:t>266,65 ei</w:t>
            </w:r>
            <w:r w:rsidRPr="0013571B">
              <w:rPr>
                <w:rFonts w:ascii="Times New Roman" w:eastAsia="Times New Roman" w:hAnsi="Times New Roman" w:cs="Times New Roman"/>
                <w:sz w:val="24"/>
                <w:szCs w:val="20"/>
                <w:lang w:eastAsia="ru-RU"/>
              </w:rPr>
              <w:t>ro</w:t>
            </w:r>
            <w:r>
              <w:rPr>
                <w:rFonts w:ascii="Times New Roman" w:eastAsia="Times New Roman" w:hAnsi="Times New Roman" w:cs="Times New Roman"/>
                <w:iCs/>
                <w:sz w:val="24"/>
                <w:szCs w:val="20"/>
                <w:lang w:eastAsia="ru-RU"/>
              </w:rPr>
              <w:t xml:space="preserve"> apmērā par kuģa apķīlāšanu</w:t>
            </w:r>
            <w:r w:rsidR="007E75F9">
              <w:rPr>
                <w:rFonts w:ascii="Times New Roman" w:eastAsia="Times New Roman" w:hAnsi="Times New Roman" w:cs="Times New Roman"/>
                <w:iCs/>
                <w:sz w:val="24"/>
                <w:szCs w:val="20"/>
                <w:lang w:eastAsia="ru-RU"/>
              </w:rPr>
              <w:t xml:space="preserve"> (noteikumu projekta 6. punkts)</w:t>
            </w:r>
            <w:r>
              <w:rPr>
                <w:rFonts w:ascii="Times New Roman" w:eastAsia="Times New Roman" w:hAnsi="Times New Roman" w:cs="Times New Roman"/>
                <w:iCs/>
                <w:sz w:val="24"/>
                <w:szCs w:val="20"/>
                <w:lang w:eastAsia="ru-RU"/>
              </w:rPr>
              <w:t xml:space="preserve">. </w:t>
            </w:r>
            <w:r w:rsidR="0013571B" w:rsidRPr="0013571B">
              <w:rPr>
                <w:rFonts w:ascii="Times New Roman" w:eastAsia="Times New Roman" w:hAnsi="Times New Roman" w:cs="Times New Roman"/>
                <w:sz w:val="24"/>
                <w:szCs w:val="20"/>
                <w:lang w:eastAsia="ru-RU"/>
              </w:rPr>
              <w:t xml:space="preserve">Lai gan kuģis apķīlājams kārtībā, kāda Civilprocesa likumā noteikta kustamās mantas apķīlāšanai, nav samērīgi šai darbībai </w:t>
            </w:r>
            <w:r>
              <w:rPr>
                <w:rFonts w:ascii="Times New Roman" w:eastAsia="Times New Roman" w:hAnsi="Times New Roman" w:cs="Times New Roman"/>
                <w:sz w:val="24"/>
                <w:szCs w:val="20"/>
                <w:lang w:eastAsia="ru-RU"/>
              </w:rPr>
              <w:t>piemērot taksi, kas noteikumos N</w:t>
            </w:r>
            <w:r w:rsidR="0013571B" w:rsidRPr="0013571B">
              <w:rPr>
                <w:rFonts w:ascii="Times New Roman" w:eastAsia="Times New Roman" w:hAnsi="Times New Roman" w:cs="Times New Roman"/>
                <w:sz w:val="24"/>
                <w:szCs w:val="20"/>
                <w:lang w:eastAsia="ru-RU"/>
              </w:rPr>
              <w:t>r.</w:t>
            </w:r>
            <w:r>
              <w:rPr>
                <w:rFonts w:ascii="Times New Roman" w:eastAsia="Times New Roman" w:hAnsi="Times New Roman" w:cs="Times New Roman"/>
                <w:sz w:val="24"/>
                <w:szCs w:val="20"/>
                <w:lang w:eastAsia="ru-RU"/>
              </w:rPr>
              <w:t> </w:t>
            </w:r>
            <w:r w:rsidR="0013571B" w:rsidRPr="0013571B">
              <w:rPr>
                <w:rFonts w:ascii="Times New Roman" w:eastAsia="Times New Roman" w:hAnsi="Times New Roman" w:cs="Times New Roman"/>
                <w:sz w:val="24"/>
                <w:szCs w:val="20"/>
                <w:lang w:eastAsia="ru-RU"/>
              </w:rPr>
              <w:t>451 paredzēta par mantas aprakstes akta sastādīšanu, jo 7.9.</w:t>
            </w:r>
            <w:r>
              <w:rPr>
                <w:rFonts w:ascii="Times New Roman" w:eastAsia="Times New Roman" w:hAnsi="Times New Roman" w:cs="Times New Roman"/>
                <w:sz w:val="24"/>
                <w:szCs w:val="20"/>
                <w:lang w:eastAsia="ru-RU"/>
              </w:rPr>
              <w:t> </w:t>
            </w:r>
            <w:r w:rsidR="0013571B" w:rsidRPr="0013571B">
              <w:rPr>
                <w:rFonts w:ascii="Times New Roman" w:eastAsia="Times New Roman" w:hAnsi="Times New Roman" w:cs="Times New Roman"/>
                <w:sz w:val="24"/>
                <w:szCs w:val="20"/>
                <w:lang w:eastAsia="ru-RU"/>
              </w:rPr>
              <w:t xml:space="preserve">apakšpunktā noteiktā takse aprēķināma atbilstoši pozīciju skaitam. Tādejādi, ja būtu apķīlājams viens kuģis, zvērināta tiesu izpildītāja atlīdzība par to būtu </w:t>
            </w:r>
            <w:r>
              <w:rPr>
                <w:rFonts w:ascii="Times New Roman" w:eastAsia="Times New Roman" w:hAnsi="Times New Roman" w:cs="Times New Roman"/>
                <w:sz w:val="24"/>
                <w:szCs w:val="20"/>
                <w:lang w:eastAsia="ru-RU"/>
              </w:rPr>
              <w:t>36,99</w:t>
            </w:r>
            <w:r w:rsidR="0013571B" w:rsidRPr="0013571B">
              <w:rPr>
                <w:rFonts w:ascii="Times New Roman" w:eastAsia="Times New Roman" w:hAnsi="Times New Roman" w:cs="Times New Roman"/>
                <w:sz w:val="24"/>
                <w:szCs w:val="20"/>
                <w:lang w:eastAsia="ru-RU"/>
              </w:rPr>
              <w:t xml:space="preserve"> </w:t>
            </w:r>
            <w:r w:rsidR="007E75F9">
              <w:rPr>
                <w:rFonts w:ascii="Times New Roman" w:eastAsia="Times New Roman" w:hAnsi="Times New Roman" w:cs="Times New Roman"/>
                <w:sz w:val="24"/>
                <w:szCs w:val="20"/>
                <w:lang w:eastAsia="ru-RU"/>
              </w:rPr>
              <w:t>ei</w:t>
            </w:r>
            <w:r>
              <w:rPr>
                <w:rFonts w:ascii="Times New Roman" w:eastAsia="Times New Roman" w:hAnsi="Times New Roman" w:cs="Times New Roman"/>
                <w:sz w:val="24"/>
                <w:szCs w:val="20"/>
                <w:lang w:eastAsia="ru-RU"/>
              </w:rPr>
              <w:t>ro</w:t>
            </w:r>
            <w:r w:rsidR="0013571B" w:rsidRPr="0013571B">
              <w:rPr>
                <w:rFonts w:ascii="Times New Roman" w:eastAsia="Times New Roman" w:hAnsi="Times New Roman" w:cs="Times New Roman"/>
                <w:sz w:val="24"/>
                <w:szCs w:val="20"/>
                <w:lang w:eastAsia="ru-RU"/>
              </w:rPr>
              <w:t xml:space="preserve">. Šāda atlīdzība nav samērīga ieguldāmajam darba apjomam un zvērināta tiesu izpildītāja atbildībai, tādēļ par kuģa apķīlāšanas veikšanu paredzama atsevišķa amata atlīdzības takse, kuras apmērs atbilst lielākajai no </w:t>
            </w:r>
            <w:r>
              <w:rPr>
                <w:rFonts w:ascii="Times New Roman" w:eastAsia="Times New Roman" w:hAnsi="Times New Roman" w:cs="Times New Roman"/>
                <w:sz w:val="24"/>
                <w:szCs w:val="20"/>
                <w:lang w:eastAsia="ru-RU"/>
              </w:rPr>
              <w:t xml:space="preserve">Noteikumu Nr. 451 </w:t>
            </w:r>
            <w:r w:rsidR="0013571B" w:rsidRPr="0013571B">
              <w:rPr>
                <w:rFonts w:ascii="Times New Roman" w:eastAsia="Times New Roman" w:hAnsi="Times New Roman" w:cs="Times New Roman"/>
                <w:sz w:val="24"/>
                <w:szCs w:val="20"/>
                <w:lang w:eastAsia="ru-RU"/>
              </w:rPr>
              <w:t>7.9.</w:t>
            </w:r>
            <w:r>
              <w:rPr>
                <w:rFonts w:ascii="Times New Roman" w:eastAsia="Times New Roman" w:hAnsi="Times New Roman" w:cs="Times New Roman"/>
                <w:sz w:val="24"/>
                <w:szCs w:val="20"/>
                <w:lang w:eastAsia="ru-RU"/>
              </w:rPr>
              <w:t> </w:t>
            </w:r>
            <w:r w:rsidR="0013571B" w:rsidRPr="0013571B">
              <w:rPr>
                <w:rFonts w:ascii="Times New Roman" w:eastAsia="Times New Roman" w:hAnsi="Times New Roman" w:cs="Times New Roman"/>
                <w:sz w:val="24"/>
                <w:szCs w:val="20"/>
                <w:lang w:eastAsia="ru-RU"/>
              </w:rPr>
              <w:t xml:space="preserve">apakšpunktā norādītajām taksēm. </w:t>
            </w:r>
          </w:p>
          <w:p w:rsidR="009D250E" w:rsidRDefault="00DB295D" w:rsidP="009D250E">
            <w:pPr>
              <w:spacing w:after="0" w:line="240" w:lineRule="auto"/>
              <w:ind w:left="142" w:right="141" w:firstLine="567"/>
              <w:jc w:val="both"/>
              <w:rPr>
                <w:rFonts w:ascii="Times New Roman" w:eastAsia="Times New Roman" w:hAnsi="Times New Roman" w:cs="Times New Roman"/>
                <w:sz w:val="24"/>
                <w:szCs w:val="20"/>
                <w:lang w:eastAsia="ru-RU"/>
              </w:rPr>
            </w:pPr>
            <w:r w:rsidRPr="00DB295D">
              <w:rPr>
                <w:rFonts w:ascii="Times New Roman" w:eastAsia="Times New Roman" w:hAnsi="Times New Roman" w:cs="Times New Roman"/>
                <w:sz w:val="24"/>
                <w:szCs w:val="20"/>
                <w:lang w:eastAsia="ru-RU"/>
              </w:rPr>
              <w:t>No Tiesu izpildītāju likuma 73.</w:t>
            </w:r>
            <w:r>
              <w:rPr>
                <w:rFonts w:ascii="Times New Roman" w:eastAsia="Times New Roman" w:hAnsi="Times New Roman" w:cs="Times New Roman"/>
                <w:sz w:val="24"/>
                <w:szCs w:val="20"/>
                <w:lang w:eastAsia="ru-RU"/>
              </w:rPr>
              <w:t> </w:t>
            </w:r>
            <w:r w:rsidRPr="00DB295D">
              <w:rPr>
                <w:rFonts w:ascii="Times New Roman" w:eastAsia="Times New Roman" w:hAnsi="Times New Roman" w:cs="Times New Roman"/>
                <w:sz w:val="24"/>
                <w:szCs w:val="20"/>
                <w:lang w:eastAsia="ru-RU"/>
              </w:rPr>
              <w:t>panta otrās daļas izriet zvērināta tiesu izpildītāja pienākums veikt arī citus tiesas dotus uzdevumus, kas saistīti ar tiesas nolēmumu izpildi. Piemēram, zvērinātu tiesu izpildītāju lietvedībā ir nonākuši tiesas nolēmumi par pierādījumu nodrošināšanu, par dokumentu sagādāšanu no dažādām institūcijām, par nekustamā īpašuma novērtēšanas organizēšanu un cit</w:t>
            </w:r>
            <w:r w:rsidR="009D250E">
              <w:rPr>
                <w:rFonts w:ascii="Times New Roman" w:eastAsia="Times New Roman" w:hAnsi="Times New Roman" w:cs="Times New Roman"/>
                <w:sz w:val="24"/>
                <w:szCs w:val="20"/>
                <w:lang w:eastAsia="ru-RU"/>
              </w:rPr>
              <w:t>i</w:t>
            </w:r>
            <w:r w:rsidR="007579EC">
              <w:rPr>
                <w:rFonts w:ascii="Times New Roman" w:eastAsia="Times New Roman" w:hAnsi="Times New Roman" w:cs="Times New Roman"/>
                <w:sz w:val="24"/>
                <w:szCs w:val="20"/>
                <w:lang w:eastAsia="ru-RU"/>
              </w:rPr>
              <w:t xml:space="preserve"> nol</w:t>
            </w:r>
            <w:r w:rsidR="002A2AD5">
              <w:rPr>
                <w:rFonts w:ascii="Times New Roman" w:eastAsia="Times New Roman" w:hAnsi="Times New Roman" w:cs="Times New Roman"/>
                <w:sz w:val="24"/>
                <w:szCs w:val="20"/>
                <w:lang w:eastAsia="ru-RU"/>
              </w:rPr>
              <w:t>ēmu</w:t>
            </w:r>
            <w:r w:rsidR="007579EC">
              <w:rPr>
                <w:rFonts w:ascii="Times New Roman" w:eastAsia="Times New Roman" w:hAnsi="Times New Roman" w:cs="Times New Roman"/>
                <w:sz w:val="24"/>
                <w:szCs w:val="20"/>
                <w:lang w:eastAsia="ru-RU"/>
              </w:rPr>
              <w:t>mi</w:t>
            </w:r>
            <w:r w:rsidR="009D250E">
              <w:rPr>
                <w:rFonts w:ascii="Times New Roman" w:eastAsia="Times New Roman" w:hAnsi="Times New Roman" w:cs="Times New Roman"/>
                <w:sz w:val="24"/>
                <w:szCs w:val="20"/>
                <w:lang w:eastAsia="ru-RU"/>
              </w:rPr>
              <w:t>, par kuru izpildi noteikumos N</w:t>
            </w:r>
            <w:r w:rsidRPr="00DB295D">
              <w:rPr>
                <w:rFonts w:ascii="Times New Roman" w:eastAsia="Times New Roman" w:hAnsi="Times New Roman" w:cs="Times New Roman"/>
                <w:sz w:val="24"/>
                <w:szCs w:val="20"/>
                <w:lang w:eastAsia="ru-RU"/>
              </w:rPr>
              <w:t>r.</w:t>
            </w:r>
            <w:r w:rsidR="009D250E">
              <w:rPr>
                <w:rFonts w:ascii="Times New Roman" w:eastAsia="Times New Roman" w:hAnsi="Times New Roman" w:cs="Times New Roman"/>
                <w:sz w:val="24"/>
                <w:szCs w:val="20"/>
                <w:lang w:eastAsia="ru-RU"/>
              </w:rPr>
              <w:t> </w:t>
            </w:r>
            <w:r w:rsidRPr="00DB295D">
              <w:rPr>
                <w:rFonts w:ascii="Times New Roman" w:eastAsia="Times New Roman" w:hAnsi="Times New Roman" w:cs="Times New Roman"/>
                <w:sz w:val="24"/>
                <w:szCs w:val="20"/>
                <w:lang w:eastAsia="ru-RU"/>
              </w:rPr>
              <w:t xml:space="preserve">451 nav paredzēta amata atlīdzības takse. Tā kā nav iespējams izsmeļoši uzskaitīt visus nolēmumu veidus, kas var nonākt izpildē, </w:t>
            </w:r>
            <w:r w:rsidR="009D250E">
              <w:rPr>
                <w:rFonts w:ascii="Times New Roman" w:eastAsia="Times New Roman" w:hAnsi="Times New Roman" w:cs="Times New Roman"/>
                <w:sz w:val="24"/>
                <w:szCs w:val="20"/>
                <w:lang w:eastAsia="ru-RU"/>
              </w:rPr>
              <w:t xml:space="preserve">ar noteikumu projektu </w:t>
            </w:r>
            <w:r w:rsidRPr="00DB295D">
              <w:rPr>
                <w:rFonts w:ascii="Times New Roman" w:eastAsia="Times New Roman" w:hAnsi="Times New Roman" w:cs="Times New Roman"/>
                <w:sz w:val="24"/>
                <w:szCs w:val="20"/>
                <w:lang w:eastAsia="ru-RU"/>
              </w:rPr>
              <w:t>papildināt</w:t>
            </w:r>
            <w:r w:rsidR="009D250E">
              <w:rPr>
                <w:rFonts w:ascii="Times New Roman" w:eastAsia="Times New Roman" w:hAnsi="Times New Roman" w:cs="Times New Roman"/>
                <w:sz w:val="24"/>
                <w:szCs w:val="20"/>
                <w:lang w:eastAsia="ru-RU"/>
              </w:rPr>
              <w:t>i noteikumi N</w:t>
            </w:r>
            <w:r w:rsidRPr="00DB295D">
              <w:rPr>
                <w:rFonts w:ascii="Times New Roman" w:eastAsia="Times New Roman" w:hAnsi="Times New Roman" w:cs="Times New Roman"/>
                <w:sz w:val="24"/>
                <w:szCs w:val="20"/>
                <w:lang w:eastAsia="ru-RU"/>
              </w:rPr>
              <w:t>r.</w:t>
            </w:r>
            <w:r w:rsidR="009D250E">
              <w:rPr>
                <w:rFonts w:ascii="Times New Roman" w:eastAsia="Times New Roman" w:hAnsi="Times New Roman" w:cs="Times New Roman"/>
                <w:sz w:val="24"/>
                <w:szCs w:val="20"/>
                <w:lang w:eastAsia="ru-RU"/>
              </w:rPr>
              <w:t> </w:t>
            </w:r>
            <w:r w:rsidRPr="00DB295D">
              <w:rPr>
                <w:rFonts w:ascii="Times New Roman" w:eastAsia="Times New Roman" w:hAnsi="Times New Roman" w:cs="Times New Roman"/>
                <w:sz w:val="24"/>
                <w:szCs w:val="20"/>
                <w:lang w:eastAsia="ru-RU"/>
              </w:rPr>
              <w:t>451</w:t>
            </w:r>
            <w:r w:rsidR="009D250E">
              <w:rPr>
                <w:rFonts w:ascii="Times New Roman" w:eastAsia="Times New Roman" w:hAnsi="Times New Roman" w:cs="Times New Roman"/>
                <w:sz w:val="24"/>
                <w:szCs w:val="20"/>
                <w:lang w:eastAsia="ru-RU"/>
              </w:rPr>
              <w:t xml:space="preserve">, iekļaujot </w:t>
            </w:r>
            <w:r w:rsidRPr="00DB295D">
              <w:rPr>
                <w:rFonts w:ascii="Times New Roman" w:eastAsia="Times New Roman" w:hAnsi="Times New Roman" w:cs="Times New Roman"/>
                <w:sz w:val="24"/>
                <w:szCs w:val="20"/>
                <w:lang w:eastAsia="ru-RU"/>
              </w:rPr>
              <w:t xml:space="preserve">vienu universālu </w:t>
            </w:r>
            <w:r w:rsidR="009D250E">
              <w:rPr>
                <w:rFonts w:ascii="Times New Roman" w:eastAsia="Times New Roman" w:hAnsi="Times New Roman" w:cs="Times New Roman"/>
                <w:sz w:val="24"/>
                <w:szCs w:val="20"/>
                <w:lang w:eastAsia="ru-RU"/>
              </w:rPr>
              <w:t xml:space="preserve">amata atlīdzības </w:t>
            </w:r>
            <w:r w:rsidRPr="00DB295D">
              <w:rPr>
                <w:rFonts w:ascii="Times New Roman" w:eastAsia="Times New Roman" w:hAnsi="Times New Roman" w:cs="Times New Roman"/>
                <w:sz w:val="24"/>
                <w:szCs w:val="20"/>
                <w:lang w:eastAsia="ru-RU"/>
              </w:rPr>
              <w:t xml:space="preserve">taksi </w:t>
            </w:r>
            <w:r w:rsidR="009D250E">
              <w:rPr>
                <w:rFonts w:ascii="Times New Roman" w:eastAsia="Times New Roman" w:hAnsi="Times New Roman" w:cs="Times New Roman"/>
                <w:sz w:val="24"/>
                <w:szCs w:val="20"/>
                <w:lang w:eastAsia="ru-RU"/>
              </w:rPr>
              <w:t>visu to nolēmumu izpildei</w:t>
            </w:r>
            <w:r w:rsidRPr="00DB295D">
              <w:rPr>
                <w:rFonts w:ascii="Times New Roman" w:eastAsia="Times New Roman" w:hAnsi="Times New Roman" w:cs="Times New Roman"/>
                <w:sz w:val="24"/>
                <w:szCs w:val="20"/>
                <w:lang w:eastAsia="ru-RU"/>
              </w:rPr>
              <w:t>, par kuru izpildi nav paredzēta atsevišķa atlīdzības takse</w:t>
            </w:r>
            <w:r w:rsidR="007579EC">
              <w:rPr>
                <w:rFonts w:ascii="Times New Roman" w:eastAsia="Times New Roman" w:hAnsi="Times New Roman" w:cs="Times New Roman"/>
                <w:sz w:val="24"/>
                <w:szCs w:val="20"/>
                <w:lang w:eastAsia="ru-RU"/>
              </w:rPr>
              <w:t xml:space="preserve"> (noteikumu projekta 6. punkts)</w:t>
            </w:r>
            <w:r w:rsidRPr="00DB295D">
              <w:rPr>
                <w:rFonts w:ascii="Times New Roman" w:eastAsia="Times New Roman" w:hAnsi="Times New Roman" w:cs="Times New Roman"/>
                <w:sz w:val="24"/>
                <w:szCs w:val="20"/>
                <w:lang w:eastAsia="ru-RU"/>
              </w:rPr>
              <w:t>.</w:t>
            </w:r>
            <w:r w:rsidR="009D250E">
              <w:rPr>
                <w:rFonts w:ascii="Times New Roman" w:eastAsia="Times New Roman" w:hAnsi="Times New Roman" w:cs="Times New Roman"/>
                <w:sz w:val="24"/>
                <w:szCs w:val="20"/>
                <w:lang w:eastAsia="ru-RU"/>
              </w:rPr>
              <w:t xml:space="preserve"> </w:t>
            </w:r>
          </w:p>
          <w:p w:rsidR="00AC0292" w:rsidRDefault="009D250E" w:rsidP="00AC0292">
            <w:pPr>
              <w:spacing w:after="0" w:line="240" w:lineRule="auto"/>
              <w:ind w:left="142" w:right="141" w:firstLine="567"/>
              <w:jc w:val="both"/>
              <w:rPr>
                <w:rFonts w:ascii="Times New Roman" w:hAnsi="Times New Roman" w:cs="Times New Roman"/>
                <w:sz w:val="24"/>
                <w:szCs w:val="24"/>
              </w:rPr>
            </w:pPr>
            <w:r w:rsidRPr="009D250E">
              <w:rPr>
                <w:rFonts w:ascii="Times New Roman" w:hAnsi="Times New Roman" w:cs="Times New Roman"/>
                <w:sz w:val="24"/>
                <w:szCs w:val="24"/>
              </w:rPr>
              <w:t xml:space="preserve">Lai gan tiesas dotie uzdevumi var būt dažādi, </w:t>
            </w:r>
            <w:r>
              <w:rPr>
                <w:rFonts w:ascii="Times New Roman" w:hAnsi="Times New Roman" w:cs="Times New Roman"/>
                <w:sz w:val="24"/>
                <w:szCs w:val="24"/>
              </w:rPr>
              <w:t xml:space="preserve">praksē </w:t>
            </w:r>
            <w:r w:rsidRPr="009D250E">
              <w:rPr>
                <w:rFonts w:ascii="Times New Roman" w:hAnsi="Times New Roman" w:cs="Times New Roman"/>
                <w:sz w:val="24"/>
                <w:szCs w:val="24"/>
              </w:rPr>
              <w:t xml:space="preserve">biežāk tie saistīti ar nepieciešamību veikt aktīvas darbības ārpus prakses vietas, jo pretējā gadījumā šādus uzdevumus tiesa būtu varējusi veikt pati, neiesaistot zvērinātu tiesu izpildītāju. Tādējādi tiesas doto uzdevumu izpildē var nosacīti izdalīt šādas darbības – </w:t>
            </w:r>
            <w:r w:rsidRPr="009D250E">
              <w:rPr>
                <w:rFonts w:ascii="Times New Roman" w:hAnsi="Times New Roman" w:cs="Times New Roman"/>
                <w:sz w:val="24"/>
                <w:szCs w:val="24"/>
              </w:rPr>
              <w:lastRenderedPageBreak/>
              <w:t>izbraukums uz noteikto vietu, apstākļu konstatācija konkrētajā vietā, akta sastādīšana un informēšana par uzdevuma izpildes rezultātiem. Ja izpildu dokumentā doto uzdevumu nav bijis iespējams izpildīt pirmajā reizē, šo darbību kopums ir atkārtojams. Turklāt gadījumos, kad to nav iespējams izpildīt arī ar atkārtotiem mēģinājumiem, zvērinātam tiesu izpildītājam, pamatojoties uz Civilprocesa likuma 551.</w:t>
            </w:r>
            <w:r>
              <w:rPr>
                <w:rFonts w:ascii="Times New Roman" w:hAnsi="Times New Roman" w:cs="Times New Roman"/>
                <w:sz w:val="24"/>
                <w:szCs w:val="24"/>
              </w:rPr>
              <w:t> </w:t>
            </w:r>
            <w:r w:rsidRPr="009D250E">
              <w:rPr>
                <w:rFonts w:ascii="Times New Roman" w:hAnsi="Times New Roman" w:cs="Times New Roman"/>
                <w:sz w:val="24"/>
                <w:szCs w:val="24"/>
              </w:rPr>
              <w:t>panta otro daļu, var nākties vērsties tiesā saistībā ar viņa rīkojumu nepildīšanu, bet atsevišķos gadījumos – arī izmantot Tiesu izpildītāju likuma 42.</w:t>
            </w:r>
            <w:r>
              <w:rPr>
                <w:rFonts w:ascii="Times New Roman" w:hAnsi="Times New Roman" w:cs="Times New Roman"/>
                <w:sz w:val="24"/>
                <w:szCs w:val="24"/>
              </w:rPr>
              <w:t> </w:t>
            </w:r>
            <w:r w:rsidRPr="009D250E">
              <w:rPr>
                <w:rFonts w:ascii="Times New Roman" w:hAnsi="Times New Roman" w:cs="Times New Roman"/>
                <w:sz w:val="24"/>
                <w:szCs w:val="24"/>
              </w:rPr>
              <w:t xml:space="preserve">pantā noteiktās tiesības atvērt telpas piespiedu kārtā. Ņemot vērā minēto darbību kopumu, kas ietver darbību veikšanu ārpus prakses vietas, atlīdzības takse par “citu nolēmumu” izpildi pielīdzināta </w:t>
            </w:r>
            <w:r>
              <w:rPr>
                <w:rFonts w:ascii="Times New Roman" w:hAnsi="Times New Roman" w:cs="Times New Roman"/>
                <w:sz w:val="24"/>
                <w:szCs w:val="24"/>
              </w:rPr>
              <w:t>noteikumos N</w:t>
            </w:r>
            <w:r w:rsidRPr="009D250E">
              <w:rPr>
                <w:rFonts w:ascii="Times New Roman" w:hAnsi="Times New Roman" w:cs="Times New Roman"/>
                <w:sz w:val="24"/>
                <w:szCs w:val="24"/>
              </w:rPr>
              <w:t>r.</w:t>
            </w:r>
            <w:r>
              <w:rPr>
                <w:rFonts w:ascii="Times New Roman" w:hAnsi="Times New Roman" w:cs="Times New Roman"/>
                <w:sz w:val="24"/>
                <w:szCs w:val="24"/>
              </w:rPr>
              <w:t> </w:t>
            </w:r>
            <w:r w:rsidRPr="009D250E">
              <w:rPr>
                <w:rFonts w:ascii="Times New Roman" w:hAnsi="Times New Roman" w:cs="Times New Roman"/>
                <w:sz w:val="24"/>
                <w:szCs w:val="24"/>
              </w:rPr>
              <w:t>451 jau esošai taksei par personu un mantas izlikšanu no telpām vai ievešana nekustamā īpašuma valdījumā (bez mantas aprakstes), bērna nogādāšanai atpakaļ uz valsti, kurā ir viņa dzīvesvieta, un nolēmuma izpildei lietā, kas izriet no aizgādības vai saskarsmes tiesībām</w:t>
            </w:r>
            <w:r>
              <w:rPr>
                <w:rFonts w:ascii="Times New Roman" w:hAnsi="Times New Roman" w:cs="Times New Roman"/>
                <w:sz w:val="24"/>
                <w:szCs w:val="24"/>
              </w:rPr>
              <w:t>, proti, 133,32 ei</w:t>
            </w:r>
            <w:r w:rsidRPr="009D250E">
              <w:rPr>
                <w:rFonts w:ascii="Times New Roman" w:hAnsi="Times New Roman" w:cs="Times New Roman"/>
                <w:sz w:val="24"/>
                <w:szCs w:val="24"/>
              </w:rPr>
              <w:t>ro apmērā.</w:t>
            </w:r>
          </w:p>
          <w:p w:rsidR="00AC0292" w:rsidRDefault="009E6906" w:rsidP="00AC029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lv-LV"/>
              </w:rPr>
              <w:t>2015. gada 26</w:t>
            </w:r>
            <w:r w:rsidR="002A2AD5">
              <w:rPr>
                <w:rFonts w:ascii="Times New Roman" w:hAnsi="Times New Roman" w:cs="Times New Roman"/>
                <w:sz w:val="24"/>
                <w:szCs w:val="24"/>
                <w:lang w:eastAsia="lv-LV"/>
              </w:rPr>
              <w:t>. novem</w:t>
            </w:r>
            <w:r w:rsidR="00AC0292" w:rsidRPr="00AC0292">
              <w:rPr>
                <w:rFonts w:ascii="Times New Roman" w:hAnsi="Times New Roman" w:cs="Times New Roman"/>
                <w:sz w:val="24"/>
                <w:szCs w:val="24"/>
                <w:lang w:eastAsia="lv-LV"/>
              </w:rPr>
              <w:t xml:space="preserve">brī </w:t>
            </w:r>
            <w:r w:rsidR="002A2AD5">
              <w:rPr>
                <w:rFonts w:ascii="Times New Roman" w:hAnsi="Times New Roman" w:cs="Times New Roman"/>
                <w:sz w:val="24"/>
                <w:szCs w:val="24"/>
                <w:lang w:eastAsia="lv-LV"/>
              </w:rPr>
              <w:t>pieņemts likums</w:t>
            </w:r>
            <w:r w:rsidR="00AC0292" w:rsidRPr="00AC0292">
              <w:rPr>
                <w:rFonts w:ascii="Times New Roman" w:hAnsi="Times New Roman" w:cs="Times New Roman"/>
                <w:sz w:val="24"/>
                <w:szCs w:val="24"/>
                <w:lang w:eastAsia="lv-LV"/>
              </w:rPr>
              <w:t xml:space="preserve"> “Grozījumi Tiesu iz</w:t>
            </w:r>
            <w:r w:rsidR="002A2AD5">
              <w:rPr>
                <w:rFonts w:ascii="Times New Roman" w:hAnsi="Times New Roman" w:cs="Times New Roman"/>
                <w:sz w:val="24"/>
                <w:szCs w:val="24"/>
                <w:lang w:eastAsia="lv-LV"/>
              </w:rPr>
              <w:t>pildītāju likumā” (likuma</w:t>
            </w:r>
            <w:r w:rsidR="00AC0292" w:rsidRPr="00AC0292">
              <w:rPr>
                <w:rFonts w:ascii="Times New Roman" w:hAnsi="Times New Roman" w:cs="Times New Roman"/>
                <w:sz w:val="24"/>
                <w:szCs w:val="24"/>
                <w:lang w:eastAsia="lv-LV"/>
              </w:rPr>
              <w:t xml:space="preserve"> numurs 230/Lp12), ar kuru </w:t>
            </w:r>
            <w:r w:rsidR="00AC0292" w:rsidRPr="00AC0292">
              <w:rPr>
                <w:rFonts w:ascii="Times New Roman" w:hAnsi="Times New Roman" w:cs="Times New Roman"/>
                <w:sz w:val="24"/>
                <w:szCs w:val="24"/>
              </w:rPr>
              <w:t>Tiesu izpildītāju likuma 73.</w:t>
            </w:r>
            <w:r w:rsidR="00AC0292">
              <w:rPr>
                <w:rFonts w:ascii="Times New Roman" w:hAnsi="Times New Roman" w:cs="Times New Roman"/>
                <w:sz w:val="24"/>
                <w:szCs w:val="24"/>
              </w:rPr>
              <w:t> </w:t>
            </w:r>
            <w:r w:rsidR="00AC0292" w:rsidRPr="00AC0292">
              <w:rPr>
                <w:rFonts w:ascii="Times New Roman" w:hAnsi="Times New Roman" w:cs="Times New Roman"/>
                <w:sz w:val="24"/>
                <w:szCs w:val="24"/>
              </w:rPr>
              <w:t xml:space="preserve">pants tiek papildināt ar ceturto daļu, kas uzliek par pienākumu zvērinātam tiesu izpildītājam, pamatojoties uz zvērināta notāra aicinājumu, veikt mantojuma apsardzību Tiesu izpildītāju likuma noteiktajā kārtībā. </w:t>
            </w:r>
          </w:p>
          <w:p w:rsidR="00AC0292" w:rsidRPr="00AC0292" w:rsidRDefault="00AC0292" w:rsidP="00AC0292">
            <w:pPr>
              <w:spacing w:after="0" w:line="240" w:lineRule="auto"/>
              <w:ind w:firstLine="709"/>
              <w:jc w:val="both"/>
              <w:rPr>
                <w:rFonts w:ascii="Times New Roman" w:eastAsia="Times New Roman" w:hAnsi="Times New Roman" w:cs="Times New Roman"/>
                <w:sz w:val="24"/>
                <w:szCs w:val="24"/>
                <w:lang w:eastAsia="ru-RU"/>
              </w:rPr>
            </w:pPr>
            <w:r w:rsidRPr="00AC0292">
              <w:rPr>
                <w:rFonts w:ascii="Times New Roman" w:hAnsi="Times New Roman" w:cs="Times New Roman"/>
                <w:sz w:val="24"/>
                <w:szCs w:val="24"/>
              </w:rPr>
              <w:t>Atb</w:t>
            </w:r>
            <w:r w:rsidR="002A2AD5">
              <w:rPr>
                <w:rFonts w:ascii="Times New Roman" w:hAnsi="Times New Roman" w:cs="Times New Roman"/>
                <w:sz w:val="24"/>
                <w:szCs w:val="24"/>
              </w:rPr>
              <w:t>ilstoši minētajam likumam</w:t>
            </w:r>
            <w:r w:rsidRPr="00AC0292">
              <w:rPr>
                <w:rFonts w:ascii="Times New Roman" w:hAnsi="Times New Roman" w:cs="Times New Roman"/>
                <w:sz w:val="24"/>
                <w:szCs w:val="24"/>
              </w:rPr>
              <w:t xml:space="preserve"> mantojuma apsardzības lieta ir patstāvīga lietvedība, ko zvērināts tiesu izpildītājs uzsāk pēc ieinteresētās personas iniciatīvas, pamatojoties uz zvērināta notāra rakstveida aicinājumu. Šajā lietā veicamo darbību raksturs un apjoms atkarīgs no zvērināta notāra aicinājumā norādītā mantojuma apsardzības līdzekļa, kura izpildes kārtību regulē </w:t>
            </w:r>
            <w:r w:rsidR="002A2AD5">
              <w:rPr>
                <w:rFonts w:ascii="Times New Roman" w:hAnsi="Times New Roman" w:cs="Times New Roman"/>
                <w:sz w:val="24"/>
                <w:szCs w:val="24"/>
              </w:rPr>
              <w:t>likumā</w:t>
            </w:r>
            <w:r>
              <w:rPr>
                <w:rFonts w:ascii="Times New Roman" w:hAnsi="Times New Roman" w:cs="Times New Roman"/>
                <w:sz w:val="24"/>
                <w:szCs w:val="24"/>
              </w:rPr>
              <w:t xml:space="preserve"> “Grozījumi Tiesu izpildītāju likumā” ietvertā</w:t>
            </w:r>
            <w:r w:rsidRPr="00AC0292">
              <w:rPr>
                <w:rFonts w:ascii="Times New Roman" w:hAnsi="Times New Roman" w:cs="Times New Roman"/>
                <w:sz w:val="24"/>
                <w:szCs w:val="24"/>
              </w:rPr>
              <w:t xml:space="preserve"> jaunā </w:t>
            </w:r>
            <w:r>
              <w:rPr>
                <w:rFonts w:ascii="Times New Roman" w:hAnsi="Times New Roman" w:cs="Times New Roman"/>
                <w:sz w:val="24"/>
                <w:szCs w:val="24"/>
              </w:rPr>
              <w:t xml:space="preserve">VI sadaļas </w:t>
            </w:r>
            <w:r w:rsidRPr="00AC0292">
              <w:rPr>
                <w:rFonts w:ascii="Times New Roman" w:hAnsi="Times New Roman" w:cs="Times New Roman"/>
                <w:sz w:val="24"/>
                <w:szCs w:val="24"/>
              </w:rPr>
              <w:t>Pirmā A nodaļa.</w:t>
            </w:r>
            <w:r w:rsidR="002A2AD5">
              <w:rPr>
                <w:rFonts w:ascii="Times New Roman" w:hAnsi="Times New Roman" w:cs="Times New Roman"/>
                <w:sz w:val="24"/>
                <w:szCs w:val="24"/>
              </w:rPr>
              <w:t xml:space="preserve"> Ņemot vērā minēto ar noteikumu projektu tiek noteikti amata atlīdzības apmēri par amata darbībām, kas saistītas ar mantojuma apsardzības lietas ve</w:t>
            </w:r>
            <w:r w:rsidR="00E73476">
              <w:rPr>
                <w:rFonts w:ascii="Times New Roman" w:hAnsi="Times New Roman" w:cs="Times New Roman"/>
                <w:sz w:val="24"/>
                <w:szCs w:val="24"/>
              </w:rPr>
              <w:t>šanu (noteikumu projekta 7</w:t>
            </w:r>
            <w:r w:rsidR="002A2AD5">
              <w:rPr>
                <w:rFonts w:ascii="Times New Roman" w:hAnsi="Times New Roman" w:cs="Times New Roman"/>
                <w:sz w:val="24"/>
                <w:szCs w:val="24"/>
              </w:rPr>
              <w:t>.</w:t>
            </w:r>
            <w:r w:rsidR="00E73476">
              <w:rPr>
                <w:rFonts w:ascii="Times New Roman" w:hAnsi="Times New Roman" w:cs="Times New Roman"/>
                <w:sz w:val="24"/>
                <w:szCs w:val="24"/>
              </w:rPr>
              <w:t xml:space="preserve"> un 8.</w:t>
            </w:r>
            <w:r w:rsidR="002A2AD5">
              <w:rPr>
                <w:rFonts w:ascii="Times New Roman" w:hAnsi="Times New Roman" w:cs="Times New Roman"/>
                <w:sz w:val="24"/>
                <w:szCs w:val="24"/>
              </w:rPr>
              <w:t> punkts).</w:t>
            </w:r>
          </w:p>
          <w:p w:rsidR="00755E62" w:rsidRDefault="002A2AD5" w:rsidP="00755E62">
            <w:pPr>
              <w:pStyle w:val="Bezatstarpm"/>
              <w:ind w:firstLine="709"/>
              <w:jc w:val="both"/>
              <w:rPr>
                <w:rFonts w:ascii="Times New Roman" w:hAnsi="Times New Roman" w:cs="Times New Roman"/>
                <w:sz w:val="24"/>
                <w:szCs w:val="24"/>
              </w:rPr>
            </w:pPr>
            <w:r>
              <w:rPr>
                <w:rFonts w:ascii="Times New Roman" w:hAnsi="Times New Roman" w:cs="Times New Roman"/>
                <w:sz w:val="24"/>
                <w:szCs w:val="24"/>
              </w:rPr>
              <w:t>Kā ieguldāmā darba ziņā apjomīgākais un sarežģītākais</w:t>
            </w:r>
            <w:r w:rsidR="00AC0292" w:rsidRPr="00AC0292">
              <w:rPr>
                <w:rFonts w:ascii="Times New Roman" w:hAnsi="Times New Roman" w:cs="Times New Roman"/>
                <w:sz w:val="24"/>
                <w:szCs w:val="24"/>
              </w:rPr>
              <w:t xml:space="preserve"> no mantojuma apsardzības līdzekļiem vērtējama kustamās mantas apķīlāšana, kas atbilstoši </w:t>
            </w:r>
            <w:r w:rsidR="009B4255">
              <w:rPr>
                <w:rFonts w:ascii="Times New Roman" w:hAnsi="Times New Roman" w:cs="Times New Roman"/>
                <w:sz w:val="24"/>
                <w:szCs w:val="24"/>
              </w:rPr>
              <w:t xml:space="preserve">likumprojektā ietvertajai </w:t>
            </w:r>
            <w:r w:rsidR="00AC0292" w:rsidRPr="00AC0292">
              <w:rPr>
                <w:rFonts w:ascii="Times New Roman" w:hAnsi="Times New Roman" w:cs="Times New Roman"/>
                <w:sz w:val="24"/>
                <w:szCs w:val="24"/>
              </w:rPr>
              <w:t>Tiesu izpildītāju likuma 77.</w:t>
            </w:r>
            <w:r w:rsidR="00AC0292" w:rsidRPr="00AC0292">
              <w:rPr>
                <w:rFonts w:ascii="Times New Roman" w:hAnsi="Times New Roman" w:cs="Times New Roman"/>
                <w:sz w:val="24"/>
                <w:szCs w:val="24"/>
                <w:vertAlign w:val="superscript"/>
              </w:rPr>
              <w:t>5</w:t>
            </w:r>
            <w:r w:rsidR="00AC0292" w:rsidRPr="00AC0292">
              <w:rPr>
                <w:rFonts w:ascii="Times New Roman" w:hAnsi="Times New Roman" w:cs="Times New Roman"/>
                <w:sz w:val="24"/>
                <w:szCs w:val="24"/>
              </w:rPr>
              <w:t xml:space="preserve"> panta pirmajai daļai sastāv no mantas aprakstes un novērtēšanas. Turklāt atbilstoši </w:t>
            </w:r>
            <w:r w:rsidR="009B4255">
              <w:rPr>
                <w:rFonts w:ascii="Times New Roman" w:hAnsi="Times New Roman" w:cs="Times New Roman"/>
                <w:sz w:val="24"/>
                <w:szCs w:val="24"/>
              </w:rPr>
              <w:t xml:space="preserve">likumprojektā ietvertajam </w:t>
            </w:r>
            <w:r w:rsidR="00AC0292" w:rsidRPr="00AC0292">
              <w:rPr>
                <w:rFonts w:ascii="Times New Roman" w:hAnsi="Times New Roman" w:cs="Times New Roman"/>
                <w:sz w:val="24"/>
                <w:szCs w:val="24"/>
              </w:rPr>
              <w:t>Tiesu izpildītāju likuma 77.</w:t>
            </w:r>
            <w:r w:rsidR="00AC0292" w:rsidRPr="00AC0292">
              <w:rPr>
                <w:rFonts w:ascii="Times New Roman" w:hAnsi="Times New Roman" w:cs="Times New Roman"/>
                <w:sz w:val="24"/>
                <w:szCs w:val="24"/>
                <w:vertAlign w:val="superscript"/>
              </w:rPr>
              <w:t>6</w:t>
            </w:r>
            <w:r w:rsidR="00AC0292" w:rsidRPr="00AC0292">
              <w:rPr>
                <w:rFonts w:ascii="Times New Roman" w:hAnsi="Times New Roman" w:cs="Times New Roman"/>
                <w:sz w:val="24"/>
                <w:szCs w:val="24"/>
              </w:rPr>
              <w:t xml:space="preserve">pantam apķīlātā manta nododama glabāšanā. Pašu mantas apraksti, novērtēšanu un nodošanu glabāšanā zvērināts tiesu izpildītājs (atbilstoši Tiesu izpildītāju likumā norādītajam) veic Civilprocesa likumā noteiktajā kārtībā. Tādēļ atlīdzībai par šo darbību veikšanu jābūt identiskai tai, kāda noteikta </w:t>
            </w:r>
            <w:r w:rsidR="009B4255">
              <w:rPr>
                <w:rFonts w:ascii="Times New Roman" w:hAnsi="Times New Roman" w:cs="Times New Roman"/>
                <w:sz w:val="24"/>
                <w:szCs w:val="24"/>
              </w:rPr>
              <w:t>Noteikumu N</w:t>
            </w:r>
            <w:r w:rsidR="00AC0292" w:rsidRPr="00AC0292">
              <w:rPr>
                <w:rFonts w:ascii="Times New Roman" w:hAnsi="Times New Roman" w:cs="Times New Roman"/>
                <w:sz w:val="24"/>
                <w:szCs w:val="24"/>
              </w:rPr>
              <w:t>r.</w:t>
            </w:r>
            <w:r w:rsidR="009B4255">
              <w:rPr>
                <w:rFonts w:ascii="Times New Roman" w:hAnsi="Times New Roman" w:cs="Times New Roman"/>
                <w:sz w:val="24"/>
                <w:szCs w:val="24"/>
              </w:rPr>
              <w:t> </w:t>
            </w:r>
            <w:r w:rsidR="00AC0292" w:rsidRPr="00AC0292">
              <w:rPr>
                <w:rFonts w:ascii="Times New Roman" w:hAnsi="Times New Roman" w:cs="Times New Roman"/>
                <w:sz w:val="24"/>
                <w:szCs w:val="24"/>
              </w:rPr>
              <w:t>451 7.9.</w:t>
            </w:r>
            <w:r w:rsidR="009B4255">
              <w:rPr>
                <w:rFonts w:ascii="Times New Roman" w:hAnsi="Times New Roman" w:cs="Times New Roman"/>
                <w:sz w:val="24"/>
                <w:szCs w:val="24"/>
              </w:rPr>
              <w:t> </w:t>
            </w:r>
            <w:r w:rsidR="00AC0292" w:rsidRPr="00AC0292">
              <w:rPr>
                <w:rFonts w:ascii="Times New Roman" w:hAnsi="Times New Roman" w:cs="Times New Roman"/>
                <w:sz w:val="24"/>
                <w:szCs w:val="24"/>
              </w:rPr>
              <w:t xml:space="preserve">apakšpunktā. Bet, ņemot vērā, ka mantojuma apsardzības lietā papildus mantas aprakstes, novērtēšanas un nodošanas glabāšanā darbībām, veicamas arī citas darbības, kas saistītas ar iekļūšanu telpās (nepieciešamības gadījumā – arī piespiedu kārtā, turklāt gādājot par telpu drošu aizvēršanu), iespējamā testamenta meklēšanu un attiecīgu aktu sastādīšanu par </w:t>
            </w:r>
            <w:r w:rsidR="00AC0292" w:rsidRPr="00AC0292">
              <w:rPr>
                <w:rFonts w:ascii="Times New Roman" w:hAnsi="Times New Roman" w:cs="Times New Roman"/>
                <w:sz w:val="24"/>
                <w:szCs w:val="24"/>
              </w:rPr>
              <w:lastRenderedPageBreak/>
              <w:t>visām veiktajām darbībām (ne tikai aprakstes akta sastādīšanu), kā arī, ņemot vērā zvērināta tiesu izpildītāja pienākumu gādāt par aprakstītās mantas nodošanu mantojuma aizgādnim, papildus amata atlīdzības taksei par kustamās mantas apraksti, novērtēšanu un nodošanu glabāšanā, maksājama arī papildus takse. Šīs papildus takses</w:t>
            </w:r>
            <w:r w:rsidR="009B4255">
              <w:rPr>
                <w:rFonts w:ascii="Times New Roman" w:hAnsi="Times New Roman" w:cs="Times New Roman"/>
                <w:sz w:val="24"/>
                <w:szCs w:val="24"/>
              </w:rPr>
              <w:t xml:space="preserve"> apmērs noteikumu projektā </w:t>
            </w:r>
            <w:r w:rsidR="00AC0292" w:rsidRPr="00AC0292">
              <w:rPr>
                <w:rFonts w:ascii="Times New Roman" w:hAnsi="Times New Roman" w:cs="Times New Roman"/>
                <w:sz w:val="24"/>
                <w:szCs w:val="24"/>
              </w:rPr>
              <w:t>noteikts</w:t>
            </w:r>
            <w:r w:rsidR="009B4255">
              <w:rPr>
                <w:rFonts w:ascii="Times New Roman" w:hAnsi="Times New Roman" w:cs="Times New Roman"/>
                <w:sz w:val="24"/>
                <w:szCs w:val="24"/>
              </w:rPr>
              <w:t xml:space="preserve"> 133,32 ei</w:t>
            </w:r>
            <w:r w:rsidR="00AC0292" w:rsidRPr="00AC0292">
              <w:rPr>
                <w:rFonts w:ascii="Times New Roman" w:hAnsi="Times New Roman" w:cs="Times New Roman"/>
                <w:sz w:val="24"/>
                <w:szCs w:val="24"/>
              </w:rPr>
              <w:t>ro apmērā, proti, tādā pašā apmērā kā par tādu nolēmumu izpildi, kas ietver vairāku darbību kopumu, tai skaitā darbību veikšanu ārpus prakses vietas</w:t>
            </w:r>
            <w:r w:rsidR="00E73476">
              <w:rPr>
                <w:rFonts w:ascii="Times New Roman" w:hAnsi="Times New Roman" w:cs="Times New Roman"/>
                <w:sz w:val="24"/>
                <w:szCs w:val="24"/>
              </w:rPr>
              <w:t xml:space="preserve"> (noteikumu projekta 7. punkts)</w:t>
            </w:r>
            <w:r w:rsidR="00AC0292" w:rsidRPr="00AC0292">
              <w:rPr>
                <w:rFonts w:ascii="Times New Roman" w:hAnsi="Times New Roman" w:cs="Times New Roman"/>
                <w:sz w:val="24"/>
                <w:szCs w:val="24"/>
              </w:rPr>
              <w:t xml:space="preserve">. </w:t>
            </w:r>
          </w:p>
          <w:p w:rsidR="00755E62" w:rsidRPr="00755E62" w:rsidRDefault="00755E62" w:rsidP="00755E62">
            <w:pPr>
              <w:pStyle w:val="Bezatstarpm"/>
              <w:ind w:firstLine="709"/>
              <w:jc w:val="both"/>
              <w:rPr>
                <w:rFonts w:ascii="Times New Roman" w:hAnsi="Times New Roman" w:cs="Times New Roman"/>
                <w:sz w:val="24"/>
                <w:szCs w:val="24"/>
              </w:rPr>
            </w:pPr>
            <w:r w:rsidRPr="00755E62">
              <w:rPr>
                <w:rFonts w:ascii="Times New Roman" w:hAnsi="Times New Roman" w:cs="Times New Roman"/>
                <w:sz w:val="24"/>
                <w:szCs w:val="24"/>
              </w:rPr>
              <w:t xml:space="preserve">Tāpat atbilstoši </w:t>
            </w:r>
            <w:r w:rsidR="00E66CFB">
              <w:rPr>
                <w:rFonts w:ascii="Times New Roman" w:hAnsi="Times New Roman" w:cs="Times New Roman"/>
                <w:sz w:val="24"/>
                <w:szCs w:val="24"/>
              </w:rPr>
              <w:t>likumam</w:t>
            </w:r>
            <w:r w:rsidRPr="00755E62">
              <w:rPr>
                <w:rFonts w:ascii="Times New Roman" w:hAnsi="Times New Roman" w:cs="Times New Roman"/>
                <w:sz w:val="24"/>
                <w:szCs w:val="24"/>
              </w:rPr>
              <w:t xml:space="preserve"> “Grozījumi Tiesu izpildītāju likumā” kā mantojuma apsardzības līdzeklis var tikt norādīta nekustamā īpašuma apķīlāšana, kas saskaņā ar </w:t>
            </w:r>
            <w:r w:rsidR="00E66CFB">
              <w:rPr>
                <w:rFonts w:ascii="Times New Roman" w:hAnsi="Times New Roman" w:cs="Times New Roman"/>
                <w:sz w:val="24"/>
                <w:szCs w:val="24"/>
              </w:rPr>
              <w:t>likumā</w:t>
            </w:r>
            <w:r>
              <w:rPr>
                <w:rFonts w:ascii="Times New Roman" w:hAnsi="Times New Roman" w:cs="Times New Roman"/>
                <w:sz w:val="24"/>
                <w:szCs w:val="24"/>
              </w:rPr>
              <w:t xml:space="preserve"> ietverto </w:t>
            </w:r>
            <w:r w:rsidRPr="00755E62">
              <w:rPr>
                <w:rFonts w:ascii="Times New Roman" w:hAnsi="Times New Roman" w:cs="Times New Roman"/>
                <w:sz w:val="24"/>
                <w:szCs w:val="24"/>
              </w:rPr>
              <w:t>Tiesu izpildītāju likuma 77.</w:t>
            </w:r>
            <w:r w:rsidRPr="00755E62">
              <w:rPr>
                <w:rFonts w:ascii="Times New Roman" w:hAnsi="Times New Roman" w:cs="Times New Roman"/>
                <w:sz w:val="24"/>
                <w:szCs w:val="24"/>
                <w:vertAlign w:val="superscript"/>
              </w:rPr>
              <w:t>5</w:t>
            </w:r>
            <w:r w:rsidRPr="00755E62">
              <w:rPr>
                <w:rFonts w:ascii="Times New Roman" w:hAnsi="Times New Roman" w:cs="Times New Roman"/>
                <w:sz w:val="24"/>
                <w:szCs w:val="24"/>
              </w:rPr>
              <w:t xml:space="preserve">panta pirmo daļu izpaužas kā nekustamā īpašuma aprakste </w:t>
            </w:r>
            <w:proofErr w:type="gramStart"/>
            <w:r w:rsidRPr="00755E62">
              <w:rPr>
                <w:rFonts w:ascii="Times New Roman" w:hAnsi="Times New Roman" w:cs="Times New Roman"/>
                <w:sz w:val="24"/>
                <w:szCs w:val="24"/>
              </w:rPr>
              <w:t>un,</w:t>
            </w:r>
            <w:proofErr w:type="gramEnd"/>
            <w:r w:rsidRPr="00755E62">
              <w:rPr>
                <w:rFonts w:ascii="Times New Roman" w:hAnsi="Times New Roman" w:cs="Times New Roman"/>
                <w:sz w:val="24"/>
                <w:szCs w:val="24"/>
              </w:rPr>
              <w:t xml:space="preserve"> ja nepieciešams, novērtēšana, kas veicamas Civilprocesa likumā noteiktajā kārtībā, ciktāl Tiesu izpildītāju likumā nav paredzēts citādi. Tādējādi nekustamā īpašuma apķīlāšana mantojuma apsardzības lietā sastāv no vairāku darbību kopuma – nekustamā īpašuma apskates dabā, iekļūšanas minētajā īpašumā (ja nepieciešams – atverot to piespiedu kārtā un pēc tam gādājot par tā drošu aizvēršanu), īpašuma stāvokļa un tā piederumu fiksēšanas aktā, īpašuma pārvaldnieka iecelšanas (ja nav iecelts mantojuma aizgādnis) un īpašuma nodošanas mantojuma aizgādnim, kad tāds tiek iecelts. Ņemot vērā minēto, takses apmērs </w:t>
            </w:r>
            <w:r>
              <w:rPr>
                <w:rFonts w:ascii="Times New Roman" w:hAnsi="Times New Roman" w:cs="Times New Roman"/>
                <w:sz w:val="24"/>
                <w:szCs w:val="24"/>
              </w:rPr>
              <w:t>par šādu amata darbību noteikts 133,32 ei</w:t>
            </w:r>
            <w:r w:rsidRPr="00755E62">
              <w:rPr>
                <w:rFonts w:ascii="Times New Roman" w:hAnsi="Times New Roman" w:cs="Times New Roman"/>
                <w:sz w:val="24"/>
                <w:szCs w:val="24"/>
              </w:rPr>
              <w:t>ro apmērā, proti, tādā pašā apmērā kā par tādu nolēmumu izpildi, kas ietver vairāku darbību kopumu, tai skaitā darbību veikšanu ārpus prakses vietas.</w:t>
            </w:r>
          </w:p>
          <w:p w:rsidR="00AC0292" w:rsidRPr="00755E62" w:rsidRDefault="00755E62" w:rsidP="00AC0292">
            <w:pPr>
              <w:pStyle w:val="Bezatstarpm"/>
              <w:ind w:firstLine="709"/>
              <w:jc w:val="both"/>
              <w:rPr>
                <w:rFonts w:ascii="Times New Roman" w:hAnsi="Times New Roman" w:cs="Times New Roman"/>
                <w:sz w:val="24"/>
                <w:szCs w:val="24"/>
              </w:rPr>
            </w:pPr>
            <w:r w:rsidRPr="00755E62">
              <w:rPr>
                <w:rFonts w:ascii="Times New Roman" w:hAnsi="Times New Roman" w:cs="Times New Roman"/>
                <w:sz w:val="24"/>
                <w:szCs w:val="24"/>
              </w:rPr>
              <w:t>Vienlaikus noteikumu projekts paredz noteikt atsevišķu amata atlīdzības taksi par glabātavas vai iesaiņojumu aizzīmogošanu</w:t>
            </w:r>
            <w:proofErr w:type="gramStart"/>
            <w:r w:rsidRPr="00755E62">
              <w:rPr>
                <w:rFonts w:ascii="Times New Roman" w:hAnsi="Times New Roman" w:cs="Times New Roman"/>
                <w:sz w:val="24"/>
                <w:szCs w:val="24"/>
              </w:rPr>
              <w:t xml:space="preserve">  </w:t>
            </w:r>
            <w:proofErr w:type="gramEnd"/>
            <w:r w:rsidRPr="00755E62">
              <w:rPr>
                <w:rFonts w:ascii="Times New Roman" w:hAnsi="Times New Roman" w:cs="Times New Roman"/>
                <w:sz w:val="24"/>
                <w:szCs w:val="24"/>
              </w:rPr>
              <w:t>mantojuma apsardzības lietā. Glabātavas vai iesaiņojumu aizzī</w:t>
            </w:r>
            <w:r w:rsidR="00E66CFB">
              <w:rPr>
                <w:rFonts w:ascii="Times New Roman" w:hAnsi="Times New Roman" w:cs="Times New Roman"/>
                <w:sz w:val="24"/>
                <w:szCs w:val="24"/>
              </w:rPr>
              <w:t xml:space="preserve">mogošana saskaņā ar </w:t>
            </w:r>
            <w:r w:rsidRPr="00755E62">
              <w:rPr>
                <w:rFonts w:ascii="Times New Roman" w:hAnsi="Times New Roman" w:cs="Times New Roman"/>
                <w:sz w:val="24"/>
                <w:szCs w:val="24"/>
              </w:rPr>
              <w:t>Tiesu izpildītāju likuma 77.</w:t>
            </w:r>
            <w:r w:rsidRPr="00755E62">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w:t>
            </w:r>
            <w:r w:rsidRPr="00755E62">
              <w:rPr>
                <w:rFonts w:ascii="Times New Roman" w:hAnsi="Times New Roman" w:cs="Times New Roman"/>
                <w:sz w:val="24"/>
                <w:szCs w:val="24"/>
              </w:rPr>
              <w:t xml:space="preserve">panta otro daļu nozīmē lietu glabātavu vai iesaiņojumu, kurās lietas sasaiņotas, aizzīmogošanu. Arī aizzīmogošanas izdarīšanai zvērinātam tiesu izpildītājam jādodas uz attiecīgās mantas atrašanās vietu, jāveic apskate (ja nepieciešams, veicot telpu piespiedu atvēršanu un pēc tam gādājot par to drošu aizvēršanu), aizzīmogošana un jāsastāda akts, kā arī jāgādā par aizzīmogotās mantas nodošanu mantojuma aizgādnim vai vispirms mantas glabātājam un pēc mantojuma aizgādņa iecelšanas - aizgādnim. Ņemot vērā minēto, </w:t>
            </w:r>
            <w:r>
              <w:rPr>
                <w:rFonts w:ascii="Times New Roman" w:hAnsi="Times New Roman" w:cs="Times New Roman"/>
                <w:sz w:val="24"/>
                <w:szCs w:val="24"/>
              </w:rPr>
              <w:t>takses apmērs noteikts 133,32 ei</w:t>
            </w:r>
            <w:r w:rsidRPr="00755E62">
              <w:rPr>
                <w:rFonts w:ascii="Times New Roman" w:hAnsi="Times New Roman" w:cs="Times New Roman"/>
                <w:sz w:val="24"/>
                <w:szCs w:val="24"/>
              </w:rPr>
              <w:t>ro apmērā, proti, tādā pašā apmērā kā par tādu nolēmumu izpildi, kas ietver vairāku darbību kopumu, tai skaitā darbību veikšanu ārpus prakses vietas, bet, tā kā manta netiek aprakstīta, netiek piemērota papildus takse par kustamās mantas apraksti.</w:t>
            </w:r>
          </w:p>
          <w:p w:rsidR="00755E62" w:rsidRPr="00755E62" w:rsidRDefault="00755E62" w:rsidP="00755E62">
            <w:pPr>
              <w:pStyle w:val="Bezatstarpm"/>
              <w:ind w:firstLine="360"/>
              <w:jc w:val="both"/>
              <w:rPr>
                <w:rFonts w:ascii="Times New Roman" w:hAnsi="Times New Roman" w:cs="Times New Roman"/>
                <w:sz w:val="24"/>
                <w:szCs w:val="24"/>
              </w:rPr>
            </w:pPr>
            <w:r w:rsidRPr="00755E62">
              <w:rPr>
                <w:rFonts w:ascii="Times New Roman" w:hAnsi="Times New Roman" w:cs="Times New Roman"/>
                <w:iCs/>
                <w:sz w:val="24"/>
                <w:szCs w:val="24"/>
              </w:rPr>
              <w:t xml:space="preserve">Tāpat ar </w:t>
            </w:r>
            <w:r w:rsidR="003B1C22">
              <w:rPr>
                <w:rFonts w:ascii="Times New Roman" w:hAnsi="Times New Roman" w:cs="Times New Roman"/>
                <w:sz w:val="24"/>
                <w:szCs w:val="24"/>
              </w:rPr>
              <w:t>noteikumu projektu n</w:t>
            </w:r>
            <w:r w:rsidRPr="00755E62">
              <w:rPr>
                <w:rFonts w:ascii="Times New Roman" w:hAnsi="Times New Roman" w:cs="Times New Roman"/>
                <w:sz w:val="24"/>
                <w:szCs w:val="24"/>
              </w:rPr>
              <w:t xml:space="preserve">oteikumos Nr. 451 tiek noteikta atsevišķa amata atlīdzības takse par </w:t>
            </w:r>
            <w:r w:rsidR="003B1C22">
              <w:rPr>
                <w:rFonts w:ascii="Times New Roman" w:hAnsi="Times New Roman" w:cs="Times New Roman"/>
                <w:sz w:val="24"/>
                <w:szCs w:val="24"/>
              </w:rPr>
              <w:t xml:space="preserve">nekustamā īpašuma </w:t>
            </w:r>
            <w:r w:rsidRPr="00755E62">
              <w:rPr>
                <w:rFonts w:ascii="Times New Roman" w:hAnsi="Times New Roman" w:cs="Times New Roman"/>
                <w:sz w:val="24"/>
                <w:szCs w:val="24"/>
              </w:rPr>
              <w:t>aizzīmogošanu mantojuma apsardzības lietā. Sa</w:t>
            </w:r>
            <w:r w:rsidR="003B1C22">
              <w:rPr>
                <w:rFonts w:ascii="Times New Roman" w:hAnsi="Times New Roman" w:cs="Times New Roman"/>
                <w:sz w:val="24"/>
                <w:szCs w:val="24"/>
              </w:rPr>
              <w:t xml:space="preserve">skaņā ar </w:t>
            </w:r>
            <w:r w:rsidRPr="00755E62">
              <w:rPr>
                <w:rFonts w:ascii="Times New Roman" w:hAnsi="Times New Roman" w:cs="Times New Roman"/>
                <w:sz w:val="24"/>
                <w:szCs w:val="24"/>
              </w:rPr>
              <w:t>Tiesu izpildītāju likuma 77.</w:t>
            </w:r>
            <w:r w:rsidRPr="00755E62">
              <w:rPr>
                <w:rFonts w:ascii="Times New Roman" w:hAnsi="Times New Roman" w:cs="Times New Roman"/>
                <w:sz w:val="24"/>
                <w:szCs w:val="24"/>
                <w:vertAlign w:val="superscript"/>
              </w:rPr>
              <w:t>4</w:t>
            </w:r>
            <w:r w:rsidRPr="00755E62">
              <w:rPr>
                <w:rFonts w:ascii="Times New Roman" w:hAnsi="Times New Roman" w:cs="Times New Roman"/>
                <w:sz w:val="24"/>
                <w:szCs w:val="24"/>
              </w:rPr>
              <w:t xml:space="preserve"> panta otro daļu nekustamā īpašuma aizzīmogošanu izdara, aizzīmogojot pašu īpašumu. Arī aizzīmogošanas izdarīšanai zvērinātam tiesu izpildītājam jādodas uz attiecīgās mantas atrašanās vietu, jāveic apskate (ja nepieciešams, </w:t>
            </w:r>
            <w:r w:rsidRPr="00755E62">
              <w:rPr>
                <w:rFonts w:ascii="Times New Roman" w:hAnsi="Times New Roman" w:cs="Times New Roman"/>
                <w:sz w:val="24"/>
                <w:szCs w:val="24"/>
              </w:rPr>
              <w:lastRenderedPageBreak/>
              <w:t>veicot telpu piespiedu atvēršanu un pēc tam gādājot par to drošu aizvēršanu), aizzīmogošana un jāsastāda akts, kā arī jāgādā par aizzīmogotās mantas nodošanu mantojuma aizgādnim vai vispirms mantas glabātājam un pēc mantojuma aizgādņa iecelšanas - aizgādnim. Tomēr, tā kā aizzīmogošanas gadījumā netiek veikta īpašuma aprakste, turklāt aizzīmogojama tikai viena lieta, tai atvēlamais laiks ir mazāks un par to paredzamais atlīdzības apmērs pielīdzināms noteikumu Nr. 451 7.5. apakšpunktā norādītajai darbībai, proti, 66,73 eiro.</w:t>
            </w:r>
          </w:p>
          <w:p w:rsidR="0090081B" w:rsidRDefault="00E54450" w:rsidP="00A42D8A">
            <w:pPr>
              <w:spacing w:after="0" w:line="240" w:lineRule="auto"/>
              <w:ind w:right="142" w:firstLine="709"/>
              <w:jc w:val="both"/>
              <w:rPr>
                <w:rFonts w:ascii="Times New Roman" w:hAnsi="Times New Roman" w:cs="Times New Roman"/>
                <w:sz w:val="24"/>
                <w:szCs w:val="24"/>
              </w:rPr>
            </w:pPr>
            <w:r w:rsidRPr="00E54450">
              <w:rPr>
                <w:rFonts w:ascii="Times New Roman" w:hAnsi="Times New Roman" w:cs="Times New Roman"/>
                <w:iCs/>
                <w:sz w:val="24"/>
                <w:szCs w:val="24"/>
              </w:rPr>
              <w:t>Ar noteikumu projektu tiek noteikts, ka amata atlīdzības takses apmērs par naudas līdzekļu apķīlāšanu mantojuma apsardzības lietās ir 66,73 eiro.</w:t>
            </w:r>
            <w:r w:rsidRPr="00E54450">
              <w:rPr>
                <w:rFonts w:ascii="Times New Roman" w:hAnsi="Times New Roman" w:cs="Times New Roman"/>
                <w:sz w:val="24"/>
                <w:szCs w:val="24"/>
              </w:rPr>
              <w:t xml:space="preserve"> Šī darbība pēc sava rakstura pielīdzināma noteikumu Nr. 451 7.3.</w:t>
            </w:r>
            <w:r>
              <w:rPr>
                <w:rFonts w:ascii="Times New Roman" w:hAnsi="Times New Roman" w:cs="Times New Roman"/>
                <w:sz w:val="24"/>
                <w:szCs w:val="24"/>
              </w:rPr>
              <w:t> </w:t>
            </w:r>
            <w:r w:rsidRPr="00E54450">
              <w:rPr>
                <w:rFonts w:ascii="Times New Roman" w:hAnsi="Times New Roman" w:cs="Times New Roman"/>
                <w:sz w:val="24"/>
                <w:szCs w:val="24"/>
              </w:rPr>
              <w:t>apakšpunktā minētajai prasības nodrošinājuma izpildei par naudas līdzekļu apķīlāšanu kredītiestādēs vai pie trešajām personām. Attiecīgi arī amata atlīdzības takses apmērs nosakāms līdzvērtīgs.</w:t>
            </w:r>
          </w:p>
          <w:p w:rsidR="00E54450" w:rsidRDefault="00E54450" w:rsidP="00E54450">
            <w:pPr>
              <w:spacing w:after="0" w:line="240" w:lineRule="auto"/>
              <w:ind w:right="142" w:firstLine="709"/>
              <w:jc w:val="both"/>
              <w:rPr>
                <w:rFonts w:ascii="Times New Roman" w:hAnsi="Times New Roman" w:cs="Times New Roman"/>
                <w:sz w:val="24"/>
                <w:szCs w:val="24"/>
              </w:rPr>
            </w:pPr>
            <w:r w:rsidRPr="00E54450">
              <w:rPr>
                <w:rFonts w:ascii="Times New Roman" w:hAnsi="Times New Roman" w:cs="Times New Roman"/>
                <w:sz w:val="24"/>
                <w:szCs w:val="24"/>
              </w:rPr>
              <w:t>Tāpat ar noteikumu projektu noteikts, ka amata atlīdzības takses apmērs par kustamās mantas pārdošanu mantojuma apsardzības lietā nosakāms saskaņā ar noteikumu Nr. 541 noteikumu 8.4. apakšpunktu.</w:t>
            </w:r>
            <w:r>
              <w:rPr>
                <w:rFonts w:ascii="Times New Roman" w:hAnsi="Times New Roman" w:cs="Times New Roman"/>
                <w:sz w:val="24"/>
                <w:szCs w:val="24"/>
              </w:rPr>
              <w:t xml:space="preserve"> </w:t>
            </w:r>
            <w:r w:rsidRPr="00E54450">
              <w:rPr>
                <w:rFonts w:ascii="Times New Roman" w:hAnsi="Times New Roman" w:cs="Times New Roman"/>
                <w:sz w:val="24"/>
                <w:szCs w:val="24"/>
              </w:rPr>
              <w:t>Saskaņā ar Tiesu izpildītāju likuma 77.</w:t>
            </w:r>
            <w:r w:rsidRPr="00E54450">
              <w:rPr>
                <w:rFonts w:ascii="Times New Roman" w:hAnsi="Times New Roman" w:cs="Times New Roman"/>
                <w:sz w:val="24"/>
                <w:szCs w:val="24"/>
                <w:vertAlign w:val="superscript"/>
              </w:rPr>
              <w:t>6</w:t>
            </w:r>
            <w:r w:rsidRPr="00E54450">
              <w:rPr>
                <w:rFonts w:ascii="Times New Roman" w:hAnsi="Times New Roman" w:cs="Times New Roman"/>
                <w:sz w:val="24"/>
                <w:szCs w:val="24"/>
              </w:rPr>
              <w:t>panta sesto daļu lietas, kas ātri bojājas, nekavējoties pārdodamas atbilstoši Civilprocesa likumā noteiktajai kustamās mantas pārdošanas kārtībai, bet par tām saņemtā nauda pēc izdevumu atskaitīšanas ieskaitāma zvērināta tiesu izpildītāja depozīta kontā. Atbilstoši Civilprocesa likuma 71.</w:t>
            </w:r>
            <w:r>
              <w:rPr>
                <w:rFonts w:ascii="Times New Roman" w:hAnsi="Times New Roman" w:cs="Times New Roman"/>
                <w:sz w:val="24"/>
                <w:szCs w:val="24"/>
              </w:rPr>
              <w:t> </w:t>
            </w:r>
            <w:r w:rsidRPr="00E54450">
              <w:rPr>
                <w:rFonts w:ascii="Times New Roman" w:hAnsi="Times New Roman" w:cs="Times New Roman"/>
                <w:sz w:val="24"/>
                <w:szCs w:val="24"/>
              </w:rPr>
              <w:t xml:space="preserve">nodaļai paredzēti divi kustamās mantas pārdošanas veidi – nodošana pārdošanai komisijā un pārdošana izsolē. Turklāt jāņem vērā, ka minētā norma, ievērojot pārdošanas procedūru izmaksas, visticamāk tiks piemērota tikai tajos gadījumos, kad mantojuma masā ietilpstošo ātri bojājošos lietu būs daudz un ar augstu vērtību. Tātad arī zvērināta tiesu izpildītāja darbību apjoms un atbildība par iespējamajiem zaudējumiem būs lielāka. Izpildu lietās par parādu piedziņu par šīm darbībām kopš </w:t>
            </w:r>
            <w:r>
              <w:rPr>
                <w:rFonts w:ascii="Times New Roman" w:hAnsi="Times New Roman" w:cs="Times New Roman"/>
                <w:sz w:val="24"/>
                <w:szCs w:val="24"/>
              </w:rPr>
              <w:t>noteikumu N</w:t>
            </w:r>
            <w:r w:rsidRPr="00E54450">
              <w:rPr>
                <w:rFonts w:ascii="Times New Roman" w:hAnsi="Times New Roman" w:cs="Times New Roman"/>
                <w:sz w:val="24"/>
                <w:szCs w:val="24"/>
              </w:rPr>
              <w:t>r.</w:t>
            </w:r>
            <w:r>
              <w:rPr>
                <w:rFonts w:ascii="Times New Roman" w:hAnsi="Times New Roman" w:cs="Times New Roman"/>
                <w:sz w:val="24"/>
                <w:szCs w:val="24"/>
              </w:rPr>
              <w:t> </w:t>
            </w:r>
            <w:r w:rsidRPr="00E54450">
              <w:rPr>
                <w:rFonts w:ascii="Times New Roman" w:hAnsi="Times New Roman" w:cs="Times New Roman"/>
                <w:sz w:val="24"/>
                <w:szCs w:val="24"/>
              </w:rPr>
              <w:t>451 spēkā stāšanās, atsevišķa amata atlīdzības takse nav paredzēta, jo to kompensē fiksētā takse un jo īpaši takse procentos no atgūtās summas. Tā kā mantojuma apsardzības lietās nav ne fiksētās takses, ne takses procentos no atgūtās summas, par mantas pārdošanu</w:t>
            </w:r>
            <w:r>
              <w:rPr>
                <w:rFonts w:ascii="Times New Roman" w:hAnsi="Times New Roman" w:cs="Times New Roman"/>
                <w:sz w:val="24"/>
                <w:szCs w:val="24"/>
              </w:rPr>
              <w:t>,</w:t>
            </w:r>
            <w:r w:rsidRPr="00E54450">
              <w:rPr>
                <w:rFonts w:ascii="Times New Roman" w:hAnsi="Times New Roman" w:cs="Times New Roman"/>
                <w:sz w:val="24"/>
                <w:szCs w:val="24"/>
              </w:rPr>
              <w:t xml:space="preserve"> nosakāma atsevišķa atlīdzība apmērā, kāds paredzēts par publiskas izsoles rīkošanu.</w:t>
            </w:r>
          </w:p>
          <w:p w:rsidR="002160AA" w:rsidRPr="002160AA" w:rsidRDefault="002160AA" w:rsidP="00D96856">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Noteikumu projekts paredz papildināt noteikumus Nr. 451 ar jaunu 8.</w:t>
            </w:r>
            <w:r w:rsidRPr="002160AA">
              <w:rPr>
                <w:rFonts w:ascii="Times New Roman" w:hAnsi="Times New Roman" w:cs="Times New Roman"/>
                <w:sz w:val="24"/>
                <w:szCs w:val="24"/>
                <w:vertAlign w:val="superscript"/>
              </w:rPr>
              <w:t>1</w:t>
            </w:r>
            <w:r>
              <w:rPr>
                <w:rFonts w:ascii="Times New Roman" w:hAnsi="Times New Roman" w:cs="Times New Roman"/>
                <w:sz w:val="24"/>
                <w:szCs w:val="24"/>
              </w:rPr>
              <w:t xml:space="preserve"> punktu, nosakot, ka gadījumā, ja </w:t>
            </w:r>
            <w:r w:rsidRPr="002160AA">
              <w:rPr>
                <w:rFonts w:ascii="Times New Roman" w:eastAsia="Times New Roman" w:hAnsi="Times New Roman" w:cs="Times New Roman"/>
                <w:sz w:val="24"/>
                <w:szCs w:val="20"/>
                <w:lang w:eastAsia="ru-RU"/>
              </w:rPr>
              <w:t xml:space="preserve">izpildu lietā par personu un mantas izlikšanu no telpām vai ievešanu nekustamā īpašuma valdījumā vai lietā par mantojuma inventāra saraksta sastādīšanu tiek aprakstīta kustamā manta, papildus noteikumu </w:t>
            </w:r>
            <w:r>
              <w:rPr>
                <w:rFonts w:ascii="Times New Roman" w:eastAsia="Times New Roman" w:hAnsi="Times New Roman" w:cs="Times New Roman"/>
                <w:sz w:val="24"/>
                <w:szCs w:val="20"/>
                <w:lang w:eastAsia="ru-RU"/>
              </w:rPr>
              <w:t xml:space="preserve">Nr. 451 </w:t>
            </w:r>
            <w:r w:rsidRPr="002160AA">
              <w:rPr>
                <w:rFonts w:ascii="Times New Roman" w:eastAsia="Times New Roman" w:hAnsi="Times New Roman" w:cs="Times New Roman"/>
                <w:sz w:val="24"/>
                <w:szCs w:val="20"/>
                <w:lang w:eastAsia="ru-RU"/>
              </w:rPr>
              <w:t xml:space="preserve">attiecīgajos punktos minētajai amata atlīdzībai maksājama arī noteikumu </w:t>
            </w:r>
            <w:r>
              <w:rPr>
                <w:rFonts w:ascii="Times New Roman" w:eastAsia="Times New Roman" w:hAnsi="Times New Roman" w:cs="Times New Roman"/>
                <w:sz w:val="24"/>
                <w:szCs w:val="20"/>
                <w:lang w:eastAsia="ru-RU"/>
              </w:rPr>
              <w:t xml:space="preserve">Nr. 451 </w:t>
            </w:r>
            <w:r w:rsidRPr="002160AA">
              <w:rPr>
                <w:rFonts w:ascii="Times New Roman" w:eastAsia="Times New Roman" w:hAnsi="Times New Roman" w:cs="Times New Roman"/>
                <w:sz w:val="24"/>
                <w:szCs w:val="20"/>
                <w:lang w:eastAsia="ru-RU"/>
              </w:rPr>
              <w:t>7.9. un 7.10.</w:t>
            </w:r>
            <w:r>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apakšpunktā minētā amata atl</w:t>
            </w:r>
            <w:r>
              <w:rPr>
                <w:rFonts w:ascii="Times New Roman" w:eastAsia="Times New Roman" w:hAnsi="Times New Roman" w:cs="Times New Roman"/>
                <w:sz w:val="24"/>
                <w:szCs w:val="20"/>
                <w:lang w:eastAsia="ru-RU"/>
              </w:rPr>
              <w:t>īdzība (par mantas apraksti un kustamas mantas glabātāja nomaiņu).</w:t>
            </w:r>
            <w:r w:rsidR="00D96856">
              <w:rPr>
                <w:rFonts w:ascii="Times New Roman" w:hAnsi="Times New Roman" w:cs="Times New Roman"/>
                <w:sz w:val="24"/>
                <w:szCs w:val="24"/>
              </w:rPr>
              <w:t xml:space="preserve"> </w:t>
            </w:r>
            <w:r w:rsidRPr="002160AA">
              <w:rPr>
                <w:rFonts w:ascii="Times New Roman" w:eastAsia="Times New Roman" w:hAnsi="Times New Roman" w:cs="Times New Roman"/>
                <w:sz w:val="24"/>
                <w:szCs w:val="20"/>
                <w:lang w:eastAsia="ru-RU"/>
              </w:rPr>
              <w:t>Kustamās mantas aprakste atkarībā no tās pozīciju skaita un sastāva saistīta ar palielinātu laika un darba resursu ieguldījumu. Tādēļ</w:t>
            </w:r>
            <w:r w:rsidR="00D96856">
              <w:rPr>
                <w:rFonts w:ascii="Times New Roman" w:eastAsia="Times New Roman" w:hAnsi="Times New Roman" w:cs="Times New Roman"/>
                <w:sz w:val="24"/>
                <w:szCs w:val="20"/>
                <w:lang w:eastAsia="ru-RU"/>
              </w:rPr>
              <w:t xml:space="preserve"> jau šobrīd vairākās noteikumu N</w:t>
            </w:r>
            <w:r w:rsidRPr="002160AA">
              <w:rPr>
                <w:rFonts w:ascii="Times New Roman" w:eastAsia="Times New Roman" w:hAnsi="Times New Roman" w:cs="Times New Roman"/>
                <w:sz w:val="24"/>
                <w:szCs w:val="20"/>
                <w:lang w:eastAsia="ru-RU"/>
              </w:rPr>
              <w:t>r.</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 xml:space="preserve">451 normās atlīdzība par </w:t>
            </w:r>
            <w:r w:rsidRPr="002160AA">
              <w:rPr>
                <w:rFonts w:ascii="Times New Roman" w:eastAsia="Times New Roman" w:hAnsi="Times New Roman" w:cs="Times New Roman"/>
                <w:sz w:val="24"/>
                <w:szCs w:val="20"/>
                <w:lang w:eastAsia="ru-RU"/>
              </w:rPr>
              <w:lastRenderedPageBreak/>
              <w:t>kustamās mantas apraksti noteikta papildus. Piemēram, s</w:t>
            </w:r>
            <w:r w:rsidR="00D96856">
              <w:rPr>
                <w:rFonts w:ascii="Times New Roman" w:eastAsia="Times New Roman" w:hAnsi="Times New Roman" w:cs="Times New Roman"/>
                <w:sz w:val="24"/>
                <w:szCs w:val="20"/>
                <w:lang w:eastAsia="ru-RU"/>
              </w:rPr>
              <w:t>askaņā ar noteikumu N</w:t>
            </w:r>
            <w:r w:rsidRPr="002160AA">
              <w:rPr>
                <w:rFonts w:ascii="Times New Roman" w:eastAsia="Times New Roman" w:hAnsi="Times New Roman" w:cs="Times New Roman"/>
                <w:sz w:val="24"/>
                <w:szCs w:val="20"/>
                <w:lang w:eastAsia="ru-RU"/>
              </w:rPr>
              <w:t>r.</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451 4.</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punktu, ja izpildu lietā par piedziņu tiek aprakstīta kustamā manta, papildus noteikumu 3.</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punktā minētajai amata atlīdzībai maksājama arī noteikumu 7.9. un 7.10.</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 xml:space="preserve">apakšpunktā minētā amata atlīdzība. Arī </w:t>
            </w:r>
            <w:r w:rsidR="00D96856">
              <w:rPr>
                <w:rFonts w:ascii="Times New Roman" w:eastAsia="Times New Roman" w:hAnsi="Times New Roman" w:cs="Times New Roman"/>
                <w:sz w:val="24"/>
                <w:szCs w:val="20"/>
                <w:lang w:eastAsia="ru-RU"/>
              </w:rPr>
              <w:t xml:space="preserve">Noteikumu Nr. 451 </w:t>
            </w:r>
            <w:r w:rsidRPr="002160AA">
              <w:rPr>
                <w:rFonts w:ascii="Times New Roman" w:eastAsia="Times New Roman" w:hAnsi="Times New Roman" w:cs="Times New Roman"/>
                <w:sz w:val="24"/>
                <w:szCs w:val="20"/>
                <w:lang w:eastAsia="ru-RU"/>
              </w:rPr>
              <w:t>7.6.</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apakšpunktā minētā atlīdzības takse paredzēta par darbībām, kas neaptver mantas apraksti, tādēļ par to maksājama papildus atlīdzība. Ņemot vērā minēto, jaunajā 8.</w:t>
            </w:r>
            <w:r w:rsidRPr="002160AA">
              <w:rPr>
                <w:rFonts w:ascii="Times New Roman" w:eastAsia="Times New Roman" w:hAnsi="Times New Roman" w:cs="Times New Roman"/>
                <w:sz w:val="24"/>
                <w:szCs w:val="20"/>
                <w:vertAlign w:val="superscript"/>
                <w:lang w:eastAsia="ru-RU"/>
              </w:rPr>
              <w:t>1</w:t>
            </w:r>
            <w:r w:rsidRPr="002160AA">
              <w:rPr>
                <w:rFonts w:ascii="Times New Roman" w:eastAsia="Times New Roman" w:hAnsi="Times New Roman" w:cs="Times New Roman"/>
                <w:sz w:val="24"/>
                <w:szCs w:val="20"/>
                <w:lang w:eastAsia="ru-RU"/>
              </w:rPr>
              <w:t>punktā apkopoti tie gadījumi (neskarot izpildu lietas par parādu piedziņu, jo tām ir patstāvīgs regulējums no</w:t>
            </w:r>
            <w:r w:rsidR="00D96856">
              <w:rPr>
                <w:rFonts w:ascii="Times New Roman" w:eastAsia="Times New Roman" w:hAnsi="Times New Roman" w:cs="Times New Roman"/>
                <w:sz w:val="24"/>
                <w:szCs w:val="20"/>
                <w:lang w:eastAsia="ru-RU"/>
              </w:rPr>
              <w:t>teikumu N</w:t>
            </w:r>
            <w:r w:rsidRPr="002160AA">
              <w:rPr>
                <w:rFonts w:ascii="Times New Roman" w:eastAsia="Times New Roman" w:hAnsi="Times New Roman" w:cs="Times New Roman"/>
                <w:sz w:val="24"/>
                <w:szCs w:val="20"/>
                <w:lang w:eastAsia="ru-RU"/>
              </w:rPr>
              <w:t>r.</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451 4.</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punktā)</w:t>
            </w:r>
            <w:r w:rsidR="00D96856">
              <w:rPr>
                <w:rFonts w:ascii="Times New Roman" w:eastAsia="Times New Roman" w:hAnsi="Times New Roman" w:cs="Times New Roman"/>
                <w:sz w:val="24"/>
                <w:szCs w:val="20"/>
                <w:lang w:eastAsia="ru-RU"/>
              </w:rPr>
              <w:t>, kad papildus citos noteikumu N</w:t>
            </w:r>
            <w:r w:rsidRPr="002160AA">
              <w:rPr>
                <w:rFonts w:ascii="Times New Roman" w:eastAsia="Times New Roman" w:hAnsi="Times New Roman" w:cs="Times New Roman"/>
                <w:sz w:val="24"/>
                <w:szCs w:val="20"/>
                <w:lang w:eastAsia="ru-RU"/>
              </w:rPr>
              <w:t>r.</w:t>
            </w:r>
            <w:r w:rsidR="00D96856">
              <w:rPr>
                <w:rFonts w:ascii="Times New Roman" w:eastAsia="Times New Roman" w:hAnsi="Times New Roman" w:cs="Times New Roman"/>
                <w:sz w:val="24"/>
                <w:szCs w:val="20"/>
                <w:lang w:eastAsia="ru-RU"/>
              </w:rPr>
              <w:t> </w:t>
            </w:r>
            <w:r w:rsidRPr="002160AA">
              <w:rPr>
                <w:rFonts w:ascii="Times New Roman" w:eastAsia="Times New Roman" w:hAnsi="Times New Roman" w:cs="Times New Roman"/>
                <w:sz w:val="24"/>
                <w:szCs w:val="20"/>
                <w:lang w:eastAsia="ru-RU"/>
              </w:rPr>
              <w:t>451 apakšpunktos minētajām atlīdzības taksēm maksājama arī tak</w:t>
            </w:r>
            <w:r w:rsidR="00D96856">
              <w:rPr>
                <w:rFonts w:ascii="Times New Roman" w:eastAsia="Times New Roman" w:hAnsi="Times New Roman" w:cs="Times New Roman"/>
                <w:sz w:val="24"/>
                <w:szCs w:val="20"/>
                <w:lang w:eastAsia="ru-RU"/>
              </w:rPr>
              <w:t>se par kustamās mantas apraksti un mantas glabātāja nomaiņu</w:t>
            </w:r>
            <w:r w:rsidR="003B1C22">
              <w:rPr>
                <w:rFonts w:ascii="Times New Roman" w:eastAsia="Times New Roman" w:hAnsi="Times New Roman" w:cs="Times New Roman"/>
                <w:sz w:val="24"/>
                <w:szCs w:val="20"/>
                <w:lang w:eastAsia="ru-RU"/>
              </w:rPr>
              <w:t xml:space="preserve"> (noteikumu projekta 10. punkts)</w:t>
            </w:r>
            <w:r w:rsidR="00D96856">
              <w:rPr>
                <w:rFonts w:ascii="Times New Roman" w:eastAsia="Times New Roman" w:hAnsi="Times New Roman" w:cs="Times New Roman"/>
                <w:sz w:val="24"/>
                <w:szCs w:val="20"/>
                <w:lang w:eastAsia="ru-RU"/>
              </w:rPr>
              <w:t>.</w:t>
            </w:r>
          </w:p>
          <w:p w:rsidR="00F133B8" w:rsidRDefault="009E6906" w:rsidP="00F133B8">
            <w:pPr>
              <w:spacing w:after="0" w:line="240" w:lineRule="auto"/>
              <w:ind w:right="142" w:firstLine="709"/>
              <w:jc w:val="both"/>
              <w:rPr>
                <w:rFonts w:ascii="Times New Roman" w:hAnsi="Times New Roman" w:cs="Times New Roman"/>
                <w:sz w:val="24"/>
                <w:szCs w:val="24"/>
                <w:lang w:eastAsia="lv-LV"/>
              </w:rPr>
            </w:pPr>
            <w:r>
              <w:rPr>
                <w:rFonts w:ascii="Times New Roman" w:hAnsi="Times New Roman" w:cs="Times New Roman"/>
                <w:sz w:val="24"/>
                <w:szCs w:val="24"/>
                <w:lang w:eastAsia="lv-LV"/>
              </w:rPr>
              <w:t>Ar 2015. gada 26</w:t>
            </w:r>
            <w:r w:rsidR="00F133B8" w:rsidRPr="00AC0292">
              <w:rPr>
                <w:rFonts w:ascii="Times New Roman" w:hAnsi="Times New Roman" w:cs="Times New Roman"/>
                <w:sz w:val="24"/>
                <w:szCs w:val="24"/>
                <w:lang w:eastAsia="lv-LV"/>
              </w:rPr>
              <w:t>. </w:t>
            </w:r>
            <w:r w:rsidR="003B3BB7">
              <w:rPr>
                <w:rFonts w:ascii="Times New Roman" w:hAnsi="Times New Roman" w:cs="Times New Roman"/>
                <w:sz w:val="24"/>
                <w:szCs w:val="24"/>
                <w:lang w:eastAsia="lv-LV"/>
              </w:rPr>
              <w:t>novembra</w:t>
            </w:r>
            <w:r w:rsidR="00F133B8" w:rsidRPr="00AC0292">
              <w:rPr>
                <w:rFonts w:ascii="Times New Roman" w:hAnsi="Times New Roman" w:cs="Times New Roman"/>
                <w:sz w:val="24"/>
                <w:szCs w:val="24"/>
                <w:lang w:eastAsia="lv-LV"/>
              </w:rPr>
              <w:t xml:space="preserve"> </w:t>
            </w:r>
            <w:r w:rsidR="003B3BB7">
              <w:rPr>
                <w:rFonts w:ascii="Times New Roman" w:hAnsi="Times New Roman" w:cs="Times New Roman"/>
                <w:sz w:val="24"/>
                <w:szCs w:val="24"/>
                <w:lang w:eastAsia="lv-LV"/>
              </w:rPr>
              <w:t xml:space="preserve">likumu </w:t>
            </w:r>
            <w:r w:rsidR="00F133B8" w:rsidRPr="00AC0292">
              <w:rPr>
                <w:rFonts w:ascii="Times New Roman" w:hAnsi="Times New Roman" w:cs="Times New Roman"/>
                <w:sz w:val="24"/>
                <w:szCs w:val="24"/>
                <w:lang w:eastAsia="lv-LV"/>
              </w:rPr>
              <w:t>“Grozījumi Tiesu izpildītāju likumā” (numurs 230/Lp12)</w:t>
            </w:r>
            <w:r w:rsidR="00F133B8">
              <w:rPr>
                <w:rFonts w:ascii="Times New Roman" w:hAnsi="Times New Roman" w:cs="Times New Roman"/>
                <w:sz w:val="24"/>
                <w:szCs w:val="24"/>
                <w:lang w:eastAsia="lv-LV"/>
              </w:rPr>
              <w:t xml:space="preserve"> paplašināts zvērinātu tiesu izpildītāju amata darbību uzskaitījums, nosakot, ka zvērinātam tiesu izpildītajam pēc ieinteresēto personu lūguma </w:t>
            </w:r>
            <w:r w:rsidR="003B3BB7">
              <w:rPr>
                <w:rFonts w:ascii="Times New Roman" w:hAnsi="Times New Roman" w:cs="Times New Roman"/>
                <w:sz w:val="24"/>
                <w:szCs w:val="24"/>
                <w:lang w:eastAsia="lv-LV"/>
              </w:rPr>
              <w:t xml:space="preserve">ir tiesības </w:t>
            </w:r>
            <w:r w:rsidR="00F133B8">
              <w:rPr>
                <w:rFonts w:ascii="Times New Roman" w:hAnsi="Times New Roman" w:cs="Times New Roman"/>
                <w:sz w:val="24"/>
                <w:szCs w:val="24"/>
                <w:lang w:eastAsia="lv-LV"/>
              </w:rPr>
              <w:t>sniegt sertificēta mediatora pakalpojumu. Ņemot vērā apstākli, ka sertificēta mediatora pakalp</w:t>
            </w:r>
            <w:r w:rsidR="003B3BB7">
              <w:rPr>
                <w:rFonts w:ascii="Times New Roman" w:hAnsi="Times New Roman" w:cs="Times New Roman"/>
                <w:sz w:val="24"/>
                <w:szCs w:val="24"/>
                <w:lang w:eastAsia="lv-LV"/>
              </w:rPr>
              <w:t>ojuma sniegšana ar likumu</w:t>
            </w:r>
            <w:r w:rsidR="00F133B8">
              <w:rPr>
                <w:rFonts w:ascii="Times New Roman" w:hAnsi="Times New Roman" w:cs="Times New Roman"/>
                <w:sz w:val="24"/>
                <w:szCs w:val="24"/>
                <w:lang w:eastAsia="lv-LV"/>
              </w:rPr>
              <w:t xml:space="preserve"> ir iekļauta Tiesu izpildītāju likuma 74. pantā, par tās veikšanu paredzama amata atlīdzības takse noteikumos Nr. 451</w:t>
            </w:r>
            <w:r w:rsidR="00593936">
              <w:rPr>
                <w:rFonts w:ascii="Times New Roman" w:hAnsi="Times New Roman" w:cs="Times New Roman"/>
                <w:sz w:val="24"/>
                <w:szCs w:val="24"/>
                <w:lang w:eastAsia="lv-LV"/>
              </w:rPr>
              <w:t xml:space="preserve"> (noteikumu projekta 9. punkts)</w:t>
            </w:r>
            <w:r w:rsidR="00F133B8">
              <w:rPr>
                <w:rFonts w:ascii="Times New Roman" w:hAnsi="Times New Roman" w:cs="Times New Roman"/>
                <w:sz w:val="24"/>
                <w:szCs w:val="24"/>
                <w:lang w:eastAsia="lv-LV"/>
              </w:rPr>
              <w:t>.</w:t>
            </w:r>
          </w:p>
          <w:p w:rsidR="00593936" w:rsidRDefault="00F133B8" w:rsidP="00AB4522">
            <w:pPr>
              <w:spacing w:after="0" w:line="240" w:lineRule="auto"/>
              <w:ind w:right="142" w:firstLine="709"/>
              <w:jc w:val="both"/>
              <w:rPr>
                <w:rFonts w:ascii="Times New Roman" w:hAnsi="Times New Roman" w:cs="Times New Roman"/>
                <w:sz w:val="24"/>
                <w:szCs w:val="24"/>
              </w:rPr>
            </w:pPr>
            <w:r w:rsidRPr="00F133B8">
              <w:rPr>
                <w:rFonts w:ascii="Times New Roman" w:hAnsi="Times New Roman" w:cs="Times New Roman"/>
                <w:sz w:val="24"/>
                <w:szCs w:val="24"/>
              </w:rPr>
              <w:t xml:space="preserve">Lai nodrošinātu zvērinātu tiesu izpildītāju </w:t>
            </w:r>
            <w:r w:rsidR="003B3BB7">
              <w:rPr>
                <w:rFonts w:ascii="Times New Roman" w:hAnsi="Times New Roman" w:cs="Times New Roman"/>
                <w:sz w:val="24"/>
                <w:szCs w:val="24"/>
              </w:rPr>
              <w:t xml:space="preserve">kā sertificēta mediatora pakalpojuma pieejamību ieinteresētajām personām, kā arī vienlaikus </w:t>
            </w:r>
            <w:r w:rsidR="00AB4522">
              <w:rPr>
                <w:rFonts w:ascii="Times New Roman" w:hAnsi="Times New Roman" w:cs="Times New Roman"/>
                <w:sz w:val="24"/>
                <w:szCs w:val="24"/>
              </w:rPr>
              <w:t>nodrošinot atbilstošas atlīdzības noteikšanu</w:t>
            </w:r>
            <w:r w:rsidRPr="00F133B8">
              <w:rPr>
                <w:rFonts w:ascii="Times New Roman" w:hAnsi="Times New Roman" w:cs="Times New Roman"/>
                <w:sz w:val="24"/>
                <w:szCs w:val="24"/>
              </w:rPr>
              <w:t>, amata atlīdzības takses apmērs jāpielīdzina vidējam atlīdzības apmēram, ko saņem citi šā pakalpojuma sniedzēji.</w:t>
            </w:r>
            <w:r w:rsidR="00AB4522">
              <w:rPr>
                <w:rFonts w:ascii="Times New Roman" w:hAnsi="Times New Roman" w:cs="Times New Roman"/>
                <w:sz w:val="24"/>
                <w:szCs w:val="24"/>
              </w:rPr>
              <w:t xml:space="preserve"> Praksē mediatori nosaka maksu par saviem pakalpojumiem, par to vienojoties ar klientu. Visbiežāk atlīdzības lielums tiek noteikts kā stundas likme. Lai apzinātu vidējo stundas likmi par mediācijas pakalpojuma sniegšanu, Tieslietu ministrija anonīmas aptaujas veidā uzrunāja sertificētus mediatorus. </w:t>
            </w:r>
            <w:r w:rsidRPr="00F133B8">
              <w:rPr>
                <w:rFonts w:ascii="Times New Roman" w:hAnsi="Times New Roman" w:cs="Times New Roman"/>
                <w:sz w:val="24"/>
                <w:szCs w:val="24"/>
              </w:rPr>
              <w:t xml:space="preserve">Atbilstoši aptaujas rezultātiem, sertificēta mediatora atlīdzības apmērs atkarīgs no jomas, kurā </w:t>
            </w:r>
            <w:r w:rsidR="00535FBE">
              <w:rPr>
                <w:rFonts w:ascii="Times New Roman" w:hAnsi="Times New Roman" w:cs="Times New Roman"/>
                <w:sz w:val="24"/>
                <w:szCs w:val="24"/>
              </w:rPr>
              <w:t>medi</w:t>
            </w:r>
            <w:r w:rsidR="00AB4522">
              <w:rPr>
                <w:rFonts w:ascii="Times New Roman" w:hAnsi="Times New Roman" w:cs="Times New Roman"/>
                <w:sz w:val="24"/>
                <w:szCs w:val="24"/>
              </w:rPr>
              <w:t>ācija veikta</w:t>
            </w:r>
            <w:r w:rsidRPr="00F133B8">
              <w:rPr>
                <w:rFonts w:ascii="Times New Roman" w:hAnsi="Times New Roman" w:cs="Times New Roman"/>
                <w:sz w:val="24"/>
                <w:szCs w:val="24"/>
              </w:rPr>
              <w:t xml:space="preserve">. </w:t>
            </w:r>
            <w:r w:rsidR="00AB4522">
              <w:rPr>
                <w:rFonts w:ascii="Times New Roman" w:hAnsi="Times New Roman" w:cs="Times New Roman"/>
                <w:sz w:val="24"/>
                <w:szCs w:val="24"/>
              </w:rPr>
              <w:t>Atbilstoši respondentu norādītajam v</w:t>
            </w:r>
            <w:r w:rsidRPr="00F133B8">
              <w:rPr>
                <w:rFonts w:ascii="Times New Roman" w:hAnsi="Times New Roman" w:cs="Times New Roman"/>
                <w:sz w:val="24"/>
                <w:szCs w:val="24"/>
              </w:rPr>
              <w:t xml:space="preserve">idējā </w:t>
            </w:r>
            <w:r w:rsidR="00AB4522">
              <w:rPr>
                <w:rFonts w:ascii="Times New Roman" w:hAnsi="Times New Roman" w:cs="Times New Roman"/>
                <w:sz w:val="24"/>
                <w:szCs w:val="24"/>
              </w:rPr>
              <w:t>stundas likme</w:t>
            </w:r>
            <w:r w:rsidRPr="00F133B8">
              <w:rPr>
                <w:rFonts w:ascii="Times New Roman" w:hAnsi="Times New Roman" w:cs="Times New Roman"/>
                <w:sz w:val="24"/>
                <w:szCs w:val="24"/>
              </w:rPr>
              <w:t xml:space="preserve"> </w:t>
            </w:r>
            <w:r w:rsidR="00CB08F0">
              <w:rPr>
                <w:rFonts w:ascii="Times New Roman" w:hAnsi="Times New Roman" w:cs="Times New Roman"/>
                <w:sz w:val="24"/>
                <w:szCs w:val="24"/>
              </w:rPr>
              <w:t xml:space="preserve">vairumā gadījumu </w:t>
            </w:r>
            <w:r w:rsidRPr="00F133B8">
              <w:rPr>
                <w:rFonts w:ascii="Times New Roman" w:hAnsi="Times New Roman" w:cs="Times New Roman"/>
                <w:sz w:val="24"/>
                <w:szCs w:val="24"/>
              </w:rPr>
              <w:t xml:space="preserve">par sertificēta mediatora pakalpojumu sniegšanu </w:t>
            </w:r>
            <w:proofErr w:type="spellStart"/>
            <w:r w:rsidR="00AB4522">
              <w:rPr>
                <w:rFonts w:ascii="Times New Roman" w:hAnsi="Times New Roman" w:cs="Times New Roman"/>
                <w:sz w:val="24"/>
                <w:szCs w:val="24"/>
              </w:rPr>
              <w:t>komercstrīdos</w:t>
            </w:r>
            <w:proofErr w:type="spellEnd"/>
            <w:r w:rsidR="00AB4522">
              <w:rPr>
                <w:rFonts w:ascii="Times New Roman" w:hAnsi="Times New Roman" w:cs="Times New Roman"/>
                <w:sz w:val="24"/>
                <w:szCs w:val="24"/>
              </w:rPr>
              <w:t xml:space="preserve"> ir līdz 100 eiro, bet </w:t>
            </w:r>
            <w:r w:rsidRPr="00F133B8">
              <w:rPr>
                <w:rFonts w:ascii="Times New Roman" w:hAnsi="Times New Roman" w:cs="Times New Roman"/>
                <w:sz w:val="24"/>
                <w:szCs w:val="24"/>
              </w:rPr>
              <w:t>ģimenes tiesību jomā</w:t>
            </w:r>
            <w:r>
              <w:rPr>
                <w:rFonts w:ascii="Times New Roman" w:hAnsi="Times New Roman" w:cs="Times New Roman"/>
                <w:sz w:val="24"/>
                <w:szCs w:val="24"/>
              </w:rPr>
              <w:t xml:space="preserve"> </w:t>
            </w:r>
            <w:r w:rsidR="00AB4522">
              <w:rPr>
                <w:rFonts w:ascii="Times New Roman" w:hAnsi="Times New Roman" w:cs="Times New Roman"/>
                <w:sz w:val="24"/>
                <w:szCs w:val="24"/>
              </w:rPr>
              <w:t>un cita rakstura strīdos (piemēram, darba strīdos) -</w:t>
            </w:r>
            <w:r>
              <w:rPr>
                <w:rFonts w:ascii="Times New Roman" w:hAnsi="Times New Roman" w:cs="Times New Roman"/>
                <w:sz w:val="24"/>
                <w:szCs w:val="24"/>
              </w:rPr>
              <w:t xml:space="preserve"> </w:t>
            </w:r>
            <w:r w:rsidR="00AB4522">
              <w:rPr>
                <w:rFonts w:ascii="Times New Roman" w:hAnsi="Times New Roman" w:cs="Times New Roman"/>
                <w:sz w:val="24"/>
                <w:szCs w:val="24"/>
              </w:rPr>
              <w:t xml:space="preserve">līdz 50 </w:t>
            </w:r>
            <w:r>
              <w:rPr>
                <w:rFonts w:ascii="Times New Roman" w:hAnsi="Times New Roman" w:cs="Times New Roman"/>
                <w:sz w:val="24"/>
                <w:szCs w:val="24"/>
              </w:rPr>
              <w:t>ei</w:t>
            </w:r>
            <w:r w:rsidRPr="00F133B8">
              <w:rPr>
                <w:rFonts w:ascii="Times New Roman" w:hAnsi="Times New Roman" w:cs="Times New Roman"/>
                <w:sz w:val="24"/>
                <w:szCs w:val="24"/>
              </w:rPr>
              <w:t>ro</w:t>
            </w:r>
            <w:r w:rsidR="00AB4522">
              <w:rPr>
                <w:rFonts w:ascii="Times New Roman" w:hAnsi="Times New Roman" w:cs="Times New Roman"/>
                <w:sz w:val="24"/>
                <w:szCs w:val="24"/>
              </w:rPr>
              <w:t>.</w:t>
            </w:r>
            <w:r w:rsidRPr="00F133B8">
              <w:rPr>
                <w:rFonts w:ascii="Times New Roman" w:hAnsi="Times New Roman" w:cs="Times New Roman"/>
                <w:sz w:val="24"/>
                <w:szCs w:val="24"/>
              </w:rPr>
              <w:t xml:space="preserve"> </w:t>
            </w:r>
          </w:p>
          <w:p w:rsidR="00535FBE" w:rsidRDefault="00CB08F0" w:rsidP="00535FBE">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Fiksēta takse</w:t>
            </w:r>
            <w:r w:rsidR="00393433">
              <w:rPr>
                <w:rFonts w:ascii="Times New Roman" w:hAnsi="Times New Roman" w:cs="Times New Roman"/>
                <w:sz w:val="24"/>
                <w:szCs w:val="24"/>
              </w:rPr>
              <w:t>,</w:t>
            </w:r>
            <w:r>
              <w:rPr>
                <w:rFonts w:ascii="Times New Roman" w:hAnsi="Times New Roman" w:cs="Times New Roman"/>
                <w:sz w:val="24"/>
                <w:szCs w:val="24"/>
              </w:rPr>
              <w:t xml:space="preserve"> kā atlīdzības modelis nav raksturīgs mediācijas pakalpojumu sniegšanas praksē. Ievērojot minēto, kā arī, lai radītu pēc iespējas mazāku ietekmi uz esošo tirgu mediācijas pakalpojumu jomā, n</w:t>
            </w:r>
            <w:r w:rsidR="00F133B8">
              <w:rPr>
                <w:rFonts w:ascii="Times New Roman" w:hAnsi="Times New Roman" w:cs="Times New Roman"/>
                <w:sz w:val="24"/>
                <w:szCs w:val="24"/>
              </w:rPr>
              <w:t xml:space="preserve">oteikumu projektā </w:t>
            </w:r>
            <w:r w:rsidR="00F133B8" w:rsidRPr="00F133B8">
              <w:rPr>
                <w:rFonts w:ascii="Times New Roman" w:hAnsi="Times New Roman" w:cs="Times New Roman"/>
                <w:sz w:val="24"/>
                <w:szCs w:val="24"/>
              </w:rPr>
              <w:t>noteikt</w:t>
            </w:r>
            <w:r w:rsidR="00F133B8">
              <w:rPr>
                <w:rFonts w:ascii="Times New Roman" w:hAnsi="Times New Roman" w:cs="Times New Roman"/>
                <w:sz w:val="24"/>
                <w:szCs w:val="24"/>
              </w:rPr>
              <w:t>a elastīga amata atlīdzības takse</w:t>
            </w:r>
            <w:r w:rsidR="00F133B8" w:rsidRPr="00F133B8">
              <w:rPr>
                <w:rFonts w:ascii="Times New Roman" w:hAnsi="Times New Roman" w:cs="Times New Roman"/>
                <w:sz w:val="24"/>
                <w:szCs w:val="24"/>
              </w:rPr>
              <w:t xml:space="preserve">, kas pieļauj zvērinātam tiesu izpildītājam vienoties ar ieinteresēto personu par katrā konkrētā gadījumā </w:t>
            </w:r>
            <w:r>
              <w:rPr>
                <w:rFonts w:ascii="Times New Roman" w:hAnsi="Times New Roman" w:cs="Times New Roman"/>
                <w:sz w:val="24"/>
                <w:szCs w:val="24"/>
              </w:rPr>
              <w:t>atbilstošāko</w:t>
            </w:r>
            <w:r w:rsidR="00F133B8" w:rsidRPr="00F133B8">
              <w:rPr>
                <w:rFonts w:ascii="Times New Roman" w:hAnsi="Times New Roman" w:cs="Times New Roman"/>
                <w:sz w:val="24"/>
                <w:szCs w:val="24"/>
              </w:rPr>
              <w:t xml:space="preserve"> atlīdzības apmēru, vienlaikus nosakot, ka maksimālais atlīdzības</w:t>
            </w:r>
            <w:r w:rsidR="00F133B8">
              <w:rPr>
                <w:rFonts w:ascii="Times New Roman" w:hAnsi="Times New Roman" w:cs="Times New Roman"/>
                <w:sz w:val="24"/>
                <w:szCs w:val="24"/>
              </w:rPr>
              <w:t xml:space="preserve"> apmērs nedrīkst pārsniegt </w:t>
            </w:r>
            <w:r w:rsidR="00535FBE">
              <w:rPr>
                <w:rFonts w:ascii="Times New Roman" w:hAnsi="Times New Roman" w:cs="Times New Roman"/>
                <w:sz w:val="24"/>
                <w:szCs w:val="24"/>
              </w:rPr>
              <w:t xml:space="preserve">100 </w:t>
            </w:r>
            <w:r w:rsidR="00F133B8">
              <w:rPr>
                <w:rFonts w:ascii="Times New Roman" w:hAnsi="Times New Roman" w:cs="Times New Roman"/>
                <w:sz w:val="24"/>
                <w:szCs w:val="24"/>
              </w:rPr>
              <w:t>ei</w:t>
            </w:r>
            <w:r w:rsidR="00F133B8" w:rsidRPr="00F133B8">
              <w:rPr>
                <w:rFonts w:ascii="Times New Roman" w:hAnsi="Times New Roman" w:cs="Times New Roman"/>
                <w:sz w:val="24"/>
                <w:szCs w:val="24"/>
              </w:rPr>
              <w:t>ro stundā, kas atbilstu vidējam atlīdzības apmēram par mediatora p</w:t>
            </w:r>
            <w:r w:rsidR="00032470">
              <w:rPr>
                <w:rFonts w:ascii="Times New Roman" w:hAnsi="Times New Roman" w:cs="Times New Roman"/>
                <w:sz w:val="24"/>
                <w:szCs w:val="24"/>
              </w:rPr>
              <w:t>akalpojumiem komerctiesību jomā.</w:t>
            </w:r>
            <w:r w:rsidR="00535FBE">
              <w:rPr>
                <w:rFonts w:ascii="Times New Roman" w:hAnsi="Times New Roman" w:cs="Times New Roman"/>
                <w:sz w:val="24"/>
                <w:szCs w:val="24"/>
              </w:rPr>
              <w:t xml:space="preserve"> Turklāt šāds amata atlīdzības aprēķināšanas modelis nodrošinātu iespēju arī zvērinātiem tiesu izpildītajiem piedalīties bezmaksas mediācijas palīdzības sniegšanā.</w:t>
            </w:r>
          </w:p>
          <w:p w:rsidR="00522FA2" w:rsidRPr="005D27CE" w:rsidRDefault="00522FA2" w:rsidP="00522FA2">
            <w:pPr>
              <w:pStyle w:val="Bezatstarpm"/>
              <w:ind w:firstLine="720"/>
              <w:jc w:val="both"/>
              <w:rPr>
                <w:rFonts w:ascii="Times New Roman" w:hAnsi="Times New Roman" w:cs="Times New Roman"/>
                <w:sz w:val="24"/>
                <w:szCs w:val="24"/>
              </w:rPr>
            </w:pPr>
            <w:r w:rsidRPr="005D27CE">
              <w:rPr>
                <w:rFonts w:ascii="Times New Roman" w:hAnsi="Times New Roman" w:cs="Times New Roman"/>
                <w:sz w:val="24"/>
                <w:szCs w:val="24"/>
              </w:rPr>
              <w:t xml:space="preserve">Spēkā esošā noteikumu Nr. 451 redakcija paredz papildu </w:t>
            </w:r>
            <w:r w:rsidRPr="005D27CE">
              <w:rPr>
                <w:rFonts w:ascii="Times New Roman" w:hAnsi="Times New Roman" w:cs="Times New Roman"/>
                <w:sz w:val="24"/>
                <w:szCs w:val="24"/>
              </w:rPr>
              <w:lastRenderedPageBreak/>
              <w:t xml:space="preserve">amata atlīdzības taksi par kustamās mantas apraksti, bet neparedz atlīdzību par nekustamā īpašuma apraksti, kaut gan arī nekustamā īpašuma apraksti veido vairāku laikietilpīgu darbību kopums - nekustamā īpašuma apskate dabā, iekļūšana minētajā īpašumā (ja nepieciešams – atverot to piespiedu kārtā un pēc tam gādājot par tā drošu aizvēršanu), īpašuma stāvokļa un tā piederumu fiksēšana aktā, kā arī īpašuma pārvaldnieka iecelšana, ja tas nepieciešams. Tādējādi ar noteikumu projektu amata atlīdzības takse par </w:t>
            </w:r>
            <w:r w:rsidR="005D27CE" w:rsidRPr="005D27CE">
              <w:rPr>
                <w:rFonts w:ascii="Times New Roman" w:hAnsi="Times New Roman" w:cs="Times New Roman"/>
                <w:sz w:val="24"/>
                <w:szCs w:val="24"/>
              </w:rPr>
              <w:t xml:space="preserve">nekustamā īpašuma apraksti, to nosakot </w:t>
            </w:r>
            <w:r w:rsidRPr="005D27CE">
              <w:rPr>
                <w:rFonts w:ascii="Times New Roman" w:hAnsi="Times New Roman" w:cs="Times New Roman"/>
                <w:sz w:val="24"/>
                <w:szCs w:val="24"/>
              </w:rPr>
              <w:t xml:space="preserve">nosakāms </w:t>
            </w:r>
            <w:r w:rsidR="005D27CE" w:rsidRPr="005D27CE">
              <w:rPr>
                <w:rFonts w:ascii="Times New Roman" w:hAnsi="Times New Roman" w:cs="Times New Roman"/>
                <w:sz w:val="24"/>
                <w:szCs w:val="24"/>
              </w:rPr>
              <w:t>133,32 ei</w:t>
            </w:r>
            <w:r w:rsidRPr="005D27CE">
              <w:rPr>
                <w:rFonts w:ascii="Times New Roman" w:hAnsi="Times New Roman" w:cs="Times New Roman"/>
                <w:sz w:val="24"/>
                <w:szCs w:val="24"/>
              </w:rPr>
              <w:t xml:space="preserve">ro apmērā, proti, tādā pašā apmērā kā par tādu nolēmumu izpildi, kas ietver vairāku darbību kopumu, tai skaitā darbību veikšanu ārpus prakses vietas. </w:t>
            </w:r>
            <w:r w:rsidR="005D27CE" w:rsidRPr="005D27CE">
              <w:rPr>
                <w:rFonts w:ascii="Times New Roman" w:hAnsi="Times New Roman" w:cs="Times New Roman"/>
                <w:sz w:val="24"/>
                <w:szCs w:val="24"/>
              </w:rPr>
              <w:t>Atbilstoši noteikumu projektam m</w:t>
            </w:r>
            <w:r w:rsidRPr="005D27CE">
              <w:rPr>
                <w:rFonts w:ascii="Times New Roman" w:hAnsi="Times New Roman" w:cs="Times New Roman"/>
                <w:sz w:val="24"/>
                <w:szCs w:val="24"/>
              </w:rPr>
              <w:t xml:space="preserve">inētā takse, tāpat kā takse par kustamās mantas apraksti un mantas glabātāja nomaiņu, maksājama papildus </w:t>
            </w:r>
            <w:r w:rsidR="005D27CE" w:rsidRPr="005D27CE">
              <w:rPr>
                <w:rFonts w:ascii="Times New Roman" w:hAnsi="Times New Roman" w:cs="Times New Roman"/>
                <w:sz w:val="24"/>
                <w:szCs w:val="24"/>
              </w:rPr>
              <w:t>noteikumu N</w:t>
            </w:r>
            <w:r w:rsidRPr="005D27CE">
              <w:rPr>
                <w:rFonts w:ascii="Times New Roman" w:hAnsi="Times New Roman" w:cs="Times New Roman"/>
                <w:sz w:val="24"/>
                <w:szCs w:val="24"/>
              </w:rPr>
              <w:t>r.</w:t>
            </w:r>
            <w:r w:rsidR="005D27CE" w:rsidRPr="005D27CE">
              <w:rPr>
                <w:rFonts w:ascii="Times New Roman" w:hAnsi="Times New Roman" w:cs="Times New Roman"/>
                <w:sz w:val="24"/>
                <w:szCs w:val="24"/>
              </w:rPr>
              <w:t> </w:t>
            </w:r>
            <w:r w:rsidRPr="005D27CE">
              <w:rPr>
                <w:rFonts w:ascii="Times New Roman" w:hAnsi="Times New Roman" w:cs="Times New Roman"/>
                <w:sz w:val="24"/>
                <w:szCs w:val="24"/>
              </w:rPr>
              <w:t>451 3. un 5.</w:t>
            </w:r>
            <w:r w:rsidR="005D27CE" w:rsidRPr="005D27CE">
              <w:rPr>
                <w:rFonts w:ascii="Times New Roman" w:hAnsi="Times New Roman" w:cs="Times New Roman"/>
                <w:sz w:val="24"/>
                <w:szCs w:val="24"/>
              </w:rPr>
              <w:t> </w:t>
            </w:r>
            <w:r w:rsidRPr="005D27CE">
              <w:rPr>
                <w:rFonts w:ascii="Times New Roman" w:hAnsi="Times New Roman" w:cs="Times New Roman"/>
                <w:sz w:val="24"/>
                <w:szCs w:val="24"/>
              </w:rPr>
              <w:t>punktā noteiktaj</w:t>
            </w:r>
            <w:r w:rsidR="00D37BB5">
              <w:rPr>
                <w:rFonts w:ascii="Times New Roman" w:hAnsi="Times New Roman" w:cs="Times New Roman"/>
                <w:sz w:val="24"/>
                <w:szCs w:val="24"/>
              </w:rPr>
              <w:t xml:space="preserve">ai amata atlīdzībai </w:t>
            </w:r>
            <w:r w:rsidR="00D37BB5" w:rsidRPr="00EF5661">
              <w:rPr>
                <w:rFonts w:ascii="Times New Roman" w:hAnsi="Times New Roman" w:cs="Times New Roman"/>
                <w:sz w:val="24"/>
                <w:szCs w:val="24"/>
              </w:rPr>
              <w:t xml:space="preserve">(noteikumu projekta </w:t>
            </w:r>
            <w:r w:rsidR="00265300" w:rsidRPr="00EF5661">
              <w:rPr>
                <w:rFonts w:ascii="Times New Roman" w:hAnsi="Times New Roman" w:cs="Times New Roman"/>
                <w:sz w:val="24"/>
                <w:szCs w:val="24"/>
              </w:rPr>
              <w:t>1. un 6</w:t>
            </w:r>
            <w:r w:rsidR="00D37BB5" w:rsidRPr="00EF5661">
              <w:rPr>
                <w:rFonts w:ascii="Times New Roman" w:hAnsi="Times New Roman" w:cs="Times New Roman"/>
                <w:sz w:val="24"/>
                <w:szCs w:val="24"/>
              </w:rPr>
              <w:t>. punkts).</w:t>
            </w:r>
          </w:p>
          <w:p w:rsidR="00224FF9" w:rsidRPr="00397140" w:rsidRDefault="005D27CE" w:rsidP="00397140">
            <w:pPr>
              <w:pStyle w:val="Bezatstarpm"/>
              <w:ind w:firstLine="720"/>
              <w:jc w:val="both"/>
              <w:rPr>
                <w:rFonts w:ascii="Times New Roman" w:hAnsi="Times New Roman" w:cs="Times New Roman"/>
                <w:sz w:val="24"/>
                <w:szCs w:val="24"/>
              </w:rPr>
            </w:pPr>
            <w:r w:rsidRPr="005D27CE">
              <w:rPr>
                <w:rFonts w:ascii="Times New Roman" w:hAnsi="Times New Roman" w:cs="Times New Roman"/>
                <w:sz w:val="24"/>
                <w:szCs w:val="24"/>
              </w:rPr>
              <w:t>N</w:t>
            </w:r>
            <w:r w:rsidR="00522FA2" w:rsidRPr="005D27CE">
              <w:rPr>
                <w:rFonts w:ascii="Times New Roman" w:hAnsi="Times New Roman" w:cs="Times New Roman"/>
                <w:sz w:val="24"/>
                <w:szCs w:val="24"/>
              </w:rPr>
              <w:t xml:space="preserve">ekustamā īpašuma aprakste nav obligāta izpildu darbība (izņemot Civilprocesa likuma pārejas noteikumu 4.punktā minētos gadījumus), proti, to veic pēc piedzinēja lūguma, tādēļ </w:t>
            </w:r>
            <w:r w:rsidRPr="005D27CE">
              <w:rPr>
                <w:rFonts w:ascii="Times New Roman" w:hAnsi="Times New Roman" w:cs="Times New Roman"/>
                <w:sz w:val="24"/>
                <w:szCs w:val="24"/>
              </w:rPr>
              <w:t xml:space="preserve">ar noteikumu projektu noteikts, ka </w:t>
            </w:r>
            <w:r w:rsidR="00522FA2" w:rsidRPr="005D27CE">
              <w:rPr>
                <w:rFonts w:ascii="Times New Roman" w:hAnsi="Times New Roman" w:cs="Times New Roman"/>
                <w:sz w:val="24"/>
                <w:szCs w:val="24"/>
              </w:rPr>
              <w:t>gadījumos, kad aprakste tiek veikta pēc piedzinēja lūguma, noteikt, ka šo amata atlīdzības taksi sedz at</w:t>
            </w:r>
            <w:r w:rsidR="00D37BB5">
              <w:rPr>
                <w:rFonts w:ascii="Times New Roman" w:hAnsi="Times New Roman" w:cs="Times New Roman"/>
                <w:sz w:val="24"/>
                <w:szCs w:val="24"/>
              </w:rPr>
              <w:t>tiecīgās darbības pieprasītājs (</w:t>
            </w:r>
            <w:r w:rsidR="00D37BB5" w:rsidRPr="00627DD9">
              <w:rPr>
                <w:rFonts w:ascii="Times New Roman" w:hAnsi="Times New Roman" w:cs="Times New Roman"/>
                <w:sz w:val="24"/>
                <w:szCs w:val="24"/>
              </w:rPr>
              <w:t>noteikumu projekta 11. punkts</w:t>
            </w:r>
            <w:r w:rsidR="00D37BB5">
              <w:rPr>
                <w:rFonts w:ascii="Times New Roman" w:hAnsi="Times New Roman" w:cs="Times New Roman"/>
                <w:sz w:val="24"/>
                <w:szCs w:val="24"/>
              </w:rPr>
              <w:t>).</w:t>
            </w:r>
          </w:p>
          <w:p w:rsidR="0031036E" w:rsidRPr="008A2570" w:rsidRDefault="0031036E" w:rsidP="00C33A25">
            <w:pPr>
              <w:spacing w:after="0" w:line="240" w:lineRule="auto"/>
              <w:ind w:firstLine="567"/>
              <w:jc w:val="both"/>
              <w:rPr>
                <w:rFonts w:ascii="Times New Roman" w:hAnsi="Times New Roman" w:cs="Times New Roman"/>
                <w:sz w:val="24"/>
                <w:szCs w:val="24"/>
                <w:highlight w:val="lightGray"/>
              </w:rPr>
            </w:pPr>
          </w:p>
        </w:tc>
      </w:tr>
      <w:tr w:rsidR="0031036E" w:rsidRPr="008A2570" w:rsidTr="0089412C">
        <w:trPr>
          <w:trHeight w:val="875"/>
        </w:trPr>
        <w:tc>
          <w:tcPr>
            <w:tcW w:w="572" w:type="dxa"/>
            <w:gridSpan w:val="2"/>
          </w:tcPr>
          <w:p w:rsidR="0031036E" w:rsidRPr="0089412C" w:rsidRDefault="0031036E" w:rsidP="00522FA2">
            <w:pPr>
              <w:spacing w:after="0" w:line="240" w:lineRule="auto"/>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lang w:eastAsia="lv-LV"/>
              </w:rPr>
              <w:lastRenderedPageBreak/>
              <w:t>3.</w:t>
            </w:r>
          </w:p>
        </w:tc>
        <w:tc>
          <w:tcPr>
            <w:tcW w:w="2410" w:type="dxa"/>
          </w:tcPr>
          <w:p w:rsidR="0031036E" w:rsidRPr="0089412C" w:rsidRDefault="0031036E" w:rsidP="00522FA2">
            <w:pPr>
              <w:spacing w:after="0" w:line="240" w:lineRule="auto"/>
              <w:ind w:right="182"/>
              <w:jc w:val="both"/>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lang w:eastAsia="lv-LV"/>
              </w:rPr>
              <w:t>Projekta izstrādē iesaistītās institūcijas</w:t>
            </w:r>
          </w:p>
        </w:tc>
        <w:tc>
          <w:tcPr>
            <w:tcW w:w="6662" w:type="dxa"/>
          </w:tcPr>
          <w:p w:rsidR="0031036E" w:rsidRPr="0089412C" w:rsidRDefault="0031036E" w:rsidP="00522FA2">
            <w:pPr>
              <w:spacing w:after="0" w:line="240" w:lineRule="auto"/>
              <w:ind w:firstLine="699"/>
              <w:jc w:val="both"/>
              <w:rPr>
                <w:rFonts w:ascii="Times New Roman" w:eastAsia="Times New Roman" w:hAnsi="Times New Roman" w:cs="Times New Roman"/>
                <w:sz w:val="24"/>
                <w:szCs w:val="24"/>
                <w:lang w:eastAsia="lv-LV"/>
              </w:rPr>
            </w:pPr>
            <w:r w:rsidRPr="0089412C">
              <w:rPr>
                <w:rFonts w:ascii="Times New Roman" w:eastAsia="Times New Roman" w:hAnsi="Times New Roman" w:cs="Times New Roman"/>
                <w:sz w:val="24"/>
                <w:szCs w:val="24"/>
                <w:lang w:eastAsia="lv-LV"/>
              </w:rPr>
              <w:t>Noteikumu projekts izstrādāts sadarbībā ar Latvijas Zvērinātu tiesu izpildītāju padomi.</w:t>
            </w:r>
          </w:p>
        </w:tc>
      </w:tr>
      <w:tr w:rsidR="0031036E" w:rsidRPr="008A2570" w:rsidTr="00522FA2">
        <w:trPr>
          <w:trHeight w:val="479"/>
        </w:trPr>
        <w:tc>
          <w:tcPr>
            <w:tcW w:w="572" w:type="dxa"/>
            <w:gridSpan w:val="2"/>
          </w:tcPr>
          <w:p w:rsidR="0031036E" w:rsidRPr="0089412C" w:rsidRDefault="0031036E" w:rsidP="00522FA2">
            <w:pPr>
              <w:spacing w:after="0" w:line="240" w:lineRule="auto"/>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lang w:eastAsia="lv-LV"/>
              </w:rPr>
              <w:t>4.</w:t>
            </w:r>
          </w:p>
        </w:tc>
        <w:tc>
          <w:tcPr>
            <w:tcW w:w="2410" w:type="dxa"/>
          </w:tcPr>
          <w:p w:rsidR="0031036E" w:rsidRPr="0089412C" w:rsidRDefault="0031036E" w:rsidP="00522FA2">
            <w:pPr>
              <w:spacing w:after="0" w:line="240" w:lineRule="auto"/>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sz w:val="24"/>
                <w:szCs w:val="24"/>
                <w:lang w:eastAsia="lv-LV"/>
              </w:rPr>
              <w:t>Cita informācija</w:t>
            </w:r>
          </w:p>
        </w:tc>
        <w:tc>
          <w:tcPr>
            <w:tcW w:w="6662" w:type="dxa"/>
          </w:tcPr>
          <w:p w:rsidR="0031036E" w:rsidRPr="0089412C" w:rsidRDefault="0031036E" w:rsidP="00522FA2">
            <w:pPr>
              <w:spacing w:after="0" w:line="240" w:lineRule="auto"/>
              <w:jc w:val="both"/>
              <w:rPr>
                <w:rFonts w:ascii="Times New Roman" w:eastAsia="Times New Roman" w:hAnsi="Times New Roman" w:cs="Times New Roman"/>
                <w:bCs/>
                <w:sz w:val="24"/>
                <w:szCs w:val="24"/>
                <w:lang w:eastAsia="lv-LV"/>
              </w:rPr>
            </w:pPr>
            <w:r w:rsidRPr="0089412C">
              <w:rPr>
                <w:rFonts w:ascii="Times New Roman" w:eastAsia="Times New Roman" w:hAnsi="Times New Roman" w:cs="Times New Roman"/>
                <w:bCs/>
                <w:sz w:val="24"/>
                <w:szCs w:val="24"/>
                <w:lang w:eastAsia="lv-LV"/>
              </w:rPr>
              <w:t>Nav.</w:t>
            </w:r>
          </w:p>
        </w:tc>
      </w:tr>
      <w:tr w:rsidR="0031036E" w:rsidRPr="008A2570" w:rsidTr="00522FA2">
        <w:tc>
          <w:tcPr>
            <w:tcW w:w="9644" w:type="dxa"/>
            <w:gridSpan w:val="4"/>
            <w:vAlign w:val="center"/>
          </w:tcPr>
          <w:p w:rsidR="0031036E" w:rsidRPr="008A2570" w:rsidRDefault="0031036E" w:rsidP="00522FA2">
            <w:pPr>
              <w:spacing w:after="0" w:line="240" w:lineRule="auto"/>
              <w:jc w:val="center"/>
              <w:rPr>
                <w:rFonts w:ascii="Times New Roman" w:eastAsia="Times New Roman" w:hAnsi="Times New Roman" w:cs="Times New Roman"/>
                <w:b/>
                <w:bCs/>
                <w:sz w:val="24"/>
                <w:szCs w:val="24"/>
                <w:highlight w:val="lightGray"/>
                <w:lang w:eastAsia="lv-LV"/>
              </w:rPr>
            </w:pPr>
            <w:r w:rsidRPr="0089412C">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1036E" w:rsidRPr="008A2570" w:rsidTr="00522FA2">
        <w:trPr>
          <w:trHeight w:val="467"/>
        </w:trPr>
        <w:tc>
          <w:tcPr>
            <w:tcW w:w="425" w:type="dxa"/>
          </w:tcPr>
          <w:p w:rsidR="0031036E" w:rsidRPr="0089412C" w:rsidRDefault="0031036E" w:rsidP="00522FA2">
            <w:pPr>
              <w:spacing w:after="0" w:line="240" w:lineRule="auto"/>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lang w:eastAsia="lv-LV"/>
              </w:rPr>
              <w:t>1.</w:t>
            </w:r>
          </w:p>
        </w:tc>
        <w:tc>
          <w:tcPr>
            <w:tcW w:w="2557" w:type="dxa"/>
            <w:gridSpan w:val="2"/>
          </w:tcPr>
          <w:p w:rsidR="0031036E" w:rsidRPr="0089412C" w:rsidRDefault="0031036E" w:rsidP="00522FA2">
            <w:pPr>
              <w:spacing w:after="0" w:line="240" w:lineRule="auto"/>
              <w:rPr>
                <w:rFonts w:ascii="Times New Roman" w:eastAsia="Times New Roman" w:hAnsi="Times New Roman" w:cs="Times New Roman"/>
                <w:b/>
                <w:sz w:val="24"/>
                <w:szCs w:val="24"/>
                <w:lang w:eastAsia="lv-LV"/>
              </w:rPr>
            </w:pPr>
            <w:r w:rsidRPr="0089412C">
              <w:rPr>
                <w:rFonts w:ascii="Times New Roman" w:eastAsia="Times New Roman" w:hAnsi="Times New Roman" w:cs="Times New Roman"/>
                <w:b/>
                <w:lang w:eastAsia="lv-LV"/>
              </w:rPr>
              <w:t>Sabiedrības mērķgrupas, kuras tiesiskais regulējums ietekmē vai varētu ietekmēt</w:t>
            </w:r>
          </w:p>
        </w:tc>
        <w:tc>
          <w:tcPr>
            <w:tcW w:w="6662" w:type="dxa"/>
          </w:tcPr>
          <w:p w:rsidR="0031036E" w:rsidRPr="0089412C" w:rsidRDefault="0031036E" w:rsidP="00522FA2">
            <w:pPr>
              <w:spacing w:after="0" w:line="240" w:lineRule="auto"/>
              <w:ind w:left="5" w:firstLine="416"/>
              <w:jc w:val="both"/>
              <w:rPr>
                <w:rFonts w:ascii="Times New Roman" w:eastAsia="Times New Roman" w:hAnsi="Times New Roman" w:cs="Times New Roman"/>
                <w:sz w:val="24"/>
                <w:szCs w:val="24"/>
                <w:lang w:eastAsia="lv-LV"/>
              </w:rPr>
            </w:pPr>
            <w:r w:rsidRPr="0089412C">
              <w:rPr>
                <w:rFonts w:ascii="Times New Roman" w:eastAsia="Times New Roman" w:hAnsi="Times New Roman" w:cs="Times New Roman"/>
                <w:sz w:val="24"/>
                <w:szCs w:val="24"/>
                <w:lang w:eastAsia="lv-LV"/>
              </w:rPr>
              <w:t>Noteikumu projekts attiecas uz zvērinātiem tiesu izpildītājiem</w:t>
            </w:r>
            <w:r w:rsidR="0089412C" w:rsidRPr="0089412C">
              <w:rPr>
                <w:rFonts w:ascii="Times New Roman" w:eastAsia="Times New Roman" w:hAnsi="Times New Roman" w:cs="Times New Roman"/>
                <w:sz w:val="24"/>
                <w:szCs w:val="24"/>
                <w:lang w:eastAsia="lv-LV"/>
              </w:rPr>
              <w:t>.</w:t>
            </w:r>
            <w:r w:rsidRPr="0089412C">
              <w:rPr>
                <w:rFonts w:ascii="Times New Roman" w:eastAsia="Times New Roman" w:hAnsi="Times New Roman" w:cs="Times New Roman"/>
                <w:sz w:val="24"/>
                <w:szCs w:val="24"/>
                <w:lang w:eastAsia="lv-LV"/>
              </w:rPr>
              <w:t xml:space="preserve"> Atbilstoši Ministru kabineta 2010. gada 19. janvāra noteikumiem Nr. 66 „</w:t>
            </w:r>
            <w:r w:rsidRPr="0089412C">
              <w:rPr>
                <w:rFonts w:ascii="Times New Roman" w:hAnsi="Times New Roman" w:cs="Times New Roman"/>
                <w:bCs/>
                <w:sz w:val="24"/>
                <w:szCs w:val="24"/>
              </w:rPr>
              <w:t>Noteikumi par zvērinātu tiesu izpildītāju skaitu, viņu amata vietām, iecirkņiem un to robežām”</w:t>
            </w:r>
            <w:r w:rsidRPr="0089412C">
              <w:rPr>
                <w:rFonts w:ascii="Times New Roman" w:eastAsia="Times New Roman" w:hAnsi="Times New Roman" w:cs="Times New Roman"/>
                <w:sz w:val="24"/>
                <w:szCs w:val="24"/>
                <w:lang w:eastAsia="lv-LV"/>
              </w:rPr>
              <w:t xml:space="preserve"> maksimālais zvērinātu tiesu izpildītāju skaits ir 116.</w:t>
            </w:r>
          </w:p>
          <w:p w:rsidR="0031036E" w:rsidRPr="0089412C" w:rsidRDefault="00FC054D" w:rsidP="00FC054D">
            <w:pPr>
              <w:spacing w:after="0" w:line="240" w:lineRule="auto"/>
              <w:ind w:left="5" w:firstLine="416"/>
              <w:jc w:val="both"/>
              <w:rPr>
                <w:rFonts w:ascii="Times New Roman" w:eastAsia="Times New Roman" w:hAnsi="Times New Roman" w:cs="Times New Roman"/>
                <w:sz w:val="24"/>
                <w:szCs w:val="24"/>
                <w:lang w:eastAsia="lv-LV"/>
              </w:rPr>
            </w:pPr>
            <w:r w:rsidRPr="0089412C">
              <w:rPr>
                <w:rFonts w:ascii="Times New Roman" w:eastAsia="Times New Roman" w:hAnsi="Times New Roman" w:cs="Times New Roman"/>
                <w:sz w:val="24"/>
                <w:szCs w:val="24"/>
                <w:lang w:eastAsia="lv-LV"/>
              </w:rPr>
              <w:t>Tāpat noteikumu projekts attiecas uz izpildu lietu dal</w:t>
            </w:r>
            <w:r w:rsidR="0089412C">
              <w:rPr>
                <w:rFonts w:ascii="Times New Roman" w:eastAsia="Times New Roman" w:hAnsi="Times New Roman" w:cs="Times New Roman"/>
                <w:sz w:val="24"/>
                <w:szCs w:val="24"/>
                <w:lang w:eastAsia="lv-LV"/>
              </w:rPr>
              <w:t xml:space="preserve">ībnieki (piedzinēji, parādnieki) kā arī personām, kuras </w:t>
            </w:r>
            <w:r w:rsidR="007061F5">
              <w:rPr>
                <w:rFonts w:ascii="Times New Roman" w:eastAsia="Times New Roman" w:hAnsi="Times New Roman" w:cs="Times New Roman"/>
                <w:sz w:val="24"/>
                <w:szCs w:val="24"/>
                <w:lang w:eastAsia="lv-LV"/>
              </w:rPr>
              <w:t xml:space="preserve">vēlēsies izmantot </w:t>
            </w:r>
            <w:r w:rsidRPr="0089412C">
              <w:rPr>
                <w:rFonts w:ascii="Times New Roman" w:eastAsia="Times New Roman" w:hAnsi="Times New Roman" w:cs="Times New Roman"/>
                <w:sz w:val="24"/>
                <w:szCs w:val="24"/>
                <w:lang w:eastAsia="lv-LV"/>
              </w:rPr>
              <w:t>zvērināt</w:t>
            </w:r>
            <w:r w:rsidR="007061F5">
              <w:rPr>
                <w:rFonts w:ascii="Times New Roman" w:eastAsia="Times New Roman" w:hAnsi="Times New Roman" w:cs="Times New Roman"/>
                <w:sz w:val="24"/>
                <w:szCs w:val="24"/>
                <w:lang w:eastAsia="lv-LV"/>
              </w:rPr>
              <w:t>a</w:t>
            </w:r>
            <w:r w:rsidRPr="0089412C">
              <w:rPr>
                <w:rFonts w:ascii="Times New Roman" w:eastAsia="Times New Roman" w:hAnsi="Times New Roman" w:cs="Times New Roman"/>
                <w:sz w:val="24"/>
                <w:szCs w:val="24"/>
                <w:lang w:eastAsia="lv-LV"/>
              </w:rPr>
              <w:t xml:space="preserve"> tiesu izpildītāj</w:t>
            </w:r>
            <w:r w:rsidR="007061F5">
              <w:rPr>
                <w:rFonts w:ascii="Times New Roman" w:eastAsia="Times New Roman" w:hAnsi="Times New Roman" w:cs="Times New Roman"/>
                <w:sz w:val="24"/>
                <w:szCs w:val="24"/>
                <w:lang w:eastAsia="lv-LV"/>
              </w:rPr>
              <w:t>a kā sertificēta mediatora</w:t>
            </w:r>
            <w:r w:rsidRPr="0089412C">
              <w:rPr>
                <w:rFonts w:ascii="Times New Roman" w:eastAsia="Times New Roman" w:hAnsi="Times New Roman" w:cs="Times New Roman"/>
                <w:sz w:val="24"/>
                <w:szCs w:val="24"/>
                <w:lang w:eastAsia="lv-LV"/>
              </w:rPr>
              <w:t xml:space="preserve"> pakalpojumu</w:t>
            </w:r>
            <w:r w:rsidR="004035F6">
              <w:rPr>
                <w:rFonts w:ascii="Times New Roman" w:eastAsia="Times New Roman" w:hAnsi="Times New Roman" w:cs="Times New Roman"/>
                <w:sz w:val="24"/>
                <w:szCs w:val="24"/>
                <w:lang w:eastAsia="lv-LV"/>
              </w:rPr>
              <w:t xml:space="preserve"> </w:t>
            </w:r>
            <w:r w:rsidR="007061F5">
              <w:rPr>
                <w:rFonts w:ascii="Times New Roman" w:eastAsia="Times New Roman" w:hAnsi="Times New Roman" w:cs="Times New Roman"/>
                <w:sz w:val="24"/>
                <w:szCs w:val="24"/>
                <w:lang w:eastAsia="lv-LV"/>
              </w:rPr>
              <w:t>vai būs ierosinājušas mantojuma apsardzības lietu</w:t>
            </w:r>
            <w:r w:rsidRPr="0089412C">
              <w:rPr>
                <w:rFonts w:ascii="Times New Roman" w:eastAsia="Times New Roman" w:hAnsi="Times New Roman" w:cs="Times New Roman"/>
                <w:sz w:val="24"/>
                <w:szCs w:val="24"/>
                <w:lang w:eastAsia="lv-LV"/>
              </w:rPr>
              <w:t>. Personu skaitlisko apmēru nav iespējams noteikt.</w:t>
            </w:r>
            <w:r w:rsidR="0031036E" w:rsidRPr="0089412C">
              <w:rPr>
                <w:rFonts w:ascii="Times New Roman" w:eastAsia="Times New Roman" w:hAnsi="Times New Roman" w:cs="Times New Roman"/>
                <w:sz w:val="24"/>
                <w:szCs w:val="24"/>
                <w:lang w:eastAsia="lv-LV"/>
              </w:rPr>
              <w:t xml:space="preserve"> (</w:t>
            </w:r>
            <w:r w:rsidRPr="0089412C">
              <w:rPr>
                <w:rFonts w:ascii="Times New Roman" w:eastAsia="Times New Roman" w:hAnsi="Times New Roman" w:cs="Times New Roman"/>
                <w:sz w:val="24"/>
                <w:szCs w:val="24"/>
                <w:lang w:eastAsia="lv-LV"/>
              </w:rPr>
              <w:t>P</w:t>
            </w:r>
            <w:r w:rsidR="0031036E" w:rsidRPr="0089412C">
              <w:rPr>
                <w:rFonts w:ascii="Times New Roman" w:eastAsia="Times New Roman" w:hAnsi="Times New Roman" w:cs="Times New Roman"/>
                <w:sz w:val="24"/>
                <w:szCs w:val="24"/>
                <w:lang w:eastAsia="lv-LV"/>
              </w:rPr>
              <w:t>ēc provizoriskajiem Centrālās statistikas pārvaldes datiem Latvijā 2015. gada septembrī</w:t>
            </w:r>
            <w:r w:rsidRPr="0089412C">
              <w:rPr>
                <w:rFonts w:ascii="Times New Roman" w:eastAsia="Times New Roman" w:hAnsi="Times New Roman" w:cs="Times New Roman"/>
                <w:sz w:val="24"/>
                <w:szCs w:val="24"/>
                <w:lang w:eastAsia="lv-LV"/>
              </w:rPr>
              <w:t xml:space="preserve"> bija 1,978 miljoni iedzīvotāju</w:t>
            </w:r>
            <w:r w:rsidR="0031036E" w:rsidRPr="0089412C">
              <w:rPr>
                <w:rFonts w:ascii="Times New Roman" w:eastAsia="Times New Roman" w:hAnsi="Times New Roman" w:cs="Times New Roman"/>
                <w:sz w:val="24"/>
                <w:szCs w:val="24"/>
                <w:lang w:eastAsia="lv-LV"/>
              </w:rPr>
              <w:t>. Atbilstoši Uzņēmumu reģistra apkopotajiem statistikas datiem 2015. gada septembrī beigās reģistrēti 146 004 komersanti.</w:t>
            </w:r>
            <w:r w:rsidRPr="0089412C">
              <w:rPr>
                <w:rFonts w:ascii="Times New Roman" w:eastAsia="Times New Roman" w:hAnsi="Times New Roman" w:cs="Times New Roman"/>
                <w:sz w:val="24"/>
                <w:szCs w:val="24"/>
                <w:lang w:eastAsia="lv-LV"/>
              </w:rPr>
              <w:t>)</w:t>
            </w:r>
            <w:r w:rsidR="0031036E" w:rsidRPr="0089412C">
              <w:rPr>
                <w:rFonts w:ascii="Times New Roman" w:eastAsia="Times New Roman" w:hAnsi="Times New Roman" w:cs="Times New Roman"/>
                <w:sz w:val="24"/>
                <w:szCs w:val="24"/>
                <w:lang w:eastAsia="lv-LV"/>
              </w:rPr>
              <w:t xml:space="preserve"> </w:t>
            </w:r>
          </w:p>
          <w:p w:rsidR="0031036E" w:rsidRPr="0089412C" w:rsidRDefault="0031036E" w:rsidP="00522FA2">
            <w:pPr>
              <w:spacing w:after="0" w:line="240" w:lineRule="auto"/>
              <w:ind w:firstLine="425"/>
              <w:jc w:val="both"/>
              <w:rPr>
                <w:rFonts w:ascii="Times New Roman" w:eastAsia="Times New Roman" w:hAnsi="Times New Roman" w:cs="Times New Roman"/>
                <w:sz w:val="24"/>
                <w:szCs w:val="24"/>
                <w:lang w:eastAsia="lv-LV"/>
              </w:rPr>
            </w:pPr>
          </w:p>
        </w:tc>
      </w:tr>
      <w:tr w:rsidR="0031036E" w:rsidRPr="008A2570" w:rsidTr="00522FA2">
        <w:trPr>
          <w:trHeight w:val="523"/>
        </w:trPr>
        <w:tc>
          <w:tcPr>
            <w:tcW w:w="425" w:type="dxa"/>
          </w:tcPr>
          <w:p w:rsidR="0031036E" w:rsidRPr="007061F5" w:rsidRDefault="0031036E" w:rsidP="00522FA2">
            <w:pPr>
              <w:spacing w:after="0" w:line="240" w:lineRule="auto"/>
              <w:jc w:val="both"/>
              <w:rPr>
                <w:rFonts w:ascii="Times New Roman" w:eastAsia="Times New Roman" w:hAnsi="Times New Roman" w:cs="Times New Roman"/>
                <w:b/>
                <w:sz w:val="24"/>
                <w:szCs w:val="24"/>
                <w:lang w:eastAsia="lv-LV"/>
              </w:rPr>
            </w:pPr>
            <w:r w:rsidRPr="007061F5">
              <w:rPr>
                <w:rFonts w:ascii="Times New Roman" w:eastAsia="Times New Roman" w:hAnsi="Times New Roman" w:cs="Times New Roman"/>
                <w:b/>
                <w:lang w:eastAsia="lv-LV"/>
              </w:rPr>
              <w:t>2.</w:t>
            </w:r>
          </w:p>
        </w:tc>
        <w:tc>
          <w:tcPr>
            <w:tcW w:w="2557" w:type="dxa"/>
            <w:gridSpan w:val="2"/>
          </w:tcPr>
          <w:p w:rsidR="0031036E" w:rsidRPr="007061F5" w:rsidRDefault="0031036E" w:rsidP="00522FA2">
            <w:pPr>
              <w:spacing w:after="0" w:line="240" w:lineRule="auto"/>
              <w:jc w:val="both"/>
              <w:rPr>
                <w:rFonts w:ascii="Times New Roman" w:eastAsia="Times New Roman" w:hAnsi="Times New Roman" w:cs="Times New Roman"/>
                <w:b/>
                <w:sz w:val="24"/>
                <w:szCs w:val="24"/>
                <w:lang w:eastAsia="lv-LV"/>
              </w:rPr>
            </w:pPr>
            <w:r w:rsidRPr="007061F5">
              <w:rPr>
                <w:rFonts w:ascii="Times New Roman" w:eastAsia="Times New Roman" w:hAnsi="Times New Roman" w:cs="Times New Roman"/>
                <w:b/>
                <w:lang w:eastAsia="lv-LV"/>
              </w:rPr>
              <w:t>Tiesiskā regulējuma ietekme uz tautsaimniecību un administratīvo slogu</w:t>
            </w:r>
          </w:p>
        </w:tc>
        <w:tc>
          <w:tcPr>
            <w:tcW w:w="6662" w:type="dxa"/>
          </w:tcPr>
          <w:p w:rsidR="0031036E" w:rsidRPr="007061F5" w:rsidRDefault="0031036E" w:rsidP="00522FA2">
            <w:pPr>
              <w:spacing w:after="0" w:line="240" w:lineRule="auto"/>
              <w:ind w:firstLine="289"/>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Nav attiecināms.</w:t>
            </w:r>
          </w:p>
        </w:tc>
      </w:tr>
      <w:tr w:rsidR="0031036E" w:rsidRPr="008A2570" w:rsidTr="00522FA2">
        <w:trPr>
          <w:trHeight w:val="357"/>
        </w:trPr>
        <w:tc>
          <w:tcPr>
            <w:tcW w:w="425" w:type="dxa"/>
          </w:tcPr>
          <w:p w:rsidR="0031036E" w:rsidRPr="007061F5" w:rsidRDefault="0031036E" w:rsidP="00522FA2">
            <w:pPr>
              <w:spacing w:after="0" w:line="240" w:lineRule="auto"/>
              <w:jc w:val="both"/>
              <w:rPr>
                <w:rFonts w:ascii="Times New Roman" w:eastAsia="Times New Roman" w:hAnsi="Times New Roman" w:cs="Times New Roman"/>
                <w:b/>
                <w:sz w:val="24"/>
                <w:szCs w:val="24"/>
                <w:lang w:eastAsia="lv-LV"/>
              </w:rPr>
            </w:pPr>
            <w:r w:rsidRPr="007061F5">
              <w:rPr>
                <w:rFonts w:ascii="Times New Roman" w:eastAsia="Times New Roman" w:hAnsi="Times New Roman" w:cs="Times New Roman"/>
                <w:b/>
                <w:lang w:eastAsia="lv-LV"/>
              </w:rPr>
              <w:t>3.</w:t>
            </w:r>
          </w:p>
        </w:tc>
        <w:tc>
          <w:tcPr>
            <w:tcW w:w="2557" w:type="dxa"/>
            <w:gridSpan w:val="2"/>
          </w:tcPr>
          <w:p w:rsidR="0031036E" w:rsidRPr="007061F5" w:rsidRDefault="0031036E" w:rsidP="00522FA2">
            <w:pPr>
              <w:spacing w:after="0" w:line="240" w:lineRule="auto"/>
              <w:jc w:val="both"/>
              <w:rPr>
                <w:rFonts w:ascii="Times New Roman" w:eastAsia="Times New Roman" w:hAnsi="Times New Roman" w:cs="Times New Roman"/>
                <w:b/>
                <w:sz w:val="24"/>
                <w:szCs w:val="24"/>
                <w:lang w:eastAsia="lv-LV"/>
              </w:rPr>
            </w:pPr>
            <w:r w:rsidRPr="007061F5">
              <w:rPr>
                <w:rFonts w:ascii="Times New Roman" w:eastAsia="Times New Roman" w:hAnsi="Times New Roman" w:cs="Times New Roman"/>
                <w:b/>
                <w:lang w:eastAsia="lv-LV"/>
              </w:rPr>
              <w:t>Administratīvo izmaksu monetārs novērtējums</w:t>
            </w:r>
          </w:p>
        </w:tc>
        <w:tc>
          <w:tcPr>
            <w:tcW w:w="6662" w:type="dxa"/>
          </w:tcPr>
          <w:p w:rsidR="008F4F6E" w:rsidRPr="007061F5" w:rsidRDefault="00D7354A" w:rsidP="008F4F6E">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 xml:space="preserve">Sakarā ar citos normatīvajos aktos zvērinātiem tiesu izpildītājiem noteiktām jaunām funkcijām, par kuru izpildi amata atlīdzība nav </w:t>
            </w:r>
            <w:r w:rsidRPr="007061F5">
              <w:rPr>
                <w:rFonts w:ascii="Times New Roman" w:eastAsia="Times New Roman" w:hAnsi="Times New Roman" w:cs="Times New Roman"/>
                <w:sz w:val="24"/>
                <w:szCs w:val="24"/>
                <w:lang w:eastAsia="lv-LV"/>
              </w:rPr>
              <w:lastRenderedPageBreak/>
              <w:t>paredz</w:t>
            </w:r>
            <w:r w:rsidR="008F4F6E" w:rsidRPr="007061F5">
              <w:rPr>
                <w:rFonts w:ascii="Times New Roman" w:eastAsia="Times New Roman" w:hAnsi="Times New Roman" w:cs="Times New Roman"/>
                <w:sz w:val="24"/>
                <w:szCs w:val="24"/>
                <w:lang w:eastAsia="lv-LV"/>
              </w:rPr>
              <w:t>ēta n</w:t>
            </w:r>
            <w:r w:rsidRPr="007061F5">
              <w:rPr>
                <w:rFonts w:ascii="Times New Roman" w:eastAsia="Times New Roman" w:hAnsi="Times New Roman" w:cs="Times New Roman"/>
                <w:sz w:val="24"/>
                <w:szCs w:val="24"/>
                <w:lang w:eastAsia="lv-LV"/>
              </w:rPr>
              <w:t xml:space="preserve">oteikumos Nr. 451, ar noteikumu projektu par šādu amata darbību izpildi </w:t>
            </w:r>
            <w:r w:rsidR="008F4F6E" w:rsidRPr="007061F5">
              <w:rPr>
                <w:rFonts w:ascii="Times New Roman" w:eastAsia="Times New Roman" w:hAnsi="Times New Roman" w:cs="Times New Roman"/>
                <w:sz w:val="24"/>
                <w:szCs w:val="24"/>
                <w:lang w:eastAsia="lv-LV"/>
              </w:rPr>
              <w:t xml:space="preserve">attiecīgi </w:t>
            </w:r>
            <w:r w:rsidRPr="007061F5">
              <w:rPr>
                <w:rFonts w:ascii="Times New Roman" w:eastAsia="Times New Roman" w:hAnsi="Times New Roman" w:cs="Times New Roman"/>
                <w:sz w:val="24"/>
                <w:szCs w:val="24"/>
                <w:lang w:eastAsia="lv-LV"/>
              </w:rPr>
              <w:t>tiek noteikta jauna amata atlīdzības takse</w:t>
            </w:r>
            <w:r w:rsidR="008F4F6E" w:rsidRPr="007061F5">
              <w:rPr>
                <w:rFonts w:ascii="Times New Roman" w:eastAsia="Times New Roman" w:hAnsi="Times New Roman" w:cs="Times New Roman"/>
                <w:sz w:val="24"/>
                <w:szCs w:val="24"/>
                <w:lang w:eastAsia="lv-LV"/>
              </w:rPr>
              <w:t>.</w:t>
            </w:r>
          </w:p>
          <w:p w:rsidR="00D7354A" w:rsidRPr="007061F5" w:rsidRDefault="008F4F6E" w:rsidP="008F4F6E">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 xml:space="preserve">Sprieduma izpildes izdevumu izmaksas daļā par zvērināta tiesu izpildītāja amata atlīdzību izpildu lietas dalībniekiem (piedzinējam un parādniekam) izpildu lietā, kas ievesta </w:t>
            </w:r>
            <w:r w:rsidRPr="007061F5">
              <w:rPr>
                <w:rFonts w:ascii="Times New Roman" w:eastAsia="Times New Roman" w:hAnsi="Times New Roman" w:cs="Times New Roman"/>
                <w:b/>
                <w:i/>
                <w:sz w:val="24"/>
                <w:szCs w:val="24"/>
                <w:lang w:eastAsia="lv-LV"/>
              </w:rPr>
              <w:t>par nolēmuma par saskarsmes tiesību izmantošanas laika un vietas pārskatīšanu</w:t>
            </w:r>
            <w:r w:rsidRPr="007061F5">
              <w:rPr>
                <w:rFonts w:ascii="Times New Roman" w:eastAsia="Times New Roman" w:hAnsi="Times New Roman" w:cs="Times New Roman"/>
                <w:sz w:val="24"/>
                <w:szCs w:val="24"/>
                <w:lang w:eastAsia="lv-LV"/>
              </w:rPr>
              <w:t xml:space="preserve"> izpildi, veidos 133,32 eiro vienā lietā. </w:t>
            </w:r>
          </w:p>
          <w:p w:rsidR="007775EB" w:rsidRPr="007061F5" w:rsidRDefault="009E6906" w:rsidP="007775E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lv-LV"/>
              </w:rPr>
              <w:t>Ar 2015. gada 26</w:t>
            </w:r>
            <w:r w:rsidR="007775EB" w:rsidRPr="007061F5">
              <w:rPr>
                <w:rFonts w:ascii="Times New Roman" w:hAnsi="Times New Roman" w:cs="Times New Roman"/>
                <w:sz w:val="24"/>
                <w:szCs w:val="24"/>
                <w:lang w:eastAsia="lv-LV"/>
              </w:rPr>
              <w:t xml:space="preserve">. novembra likumu “Grozījumi Tiesu izpildītāju likumā” </w:t>
            </w:r>
            <w:r w:rsidR="007775EB" w:rsidRPr="007061F5">
              <w:rPr>
                <w:rFonts w:ascii="Times New Roman" w:hAnsi="Times New Roman" w:cs="Times New Roman"/>
                <w:sz w:val="24"/>
                <w:szCs w:val="24"/>
              </w:rPr>
              <w:t xml:space="preserve">noteikts pienākums zvērinātam tiesu izpildītājam, pamatojoties uz zvērināta notāra aicinājumu, veikt </w:t>
            </w:r>
            <w:r w:rsidR="007775EB" w:rsidRPr="007061F5">
              <w:rPr>
                <w:rFonts w:ascii="Times New Roman" w:hAnsi="Times New Roman" w:cs="Times New Roman"/>
                <w:b/>
                <w:i/>
                <w:sz w:val="24"/>
                <w:szCs w:val="24"/>
              </w:rPr>
              <w:t>mantojuma apsardzību</w:t>
            </w:r>
            <w:r w:rsidR="007775EB" w:rsidRPr="007061F5">
              <w:rPr>
                <w:rFonts w:ascii="Times New Roman" w:hAnsi="Times New Roman" w:cs="Times New Roman"/>
                <w:sz w:val="24"/>
                <w:szCs w:val="24"/>
              </w:rPr>
              <w:t xml:space="preserve">. Ņemot vērā minētajā lietā noteikto mantojuma apsardzības īstenošanas kārtību, ar noteikumu projektu mainīts takses apmēra aprēķināšanas princips par kustamas mantas apķīlāšanu mantojuma apsardzības lietā (takses apmērs </w:t>
            </w:r>
            <w:r w:rsidR="005B2191" w:rsidRPr="007061F5">
              <w:rPr>
                <w:rFonts w:ascii="Times New Roman" w:hAnsi="Times New Roman" w:cs="Times New Roman"/>
                <w:sz w:val="24"/>
                <w:szCs w:val="24"/>
              </w:rPr>
              <w:t xml:space="preserve">attiecīgās darbības pieprasītājam kopumā </w:t>
            </w:r>
            <w:r w:rsidR="007775EB" w:rsidRPr="007061F5">
              <w:rPr>
                <w:rFonts w:ascii="Times New Roman" w:hAnsi="Times New Roman" w:cs="Times New Roman"/>
                <w:sz w:val="24"/>
                <w:szCs w:val="24"/>
              </w:rPr>
              <w:t>palielin</w:t>
            </w:r>
            <w:r w:rsidR="005B2191" w:rsidRPr="007061F5">
              <w:rPr>
                <w:rFonts w:ascii="Times New Roman" w:hAnsi="Times New Roman" w:cs="Times New Roman"/>
                <w:sz w:val="24"/>
                <w:szCs w:val="24"/>
              </w:rPr>
              <w:t>ā</w:t>
            </w:r>
            <w:r w:rsidR="007775EB" w:rsidRPr="007061F5">
              <w:rPr>
                <w:rFonts w:ascii="Times New Roman" w:hAnsi="Times New Roman" w:cs="Times New Roman"/>
                <w:sz w:val="24"/>
                <w:szCs w:val="24"/>
              </w:rPr>
              <w:t>s par 133,32 eiro)</w:t>
            </w:r>
            <w:r w:rsidR="005B2191" w:rsidRPr="007061F5">
              <w:rPr>
                <w:rFonts w:ascii="Times New Roman" w:hAnsi="Times New Roman" w:cs="Times New Roman"/>
                <w:sz w:val="24"/>
                <w:szCs w:val="24"/>
              </w:rPr>
              <w:t xml:space="preserve">. </w:t>
            </w:r>
          </w:p>
          <w:p w:rsidR="002A2AD5" w:rsidRPr="007061F5" w:rsidRDefault="005B2191" w:rsidP="008F4F6E">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Vienlaikus ar noteikumu projektu tiek noteikta amata atlīdzības takse par citu ieinteresētās personas izvēlēto mantojuma apsardzības līdzekļu īstenošanu:</w:t>
            </w:r>
          </w:p>
          <w:p w:rsidR="005B2191" w:rsidRPr="007061F5" w:rsidRDefault="005B2191" w:rsidP="005B2191">
            <w:pPr>
              <w:tabs>
                <w:tab w:val="left" w:pos="6521"/>
              </w:tabs>
              <w:spacing w:after="0" w:line="240" w:lineRule="auto"/>
              <w:ind w:firstLine="720"/>
              <w:jc w:val="both"/>
              <w:rPr>
                <w:rFonts w:ascii="Times New Roman" w:hAnsi="Times New Roman"/>
                <w:iCs/>
                <w:sz w:val="24"/>
                <w:szCs w:val="24"/>
              </w:rPr>
            </w:pPr>
            <w:r w:rsidRPr="007061F5">
              <w:rPr>
                <w:rFonts w:ascii="Times New Roman" w:hAnsi="Times New Roman"/>
                <w:iCs/>
                <w:sz w:val="24"/>
                <w:szCs w:val="24"/>
              </w:rPr>
              <w:t>- par nekustamā īpašuma apķīlāšana mantojuma apsardzības lietā –133,32 eiro;</w:t>
            </w:r>
          </w:p>
          <w:p w:rsidR="005B2191" w:rsidRPr="007061F5" w:rsidRDefault="005B2191" w:rsidP="005B2191">
            <w:pPr>
              <w:tabs>
                <w:tab w:val="left" w:pos="6521"/>
              </w:tabs>
              <w:spacing w:after="0" w:line="240" w:lineRule="auto"/>
              <w:ind w:firstLine="720"/>
              <w:jc w:val="both"/>
              <w:rPr>
                <w:rFonts w:ascii="Times New Roman" w:hAnsi="Times New Roman"/>
                <w:iCs/>
                <w:sz w:val="24"/>
                <w:szCs w:val="24"/>
              </w:rPr>
            </w:pPr>
            <w:r w:rsidRPr="007061F5">
              <w:rPr>
                <w:rFonts w:ascii="Times New Roman" w:hAnsi="Times New Roman"/>
                <w:iCs/>
                <w:sz w:val="24"/>
                <w:szCs w:val="24"/>
              </w:rPr>
              <w:t>- par glabātavas vai iesaiņojumu aizzīmogošana (bez mantas aprakstes) mantojuma apsardzības lietā – 133,32 eiro;</w:t>
            </w:r>
          </w:p>
          <w:p w:rsidR="005B2191" w:rsidRPr="007061F5" w:rsidRDefault="005B2191" w:rsidP="005B2191">
            <w:pPr>
              <w:tabs>
                <w:tab w:val="left" w:pos="6521"/>
              </w:tabs>
              <w:spacing w:after="0" w:line="240" w:lineRule="auto"/>
              <w:ind w:firstLine="720"/>
              <w:jc w:val="both"/>
              <w:rPr>
                <w:rFonts w:ascii="Times New Roman" w:hAnsi="Times New Roman"/>
                <w:sz w:val="24"/>
                <w:szCs w:val="24"/>
              </w:rPr>
            </w:pPr>
            <w:r w:rsidRPr="007061F5">
              <w:rPr>
                <w:rFonts w:ascii="Times New Roman" w:hAnsi="Times New Roman"/>
                <w:sz w:val="24"/>
                <w:szCs w:val="24"/>
              </w:rPr>
              <w:t>- par nekustamā īpašuma aizzīmogošana (bez nekustamā īpašuma aprakstes) mantojuma apsardzības lietā – 66,73 eiro</w:t>
            </w:r>
            <w:r w:rsidRPr="007061F5">
              <w:rPr>
                <w:rFonts w:ascii="Times New Roman" w:hAnsi="Times New Roman"/>
                <w:i/>
                <w:sz w:val="24"/>
                <w:szCs w:val="24"/>
              </w:rPr>
              <w:t>;</w:t>
            </w:r>
          </w:p>
          <w:p w:rsidR="005B2191" w:rsidRPr="007061F5" w:rsidRDefault="005B2191" w:rsidP="005B2191">
            <w:pPr>
              <w:tabs>
                <w:tab w:val="left" w:pos="6521"/>
              </w:tabs>
              <w:spacing w:after="0" w:line="240" w:lineRule="auto"/>
              <w:ind w:firstLine="720"/>
              <w:jc w:val="both"/>
              <w:rPr>
                <w:rFonts w:ascii="Times New Roman" w:hAnsi="Times New Roman"/>
                <w:sz w:val="24"/>
                <w:szCs w:val="24"/>
              </w:rPr>
            </w:pPr>
            <w:r w:rsidRPr="007061F5">
              <w:rPr>
                <w:rFonts w:ascii="Times New Roman" w:hAnsi="Times New Roman"/>
                <w:iCs/>
                <w:sz w:val="24"/>
                <w:szCs w:val="24"/>
              </w:rPr>
              <w:t>- par naudas līdzekļu apķīlāšana mantojuma apsardzības lietā – 66,73 eiro;</w:t>
            </w:r>
          </w:p>
          <w:p w:rsidR="005B2191" w:rsidRPr="007061F5" w:rsidRDefault="005B2191" w:rsidP="005B2191">
            <w:pPr>
              <w:tabs>
                <w:tab w:val="left" w:pos="6521"/>
              </w:tabs>
              <w:spacing w:after="0" w:line="240" w:lineRule="auto"/>
              <w:ind w:firstLine="720"/>
              <w:jc w:val="both"/>
              <w:rPr>
                <w:rFonts w:ascii="Times New Roman" w:hAnsi="Times New Roman"/>
                <w:sz w:val="24"/>
                <w:szCs w:val="24"/>
              </w:rPr>
            </w:pPr>
            <w:r w:rsidRPr="007061F5">
              <w:rPr>
                <w:rFonts w:ascii="Times New Roman" w:hAnsi="Times New Roman"/>
                <w:sz w:val="24"/>
                <w:szCs w:val="24"/>
              </w:rPr>
              <w:t>- par kustamās mantas pārdošana mantojuma apsardzības lietā – 133,32 eiro</w:t>
            </w:r>
            <w:r w:rsidR="002B1F03" w:rsidRPr="007061F5">
              <w:rPr>
                <w:rFonts w:ascii="Times New Roman" w:hAnsi="Times New Roman"/>
                <w:sz w:val="24"/>
                <w:szCs w:val="24"/>
              </w:rPr>
              <w:t>, papildus piemērojot koeficientu atbilstoši pārdošanas cenai</w:t>
            </w:r>
            <w:r w:rsidRPr="007061F5">
              <w:rPr>
                <w:rFonts w:ascii="Times New Roman" w:hAnsi="Times New Roman"/>
                <w:sz w:val="24"/>
                <w:szCs w:val="24"/>
              </w:rPr>
              <w:t>.</w:t>
            </w:r>
          </w:p>
          <w:p w:rsidR="005B2191" w:rsidRPr="007061F5" w:rsidRDefault="002B1F03" w:rsidP="008F4F6E">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 xml:space="preserve">Vienā un tajā pašā mantojuma apsardzības lietā var tikt piemērots viens konkrēts mantojuma apsardzības līdzeklis vai arī vienlaikus vairāki. Izdevumu apmērs zvērināta tiesu izpildītāja amata atlīdzības kontekstā personai, kas iniciējusi mantojuma apsardzības lietu, atkarīgs no mantojuma masas sastāvā ietilpstošās mantas, kā arī konkrētās mantojuma lietas apstākļiem. </w:t>
            </w:r>
          </w:p>
          <w:p w:rsidR="008F4F6E" w:rsidRPr="007061F5" w:rsidRDefault="008F4F6E" w:rsidP="00D7354A">
            <w:pPr>
              <w:spacing w:after="0" w:line="240" w:lineRule="auto"/>
              <w:ind w:firstLine="284"/>
              <w:jc w:val="both"/>
              <w:rPr>
                <w:rFonts w:ascii="Times New Roman" w:eastAsia="Times New Roman" w:hAnsi="Times New Roman" w:cs="Times New Roman"/>
                <w:sz w:val="24"/>
                <w:szCs w:val="24"/>
                <w:lang w:eastAsia="lv-LV"/>
              </w:rPr>
            </w:pPr>
          </w:p>
          <w:p w:rsidR="009307B2" w:rsidRPr="007061F5" w:rsidRDefault="009307B2" w:rsidP="00D7354A">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4"/>
                <w:lang w:eastAsia="lv-LV"/>
              </w:rPr>
              <w:t xml:space="preserve">Ar noteikumu projektu tiek noteikta atsevišķa amata atlīdzības takse par </w:t>
            </w:r>
            <w:r w:rsidRPr="007061F5">
              <w:rPr>
                <w:rFonts w:ascii="Times New Roman" w:eastAsia="Times New Roman" w:hAnsi="Times New Roman" w:cs="Times New Roman"/>
                <w:b/>
                <w:i/>
                <w:sz w:val="24"/>
                <w:szCs w:val="24"/>
                <w:lang w:eastAsia="lv-LV"/>
              </w:rPr>
              <w:t>kuģa apķīlāšanu</w:t>
            </w:r>
            <w:r w:rsidRPr="007061F5">
              <w:rPr>
                <w:rFonts w:ascii="Times New Roman" w:eastAsia="Times New Roman" w:hAnsi="Times New Roman" w:cs="Times New Roman"/>
                <w:sz w:val="24"/>
                <w:szCs w:val="24"/>
                <w:lang w:eastAsia="lv-LV"/>
              </w:rPr>
              <w:t xml:space="preserve"> – 266,65 eiro. </w:t>
            </w:r>
            <w:r w:rsidR="007579EC" w:rsidRPr="007061F5">
              <w:rPr>
                <w:rFonts w:ascii="Times New Roman" w:eastAsia="Times New Roman" w:hAnsi="Times New Roman" w:cs="Times New Roman"/>
                <w:sz w:val="24"/>
                <w:szCs w:val="24"/>
                <w:lang w:eastAsia="lv-LV"/>
              </w:rPr>
              <w:t>Tā kā šobrīd, nosakot amata atlīdzību par kuģa apķīlāšanu tiek piemērots noteikumu Nr. 451 7.9. apakšpunkts, izmaksas izpildu lietas dalībniekiem gadījumā, ja apķīlājams kuģis, palielināsies par 229,66 eiro.</w:t>
            </w:r>
          </w:p>
          <w:p w:rsidR="003B1C22" w:rsidRPr="007061F5" w:rsidRDefault="00C21289" w:rsidP="00D7354A">
            <w:pPr>
              <w:spacing w:after="0" w:line="240" w:lineRule="auto"/>
              <w:ind w:firstLine="284"/>
              <w:jc w:val="both"/>
              <w:rPr>
                <w:rFonts w:ascii="Times New Roman" w:eastAsia="Times New Roman" w:hAnsi="Times New Roman" w:cs="Times New Roman"/>
                <w:sz w:val="24"/>
                <w:szCs w:val="20"/>
                <w:lang w:eastAsia="ru-RU"/>
              </w:rPr>
            </w:pPr>
            <w:r w:rsidRPr="007061F5">
              <w:rPr>
                <w:rFonts w:ascii="Times New Roman" w:hAnsi="Times New Roman" w:cs="Times New Roman"/>
                <w:sz w:val="24"/>
                <w:szCs w:val="24"/>
              </w:rPr>
              <w:t xml:space="preserve">Ar noteikumu projektu tiek noteikts pienākums maksāt atsevišķu amata atlīdzības taksi par </w:t>
            </w:r>
            <w:r w:rsidRPr="007061F5">
              <w:rPr>
                <w:rFonts w:ascii="Times New Roman" w:hAnsi="Times New Roman" w:cs="Times New Roman"/>
                <w:b/>
                <w:i/>
                <w:sz w:val="24"/>
                <w:szCs w:val="24"/>
              </w:rPr>
              <w:t>kustamas mantas apķīlāšanu un glabātāja nomaiņu</w:t>
            </w:r>
            <w:r w:rsidRPr="007061F5">
              <w:rPr>
                <w:rFonts w:ascii="Times New Roman" w:hAnsi="Times New Roman" w:cs="Times New Roman"/>
                <w:sz w:val="24"/>
                <w:szCs w:val="24"/>
              </w:rPr>
              <w:t xml:space="preserve">, ja tā veikta </w:t>
            </w:r>
            <w:r w:rsidR="003B1C22" w:rsidRPr="007061F5">
              <w:rPr>
                <w:rFonts w:ascii="Times New Roman" w:eastAsia="Times New Roman" w:hAnsi="Times New Roman" w:cs="Times New Roman"/>
                <w:sz w:val="24"/>
                <w:szCs w:val="20"/>
                <w:lang w:eastAsia="ru-RU"/>
              </w:rPr>
              <w:t>izpildu lietā par personu un mantas izlikšanu no telpām vai ievešanu nekustamā īpašuma valdījumā vai lietā par mantojuma inventāra saraksta sastādīšanu</w:t>
            </w:r>
            <w:r w:rsidRPr="007061F5">
              <w:rPr>
                <w:rFonts w:ascii="Times New Roman" w:eastAsia="Times New Roman" w:hAnsi="Times New Roman" w:cs="Times New Roman"/>
                <w:sz w:val="24"/>
                <w:szCs w:val="20"/>
                <w:lang w:eastAsia="ru-RU"/>
              </w:rPr>
              <w:t xml:space="preserve">. Līdz ar to, ja lietā par personu un mantas izlikšanu no telpām vai ievešanu nekustamā īpašuma valdījumā vai lietā par mantojuma inventāra saraksta sastādīšanu nepieciešams veikt kustamas mantas apķīlāšanu vai nomainīt mantas glabātāju, izpildu lietas dalībnieku un </w:t>
            </w:r>
            <w:r w:rsidRPr="007061F5">
              <w:rPr>
                <w:rFonts w:ascii="Times New Roman" w:eastAsia="Times New Roman" w:hAnsi="Times New Roman" w:cs="Times New Roman"/>
                <w:sz w:val="24"/>
                <w:szCs w:val="20"/>
                <w:lang w:eastAsia="ru-RU"/>
              </w:rPr>
              <w:lastRenderedPageBreak/>
              <w:t xml:space="preserve">ieinteresēto personu izdevumi daļā par zvērināta tiesu izpildītāja amata atlīdzību palielināsies. Amata atlīdzības apmērs par kustamās mantas glabātāja nomaiņu ir 36,99 eiro. Savukārt amata atlīdzības apmērs par kustamas mantas apķīlāšanu vienā lietā atkarīgs no apķīlājamo vienību skaita un tādējādi var būt no 36,99 </w:t>
            </w:r>
            <w:proofErr w:type="gramStart"/>
            <w:r w:rsidRPr="007061F5">
              <w:rPr>
                <w:rFonts w:ascii="Times New Roman" w:eastAsia="Times New Roman" w:hAnsi="Times New Roman" w:cs="Times New Roman"/>
                <w:sz w:val="24"/>
                <w:szCs w:val="20"/>
                <w:lang w:eastAsia="ru-RU"/>
              </w:rPr>
              <w:t>(</w:t>
            </w:r>
            <w:proofErr w:type="gramEnd"/>
            <w:r w:rsidRPr="007061F5">
              <w:rPr>
                <w:rFonts w:ascii="Times New Roman" w:eastAsia="Times New Roman" w:hAnsi="Times New Roman" w:cs="Times New Roman"/>
                <w:sz w:val="24"/>
                <w:szCs w:val="20"/>
                <w:lang w:eastAsia="ru-RU"/>
              </w:rPr>
              <w:t xml:space="preserve">ja vienību skaits nepārsniedz 10) eiro līdz 266,65 eiro (ja vienību skaits pārsniedz 100) apmērā. </w:t>
            </w:r>
          </w:p>
          <w:p w:rsidR="00627DD9" w:rsidRPr="007061F5" w:rsidRDefault="00627DD9" w:rsidP="00D7354A">
            <w:pPr>
              <w:spacing w:after="0" w:line="240" w:lineRule="auto"/>
              <w:ind w:firstLine="284"/>
              <w:jc w:val="both"/>
              <w:rPr>
                <w:rFonts w:ascii="Times New Roman" w:eastAsia="Times New Roman" w:hAnsi="Times New Roman" w:cs="Times New Roman"/>
                <w:sz w:val="24"/>
                <w:szCs w:val="24"/>
                <w:lang w:eastAsia="lv-LV"/>
              </w:rPr>
            </w:pPr>
            <w:r w:rsidRPr="007061F5">
              <w:rPr>
                <w:rFonts w:ascii="Times New Roman" w:eastAsia="Times New Roman" w:hAnsi="Times New Roman" w:cs="Times New Roman"/>
                <w:sz w:val="24"/>
                <w:szCs w:val="20"/>
                <w:lang w:eastAsia="ru-RU"/>
              </w:rPr>
              <w:t xml:space="preserve">Ar noteikumu projektu tiek noteikta atsevišķa amata atlīdzības takse par </w:t>
            </w:r>
            <w:r w:rsidRPr="007061F5">
              <w:rPr>
                <w:rFonts w:ascii="Times New Roman" w:eastAsia="Times New Roman" w:hAnsi="Times New Roman" w:cs="Times New Roman"/>
                <w:b/>
                <w:i/>
                <w:sz w:val="24"/>
                <w:szCs w:val="20"/>
                <w:lang w:eastAsia="ru-RU"/>
              </w:rPr>
              <w:t>nekustamā īpašuma apraksti</w:t>
            </w:r>
            <w:r w:rsidRPr="007061F5">
              <w:rPr>
                <w:rFonts w:ascii="Times New Roman" w:eastAsia="Times New Roman" w:hAnsi="Times New Roman" w:cs="Times New Roman"/>
                <w:sz w:val="24"/>
                <w:szCs w:val="20"/>
                <w:lang w:eastAsia="ru-RU"/>
              </w:rPr>
              <w:t>. Ievērojot minēto, ja piedzinējs būs lūdzis veikt nekustamā īpašuma apraksti, sprieduma izpildes izdevumi zvērināta tiesu izpildītāja amata atlīdzības daļā parādniekam</w:t>
            </w:r>
            <w:r w:rsidRPr="007061F5">
              <w:rPr>
                <w:rFonts w:ascii="Times New Roman" w:hAnsi="Times New Roman" w:cs="Times New Roman"/>
                <w:sz w:val="24"/>
                <w:szCs w:val="24"/>
              </w:rPr>
              <w:t xml:space="preserve"> (Civilprocesa likuma pārejas noteikumu 4. punktā minētos gadījumus), </w:t>
            </w:r>
            <w:r w:rsidRPr="007061F5">
              <w:rPr>
                <w:rFonts w:ascii="Times New Roman" w:eastAsia="Times New Roman" w:hAnsi="Times New Roman" w:cs="Times New Roman"/>
                <w:sz w:val="24"/>
                <w:szCs w:val="20"/>
                <w:lang w:eastAsia="ru-RU"/>
              </w:rPr>
              <w:t>vai piedzinējam, ja aprakste būs veikta pēc piedzinēja lūguma,</w:t>
            </w:r>
            <w:r w:rsidRPr="007061F5">
              <w:rPr>
                <w:rFonts w:ascii="Times New Roman" w:hAnsi="Times New Roman" w:cs="Times New Roman"/>
                <w:sz w:val="24"/>
                <w:szCs w:val="24"/>
              </w:rPr>
              <w:t xml:space="preserve"> palielinās par 133,32 eiro. </w:t>
            </w:r>
          </w:p>
          <w:p w:rsidR="008F4F6E" w:rsidRPr="007061F5" w:rsidRDefault="008F4F6E" w:rsidP="00D7354A">
            <w:pPr>
              <w:spacing w:after="0" w:line="240" w:lineRule="auto"/>
              <w:ind w:firstLine="284"/>
              <w:jc w:val="both"/>
              <w:rPr>
                <w:rFonts w:ascii="Times New Roman" w:eastAsia="Times New Roman" w:hAnsi="Times New Roman" w:cs="Times New Roman"/>
                <w:sz w:val="24"/>
                <w:szCs w:val="24"/>
                <w:lang w:eastAsia="lv-LV"/>
              </w:rPr>
            </w:pPr>
          </w:p>
        </w:tc>
      </w:tr>
      <w:tr w:rsidR="0031036E" w:rsidRPr="008A2570" w:rsidTr="00522FA2">
        <w:trPr>
          <w:trHeight w:val="417"/>
        </w:trPr>
        <w:tc>
          <w:tcPr>
            <w:tcW w:w="425" w:type="dxa"/>
          </w:tcPr>
          <w:p w:rsidR="0031036E" w:rsidRPr="008A2570" w:rsidRDefault="0031036E" w:rsidP="00522FA2">
            <w:pPr>
              <w:spacing w:after="0" w:line="240" w:lineRule="auto"/>
              <w:jc w:val="both"/>
              <w:rPr>
                <w:rFonts w:ascii="Times New Roman" w:eastAsia="Times New Roman" w:hAnsi="Times New Roman" w:cs="Times New Roman"/>
                <w:b/>
                <w:sz w:val="24"/>
                <w:szCs w:val="24"/>
                <w:highlight w:val="lightGray"/>
                <w:lang w:eastAsia="lv-LV"/>
              </w:rPr>
            </w:pPr>
          </w:p>
        </w:tc>
        <w:tc>
          <w:tcPr>
            <w:tcW w:w="2557" w:type="dxa"/>
            <w:gridSpan w:val="2"/>
          </w:tcPr>
          <w:p w:rsidR="0031036E" w:rsidRPr="00280596" w:rsidRDefault="0031036E" w:rsidP="00522FA2">
            <w:pPr>
              <w:spacing w:after="0" w:line="240" w:lineRule="auto"/>
              <w:jc w:val="both"/>
              <w:rPr>
                <w:rFonts w:ascii="Times New Roman" w:eastAsia="Times New Roman" w:hAnsi="Times New Roman" w:cs="Times New Roman"/>
                <w:b/>
                <w:sz w:val="24"/>
                <w:szCs w:val="24"/>
                <w:lang w:eastAsia="lv-LV"/>
              </w:rPr>
            </w:pPr>
            <w:r w:rsidRPr="00280596">
              <w:rPr>
                <w:rFonts w:ascii="Times New Roman" w:eastAsia="Times New Roman" w:hAnsi="Times New Roman" w:cs="Times New Roman"/>
                <w:b/>
                <w:lang w:eastAsia="lv-LV"/>
              </w:rPr>
              <w:t>Cita informācija</w:t>
            </w:r>
          </w:p>
        </w:tc>
        <w:tc>
          <w:tcPr>
            <w:tcW w:w="6662" w:type="dxa"/>
          </w:tcPr>
          <w:p w:rsidR="0031036E" w:rsidRPr="00280596" w:rsidRDefault="0031036E" w:rsidP="00522FA2">
            <w:pPr>
              <w:spacing w:after="0" w:line="240" w:lineRule="auto"/>
              <w:rPr>
                <w:rFonts w:ascii="Times New Roman" w:eastAsia="Times New Roman" w:hAnsi="Times New Roman" w:cs="Times New Roman"/>
                <w:sz w:val="24"/>
                <w:szCs w:val="24"/>
                <w:lang w:eastAsia="lv-LV"/>
              </w:rPr>
            </w:pPr>
            <w:r w:rsidRPr="00280596">
              <w:rPr>
                <w:rFonts w:ascii="Times New Roman" w:eastAsia="Times New Roman" w:hAnsi="Times New Roman" w:cs="Times New Roman"/>
                <w:lang w:eastAsia="lv-LV"/>
              </w:rPr>
              <w:t>Nav</w:t>
            </w:r>
          </w:p>
        </w:tc>
      </w:tr>
    </w:tbl>
    <w:tbl>
      <w:tblPr>
        <w:tblW w:w="5362" w:type="pct"/>
        <w:tblInd w:w="-2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6"/>
        <w:gridCol w:w="9569"/>
        <w:gridCol w:w="147"/>
      </w:tblGrid>
      <w:tr w:rsidR="0031036E" w:rsidRPr="00280596" w:rsidTr="00522FA2">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31036E" w:rsidRPr="00280596" w:rsidRDefault="0031036E" w:rsidP="00522FA2">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280596">
              <w:rPr>
                <w:rFonts w:ascii="Times New Roman" w:eastAsia="Times New Roman" w:hAnsi="Times New Roman" w:cs="Times New Roman"/>
                <w:b/>
                <w:bCs/>
                <w:sz w:val="24"/>
                <w:szCs w:val="24"/>
                <w:lang w:eastAsia="lv-LV"/>
              </w:rPr>
              <w:t>III. Tiesību akta projekta ietekme uz valsts budžetu un pašvaldību budžetiem</w:t>
            </w:r>
          </w:p>
        </w:tc>
      </w:tr>
      <w:tr w:rsidR="0031036E" w:rsidRPr="00280596" w:rsidTr="00522FA2">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31036E" w:rsidRPr="00280596" w:rsidRDefault="0031036E" w:rsidP="00522FA2">
            <w:pPr>
              <w:spacing w:before="100" w:beforeAutospacing="1" w:after="100" w:afterAutospacing="1" w:line="240" w:lineRule="auto"/>
              <w:jc w:val="center"/>
              <w:rPr>
                <w:rFonts w:ascii="Times New Roman" w:eastAsia="Times New Roman" w:hAnsi="Times New Roman" w:cs="Times New Roman"/>
                <w:bCs/>
                <w:sz w:val="24"/>
                <w:szCs w:val="24"/>
                <w:lang w:eastAsia="lv-LV"/>
              </w:rPr>
            </w:pPr>
            <w:r w:rsidRPr="00280596">
              <w:rPr>
                <w:rFonts w:ascii="Times New Roman" w:eastAsia="Times New Roman" w:hAnsi="Times New Roman" w:cs="Times New Roman"/>
                <w:bCs/>
                <w:sz w:val="24"/>
                <w:szCs w:val="24"/>
                <w:lang w:eastAsia="lv-LV"/>
              </w:rPr>
              <w:t>Noteikumu projekts šo jomu neskar.</w:t>
            </w:r>
          </w:p>
        </w:tc>
      </w:tr>
      <w:tr w:rsidR="0031036E" w:rsidRPr="00280596"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31036E" w:rsidRPr="00280596" w:rsidRDefault="0031036E" w:rsidP="00522FA2">
            <w:pPr>
              <w:spacing w:after="0" w:line="240" w:lineRule="auto"/>
              <w:jc w:val="center"/>
              <w:rPr>
                <w:rFonts w:ascii="Times New Roman" w:eastAsia="Times New Roman" w:hAnsi="Times New Roman" w:cs="Times New Roman"/>
                <w:b/>
                <w:bCs/>
                <w:sz w:val="24"/>
                <w:szCs w:val="24"/>
                <w:lang w:eastAsia="lv-LV"/>
              </w:rPr>
            </w:pPr>
            <w:r w:rsidRPr="00280596">
              <w:rPr>
                <w:rFonts w:ascii="Times New Roman" w:eastAsia="Times New Roman" w:hAnsi="Times New Roman" w:cs="Times New Roman"/>
                <w:b/>
                <w:bCs/>
                <w:sz w:val="24"/>
                <w:szCs w:val="24"/>
                <w:lang w:eastAsia="lv-LV"/>
              </w:rPr>
              <w:t>IV. Tiesību akta projekta ietekme uz spēkā esošo tiesību normu sistēmu</w:t>
            </w:r>
          </w:p>
        </w:tc>
      </w:tr>
      <w:tr w:rsidR="0031036E" w:rsidRPr="00280596"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31036E" w:rsidRPr="00280596" w:rsidRDefault="0031036E" w:rsidP="00522FA2">
            <w:pPr>
              <w:spacing w:after="0" w:line="240" w:lineRule="auto"/>
              <w:jc w:val="center"/>
              <w:rPr>
                <w:rFonts w:ascii="Times New Roman" w:eastAsia="Times New Roman" w:hAnsi="Times New Roman" w:cs="Times New Roman"/>
                <w:b/>
                <w:bCs/>
                <w:sz w:val="24"/>
                <w:szCs w:val="24"/>
                <w:lang w:eastAsia="lv-LV"/>
              </w:rPr>
            </w:pPr>
            <w:r w:rsidRPr="00280596">
              <w:rPr>
                <w:rFonts w:ascii="Times New Roman" w:eastAsia="Times New Roman" w:hAnsi="Times New Roman" w:cs="Times New Roman"/>
                <w:bCs/>
                <w:sz w:val="24"/>
                <w:szCs w:val="24"/>
                <w:lang w:eastAsia="lv-LV"/>
              </w:rPr>
              <w:t>Noteikumu projekts šo jomu neskar.</w:t>
            </w:r>
          </w:p>
        </w:tc>
      </w:tr>
    </w:tbl>
    <w:p w:rsidR="0031036E" w:rsidRPr="008A2570" w:rsidRDefault="0031036E" w:rsidP="0031036E">
      <w:pPr>
        <w:spacing w:after="0" w:line="240" w:lineRule="auto"/>
        <w:rPr>
          <w:rFonts w:ascii="Times New Roman" w:eastAsia="Times New Roman" w:hAnsi="Times New Roman" w:cs="Times New Roman"/>
          <w:sz w:val="2"/>
          <w:szCs w:val="2"/>
          <w:highlight w:val="lightGray"/>
          <w:lang w:eastAsia="lv-LV"/>
        </w:rPr>
      </w:pPr>
    </w:p>
    <w:tbl>
      <w:tblPr>
        <w:tblW w:w="9942" w:type="dxa"/>
        <w:tblInd w:w="-25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60"/>
        <w:gridCol w:w="266"/>
        <w:gridCol w:w="822"/>
        <w:gridCol w:w="1871"/>
        <w:gridCol w:w="2364"/>
        <w:gridCol w:w="4299"/>
        <w:gridCol w:w="160"/>
      </w:tblGrid>
      <w:tr w:rsidR="0031036E" w:rsidRPr="00280596" w:rsidTr="00522FA2">
        <w:trPr>
          <w:gridAfter w:val="1"/>
          <w:wAfter w:w="160" w:type="dxa"/>
          <w:trHeight w:val="413"/>
        </w:trPr>
        <w:tc>
          <w:tcPr>
            <w:tcW w:w="9782" w:type="dxa"/>
            <w:gridSpan w:val="6"/>
            <w:tcBorders>
              <w:top w:val="outset" w:sz="6" w:space="0" w:color="auto"/>
              <w:left w:val="outset" w:sz="6" w:space="0" w:color="auto"/>
              <w:bottom w:val="outset" w:sz="6" w:space="0" w:color="auto"/>
              <w:right w:val="outset" w:sz="6" w:space="0" w:color="auto"/>
            </w:tcBorders>
            <w:vAlign w:val="center"/>
          </w:tcPr>
          <w:p w:rsidR="0031036E" w:rsidRPr="00280596" w:rsidRDefault="0031036E" w:rsidP="00522FA2">
            <w:pPr>
              <w:spacing w:after="0" w:line="240" w:lineRule="auto"/>
              <w:jc w:val="center"/>
              <w:rPr>
                <w:rFonts w:ascii="Times New Roman" w:eastAsia="Times New Roman" w:hAnsi="Times New Roman" w:cs="Times New Roman"/>
                <w:b/>
                <w:sz w:val="24"/>
                <w:szCs w:val="24"/>
                <w:lang w:eastAsia="lv-LV"/>
              </w:rPr>
            </w:pPr>
            <w:r w:rsidRPr="00280596">
              <w:rPr>
                <w:rFonts w:ascii="Times New Roman" w:eastAsia="Times New Roman" w:hAnsi="Times New Roman" w:cs="Times New Roman"/>
                <w:b/>
                <w:sz w:val="24"/>
                <w:szCs w:val="24"/>
                <w:lang w:eastAsia="lv-LV"/>
              </w:rPr>
              <w:t>V. Tiesību akta projekta atbilstība Latvijas Republikas starptautiskajām saistībām</w:t>
            </w:r>
          </w:p>
        </w:tc>
      </w:tr>
      <w:tr w:rsidR="0031036E" w:rsidRPr="00280596" w:rsidTr="00522FA2">
        <w:trPr>
          <w:gridAfter w:val="1"/>
          <w:wAfter w:w="160" w:type="dxa"/>
          <w:trHeight w:val="412"/>
        </w:trPr>
        <w:tc>
          <w:tcPr>
            <w:tcW w:w="9782" w:type="dxa"/>
            <w:gridSpan w:val="6"/>
            <w:tcBorders>
              <w:top w:val="outset" w:sz="6" w:space="0" w:color="auto"/>
              <w:left w:val="outset" w:sz="6" w:space="0" w:color="auto"/>
              <w:bottom w:val="outset" w:sz="6" w:space="0" w:color="auto"/>
              <w:right w:val="outset" w:sz="6" w:space="0" w:color="auto"/>
            </w:tcBorders>
            <w:vAlign w:val="center"/>
          </w:tcPr>
          <w:p w:rsidR="0031036E" w:rsidRPr="00280596" w:rsidRDefault="0031036E" w:rsidP="00522FA2">
            <w:pPr>
              <w:spacing w:after="0" w:line="240" w:lineRule="auto"/>
              <w:jc w:val="center"/>
              <w:rPr>
                <w:rFonts w:ascii="Times New Roman" w:eastAsia="Times New Roman" w:hAnsi="Times New Roman" w:cs="Times New Roman"/>
                <w:b/>
                <w:sz w:val="24"/>
                <w:szCs w:val="24"/>
                <w:lang w:eastAsia="lv-LV"/>
              </w:rPr>
            </w:pPr>
            <w:r w:rsidRPr="00280596">
              <w:rPr>
                <w:rFonts w:ascii="Times New Roman" w:eastAsia="Times New Roman" w:hAnsi="Times New Roman" w:cs="Times New Roman"/>
                <w:sz w:val="24"/>
                <w:szCs w:val="24"/>
                <w:lang w:eastAsia="lv-LV"/>
              </w:rPr>
              <w:t>Noteikumu projekts šo jomu neskar.</w:t>
            </w:r>
          </w:p>
        </w:tc>
      </w:tr>
      <w:tr w:rsidR="0031036E" w:rsidRPr="008A2570"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85"/>
          <w:jc w:val="center"/>
        </w:trPr>
        <w:tc>
          <w:tcPr>
            <w:tcW w:w="9782" w:type="dxa"/>
            <w:gridSpan w:val="6"/>
            <w:tcBorders>
              <w:top w:val="single" w:sz="4" w:space="0" w:color="auto"/>
              <w:left w:val="single" w:sz="4" w:space="0" w:color="auto"/>
              <w:bottom w:val="single" w:sz="4" w:space="0" w:color="auto"/>
              <w:right w:val="single" w:sz="4" w:space="0" w:color="auto"/>
            </w:tcBorders>
            <w:vAlign w:val="center"/>
          </w:tcPr>
          <w:p w:rsidR="0031036E" w:rsidRPr="008A2570" w:rsidRDefault="0031036E" w:rsidP="00522FA2">
            <w:pPr>
              <w:spacing w:after="0" w:line="240" w:lineRule="auto"/>
              <w:ind w:left="57" w:right="57"/>
              <w:jc w:val="center"/>
              <w:rPr>
                <w:rFonts w:ascii="Times New Roman" w:eastAsia="Times New Roman" w:hAnsi="Times New Roman" w:cs="Times New Roman"/>
                <w:b/>
                <w:bCs/>
                <w:sz w:val="24"/>
                <w:szCs w:val="24"/>
                <w:highlight w:val="lightGray"/>
                <w:lang w:eastAsia="lv-LV"/>
              </w:rPr>
            </w:pPr>
            <w:r w:rsidRPr="00280596">
              <w:rPr>
                <w:rFonts w:ascii="Times New Roman" w:eastAsia="Times New Roman" w:hAnsi="Times New Roman" w:cs="Times New Roman"/>
                <w:b/>
                <w:bCs/>
                <w:sz w:val="24"/>
                <w:szCs w:val="24"/>
                <w:lang w:eastAsia="lv-LV"/>
              </w:rPr>
              <w:t>VI. Sabiedrības līdzdalība un komunikācijas aktivitātes</w:t>
            </w:r>
          </w:p>
        </w:tc>
      </w:tr>
      <w:tr w:rsidR="0031036E" w:rsidRPr="008A2570"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553"/>
          <w:jc w:val="center"/>
        </w:trPr>
        <w:tc>
          <w:tcPr>
            <w:tcW w:w="1088" w:type="dxa"/>
            <w:gridSpan w:val="2"/>
          </w:tcPr>
          <w:p w:rsidR="0031036E" w:rsidRPr="00F133A8" w:rsidRDefault="0031036E" w:rsidP="00522FA2">
            <w:pPr>
              <w:spacing w:after="0" w:line="240" w:lineRule="auto"/>
              <w:ind w:left="57" w:right="57"/>
              <w:rPr>
                <w:rFonts w:ascii="Times New Roman" w:eastAsia="Times New Roman" w:hAnsi="Times New Roman" w:cs="Times New Roman"/>
                <w:bCs/>
                <w:sz w:val="24"/>
                <w:szCs w:val="24"/>
                <w:lang w:eastAsia="lv-LV"/>
              </w:rPr>
            </w:pPr>
            <w:r w:rsidRPr="00F133A8">
              <w:rPr>
                <w:rFonts w:ascii="Times New Roman" w:eastAsia="Times New Roman" w:hAnsi="Times New Roman" w:cs="Times New Roman"/>
                <w:bCs/>
                <w:sz w:val="24"/>
                <w:szCs w:val="24"/>
                <w:lang w:eastAsia="lv-LV"/>
              </w:rPr>
              <w:t>1.</w:t>
            </w:r>
          </w:p>
        </w:tc>
        <w:tc>
          <w:tcPr>
            <w:tcW w:w="4235" w:type="dxa"/>
            <w:gridSpan w:val="2"/>
          </w:tcPr>
          <w:p w:rsidR="0031036E" w:rsidRPr="00F133A8" w:rsidRDefault="0031036E" w:rsidP="00522FA2">
            <w:pPr>
              <w:tabs>
                <w:tab w:val="left" w:pos="170"/>
              </w:tabs>
              <w:spacing w:after="0" w:line="240" w:lineRule="auto"/>
              <w:ind w:left="57" w:right="57"/>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4459" w:type="dxa"/>
            <w:gridSpan w:val="2"/>
          </w:tcPr>
          <w:p w:rsidR="0031036E" w:rsidRPr="00F133A8" w:rsidRDefault="00F133A8" w:rsidP="00F133A8">
            <w:pPr>
              <w:spacing w:after="0" w:line="240" w:lineRule="auto"/>
              <w:ind w:firstLine="284"/>
              <w:jc w:val="both"/>
              <w:rPr>
                <w:rFonts w:ascii="Times New Roman" w:hAnsi="Times New Roman" w:cs="Times New Roman"/>
                <w:sz w:val="24"/>
                <w:szCs w:val="24"/>
              </w:rPr>
            </w:pPr>
            <w:r w:rsidRPr="00034B88">
              <w:rPr>
                <w:rFonts w:ascii="Times New Roman" w:eastAsia="Times New Roman" w:hAnsi="Times New Roman" w:cs="Times New Roman"/>
                <w:sz w:val="24"/>
                <w:szCs w:val="24"/>
                <w:lang w:eastAsia="lv-LV"/>
              </w:rPr>
              <w:t>Noteikumu projekts ar Latvijas Zvērinātu tiesu izpildītāju padomi saskaņots noteikumu projekta izstrādes laikā.</w:t>
            </w:r>
          </w:p>
          <w:p w:rsidR="00F133A8" w:rsidRPr="00F133A8" w:rsidRDefault="00F133A8" w:rsidP="00522FA2">
            <w:pPr>
              <w:spacing w:after="0" w:line="240" w:lineRule="auto"/>
              <w:ind w:firstLine="284"/>
              <w:jc w:val="both"/>
              <w:rPr>
                <w:rFonts w:ascii="Times New Roman" w:eastAsia="Times New Roman" w:hAnsi="Times New Roman" w:cs="Times New Roman"/>
                <w:sz w:val="24"/>
                <w:szCs w:val="24"/>
                <w:lang w:eastAsia="lv-LV"/>
              </w:rPr>
            </w:pPr>
          </w:p>
        </w:tc>
      </w:tr>
      <w:tr w:rsidR="0031036E" w:rsidRPr="008A2570"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39"/>
          <w:jc w:val="center"/>
        </w:trPr>
        <w:tc>
          <w:tcPr>
            <w:tcW w:w="1088" w:type="dxa"/>
            <w:gridSpan w:val="2"/>
          </w:tcPr>
          <w:p w:rsidR="0031036E" w:rsidRPr="00F133A8" w:rsidRDefault="0031036E" w:rsidP="00522FA2">
            <w:pPr>
              <w:spacing w:after="0" w:line="240" w:lineRule="auto"/>
              <w:ind w:left="57" w:right="57"/>
              <w:rPr>
                <w:rFonts w:ascii="Times New Roman" w:eastAsia="Times New Roman" w:hAnsi="Times New Roman" w:cs="Times New Roman"/>
                <w:bCs/>
                <w:sz w:val="24"/>
                <w:szCs w:val="24"/>
                <w:lang w:eastAsia="lv-LV"/>
              </w:rPr>
            </w:pPr>
            <w:r w:rsidRPr="00F133A8">
              <w:rPr>
                <w:rFonts w:ascii="Times New Roman" w:eastAsia="Times New Roman" w:hAnsi="Times New Roman" w:cs="Times New Roman"/>
                <w:bCs/>
                <w:sz w:val="24"/>
                <w:szCs w:val="24"/>
                <w:lang w:eastAsia="lv-LV"/>
              </w:rPr>
              <w:t>2.</w:t>
            </w:r>
          </w:p>
        </w:tc>
        <w:tc>
          <w:tcPr>
            <w:tcW w:w="4235" w:type="dxa"/>
            <w:gridSpan w:val="2"/>
          </w:tcPr>
          <w:p w:rsidR="0031036E" w:rsidRPr="00F133A8" w:rsidRDefault="0031036E" w:rsidP="00522FA2">
            <w:pPr>
              <w:spacing w:after="0" w:line="240" w:lineRule="auto"/>
              <w:ind w:left="57" w:right="57"/>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sz w:val="24"/>
                <w:szCs w:val="24"/>
                <w:lang w:eastAsia="lv-LV"/>
              </w:rPr>
              <w:t xml:space="preserve">Sabiedrības līdzdalība projekta izstrādē </w:t>
            </w:r>
          </w:p>
        </w:tc>
        <w:tc>
          <w:tcPr>
            <w:tcW w:w="4459" w:type="dxa"/>
            <w:gridSpan w:val="2"/>
          </w:tcPr>
          <w:p w:rsidR="00F133A8" w:rsidRDefault="00F133A8" w:rsidP="00522FA2">
            <w:pPr>
              <w:spacing w:after="0" w:line="240" w:lineRule="auto"/>
              <w:ind w:firstLine="284"/>
              <w:jc w:val="both"/>
              <w:rPr>
                <w:rFonts w:ascii="Times New Roman" w:hAnsi="Times New Roman" w:cs="Times New Roman"/>
                <w:sz w:val="24"/>
                <w:szCs w:val="24"/>
              </w:rPr>
            </w:pPr>
            <w:r w:rsidRPr="00F133A8">
              <w:rPr>
                <w:rFonts w:ascii="Times New Roman" w:hAnsi="Times New Roman" w:cs="Times New Roman"/>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rsidR="0031036E" w:rsidRPr="00F133A8" w:rsidRDefault="00F133A8" w:rsidP="00522FA2">
            <w:pPr>
              <w:spacing w:after="0" w:line="240" w:lineRule="auto"/>
              <w:ind w:firstLine="284"/>
              <w:jc w:val="both"/>
              <w:rPr>
                <w:rFonts w:ascii="Times New Roman" w:eastAsia="Times New Roman" w:hAnsi="Times New Roman" w:cs="Times New Roman"/>
                <w:sz w:val="24"/>
                <w:szCs w:val="24"/>
                <w:lang w:eastAsia="lv-LV"/>
              </w:rPr>
            </w:pPr>
            <w:r w:rsidRPr="00F133A8">
              <w:rPr>
                <w:rFonts w:ascii="Times New Roman" w:hAnsi="Times New Roman" w:cs="Times New Roman"/>
                <w:sz w:val="24"/>
                <w:szCs w:val="24"/>
              </w:rPr>
              <w:t>Lai informētu sabiedrību par Ministru kabineta noteikumu projektu un dotu iespēju izteikt viedokli, Ministru kabineta noteikumu projekts, saskaņā ar Ministru kabineta 2009.gada 25.augusta noteikumiem Nr.970 „Sabiedrības līdzdalības kārtība attīstības plānošanas procesā” ievietots Tieslietu ministrijas interneta mājas lapā.</w:t>
            </w:r>
          </w:p>
        </w:tc>
      </w:tr>
      <w:tr w:rsidR="0031036E" w:rsidRPr="008A2570"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75"/>
          <w:jc w:val="center"/>
        </w:trPr>
        <w:tc>
          <w:tcPr>
            <w:tcW w:w="1088" w:type="dxa"/>
            <w:gridSpan w:val="2"/>
          </w:tcPr>
          <w:p w:rsidR="0031036E" w:rsidRPr="00F133A8" w:rsidRDefault="0031036E" w:rsidP="00522FA2">
            <w:pPr>
              <w:spacing w:after="0" w:line="240" w:lineRule="auto"/>
              <w:ind w:left="57" w:right="57"/>
              <w:rPr>
                <w:rFonts w:ascii="Times New Roman" w:eastAsia="Times New Roman" w:hAnsi="Times New Roman" w:cs="Times New Roman"/>
                <w:bCs/>
                <w:sz w:val="24"/>
                <w:szCs w:val="24"/>
                <w:lang w:eastAsia="lv-LV"/>
              </w:rPr>
            </w:pPr>
            <w:r w:rsidRPr="00F133A8">
              <w:rPr>
                <w:rFonts w:ascii="Times New Roman" w:eastAsia="Times New Roman" w:hAnsi="Times New Roman" w:cs="Times New Roman"/>
                <w:bCs/>
                <w:sz w:val="24"/>
                <w:szCs w:val="24"/>
                <w:lang w:eastAsia="lv-LV"/>
              </w:rPr>
              <w:t>3.</w:t>
            </w:r>
          </w:p>
        </w:tc>
        <w:tc>
          <w:tcPr>
            <w:tcW w:w="4235" w:type="dxa"/>
            <w:gridSpan w:val="2"/>
          </w:tcPr>
          <w:p w:rsidR="0031036E" w:rsidRPr="00F133A8" w:rsidRDefault="0031036E" w:rsidP="00522FA2">
            <w:pPr>
              <w:spacing w:after="0" w:line="240" w:lineRule="auto"/>
              <w:ind w:left="57" w:right="57"/>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sz w:val="24"/>
                <w:szCs w:val="24"/>
                <w:lang w:eastAsia="lv-LV"/>
              </w:rPr>
              <w:t xml:space="preserve">Sabiedrības līdzdalības rezultāti </w:t>
            </w:r>
          </w:p>
        </w:tc>
        <w:tc>
          <w:tcPr>
            <w:tcW w:w="4459" w:type="dxa"/>
            <w:gridSpan w:val="2"/>
          </w:tcPr>
          <w:p w:rsidR="0031036E" w:rsidRPr="00F133A8" w:rsidRDefault="0031036E" w:rsidP="00522FA2">
            <w:pPr>
              <w:spacing w:after="0" w:line="240" w:lineRule="auto"/>
              <w:ind w:firstLine="311"/>
              <w:jc w:val="both"/>
              <w:rPr>
                <w:rFonts w:ascii="Times New Roman" w:hAnsi="Times New Roman" w:cs="Times New Roman"/>
                <w:sz w:val="24"/>
                <w:szCs w:val="24"/>
              </w:rPr>
            </w:pPr>
            <w:r w:rsidRPr="00F133A8">
              <w:rPr>
                <w:rFonts w:ascii="Times New Roman" w:hAnsi="Times New Roman" w:cs="Times New Roman"/>
                <w:sz w:val="24"/>
                <w:szCs w:val="24"/>
              </w:rPr>
              <w:t>Latvijas Zvērinātu tiesu izpildītāju padome atbalsta noteikumu projektā ietverto regulējumu.</w:t>
            </w:r>
          </w:p>
          <w:p w:rsidR="0031036E" w:rsidRPr="00F133A8" w:rsidRDefault="0031036E" w:rsidP="00522FA2">
            <w:pPr>
              <w:spacing w:after="0" w:line="240" w:lineRule="auto"/>
              <w:ind w:firstLine="272"/>
              <w:jc w:val="both"/>
              <w:rPr>
                <w:rFonts w:ascii="Times New Roman" w:eastAsia="Times New Roman" w:hAnsi="Times New Roman" w:cs="Times New Roman"/>
                <w:sz w:val="24"/>
                <w:szCs w:val="24"/>
                <w:lang w:eastAsia="lv-LV"/>
              </w:rPr>
            </w:pPr>
          </w:p>
        </w:tc>
      </w:tr>
      <w:tr w:rsidR="0031036E" w:rsidRPr="008A2570" w:rsidTr="00522F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76"/>
          <w:jc w:val="center"/>
        </w:trPr>
        <w:tc>
          <w:tcPr>
            <w:tcW w:w="1088" w:type="dxa"/>
            <w:gridSpan w:val="2"/>
          </w:tcPr>
          <w:p w:rsidR="0031036E" w:rsidRPr="00F133A8" w:rsidRDefault="0031036E" w:rsidP="00522FA2">
            <w:pPr>
              <w:spacing w:after="0" w:line="240" w:lineRule="auto"/>
              <w:ind w:left="57" w:right="57"/>
              <w:rPr>
                <w:rFonts w:ascii="Times New Roman" w:eastAsia="Times New Roman" w:hAnsi="Times New Roman" w:cs="Times New Roman"/>
                <w:bCs/>
                <w:sz w:val="24"/>
                <w:szCs w:val="24"/>
                <w:lang w:eastAsia="lv-LV"/>
              </w:rPr>
            </w:pPr>
            <w:r w:rsidRPr="00F133A8">
              <w:rPr>
                <w:rFonts w:ascii="Times New Roman" w:eastAsia="Times New Roman" w:hAnsi="Times New Roman" w:cs="Times New Roman"/>
                <w:bCs/>
                <w:sz w:val="24"/>
                <w:szCs w:val="24"/>
                <w:lang w:eastAsia="lv-LV"/>
              </w:rPr>
              <w:t>4.</w:t>
            </w:r>
          </w:p>
        </w:tc>
        <w:tc>
          <w:tcPr>
            <w:tcW w:w="4235" w:type="dxa"/>
            <w:gridSpan w:val="2"/>
          </w:tcPr>
          <w:p w:rsidR="0031036E" w:rsidRPr="00F133A8" w:rsidRDefault="0031036E" w:rsidP="00522FA2">
            <w:pPr>
              <w:spacing w:after="0" w:line="240" w:lineRule="auto"/>
              <w:ind w:left="57" w:right="57"/>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sz w:val="24"/>
                <w:szCs w:val="24"/>
                <w:lang w:eastAsia="lv-LV"/>
              </w:rPr>
              <w:t>Cita informācija</w:t>
            </w:r>
          </w:p>
          <w:p w:rsidR="0031036E" w:rsidRPr="00F133A8" w:rsidRDefault="0031036E" w:rsidP="00522FA2">
            <w:pPr>
              <w:spacing w:after="0" w:line="240" w:lineRule="auto"/>
              <w:ind w:left="57" w:right="57"/>
              <w:rPr>
                <w:rFonts w:ascii="Times New Roman" w:eastAsia="Times New Roman" w:hAnsi="Times New Roman" w:cs="Times New Roman"/>
                <w:b/>
                <w:sz w:val="24"/>
                <w:szCs w:val="24"/>
                <w:lang w:eastAsia="lv-LV"/>
              </w:rPr>
            </w:pPr>
          </w:p>
        </w:tc>
        <w:tc>
          <w:tcPr>
            <w:tcW w:w="4459" w:type="dxa"/>
            <w:gridSpan w:val="2"/>
          </w:tcPr>
          <w:p w:rsidR="0031036E" w:rsidRPr="00F133A8" w:rsidRDefault="0031036E" w:rsidP="00522FA2">
            <w:pPr>
              <w:spacing w:after="0" w:line="240" w:lineRule="auto"/>
              <w:ind w:firstLine="284"/>
              <w:jc w:val="both"/>
              <w:rPr>
                <w:rFonts w:ascii="Times New Roman" w:eastAsia="Times New Roman" w:hAnsi="Times New Roman" w:cs="Times New Roman"/>
                <w:sz w:val="24"/>
                <w:szCs w:val="24"/>
                <w:lang w:eastAsia="lv-LV"/>
              </w:rPr>
            </w:pPr>
            <w:r w:rsidRPr="00F133A8">
              <w:rPr>
                <w:rFonts w:ascii="Times New Roman" w:eastAsia="Times New Roman" w:hAnsi="Times New Roman" w:cs="Times New Roman"/>
                <w:sz w:val="24"/>
                <w:szCs w:val="24"/>
                <w:lang w:eastAsia="lv-LV"/>
              </w:rPr>
              <w:lastRenderedPageBreak/>
              <w:t>Nav</w:t>
            </w:r>
          </w:p>
        </w:tc>
      </w:tr>
      <w:tr w:rsidR="0031036E" w:rsidRPr="008A2570" w:rsidTr="00522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Pr>
        <w:tc>
          <w:tcPr>
            <w:tcW w:w="9782" w:type="dxa"/>
            <w:gridSpan w:val="6"/>
            <w:tcBorders>
              <w:top w:val="single" w:sz="4" w:space="0" w:color="auto"/>
            </w:tcBorders>
          </w:tcPr>
          <w:p w:rsidR="0031036E" w:rsidRPr="00F133A8" w:rsidRDefault="0031036E" w:rsidP="00522FA2">
            <w:pPr>
              <w:spacing w:after="0" w:line="240" w:lineRule="auto"/>
              <w:ind w:left="57" w:right="57"/>
              <w:jc w:val="center"/>
              <w:rPr>
                <w:rFonts w:ascii="Times New Roman" w:eastAsia="Times New Roman" w:hAnsi="Times New Roman" w:cs="Times New Roman"/>
                <w:b/>
                <w:bCs/>
                <w:sz w:val="24"/>
                <w:szCs w:val="24"/>
                <w:lang w:eastAsia="lv-LV"/>
              </w:rPr>
            </w:pPr>
            <w:r w:rsidRPr="00F133A8">
              <w:rPr>
                <w:rFonts w:ascii="Times New Roman" w:eastAsia="Times New Roman" w:hAnsi="Times New Roman" w:cs="Times New Roman"/>
                <w:b/>
                <w:bCs/>
                <w:sz w:val="24"/>
                <w:szCs w:val="24"/>
                <w:lang w:eastAsia="lv-LV"/>
              </w:rPr>
              <w:lastRenderedPageBreak/>
              <w:t>VII. Tiesību akta projekta izpildes nodrošināšana un tās ietekme uz institūcijām</w:t>
            </w:r>
          </w:p>
        </w:tc>
      </w:tr>
      <w:tr w:rsidR="0031036E" w:rsidRPr="008A2570" w:rsidTr="00522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27"/>
        </w:trPr>
        <w:tc>
          <w:tcPr>
            <w:tcW w:w="426"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bCs/>
                <w:sz w:val="24"/>
                <w:szCs w:val="24"/>
                <w:lang w:eastAsia="lv-LV"/>
              </w:rPr>
            </w:pPr>
            <w:r w:rsidRPr="00F133A8">
              <w:rPr>
                <w:rFonts w:ascii="Times New Roman" w:eastAsia="Times New Roman" w:hAnsi="Times New Roman" w:cs="Times New Roman"/>
                <w:b/>
                <w:bCs/>
                <w:lang w:eastAsia="lv-LV"/>
              </w:rPr>
              <w:t>1.</w:t>
            </w:r>
          </w:p>
        </w:tc>
        <w:tc>
          <w:tcPr>
            <w:tcW w:w="2693"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lang w:eastAsia="lv-LV"/>
              </w:rPr>
              <w:t xml:space="preserve">Projekta izpildē iesaistītās institūcijas </w:t>
            </w:r>
          </w:p>
        </w:tc>
        <w:tc>
          <w:tcPr>
            <w:tcW w:w="6663" w:type="dxa"/>
            <w:gridSpan w:val="2"/>
          </w:tcPr>
          <w:p w:rsidR="0031036E" w:rsidRPr="00F133A8" w:rsidRDefault="0031036E" w:rsidP="00522FA2">
            <w:pPr>
              <w:spacing w:after="0" w:line="240" w:lineRule="auto"/>
              <w:ind w:left="-28" w:right="57" w:firstLine="284"/>
              <w:jc w:val="both"/>
              <w:rPr>
                <w:rFonts w:ascii="Times New Roman" w:eastAsia="Times New Roman" w:hAnsi="Times New Roman" w:cs="Times New Roman"/>
                <w:bCs/>
                <w:sz w:val="24"/>
                <w:szCs w:val="24"/>
                <w:lang w:eastAsia="lv-LV"/>
              </w:rPr>
            </w:pPr>
            <w:r w:rsidRPr="00F133A8">
              <w:rPr>
                <w:rFonts w:ascii="Times New Roman" w:eastAsia="Times New Roman" w:hAnsi="Times New Roman" w:cs="Times New Roman"/>
                <w:bCs/>
                <w:sz w:val="24"/>
                <w:szCs w:val="24"/>
                <w:lang w:eastAsia="lv-LV"/>
              </w:rPr>
              <w:t>Noteikumu projekta izpildi atbilstoši spriedumu izpildes procesa regulējošos normatīvajos aktos nostiprinātajai kompetencei nodrošinās zvērināti tiesu izpildītāji.</w:t>
            </w:r>
          </w:p>
        </w:tc>
      </w:tr>
      <w:tr w:rsidR="0031036E" w:rsidRPr="008A2570" w:rsidTr="00522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63"/>
        </w:trPr>
        <w:tc>
          <w:tcPr>
            <w:tcW w:w="426"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bCs/>
                <w:sz w:val="24"/>
                <w:szCs w:val="24"/>
                <w:lang w:eastAsia="lv-LV"/>
              </w:rPr>
            </w:pPr>
            <w:r w:rsidRPr="00F133A8">
              <w:rPr>
                <w:rFonts w:ascii="Times New Roman" w:eastAsia="Times New Roman" w:hAnsi="Times New Roman" w:cs="Times New Roman"/>
                <w:b/>
                <w:bCs/>
                <w:lang w:eastAsia="lv-LV"/>
              </w:rPr>
              <w:t>2.</w:t>
            </w:r>
          </w:p>
        </w:tc>
        <w:tc>
          <w:tcPr>
            <w:tcW w:w="2693"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lang w:eastAsia="lv-LV"/>
              </w:rPr>
            </w:pPr>
            <w:r w:rsidRPr="00F133A8">
              <w:rPr>
                <w:rFonts w:ascii="Times New Roman" w:eastAsia="Times New Roman" w:hAnsi="Times New Roman" w:cs="Times New Roman"/>
                <w:b/>
                <w:lang w:eastAsia="lv-LV"/>
              </w:rPr>
              <w:t>Projekta izpildes ietekme uz pārvaldes funkcijām un institucionālo struktūru.</w:t>
            </w:r>
          </w:p>
          <w:p w:rsidR="0031036E" w:rsidRPr="00F133A8" w:rsidRDefault="0031036E" w:rsidP="00522FA2">
            <w:pPr>
              <w:spacing w:after="0" w:line="240" w:lineRule="auto"/>
              <w:ind w:left="57" w:right="57"/>
              <w:jc w:val="both"/>
              <w:rPr>
                <w:rFonts w:ascii="Times New Roman" w:eastAsia="Times New Roman" w:hAnsi="Times New Roman" w:cs="Times New Roman"/>
                <w:b/>
                <w:lang w:eastAsia="lv-LV"/>
              </w:rPr>
            </w:pPr>
          </w:p>
          <w:p w:rsidR="0031036E" w:rsidRPr="00F133A8" w:rsidRDefault="0031036E" w:rsidP="00522FA2">
            <w:pPr>
              <w:spacing w:after="0" w:line="240" w:lineRule="auto"/>
              <w:ind w:left="57" w:right="57"/>
              <w:jc w:val="both"/>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lang w:eastAsia="lv-LV"/>
              </w:rPr>
              <w:t xml:space="preserve">Jaunu institūciju izveide, esošu institūciju likvidācija vai reorganizācija, to ietekme uz institūcijas cilvēkresursiem </w:t>
            </w:r>
          </w:p>
        </w:tc>
        <w:tc>
          <w:tcPr>
            <w:tcW w:w="6663" w:type="dxa"/>
            <w:gridSpan w:val="2"/>
          </w:tcPr>
          <w:p w:rsidR="0031036E" w:rsidRPr="00F133A8" w:rsidRDefault="00F133A8" w:rsidP="00522FA2">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p>
          <w:p w:rsidR="0031036E" w:rsidRPr="00F133A8" w:rsidRDefault="0031036E" w:rsidP="00522FA2">
            <w:pPr>
              <w:spacing w:after="0" w:line="240" w:lineRule="auto"/>
              <w:jc w:val="both"/>
              <w:rPr>
                <w:rFonts w:ascii="Times New Roman" w:eastAsia="Times New Roman" w:hAnsi="Times New Roman" w:cs="Times New Roman"/>
                <w:sz w:val="24"/>
                <w:szCs w:val="24"/>
                <w:lang w:eastAsia="lv-LV"/>
              </w:rPr>
            </w:pPr>
          </w:p>
        </w:tc>
      </w:tr>
      <w:tr w:rsidR="0031036E" w:rsidRPr="00A3669F" w:rsidTr="00522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76"/>
        </w:trPr>
        <w:tc>
          <w:tcPr>
            <w:tcW w:w="426"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lang w:eastAsia="lv-LV"/>
              </w:rPr>
              <w:t>3.</w:t>
            </w:r>
          </w:p>
        </w:tc>
        <w:tc>
          <w:tcPr>
            <w:tcW w:w="2693" w:type="dxa"/>
            <w:gridSpan w:val="2"/>
          </w:tcPr>
          <w:p w:rsidR="0031036E" w:rsidRPr="00F133A8" w:rsidRDefault="0031036E" w:rsidP="00522FA2">
            <w:pPr>
              <w:spacing w:after="0" w:line="240" w:lineRule="auto"/>
              <w:ind w:left="57" w:right="57"/>
              <w:jc w:val="both"/>
              <w:rPr>
                <w:rFonts w:ascii="Times New Roman" w:eastAsia="Times New Roman" w:hAnsi="Times New Roman" w:cs="Times New Roman"/>
                <w:b/>
                <w:sz w:val="24"/>
                <w:szCs w:val="24"/>
                <w:lang w:eastAsia="lv-LV"/>
              </w:rPr>
            </w:pPr>
            <w:r w:rsidRPr="00F133A8">
              <w:rPr>
                <w:rFonts w:ascii="Times New Roman" w:eastAsia="Times New Roman" w:hAnsi="Times New Roman" w:cs="Times New Roman"/>
                <w:b/>
                <w:lang w:eastAsia="lv-LV"/>
              </w:rPr>
              <w:t>Cita informācija</w:t>
            </w:r>
          </w:p>
        </w:tc>
        <w:tc>
          <w:tcPr>
            <w:tcW w:w="6663" w:type="dxa"/>
            <w:gridSpan w:val="2"/>
          </w:tcPr>
          <w:p w:rsidR="0031036E" w:rsidRPr="00F133A8" w:rsidRDefault="0031036E" w:rsidP="00522FA2">
            <w:pPr>
              <w:spacing w:after="0" w:line="240" w:lineRule="auto"/>
              <w:ind w:left="57" w:right="57"/>
              <w:rPr>
                <w:rFonts w:ascii="Times New Roman" w:eastAsia="Times New Roman" w:hAnsi="Times New Roman" w:cs="Times New Roman"/>
                <w:sz w:val="24"/>
                <w:szCs w:val="24"/>
                <w:lang w:eastAsia="lv-LV"/>
              </w:rPr>
            </w:pPr>
            <w:r w:rsidRPr="00F133A8">
              <w:rPr>
                <w:rFonts w:ascii="Times New Roman" w:eastAsia="Times New Roman" w:hAnsi="Times New Roman" w:cs="Times New Roman"/>
                <w:lang w:eastAsia="lv-LV"/>
              </w:rPr>
              <w:t>Nav.</w:t>
            </w:r>
          </w:p>
        </w:tc>
      </w:tr>
    </w:tbl>
    <w:p w:rsidR="0031036E" w:rsidRPr="00A3669F" w:rsidRDefault="0031036E" w:rsidP="0031036E">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31036E" w:rsidRPr="00A3669F" w:rsidRDefault="0031036E" w:rsidP="0031036E">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31036E" w:rsidRPr="00A3669F" w:rsidRDefault="00635363" w:rsidP="0031036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Tieslietu ministrs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proofErr w:type="gramStart"/>
      <w:r>
        <w:rPr>
          <w:rFonts w:ascii="Times New Roman" w:eastAsia="Times New Roman" w:hAnsi="Times New Roman" w:cs="Times New Roman"/>
          <w:bCs/>
          <w:sz w:val="24"/>
          <w:szCs w:val="24"/>
          <w:lang w:eastAsia="lv-LV"/>
        </w:rPr>
        <w:t xml:space="preserve">  </w:t>
      </w:r>
      <w:proofErr w:type="gramEnd"/>
      <w:r w:rsidR="00F133A8">
        <w:rPr>
          <w:rFonts w:ascii="Times New Roman" w:eastAsia="Times New Roman" w:hAnsi="Times New Roman" w:cs="Times New Roman"/>
          <w:bCs/>
          <w:sz w:val="24"/>
          <w:szCs w:val="24"/>
          <w:lang w:eastAsia="lv-LV"/>
        </w:rPr>
        <w:t>Dzintar</w:t>
      </w:r>
      <w:r>
        <w:rPr>
          <w:rFonts w:ascii="Times New Roman" w:eastAsia="Times New Roman" w:hAnsi="Times New Roman" w:cs="Times New Roman"/>
          <w:bCs/>
          <w:sz w:val="24"/>
          <w:szCs w:val="24"/>
          <w:lang w:eastAsia="lv-LV"/>
        </w:rPr>
        <w:t>s</w:t>
      </w:r>
      <w:r w:rsidR="00F133A8">
        <w:rPr>
          <w:rFonts w:ascii="Times New Roman" w:eastAsia="Times New Roman" w:hAnsi="Times New Roman" w:cs="Times New Roman"/>
          <w:bCs/>
          <w:sz w:val="24"/>
          <w:szCs w:val="24"/>
          <w:lang w:eastAsia="lv-LV"/>
        </w:rPr>
        <w:t xml:space="preserve"> </w:t>
      </w:r>
      <w:r w:rsidR="0031036E" w:rsidRPr="00A3669F">
        <w:rPr>
          <w:rFonts w:ascii="Times New Roman" w:eastAsia="Times New Roman" w:hAnsi="Times New Roman" w:cs="Times New Roman"/>
          <w:bCs/>
          <w:sz w:val="24"/>
          <w:szCs w:val="24"/>
          <w:lang w:eastAsia="lv-LV"/>
        </w:rPr>
        <w:t> Rasnačs</w:t>
      </w:r>
    </w:p>
    <w:p w:rsidR="0031036E" w:rsidRPr="00A3669F" w:rsidRDefault="0031036E" w:rsidP="0031036E">
      <w:pPr>
        <w:spacing w:after="0" w:line="240" w:lineRule="auto"/>
        <w:jc w:val="both"/>
        <w:rPr>
          <w:rFonts w:ascii="Times New Roman" w:eastAsia="Times New Roman" w:hAnsi="Times New Roman" w:cs="Times New Roman"/>
          <w:bCs/>
          <w:sz w:val="24"/>
          <w:szCs w:val="24"/>
          <w:lang w:eastAsia="lv-LV"/>
        </w:rPr>
      </w:pPr>
    </w:p>
    <w:p w:rsidR="0031036E" w:rsidRPr="00A3669F" w:rsidRDefault="0031036E" w:rsidP="0031036E">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Iesniedzējs:</w:t>
      </w:r>
    </w:p>
    <w:p w:rsidR="0031036E" w:rsidRPr="00A3669F" w:rsidRDefault="0031036E" w:rsidP="0031036E">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Tieslietu ministrijas</w:t>
      </w:r>
    </w:p>
    <w:p w:rsidR="0031036E" w:rsidRPr="00A3669F" w:rsidRDefault="0031036E" w:rsidP="0031036E">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valsts sekretārs</w:t>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proofErr w:type="gramStart"/>
      <w:r w:rsidRPr="00A3669F">
        <w:rPr>
          <w:rFonts w:ascii="Times New Roman" w:eastAsia="Times New Roman" w:hAnsi="Times New Roman" w:cs="Times New Roman"/>
          <w:bCs/>
          <w:sz w:val="24"/>
          <w:szCs w:val="24"/>
          <w:lang w:eastAsia="lv-LV"/>
        </w:rPr>
        <w:t xml:space="preserve">   </w:t>
      </w:r>
      <w:proofErr w:type="gramEnd"/>
      <w:r w:rsidR="00F133A8">
        <w:rPr>
          <w:rFonts w:ascii="Times New Roman" w:eastAsia="Times New Roman" w:hAnsi="Times New Roman" w:cs="Times New Roman"/>
          <w:bCs/>
          <w:sz w:val="24"/>
          <w:szCs w:val="24"/>
          <w:lang w:eastAsia="lv-LV"/>
        </w:rPr>
        <w:t xml:space="preserve">Raivis </w:t>
      </w:r>
      <w:r w:rsidRPr="00A3669F">
        <w:rPr>
          <w:rFonts w:ascii="Times New Roman" w:eastAsia="Times New Roman" w:hAnsi="Times New Roman" w:cs="Times New Roman"/>
          <w:bCs/>
          <w:sz w:val="24"/>
          <w:szCs w:val="24"/>
          <w:lang w:eastAsia="lv-LV"/>
        </w:rPr>
        <w:t>Kronbergs</w:t>
      </w:r>
    </w:p>
    <w:p w:rsidR="0031036E" w:rsidRPr="00A3669F" w:rsidRDefault="0031036E" w:rsidP="0031036E">
      <w:pPr>
        <w:spacing w:after="0" w:line="240" w:lineRule="auto"/>
        <w:jc w:val="both"/>
        <w:rPr>
          <w:rFonts w:ascii="Times New Roman" w:eastAsia="Times New Roman" w:hAnsi="Times New Roman" w:cs="Times New Roman"/>
          <w:bCs/>
          <w:sz w:val="24"/>
          <w:szCs w:val="24"/>
          <w:lang w:eastAsia="lv-LV"/>
        </w:rPr>
      </w:pPr>
    </w:p>
    <w:p w:rsidR="00F133A8" w:rsidRPr="00F133A8" w:rsidRDefault="00393433" w:rsidP="00F133A8">
      <w:pPr>
        <w:spacing w:after="0" w:line="240" w:lineRule="auto"/>
        <w:ind w:firstLine="142"/>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01.12</w:t>
      </w:r>
      <w:r w:rsidR="00F133A8" w:rsidRPr="00F133A8">
        <w:rPr>
          <w:rFonts w:ascii="Times New Roman" w:hAnsi="Times New Roman"/>
          <w:color w:val="000000" w:themeColor="text1"/>
          <w:sz w:val="20"/>
          <w:szCs w:val="20"/>
          <w:shd w:val="clear" w:color="auto" w:fill="FFFFFF"/>
        </w:rPr>
        <w:t>.2015 16:54</w:t>
      </w:r>
    </w:p>
    <w:p w:rsidR="00F133A8" w:rsidRPr="00F133A8" w:rsidRDefault="00F133A8" w:rsidP="00F133A8">
      <w:pPr>
        <w:spacing w:after="0" w:line="240" w:lineRule="auto"/>
        <w:ind w:firstLine="142"/>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3898</w:t>
      </w:r>
    </w:p>
    <w:p w:rsidR="00F133A8" w:rsidRPr="00F133A8" w:rsidRDefault="00F133A8" w:rsidP="00F133A8">
      <w:pPr>
        <w:spacing w:after="0" w:line="240" w:lineRule="auto"/>
        <w:ind w:firstLine="142"/>
        <w:jc w:val="both"/>
        <w:rPr>
          <w:rFonts w:ascii="Times New Roman" w:hAnsi="Times New Roman"/>
          <w:color w:val="000000" w:themeColor="text1"/>
          <w:sz w:val="20"/>
          <w:szCs w:val="20"/>
          <w:shd w:val="clear" w:color="auto" w:fill="FFFFFF"/>
        </w:rPr>
      </w:pPr>
      <w:proofErr w:type="spellStart"/>
      <w:r w:rsidRPr="00F133A8">
        <w:rPr>
          <w:rFonts w:ascii="Times New Roman" w:hAnsi="Times New Roman"/>
          <w:color w:val="000000" w:themeColor="text1"/>
          <w:sz w:val="20"/>
          <w:szCs w:val="20"/>
          <w:shd w:val="clear" w:color="auto" w:fill="FFFFFF"/>
        </w:rPr>
        <w:t>E.Timpare</w:t>
      </w:r>
      <w:proofErr w:type="spellEnd"/>
      <w:r w:rsidRPr="00F133A8">
        <w:rPr>
          <w:rFonts w:ascii="Times New Roman" w:hAnsi="Times New Roman"/>
          <w:color w:val="000000" w:themeColor="text1"/>
          <w:sz w:val="20"/>
          <w:szCs w:val="20"/>
          <w:shd w:val="clear" w:color="auto" w:fill="FFFFFF"/>
        </w:rPr>
        <w:t xml:space="preserve">, </w:t>
      </w:r>
    </w:p>
    <w:p w:rsidR="00F133A8" w:rsidRPr="00F133A8" w:rsidRDefault="00F133A8" w:rsidP="00F133A8">
      <w:pPr>
        <w:spacing w:after="0" w:line="240" w:lineRule="auto"/>
        <w:ind w:firstLine="142"/>
        <w:jc w:val="both"/>
        <w:rPr>
          <w:rFonts w:ascii="Times New Roman" w:hAnsi="Times New Roman"/>
          <w:color w:val="000000" w:themeColor="text1"/>
          <w:sz w:val="20"/>
          <w:szCs w:val="20"/>
          <w:shd w:val="clear" w:color="auto" w:fill="FFFFFF"/>
        </w:rPr>
      </w:pPr>
      <w:r w:rsidRPr="00F133A8">
        <w:rPr>
          <w:rFonts w:ascii="Times New Roman" w:hAnsi="Times New Roman"/>
          <w:color w:val="000000" w:themeColor="text1"/>
          <w:sz w:val="20"/>
          <w:szCs w:val="20"/>
          <w:shd w:val="clear" w:color="auto" w:fill="FFFFFF"/>
        </w:rPr>
        <w:t xml:space="preserve">67036829, </w:t>
      </w:r>
      <w:hyperlink r:id="rId8" w:history="1">
        <w:r w:rsidRPr="00F133A8">
          <w:rPr>
            <w:rFonts w:ascii="Times New Roman" w:hAnsi="Times New Roman"/>
            <w:color w:val="0000FF" w:themeColor="hyperlink"/>
            <w:sz w:val="20"/>
            <w:szCs w:val="20"/>
            <w:u w:val="single"/>
            <w:shd w:val="clear" w:color="auto" w:fill="FFFFFF"/>
          </w:rPr>
          <w:t>Evija.Timpare@tm.gov.lv</w:t>
        </w:r>
      </w:hyperlink>
    </w:p>
    <w:p w:rsidR="005D48EF" w:rsidRDefault="005D48EF">
      <w:bookmarkStart w:id="0" w:name="_GoBack"/>
      <w:bookmarkEnd w:id="0"/>
    </w:p>
    <w:sectPr w:rsidR="005D48EF" w:rsidSect="00522FA2">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61" w:rsidRDefault="00EF5661">
      <w:pPr>
        <w:spacing w:after="0" w:line="240" w:lineRule="auto"/>
      </w:pPr>
      <w:r>
        <w:separator/>
      </w:r>
    </w:p>
  </w:endnote>
  <w:endnote w:type="continuationSeparator" w:id="0">
    <w:p w:rsidR="00EF5661" w:rsidRDefault="00EF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61" w:rsidRPr="00571BA3" w:rsidRDefault="00EF5661" w:rsidP="00522FA2">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393433">
      <w:rPr>
        <w:rFonts w:ascii="Times New Roman" w:hAnsi="Times New Roman" w:cs="Times New Roman"/>
        <w:sz w:val="20"/>
        <w:szCs w:val="20"/>
      </w:rPr>
      <w:t>0112</w:t>
    </w:r>
    <w:r>
      <w:rPr>
        <w:rFonts w:ascii="Times New Roman" w:hAnsi="Times New Roman" w:cs="Times New Roman"/>
        <w:sz w:val="20"/>
        <w:szCs w:val="20"/>
      </w:rPr>
      <w:t>15</w:t>
    </w:r>
    <w:r w:rsidRPr="00571BA3">
      <w:rPr>
        <w:rFonts w:ascii="Times New Roman" w:hAnsi="Times New Roman" w:cs="Times New Roman"/>
        <w:sz w:val="20"/>
        <w:szCs w:val="20"/>
      </w:rPr>
      <w:t>_</w:t>
    </w:r>
    <w:r w:rsidR="000A5B45">
      <w:rPr>
        <w:rFonts w:ascii="Times New Roman" w:hAnsi="Times New Roman" w:cs="Times New Roman"/>
        <w:sz w:val="20"/>
        <w:szCs w:val="20"/>
      </w:rPr>
      <w:t>takses</w:t>
    </w:r>
    <w:r>
      <w:rPr>
        <w:rFonts w:ascii="Times New Roman" w:hAnsi="Times New Roman" w:cs="Times New Roman"/>
        <w:sz w:val="20"/>
        <w:szCs w:val="20"/>
      </w:rPr>
      <w:t xml:space="preserve">; </w:t>
    </w:r>
    <w:r w:rsidRPr="00177796">
      <w:rPr>
        <w:rFonts w:ascii="Times New Roman" w:eastAsia="Times New Roman" w:hAnsi="Times New Roman" w:cs="Times New Roman"/>
        <w:sz w:val="20"/>
        <w:szCs w:val="20"/>
        <w:lang w:eastAsia="lv-LV"/>
      </w:rPr>
      <w:t>Ministru kabineta noteikumu projekta „</w:t>
    </w:r>
    <w:r w:rsidR="000A5B45">
      <w:rPr>
        <w:rFonts w:ascii="Times New Roman" w:eastAsia="Times New Roman" w:hAnsi="Times New Roman" w:cs="Times New Roman"/>
        <w:sz w:val="20"/>
        <w:szCs w:val="20"/>
        <w:lang w:eastAsia="lv-LV"/>
      </w:rPr>
      <w:t>Grozījumi Ministru kabineta 2012</w:t>
    </w:r>
    <w:r w:rsidRPr="00177796">
      <w:rPr>
        <w:rFonts w:ascii="Times New Roman" w:eastAsia="Times New Roman" w:hAnsi="Times New Roman" w:cs="Times New Roman"/>
        <w:sz w:val="20"/>
        <w:szCs w:val="20"/>
        <w:lang w:eastAsia="lv-LV"/>
      </w:rPr>
      <w:t>. gada 2</w:t>
    </w:r>
    <w:r w:rsidR="000A5B45">
      <w:rPr>
        <w:rFonts w:ascii="Times New Roman" w:eastAsia="Times New Roman" w:hAnsi="Times New Roman" w:cs="Times New Roman"/>
        <w:sz w:val="20"/>
        <w:szCs w:val="20"/>
        <w:lang w:eastAsia="lv-LV"/>
      </w:rPr>
      <w:t>6. jūnija noteikumos Nr. 451</w:t>
    </w:r>
    <w:r w:rsidRPr="00177796">
      <w:rPr>
        <w:rFonts w:ascii="Times New Roman" w:eastAsia="Times New Roman" w:hAnsi="Times New Roman" w:cs="Times New Roman"/>
        <w:sz w:val="20"/>
        <w:szCs w:val="20"/>
        <w:lang w:eastAsia="lv-LV"/>
      </w:rPr>
      <w:t xml:space="preserve"> „Noteikumi par </w:t>
    </w:r>
    <w:r w:rsidR="000A5B45">
      <w:rPr>
        <w:rFonts w:ascii="Times New Roman" w:eastAsia="Times New Roman" w:hAnsi="Times New Roman" w:cs="Times New Roman"/>
        <w:sz w:val="20"/>
        <w:szCs w:val="20"/>
        <w:lang w:eastAsia="lv-LV"/>
      </w:rPr>
      <w:t>zvērinātu tiesu izpildītāju amata atlīdzības taksēm</w:t>
    </w:r>
    <w:r w:rsidRPr="00177796">
      <w:rPr>
        <w:rFonts w:ascii="Times New Roman" w:eastAsia="Times New Roman" w:hAnsi="Times New Roman" w:cs="Times New Roman"/>
        <w:sz w:val="20"/>
        <w:szCs w:val="20"/>
        <w:lang w:eastAsia="lv-LV"/>
      </w:rPr>
      <w:t xml:space="preserve">”” sākotnējās ietekmes novērtējuma </w:t>
    </w:r>
    <w:smartTag w:uri="schemas-tilde-lv/tildestengine" w:element="veidnes">
      <w:smartTagPr>
        <w:attr w:name="id" w:val="-1"/>
        <w:attr w:name="baseform" w:val="ziņojums"/>
        <w:attr w:name="text" w:val="ziņojums"/>
      </w:smartTagPr>
      <w:r w:rsidRPr="00177796">
        <w:rPr>
          <w:rFonts w:ascii="Times New Roman" w:eastAsia="Times New Roman" w:hAnsi="Times New Roman" w:cs="Times New Roman"/>
          <w:sz w:val="20"/>
          <w:szCs w:val="20"/>
          <w:lang w:eastAsia="lv-LV"/>
        </w:rPr>
        <w:t>ziņojums</w:t>
      </w:r>
    </w:smartTag>
    <w:r w:rsidRPr="00177796">
      <w:rPr>
        <w:rFonts w:ascii="Times New Roman" w:eastAsia="Times New Roman" w:hAnsi="Times New Roman" w:cs="Times New Roman"/>
        <w:sz w:val="20"/>
        <w:szCs w:val="20"/>
        <w:lang w:eastAsia="lv-LV"/>
      </w:rPr>
      <w:t xml:space="preserve"> (anotācija)</w:t>
    </w:r>
    <w:r w:rsidR="0089412C">
      <w:rPr>
        <w:rFonts w:ascii="Times New Roman" w:eastAsia="Times New Roman" w:hAnsi="Times New Roman" w:cs="Times New Roman"/>
        <w:sz w:val="20"/>
        <w:szCs w:val="20"/>
        <w:lang w:eastAsia="lv-LV"/>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61" w:rsidRPr="00177796" w:rsidRDefault="00EF5661" w:rsidP="00522FA2">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393433">
      <w:rPr>
        <w:rFonts w:ascii="Times New Roman" w:hAnsi="Times New Roman" w:cs="Times New Roman"/>
        <w:sz w:val="20"/>
        <w:szCs w:val="20"/>
      </w:rPr>
      <w:t>0112</w:t>
    </w:r>
    <w:r>
      <w:rPr>
        <w:rFonts w:ascii="Times New Roman" w:hAnsi="Times New Roman" w:cs="Times New Roman"/>
        <w:sz w:val="20"/>
        <w:szCs w:val="20"/>
      </w:rPr>
      <w:t>15</w:t>
    </w:r>
    <w:r w:rsidRPr="00571BA3">
      <w:rPr>
        <w:rFonts w:ascii="Times New Roman" w:hAnsi="Times New Roman" w:cs="Times New Roman"/>
        <w:sz w:val="20"/>
        <w:szCs w:val="20"/>
      </w:rPr>
      <w:t>_</w:t>
    </w:r>
    <w:r w:rsidR="000A5B45">
      <w:rPr>
        <w:rFonts w:ascii="Times New Roman" w:hAnsi="Times New Roman" w:cs="Times New Roman"/>
        <w:sz w:val="20"/>
        <w:szCs w:val="20"/>
      </w:rPr>
      <w:t>takses</w:t>
    </w:r>
    <w:r>
      <w:rPr>
        <w:rFonts w:ascii="Times New Roman" w:hAnsi="Times New Roman" w:cs="Times New Roman"/>
        <w:sz w:val="20"/>
        <w:szCs w:val="20"/>
      </w:rPr>
      <w:t xml:space="preserve">; </w:t>
    </w:r>
    <w:r w:rsidRPr="00177796">
      <w:rPr>
        <w:rFonts w:ascii="Times New Roman" w:eastAsia="Times New Roman" w:hAnsi="Times New Roman" w:cs="Times New Roman"/>
        <w:sz w:val="20"/>
        <w:szCs w:val="20"/>
        <w:lang w:eastAsia="lv-LV"/>
      </w:rPr>
      <w:t>Ministru kabineta noteikumu projekta „</w:t>
    </w:r>
    <w:r w:rsidR="000A5B45">
      <w:rPr>
        <w:rFonts w:ascii="Times New Roman" w:eastAsia="Times New Roman" w:hAnsi="Times New Roman" w:cs="Times New Roman"/>
        <w:sz w:val="20"/>
        <w:szCs w:val="20"/>
        <w:lang w:eastAsia="lv-LV"/>
      </w:rPr>
      <w:t>Grozījumi Ministru kabineta 2012</w:t>
    </w:r>
    <w:r w:rsidRPr="00177796">
      <w:rPr>
        <w:rFonts w:ascii="Times New Roman" w:eastAsia="Times New Roman" w:hAnsi="Times New Roman" w:cs="Times New Roman"/>
        <w:sz w:val="20"/>
        <w:szCs w:val="20"/>
        <w:lang w:eastAsia="lv-LV"/>
      </w:rPr>
      <w:t>. gada 2</w:t>
    </w:r>
    <w:r w:rsidR="000A5B45">
      <w:rPr>
        <w:rFonts w:ascii="Times New Roman" w:eastAsia="Times New Roman" w:hAnsi="Times New Roman" w:cs="Times New Roman"/>
        <w:sz w:val="20"/>
        <w:szCs w:val="20"/>
        <w:lang w:eastAsia="lv-LV"/>
      </w:rPr>
      <w:t>6. jūnija noteikumos Nr. 451</w:t>
    </w:r>
    <w:r w:rsidRPr="00177796">
      <w:rPr>
        <w:rFonts w:ascii="Times New Roman" w:eastAsia="Times New Roman" w:hAnsi="Times New Roman" w:cs="Times New Roman"/>
        <w:sz w:val="20"/>
        <w:szCs w:val="20"/>
        <w:lang w:eastAsia="lv-LV"/>
      </w:rPr>
      <w:t xml:space="preserve"> „Noteikumi par </w:t>
    </w:r>
    <w:r w:rsidR="000A5B45">
      <w:rPr>
        <w:rFonts w:ascii="Times New Roman" w:eastAsia="Times New Roman" w:hAnsi="Times New Roman" w:cs="Times New Roman"/>
        <w:sz w:val="20"/>
        <w:szCs w:val="20"/>
        <w:lang w:eastAsia="lv-LV"/>
      </w:rPr>
      <w:t>zvērinātu tiesu izpildītāju amata atlīdzības taksēm</w:t>
    </w:r>
    <w:r w:rsidRPr="00177796">
      <w:rPr>
        <w:rFonts w:ascii="Times New Roman" w:eastAsia="Times New Roman" w:hAnsi="Times New Roman" w:cs="Times New Roman"/>
        <w:sz w:val="20"/>
        <w:szCs w:val="20"/>
        <w:lang w:eastAsia="lv-LV"/>
      </w:rPr>
      <w:t xml:space="preserve">”” sākotnējās ietekmes novērtējuma </w:t>
    </w:r>
    <w:smartTag w:uri="schemas-tilde-lv/tildestengine" w:element="veidnes">
      <w:smartTagPr>
        <w:attr w:name="id" w:val="-1"/>
        <w:attr w:name="baseform" w:val="ziņojums"/>
        <w:attr w:name="text" w:val="ziņojums"/>
      </w:smartTagPr>
      <w:r w:rsidRPr="00177796">
        <w:rPr>
          <w:rFonts w:ascii="Times New Roman" w:eastAsia="Times New Roman" w:hAnsi="Times New Roman" w:cs="Times New Roman"/>
          <w:sz w:val="20"/>
          <w:szCs w:val="20"/>
          <w:lang w:eastAsia="lv-LV"/>
        </w:rPr>
        <w:t>ziņojums</w:t>
      </w:r>
    </w:smartTag>
    <w:r w:rsidRPr="00177796">
      <w:rPr>
        <w:rFonts w:ascii="Times New Roman" w:eastAsia="Times New Roman" w:hAnsi="Times New Roman" w:cs="Times New Roman"/>
        <w:sz w:val="20"/>
        <w:szCs w:val="20"/>
        <w:lang w:eastAsia="lv-LV"/>
      </w:rPr>
      <w:t xml:space="preserve"> (anotācija)</w:t>
    </w:r>
    <w:r w:rsidR="0089412C">
      <w:rPr>
        <w:rFonts w:ascii="Times New Roman" w:eastAsia="Times New Roman" w:hAnsi="Times New Roman" w:cs="Times New Roman"/>
        <w:sz w:val="20"/>
        <w:szCs w:val="20"/>
        <w:lang w:eastAsia="lv-LV"/>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61" w:rsidRDefault="00EF5661">
      <w:pPr>
        <w:spacing w:after="0" w:line="240" w:lineRule="auto"/>
      </w:pPr>
      <w:r>
        <w:separator/>
      </w:r>
    </w:p>
  </w:footnote>
  <w:footnote w:type="continuationSeparator" w:id="0">
    <w:p w:rsidR="00EF5661" w:rsidRDefault="00EF5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61" w:rsidRDefault="00EF5661" w:rsidP="00522FA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F5661" w:rsidRDefault="00EF566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61" w:rsidRDefault="00EF5661" w:rsidP="00522FA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35363">
      <w:rPr>
        <w:rStyle w:val="Lappusesnumurs"/>
        <w:noProof/>
      </w:rPr>
      <w:t>11</w:t>
    </w:r>
    <w:r>
      <w:rPr>
        <w:rStyle w:val="Lappusesnumurs"/>
      </w:rPr>
      <w:fldChar w:fldCharType="end"/>
    </w:r>
  </w:p>
  <w:p w:rsidR="00EF5661" w:rsidRDefault="00EF5661" w:rsidP="00894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33E46"/>
    <w:multiLevelType w:val="hybridMultilevel"/>
    <w:tmpl w:val="ABF2CD76"/>
    <w:lvl w:ilvl="0" w:tplc="948405A4">
      <w:start w:val="20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6E"/>
    <w:rsid w:val="00032470"/>
    <w:rsid w:val="00057080"/>
    <w:rsid w:val="000670B3"/>
    <w:rsid w:val="000A5B45"/>
    <w:rsid w:val="0013571B"/>
    <w:rsid w:val="001659F7"/>
    <w:rsid w:val="002160AA"/>
    <w:rsid w:val="00224FF9"/>
    <w:rsid w:val="00265300"/>
    <w:rsid w:val="00280596"/>
    <w:rsid w:val="00287BA5"/>
    <w:rsid w:val="002A2AD5"/>
    <w:rsid w:val="002B1F03"/>
    <w:rsid w:val="0031036E"/>
    <w:rsid w:val="00393433"/>
    <w:rsid w:val="00397140"/>
    <w:rsid w:val="003B1C22"/>
    <w:rsid w:val="003B3BB7"/>
    <w:rsid w:val="003B52AD"/>
    <w:rsid w:val="004035F6"/>
    <w:rsid w:val="004077C7"/>
    <w:rsid w:val="00412B98"/>
    <w:rsid w:val="004308C8"/>
    <w:rsid w:val="00522FA2"/>
    <w:rsid w:val="00535FBE"/>
    <w:rsid w:val="00593936"/>
    <w:rsid w:val="005B2191"/>
    <w:rsid w:val="005D27CE"/>
    <w:rsid w:val="005D48EF"/>
    <w:rsid w:val="00627DD9"/>
    <w:rsid w:val="00635363"/>
    <w:rsid w:val="0063769A"/>
    <w:rsid w:val="006379FE"/>
    <w:rsid w:val="00702525"/>
    <w:rsid w:val="007061F5"/>
    <w:rsid w:val="00721385"/>
    <w:rsid w:val="00755E62"/>
    <w:rsid w:val="007579EC"/>
    <w:rsid w:val="007775EB"/>
    <w:rsid w:val="007E75F9"/>
    <w:rsid w:val="0089412C"/>
    <w:rsid w:val="008A2570"/>
    <w:rsid w:val="008F4F6E"/>
    <w:rsid w:val="0090081B"/>
    <w:rsid w:val="009307B2"/>
    <w:rsid w:val="0097621B"/>
    <w:rsid w:val="009B4255"/>
    <w:rsid w:val="009D250E"/>
    <w:rsid w:val="009E6906"/>
    <w:rsid w:val="00A42D8A"/>
    <w:rsid w:val="00AB4522"/>
    <w:rsid w:val="00AB6300"/>
    <w:rsid w:val="00AC0292"/>
    <w:rsid w:val="00AC3B86"/>
    <w:rsid w:val="00AE01B5"/>
    <w:rsid w:val="00C21289"/>
    <w:rsid w:val="00C33A25"/>
    <w:rsid w:val="00CA6E1F"/>
    <w:rsid w:val="00CB08F0"/>
    <w:rsid w:val="00CD2E48"/>
    <w:rsid w:val="00D2375D"/>
    <w:rsid w:val="00D37BB5"/>
    <w:rsid w:val="00D7354A"/>
    <w:rsid w:val="00D96856"/>
    <w:rsid w:val="00DB295D"/>
    <w:rsid w:val="00E54450"/>
    <w:rsid w:val="00E66CFB"/>
    <w:rsid w:val="00E73476"/>
    <w:rsid w:val="00EF5661"/>
    <w:rsid w:val="00F133A8"/>
    <w:rsid w:val="00F133B8"/>
    <w:rsid w:val="00FC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1036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1036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036E"/>
    <w:rPr>
      <w:lang w:val="lv-LV"/>
    </w:rPr>
  </w:style>
  <w:style w:type="paragraph" w:styleId="Kjene">
    <w:name w:val="footer"/>
    <w:basedOn w:val="Parasts"/>
    <w:link w:val="KjeneRakstz"/>
    <w:uiPriority w:val="99"/>
    <w:unhideWhenUsed/>
    <w:rsid w:val="0031036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036E"/>
    <w:rPr>
      <w:lang w:val="lv-LV"/>
    </w:rPr>
  </w:style>
  <w:style w:type="character" w:styleId="Lappusesnumurs">
    <w:name w:val="page number"/>
    <w:rsid w:val="0031036E"/>
  </w:style>
  <w:style w:type="character" w:styleId="Hipersaite">
    <w:name w:val="Hyperlink"/>
    <w:basedOn w:val="Noklusjumarindkopasfonts"/>
    <w:uiPriority w:val="99"/>
    <w:unhideWhenUsed/>
    <w:rsid w:val="0031036E"/>
    <w:rPr>
      <w:strike w:val="0"/>
      <w:dstrike w:val="0"/>
      <w:color w:val="574636"/>
      <w:sz w:val="18"/>
      <w:szCs w:val="18"/>
      <w:u w:val="none"/>
      <w:effect w:val="none"/>
    </w:rPr>
  </w:style>
  <w:style w:type="character" w:styleId="Komentraatsauce">
    <w:name w:val="annotation reference"/>
    <w:basedOn w:val="Noklusjumarindkopasfonts"/>
    <w:uiPriority w:val="99"/>
    <w:semiHidden/>
    <w:unhideWhenUsed/>
    <w:rsid w:val="0031036E"/>
    <w:rPr>
      <w:sz w:val="16"/>
      <w:szCs w:val="16"/>
    </w:rPr>
  </w:style>
  <w:style w:type="paragraph" w:styleId="Komentrateksts">
    <w:name w:val="annotation text"/>
    <w:basedOn w:val="Parasts"/>
    <w:link w:val="KomentratekstsRakstz"/>
    <w:uiPriority w:val="99"/>
    <w:semiHidden/>
    <w:unhideWhenUsed/>
    <w:rsid w:val="003103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1036E"/>
    <w:rPr>
      <w:sz w:val="20"/>
      <w:szCs w:val="20"/>
      <w:lang w:val="lv-LV"/>
    </w:rPr>
  </w:style>
  <w:style w:type="paragraph" w:styleId="Balonteksts">
    <w:name w:val="Balloon Text"/>
    <w:basedOn w:val="Parasts"/>
    <w:link w:val="BalontekstsRakstz"/>
    <w:uiPriority w:val="99"/>
    <w:semiHidden/>
    <w:unhideWhenUsed/>
    <w:rsid w:val="0031036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036E"/>
    <w:rPr>
      <w:rFonts w:ascii="Tahoma" w:hAnsi="Tahoma" w:cs="Tahoma"/>
      <w:sz w:val="16"/>
      <w:szCs w:val="16"/>
      <w:lang w:val="lv-LV"/>
    </w:rPr>
  </w:style>
  <w:style w:type="paragraph" w:styleId="Pamatteksts">
    <w:name w:val="Body Text"/>
    <w:basedOn w:val="Parasts"/>
    <w:link w:val="PamattekstsRakstz"/>
    <w:uiPriority w:val="99"/>
    <w:unhideWhenUsed/>
    <w:rsid w:val="00224FF9"/>
    <w:pPr>
      <w:spacing w:after="120"/>
    </w:pPr>
  </w:style>
  <w:style w:type="character" w:customStyle="1" w:styleId="PamattekstsRakstz">
    <w:name w:val="Pamatteksts Rakstz."/>
    <w:basedOn w:val="Noklusjumarindkopasfonts"/>
    <w:link w:val="Pamatteksts"/>
    <w:uiPriority w:val="99"/>
    <w:rsid w:val="00224FF9"/>
    <w:rPr>
      <w:lang w:val="lv-LV"/>
    </w:rPr>
  </w:style>
  <w:style w:type="paragraph" w:styleId="Bezatstarpm">
    <w:name w:val="No Spacing"/>
    <w:uiPriority w:val="1"/>
    <w:qFormat/>
    <w:rsid w:val="009D250E"/>
    <w:pPr>
      <w:spacing w:after="0" w:line="240" w:lineRule="auto"/>
    </w:pPr>
    <w:rPr>
      <w:lang w:val="lv-LV"/>
    </w:rPr>
  </w:style>
  <w:style w:type="paragraph" w:styleId="Komentratma">
    <w:name w:val="annotation subject"/>
    <w:basedOn w:val="Komentrateksts"/>
    <w:next w:val="Komentrateksts"/>
    <w:link w:val="KomentratmaRakstz"/>
    <w:uiPriority w:val="99"/>
    <w:semiHidden/>
    <w:unhideWhenUsed/>
    <w:rsid w:val="00AC0292"/>
    <w:rPr>
      <w:b/>
      <w:bCs/>
    </w:rPr>
  </w:style>
  <w:style w:type="character" w:customStyle="1" w:styleId="KomentratmaRakstz">
    <w:name w:val="Komentāra tēma Rakstz."/>
    <w:basedOn w:val="KomentratekstsRakstz"/>
    <w:link w:val="Komentratma"/>
    <w:uiPriority w:val="99"/>
    <w:semiHidden/>
    <w:rsid w:val="00AC0292"/>
    <w:rPr>
      <w:b/>
      <w:bCs/>
      <w:sz w:val="20"/>
      <w:szCs w:val="20"/>
      <w:lang w:val="lv-LV"/>
    </w:rPr>
  </w:style>
  <w:style w:type="paragraph" w:styleId="Sarakstarindkopa">
    <w:name w:val="List Paragraph"/>
    <w:basedOn w:val="Parasts"/>
    <w:uiPriority w:val="34"/>
    <w:qFormat/>
    <w:rsid w:val="008F4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1036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1036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036E"/>
    <w:rPr>
      <w:lang w:val="lv-LV"/>
    </w:rPr>
  </w:style>
  <w:style w:type="paragraph" w:styleId="Kjene">
    <w:name w:val="footer"/>
    <w:basedOn w:val="Parasts"/>
    <w:link w:val="KjeneRakstz"/>
    <w:uiPriority w:val="99"/>
    <w:unhideWhenUsed/>
    <w:rsid w:val="0031036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036E"/>
    <w:rPr>
      <w:lang w:val="lv-LV"/>
    </w:rPr>
  </w:style>
  <w:style w:type="character" w:styleId="Lappusesnumurs">
    <w:name w:val="page number"/>
    <w:rsid w:val="0031036E"/>
  </w:style>
  <w:style w:type="character" w:styleId="Hipersaite">
    <w:name w:val="Hyperlink"/>
    <w:basedOn w:val="Noklusjumarindkopasfonts"/>
    <w:uiPriority w:val="99"/>
    <w:unhideWhenUsed/>
    <w:rsid w:val="0031036E"/>
    <w:rPr>
      <w:strike w:val="0"/>
      <w:dstrike w:val="0"/>
      <w:color w:val="574636"/>
      <w:sz w:val="18"/>
      <w:szCs w:val="18"/>
      <w:u w:val="none"/>
      <w:effect w:val="none"/>
    </w:rPr>
  </w:style>
  <w:style w:type="character" w:styleId="Komentraatsauce">
    <w:name w:val="annotation reference"/>
    <w:basedOn w:val="Noklusjumarindkopasfonts"/>
    <w:uiPriority w:val="99"/>
    <w:semiHidden/>
    <w:unhideWhenUsed/>
    <w:rsid w:val="0031036E"/>
    <w:rPr>
      <w:sz w:val="16"/>
      <w:szCs w:val="16"/>
    </w:rPr>
  </w:style>
  <w:style w:type="paragraph" w:styleId="Komentrateksts">
    <w:name w:val="annotation text"/>
    <w:basedOn w:val="Parasts"/>
    <w:link w:val="KomentratekstsRakstz"/>
    <w:uiPriority w:val="99"/>
    <w:semiHidden/>
    <w:unhideWhenUsed/>
    <w:rsid w:val="003103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1036E"/>
    <w:rPr>
      <w:sz w:val="20"/>
      <w:szCs w:val="20"/>
      <w:lang w:val="lv-LV"/>
    </w:rPr>
  </w:style>
  <w:style w:type="paragraph" w:styleId="Balonteksts">
    <w:name w:val="Balloon Text"/>
    <w:basedOn w:val="Parasts"/>
    <w:link w:val="BalontekstsRakstz"/>
    <w:uiPriority w:val="99"/>
    <w:semiHidden/>
    <w:unhideWhenUsed/>
    <w:rsid w:val="0031036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036E"/>
    <w:rPr>
      <w:rFonts w:ascii="Tahoma" w:hAnsi="Tahoma" w:cs="Tahoma"/>
      <w:sz w:val="16"/>
      <w:szCs w:val="16"/>
      <w:lang w:val="lv-LV"/>
    </w:rPr>
  </w:style>
  <w:style w:type="paragraph" w:styleId="Pamatteksts">
    <w:name w:val="Body Text"/>
    <w:basedOn w:val="Parasts"/>
    <w:link w:val="PamattekstsRakstz"/>
    <w:uiPriority w:val="99"/>
    <w:unhideWhenUsed/>
    <w:rsid w:val="00224FF9"/>
    <w:pPr>
      <w:spacing w:after="120"/>
    </w:pPr>
  </w:style>
  <w:style w:type="character" w:customStyle="1" w:styleId="PamattekstsRakstz">
    <w:name w:val="Pamatteksts Rakstz."/>
    <w:basedOn w:val="Noklusjumarindkopasfonts"/>
    <w:link w:val="Pamatteksts"/>
    <w:uiPriority w:val="99"/>
    <w:rsid w:val="00224FF9"/>
    <w:rPr>
      <w:lang w:val="lv-LV"/>
    </w:rPr>
  </w:style>
  <w:style w:type="paragraph" w:styleId="Bezatstarpm">
    <w:name w:val="No Spacing"/>
    <w:uiPriority w:val="1"/>
    <w:qFormat/>
    <w:rsid w:val="009D250E"/>
    <w:pPr>
      <w:spacing w:after="0" w:line="240" w:lineRule="auto"/>
    </w:pPr>
    <w:rPr>
      <w:lang w:val="lv-LV"/>
    </w:rPr>
  </w:style>
  <w:style w:type="paragraph" w:styleId="Komentratma">
    <w:name w:val="annotation subject"/>
    <w:basedOn w:val="Komentrateksts"/>
    <w:next w:val="Komentrateksts"/>
    <w:link w:val="KomentratmaRakstz"/>
    <w:uiPriority w:val="99"/>
    <w:semiHidden/>
    <w:unhideWhenUsed/>
    <w:rsid w:val="00AC0292"/>
    <w:rPr>
      <w:b/>
      <w:bCs/>
    </w:rPr>
  </w:style>
  <w:style w:type="character" w:customStyle="1" w:styleId="KomentratmaRakstz">
    <w:name w:val="Komentāra tēma Rakstz."/>
    <w:basedOn w:val="KomentratekstsRakstz"/>
    <w:link w:val="Komentratma"/>
    <w:uiPriority w:val="99"/>
    <w:semiHidden/>
    <w:rsid w:val="00AC0292"/>
    <w:rPr>
      <w:b/>
      <w:bCs/>
      <w:sz w:val="20"/>
      <w:szCs w:val="20"/>
      <w:lang w:val="lv-LV"/>
    </w:rPr>
  </w:style>
  <w:style w:type="paragraph" w:styleId="Sarakstarindkopa">
    <w:name w:val="List Paragraph"/>
    <w:basedOn w:val="Parasts"/>
    <w:uiPriority w:val="34"/>
    <w:qFormat/>
    <w:rsid w:val="008F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062895">
      <w:bodyDiv w:val="1"/>
      <w:marLeft w:val="0"/>
      <w:marRight w:val="0"/>
      <w:marTop w:val="0"/>
      <w:marBottom w:val="0"/>
      <w:divBdr>
        <w:top w:val="none" w:sz="0" w:space="0" w:color="auto"/>
        <w:left w:val="none" w:sz="0" w:space="0" w:color="auto"/>
        <w:bottom w:val="none" w:sz="0" w:space="0" w:color="auto"/>
        <w:right w:val="none" w:sz="0" w:space="0" w:color="auto"/>
      </w:divBdr>
    </w:div>
    <w:div w:id="2111462038">
      <w:bodyDiv w:val="1"/>
      <w:marLeft w:val="0"/>
      <w:marRight w:val="0"/>
      <w:marTop w:val="0"/>
      <w:marBottom w:val="0"/>
      <w:divBdr>
        <w:top w:val="none" w:sz="0" w:space="0" w:color="auto"/>
        <w:left w:val="none" w:sz="0" w:space="0" w:color="auto"/>
        <w:bottom w:val="none" w:sz="0" w:space="0" w:color="auto"/>
        <w:right w:val="none" w:sz="0" w:space="0" w:color="auto"/>
      </w:divBdr>
      <w:divsChild>
        <w:div w:id="1293172951">
          <w:marLeft w:val="0"/>
          <w:marRight w:val="0"/>
          <w:marTop w:val="0"/>
          <w:marBottom w:val="0"/>
          <w:divBdr>
            <w:top w:val="none" w:sz="0" w:space="0" w:color="auto"/>
            <w:left w:val="none" w:sz="0" w:space="0" w:color="auto"/>
            <w:bottom w:val="none" w:sz="0" w:space="0" w:color="auto"/>
            <w:right w:val="none" w:sz="0" w:space="0" w:color="auto"/>
          </w:divBdr>
        </w:div>
        <w:div w:id="306740904">
          <w:marLeft w:val="0"/>
          <w:marRight w:val="0"/>
          <w:marTop w:val="0"/>
          <w:marBottom w:val="0"/>
          <w:divBdr>
            <w:top w:val="none" w:sz="0" w:space="0" w:color="auto"/>
            <w:left w:val="none" w:sz="0" w:space="0" w:color="auto"/>
            <w:bottom w:val="none" w:sz="0" w:space="0" w:color="auto"/>
            <w:right w:val="none" w:sz="0" w:space="0" w:color="auto"/>
          </w:divBdr>
        </w:div>
        <w:div w:id="664666852">
          <w:marLeft w:val="0"/>
          <w:marRight w:val="0"/>
          <w:marTop w:val="0"/>
          <w:marBottom w:val="0"/>
          <w:divBdr>
            <w:top w:val="none" w:sz="0" w:space="0" w:color="auto"/>
            <w:left w:val="none" w:sz="0" w:space="0" w:color="auto"/>
            <w:bottom w:val="none" w:sz="0" w:space="0" w:color="auto"/>
            <w:right w:val="none" w:sz="0" w:space="0" w:color="auto"/>
          </w:divBdr>
        </w:div>
        <w:div w:id="2120760481">
          <w:marLeft w:val="0"/>
          <w:marRight w:val="0"/>
          <w:marTop w:val="0"/>
          <w:marBottom w:val="0"/>
          <w:divBdr>
            <w:top w:val="none" w:sz="0" w:space="0" w:color="auto"/>
            <w:left w:val="none" w:sz="0" w:space="0" w:color="auto"/>
            <w:bottom w:val="none" w:sz="0" w:space="0" w:color="auto"/>
            <w:right w:val="none" w:sz="0" w:space="0" w:color="auto"/>
          </w:divBdr>
        </w:div>
        <w:div w:id="2143844501">
          <w:marLeft w:val="0"/>
          <w:marRight w:val="0"/>
          <w:marTop w:val="0"/>
          <w:marBottom w:val="0"/>
          <w:divBdr>
            <w:top w:val="none" w:sz="0" w:space="0" w:color="auto"/>
            <w:left w:val="none" w:sz="0" w:space="0" w:color="auto"/>
            <w:bottom w:val="none" w:sz="0" w:space="0" w:color="auto"/>
            <w:right w:val="none" w:sz="0" w:space="0" w:color="auto"/>
          </w:divBdr>
        </w:div>
        <w:div w:id="42665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Timpare@tm.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11</Pages>
  <Words>19250</Words>
  <Characters>10973</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Steinmanis</dc:creator>
  <cp:lastModifiedBy>Evija Timpare</cp:lastModifiedBy>
  <cp:revision>36</cp:revision>
  <dcterms:created xsi:type="dcterms:W3CDTF">2015-11-08T08:31:00Z</dcterms:created>
  <dcterms:modified xsi:type="dcterms:W3CDTF">2015-12-07T12:40:00Z</dcterms:modified>
</cp:coreProperties>
</file>