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E7" w:rsidRPr="00703342" w:rsidRDefault="009E51E7" w:rsidP="00B07F5C">
      <w:pPr>
        <w:jc w:val="center"/>
        <w:rPr>
          <w:b/>
          <w:bCs/>
          <w:sz w:val="26"/>
          <w:szCs w:val="26"/>
        </w:rPr>
      </w:pPr>
      <w:bookmarkStart w:id="0" w:name="OLE_LINK7"/>
      <w:bookmarkStart w:id="1" w:name="OLE_LINK8"/>
      <w:bookmarkStart w:id="2" w:name="OLE_LINK1"/>
      <w:bookmarkStart w:id="3" w:name="OLE_LINK2"/>
      <w:r w:rsidRPr="00703342">
        <w:rPr>
          <w:b/>
          <w:bCs/>
          <w:sz w:val="26"/>
          <w:szCs w:val="26"/>
        </w:rPr>
        <w:t>Likumprojekta</w:t>
      </w:r>
      <w:bookmarkEnd w:id="0"/>
      <w:bookmarkEnd w:id="1"/>
      <w:r w:rsidRPr="00703342">
        <w:rPr>
          <w:b/>
          <w:bCs/>
          <w:sz w:val="26"/>
          <w:szCs w:val="26"/>
        </w:rPr>
        <w:t xml:space="preserve"> </w:t>
      </w:r>
      <w:bookmarkStart w:id="4" w:name="OLE_LINK3"/>
      <w:bookmarkStart w:id="5" w:name="OLE_LINK4"/>
      <w:r w:rsidR="00062894" w:rsidRPr="00703342">
        <w:rPr>
          <w:b/>
          <w:bCs/>
          <w:sz w:val="26"/>
          <w:szCs w:val="26"/>
        </w:rPr>
        <w:t>"</w:t>
      </w:r>
      <w:r w:rsidR="004308AF" w:rsidRPr="00703342">
        <w:rPr>
          <w:b/>
          <w:bCs/>
          <w:sz w:val="26"/>
          <w:szCs w:val="26"/>
        </w:rPr>
        <w:t xml:space="preserve">Grozījumi </w:t>
      </w:r>
      <w:r w:rsidR="00062894" w:rsidRPr="00703342">
        <w:rPr>
          <w:b/>
          <w:bCs/>
          <w:sz w:val="26"/>
          <w:szCs w:val="26"/>
        </w:rPr>
        <w:t>likumā "</w:t>
      </w:r>
      <w:r w:rsidR="000C197B" w:rsidRPr="00703342">
        <w:rPr>
          <w:b/>
          <w:bCs/>
          <w:sz w:val="26"/>
          <w:szCs w:val="26"/>
        </w:rPr>
        <w:t xml:space="preserve">Par Latvijas valsts </w:t>
      </w:r>
      <w:r w:rsidR="00652612" w:rsidRPr="00703342">
        <w:rPr>
          <w:b/>
          <w:bCs/>
          <w:sz w:val="26"/>
          <w:szCs w:val="26"/>
        </w:rPr>
        <w:t>himnu</w:t>
      </w:r>
      <w:r w:rsidR="00062894" w:rsidRPr="00703342">
        <w:rPr>
          <w:b/>
          <w:bCs/>
          <w:sz w:val="26"/>
          <w:szCs w:val="26"/>
        </w:rPr>
        <w:t>""</w:t>
      </w:r>
      <w:bookmarkStart w:id="6" w:name="OLE_LINK9"/>
      <w:bookmarkStart w:id="7" w:name="OLE_LINK10"/>
      <w:bookmarkEnd w:id="4"/>
      <w:bookmarkEnd w:id="5"/>
      <w:r w:rsidR="000C197B" w:rsidRPr="00703342">
        <w:rPr>
          <w:b/>
          <w:bCs/>
          <w:sz w:val="26"/>
          <w:szCs w:val="26"/>
        </w:rPr>
        <w:t xml:space="preserve"> sāko</w:t>
      </w:r>
      <w:r w:rsidRPr="00703342">
        <w:rPr>
          <w:b/>
          <w:bCs/>
          <w:sz w:val="26"/>
          <w:szCs w:val="26"/>
        </w:rPr>
        <w:t>tnējās ietekmes novērtējuma ziņojums (anotācija)</w:t>
      </w:r>
    </w:p>
    <w:bookmarkEnd w:id="2"/>
    <w:bookmarkEnd w:id="3"/>
    <w:bookmarkEnd w:id="6"/>
    <w:bookmarkEnd w:id="7"/>
    <w:p w:rsidR="009E51E7" w:rsidRPr="00703342" w:rsidRDefault="009E51E7" w:rsidP="00B07F5C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"/>
        <w:gridCol w:w="658"/>
        <w:gridCol w:w="170"/>
        <w:gridCol w:w="42"/>
        <w:gridCol w:w="195"/>
        <w:gridCol w:w="2695"/>
        <w:gridCol w:w="379"/>
        <w:gridCol w:w="161"/>
        <w:gridCol w:w="314"/>
        <w:gridCol w:w="4452"/>
        <w:gridCol w:w="102"/>
      </w:tblGrid>
      <w:tr w:rsidR="009E51E7" w:rsidRPr="00703342" w:rsidTr="00785CAD">
        <w:trPr>
          <w:trHeight w:val="151"/>
          <w:tblCellSpacing w:w="15" w:type="dxa"/>
        </w:trPr>
        <w:tc>
          <w:tcPr>
            <w:tcW w:w="496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1E7" w:rsidRPr="00703342" w:rsidRDefault="009E51E7" w:rsidP="00B07F5C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703342">
              <w:rPr>
                <w:b/>
                <w:bCs/>
                <w:sz w:val="26"/>
                <w:szCs w:val="26"/>
              </w:rPr>
              <w:t>I. Tiesību akta projekta izstrādes nepieciešamība</w:t>
            </w:r>
          </w:p>
        </w:tc>
      </w:tr>
      <w:tr w:rsidR="009E51E7" w:rsidRPr="00703342" w:rsidTr="00785CAD">
        <w:trPr>
          <w:trHeight w:val="405"/>
          <w:tblCellSpacing w:w="15" w:type="dxa"/>
        </w:trPr>
        <w:tc>
          <w:tcPr>
            <w:tcW w:w="4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E7" w:rsidRPr="00703342" w:rsidRDefault="009E51E7" w:rsidP="00B07F5C">
            <w:pPr>
              <w:pStyle w:val="tvhtm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1.</w:t>
            </w:r>
          </w:p>
        </w:tc>
        <w:tc>
          <w:tcPr>
            <w:tcW w:w="1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E7" w:rsidRPr="00703342" w:rsidRDefault="009E51E7" w:rsidP="00B07F5C">
            <w:pPr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Pamatojums</w:t>
            </w:r>
          </w:p>
        </w:tc>
        <w:tc>
          <w:tcPr>
            <w:tcW w:w="27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2E3" w:rsidRPr="00703342" w:rsidRDefault="0069278B" w:rsidP="00A34939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 xml:space="preserve">Likumprojekts </w:t>
            </w:r>
            <w:r w:rsidR="00062894" w:rsidRPr="00703342">
              <w:rPr>
                <w:sz w:val="26"/>
                <w:szCs w:val="26"/>
              </w:rPr>
              <w:t>"</w:t>
            </w:r>
            <w:r w:rsidRPr="00703342">
              <w:rPr>
                <w:sz w:val="26"/>
                <w:szCs w:val="26"/>
              </w:rPr>
              <w:t>Grozījumi</w:t>
            </w:r>
            <w:r w:rsidR="00062894" w:rsidRPr="00703342">
              <w:rPr>
                <w:sz w:val="26"/>
                <w:szCs w:val="26"/>
              </w:rPr>
              <w:t xml:space="preserve"> likumā "</w:t>
            </w:r>
            <w:r w:rsidR="00652612" w:rsidRPr="00703342">
              <w:rPr>
                <w:sz w:val="26"/>
                <w:szCs w:val="26"/>
              </w:rPr>
              <w:t>Par Latvijas valsts himnu</w:t>
            </w:r>
            <w:r w:rsidR="00062894" w:rsidRPr="00703342">
              <w:rPr>
                <w:sz w:val="26"/>
                <w:szCs w:val="26"/>
              </w:rPr>
              <w:t>""</w:t>
            </w:r>
            <w:r w:rsidRPr="00703342">
              <w:rPr>
                <w:sz w:val="26"/>
                <w:szCs w:val="26"/>
              </w:rPr>
              <w:t xml:space="preserve"> (turpmāk – likumprojekts) izstrādāts, pamatojoties uz Ministru kabineta 2014.</w:t>
            </w:r>
            <w:r w:rsidR="00062894" w:rsidRPr="00703342">
              <w:rPr>
                <w:sz w:val="26"/>
                <w:szCs w:val="26"/>
              </w:rPr>
              <w:t> </w:t>
            </w:r>
            <w:r w:rsidRPr="00703342">
              <w:rPr>
                <w:sz w:val="26"/>
                <w:szCs w:val="26"/>
              </w:rPr>
              <w:t>gada 22.</w:t>
            </w:r>
            <w:r w:rsidR="00062894" w:rsidRPr="00703342">
              <w:rPr>
                <w:sz w:val="26"/>
                <w:szCs w:val="26"/>
              </w:rPr>
              <w:t> </w:t>
            </w:r>
            <w:r w:rsidRPr="00703342">
              <w:rPr>
                <w:sz w:val="26"/>
                <w:szCs w:val="26"/>
              </w:rPr>
              <w:t>aprīļa sēdes protokola Nr.</w:t>
            </w:r>
            <w:r w:rsidR="00062894" w:rsidRPr="00703342">
              <w:rPr>
                <w:sz w:val="26"/>
                <w:szCs w:val="26"/>
              </w:rPr>
              <w:t> </w:t>
            </w:r>
            <w:r w:rsidRPr="00703342">
              <w:rPr>
                <w:sz w:val="26"/>
                <w:szCs w:val="26"/>
              </w:rPr>
              <w:t>24 26.</w:t>
            </w:r>
            <w:r w:rsidR="00062894" w:rsidRPr="00703342">
              <w:rPr>
                <w:sz w:val="26"/>
                <w:szCs w:val="26"/>
              </w:rPr>
              <w:t> </w:t>
            </w:r>
            <w:r w:rsidRPr="00703342">
              <w:rPr>
                <w:sz w:val="26"/>
                <w:szCs w:val="26"/>
              </w:rPr>
              <w:t>§ 2. un 3.</w:t>
            </w:r>
            <w:r w:rsidR="00062894" w:rsidRPr="00703342">
              <w:rPr>
                <w:sz w:val="26"/>
                <w:szCs w:val="26"/>
              </w:rPr>
              <w:t> </w:t>
            </w:r>
            <w:r w:rsidRPr="00703342">
              <w:rPr>
                <w:sz w:val="26"/>
                <w:szCs w:val="26"/>
              </w:rPr>
              <w:t>punktu par nozaru administratīvo pārkāpumu kodifikācijas ieviešanas sistēmu.</w:t>
            </w:r>
          </w:p>
        </w:tc>
      </w:tr>
      <w:tr w:rsidR="009E51E7" w:rsidRPr="00703342" w:rsidTr="00785CAD">
        <w:trPr>
          <w:trHeight w:val="465"/>
          <w:tblCellSpacing w:w="15" w:type="dxa"/>
        </w:trPr>
        <w:tc>
          <w:tcPr>
            <w:tcW w:w="4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E7" w:rsidRPr="00703342" w:rsidRDefault="009E51E7" w:rsidP="00B07F5C">
            <w:pPr>
              <w:pStyle w:val="tvhtml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703342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E7" w:rsidRPr="00703342" w:rsidRDefault="009E51E7" w:rsidP="00B07F5C">
            <w:pPr>
              <w:rPr>
                <w:color w:val="000000" w:themeColor="text1"/>
                <w:sz w:val="26"/>
                <w:szCs w:val="26"/>
              </w:rPr>
            </w:pPr>
            <w:r w:rsidRPr="00703342">
              <w:rPr>
                <w:color w:val="000000" w:themeColor="text1"/>
                <w:sz w:val="26"/>
                <w:szCs w:val="26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27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3F40" w:rsidRPr="00703342" w:rsidRDefault="00A22E6C" w:rsidP="00A34939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 xml:space="preserve">Lai nodrošinātu nozaru administratīvo pārkāpumu kodifikācijas ieviešanas sistēmu, nepieciešams papildināt likumu </w:t>
            </w:r>
            <w:r w:rsidR="00062894" w:rsidRPr="00703342">
              <w:rPr>
                <w:sz w:val="26"/>
                <w:szCs w:val="26"/>
              </w:rPr>
              <w:t>"</w:t>
            </w:r>
            <w:r w:rsidR="00652612" w:rsidRPr="00703342">
              <w:rPr>
                <w:sz w:val="26"/>
                <w:szCs w:val="26"/>
              </w:rPr>
              <w:t>Par Latvijas valsts himnu</w:t>
            </w:r>
            <w:r w:rsidR="00062894" w:rsidRPr="00703342">
              <w:rPr>
                <w:sz w:val="26"/>
                <w:szCs w:val="26"/>
              </w:rPr>
              <w:t>"</w:t>
            </w:r>
            <w:r w:rsidRPr="00703342">
              <w:rPr>
                <w:sz w:val="26"/>
                <w:szCs w:val="26"/>
              </w:rPr>
              <w:t xml:space="preserve"> ar normām, kas paredz</w:t>
            </w:r>
            <w:r w:rsidR="00817ADD" w:rsidRPr="00703342">
              <w:rPr>
                <w:sz w:val="26"/>
                <w:szCs w:val="26"/>
              </w:rPr>
              <w:t xml:space="preserve"> </w:t>
            </w:r>
            <w:r w:rsidR="00E63B08" w:rsidRPr="00703342">
              <w:rPr>
                <w:sz w:val="26"/>
                <w:szCs w:val="26"/>
              </w:rPr>
              <w:t>administrat</w:t>
            </w:r>
            <w:r w:rsidR="00652612" w:rsidRPr="00703342">
              <w:rPr>
                <w:sz w:val="26"/>
                <w:szCs w:val="26"/>
              </w:rPr>
              <w:t xml:space="preserve">īvo atbildību par klajas </w:t>
            </w:r>
            <w:r w:rsidR="00E63B08" w:rsidRPr="00703342">
              <w:rPr>
                <w:sz w:val="26"/>
                <w:szCs w:val="26"/>
              </w:rPr>
              <w:t>nec</w:t>
            </w:r>
            <w:r w:rsidR="00652612" w:rsidRPr="00703342">
              <w:rPr>
                <w:sz w:val="26"/>
                <w:szCs w:val="26"/>
              </w:rPr>
              <w:t>ieņas izrādīšanu va</w:t>
            </w:r>
            <w:r w:rsidR="00F6581B" w:rsidRPr="00703342">
              <w:rPr>
                <w:sz w:val="26"/>
                <w:szCs w:val="26"/>
              </w:rPr>
              <w:t>lsts himnai</w:t>
            </w:r>
            <w:r w:rsidR="00E63B08" w:rsidRPr="00703342">
              <w:rPr>
                <w:sz w:val="26"/>
                <w:szCs w:val="26"/>
              </w:rPr>
              <w:t xml:space="preserve">, kā arī </w:t>
            </w:r>
            <w:r w:rsidR="006B063D" w:rsidRPr="00703342">
              <w:rPr>
                <w:sz w:val="26"/>
                <w:szCs w:val="26"/>
              </w:rPr>
              <w:t>nosaka kompetento iestādi</w:t>
            </w:r>
            <w:r w:rsidR="001615AA" w:rsidRPr="00703342">
              <w:rPr>
                <w:sz w:val="26"/>
                <w:szCs w:val="26"/>
              </w:rPr>
              <w:t xml:space="preserve">, </w:t>
            </w:r>
            <w:r w:rsidR="00817ADD" w:rsidRPr="00703342">
              <w:rPr>
                <w:sz w:val="26"/>
                <w:szCs w:val="26"/>
              </w:rPr>
              <w:t>kurai piekritīga soda piemērošana</w:t>
            </w:r>
            <w:r w:rsidR="009F2FF6" w:rsidRPr="00703342">
              <w:rPr>
                <w:sz w:val="26"/>
                <w:szCs w:val="26"/>
              </w:rPr>
              <w:t xml:space="preserve"> par šo pārkāpumu</w:t>
            </w:r>
            <w:r w:rsidR="00817ADD" w:rsidRPr="00703342">
              <w:rPr>
                <w:sz w:val="26"/>
                <w:szCs w:val="26"/>
              </w:rPr>
              <w:t xml:space="preserve">. </w:t>
            </w:r>
            <w:r w:rsidRPr="00703342">
              <w:rPr>
                <w:sz w:val="26"/>
                <w:szCs w:val="26"/>
              </w:rPr>
              <w:t xml:space="preserve">Minētie grozījumi aizstās Latvijas Administratīvo pārkāpumu kodeksa (turpmāk – </w:t>
            </w:r>
            <w:r w:rsidR="00AA4F0A" w:rsidRPr="00703342">
              <w:rPr>
                <w:sz w:val="26"/>
                <w:szCs w:val="26"/>
              </w:rPr>
              <w:t>LAPK</w:t>
            </w:r>
            <w:r w:rsidRPr="00703342">
              <w:rPr>
                <w:sz w:val="26"/>
                <w:szCs w:val="26"/>
              </w:rPr>
              <w:t xml:space="preserve">) </w:t>
            </w:r>
            <w:r w:rsidR="00652612" w:rsidRPr="00703342">
              <w:rPr>
                <w:sz w:val="26"/>
                <w:szCs w:val="26"/>
              </w:rPr>
              <w:t>201.</w:t>
            </w:r>
            <w:r w:rsidR="00652612" w:rsidRPr="00703342">
              <w:rPr>
                <w:sz w:val="26"/>
                <w:szCs w:val="26"/>
                <w:vertAlign w:val="superscript"/>
              </w:rPr>
              <w:t>44</w:t>
            </w:r>
            <w:r w:rsidR="00652612" w:rsidRPr="00703342">
              <w:rPr>
                <w:sz w:val="26"/>
                <w:szCs w:val="26"/>
              </w:rPr>
              <w:t> pantā ietverto atbildību</w:t>
            </w:r>
            <w:r w:rsidR="00E21A29" w:rsidRPr="00703342">
              <w:rPr>
                <w:sz w:val="26"/>
                <w:szCs w:val="26"/>
              </w:rPr>
              <w:t xml:space="preserve"> par klajas necieņas izrādīšanu valsts </w:t>
            </w:r>
            <w:r w:rsidR="00652612" w:rsidRPr="00703342">
              <w:rPr>
                <w:sz w:val="26"/>
                <w:szCs w:val="26"/>
              </w:rPr>
              <w:t>himnai.</w:t>
            </w:r>
          </w:p>
          <w:p w:rsidR="007875BC" w:rsidRPr="00703342" w:rsidRDefault="001B3F40" w:rsidP="00A34939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 xml:space="preserve">Latvijas valsts </w:t>
            </w:r>
            <w:r w:rsidR="00652612" w:rsidRPr="00703342">
              <w:rPr>
                <w:sz w:val="26"/>
                <w:szCs w:val="26"/>
              </w:rPr>
              <w:t>himna</w:t>
            </w:r>
            <w:r w:rsidRPr="00703342">
              <w:rPr>
                <w:sz w:val="26"/>
                <w:szCs w:val="26"/>
              </w:rPr>
              <w:t xml:space="preserve"> ir viens no Latvijas Republikas valsts simboliem, un ikvienam ir pienāku</w:t>
            </w:r>
            <w:r w:rsidR="004045D1" w:rsidRPr="00703342">
              <w:rPr>
                <w:sz w:val="26"/>
                <w:szCs w:val="26"/>
              </w:rPr>
              <w:t xml:space="preserve">ms izturēties pret to ar cieņu, </w:t>
            </w:r>
            <w:proofErr w:type="gramStart"/>
            <w:r w:rsidR="004045D1" w:rsidRPr="00703342">
              <w:rPr>
                <w:sz w:val="26"/>
                <w:szCs w:val="26"/>
              </w:rPr>
              <w:t>lai vērtībām, kas ir Latvijas valsts pamatā, tiktu</w:t>
            </w:r>
            <w:proofErr w:type="gramEnd"/>
            <w:r w:rsidR="004045D1" w:rsidRPr="00703342">
              <w:rPr>
                <w:sz w:val="26"/>
                <w:szCs w:val="26"/>
              </w:rPr>
              <w:t xml:space="preserve"> piešķirta pienācīga nozīme. </w:t>
            </w:r>
          </w:p>
          <w:p w:rsidR="007875BC" w:rsidRPr="00703342" w:rsidRDefault="007875BC" w:rsidP="00A34939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 xml:space="preserve">Latvijas valsts himna ir skaņdarbs, kura teksta un mūzikas aizsardzība ir nostiprināta likuma "Par Latvijas valsts himnu" </w:t>
            </w:r>
            <w:proofErr w:type="gramStart"/>
            <w:r w:rsidRPr="00703342">
              <w:rPr>
                <w:sz w:val="26"/>
                <w:szCs w:val="26"/>
              </w:rPr>
              <w:t>3.pantā</w:t>
            </w:r>
            <w:proofErr w:type="gramEnd"/>
            <w:r w:rsidRPr="00703342">
              <w:rPr>
                <w:sz w:val="26"/>
                <w:szCs w:val="26"/>
              </w:rPr>
              <w:t xml:space="preserve">. Ja kāds no </w:t>
            </w:r>
            <w:r w:rsidR="004D1D1D" w:rsidRPr="00703342">
              <w:rPr>
                <w:sz w:val="26"/>
                <w:szCs w:val="26"/>
              </w:rPr>
              <w:t xml:space="preserve">Latvijas valsts </w:t>
            </w:r>
            <w:r w:rsidRPr="00703342">
              <w:rPr>
                <w:sz w:val="26"/>
                <w:szCs w:val="26"/>
              </w:rPr>
              <w:t xml:space="preserve">himnas elementiem (tās teksts vai mūzika, vai nošu pieraksts) ir atainots </w:t>
            </w:r>
            <w:r w:rsidR="00E76778" w:rsidRPr="00703342">
              <w:rPr>
                <w:sz w:val="26"/>
                <w:szCs w:val="26"/>
              </w:rPr>
              <w:t xml:space="preserve">atsevišķi vai </w:t>
            </w:r>
            <w:r w:rsidRPr="00703342">
              <w:rPr>
                <w:sz w:val="26"/>
                <w:szCs w:val="26"/>
              </w:rPr>
              <w:t xml:space="preserve">citādā izpausmes formā, nekā tas ir noteikts likumā "Par Latvijas valsts himnu", </w:t>
            </w:r>
            <w:r w:rsidR="004D1D1D" w:rsidRPr="00703342">
              <w:rPr>
                <w:sz w:val="26"/>
                <w:szCs w:val="26"/>
              </w:rPr>
              <w:t xml:space="preserve">tomēr tas ir uztverams un saprotams kā Latvijas valsts himnas elements, </w:t>
            </w:r>
            <w:r w:rsidRPr="00703342">
              <w:rPr>
                <w:sz w:val="26"/>
                <w:szCs w:val="26"/>
              </w:rPr>
              <w:t>tad šis atainojums ir uzskatāms par Latvijas valsts himnas atveidojumu. Latv</w:t>
            </w:r>
            <w:r w:rsidR="00C425D1" w:rsidRPr="00703342">
              <w:rPr>
                <w:sz w:val="26"/>
                <w:szCs w:val="26"/>
              </w:rPr>
              <w:t xml:space="preserve">ijas valsts himnas atveidojums </w:t>
            </w:r>
            <w:r w:rsidRPr="00703342">
              <w:rPr>
                <w:sz w:val="26"/>
                <w:szCs w:val="26"/>
              </w:rPr>
              <w:t>ir</w:t>
            </w:r>
            <w:r w:rsidR="00C425D1" w:rsidRPr="00703342">
              <w:rPr>
                <w:sz w:val="26"/>
                <w:szCs w:val="26"/>
              </w:rPr>
              <w:t>, piemēram,</w:t>
            </w:r>
            <w:r w:rsidRPr="00703342">
              <w:rPr>
                <w:sz w:val="26"/>
                <w:szCs w:val="26"/>
              </w:rPr>
              <w:t xml:space="preserve"> Latvijas valsts himnas teksts</w:t>
            </w:r>
            <w:r w:rsidR="00E76778" w:rsidRPr="00703342">
              <w:rPr>
                <w:sz w:val="26"/>
                <w:szCs w:val="26"/>
              </w:rPr>
              <w:t xml:space="preserve"> vai nošu pieraksts</w:t>
            </w:r>
            <w:r w:rsidRPr="00703342">
              <w:rPr>
                <w:sz w:val="26"/>
                <w:szCs w:val="26"/>
              </w:rPr>
              <w:t xml:space="preserve"> </w:t>
            </w:r>
            <w:r w:rsidR="00E76778" w:rsidRPr="00703342">
              <w:rPr>
                <w:sz w:val="26"/>
                <w:szCs w:val="26"/>
              </w:rPr>
              <w:t>(</w:t>
            </w:r>
            <w:r w:rsidR="00C425D1" w:rsidRPr="00703342">
              <w:rPr>
                <w:sz w:val="26"/>
                <w:szCs w:val="26"/>
              </w:rPr>
              <w:t>vai tā fragments</w:t>
            </w:r>
            <w:r w:rsidR="00E76778" w:rsidRPr="00703342">
              <w:rPr>
                <w:sz w:val="26"/>
                <w:szCs w:val="26"/>
              </w:rPr>
              <w:t>)</w:t>
            </w:r>
            <w:r w:rsidR="00C425D1" w:rsidRPr="00703342">
              <w:rPr>
                <w:sz w:val="26"/>
                <w:szCs w:val="26"/>
              </w:rPr>
              <w:t xml:space="preserve"> atainots rakstveidā uz jebkādas virsmas (papīra, elektroniski u.c.), Latvijas valsts himnas mūzika</w:t>
            </w:r>
            <w:r w:rsidR="00E76778" w:rsidRPr="00703342">
              <w:rPr>
                <w:sz w:val="26"/>
                <w:szCs w:val="26"/>
              </w:rPr>
              <w:t>s</w:t>
            </w:r>
            <w:r w:rsidR="00C425D1" w:rsidRPr="00703342">
              <w:rPr>
                <w:sz w:val="26"/>
                <w:szCs w:val="26"/>
              </w:rPr>
              <w:t xml:space="preserve"> vai tās fr</w:t>
            </w:r>
            <w:r w:rsidR="00E76778" w:rsidRPr="00703342">
              <w:rPr>
                <w:sz w:val="26"/>
                <w:szCs w:val="26"/>
              </w:rPr>
              <w:t>agmenta atskaņošana citādā veidā, nekā tas ir noteikts likumā "Par Latvijas valsts himnu" u.c.</w:t>
            </w:r>
          </w:p>
          <w:p w:rsidR="00DE72F5" w:rsidRPr="00703342" w:rsidRDefault="00197A64" w:rsidP="00A34939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Lai novērstu gadījumus</w:t>
            </w:r>
            <w:r w:rsidR="004045D1" w:rsidRPr="00703342">
              <w:rPr>
                <w:sz w:val="26"/>
                <w:szCs w:val="26"/>
              </w:rPr>
              <w:t>, kad persona izrād</w:t>
            </w:r>
            <w:r w:rsidR="009F2FF6" w:rsidRPr="00703342">
              <w:rPr>
                <w:sz w:val="26"/>
                <w:szCs w:val="26"/>
              </w:rPr>
              <w:t xml:space="preserve">a </w:t>
            </w:r>
            <w:r w:rsidR="009F2FF6" w:rsidRPr="00703342">
              <w:rPr>
                <w:sz w:val="26"/>
                <w:szCs w:val="26"/>
              </w:rPr>
              <w:lastRenderedPageBreak/>
              <w:t>necieņu ne tikai pret pašu</w:t>
            </w:r>
            <w:r w:rsidR="004045D1" w:rsidRPr="00703342">
              <w:rPr>
                <w:sz w:val="26"/>
                <w:szCs w:val="26"/>
              </w:rPr>
              <w:t xml:space="preserve"> </w:t>
            </w:r>
            <w:r w:rsidR="00E76778" w:rsidRPr="00703342">
              <w:rPr>
                <w:sz w:val="26"/>
                <w:szCs w:val="26"/>
              </w:rPr>
              <w:t xml:space="preserve">Latvijas valsts </w:t>
            </w:r>
            <w:r w:rsidR="004045D1" w:rsidRPr="00703342">
              <w:rPr>
                <w:sz w:val="26"/>
                <w:szCs w:val="26"/>
              </w:rPr>
              <w:t>himnu</w:t>
            </w:r>
            <w:r w:rsidRPr="00703342">
              <w:rPr>
                <w:sz w:val="26"/>
                <w:szCs w:val="26"/>
              </w:rPr>
              <w:t>, bet arī pret tās atveidojumu</w:t>
            </w:r>
            <w:r w:rsidR="009262A8" w:rsidRPr="00703342">
              <w:rPr>
                <w:sz w:val="26"/>
                <w:szCs w:val="26"/>
              </w:rPr>
              <w:t>,</w:t>
            </w:r>
            <w:r w:rsidR="00785CAD" w:rsidRPr="00703342">
              <w:rPr>
                <w:sz w:val="26"/>
                <w:szCs w:val="26"/>
              </w:rPr>
              <w:t xml:space="preserve"> ir nepieciešams paredzēt administratīvo atbildību arī par necieņas izrādīšanu Latvijas valsts himnas atveidojumam. Tādā veidā</w:t>
            </w:r>
            <w:r w:rsidR="004045D1" w:rsidRPr="00703342">
              <w:rPr>
                <w:sz w:val="26"/>
                <w:szCs w:val="26"/>
              </w:rPr>
              <w:t xml:space="preserve"> </w:t>
            </w:r>
            <w:r w:rsidR="00785CAD" w:rsidRPr="00703342">
              <w:rPr>
                <w:sz w:val="26"/>
                <w:szCs w:val="26"/>
              </w:rPr>
              <w:t>Latvijas valsts himnai kā Latvijas valsts simbolam tiks nodrošināta pienācīga aizsardzība.</w:t>
            </w:r>
            <w:r w:rsidR="004045D1" w:rsidRPr="00703342">
              <w:rPr>
                <w:sz w:val="26"/>
                <w:szCs w:val="26"/>
              </w:rPr>
              <w:t xml:space="preserve"> </w:t>
            </w:r>
          </w:p>
          <w:p w:rsidR="00DE72F5" w:rsidRPr="00703342" w:rsidRDefault="00B31523" w:rsidP="00A349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 xml:space="preserve">Likumprojektā ir iekļauti </w:t>
            </w:r>
            <w:r w:rsidR="009F2FF6" w:rsidRPr="00703342">
              <w:rPr>
                <w:sz w:val="26"/>
                <w:szCs w:val="26"/>
              </w:rPr>
              <w:t>trīs</w:t>
            </w:r>
            <w:r w:rsidRPr="00703342">
              <w:rPr>
                <w:sz w:val="26"/>
                <w:szCs w:val="26"/>
              </w:rPr>
              <w:t xml:space="preserve"> panti: </w:t>
            </w:r>
          </w:p>
          <w:p w:rsidR="000C1DB4" w:rsidRPr="00703342" w:rsidRDefault="0044228C" w:rsidP="00A349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 xml:space="preserve">Likumprojekta </w:t>
            </w:r>
            <w:r w:rsidR="004045D1" w:rsidRPr="00703342">
              <w:rPr>
                <w:sz w:val="26"/>
                <w:szCs w:val="26"/>
              </w:rPr>
              <w:t>1</w:t>
            </w:r>
            <w:r w:rsidR="0021496B" w:rsidRPr="00703342">
              <w:rPr>
                <w:sz w:val="26"/>
                <w:szCs w:val="26"/>
              </w:rPr>
              <w:t>.</w:t>
            </w:r>
            <w:r w:rsidR="00062894" w:rsidRPr="00703342">
              <w:rPr>
                <w:sz w:val="26"/>
                <w:szCs w:val="26"/>
              </w:rPr>
              <w:t> </w:t>
            </w:r>
            <w:r w:rsidR="0021496B" w:rsidRPr="00703342">
              <w:rPr>
                <w:sz w:val="26"/>
                <w:szCs w:val="26"/>
              </w:rPr>
              <w:t>pant</w:t>
            </w:r>
            <w:r w:rsidR="00980292" w:rsidRPr="00703342">
              <w:rPr>
                <w:sz w:val="26"/>
                <w:szCs w:val="26"/>
              </w:rPr>
              <w:t xml:space="preserve">s paredz izteikt jaunā redakcijā likuma </w:t>
            </w:r>
            <w:r w:rsidR="00062894" w:rsidRPr="00703342">
              <w:rPr>
                <w:sz w:val="26"/>
                <w:szCs w:val="26"/>
              </w:rPr>
              <w:t>"</w:t>
            </w:r>
            <w:r w:rsidR="00980292" w:rsidRPr="00703342">
              <w:rPr>
                <w:sz w:val="26"/>
                <w:szCs w:val="26"/>
              </w:rPr>
              <w:t xml:space="preserve">Par Latvijas valsts </w:t>
            </w:r>
            <w:r w:rsidR="004045D1" w:rsidRPr="00703342">
              <w:rPr>
                <w:sz w:val="26"/>
                <w:szCs w:val="26"/>
              </w:rPr>
              <w:t>himnu</w:t>
            </w:r>
            <w:r w:rsidR="00062894" w:rsidRPr="00703342">
              <w:rPr>
                <w:sz w:val="26"/>
                <w:szCs w:val="26"/>
              </w:rPr>
              <w:t>"</w:t>
            </w:r>
            <w:r w:rsidR="004045D1" w:rsidRPr="00703342">
              <w:rPr>
                <w:sz w:val="26"/>
                <w:szCs w:val="26"/>
              </w:rPr>
              <w:t xml:space="preserve"> 7</w:t>
            </w:r>
            <w:r w:rsidR="00980292" w:rsidRPr="00703342">
              <w:rPr>
                <w:sz w:val="26"/>
                <w:szCs w:val="26"/>
              </w:rPr>
              <w:t>.</w:t>
            </w:r>
            <w:r w:rsidR="00062894" w:rsidRPr="00703342">
              <w:rPr>
                <w:sz w:val="26"/>
                <w:szCs w:val="26"/>
              </w:rPr>
              <w:t> </w:t>
            </w:r>
            <w:r w:rsidR="00980292" w:rsidRPr="00703342">
              <w:rPr>
                <w:sz w:val="26"/>
                <w:szCs w:val="26"/>
              </w:rPr>
              <w:t>pantu</w:t>
            </w:r>
            <w:r w:rsidR="00C1520B" w:rsidRPr="00703342">
              <w:rPr>
                <w:sz w:val="26"/>
                <w:szCs w:val="26"/>
              </w:rPr>
              <w:t xml:space="preserve">. Likuma </w:t>
            </w:r>
            <w:r w:rsidR="00062894" w:rsidRPr="00703342">
              <w:rPr>
                <w:sz w:val="26"/>
                <w:szCs w:val="26"/>
              </w:rPr>
              <w:t>"</w:t>
            </w:r>
            <w:r w:rsidR="009F2FF6" w:rsidRPr="00703342">
              <w:rPr>
                <w:sz w:val="26"/>
                <w:szCs w:val="26"/>
              </w:rPr>
              <w:t xml:space="preserve">Par </w:t>
            </w:r>
            <w:r w:rsidR="001B2ACC" w:rsidRPr="00703342">
              <w:rPr>
                <w:sz w:val="26"/>
                <w:szCs w:val="26"/>
              </w:rPr>
              <w:t xml:space="preserve">Latvijas </w:t>
            </w:r>
            <w:r w:rsidR="009F2FF6" w:rsidRPr="00703342">
              <w:rPr>
                <w:sz w:val="26"/>
                <w:szCs w:val="26"/>
              </w:rPr>
              <w:t>valsts himnu</w:t>
            </w:r>
            <w:r w:rsidR="00062894" w:rsidRPr="00703342">
              <w:rPr>
                <w:sz w:val="26"/>
                <w:szCs w:val="26"/>
              </w:rPr>
              <w:t>"</w:t>
            </w:r>
            <w:r w:rsidR="009F2FF6" w:rsidRPr="00703342">
              <w:rPr>
                <w:sz w:val="26"/>
                <w:szCs w:val="26"/>
              </w:rPr>
              <w:t xml:space="preserve"> 7</w:t>
            </w:r>
            <w:r w:rsidR="00C1520B" w:rsidRPr="00703342">
              <w:rPr>
                <w:sz w:val="26"/>
                <w:szCs w:val="26"/>
              </w:rPr>
              <w:t>.</w:t>
            </w:r>
            <w:r w:rsidR="00062894" w:rsidRPr="00703342">
              <w:rPr>
                <w:sz w:val="26"/>
                <w:szCs w:val="26"/>
              </w:rPr>
              <w:t> </w:t>
            </w:r>
            <w:r w:rsidR="00C1520B" w:rsidRPr="00703342">
              <w:rPr>
                <w:sz w:val="26"/>
                <w:szCs w:val="26"/>
              </w:rPr>
              <w:t xml:space="preserve">pants </w:t>
            </w:r>
            <w:r w:rsidR="00980292" w:rsidRPr="00703342">
              <w:rPr>
                <w:sz w:val="26"/>
                <w:szCs w:val="26"/>
              </w:rPr>
              <w:t xml:space="preserve">paredz, ka par </w:t>
            </w:r>
            <w:r w:rsidR="009F2FF6" w:rsidRPr="00703342">
              <w:rPr>
                <w:sz w:val="26"/>
                <w:szCs w:val="26"/>
              </w:rPr>
              <w:t>šā likuma prasību neievērošanu, kā arī par necieņas izrādīšanu Latvijas valsts himnai personas saucamas p</w:t>
            </w:r>
            <w:r w:rsidR="00F6581B" w:rsidRPr="00703342">
              <w:rPr>
                <w:sz w:val="26"/>
                <w:szCs w:val="26"/>
              </w:rPr>
              <w:t>ie likumā paredzētās atbildības</w:t>
            </w:r>
            <w:r w:rsidR="00980292" w:rsidRPr="00703342">
              <w:rPr>
                <w:sz w:val="26"/>
                <w:szCs w:val="26"/>
              </w:rPr>
              <w:t>. Likumprojekta 1.</w:t>
            </w:r>
            <w:r w:rsidR="00062894" w:rsidRPr="00703342">
              <w:rPr>
                <w:sz w:val="26"/>
                <w:szCs w:val="26"/>
              </w:rPr>
              <w:t> </w:t>
            </w:r>
            <w:r w:rsidR="00980292" w:rsidRPr="00703342">
              <w:rPr>
                <w:sz w:val="26"/>
                <w:szCs w:val="26"/>
              </w:rPr>
              <w:t xml:space="preserve">pantā </w:t>
            </w:r>
            <w:r w:rsidR="0021496B" w:rsidRPr="00703342">
              <w:rPr>
                <w:sz w:val="26"/>
                <w:szCs w:val="26"/>
              </w:rPr>
              <w:t>paredzēta administratīvās atbildības pārņemšana no LAPK 201.</w:t>
            </w:r>
            <w:r w:rsidR="0021496B" w:rsidRPr="00703342">
              <w:rPr>
                <w:sz w:val="26"/>
                <w:szCs w:val="26"/>
                <w:vertAlign w:val="superscript"/>
              </w:rPr>
              <w:t>44</w:t>
            </w:r>
            <w:r w:rsidR="00062894" w:rsidRPr="00703342">
              <w:rPr>
                <w:sz w:val="26"/>
                <w:szCs w:val="26"/>
              </w:rPr>
              <w:t> </w:t>
            </w:r>
            <w:r w:rsidR="0021496B" w:rsidRPr="00703342">
              <w:rPr>
                <w:sz w:val="26"/>
                <w:szCs w:val="26"/>
              </w:rPr>
              <w:t>panta (klajas necieņa</w:t>
            </w:r>
            <w:r w:rsidR="009F2FF6" w:rsidRPr="00703342">
              <w:rPr>
                <w:sz w:val="26"/>
                <w:szCs w:val="26"/>
              </w:rPr>
              <w:t>s izrādīšana pret valsts himnu</w:t>
            </w:r>
            <w:r w:rsidR="0021496B" w:rsidRPr="00703342">
              <w:rPr>
                <w:sz w:val="26"/>
                <w:szCs w:val="26"/>
              </w:rPr>
              <w:t xml:space="preserve">). </w:t>
            </w:r>
            <w:r w:rsidR="00980A36" w:rsidRPr="00703342">
              <w:rPr>
                <w:sz w:val="26"/>
                <w:szCs w:val="26"/>
              </w:rPr>
              <w:t>Atbildības v</w:t>
            </w:r>
            <w:r w:rsidR="009F2FF6" w:rsidRPr="00703342">
              <w:rPr>
                <w:sz w:val="26"/>
                <w:szCs w:val="26"/>
              </w:rPr>
              <w:t>eids un soda apmērs ir saglabāts tāds pats</w:t>
            </w:r>
            <w:r w:rsidR="003A2DD6" w:rsidRPr="00703342">
              <w:rPr>
                <w:sz w:val="26"/>
                <w:szCs w:val="26"/>
              </w:rPr>
              <w:t>,</w:t>
            </w:r>
            <w:r w:rsidR="009F2FF6" w:rsidRPr="00703342">
              <w:rPr>
                <w:sz w:val="26"/>
                <w:szCs w:val="26"/>
              </w:rPr>
              <w:t xml:space="preserve"> kāds pašreiz ir ietverts</w:t>
            </w:r>
            <w:r w:rsidR="00980A36" w:rsidRPr="00703342">
              <w:rPr>
                <w:sz w:val="26"/>
                <w:szCs w:val="26"/>
              </w:rPr>
              <w:t xml:space="preserve"> LAPK.</w:t>
            </w:r>
            <w:r w:rsidR="003A2DD6" w:rsidRPr="00703342">
              <w:rPr>
                <w:sz w:val="26"/>
                <w:szCs w:val="26"/>
              </w:rPr>
              <w:t xml:space="preserve"> </w:t>
            </w:r>
            <w:r w:rsidR="0021496B" w:rsidRPr="00703342">
              <w:rPr>
                <w:sz w:val="26"/>
                <w:szCs w:val="26"/>
              </w:rPr>
              <w:t>Izvērtējo</w:t>
            </w:r>
            <w:r w:rsidR="009F2FF6" w:rsidRPr="00703342">
              <w:rPr>
                <w:sz w:val="26"/>
                <w:szCs w:val="26"/>
              </w:rPr>
              <w:t>t LAPK paredzēto soda apmēru, secināms, ka tas</w:t>
            </w:r>
            <w:r w:rsidR="0021496B" w:rsidRPr="00703342">
              <w:rPr>
                <w:sz w:val="26"/>
                <w:szCs w:val="26"/>
              </w:rPr>
              <w:t xml:space="preserve"> ir pietiekami efektīv</w:t>
            </w:r>
            <w:r w:rsidR="009F2FF6" w:rsidRPr="00703342">
              <w:rPr>
                <w:sz w:val="26"/>
                <w:szCs w:val="26"/>
              </w:rPr>
              <w:t>s un atbilstošs</w:t>
            </w:r>
            <w:r w:rsidR="0021496B" w:rsidRPr="00703342">
              <w:rPr>
                <w:sz w:val="26"/>
                <w:szCs w:val="26"/>
              </w:rPr>
              <w:t xml:space="preserve"> p</w:t>
            </w:r>
            <w:r w:rsidR="009F2FF6" w:rsidRPr="00703342">
              <w:rPr>
                <w:sz w:val="26"/>
                <w:szCs w:val="26"/>
              </w:rPr>
              <w:t>ašreizējai situācijai, tādēļ tas arī saglabājams</w:t>
            </w:r>
            <w:r w:rsidR="0021496B" w:rsidRPr="00703342">
              <w:rPr>
                <w:sz w:val="26"/>
                <w:szCs w:val="26"/>
              </w:rPr>
              <w:t xml:space="preserve">. </w:t>
            </w:r>
            <w:r w:rsidR="009F2FF6" w:rsidRPr="00703342">
              <w:rPr>
                <w:sz w:val="26"/>
                <w:szCs w:val="26"/>
              </w:rPr>
              <w:t>P</w:t>
            </w:r>
            <w:r w:rsidR="0021496B" w:rsidRPr="00703342">
              <w:rPr>
                <w:sz w:val="26"/>
                <w:szCs w:val="26"/>
              </w:rPr>
              <w:t>ar klajas necieņas izrād</w:t>
            </w:r>
            <w:r w:rsidR="00062894" w:rsidRPr="00703342">
              <w:rPr>
                <w:sz w:val="26"/>
                <w:szCs w:val="26"/>
              </w:rPr>
              <w:t xml:space="preserve">īšanu valsts </w:t>
            </w:r>
            <w:r w:rsidR="009F2FF6" w:rsidRPr="00703342">
              <w:rPr>
                <w:sz w:val="26"/>
                <w:szCs w:val="26"/>
              </w:rPr>
              <w:t xml:space="preserve">himnai šobrīd noteiktais sods ir </w:t>
            </w:r>
            <w:r w:rsidR="00062894" w:rsidRPr="00703342">
              <w:rPr>
                <w:sz w:val="26"/>
                <w:szCs w:val="26"/>
              </w:rPr>
              <w:t xml:space="preserve">līdz </w:t>
            </w:r>
            <w:r w:rsidR="009F2FF6" w:rsidRPr="00703342">
              <w:rPr>
                <w:sz w:val="26"/>
                <w:szCs w:val="26"/>
              </w:rPr>
              <w:t xml:space="preserve">700 </w:t>
            </w:r>
            <w:proofErr w:type="spellStart"/>
            <w:r w:rsidR="009F2FF6" w:rsidRPr="00703342">
              <w:rPr>
                <w:i/>
                <w:sz w:val="26"/>
                <w:szCs w:val="26"/>
              </w:rPr>
              <w:t>euro</w:t>
            </w:r>
            <w:proofErr w:type="spellEnd"/>
            <w:r w:rsidR="009F2FF6" w:rsidRPr="00703342">
              <w:rPr>
                <w:sz w:val="26"/>
                <w:szCs w:val="26"/>
              </w:rPr>
              <w:t xml:space="preserve">, </w:t>
            </w:r>
            <w:r w:rsidR="0021496B" w:rsidRPr="00703342">
              <w:rPr>
                <w:sz w:val="26"/>
                <w:szCs w:val="26"/>
              </w:rPr>
              <w:t>un šāds sods ir saglab</w:t>
            </w:r>
            <w:r w:rsidR="009F2FF6" w:rsidRPr="00703342">
              <w:rPr>
                <w:sz w:val="26"/>
                <w:szCs w:val="26"/>
              </w:rPr>
              <w:t>ājams, ņemot vērā valsts himnas</w:t>
            </w:r>
            <w:r w:rsidR="0021496B" w:rsidRPr="00703342">
              <w:rPr>
                <w:sz w:val="26"/>
                <w:szCs w:val="26"/>
              </w:rPr>
              <w:t xml:space="preserve"> kā valsts simbola </w:t>
            </w:r>
            <w:r w:rsidR="00980292" w:rsidRPr="00703342">
              <w:rPr>
                <w:sz w:val="26"/>
                <w:szCs w:val="26"/>
              </w:rPr>
              <w:t xml:space="preserve">tiesiskās </w:t>
            </w:r>
            <w:r w:rsidR="0021496B" w:rsidRPr="00703342">
              <w:rPr>
                <w:sz w:val="26"/>
                <w:szCs w:val="26"/>
              </w:rPr>
              <w:t>aizsardzība</w:t>
            </w:r>
            <w:r w:rsidR="00062894" w:rsidRPr="00703342">
              <w:rPr>
                <w:sz w:val="26"/>
                <w:szCs w:val="26"/>
              </w:rPr>
              <w:t xml:space="preserve">s nepieciešamību. </w:t>
            </w:r>
          </w:p>
          <w:p w:rsidR="00EA7271" w:rsidRPr="00703342" w:rsidRDefault="00E959A1" w:rsidP="00A349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 xml:space="preserve">Likumprojekta </w:t>
            </w:r>
            <w:r w:rsidR="009F2FF6" w:rsidRPr="00703342">
              <w:rPr>
                <w:sz w:val="26"/>
                <w:szCs w:val="26"/>
              </w:rPr>
              <w:t>2</w:t>
            </w:r>
            <w:r w:rsidR="00B31523" w:rsidRPr="00703342">
              <w:rPr>
                <w:sz w:val="26"/>
                <w:szCs w:val="26"/>
              </w:rPr>
              <w:t>.</w:t>
            </w:r>
            <w:r w:rsidR="00062894" w:rsidRPr="00703342">
              <w:rPr>
                <w:sz w:val="26"/>
                <w:szCs w:val="26"/>
              </w:rPr>
              <w:t> </w:t>
            </w:r>
            <w:r w:rsidR="00B31523" w:rsidRPr="00703342">
              <w:rPr>
                <w:sz w:val="26"/>
                <w:szCs w:val="26"/>
              </w:rPr>
              <w:t xml:space="preserve">pants noteic kompetento institūciju, kura </w:t>
            </w:r>
            <w:r w:rsidR="00F61422" w:rsidRPr="00703342">
              <w:rPr>
                <w:sz w:val="26"/>
                <w:szCs w:val="26"/>
              </w:rPr>
              <w:t>uzsāk</w:t>
            </w:r>
            <w:r w:rsidR="00B31523" w:rsidRPr="00703342">
              <w:rPr>
                <w:sz w:val="26"/>
                <w:szCs w:val="26"/>
              </w:rPr>
              <w:t xml:space="preserve"> administratīvo pārkāpumu procesu</w:t>
            </w:r>
            <w:r w:rsidR="00F61422" w:rsidRPr="00703342">
              <w:rPr>
                <w:sz w:val="26"/>
                <w:szCs w:val="26"/>
              </w:rPr>
              <w:t xml:space="preserve"> (valsts vai pašvaldības policija)</w:t>
            </w:r>
            <w:r w:rsidR="00B31523" w:rsidRPr="00703342">
              <w:rPr>
                <w:sz w:val="26"/>
                <w:szCs w:val="26"/>
              </w:rPr>
              <w:t xml:space="preserve">, un </w:t>
            </w:r>
            <w:r w:rsidR="00F61422" w:rsidRPr="00703342">
              <w:rPr>
                <w:sz w:val="26"/>
                <w:szCs w:val="26"/>
              </w:rPr>
              <w:t>kompet</w:t>
            </w:r>
            <w:r w:rsidR="001B2ACC" w:rsidRPr="00703342">
              <w:rPr>
                <w:sz w:val="26"/>
                <w:szCs w:val="26"/>
              </w:rPr>
              <w:t>ento institūciju, kura sagatavo un</w:t>
            </w:r>
            <w:r w:rsidR="00F61422" w:rsidRPr="00703342">
              <w:rPr>
                <w:sz w:val="26"/>
                <w:szCs w:val="26"/>
              </w:rPr>
              <w:t xml:space="preserve"> izskata</w:t>
            </w:r>
            <w:r w:rsidR="001B2ACC" w:rsidRPr="00703342">
              <w:rPr>
                <w:sz w:val="26"/>
                <w:szCs w:val="26"/>
              </w:rPr>
              <w:t xml:space="preserve"> administratīvo pārkāpumu lietu,</w:t>
            </w:r>
            <w:r w:rsidR="00F61422" w:rsidRPr="00703342">
              <w:rPr>
                <w:sz w:val="26"/>
                <w:szCs w:val="26"/>
              </w:rPr>
              <w:t xml:space="preserve"> un pieņem lēmumu par likumā noteiktajiem administratīvajiem pārkāpumiem (pašvaldības administratīvā komisija</w:t>
            </w:r>
            <w:r w:rsidR="003A2DD6" w:rsidRPr="00703342">
              <w:rPr>
                <w:sz w:val="26"/>
                <w:szCs w:val="26"/>
              </w:rPr>
              <w:t xml:space="preserve">, kura arī pašreiz atbilstoši LAPK </w:t>
            </w:r>
            <w:proofErr w:type="gramStart"/>
            <w:r w:rsidR="003A2DD6" w:rsidRPr="00703342">
              <w:rPr>
                <w:sz w:val="26"/>
                <w:szCs w:val="26"/>
              </w:rPr>
              <w:t>210.pantam</w:t>
            </w:r>
            <w:proofErr w:type="gramEnd"/>
            <w:r w:rsidR="003A2DD6" w:rsidRPr="00703342">
              <w:rPr>
                <w:sz w:val="26"/>
                <w:szCs w:val="26"/>
              </w:rPr>
              <w:t xml:space="preserve"> izskata šādas administratīvo pārkāpumu lietas</w:t>
            </w:r>
            <w:r w:rsidR="00F61422" w:rsidRPr="00703342">
              <w:rPr>
                <w:sz w:val="26"/>
                <w:szCs w:val="26"/>
              </w:rPr>
              <w:t>)</w:t>
            </w:r>
            <w:r w:rsidR="003A2DD6" w:rsidRPr="00703342">
              <w:rPr>
                <w:sz w:val="26"/>
                <w:szCs w:val="26"/>
              </w:rPr>
              <w:t>.</w:t>
            </w:r>
          </w:p>
          <w:p w:rsidR="006D6B98" w:rsidRPr="00703342" w:rsidRDefault="0044228C" w:rsidP="00A349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 xml:space="preserve">Likumprojekta </w:t>
            </w:r>
            <w:proofErr w:type="gramStart"/>
            <w:r w:rsidR="009F2FF6" w:rsidRPr="00703342">
              <w:rPr>
                <w:sz w:val="26"/>
                <w:szCs w:val="26"/>
              </w:rPr>
              <w:t>3</w:t>
            </w:r>
            <w:r w:rsidRPr="00703342">
              <w:rPr>
                <w:sz w:val="26"/>
                <w:szCs w:val="26"/>
              </w:rPr>
              <w:t>.pants</w:t>
            </w:r>
            <w:proofErr w:type="gramEnd"/>
            <w:r w:rsidRPr="00703342">
              <w:rPr>
                <w:sz w:val="26"/>
                <w:szCs w:val="26"/>
              </w:rPr>
              <w:t xml:space="preserve"> paredz, ka likumprojektā iekļautais regulējums stāsies spēkā vienlaikus ar Administratīvo pārkāpumu procesa likumu</w:t>
            </w:r>
            <w:r w:rsidR="00431370" w:rsidRPr="00703342">
              <w:rPr>
                <w:sz w:val="26"/>
                <w:szCs w:val="26"/>
              </w:rPr>
              <w:t>.</w:t>
            </w:r>
          </w:p>
        </w:tc>
      </w:tr>
      <w:tr w:rsidR="009E51E7" w:rsidRPr="00703342" w:rsidTr="00785CAD">
        <w:trPr>
          <w:trHeight w:val="218"/>
          <w:tblCellSpacing w:w="15" w:type="dxa"/>
        </w:trPr>
        <w:tc>
          <w:tcPr>
            <w:tcW w:w="4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E7" w:rsidRPr="00703342" w:rsidRDefault="009E51E7" w:rsidP="00B07F5C">
            <w:pPr>
              <w:pStyle w:val="tvhtml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703342">
              <w:rPr>
                <w:color w:val="000000" w:themeColor="text1"/>
                <w:sz w:val="26"/>
                <w:szCs w:val="26"/>
              </w:rPr>
              <w:lastRenderedPageBreak/>
              <w:t>3.</w:t>
            </w:r>
          </w:p>
        </w:tc>
        <w:tc>
          <w:tcPr>
            <w:tcW w:w="1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E7" w:rsidRPr="00703342" w:rsidRDefault="009E51E7" w:rsidP="00B07F5C">
            <w:pPr>
              <w:rPr>
                <w:color w:val="000000" w:themeColor="text1"/>
                <w:sz w:val="26"/>
                <w:szCs w:val="26"/>
              </w:rPr>
            </w:pPr>
            <w:r w:rsidRPr="00703342">
              <w:rPr>
                <w:color w:val="000000" w:themeColor="text1"/>
                <w:sz w:val="26"/>
                <w:szCs w:val="26"/>
              </w:rPr>
              <w:t>Projekta izstrādē iesaistītās institūcijas</w:t>
            </w:r>
          </w:p>
        </w:tc>
        <w:tc>
          <w:tcPr>
            <w:tcW w:w="27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1D0" w:rsidRPr="00703342" w:rsidRDefault="009F2FF6" w:rsidP="00785CA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03342">
              <w:rPr>
                <w:color w:val="000000" w:themeColor="text1"/>
                <w:sz w:val="26"/>
                <w:szCs w:val="26"/>
              </w:rPr>
              <w:t>Tieslietu ministrija</w:t>
            </w:r>
          </w:p>
        </w:tc>
      </w:tr>
      <w:tr w:rsidR="009E51E7" w:rsidRPr="00703342" w:rsidTr="00785CAD">
        <w:trPr>
          <w:tblCellSpacing w:w="15" w:type="dxa"/>
        </w:trPr>
        <w:tc>
          <w:tcPr>
            <w:tcW w:w="4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E7" w:rsidRPr="00703342" w:rsidRDefault="009E51E7" w:rsidP="00B07F5C">
            <w:pPr>
              <w:pStyle w:val="tvhtml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703342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1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E7" w:rsidRPr="00703342" w:rsidRDefault="009E51E7" w:rsidP="00B07F5C">
            <w:pPr>
              <w:rPr>
                <w:color w:val="000000" w:themeColor="text1"/>
                <w:sz w:val="26"/>
                <w:szCs w:val="26"/>
              </w:rPr>
            </w:pPr>
            <w:r w:rsidRPr="00703342">
              <w:rPr>
                <w:color w:val="000000" w:themeColor="text1"/>
                <w:sz w:val="26"/>
                <w:szCs w:val="26"/>
              </w:rPr>
              <w:t>Cita informācija</w:t>
            </w:r>
          </w:p>
        </w:tc>
        <w:tc>
          <w:tcPr>
            <w:tcW w:w="271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1E7" w:rsidRPr="00703342" w:rsidRDefault="002C447C" w:rsidP="009F2FF6">
            <w:pPr>
              <w:pStyle w:val="tvhtml"/>
              <w:spacing w:before="0" w:beforeAutospacing="0" w:after="0" w:afterAutospacing="0"/>
              <w:ind w:left="66"/>
              <w:jc w:val="both"/>
              <w:rPr>
                <w:color w:val="000000" w:themeColor="text1"/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 xml:space="preserve">Likumprojekts saskaņā ar </w:t>
            </w:r>
            <w:r w:rsidRPr="00703342">
              <w:rPr>
                <w:bCs/>
                <w:sz w:val="26"/>
                <w:szCs w:val="26"/>
              </w:rPr>
              <w:t>Ministru kabineta 2014.</w:t>
            </w:r>
            <w:r w:rsidR="00062894" w:rsidRPr="00703342">
              <w:rPr>
                <w:bCs/>
                <w:sz w:val="26"/>
                <w:szCs w:val="26"/>
              </w:rPr>
              <w:t> </w:t>
            </w:r>
            <w:r w:rsidRPr="00703342">
              <w:rPr>
                <w:bCs/>
                <w:sz w:val="26"/>
                <w:szCs w:val="26"/>
              </w:rPr>
              <w:t>gada 22.</w:t>
            </w:r>
            <w:r w:rsidR="00062894" w:rsidRPr="00703342">
              <w:rPr>
                <w:bCs/>
                <w:sz w:val="26"/>
                <w:szCs w:val="26"/>
              </w:rPr>
              <w:t> </w:t>
            </w:r>
            <w:r w:rsidRPr="00703342">
              <w:rPr>
                <w:bCs/>
                <w:sz w:val="26"/>
                <w:szCs w:val="26"/>
              </w:rPr>
              <w:t xml:space="preserve">aprīļa sēdes protokollēmuma </w:t>
            </w:r>
            <w:r w:rsidRPr="00703342">
              <w:rPr>
                <w:bCs/>
                <w:sz w:val="26"/>
                <w:szCs w:val="26"/>
              </w:rPr>
              <w:lastRenderedPageBreak/>
              <w:t>(prot. Nr.</w:t>
            </w:r>
            <w:r w:rsidR="00062894" w:rsidRPr="00703342">
              <w:rPr>
                <w:bCs/>
                <w:sz w:val="26"/>
                <w:szCs w:val="26"/>
              </w:rPr>
              <w:t> </w:t>
            </w:r>
            <w:r w:rsidRPr="00703342">
              <w:rPr>
                <w:bCs/>
                <w:sz w:val="26"/>
                <w:szCs w:val="26"/>
              </w:rPr>
              <w:t>24 26.</w:t>
            </w:r>
            <w:r w:rsidR="00062894" w:rsidRPr="00703342">
              <w:rPr>
                <w:bCs/>
                <w:sz w:val="26"/>
                <w:szCs w:val="26"/>
              </w:rPr>
              <w:t> §) "</w:t>
            </w:r>
            <w:r w:rsidRPr="00703342">
              <w:rPr>
                <w:bCs/>
                <w:sz w:val="26"/>
                <w:szCs w:val="26"/>
              </w:rPr>
              <w:t xml:space="preserve">Informatīvais ziņojums </w:t>
            </w:r>
            <w:r w:rsidR="00062894" w:rsidRPr="00703342">
              <w:rPr>
                <w:bCs/>
                <w:sz w:val="26"/>
                <w:szCs w:val="26"/>
              </w:rPr>
              <w:t>"</w:t>
            </w:r>
            <w:r w:rsidRPr="00703342">
              <w:rPr>
                <w:bCs/>
                <w:sz w:val="26"/>
                <w:szCs w:val="26"/>
              </w:rPr>
              <w:t>Nozaru administratīvo pārkāpumu kodifikācijas ieviešanas sistēma</w:t>
            </w:r>
            <w:r w:rsidR="00062894" w:rsidRPr="00703342">
              <w:rPr>
                <w:bCs/>
                <w:sz w:val="26"/>
                <w:szCs w:val="26"/>
              </w:rPr>
              <w:t>""</w:t>
            </w:r>
            <w:r w:rsidRPr="00703342">
              <w:rPr>
                <w:bCs/>
                <w:sz w:val="26"/>
                <w:szCs w:val="26"/>
              </w:rPr>
              <w:t xml:space="preserve"> </w:t>
            </w:r>
            <w:r w:rsidRPr="00703342">
              <w:rPr>
                <w:sz w:val="26"/>
                <w:szCs w:val="26"/>
              </w:rPr>
              <w:t>2.2.</w:t>
            </w:r>
            <w:r w:rsidR="00062894" w:rsidRPr="00703342">
              <w:rPr>
                <w:sz w:val="26"/>
                <w:szCs w:val="26"/>
              </w:rPr>
              <w:t> </w:t>
            </w:r>
            <w:r w:rsidRPr="00703342">
              <w:rPr>
                <w:sz w:val="26"/>
                <w:szCs w:val="26"/>
              </w:rPr>
              <w:t xml:space="preserve">apakšpunktā noteikto tika izskatīts </w:t>
            </w:r>
            <w:r w:rsidRPr="00703342">
              <w:rPr>
                <w:bCs/>
                <w:sz w:val="26"/>
                <w:szCs w:val="26"/>
              </w:rPr>
              <w:t>T</w:t>
            </w:r>
            <w:r w:rsidR="001B2ACC" w:rsidRPr="00703342">
              <w:rPr>
                <w:bCs/>
                <w:sz w:val="26"/>
                <w:szCs w:val="26"/>
              </w:rPr>
              <w:t>ieslietu ministrijas izveidotās</w:t>
            </w:r>
            <w:r w:rsidRPr="00703342">
              <w:rPr>
                <w:bCs/>
                <w:sz w:val="26"/>
                <w:szCs w:val="26"/>
              </w:rPr>
              <w:t xml:space="preserve"> Latvijas Administratīvo pārkāpumu kodeksa pastāvīgās darba grupas </w:t>
            </w:r>
            <w:r w:rsidRPr="00703342">
              <w:rPr>
                <w:sz w:val="26"/>
                <w:szCs w:val="26"/>
              </w:rPr>
              <w:t>201</w:t>
            </w:r>
            <w:r w:rsidR="009F2FF6" w:rsidRPr="00703342">
              <w:rPr>
                <w:sz w:val="26"/>
                <w:szCs w:val="26"/>
              </w:rPr>
              <w:t>7</w:t>
            </w:r>
            <w:r w:rsidR="00E959A1" w:rsidRPr="00703342">
              <w:rPr>
                <w:sz w:val="26"/>
                <w:szCs w:val="26"/>
              </w:rPr>
              <w:t>.</w:t>
            </w:r>
            <w:r w:rsidR="00062894" w:rsidRPr="00703342">
              <w:rPr>
                <w:sz w:val="26"/>
                <w:szCs w:val="26"/>
              </w:rPr>
              <w:t> </w:t>
            </w:r>
            <w:r w:rsidR="00E959A1" w:rsidRPr="00703342">
              <w:rPr>
                <w:sz w:val="26"/>
                <w:szCs w:val="26"/>
              </w:rPr>
              <w:t xml:space="preserve">gada </w:t>
            </w:r>
            <w:proofErr w:type="gramStart"/>
            <w:r w:rsidR="002F0734" w:rsidRPr="00703342">
              <w:rPr>
                <w:sz w:val="26"/>
                <w:szCs w:val="26"/>
              </w:rPr>
              <w:t>2.februāra</w:t>
            </w:r>
            <w:proofErr w:type="gramEnd"/>
            <w:r w:rsidR="002F0734" w:rsidRPr="00703342">
              <w:rPr>
                <w:sz w:val="26"/>
                <w:szCs w:val="26"/>
              </w:rPr>
              <w:t xml:space="preserve"> </w:t>
            </w:r>
            <w:r w:rsidRPr="00703342">
              <w:rPr>
                <w:sz w:val="26"/>
                <w:szCs w:val="26"/>
              </w:rPr>
              <w:t>sēdē</w:t>
            </w:r>
            <w:r w:rsidR="004F12BC" w:rsidRPr="00703342">
              <w:rPr>
                <w:sz w:val="26"/>
                <w:szCs w:val="26"/>
              </w:rPr>
              <w:t>.</w:t>
            </w:r>
          </w:p>
        </w:tc>
      </w:tr>
      <w:tr w:rsidR="00536FB3" w:rsidRPr="00703342" w:rsidTr="00785CAD">
        <w:trPr>
          <w:gridBefore w:val="1"/>
          <w:gridAfter w:val="1"/>
          <w:wBefore w:w="4" w:type="pct"/>
          <w:wAfter w:w="16" w:type="pct"/>
          <w:trHeight w:val="555"/>
          <w:tblCellSpacing w:w="15" w:type="dxa"/>
        </w:trPr>
        <w:tc>
          <w:tcPr>
            <w:tcW w:w="4915" w:type="pct"/>
            <w:gridSpan w:val="9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536FB3" w:rsidRPr="00703342" w:rsidRDefault="00536FB3" w:rsidP="00C0746D">
            <w:pPr>
              <w:ind w:firstLine="300"/>
              <w:jc w:val="center"/>
              <w:rPr>
                <w:b/>
                <w:bCs/>
                <w:sz w:val="26"/>
                <w:szCs w:val="26"/>
              </w:rPr>
            </w:pPr>
            <w:r w:rsidRPr="00703342">
              <w:rPr>
                <w:b/>
                <w:bCs/>
                <w:sz w:val="26"/>
                <w:szCs w:val="26"/>
              </w:rPr>
              <w:lastRenderedPageBreak/>
              <w:t>II. Tiesību akta projekta ietekme uz sabiedrību, tautsaimniecības attīstību un administratīvo slogu</w:t>
            </w:r>
          </w:p>
        </w:tc>
      </w:tr>
      <w:tr w:rsidR="00536FB3" w:rsidRPr="00703342" w:rsidTr="00785CAD">
        <w:trPr>
          <w:gridBefore w:val="1"/>
          <w:gridAfter w:val="1"/>
          <w:wBefore w:w="4" w:type="pct"/>
          <w:wAfter w:w="16" w:type="pct"/>
          <w:trHeight w:val="465"/>
          <w:tblCellSpacing w:w="15" w:type="dxa"/>
        </w:trPr>
        <w:tc>
          <w:tcPr>
            <w:tcW w:w="529" w:type="pct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36FB3" w:rsidRPr="00703342" w:rsidRDefault="00536FB3" w:rsidP="002C447C">
            <w:pPr>
              <w:jc w:val="center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1.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FB3" w:rsidRPr="00703342" w:rsidRDefault="00536FB3" w:rsidP="00B07F5C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Sabiedrības mērķgrupas, kuras tiesiskais regulējums ietekmē vai varētu ietekmēt</w:t>
            </w:r>
          </w:p>
        </w:tc>
        <w:tc>
          <w:tcPr>
            <w:tcW w:w="28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36FB3" w:rsidRPr="00703342" w:rsidRDefault="00536FB3" w:rsidP="001B2ACC">
            <w:pPr>
              <w:pStyle w:val="Sarakstarindkopa"/>
              <w:tabs>
                <w:tab w:val="left" w:pos="2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03342">
              <w:rPr>
                <w:rFonts w:ascii="Times New Roman" w:hAnsi="Times New Roman"/>
                <w:sz w:val="26"/>
                <w:szCs w:val="26"/>
                <w:lang w:val="lv-LV"/>
              </w:rPr>
              <w:t>Likumpr</w:t>
            </w:r>
            <w:r w:rsidR="004F12BC" w:rsidRPr="0070334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ojektā noteiktais attieksies uz </w:t>
            </w:r>
            <w:r w:rsidR="009F2FF6" w:rsidRPr="0070334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visiem valsts iedzīvotājiem, kā arī </w:t>
            </w:r>
            <w:r w:rsidR="004F12BC" w:rsidRPr="00703342">
              <w:rPr>
                <w:rFonts w:ascii="Times New Roman" w:hAnsi="Times New Roman"/>
                <w:sz w:val="26"/>
                <w:szCs w:val="26"/>
                <w:lang w:val="lv-LV"/>
              </w:rPr>
              <w:t>valsts un pašvaldību iestādēm</w:t>
            </w:r>
            <w:r w:rsidR="009F2FF6" w:rsidRPr="0070334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un </w:t>
            </w:r>
            <w:r w:rsidR="001B2ACC" w:rsidRPr="00703342">
              <w:rPr>
                <w:rFonts w:ascii="Times New Roman" w:hAnsi="Times New Roman"/>
                <w:sz w:val="26"/>
                <w:szCs w:val="26"/>
                <w:lang w:val="lv-LV"/>
              </w:rPr>
              <w:t>privāto tiesību juridiskajām personām</w:t>
            </w:r>
            <w:r w:rsidR="009F2FF6" w:rsidRPr="00703342">
              <w:rPr>
                <w:rFonts w:ascii="Times New Roman" w:hAnsi="Times New Roman"/>
                <w:sz w:val="26"/>
                <w:szCs w:val="26"/>
                <w:lang w:val="lv-LV"/>
              </w:rPr>
              <w:t>, kam</w:t>
            </w:r>
            <w:r w:rsidR="004F12BC" w:rsidRPr="0070334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saskaņā ar lik</w:t>
            </w:r>
            <w:r w:rsidR="009F2FF6" w:rsidRPr="00703342">
              <w:rPr>
                <w:rFonts w:ascii="Times New Roman" w:hAnsi="Times New Roman"/>
                <w:sz w:val="26"/>
                <w:szCs w:val="26"/>
                <w:lang w:val="lv-LV"/>
              </w:rPr>
              <w:t>umu “Par Latvijas valsts himnu</w:t>
            </w:r>
            <w:r w:rsidR="004F12BC" w:rsidRPr="0070334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” ir pienākums </w:t>
            </w:r>
            <w:r w:rsidR="009F2FF6" w:rsidRPr="00703342">
              <w:rPr>
                <w:rFonts w:ascii="Times New Roman" w:hAnsi="Times New Roman"/>
                <w:sz w:val="26"/>
                <w:szCs w:val="26"/>
                <w:lang w:val="lv-LV"/>
              </w:rPr>
              <w:t>attiecīgajos gadījumos atskaņot himnu.</w:t>
            </w:r>
          </w:p>
        </w:tc>
      </w:tr>
      <w:tr w:rsidR="00536FB3" w:rsidRPr="00703342" w:rsidTr="00785CAD">
        <w:trPr>
          <w:gridBefore w:val="1"/>
          <w:gridAfter w:val="1"/>
          <w:wBefore w:w="4" w:type="pct"/>
          <w:wAfter w:w="16" w:type="pct"/>
          <w:trHeight w:val="510"/>
          <w:tblCellSpacing w:w="15" w:type="dxa"/>
        </w:trPr>
        <w:tc>
          <w:tcPr>
            <w:tcW w:w="529" w:type="pct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36FB3" w:rsidRPr="00703342" w:rsidRDefault="00536FB3" w:rsidP="002C447C">
            <w:pPr>
              <w:jc w:val="center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2.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FB3" w:rsidRPr="00703342" w:rsidRDefault="00536FB3" w:rsidP="00B07F5C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Tiesiskā regulējuma ietekme uz tautsaimniecību un administratīvo slogu</w:t>
            </w:r>
          </w:p>
        </w:tc>
        <w:tc>
          <w:tcPr>
            <w:tcW w:w="28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27A88" w:rsidRPr="00703342" w:rsidRDefault="00C0746D" w:rsidP="00DB0513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Likumprojekts šo jomu neskar.</w:t>
            </w:r>
          </w:p>
        </w:tc>
      </w:tr>
      <w:tr w:rsidR="00536FB3" w:rsidRPr="00703342" w:rsidTr="00785CAD">
        <w:trPr>
          <w:gridBefore w:val="1"/>
          <w:gridAfter w:val="1"/>
          <w:wBefore w:w="4" w:type="pct"/>
          <w:wAfter w:w="16" w:type="pct"/>
          <w:trHeight w:val="510"/>
          <w:tblCellSpacing w:w="15" w:type="dxa"/>
        </w:trPr>
        <w:tc>
          <w:tcPr>
            <w:tcW w:w="529" w:type="pct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36FB3" w:rsidRPr="00703342" w:rsidRDefault="00536FB3" w:rsidP="002C447C">
            <w:pPr>
              <w:jc w:val="center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3.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FB3" w:rsidRPr="00703342" w:rsidRDefault="00536FB3" w:rsidP="00B07F5C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Administratīvo izmaksu monetārs novērtējums</w:t>
            </w:r>
          </w:p>
        </w:tc>
        <w:tc>
          <w:tcPr>
            <w:tcW w:w="28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36FB3" w:rsidRPr="00703342" w:rsidRDefault="00C0746D" w:rsidP="00B07F5C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lv-LV" w:eastAsia="lv-LV"/>
              </w:rPr>
            </w:pPr>
            <w:r w:rsidRPr="00703342">
              <w:rPr>
                <w:rFonts w:ascii="Times New Roman" w:hAnsi="Times New Roman"/>
                <w:sz w:val="26"/>
                <w:szCs w:val="26"/>
                <w:lang w:val="lv-LV" w:eastAsia="lv-LV"/>
              </w:rPr>
              <w:t>Likumprojekts šo jomu neskar.</w:t>
            </w:r>
          </w:p>
        </w:tc>
      </w:tr>
      <w:tr w:rsidR="00536FB3" w:rsidRPr="00703342" w:rsidTr="00785CAD">
        <w:trPr>
          <w:gridBefore w:val="1"/>
          <w:gridAfter w:val="1"/>
          <w:wBefore w:w="4" w:type="pct"/>
          <w:wAfter w:w="16" w:type="pct"/>
          <w:trHeight w:val="345"/>
          <w:tblCellSpacing w:w="15" w:type="dxa"/>
        </w:trPr>
        <w:tc>
          <w:tcPr>
            <w:tcW w:w="529" w:type="pct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36FB3" w:rsidRPr="00703342" w:rsidRDefault="00536FB3" w:rsidP="002C447C">
            <w:pPr>
              <w:jc w:val="center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4.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FB3" w:rsidRPr="00703342" w:rsidRDefault="00536FB3" w:rsidP="00B07F5C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Cita informācija</w:t>
            </w:r>
          </w:p>
        </w:tc>
        <w:tc>
          <w:tcPr>
            <w:tcW w:w="285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536FB3" w:rsidRPr="00703342" w:rsidRDefault="00C0746D" w:rsidP="00B07F5C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Nav</w:t>
            </w:r>
          </w:p>
        </w:tc>
      </w:tr>
      <w:tr w:rsidR="00C0746D" w:rsidRPr="00703342" w:rsidTr="00785CAD">
        <w:trPr>
          <w:gridAfter w:val="1"/>
          <w:wAfter w:w="16" w:type="pct"/>
          <w:trHeight w:val="431"/>
          <w:tblCellSpacing w:w="15" w:type="dxa"/>
        </w:trPr>
        <w:tc>
          <w:tcPr>
            <w:tcW w:w="49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6D" w:rsidRPr="00703342" w:rsidRDefault="00785CAD" w:rsidP="00785CAD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703342">
              <w:rPr>
                <w:b/>
                <w:bCs/>
                <w:sz w:val="26"/>
                <w:szCs w:val="26"/>
              </w:rPr>
              <w:t xml:space="preserve">III. Tiesību akta projekta ietekme uz valsts budžetu un pašvaldību budžetiem </w:t>
            </w:r>
          </w:p>
        </w:tc>
      </w:tr>
      <w:tr w:rsidR="00C0746D" w:rsidRPr="00703342" w:rsidTr="00785CAD">
        <w:trPr>
          <w:gridAfter w:val="1"/>
          <w:wAfter w:w="16" w:type="pct"/>
          <w:trHeight w:val="431"/>
          <w:tblCellSpacing w:w="15" w:type="dxa"/>
        </w:trPr>
        <w:tc>
          <w:tcPr>
            <w:tcW w:w="49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46D" w:rsidRPr="00703342" w:rsidRDefault="00C0746D" w:rsidP="000F096B">
            <w:pPr>
              <w:pStyle w:val="tvhtml"/>
              <w:jc w:val="center"/>
              <w:rPr>
                <w:bCs/>
                <w:sz w:val="26"/>
                <w:szCs w:val="26"/>
              </w:rPr>
            </w:pPr>
            <w:r w:rsidRPr="00703342">
              <w:rPr>
                <w:bCs/>
                <w:sz w:val="26"/>
                <w:szCs w:val="26"/>
              </w:rPr>
              <w:t>Likumprojekts šo jomu neskar.</w:t>
            </w:r>
          </w:p>
        </w:tc>
      </w:tr>
      <w:tr w:rsidR="00785CAD" w:rsidRPr="00703342" w:rsidTr="00785CAD">
        <w:trPr>
          <w:gridAfter w:val="1"/>
          <w:wAfter w:w="16" w:type="pct"/>
          <w:trHeight w:val="431"/>
          <w:tblCellSpacing w:w="15" w:type="dxa"/>
        </w:trPr>
        <w:tc>
          <w:tcPr>
            <w:tcW w:w="49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AD" w:rsidRPr="00703342" w:rsidRDefault="00785CAD" w:rsidP="00785CAD">
            <w:pPr>
              <w:pStyle w:val="tvhtml"/>
              <w:jc w:val="center"/>
              <w:rPr>
                <w:bCs/>
                <w:sz w:val="26"/>
                <w:szCs w:val="26"/>
              </w:rPr>
            </w:pPr>
            <w:r w:rsidRPr="00703342">
              <w:rPr>
                <w:b/>
                <w:bCs/>
                <w:sz w:val="26"/>
                <w:szCs w:val="26"/>
              </w:rPr>
              <w:t>IV. Tiesību akta projekta ietekme uz spēkā esošo tiesību normu sistēmu</w:t>
            </w:r>
          </w:p>
        </w:tc>
      </w:tr>
      <w:tr w:rsidR="00785CAD" w:rsidRPr="00703342" w:rsidTr="00785CAD">
        <w:trPr>
          <w:gridAfter w:val="1"/>
          <w:wAfter w:w="16" w:type="pct"/>
          <w:trHeight w:val="431"/>
          <w:tblCellSpacing w:w="15" w:type="dxa"/>
        </w:trPr>
        <w:tc>
          <w:tcPr>
            <w:tcW w:w="49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CAD" w:rsidRPr="00703342" w:rsidRDefault="00785CAD" w:rsidP="00785CAD">
            <w:pPr>
              <w:pStyle w:val="tvhtml"/>
              <w:jc w:val="center"/>
              <w:rPr>
                <w:bCs/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Likumprojekts šo jomu neskar.</w:t>
            </w:r>
          </w:p>
        </w:tc>
      </w:tr>
      <w:tr w:rsidR="00C0746D" w:rsidRPr="00703342" w:rsidTr="00785CAD">
        <w:trPr>
          <w:gridAfter w:val="1"/>
          <w:wAfter w:w="16" w:type="pct"/>
          <w:trHeight w:val="407"/>
          <w:tblCellSpacing w:w="15" w:type="dxa"/>
        </w:trPr>
        <w:tc>
          <w:tcPr>
            <w:tcW w:w="49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CAD" w:rsidRPr="00703342" w:rsidRDefault="00785CAD" w:rsidP="000F096B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:rsidR="00C0746D" w:rsidRPr="00703342" w:rsidRDefault="00C0746D" w:rsidP="000F096B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703342">
              <w:rPr>
                <w:b/>
                <w:bCs/>
                <w:sz w:val="26"/>
                <w:szCs w:val="26"/>
              </w:rPr>
              <w:t>V. Tiesību akta projekta atbilstība Latvijas Republikas starptautiskajām saistībām</w:t>
            </w:r>
          </w:p>
        </w:tc>
      </w:tr>
      <w:tr w:rsidR="00C0746D" w:rsidRPr="00703342" w:rsidTr="00785CAD">
        <w:trPr>
          <w:gridAfter w:val="1"/>
          <w:wAfter w:w="16" w:type="pct"/>
          <w:trHeight w:val="407"/>
          <w:tblCellSpacing w:w="15" w:type="dxa"/>
        </w:trPr>
        <w:tc>
          <w:tcPr>
            <w:tcW w:w="493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46D" w:rsidRPr="00703342" w:rsidRDefault="00C0746D" w:rsidP="000F096B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Likumprojekts šo jomu neskar.</w:t>
            </w:r>
          </w:p>
        </w:tc>
      </w:tr>
      <w:tr w:rsidR="00BD0688" w:rsidRPr="00703342" w:rsidTr="00785CAD">
        <w:tblPrEx>
          <w:jc w:val="center"/>
        </w:tblPrEx>
        <w:trPr>
          <w:gridBefore w:val="1"/>
          <w:gridAfter w:val="1"/>
          <w:wBefore w:w="4" w:type="pct"/>
          <w:wAfter w:w="16" w:type="pct"/>
          <w:trHeight w:val="420"/>
          <w:tblCellSpacing w:w="15" w:type="dxa"/>
          <w:jc w:val="center"/>
        </w:trPr>
        <w:tc>
          <w:tcPr>
            <w:tcW w:w="4915" w:type="pct"/>
            <w:gridSpan w:val="9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BD0688" w:rsidRPr="00703342" w:rsidRDefault="00BD0688" w:rsidP="00C0746D">
            <w:pPr>
              <w:ind w:firstLine="300"/>
              <w:jc w:val="center"/>
              <w:rPr>
                <w:b/>
                <w:bCs/>
                <w:sz w:val="26"/>
                <w:szCs w:val="26"/>
              </w:rPr>
            </w:pPr>
            <w:r w:rsidRPr="00703342">
              <w:rPr>
                <w:b/>
                <w:bCs/>
                <w:sz w:val="26"/>
                <w:szCs w:val="26"/>
              </w:rPr>
              <w:t>VI. Sabiedrības līdzdalība un komunikācijas aktivitātes</w:t>
            </w:r>
          </w:p>
        </w:tc>
      </w:tr>
      <w:tr w:rsidR="00BD0688" w:rsidRPr="00703342" w:rsidTr="00785CAD">
        <w:tblPrEx>
          <w:jc w:val="center"/>
        </w:tblPrEx>
        <w:trPr>
          <w:gridBefore w:val="1"/>
          <w:gridAfter w:val="1"/>
          <w:wBefore w:w="4" w:type="pct"/>
          <w:wAfter w:w="16" w:type="pct"/>
          <w:trHeight w:val="540"/>
          <w:tblCellSpacing w:w="15" w:type="dxa"/>
          <w:jc w:val="center"/>
        </w:trPr>
        <w:tc>
          <w:tcPr>
            <w:tcW w:w="437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D0688" w:rsidRPr="00703342" w:rsidRDefault="00BD0688" w:rsidP="002C447C">
            <w:pPr>
              <w:jc w:val="center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1.</w:t>
            </w:r>
          </w:p>
        </w:tc>
        <w:tc>
          <w:tcPr>
            <w:tcW w:w="18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88" w:rsidRPr="00703342" w:rsidRDefault="00BD0688" w:rsidP="00B07F5C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Plānotās sabiedrības līdzdalības un komunikācijas aktivitātes saistībā ar projektu</w:t>
            </w:r>
          </w:p>
        </w:tc>
        <w:tc>
          <w:tcPr>
            <w:tcW w:w="2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1395F" w:rsidRPr="00703342" w:rsidRDefault="00F6581B" w:rsidP="002C447C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Nav.</w:t>
            </w:r>
          </w:p>
        </w:tc>
      </w:tr>
      <w:tr w:rsidR="00BD0688" w:rsidRPr="00703342" w:rsidTr="00785CAD">
        <w:tblPrEx>
          <w:jc w:val="center"/>
        </w:tblPrEx>
        <w:trPr>
          <w:gridBefore w:val="1"/>
          <w:gridAfter w:val="1"/>
          <w:wBefore w:w="4" w:type="pct"/>
          <w:wAfter w:w="16" w:type="pct"/>
          <w:trHeight w:val="330"/>
          <w:tblCellSpacing w:w="15" w:type="dxa"/>
          <w:jc w:val="center"/>
        </w:trPr>
        <w:tc>
          <w:tcPr>
            <w:tcW w:w="437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D0688" w:rsidRPr="00703342" w:rsidRDefault="00BD0688" w:rsidP="002C447C">
            <w:pPr>
              <w:jc w:val="center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2.</w:t>
            </w:r>
          </w:p>
        </w:tc>
        <w:tc>
          <w:tcPr>
            <w:tcW w:w="18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88" w:rsidRPr="00703342" w:rsidRDefault="00BD0688" w:rsidP="00B07F5C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Sabiedrības līdzdalība projekta izstrādē</w:t>
            </w:r>
          </w:p>
        </w:tc>
        <w:tc>
          <w:tcPr>
            <w:tcW w:w="2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D0688" w:rsidRPr="00703342" w:rsidRDefault="00F6581B" w:rsidP="00DB0513">
            <w:pPr>
              <w:contextualSpacing/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Likumprojekts tika ievietots Tieslietu ministrijas māja</w:t>
            </w:r>
            <w:r w:rsidR="00BC139A" w:rsidRPr="00703342">
              <w:rPr>
                <w:sz w:val="26"/>
                <w:szCs w:val="26"/>
              </w:rPr>
              <w:t xml:space="preserve">slapā viedokļa izteikšanai no 6. februāra līdz </w:t>
            </w:r>
            <w:proofErr w:type="gramStart"/>
            <w:r w:rsidR="00BC139A" w:rsidRPr="00703342">
              <w:rPr>
                <w:sz w:val="26"/>
                <w:szCs w:val="26"/>
              </w:rPr>
              <w:t>20.februārim</w:t>
            </w:r>
            <w:proofErr w:type="gramEnd"/>
            <w:r w:rsidRPr="00703342">
              <w:rPr>
                <w:sz w:val="26"/>
                <w:szCs w:val="26"/>
              </w:rPr>
              <w:t>.</w:t>
            </w:r>
          </w:p>
        </w:tc>
      </w:tr>
      <w:tr w:rsidR="00BD0688" w:rsidRPr="00703342" w:rsidTr="00785CAD">
        <w:tblPrEx>
          <w:jc w:val="center"/>
        </w:tblPrEx>
        <w:trPr>
          <w:gridBefore w:val="1"/>
          <w:gridAfter w:val="1"/>
          <w:wBefore w:w="4" w:type="pct"/>
          <w:wAfter w:w="16" w:type="pct"/>
          <w:trHeight w:val="465"/>
          <w:tblCellSpacing w:w="15" w:type="dxa"/>
          <w:jc w:val="center"/>
        </w:trPr>
        <w:tc>
          <w:tcPr>
            <w:tcW w:w="437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D0688" w:rsidRPr="00703342" w:rsidRDefault="00BD0688" w:rsidP="002C447C">
            <w:pPr>
              <w:jc w:val="center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8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88" w:rsidRPr="00703342" w:rsidRDefault="00BD0688" w:rsidP="00B07F5C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Sabiedrības līdzdalības rezultāti</w:t>
            </w:r>
          </w:p>
        </w:tc>
        <w:tc>
          <w:tcPr>
            <w:tcW w:w="2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D0688" w:rsidRPr="00703342" w:rsidRDefault="00BD0688" w:rsidP="00B07F5C">
            <w:pPr>
              <w:jc w:val="both"/>
              <w:rPr>
                <w:sz w:val="26"/>
                <w:szCs w:val="26"/>
              </w:rPr>
            </w:pPr>
          </w:p>
        </w:tc>
      </w:tr>
      <w:tr w:rsidR="00BD0688" w:rsidRPr="00703342" w:rsidTr="00785CAD">
        <w:tblPrEx>
          <w:jc w:val="center"/>
        </w:tblPrEx>
        <w:trPr>
          <w:gridBefore w:val="1"/>
          <w:gridAfter w:val="1"/>
          <w:wBefore w:w="4" w:type="pct"/>
          <w:wAfter w:w="16" w:type="pct"/>
          <w:trHeight w:val="319"/>
          <w:tblCellSpacing w:w="15" w:type="dxa"/>
          <w:jc w:val="center"/>
        </w:trPr>
        <w:tc>
          <w:tcPr>
            <w:tcW w:w="437" w:type="pct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D0688" w:rsidRPr="00703342" w:rsidRDefault="00BD0688" w:rsidP="002C447C">
            <w:pPr>
              <w:jc w:val="center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4.</w:t>
            </w:r>
          </w:p>
        </w:tc>
        <w:tc>
          <w:tcPr>
            <w:tcW w:w="185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688" w:rsidRPr="00703342" w:rsidRDefault="00BD0688" w:rsidP="00B07F5C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Cita informācija</w:t>
            </w:r>
          </w:p>
        </w:tc>
        <w:tc>
          <w:tcPr>
            <w:tcW w:w="2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D0688" w:rsidRPr="00703342" w:rsidRDefault="00BD0688" w:rsidP="00B07F5C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Nav</w:t>
            </w:r>
          </w:p>
        </w:tc>
      </w:tr>
      <w:tr w:rsidR="00287312" w:rsidRPr="00703342" w:rsidTr="00785CAD">
        <w:tblPrEx>
          <w:jc w:val="center"/>
        </w:tblPrEx>
        <w:trPr>
          <w:trHeight w:val="375"/>
          <w:tblCellSpacing w:w="15" w:type="dxa"/>
          <w:jc w:val="center"/>
        </w:trPr>
        <w:tc>
          <w:tcPr>
            <w:tcW w:w="4967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7312" w:rsidRPr="00703342" w:rsidRDefault="00287312" w:rsidP="00B07F5C">
            <w:pPr>
              <w:ind w:firstLine="215"/>
              <w:jc w:val="center"/>
              <w:rPr>
                <w:b/>
                <w:bCs/>
                <w:sz w:val="26"/>
                <w:szCs w:val="26"/>
              </w:rPr>
            </w:pPr>
            <w:r w:rsidRPr="00703342">
              <w:rPr>
                <w:b/>
                <w:bCs/>
                <w:sz w:val="26"/>
                <w:szCs w:val="26"/>
              </w:rPr>
              <w:t>VII. Tiesību akta projekta izpildes nodrošināšana un tās ietekme uz institūcijām</w:t>
            </w:r>
          </w:p>
        </w:tc>
      </w:tr>
      <w:tr w:rsidR="00287312" w:rsidRPr="00703342" w:rsidTr="00785CAD">
        <w:tblPrEx>
          <w:jc w:val="center"/>
        </w:tblPrEx>
        <w:trPr>
          <w:trHeight w:val="360"/>
          <w:tblCellSpacing w:w="15" w:type="dxa"/>
          <w:jc w:val="center"/>
        </w:trPr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12" w:rsidRPr="00703342" w:rsidRDefault="00287312" w:rsidP="00B07F5C">
            <w:pPr>
              <w:jc w:val="center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1.</w:t>
            </w:r>
          </w:p>
        </w:tc>
        <w:tc>
          <w:tcPr>
            <w:tcW w:w="21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12" w:rsidRPr="00703342" w:rsidRDefault="00287312" w:rsidP="00B07F5C">
            <w:pPr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Projekta izpildē iesaistītās institūcijas</w:t>
            </w:r>
          </w:p>
        </w:tc>
        <w:tc>
          <w:tcPr>
            <w:tcW w:w="24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12" w:rsidRPr="00703342" w:rsidRDefault="00996039" w:rsidP="00036BB8">
            <w:pPr>
              <w:jc w:val="both"/>
              <w:rPr>
                <w:sz w:val="26"/>
                <w:szCs w:val="26"/>
              </w:rPr>
            </w:pPr>
            <w:r w:rsidRPr="00703342">
              <w:rPr>
                <w:sz w:val="26"/>
                <w:szCs w:val="26"/>
              </w:rPr>
              <w:t>Valsts policija,</w:t>
            </w:r>
            <w:r w:rsidR="00EB5098" w:rsidRPr="00703342">
              <w:rPr>
                <w:sz w:val="26"/>
                <w:szCs w:val="26"/>
              </w:rPr>
              <w:t xml:space="preserve"> pašvaldīb</w:t>
            </w:r>
            <w:r w:rsidR="00036BB8" w:rsidRPr="00703342">
              <w:rPr>
                <w:sz w:val="26"/>
                <w:szCs w:val="26"/>
              </w:rPr>
              <w:t>as</w:t>
            </w:r>
            <w:r w:rsidR="00EB5098" w:rsidRPr="00703342">
              <w:rPr>
                <w:sz w:val="26"/>
                <w:szCs w:val="26"/>
              </w:rPr>
              <w:t xml:space="preserve"> policija,</w:t>
            </w:r>
            <w:r w:rsidRPr="00703342">
              <w:rPr>
                <w:sz w:val="26"/>
                <w:szCs w:val="26"/>
              </w:rPr>
              <w:t xml:space="preserve"> </w:t>
            </w:r>
            <w:r w:rsidR="003758C6" w:rsidRPr="00703342">
              <w:rPr>
                <w:sz w:val="26"/>
                <w:szCs w:val="26"/>
              </w:rPr>
              <w:t>p</w:t>
            </w:r>
            <w:r w:rsidRPr="00703342">
              <w:rPr>
                <w:sz w:val="26"/>
                <w:szCs w:val="26"/>
              </w:rPr>
              <w:t>ašvaldīb</w:t>
            </w:r>
            <w:r w:rsidR="00036BB8" w:rsidRPr="00703342">
              <w:rPr>
                <w:sz w:val="26"/>
                <w:szCs w:val="26"/>
              </w:rPr>
              <w:t>as</w:t>
            </w:r>
            <w:r w:rsidRPr="00703342">
              <w:rPr>
                <w:sz w:val="26"/>
                <w:szCs w:val="26"/>
              </w:rPr>
              <w:t xml:space="preserve"> administratīvā komisija.</w:t>
            </w:r>
          </w:p>
        </w:tc>
      </w:tr>
      <w:tr w:rsidR="00287312" w:rsidRPr="00703342" w:rsidTr="00785CAD">
        <w:tblPrEx>
          <w:jc w:val="center"/>
        </w:tblPrEx>
        <w:trPr>
          <w:trHeight w:val="450"/>
          <w:tblCellSpacing w:w="15" w:type="dxa"/>
          <w:jc w:val="center"/>
        </w:trPr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12" w:rsidRPr="00703342" w:rsidRDefault="00287312" w:rsidP="00B07F5C">
            <w:pPr>
              <w:jc w:val="center"/>
              <w:rPr>
                <w:iCs/>
                <w:sz w:val="26"/>
                <w:szCs w:val="26"/>
              </w:rPr>
            </w:pPr>
            <w:r w:rsidRPr="00703342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21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899" w:rsidRPr="00703342" w:rsidRDefault="00287312" w:rsidP="00B07F5C">
            <w:pPr>
              <w:rPr>
                <w:iCs/>
                <w:sz w:val="26"/>
                <w:szCs w:val="26"/>
              </w:rPr>
            </w:pPr>
            <w:r w:rsidRPr="00703342">
              <w:rPr>
                <w:iCs/>
                <w:sz w:val="26"/>
                <w:szCs w:val="26"/>
              </w:rPr>
              <w:t xml:space="preserve">Projekta izpildes ietekme uz pārvaldes funkcijām un institucionālo struktūru. </w:t>
            </w:r>
          </w:p>
          <w:p w:rsidR="00287312" w:rsidRPr="00703342" w:rsidRDefault="00287312" w:rsidP="00B07F5C">
            <w:pPr>
              <w:rPr>
                <w:iCs/>
                <w:sz w:val="26"/>
                <w:szCs w:val="26"/>
              </w:rPr>
            </w:pPr>
            <w:r w:rsidRPr="00703342">
              <w:rPr>
                <w:iCs/>
                <w:sz w:val="26"/>
                <w:szCs w:val="26"/>
              </w:rPr>
              <w:t>Jaunu institūciju izveide, esošu institūciju likvidācija vai reorganizācija, to ietekme uz institūcijas cilvēkresursiem</w:t>
            </w:r>
          </w:p>
        </w:tc>
        <w:tc>
          <w:tcPr>
            <w:tcW w:w="24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12" w:rsidRPr="00703342" w:rsidRDefault="00A461D0" w:rsidP="00B07F5C">
            <w:pPr>
              <w:rPr>
                <w:iCs/>
                <w:sz w:val="26"/>
                <w:szCs w:val="26"/>
              </w:rPr>
            </w:pPr>
            <w:r w:rsidRPr="00703342">
              <w:rPr>
                <w:iCs/>
                <w:sz w:val="26"/>
                <w:szCs w:val="26"/>
              </w:rPr>
              <w:t>Likumpr</w:t>
            </w:r>
            <w:r w:rsidR="00287312" w:rsidRPr="00703342">
              <w:rPr>
                <w:iCs/>
                <w:sz w:val="26"/>
                <w:szCs w:val="26"/>
              </w:rPr>
              <w:t>ojekts šo jomu neskar.</w:t>
            </w:r>
          </w:p>
        </w:tc>
      </w:tr>
      <w:tr w:rsidR="00287312" w:rsidRPr="00703342" w:rsidTr="00785CAD">
        <w:tblPrEx>
          <w:jc w:val="center"/>
        </w:tblPrEx>
        <w:trPr>
          <w:trHeight w:val="390"/>
          <w:tblCellSpacing w:w="15" w:type="dxa"/>
          <w:jc w:val="center"/>
        </w:trPr>
        <w:tc>
          <w:tcPr>
            <w:tcW w:w="3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12" w:rsidRPr="00703342" w:rsidRDefault="00287312" w:rsidP="00B07F5C">
            <w:pPr>
              <w:jc w:val="center"/>
              <w:rPr>
                <w:iCs/>
                <w:sz w:val="26"/>
                <w:szCs w:val="26"/>
              </w:rPr>
            </w:pPr>
            <w:r w:rsidRPr="00703342">
              <w:rPr>
                <w:iCs/>
                <w:sz w:val="26"/>
                <w:szCs w:val="26"/>
              </w:rPr>
              <w:t>3.</w:t>
            </w:r>
          </w:p>
        </w:tc>
        <w:tc>
          <w:tcPr>
            <w:tcW w:w="21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12" w:rsidRPr="00703342" w:rsidRDefault="00287312" w:rsidP="00B07F5C">
            <w:pPr>
              <w:rPr>
                <w:iCs/>
                <w:sz w:val="26"/>
                <w:szCs w:val="26"/>
              </w:rPr>
            </w:pPr>
            <w:r w:rsidRPr="00703342">
              <w:rPr>
                <w:iCs/>
                <w:sz w:val="26"/>
                <w:szCs w:val="26"/>
              </w:rPr>
              <w:t>Cita informācija</w:t>
            </w:r>
          </w:p>
        </w:tc>
        <w:tc>
          <w:tcPr>
            <w:tcW w:w="24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12" w:rsidRPr="00703342" w:rsidRDefault="00C0746D" w:rsidP="00B07F5C">
            <w:pPr>
              <w:rPr>
                <w:iCs/>
                <w:sz w:val="26"/>
                <w:szCs w:val="26"/>
              </w:rPr>
            </w:pPr>
            <w:r w:rsidRPr="00703342">
              <w:rPr>
                <w:iCs/>
                <w:sz w:val="26"/>
                <w:szCs w:val="26"/>
              </w:rPr>
              <w:t>Nav</w:t>
            </w:r>
          </w:p>
        </w:tc>
      </w:tr>
    </w:tbl>
    <w:p w:rsidR="00926755" w:rsidRPr="00703342" w:rsidRDefault="00926755" w:rsidP="00B07F5C">
      <w:pPr>
        <w:ind w:left="142"/>
        <w:rPr>
          <w:iCs/>
          <w:sz w:val="26"/>
          <w:szCs w:val="26"/>
        </w:rPr>
      </w:pPr>
    </w:p>
    <w:p w:rsidR="004F12BC" w:rsidRPr="00703342" w:rsidRDefault="004F12BC" w:rsidP="004F12BC">
      <w:pPr>
        <w:rPr>
          <w:sz w:val="26"/>
          <w:szCs w:val="26"/>
        </w:rPr>
      </w:pPr>
      <w:r w:rsidRPr="00703342">
        <w:rPr>
          <w:sz w:val="26"/>
          <w:szCs w:val="26"/>
        </w:rPr>
        <w:t>Iesniedzējs:</w:t>
      </w:r>
    </w:p>
    <w:p w:rsidR="004F12BC" w:rsidRPr="00703342" w:rsidRDefault="004F12BC" w:rsidP="004F12BC">
      <w:pPr>
        <w:pStyle w:val="StyleRight"/>
        <w:spacing w:after="0"/>
        <w:ind w:firstLine="0"/>
        <w:jc w:val="both"/>
        <w:rPr>
          <w:sz w:val="26"/>
          <w:szCs w:val="26"/>
        </w:rPr>
      </w:pPr>
      <w:r w:rsidRPr="00703342">
        <w:rPr>
          <w:sz w:val="26"/>
          <w:szCs w:val="26"/>
        </w:rPr>
        <w:t xml:space="preserve">Tieslietu ministrijas </w:t>
      </w:r>
    </w:p>
    <w:p w:rsidR="004F12BC" w:rsidRPr="00703342" w:rsidRDefault="004F12BC" w:rsidP="004F12BC">
      <w:pPr>
        <w:pStyle w:val="StyleRight"/>
        <w:spacing w:after="0"/>
        <w:ind w:firstLine="0"/>
        <w:jc w:val="both"/>
        <w:rPr>
          <w:sz w:val="26"/>
          <w:szCs w:val="26"/>
        </w:rPr>
      </w:pPr>
      <w:r w:rsidRPr="00703342">
        <w:rPr>
          <w:sz w:val="26"/>
          <w:szCs w:val="26"/>
        </w:rPr>
        <w:t xml:space="preserve">valsts sekretārs </w:t>
      </w:r>
      <w:r w:rsidRPr="00703342">
        <w:rPr>
          <w:sz w:val="26"/>
          <w:szCs w:val="26"/>
        </w:rPr>
        <w:tab/>
      </w:r>
      <w:r w:rsidRPr="00703342">
        <w:rPr>
          <w:sz w:val="26"/>
          <w:szCs w:val="26"/>
        </w:rPr>
        <w:tab/>
      </w:r>
      <w:r w:rsidRPr="00703342">
        <w:rPr>
          <w:sz w:val="26"/>
          <w:szCs w:val="26"/>
        </w:rPr>
        <w:tab/>
      </w:r>
      <w:r w:rsidRPr="00703342">
        <w:rPr>
          <w:sz w:val="26"/>
          <w:szCs w:val="26"/>
        </w:rPr>
        <w:tab/>
      </w:r>
      <w:r w:rsidRPr="00703342">
        <w:rPr>
          <w:sz w:val="26"/>
          <w:szCs w:val="26"/>
        </w:rPr>
        <w:tab/>
      </w:r>
      <w:r w:rsidRPr="00703342">
        <w:rPr>
          <w:sz w:val="26"/>
          <w:szCs w:val="26"/>
        </w:rPr>
        <w:tab/>
      </w:r>
      <w:r w:rsidRPr="00703342">
        <w:rPr>
          <w:sz w:val="26"/>
          <w:szCs w:val="26"/>
        </w:rPr>
        <w:tab/>
      </w:r>
      <w:r w:rsidRPr="00703342">
        <w:rPr>
          <w:sz w:val="26"/>
          <w:szCs w:val="26"/>
        </w:rPr>
        <w:tab/>
        <w:t>Raivis Kronbergs</w:t>
      </w:r>
    </w:p>
    <w:p w:rsidR="004F12BC" w:rsidRDefault="004F12BC" w:rsidP="004F12BC">
      <w:bookmarkStart w:id="8" w:name="_GoBack"/>
      <w:bookmarkEnd w:id="8"/>
    </w:p>
    <w:p w:rsidR="004F12BC" w:rsidRDefault="002F0734" w:rsidP="004F12BC">
      <w:pPr>
        <w:jc w:val="both"/>
        <w:outlineLvl w:val="3"/>
        <w:rPr>
          <w:bCs/>
          <w:sz w:val="20"/>
          <w:szCs w:val="20"/>
        </w:rPr>
      </w:pPr>
      <w:r>
        <w:rPr>
          <w:bCs/>
          <w:sz w:val="20"/>
          <w:szCs w:val="20"/>
        </w:rPr>
        <w:t>03</w:t>
      </w:r>
      <w:r w:rsidR="004F12BC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02</w:t>
      </w:r>
      <w:r w:rsidR="004F12BC">
        <w:rPr>
          <w:bCs/>
          <w:sz w:val="20"/>
          <w:szCs w:val="20"/>
        </w:rPr>
        <w:t>.201</w:t>
      </w:r>
      <w:r>
        <w:rPr>
          <w:bCs/>
          <w:sz w:val="20"/>
          <w:szCs w:val="20"/>
        </w:rPr>
        <w:t>7. 10</w:t>
      </w:r>
      <w:r w:rsidR="004F12BC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0</w:t>
      </w:r>
      <w:r w:rsidR="009262A8">
        <w:rPr>
          <w:bCs/>
          <w:sz w:val="20"/>
          <w:szCs w:val="20"/>
        </w:rPr>
        <w:t>0</w:t>
      </w:r>
    </w:p>
    <w:p w:rsidR="004F12BC" w:rsidRDefault="002F0734" w:rsidP="004F12BC">
      <w:pPr>
        <w:jc w:val="both"/>
        <w:outlineLvl w:val="3"/>
        <w:rPr>
          <w:bCs/>
          <w:sz w:val="20"/>
          <w:szCs w:val="20"/>
        </w:rPr>
      </w:pPr>
      <w:r>
        <w:rPr>
          <w:bCs/>
          <w:sz w:val="20"/>
          <w:szCs w:val="20"/>
        </w:rPr>
        <w:t>790</w:t>
      </w:r>
    </w:p>
    <w:p w:rsidR="004F12BC" w:rsidRDefault="00652612" w:rsidP="004F12BC">
      <w:pPr>
        <w:jc w:val="both"/>
        <w:outlineLvl w:val="3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L.Jonikāne</w:t>
      </w:r>
      <w:proofErr w:type="spellEnd"/>
    </w:p>
    <w:p w:rsidR="004F12BC" w:rsidRPr="00065A53" w:rsidRDefault="00652612" w:rsidP="004F12BC">
      <w:pPr>
        <w:jc w:val="both"/>
        <w:outlineLvl w:val="3"/>
      </w:pPr>
      <w:r>
        <w:rPr>
          <w:bCs/>
          <w:sz w:val="20"/>
          <w:szCs w:val="20"/>
        </w:rPr>
        <w:t>67036901, Liva.Jonikane</w:t>
      </w:r>
      <w:r w:rsidR="004F12BC">
        <w:rPr>
          <w:bCs/>
          <w:sz w:val="20"/>
          <w:szCs w:val="20"/>
        </w:rPr>
        <w:t>@tm.gov.lv</w:t>
      </w:r>
    </w:p>
    <w:p w:rsidR="009C22A4" w:rsidRPr="0069278B" w:rsidRDefault="009C22A4" w:rsidP="00561F89">
      <w:pPr>
        <w:jc w:val="both"/>
      </w:pPr>
    </w:p>
    <w:p w:rsidR="00480771" w:rsidRDefault="00480771" w:rsidP="00561F89">
      <w:pPr>
        <w:jc w:val="both"/>
      </w:pPr>
    </w:p>
    <w:p w:rsidR="00480771" w:rsidRDefault="00480771" w:rsidP="00480771"/>
    <w:sectPr w:rsidR="00480771" w:rsidSect="00525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ED" w:rsidRDefault="002663ED" w:rsidP="00603B35">
      <w:r>
        <w:separator/>
      </w:r>
    </w:p>
  </w:endnote>
  <w:endnote w:type="continuationSeparator" w:id="0">
    <w:p w:rsidR="002663ED" w:rsidRDefault="002663ED" w:rsidP="0060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imTimes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12" w:rsidRDefault="00652612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BC" w:rsidRPr="00235D9C" w:rsidRDefault="004F12BC" w:rsidP="004F12BC">
    <w:pPr>
      <w:jc w:val="both"/>
      <w:rPr>
        <w:sz w:val="20"/>
        <w:szCs w:val="20"/>
      </w:rPr>
    </w:pPr>
    <w:r w:rsidRPr="00235D9C">
      <w:rPr>
        <w:sz w:val="20"/>
        <w:szCs w:val="20"/>
      </w:rPr>
      <w:t>TMAnot_</w:t>
    </w:r>
    <w:r w:rsidR="002F0734" w:rsidRPr="00235D9C">
      <w:rPr>
        <w:sz w:val="20"/>
        <w:szCs w:val="20"/>
      </w:rPr>
      <w:t>0302</w:t>
    </w:r>
    <w:r w:rsidR="001B2ACC" w:rsidRPr="00235D9C">
      <w:rPr>
        <w:sz w:val="20"/>
        <w:szCs w:val="20"/>
      </w:rPr>
      <w:t>17_</w:t>
    </w:r>
    <w:r w:rsidR="00652612" w:rsidRPr="00235D9C">
      <w:rPr>
        <w:sz w:val="20"/>
        <w:szCs w:val="20"/>
      </w:rPr>
      <w:t>himna</w:t>
    </w:r>
    <w:r w:rsidRPr="00235D9C">
      <w:rPr>
        <w:sz w:val="20"/>
        <w:szCs w:val="20"/>
      </w:rPr>
      <w:t xml:space="preserve">; Likumprojekta </w:t>
    </w:r>
    <w:r w:rsidR="00B32674" w:rsidRPr="00235D9C">
      <w:rPr>
        <w:sz w:val="20"/>
        <w:szCs w:val="20"/>
      </w:rPr>
      <w:t>"</w:t>
    </w:r>
    <w:r w:rsidRPr="00235D9C">
      <w:rPr>
        <w:sz w:val="20"/>
        <w:szCs w:val="20"/>
      </w:rPr>
      <w:t xml:space="preserve">Grozījumi </w:t>
    </w:r>
    <w:r w:rsidR="00B32674" w:rsidRPr="00235D9C">
      <w:rPr>
        <w:sz w:val="20"/>
        <w:szCs w:val="20"/>
      </w:rPr>
      <w:t>likumā "</w:t>
    </w:r>
    <w:r w:rsidRPr="00235D9C">
      <w:rPr>
        <w:sz w:val="20"/>
        <w:szCs w:val="20"/>
      </w:rPr>
      <w:t xml:space="preserve">Par </w:t>
    </w:r>
    <w:r w:rsidR="00652612" w:rsidRPr="00235D9C">
      <w:rPr>
        <w:sz w:val="20"/>
        <w:szCs w:val="20"/>
      </w:rPr>
      <w:t>Latvijas valsts himnu</w:t>
    </w:r>
    <w:r w:rsidR="00B32674" w:rsidRPr="00235D9C">
      <w:rPr>
        <w:sz w:val="20"/>
        <w:szCs w:val="20"/>
      </w:rPr>
      <w:t>""</w:t>
    </w:r>
    <w:r w:rsidRPr="00235D9C">
      <w:rPr>
        <w:sz w:val="20"/>
        <w:szCs w:val="20"/>
      </w:rPr>
      <w:t xml:space="preserve"> sākotnējās ietekmes novērtējuma ziņojums (anotācija)</w:t>
    </w:r>
  </w:p>
  <w:p w:rsidR="002663ED" w:rsidRPr="004F12BC" w:rsidRDefault="002663ED" w:rsidP="004F12BC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12" w:rsidRPr="00235D9C" w:rsidRDefault="002F0734" w:rsidP="00652612">
    <w:pPr>
      <w:jc w:val="both"/>
      <w:rPr>
        <w:sz w:val="20"/>
        <w:szCs w:val="20"/>
      </w:rPr>
    </w:pPr>
    <w:r w:rsidRPr="00235D9C">
      <w:rPr>
        <w:sz w:val="20"/>
        <w:szCs w:val="20"/>
      </w:rPr>
      <w:t>TMAnot_0302</w:t>
    </w:r>
    <w:r w:rsidR="001B2ACC" w:rsidRPr="00235D9C">
      <w:rPr>
        <w:sz w:val="20"/>
        <w:szCs w:val="20"/>
      </w:rPr>
      <w:t>17_</w:t>
    </w:r>
    <w:r w:rsidR="00652612" w:rsidRPr="00235D9C">
      <w:rPr>
        <w:sz w:val="20"/>
        <w:szCs w:val="20"/>
      </w:rPr>
      <w:t>himna; Likumprojekta "Grozījumi likumā "Par Latvijas valsts himnu"" sākotnējās ietekmes novērtējuma ziņojums (anotācija)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ED" w:rsidRDefault="002663ED" w:rsidP="00603B35">
      <w:r>
        <w:separator/>
      </w:r>
    </w:p>
  </w:footnote>
  <w:footnote w:type="continuationSeparator" w:id="0">
    <w:p w:rsidR="002663ED" w:rsidRDefault="002663ED" w:rsidP="00603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ED" w:rsidRDefault="0005584C" w:rsidP="009E51E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2663ED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663E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2663ED" w:rsidRDefault="002663ED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ED" w:rsidRPr="00561F89" w:rsidRDefault="0005584C" w:rsidP="009E51E7">
    <w:pPr>
      <w:pStyle w:val="Galvene"/>
      <w:framePr w:wrap="around" w:vAnchor="text" w:hAnchor="margin" w:xAlign="center" w:y="1"/>
      <w:rPr>
        <w:rStyle w:val="Lappusesnumurs"/>
        <w:sz w:val="22"/>
        <w:szCs w:val="22"/>
      </w:rPr>
    </w:pPr>
    <w:r w:rsidRPr="00561F89">
      <w:rPr>
        <w:rStyle w:val="Lappusesnumurs"/>
        <w:sz w:val="22"/>
        <w:szCs w:val="22"/>
      </w:rPr>
      <w:fldChar w:fldCharType="begin"/>
    </w:r>
    <w:r w:rsidR="002663ED" w:rsidRPr="00561F89">
      <w:rPr>
        <w:rStyle w:val="Lappusesnumurs"/>
        <w:sz w:val="22"/>
        <w:szCs w:val="22"/>
      </w:rPr>
      <w:instrText xml:space="preserve">PAGE  </w:instrText>
    </w:r>
    <w:r w:rsidRPr="00561F89">
      <w:rPr>
        <w:rStyle w:val="Lappusesnumurs"/>
        <w:sz w:val="22"/>
        <w:szCs w:val="22"/>
      </w:rPr>
      <w:fldChar w:fldCharType="separate"/>
    </w:r>
    <w:r w:rsidR="00235D9C">
      <w:rPr>
        <w:rStyle w:val="Lappusesnumurs"/>
        <w:noProof/>
        <w:sz w:val="22"/>
        <w:szCs w:val="22"/>
      </w:rPr>
      <w:t>2</w:t>
    </w:r>
    <w:r w:rsidRPr="00561F89">
      <w:rPr>
        <w:rStyle w:val="Lappusesnumurs"/>
        <w:sz w:val="22"/>
        <w:szCs w:val="22"/>
      </w:rPr>
      <w:fldChar w:fldCharType="end"/>
    </w:r>
  </w:p>
  <w:p w:rsidR="002663ED" w:rsidRDefault="002663ED" w:rsidP="00D96088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12" w:rsidRDefault="0065261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357"/>
    <w:multiLevelType w:val="hybridMultilevel"/>
    <w:tmpl w:val="D74E79B0"/>
    <w:lvl w:ilvl="0" w:tplc="D774130E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CB05D05"/>
    <w:multiLevelType w:val="multilevel"/>
    <w:tmpl w:val="FE688BC4"/>
    <w:lvl w:ilvl="0">
      <w:start w:val="1"/>
      <w:numFmt w:val="decimal"/>
      <w:lvlText w:val="%1."/>
      <w:lvlJc w:val="left"/>
      <w:pPr>
        <w:ind w:left="27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2160"/>
      </w:pPr>
      <w:rPr>
        <w:rFonts w:hint="default"/>
      </w:rPr>
    </w:lvl>
  </w:abstractNum>
  <w:abstractNum w:abstractNumId="2">
    <w:nsid w:val="2A314B0C"/>
    <w:multiLevelType w:val="hybridMultilevel"/>
    <w:tmpl w:val="406A7A58"/>
    <w:lvl w:ilvl="0" w:tplc="71869E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B090B"/>
    <w:multiLevelType w:val="multilevel"/>
    <w:tmpl w:val="274861A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7A2312"/>
    <w:multiLevelType w:val="hybridMultilevel"/>
    <w:tmpl w:val="5172DF94"/>
    <w:lvl w:ilvl="0" w:tplc="F71461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4D73D1"/>
    <w:multiLevelType w:val="multilevel"/>
    <w:tmpl w:val="CE6C9C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E7"/>
    <w:rsid w:val="00001526"/>
    <w:rsid w:val="00004AA4"/>
    <w:rsid w:val="00005F7B"/>
    <w:rsid w:val="000071BA"/>
    <w:rsid w:val="0001590F"/>
    <w:rsid w:val="00017B06"/>
    <w:rsid w:val="00023638"/>
    <w:rsid w:val="00025DC8"/>
    <w:rsid w:val="00026586"/>
    <w:rsid w:val="0002747A"/>
    <w:rsid w:val="000301AE"/>
    <w:rsid w:val="000303F2"/>
    <w:rsid w:val="00030C77"/>
    <w:rsid w:val="00032549"/>
    <w:rsid w:val="00036BB8"/>
    <w:rsid w:val="00041154"/>
    <w:rsid w:val="00042525"/>
    <w:rsid w:val="0004450D"/>
    <w:rsid w:val="00046E45"/>
    <w:rsid w:val="0005584C"/>
    <w:rsid w:val="00062894"/>
    <w:rsid w:val="000674AA"/>
    <w:rsid w:val="00070474"/>
    <w:rsid w:val="00073D41"/>
    <w:rsid w:val="0007669F"/>
    <w:rsid w:val="00085EEA"/>
    <w:rsid w:val="00086FCF"/>
    <w:rsid w:val="00090E1E"/>
    <w:rsid w:val="00095549"/>
    <w:rsid w:val="00095A13"/>
    <w:rsid w:val="000966AC"/>
    <w:rsid w:val="000A3C33"/>
    <w:rsid w:val="000A449F"/>
    <w:rsid w:val="000A70CF"/>
    <w:rsid w:val="000B0BB0"/>
    <w:rsid w:val="000B2A7B"/>
    <w:rsid w:val="000B2B29"/>
    <w:rsid w:val="000B53B2"/>
    <w:rsid w:val="000B5C5D"/>
    <w:rsid w:val="000B67FB"/>
    <w:rsid w:val="000B6CA3"/>
    <w:rsid w:val="000B74D2"/>
    <w:rsid w:val="000B7D40"/>
    <w:rsid w:val="000C197B"/>
    <w:rsid w:val="000C1DB4"/>
    <w:rsid w:val="000C4E74"/>
    <w:rsid w:val="000D0285"/>
    <w:rsid w:val="000D0495"/>
    <w:rsid w:val="000D63E1"/>
    <w:rsid w:val="000D75F1"/>
    <w:rsid w:val="000E26EB"/>
    <w:rsid w:val="000E6072"/>
    <w:rsid w:val="000F171A"/>
    <w:rsid w:val="000F18A6"/>
    <w:rsid w:val="000F32E3"/>
    <w:rsid w:val="000F46A0"/>
    <w:rsid w:val="001039E1"/>
    <w:rsid w:val="00104226"/>
    <w:rsid w:val="001049C8"/>
    <w:rsid w:val="0010523C"/>
    <w:rsid w:val="001058B4"/>
    <w:rsid w:val="00105BE9"/>
    <w:rsid w:val="00117224"/>
    <w:rsid w:val="00121B4A"/>
    <w:rsid w:val="00121E3C"/>
    <w:rsid w:val="00123F67"/>
    <w:rsid w:val="00124975"/>
    <w:rsid w:val="00124DE4"/>
    <w:rsid w:val="0013146A"/>
    <w:rsid w:val="001338BB"/>
    <w:rsid w:val="00136738"/>
    <w:rsid w:val="00137D25"/>
    <w:rsid w:val="00141E0D"/>
    <w:rsid w:val="0015174F"/>
    <w:rsid w:val="00151802"/>
    <w:rsid w:val="00151B0B"/>
    <w:rsid w:val="0015473F"/>
    <w:rsid w:val="001579F0"/>
    <w:rsid w:val="001615AA"/>
    <w:rsid w:val="00162F07"/>
    <w:rsid w:val="0016318D"/>
    <w:rsid w:val="0016356D"/>
    <w:rsid w:val="00164B41"/>
    <w:rsid w:val="001770C9"/>
    <w:rsid w:val="00177518"/>
    <w:rsid w:val="001815DA"/>
    <w:rsid w:val="001816DC"/>
    <w:rsid w:val="00190BD7"/>
    <w:rsid w:val="001922F9"/>
    <w:rsid w:val="00196EDB"/>
    <w:rsid w:val="00197A64"/>
    <w:rsid w:val="001A03F2"/>
    <w:rsid w:val="001A6206"/>
    <w:rsid w:val="001A784D"/>
    <w:rsid w:val="001B2A27"/>
    <w:rsid w:val="001B2ACC"/>
    <w:rsid w:val="001B2FF1"/>
    <w:rsid w:val="001B3F40"/>
    <w:rsid w:val="001B7D83"/>
    <w:rsid w:val="001C06AF"/>
    <w:rsid w:val="001C21C4"/>
    <w:rsid w:val="001C33C1"/>
    <w:rsid w:val="001C6E5D"/>
    <w:rsid w:val="001C7A6E"/>
    <w:rsid w:val="001D00C2"/>
    <w:rsid w:val="001D2A7E"/>
    <w:rsid w:val="001D56CD"/>
    <w:rsid w:val="001D6B4A"/>
    <w:rsid w:val="001D76CB"/>
    <w:rsid w:val="001E78FC"/>
    <w:rsid w:val="001F20BD"/>
    <w:rsid w:val="001F477B"/>
    <w:rsid w:val="00200102"/>
    <w:rsid w:val="00207D02"/>
    <w:rsid w:val="00213F27"/>
    <w:rsid w:val="00213FE7"/>
    <w:rsid w:val="0021496B"/>
    <w:rsid w:val="00220B0E"/>
    <w:rsid w:val="00222997"/>
    <w:rsid w:val="0022381C"/>
    <w:rsid w:val="002257A3"/>
    <w:rsid w:val="00232B2F"/>
    <w:rsid w:val="0023464E"/>
    <w:rsid w:val="00235D9C"/>
    <w:rsid w:val="00243607"/>
    <w:rsid w:val="00250967"/>
    <w:rsid w:val="00255D87"/>
    <w:rsid w:val="00256E94"/>
    <w:rsid w:val="0026091C"/>
    <w:rsid w:val="00260D7D"/>
    <w:rsid w:val="002663ED"/>
    <w:rsid w:val="00266EB0"/>
    <w:rsid w:val="00267B0A"/>
    <w:rsid w:val="0027055D"/>
    <w:rsid w:val="00276D8F"/>
    <w:rsid w:val="002831F4"/>
    <w:rsid w:val="00284955"/>
    <w:rsid w:val="00284B61"/>
    <w:rsid w:val="002864F4"/>
    <w:rsid w:val="00287312"/>
    <w:rsid w:val="002929F9"/>
    <w:rsid w:val="00293A24"/>
    <w:rsid w:val="002977F1"/>
    <w:rsid w:val="002A5362"/>
    <w:rsid w:val="002B15D9"/>
    <w:rsid w:val="002B311F"/>
    <w:rsid w:val="002B5330"/>
    <w:rsid w:val="002B5863"/>
    <w:rsid w:val="002B5E08"/>
    <w:rsid w:val="002B65BD"/>
    <w:rsid w:val="002C447C"/>
    <w:rsid w:val="002D0ED6"/>
    <w:rsid w:val="002D1915"/>
    <w:rsid w:val="002D25C6"/>
    <w:rsid w:val="002D29F5"/>
    <w:rsid w:val="002D4BCC"/>
    <w:rsid w:val="002D6484"/>
    <w:rsid w:val="002E0C42"/>
    <w:rsid w:val="002E0CBB"/>
    <w:rsid w:val="002E0F37"/>
    <w:rsid w:val="002E198B"/>
    <w:rsid w:val="002F0734"/>
    <w:rsid w:val="002F3DD7"/>
    <w:rsid w:val="002F49A3"/>
    <w:rsid w:val="002F6723"/>
    <w:rsid w:val="003000CC"/>
    <w:rsid w:val="003020BD"/>
    <w:rsid w:val="0030436C"/>
    <w:rsid w:val="003075F1"/>
    <w:rsid w:val="00311AA9"/>
    <w:rsid w:val="00316593"/>
    <w:rsid w:val="003208DC"/>
    <w:rsid w:val="0032473F"/>
    <w:rsid w:val="0032579E"/>
    <w:rsid w:val="0032651C"/>
    <w:rsid w:val="00330AAF"/>
    <w:rsid w:val="0033233E"/>
    <w:rsid w:val="003338CC"/>
    <w:rsid w:val="003379FA"/>
    <w:rsid w:val="003408BC"/>
    <w:rsid w:val="003448A3"/>
    <w:rsid w:val="00345772"/>
    <w:rsid w:val="00347420"/>
    <w:rsid w:val="00354F3A"/>
    <w:rsid w:val="00356573"/>
    <w:rsid w:val="00357A9E"/>
    <w:rsid w:val="00360E21"/>
    <w:rsid w:val="003647B3"/>
    <w:rsid w:val="00364C63"/>
    <w:rsid w:val="003679DB"/>
    <w:rsid w:val="003705DD"/>
    <w:rsid w:val="00371489"/>
    <w:rsid w:val="0037245E"/>
    <w:rsid w:val="00374F74"/>
    <w:rsid w:val="003758C6"/>
    <w:rsid w:val="00375FEA"/>
    <w:rsid w:val="00382733"/>
    <w:rsid w:val="00383B94"/>
    <w:rsid w:val="003872E6"/>
    <w:rsid w:val="00387887"/>
    <w:rsid w:val="003926AC"/>
    <w:rsid w:val="00395A2E"/>
    <w:rsid w:val="003963B6"/>
    <w:rsid w:val="003A01D7"/>
    <w:rsid w:val="003A2DD6"/>
    <w:rsid w:val="003A4548"/>
    <w:rsid w:val="003A598A"/>
    <w:rsid w:val="003A5F49"/>
    <w:rsid w:val="003A6F55"/>
    <w:rsid w:val="003A7106"/>
    <w:rsid w:val="003B2558"/>
    <w:rsid w:val="003B25A2"/>
    <w:rsid w:val="003D44F7"/>
    <w:rsid w:val="003D5ACF"/>
    <w:rsid w:val="003D5B7E"/>
    <w:rsid w:val="003E6933"/>
    <w:rsid w:val="003F1896"/>
    <w:rsid w:val="003F5B42"/>
    <w:rsid w:val="003F735C"/>
    <w:rsid w:val="00401786"/>
    <w:rsid w:val="00402A74"/>
    <w:rsid w:val="004045D1"/>
    <w:rsid w:val="00405FD2"/>
    <w:rsid w:val="0040670E"/>
    <w:rsid w:val="00406F8F"/>
    <w:rsid w:val="0041746E"/>
    <w:rsid w:val="004206A4"/>
    <w:rsid w:val="00422334"/>
    <w:rsid w:val="004232DB"/>
    <w:rsid w:val="004300BE"/>
    <w:rsid w:val="004308AF"/>
    <w:rsid w:val="00431370"/>
    <w:rsid w:val="0044228C"/>
    <w:rsid w:val="00443066"/>
    <w:rsid w:val="004432BC"/>
    <w:rsid w:val="00445738"/>
    <w:rsid w:val="00446D10"/>
    <w:rsid w:val="00447BFF"/>
    <w:rsid w:val="00452F60"/>
    <w:rsid w:val="004600A9"/>
    <w:rsid w:val="004609BD"/>
    <w:rsid w:val="00460C8B"/>
    <w:rsid w:val="00461917"/>
    <w:rsid w:val="00464072"/>
    <w:rsid w:val="004650C9"/>
    <w:rsid w:val="00466E02"/>
    <w:rsid w:val="004677DF"/>
    <w:rsid w:val="00471BA3"/>
    <w:rsid w:val="00471E2A"/>
    <w:rsid w:val="0047489E"/>
    <w:rsid w:val="00480771"/>
    <w:rsid w:val="004858FA"/>
    <w:rsid w:val="00486D0A"/>
    <w:rsid w:val="00487BA6"/>
    <w:rsid w:val="004904D2"/>
    <w:rsid w:val="00493310"/>
    <w:rsid w:val="00493F55"/>
    <w:rsid w:val="00495377"/>
    <w:rsid w:val="00496732"/>
    <w:rsid w:val="004979B7"/>
    <w:rsid w:val="00497D7E"/>
    <w:rsid w:val="004A1A0F"/>
    <w:rsid w:val="004A25CF"/>
    <w:rsid w:val="004A3B54"/>
    <w:rsid w:val="004B4717"/>
    <w:rsid w:val="004B5BFF"/>
    <w:rsid w:val="004B6CFA"/>
    <w:rsid w:val="004B74A3"/>
    <w:rsid w:val="004B771A"/>
    <w:rsid w:val="004C127E"/>
    <w:rsid w:val="004C2AAC"/>
    <w:rsid w:val="004C3571"/>
    <w:rsid w:val="004C76E9"/>
    <w:rsid w:val="004D0938"/>
    <w:rsid w:val="004D1D1D"/>
    <w:rsid w:val="004D2DA7"/>
    <w:rsid w:val="004D38C7"/>
    <w:rsid w:val="004D6BE2"/>
    <w:rsid w:val="004D6F60"/>
    <w:rsid w:val="004D7203"/>
    <w:rsid w:val="004E0509"/>
    <w:rsid w:val="004E20D3"/>
    <w:rsid w:val="004E4357"/>
    <w:rsid w:val="004E4DC2"/>
    <w:rsid w:val="004E7074"/>
    <w:rsid w:val="004F106B"/>
    <w:rsid w:val="004F12BC"/>
    <w:rsid w:val="004F228A"/>
    <w:rsid w:val="004F2B9A"/>
    <w:rsid w:val="004F5998"/>
    <w:rsid w:val="004F6EAD"/>
    <w:rsid w:val="004F7BC7"/>
    <w:rsid w:val="005010B4"/>
    <w:rsid w:val="00501B5D"/>
    <w:rsid w:val="00501D00"/>
    <w:rsid w:val="00503508"/>
    <w:rsid w:val="00505A3B"/>
    <w:rsid w:val="005069B7"/>
    <w:rsid w:val="00523DE1"/>
    <w:rsid w:val="0052491C"/>
    <w:rsid w:val="00525899"/>
    <w:rsid w:val="00536FB3"/>
    <w:rsid w:val="005374A3"/>
    <w:rsid w:val="005406A6"/>
    <w:rsid w:val="00542D42"/>
    <w:rsid w:val="00547403"/>
    <w:rsid w:val="00555961"/>
    <w:rsid w:val="00557553"/>
    <w:rsid w:val="00561F89"/>
    <w:rsid w:val="0056604A"/>
    <w:rsid w:val="00570A07"/>
    <w:rsid w:val="0057560D"/>
    <w:rsid w:val="00581EFE"/>
    <w:rsid w:val="00584936"/>
    <w:rsid w:val="00585E14"/>
    <w:rsid w:val="00590A5A"/>
    <w:rsid w:val="00592F3D"/>
    <w:rsid w:val="0059324C"/>
    <w:rsid w:val="005942F3"/>
    <w:rsid w:val="005A12BE"/>
    <w:rsid w:val="005A2A03"/>
    <w:rsid w:val="005B4077"/>
    <w:rsid w:val="005C00CD"/>
    <w:rsid w:val="005C0850"/>
    <w:rsid w:val="005C270E"/>
    <w:rsid w:val="005C673A"/>
    <w:rsid w:val="005C6802"/>
    <w:rsid w:val="005D5E3C"/>
    <w:rsid w:val="005D7034"/>
    <w:rsid w:val="005D7371"/>
    <w:rsid w:val="005E036E"/>
    <w:rsid w:val="005E06EC"/>
    <w:rsid w:val="005F2470"/>
    <w:rsid w:val="005F3F10"/>
    <w:rsid w:val="005F4D29"/>
    <w:rsid w:val="005F69D6"/>
    <w:rsid w:val="0060385B"/>
    <w:rsid w:val="00603B35"/>
    <w:rsid w:val="00607AC8"/>
    <w:rsid w:val="00613848"/>
    <w:rsid w:val="0061395F"/>
    <w:rsid w:val="006146F8"/>
    <w:rsid w:val="0061517D"/>
    <w:rsid w:val="00620CBD"/>
    <w:rsid w:val="0063054E"/>
    <w:rsid w:val="00631572"/>
    <w:rsid w:val="00633773"/>
    <w:rsid w:val="00636361"/>
    <w:rsid w:val="00637427"/>
    <w:rsid w:val="00643270"/>
    <w:rsid w:val="006446E4"/>
    <w:rsid w:val="006449E1"/>
    <w:rsid w:val="00652612"/>
    <w:rsid w:val="006560FC"/>
    <w:rsid w:val="00660279"/>
    <w:rsid w:val="00663754"/>
    <w:rsid w:val="0066638D"/>
    <w:rsid w:val="00667B13"/>
    <w:rsid w:val="00670B36"/>
    <w:rsid w:val="006736F9"/>
    <w:rsid w:val="00673EB0"/>
    <w:rsid w:val="00674FAC"/>
    <w:rsid w:val="006754E4"/>
    <w:rsid w:val="00676EB9"/>
    <w:rsid w:val="006778FA"/>
    <w:rsid w:val="006801B1"/>
    <w:rsid w:val="00682336"/>
    <w:rsid w:val="006839D3"/>
    <w:rsid w:val="006858DD"/>
    <w:rsid w:val="00686ABD"/>
    <w:rsid w:val="0069278B"/>
    <w:rsid w:val="006A3332"/>
    <w:rsid w:val="006A42B4"/>
    <w:rsid w:val="006A6A25"/>
    <w:rsid w:val="006B063D"/>
    <w:rsid w:val="006B1FBF"/>
    <w:rsid w:val="006B5A2E"/>
    <w:rsid w:val="006C781A"/>
    <w:rsid w:val="006D0BB2"/>
    <w:rsid w:val="006D6B98"/>
    <w:rsid w:val="006D7978"/>
    <w:rsid w:val="006E01C0"/>
    <w:rsid w:val="006E2FA0"/>
    <w:rsid w:val="006E3F29"/>
    <w:rsid w:val="006F3AA4"/>
    <w:rsid w:val="006F62F5"/>
    <w:rsid w:val="00703342"/>
    <w:rsid w:val="00703DAB"/>
    <w:rsid w:val="00712981"/>
    <w:rsid w:val="007137B5"/>
    <w:rsid w:val="00716692"/>
    <w:rsid w:val="00716893"/>
    <w:rsid w:val="007244E7"/>
    <w:rsid w:val="007256F2"/>
    <w:rsid w:val="00725D9B"/>
    <w:rsid w:val="007301D3"/>
    <w:rsid w:val="007310F2"/>
    <w:rsid w:val="00733331"/>
    <w:rsid w:val="0073378B"/>
    <w:rsid w:val="00744880"/>
    <w:rsid w:val="00760BFC"/>
    <w:rsid w:val="00765C81"/>
    <w:rsid w:val="00772B37"/>
    <w:rsid w:val="007747C3"/>
    <w:rsid w:val="00780DA3"/>
    <w:rsid w:val="00782777"/>
    <w:rsid w:val="0078478A"/>
    <w:rsid w:val="00785CAD"/>
    <w:rsid w:val="00787370"/>
    <w:rsid w:val="007875BC"/>
    <w:rsid w:val="00787A34"/>
    <w:rsid w:val="00787C86"/>
    <w:rsid w:val="00787F12"/>
    <w:rsid w:val="007902D5"/>
    <w:rsid w:val="00790A95"/>
    <w:rsid w:val="007932F0"/>
    <w:rsid w:val="00797AA4"/>
    <w:rsid w:val="007A3D13"/>
    <w:rsid w:val="007A7231"/>
    <w:rsid w:val="007C0976"/>
    <w:rsid w:val="007C0D31"/>
    <w:rsid w:val="007C286B"/>
    <w:rsid w:val="007C52E3"/>
    <w:rsid w:val="007C5D9E"/>
    <w:rsid w:val="007C5F35"/>
    <w:rsid w:val="007C7B28"/>
    <w:rsid w:val="007D35D6"/>
    <w:rsid w:val="007D76C4"/>
    <w:rsid w:val="007E01C1"/>
    <w:rsid w:val="007E1A4F"/>
    <w:rsid w:val="007E54AC"/>
    <w:rsid w:val="007E648C"/>
    <w:rsid w:val="007E699E"/>
    <w:rsid w:val="007F02AE"/>
    <w:rsid w:val="007F3FD2"/>
    <w:rsid w:val="007F5B07"/>
    <w:rsid w:val="007F6B9D"/>
    <w:rsid w:val="008028BC"/>
    <w:rsid w:val="008030FA"/>
    <w:rsid w:val="008060FB"/>
    <w:rsid w:val="00812147"/>
    <w:rsid w:val="008141E6"/>
    <w:rsid w:val="008142B2"/>
    <w:rsid w:val="00815879"/>
    <w:rsid w:val="00815EBA"/>
    <w:rsid w:val="00816445"/>
    <w:rsid w:val="0081737E"/>
    <w:rsid w:val="00817ADD"/>
    <w:rsid w:val="008233E9"/>
    <w:rsid w:val="00826C8B"/>
    <w:rsid w:val="00830167"/>
    <w:rsid w:val="00831A7F"/>
    <w:rsid w:val="00832ABF"/>
    <w:rsid w:val="00833FF3"/>
    <w:rsid w:val="00850F75"/>
    <w:rsid w:val="00851543"/>
    <w:rsid w:val="0085752A"/>
    <w:rsid w:val="00861DB3"/>
    <w:rsid w:val="00862B80"/>
    <w:rsid w:val="00864E85"/>
    <w:rsid w:val="0086544B"/>
    <w:rsid w:val="00866036"/>
    <w:rsid w:val="0087191D"/>
    <w:rsid w:val="00873F02"/>
    <w:rsid w:val="00874059"/>
    <w:rsid w:val="008743DE"/>
    <w:rsid w:val="00876590"/>
    <w:rsid w:val="00881470"/>
    <w:rsid w:val="00890FF4"/>
    <w:rsid w:val="008910EF"/>
    <w:rsid w:val="008978F0"/>
    <w:rsid w:val="008A14CC"/>
    <w:rsid w:val="008A1E58"/>
    <w:rsid w:val="008A22AC"/>
    <w:rsid w:val="008B4285"/>
    <w:rsid w:val="008B6AD3"/>
    <w:rsid w:val="008C2352"/>
    <w:rsid w:val="008C2A34"/>
    <w:rsid w:val="008C4D8E"/>
    <w:rsid w:val="008C517D"/>
    <w:rsid w:val="008C5929"/>
    <w:rsid w:val="008C6D94"/>
    <w:rsid w:val="008D7F0F"/>
    <w:rsid w:val="008E04B4"/>
    <w:rsid w:val="008E0C39"/>
    <w:rsid w:val="008E40C3"/>
    <w:rsid w:val="008E6F6A"/>
    <w:rsid w:val="008E7972"/>
    <w:rsid w:val="008F1A2B"/>
    <w:rsid w:val="008F2855"/>
    <w:rsid w:val="008F6777"/>
    <w:rsid w:val="0090550B"/>
    <w:rsid w:val="00907FAA"/>
    <w:rsid w:val="009102EA"/>
    <w:rsid w:val="00910F01"/>
    <w:rsid w:val="0091627B"/>
    <w:rsid w:val="00920567"/>
    <w:rsid w:val="009231C7"/>
    <w:rsid w:val="0092349B"/>
    <w:rsid w:val="00924B1D"/>
    <w:rsid w:val="0092573C"/>
    <w:rsid w:val="009262A8"/>
    <w:rsid w:val="00926755"/>
    <w:rsid w:val="00926806"/>
    <w:rsid w:val="00926E50"/>
    <w:rsid w:val="009331CE"/>
    <w:rsid w:val="00941996"/>
    <w:rsid w:val="00941CC3"/>
    <w:rsid w:val="0094234D"/>
    <w:rsid w:val="0095273D"/>
    <w:rsid w:val="00952D06"/>
    <w:rsid w:val="0095441D"/>
    <w:rsid w:val="00955A1C"/>
    <w:rsid w:val="00967105"/>
    <w:rsid w:val="009748DE"/>
    <w:rsid w:val="00976609"/>
    <w:rsid w:val="00980292"/>
    <w:rsid w:val="00980A36"/>
    <w:rsid w:val="00981D5A"/>
    <w:rsid w:val="00983092"/>
    <w:rsid w:val="00983878"/>
    <w:rsid w:val="009846B4"/>
    <w:rsid w:val="009870FC"/>
    <w:rsid w:val="00993494"/>
    <w:rsid w:val="00993D87"/>
    <w:rsid w:val="00996039"/>
    <w:rsid w:val="0099669F"/>
    <w:rsid w:val="00996727"/>
    <w:rsid w:val="00997DEF"/>
    <w:rsid w:val="009A3CDB"/>
    <w:rsid w:val="009A4FED"/>
    <w:rsid w:val="009A6393"/>
    <w:rsid w:val="009B3D3F"/>
    <w:rsid w:val="009B5131"/>
    <w:rsid w:val="009C1903"/>
    <w:rsid w:val="009C1BCA"/>
    <w:rsid w:val="009C22A4"/>
    <w:rsid w:val="009C2CDE"/>
    <w:rsid w:val="009C4C87"/>
    <w:rsid w:val="009D4551"/>
    <w:rsid w:val="009D5F18"/>
    <w:rsid w:val="009D6CA2"/>
    <w:rsid w:val="009E51E7"/>
    <w:rsid w:val="009F0203"/>
    <w:rsid w:val="009F2FF6"/>
    <w:rsid w:val="009F5E99"/>
    <w:rsid w:val="00A0061E"/>
    <w:rsid w:val="00A05907"/>
    <w:rsid w:val="00A0650A"/>
    <w:rsid w:val="00A07E2F"/>
    <w:rsid w:val="00A07F8D"/>
    <w:rsid w:val="00A11113"/>
    <w:rsid w:val="00A13E30"/>
    <w:rsid w:val="00A1492D"/>
    <w:rsid w:val="00A156FB"/>
    <w:rsid w:val="00A17AE7"/>
    <w:rsid w:val="00A21F51"/>
    <w:rsid w:val="00A226C7"/>
    <w:rsid w:val="00A22E6C"/>
    <w:rsid w:val="00A237BE"/>
    <w:rsid w:val="00A34939"/>
    <w:rsid w:val="00A367AB"/>
    <w:rsid w:val="00A40B6D"/>
    <w:rsid w:val="00A4296A"/>
    <w:rsid w:val="00A43B8E"/>
    <w:rsid w:val="00A44214"/>
    <w:rsid w:val="00A461D0"/>
    <w:rsid w:val="00A47561"/>
    <w:rsid w:val="00A51D7F"/>
    <w:rsid w:val="00A527B1"/>
    <w:rsid w:val="00A53045"/>
    <w:rsid w:val="00A55F37"/>
    <w:rsid w:val="00A573B3"/>
    <w:rsid w:val="00A815B0"/>
    <w:rsid w:val="00A833B2"/>
    <w:rsid w:val="00A8503E"/>
    <w:rsid w:val="00A87ED7"/>
    <w:rsid w:val="00A91B0D"/>
    <w:rsid w:val="00A9230B"/>
    <w:rsid w:val="00A95E53"/>
    <w:rsid w:val="00AA0A87"/>
    <w:rsid w:val="00AA20DF"/>
    <w:rsid w:val="00AA4F0A"/>
    <w:rsid w:val="00AA5F96"/>
    <w:rsid w:val="00AB0C37"/>
    <w:rsid w:val="00AB674B"/>
    <w:rsid w:val="00AB6A24"/>
    <w:rsid w:val="00AB6B36"/>
    <w:rsid w:val="00AC0C99"/>
    <w:rsid w:val="00AC0FBC"/>
    <w:rsid w:val="00AC3FC1"/>
    <w:rsid w:val="00AC4449"/>
    <w:rsid w:val="00AD017D"/>
    <w:rsid w:val="00AD3294"/>
    <w:rsid w:val="00AE0288"/>
    <w:rsid w:val="00AE2D5F"/>
    <w:rsid w:val="00AE71C9"/>
    <w:rsid w:val="00AE7552"/>
    <w:rsid w:val="00AF092E"/>
    <w:rsid w:val="00AF1AA7"/>
    <w:rsid w:val="00AF1B63"/>
    <w:rsid w:val="00B03F0D"/>
    <w:rsid w:val="00B052E3"/>
    <w:rsid w:val="00B05A90"/>
    <w:rsid w:val="00B06496"/>
    <w:rsid w:val="00B07F5C"/>
    <w:rsid w:val="00B15E96"/>
    <w:rsid w:val="00B17FAA"/>
    <w:rsid w:val="00B22E39"/>
    <w:rsid w:val="00B23341"/>
    <w:rsid w:val="00B23E23"/>
    <w:rsid w:val="00B30A1A"/>
    <w:rsid w:val="00B31523"/>
    <w:rsid w:val="00B32674"/>
    <w:rsid w:val="00B359C0"/>
    <w:rsid w:val="00B40D8D"/>
    <w:rsid w:val="00B410A7"/>
    <w:rsid w:val="00B41EF9"/>
    <w:rsid w:val="00B4484D"/>
    <w:rsid w:val="00B51A23"/>
    <w:rsid w:val="00B61784"/>
    <w:rsid w:val="00B64593"/>
    <w:rsid w:val="00B658B4"/>
    <w:rsid w:val="00B7122C"/>
    <w:rsid w:val="00B7151D"/>
    <w:rsid w:val="00B71F39"/>
    <w:rsid w:val="00B73DDE"/>
    <w:rsid w:val="00B831CF"/>
    <w:rsid w:val="00B91663"/>
    <w:rsid w:val="00B95375"/>
    <w:rsid w:val="00B9697D"/>
    <w:rsid w:val="00B97C70"/>
    <w:rsid w:val="00BA5479"/>
    <w:rsid w:val="00BA6FC8"/>
    <w:rsid w:val="00BB75FC"/>
    <w:rsid w:val="00BC139A"/>
    <w:rsid w:val="00BC3B09"/>
    <w:rsid w:val="00BC78EE"/>
    <w:rsid w:val="00BD0688"/>
    <w:rsid w:val="00BD4522"/>
    <w:rsid w:val="00BE34CD"/>
    <w:rsid w:val="00BE3658"/>
    <w:rsid w:val="00BE61FD"/>
    <w:rsid w:val="00BE6EBC"/>
    <w:rsid w:val="00BF06AC"/>
    <w:rsid w:val="00BF2CA7"/>
    <w:rsid w:val="00BF67B8"/>
    <w:rsid w:val="00C026ED"/>
    <w:rsid w:val="00C070D8"/>
    <w:rsid w:val="00C07173"/>
    <w:rsid w:val="00C0746D"/>
    <w:rsid w:val="00C07E47"/>
    <w:rsid w:val="00C1520B"/>
    <w:rsid w:val="00C17110"/>
    <w:rsid w:val="00C23869"/>
    <w:rsid w:val="00C24BE4"/>
    <w:rsid w:val="00C25D4C"/>
    <w:rsid w:val="00C27CEA"/>
    <w:rsid w:val="00C31DAD"/>
    <w:rsid w:val="00C353B0"/>
    <w:rsid w:val="00C353D7"/>
    <w:rsid w:val="00C37DEC"/>
    <w:rsid w:val="00C4038C"/>
    <w:rsid w:val="00C425D1"/>
    <w:rsid w:val="00C47D75"/>
    <w:rsid w:val="00C5546A"/>
    <w:rsid w:val="00C65445"/>
    <w:rsid w:val="00C66433"/>
    <w:rsid w:val="00C66FA1"/>
    <w:rsid w:val="00C67FF0"/>
    <w:rsid w:val="00C759C0"/>
    <w:rsid w:val="00C815B6"/>
    <w:rsid w:val="00C81FC3"/>
    <w:rsid w:val="00C82C3A"/>
    <w:rsid w:val="00C84D2E"/>
    <w:rsid w:val="00CA15BD"/>
    <w:rsid w:val="00CA4688"/>
    <w:rsid w:val="00CA63FB"/>
    <w:rsid w:val="00CB51C4"/>
    <w:rsid w:val="00CC23C0"/>
    <w:rsid w:val="00CC3AFC"/>
    <w:rsid w:val="00CC631F"/>
    <w:rsid w:val="00CC6940"/>
    <w:rsid w:val="00CC706A"/>
    <w:rsid w:val="00CC7909"/>
    <w:rsid w:val="00CD56C4"/>
    <w:rsid w:val="00CD5C49"/>
    <w:rsid w:val="00CE5053"/>
    <w:rsid w:val="00CF159C"/>
    <w:rsid w:val="00CF3AAB"/>
    <w:rsid w:val="00CF54FD"/>
    <w:rsid w:val="00CF69E6"/>
    <w:rsid w:val="00D00FE2"/>
    <w:rsid w:val="00D0488A"/>
    <w:rsid w:val="00D146E2"/>
    <w:rsid w:val="00D16B48"/>
    <w:rsid w:val="00D17083"/>
    <w:rsid w:val="00D23CCC"/>
    <w:rsid w:val="00D26865"/>
    <w:rsid w:val="00D26BFF"/>
    <w:rsid w:val="00D26E31"/>
    <w:rsid w:val="00D27A88"/>
    <w:rsid w:val="00D312A6"/>
    <w:rsid w:val="00D32572"/>
    <w:rsid w:val="00D34580"/>
    <w:rsid w:val="00D34DCE"/>
    <w:rsid w:val="00D3710D"/>
    <w:rsid w:val="00D377BD"/>
    <w:rsid w:val="00D519D7"/>
    <w:rsid w:val="00D521AD"/>
    <w:rsid w:val="00D67E2A"/>
    <w:rsid w:val="00D75247"/>
    <w:rsid w:val="00D77C7A"/>
    <w:rsid w:val="00D822F2"/>
    <w:rsid w:val="00D8406B"/>
    <w:rsid w:val="00D867D4"/>
    <w:rsid w:val="00D86D9E"/>
    <w:rsid w:val="00D95ECE"/>
    <w:rsid w:val="00D96088"/>
    <w:rsid w:val="00D96524"/>
    <w:rsid w:val="00D97712"/>
    <w:rsid w:val="00DA0F7B"/>
    <w:rsid w:val="00DA2387"/>
    <w:rsid w:val="00DA328B"/>
    <w:rsid w:val="00DB0513"/>
    <w:rsid w:val="00DB1D77"/>
    <w:rsid w:val="00DB431A"/>
    <w:rsid w:val="00DB6991"/>
    <w:rsid w:val="00DB6B5F"/>
    <w:rsid w:val="00DB7770"/>
    <w:rsid w:val="00DC4753"/>
    <w:rsid w:val="00DD04E9"/>
    <w:rsid w:val="00DD398D"/>
    <w:rsid w:val="00DD4A8E"/>
    <w:rsid w:val="00DD7A8C"/>
    <w:rsid w:val="00DE6CE2"/>
    <w:rsid w:val="00DE72F5"/>
    <w:rsid w:val="00DF0737"/>
    <w:rsid w:val="00DF2179"/>
    <w:rsid w:val="00DF2BF7"/>
    <w:rsid w:val="00DF5CA2"/>
    <w:rsid w:val="00E0132E"/>
    <w:rsid w:val="00E05008"/>
    <w:rsid w:val="00E0685C"/>
    <w:rsid w:val="00E10909"/>
    <w:rsid w:val="00E21A29"/>
    <w:rsid w:val="00E21E1C"/>
    <w:rsid w:val="00E221EC"/>
    <w:rsid w:val="00E25385"/>
    <w:rsid w:val="00E25765"/>
    <w:rsid w:val="00E2779B"/>
    <w:rsid w:val="00E3630F"/>
    <w:rsid w:val="00E41D36"/>
    <w:rsid w:val="00E43E57"/>
    <w:rsid w:val="00E5066A"/>
    <w:rsid w:val="00E50D42"/>
    <w:rsid w:val="00E53C80"/>
    <w:rsid w:val="00E5455E"/>
    <w:rsid w:val="00E56FE9"/>
    <w:rsid w:val="00E570E3"/>
    <w:rsid w:val="00E63B08"/>
    <w:rsid w:val="00E76778"/>
    <w:rsid w:val="00E837ED"/>
    <w:rsid w:val="00E83978"/>
    <w:rsid w:val="00E83CB3"/>
    <w:rsid w:val="00E84FEB"/>
    <w:rsid w:val="00E87CCA"/>
    <w:rsid w:val="00E90208"/>
    <w:rsid w:val="00E9159B"/>
    <w:rsid w:val="00E92505"/>
    <w:rsid w:val="00E959A1"/>
    <w:rsid w:val="00EA0A9A"/>
    <w:rsid w:val="00EA7271"/>
    <w:rsid w:val="00EB1181"/>
    <w:rsid w:val="00EB12DC"/>
    <w:rsid w:val="00EB31B5"/>
    <w:rsid w:val="00EB3A09"/>
    <w:rsid w:val="00EB42C1"/>
    <w:rsid w:val="00EB5098"/>
    <w:rsid w:val="00EC3ABC"/>
    <w:rsid w:val="00ED180C"/>
    <w:rsid w:val="00ED710A"/>
    <w:rsid w:val="00ED7B79"/>
    <w:rsid w:val="00EE1BBA"/>
    <w:rsid w:val="00EE29EB"/>
    <w:rsid w:val="00EE46A7"/>
    <w:rsid w:val="00EE5235"/>
    <w:rsid w:val="00EE75AB"/>
    <w:rsid w:val="00EF661C"/>
    <w:rsid w:val="00EF76EE"/>
    <w:rsid w:val="00F0145A"/>
    <w:rsid w:val="00F05116"/>
    <w:rsid w:val="00F101A1"/>
    <w:rsid w:val="00F11386"/>
    <w:rsid w:val="00F1794A"/>
    <w:rsid w:val="00F1797C"/>
    <w:rsid w:val="00F2466C"/>
    <w:rsid w:val="00F25BE9"/>
    <w:rsid w:val="00F26FD1"/>
    <w:rsid w:val="00F31E58"/>
    <w:rsid w:val="00F32F81"/>
    <w:rsid w:val="00F3767F"/>
    <w:rsid w:val="00F4327E"/>
    <w:rsid w:val="00F47133"/>
    <w:rsid w:val="00F50CDA"/>
    <w:rsid w:val="00F51983"/>
    <w:rsid w:val="00F54BEB"/>
    <w:rsid w:val="00F61422"/>
    <w:rsid w:val="00F6581B"/>
    <w:rsid w:val="00F70AF5"/>
    <w:rsid w:val="00F71951"/>
    <w:rsid w:val="00F76AB3"/>
    <w:rsid w:val="00F7772C"/>
    <w:rsid w:val="00F81894"/>
    <w:rsid w:val="00F86DB3"/>
    <w:rsid w:val="00F87DF1"/>
    <w:rsid w:val="00F90A88"/>
    <w:rsid w:val="00F9133E"/>
    <w:rsid w:val="00F92818"/>
    <w:rsid w:val="00F95EB8"/>
    <w:rsid w:val="00FA4C32"/>
    <w:rsid w:val="00FA5DCC"/>
    <w:rsid w:val="00FA7600"/>
    <w:rsid w:val="00FB0299"/>
    <w:rsid w:val="00FB55C5"/>
    <w:rsid w:val="00FC5B90"/>
    <w:rsid w:val="00FC6CB8"/>
    <w:rsid w:val="00FC7302"/>
    <w:rsid w:val="00FD40FF"/>
    <w:rsid w:val="00FD750D"/>
    <w:rsid w:val="00FE48F3"/>
    <w:rsid w:val="00FE4FD7"/>
    <w:rsid w:val="00FE5227"/>
    <w:rsid w:val="00FE5619"/>
    <w:rsid w:val="00FE72CC"/>
    <w:rsid w:val="00FE735C"/>
    <w:rsid w:val="00FF297C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E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9E51E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9E51E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9E51E7"/>
  </w:style>
  <w:style w:type="paragraph" w:customStyle="1" w:styleId="naiskr">
    <w:name w:val="naiskr"/>
    <w:basedOn w:val="Parasts"/>
    <w:rsid w:val="009E51E7"/>
    <w:pPr>
      <w:spacing w:before="75" w:after="75"/>
    </w:pPr>
  </w:style>
  <w:style w:type="paragraph" w:customStyle="1" w:styleId="tvhtml">
    <w:name w:val="tv_html"/>
    <w:basedOn w:val="Parasts"/>
    <w:rsid w:val="009E51E7"/>
    <w:pPr>
      <w:spacing w:before="100" w:beforeAutospacing="1" w:after="100" w:afterAutospacing="1"/>
    </w:pPr>
  </w:style>
  <w:style w:type="paragraph" w:customStyle="1" w:styleId="tv213">
    <w:name w:val="tv213"/>
    <w:basedOn w:val="Parasts"/>
    <w:rsid w:val="009E51E7"/>
    <w:pPr>
      <w:spacing w:before="100" w:beforeAutospacing="1" w:after="100" w:afterAutospacing="1"/>
    </w:pPr>
  </w:style>
  <w:style w:type="paragraph" w:customStyle="1" w:styleId="naisvisr">
    <w:name w:val="naisvisr"/>
    <w:basedOn w:val="Parasts"/>
    <w:rsid w:val="009E51E7"/>
    <w:pPr>
      <w:spacing w:before="150" w:after="150"/>
      <w:jc w:val="center"/>
    </w:pPr>
    <w:rPr>
      <w:b/>
      <w:b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603B3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03B3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28731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22E3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2E39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7D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7D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7D4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7D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7D4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607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nod">
    <w:name w:val="naisnod"/>
    <w:basedOn w:val="Parasts"/>
    <w:rsid w:val="003075F1"/>
    <w:pPr>
      <w:spacing w:before="100" w:beforeAutospacing="1" w:after="100" w:afterAutospacing="1"/>
    </w:pPr>
  </w:style>
  <w:style w:type="paragraph" w:customStyle="1" w:styleId="naisf">
    <w:name w:val="naisf"/>
    <w:basedOn w:val="Parasts"/>
    <w:rsid w:val="003075F1"/>
    <w:pPr>
      <w:spacing w:before="75" w:after="75"/>
      <w:ind w:firstLine="375"/>
      <w:jc w:val="both"/>
    </w:pPr>
  </w:style>
  <w:style w:type="character" w:customStyle="1" w:styleId="Bodytext9">
    <w:name w:val="Body text (9)_"/>
    <w:basedOn w:val="Noklusjumarindkopasfonts"/>
    <w:rsid w:val="00A815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">
    <w:name w:val="Body text_"/>
    <w:basedOn w:val="Noklusjumarindkopasfonts"/>
    <w:rsid w:val="00A815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Italic">
    <w:name w:val="Body text + Bold;Italic"/>
    <w:basedOn w:val="Bodytext"/>
    <w:rsid w:val="00A815B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basedOn w:val="Bodytext"/>
    <w:rsid w:val="00A815B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Pamatteksts1">
    <w:name w:val="Pamatteksts1"/>
    <w:basedOn w:val="Bodytext"/>
    <w:rsid w:val="00A815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90">
    <w:name w:val="Body text (9)"/>
    <w:basedOn w:val="Bodytext9"/>
    <w:rsid w:val="00A815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pple-converted-space">
    <w:name w:val="apple-converted-space"/>
    <w:basedOn w:val="Noklusjumarindkopasfonts"/>
    <w:rsid w:val="0023464E"/>
  </w:style>
  <w:style w:type="paragraph" w:customStyle="1" w:styleId="tv2131">
    <w:name w:val="tv2131"/>
    <w:basedOn w:val="Parasts"/>
    <w:rsid w:val="0023464E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SarakstarindkopaRakstz">
    <w:name w:val="Saraksta rindkopa Rakstz."/>
    <w:link w:val="Sarakstarindkopa"/>
    <w:uiPriority w:val="34"/>
    <w:locked/>
    <w:rsid w:val="00536FB3"/>
    <w:rPr>
      <w:rFonts w:ascii="Calibri" w:eastAsia="Calibri" w:hAnsi="Calibri" w:cs="Times New Roman"/>
      <w:lang w:val="en-US"/>
    </w:rPr>
  </w:style>
  <w:style w:type="paragraph" w:customStyle="1" w:styleId="tv2132">
    <w:name w:val="tv2132"/>
    <w:basedOn w:val="Parasts"/>
    <w:rsid w:val="004D0938"/>
    <w:pPr>
      <w:spacing w:line="360" w:lineRule="auto"/>
      <w:ind w:firstLine="300"/>
    </w:pPr>
    <w:rPr>
      <w:color w:val="414142"/>
      <w:sz w:val="20"/>
      <w:szCs w:val="20"/>
    </w:rPr>
  </w:style>
  <w:style w:type="paragraph" w:styleId="Pamattekstaatkpe2">
    <w:name w:val="Body Text Indent 2"/>
    <w:basedOn w:val="Parasts"/>
    <w:link w:val="Pamattekstaatkpe2Rakstz"/>
    <w:rsid w:val="003963B6"/>
    <w:pPr>
      <w:widowControl w:val="0"/>
      <w:spacing w:after="120" w:line="480" w:lineRule="auto"/>
      <w:ind w:left="283"/>
    </w:pPr>
    <w:rPr>
      <w:rFonts w:ascii="RimTimes" w:hAnsi="RimTimes"/>
      <w:sz w:val="28"/>
      <w:szCs w:val="20"/>
      <w:lang w:val="en-AU"/>
    </w:rPr>
  </w:style>
  <w:style w:type="character" w:customStyle="1" w:styleId="Pamattekstaatkpe2Rakstz">
    <w:name w:val="Pamatteksta atkāpe 2 Rakstz."/>
    <w:basedOn w:val="Noklusjumarindkopasfonts"/>
    <w:link w:val="Pamattekstaatkpe2"/>
    <w:rsid w:val="003963B6"/>
    <w:rPr>
      <w:rFonts w:ascii="RimTimes" w:eastAsia="Times New Roman" w:hAnsi="RimTimes" w:cs="Times New Roman"/>
      <w:sz w:val="28"/>
      <w:szCs w:val="20"/>
      <w:lang w:val="en-AU" w:eastAsia="lv-LV"/>
    </w:rPr>
  </w:style>
  <w:style w:type="paragraph" w:customStyle="1" w:styleId="StyleRight">
    <w:name w:val="Style Right"/>
    <w:basedOn w:val="Parasts"/>
    <w:rsid w:val="004F12BC"/>
    <w:pPr>
      <w:spacing w:after="120"/>
      <w:ind w:firstLine="720"/>
      <w:jc w:val="righ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E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9E51E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9E51E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9E51E7"/>
  </w:style>
  <w:style w:type="paragraph" w:customStyle="1" w:styleId="naiskr">
    <w:name w:val="naiskr"/>
    <w:basedOn w:val="Parasts"/>
    <w:rsid w:val="009E51E7"/>
    <w:pPr>
      <w:spacing w:before="75" w:after="75"/>
    </w:pPr>
  </w:style>
  <w:style w:type="paragraph" w:customStyle="1" w:styleId="tvhtml">
    <w:name w:val="tv_html"/>
    <w:basedOn w:val="Parasts"/>
    <w:rsid w:val="009E51E7"/>
    <w:pPr>
      <w:spacing w:before="100" w:beforeAutospacing="1" w:after="100" w:afterAutospacing="1"/>
    </w:pPr>
  </w:style>
  <w:style w:type="paragraph" w:customStyle="1" w:styleId="tv213">
    <w:name w:val="tv213"/>
    <w:basedOn w:val="Parasts"/>
    <w:rsid w:val="009E51E7"/>
    <w:pPr>
      <w:spacing w:before="100" w:beforeAutospacing="1" w:after="100" w:afterAutospacing="1"/>
    </w:pPr>
  </w:style>
  <w:style w:type="paragraph" w:customStyle="1" w:styleId="naisvisr">
    <w:name w:val="naisvisr"/>
    <w:basedOn w:val="Parasts"/>
    <w:rsid w:val="009E51E7"/>
    <w:pPr>
      <w:spacing w:before="150" w:after="150"/>
      <w:jc w:val="center"/>
    </w:pPr>
    <w:rPr>
      <w:b/>
      <w:bCs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603B3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03B3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28731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22E3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2E39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0B7D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B7D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B7D4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7D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7D4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607A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nod">
    <w:name w:val="naisnod"/>
    <w:basedOn w:val="Parasts"/>
    <w:rsid w:val="003075F1"/>
    <w:pPr>
      <w:spacing w:before="100" w:beforeAutospacing="1" w:after="100" w:afterAutospacing="1"/>
    </w:pPr>
  </w:style>
  <w:style w:type="paragraph" w:customStyle="1" w:styleId="naisf">
    <w:name w:val="naisf"/>
    <w:basedOn w:val="Parasts"/>
    <w:rsid w:val="003075F1"/>
    <w:pPr>
      <w:spacing w:before="75" w:after="75"/>
      <w:ind w:firstLine="375"/>
      <w:jc w:val="both"/>
    </w:pPr>
  </w:style>
  <w:style w:type="character" w:customStyle="1" w:styleId="Bodytext9">
    <w:name w:val="Body text (9)_"/>
    <w:basedOn w:val="Noklusjumarindkopasfonts"/>
    <w:rsid w:val="00A815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">
    <w:name w:val="Body text_"/>
    <w:basedOn w:val="Noklusjumarindkopasfonts"/>
    <w:rsid w:val="00A815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Italic">
    <w:name w:val="Body text + Bold;Italic"/>
    <w:basedOn w:val="Bodytext"/>
    <w:rsid w:val="00A815B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BodytextItalic">
    <w:name w:val="Body text + Italic"/>
    <w:basedOn w:val="Bodytext"/>
    <w:rsid w:val="00A815B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Pamatteksts1">
    <w:name w:val="Pamatteksts1"/>
    <w:basedOn w:val="Bodytext"/>
    <w:rsid w:val="00A815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90">
    <w:name w:val="Body text (9)"/>
    <w:basedOn w:val="Bodytext9"/>
    <w:rsid w:val="00A815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pple-converted-space">
    <w:name w:val="apple-converted-space"/>
    <w:basedOn w:val="Noklusjumarindkopasfonts"/>
    <w:rsid w:val="0023464E"/>
  </w:style>
  <w:style w:type="paragraph" w:customStyle="1" w:styleId="tv2131">
    <w:name w:val="tv2131"/>
    <w:basedOn w:val="Parasts"/>
    <w:rsid w:val="0023464E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SarakstarindkopaRakstz">
    <w:name w:val="Saraksta rindkopa Rakstz."/>
    <w:link w:val="Sarakstarindkopa"/>
    <w:uiPriority w:val="34"/>
    <w:locked/>
    <w:rsid w:val="00536FB3"/>
    <w:rPr>
      <w:rFonts w:ascii="Calibri" w:eastAsia="Calibri" w:hAnsi="Calibri" w:cs="Times New Roman"/>
      <w:lang w:val="en-US"/>
    </w:rPr>
  </w:style>
  <w:style w:type="paragraph" w:customStyle="1" w:styleId="tv2132">
    <w:name w:val="tv2132"/>
    <w:basedOn w:val="Parasts"/>
    <w:rsid w:val="004D0938"/>
    <w:pPr>
      <w:spacing w:line="360" w:lineRule="auto"/>
      <w:ind w:firstLine="300"/>
    </w:pPr>
    <w:rPr>
      <w:color w:val="414142"/>
      <w:sz w:val="20"/>
      <w:szCs w:val="20"/>
    </w:rPr>
  </w:style>
  <w:style w:type="paragraph" w:styleId="Pamattekstaatkpe2">
    <w:name w:val="Body Text Indent 2"/>
    <w:basedOn w:val="Parasts"/>
    <w:link w:val="Pamattekstaatkpe2Rakstz"/>
    <w:rsid w:val="003963B6"/>
    <w:pPr>
      <w:widowControl w:val="0"/>
      <w:spacing w:after="120" w:line="480" w:lineRule="auto"/>
      <w:ind w:left="283"/>
    </w:pPr>
    <w:rPr>
      <w:rFonts w:ascii="RimTimes" w:hAnsi="RimTimes"/>
      <w:sz w:val="28"/>
      <w:szCs w:val="20"/>
      <w:lang w:val="en-AU"/>
    </w:rPr>
  </w:style>
  <w:style w:type="character" w:customStyle="1" w:styleId="Pamattekstaatkpe2Rakstz">
    <w:name w:val="Pamatteksta atkāpe 2 Rakstz."/>
    <w:basedOn w:val="Noklusjumarindkopasfonts"/>
    <w:link w:val="Pamattekstaatkpe2"/>
    <w:rsid w:val="003963B6"/>
    <w:rPr>
      <w:rFonts w:ascii="RimTimes" w:eastAsia="Times New Roman" w:hAnsi="RimTimes" w:cs="Times New Roman"/>
      <w:sz w:val="28"/>
      <w:szCs w:val="20"/>
      <w:lang w:val="en-AU" w:eastAsia="lv-LV"/>
    </w:rPr>
  </w:style>
  <w:style w:type="paragraph" w:customStyle="1" w:styleId="StyleRight">
    <w:name w:val="Style Right"/>
    <w:basedOn w:val="Parasts"/>
    <w:rsid w:val="004F12BC"/>
    <w:pPr>
      <w:spacing w:after="120"/>
      <w:ind w:firstLine="720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2592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8528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9070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25773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4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86EFB-FDEA-49DB-9F0A-F092E502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3996</Words>
  <Characters>2279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Likumprojekta "Grozījumi likumā "Par Latvijas valsts ģerboni"" sākotnējās ietekmes novērtējuma ziņojums (anotācija)</vt:lpstr>
    </vt:vector>
  </TitlesOfParts>
  <Company>LR Kultūras Ministrija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"Grozījumi likumā "Par Latvijas valsts ģerboni"" sākotnējās ietekmes novērtējuma ziņojums (anotācija)</dc:title>
  <dc:subject>Likumprojekta sākotnējās ietekmes novērtējuma ziņojums (anotācija)</dc:subject>
  <dc:creator>Agnese.Serma@tm.gov.lv</dc:creator>
  <dc:description>A.Sermā, 67036982,
agnese.serma@tm.gov.lv</dc:description>
  <cp:lastModifiedBy>Liva Jonikane</cp:lastModifiedBy>
  <cp:revision>16</cp:revision>
  <cp:lastPrinted>2017-01-03T07:36:00Z</cp:lastPrinted>
  <dcterms:created xsi:type="dcterms:W3CDTF">2016-12-30T09:15:00Z</dcterms:created>
  <dcterms:modified xsi:type="dcterms:W3CDTF">2017-02-03T08:20:00Z</dcterms:modified>
</cp:coreProperties>
</file>