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88" w:rsidRPr="007C05F4" w:rsidRDefault="008A6588" w:rsidP="008A6588">
      <w:pPr>
        <w:spacing w:after="0" w:line="240" w:lineRule="auto"/>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Likumprojekta "Grozījumi Civilprocesa likumā"</w:t>
      </w:r>
      <w:r w:rsidRPr="007C05F4">
        <w:rPr>
          <w:rFonts w:ascii="Times New Roman" w:eastAsia="Times New Roman" w:hAnsi="Times New Roman" w:cs="Times New Roman"/>
          <w:b/>
          <w:sz w:val="24"/>
          <w:szCs w:val="24"/>
          <w:lang w:eastAsia="lv-LV"/>
        </w:rPr>
        <w:t xml:space="preserve"> sākotnējās ietekmes novērtējuma </w:t>
      </w:r>
      <w:smartTag w:uri="schemas-tilde-lv/tildestengine" w:element="veidnes">
        <w:smartTagPr>
          <w:attr w:name="id" w:val="-1"/>
          <w:attr w:name="baseform" w:val="ziņojums"/>
          <w:attr w:name="text" w:val="ziņojums"/>
        </w:smartTagPr>
        <w:r w:rsidRPr="007C05F4">
          <w:rPr>
            <w:rFonts w:ascii="Times New Roman" w:eastAsia="Times New Roman" w:hAnsi="Times New Roman" w:cs="Times New Roman"/>
            <w:b/>
            <w:sz w:val="24"/>
            <w:szCs w:val="24"/>
            <w:lang w:eastAsia="lv-LV"/>
          </w:rPr>
          <w:t>ziņojums</w:t>
        </w:r>
      </w:smartTag>
      <w:r w:rsidRPr="007C05F4">
        <w:rPr>
          <w:rFonts w:ascii="Times New Roman" w:eastAsia="Times New Roman" w:hAnsi="Times New Roman" w:cs="Times New Roman"/>
          <w:b/>
          <w:sz w:val="24"/>
          <w:szCs w:val="24"/>
          <w:lang w:eastAsia="lv-LV"/>
        </w:rPr>
        <w:t xml:space="preserve"> (anotācija)</w:t>
      </w:r>
    </w:p>
    <w:tbl>
      <w:tblPr>
        <w:tblpPr w:leftFromText="180" w:rightFromText="180" w:vertAnchor="text" w:horzAnchor="margin" w:tblpY="149"/>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
        <w:gridCol w:w="2372"/>
        <w:gridCol w:w="20"/>
        <w:gridCol w:w="6497"/>
      </w:tblGrid>
      <w:tr w:rsidR="008A6588" w:rsidRPr="00102F4A" w:rsidTr="00E91718">
        <w:trPr>
          <w:trHeight w:val="412"/>
        </w:trPr>
        <w:tc>
          <w:tcPr>
            <w:tcW w:w="9200" w:type="dxa"/>
            <w:gridSpan w:val="4"/>
            <w:vAlign w:val="center"/>
          </w:tcPr>
          <w:p w:rsidR="008A6588" w:rsidRPr="00102F4A" w:rsidRDefault="008A6588" w:rsidP="00E91718">
            <w:pPr>
              <w:spacing w:after="0" w:line="240" w:lineRule="auto"/>
              <w:jc w:val="center"/>
              <w:rPr>
                <w:rFonts w:ascii="Times New Roman" w:eastAsia="Times New Roman" w:hAnsi="Times New Roman" w:cs="Times New Roman"/>
                <w:b/>
                <w:bCs/>
                <w:sz w:val="24"/>
                <w:szCs w:val="24"/>
                <w:lang w:eastAsia="lv-LV"/>
              </w:rPr>
            </w:pPr>
            <w:r w:rsidRPr="00102F4A">
              <w:rPr>
                <w:rFonts w:ascii="Times New Roman" w:eastAsia="Times New Roman" w:hAnsi="Times New Roman" w:cs="Times New Roman"/>
                <w:b/>
                <w:bCs/>
                <w:sz w:val="24"/>
                <w:szCs w:val="24"/>
                <w:lang w:eastAsia="lv-LV"/>
              </w:rPr>
              <w:t>I. Tiesību akta projekta izstrādes nepieciešamība</w:t>
            </w:r>
          </w:p>
        </w:tc>
      </w:tr>
      <w:tr w:rsidR="008A6588" w:rsidRPr="00102F4A" w:rsidTr="00E91718">
        <w:trPr>
          <w:trHeight w:val="630"/>
        </w:trPr>
        <w:tc>
          <w:tcPr>
            <w:tcW w:w="311" w:type="dxa"/>
          </w:tcPr>
          <w:p w:rsidR="008A6588" w:rsidRPr="00102F4A" w:rsidRDefault="008A6588" w:rsidP="00E91718">
            <w:pPr>
              <w:spacing w:after="0" w:line="240" w:lineRule="auto"/>
              <w:rPr>
                <w:rFonts w:ascii="Times New Roman" w:eastAsia="Times New Roman" w:hAnsi="Times New Roman" w:cs="Times New Roman"/>
                <w:b/>
                <w:sz w:val="24"/>
                <w:szCs w:val="24"/>
                <w:lang w:eastAsia="lv-LV"/>
              </w:rPr>
            </w:pPr>
            <w:r w:rsidRPr="00102F4A">
              <w:rPr>
                <w:rFonts w:ascii="Times New Roman" w:eastAsia="Times New Roman" w:hAnsi="Times New Roman" w:cs="Times New Roman"/>
                <w:b/>
                <w:sz w:val="24"/>
                <w:szCs w:val="24"/>
                <w:lang w:eastAsia="lv-LV"/>
              </w:rPr>
              <w:t>1.</w:t>
            </w:r>
          </w:p>
        </w:tc>
        <w:tc>
          <w:tcPr>
            <w:tcW w:w="2372" w:type="dxa"/>
          </w:tcPr>
          <w:p w:rsidR="008A6588" w:rsidRPr="00102F4A" w:rsidRDefault="008A6588" w:rsidP="00E91718">
            <w:pPr>
              <w:spacing w:after="0" w:line="240" w:lineRule="auto"/>
              <w:ind w:hanging="10"/>
              <w:rPr>
                <w:rFonts w:ascii="Times New Roman" w:eastAsia="Times New Roman" w:hAnsi="Times New Roman" w:cs="Times New Roman"/>
                <w:b/>
                <w:sz w:val="24"/>
                <w:szCs w:val="24"/>
                <w:lang w:eastAsia="lv-LV"/>
              </w:rPr>
            </w:pPr>
            <w:r w:rsidRPr="00102F4A">
              <w:rPr>
                <w:rFonts w:ascii="Times New Roman" w:eastAsia="Times New Roman" w:hAnsi="Times New Roman" w:cs="Times New Roman"/>
                <w:b/>
                <w:sz w:val="24"/>
                <w:szCs w:val="24"/>
                <w:lang w:eastAsia="lv-LV"/>
              </w:rPr>
              <w:t>Pamatojums</w:t>
            </w:r>
          </w:p>
        </w:tc>
        <w:tc>
          <w:tcPr>
            <w:tcW w:w="6517" w:type="dxa"/>
            <w:gridSpan w:val="2"/>
          </w:tcPr>
          <w:p w:rsidR="008A6588" w:rsidRPr="00102F4A" w:rsidRDefault="008A6588" w:rsidP="00E91718">
            <w:pPr>
              <w:spacing w:before="120" w:after="0" w:line="240" w:lineRule="auto"/>
              <w:ind w:firstLine="442"/>
              <w:jc w:val="both"/>
              <w:rPr>
                <w:rFonts w:ascii="Times New Roman" w:hAnsi="Times New Roman" w:cs="Times New Roman"/>
                <w:sz w:val="24"/>
                <w:szCs w:val="24"/>
                <w:lang w:eastAsia="lv-LV"/>
              </w:rPr>
            </w:pPr>
            <w:r w:rsidRPr="00102F4A">
              <w:rPr>
                <w:rFonts w:ascii="Times New Roman" w:hAnsi="Times New Roman" w:cs="Times New Roman"/>
                <w:sz w:val="24"/>
                <w:szCs w:val="24"/>
                <w:lang w:eastAsia="lv-LV"/>
              </w:rPr>
              <w:t>Likumprojekts izstrādāts pēc Tieslietu ministrijas iniciatīvas.</w:t>
            </w:r>
          </w:p>
          <w:p w:rsidR="00E66528" w:rsidRDefault="008A6588" w:rsidP="00E66528">
            <w:pPr>
              <w:spacing w:after="0" w:line="240" w:lineRule="auto"/>
              <w:ind w:firstLine="442"/>
              <w:jc w:val="both"/>
              <w:rPr>
                <w:rFonts w:ascii="Times New Roman" w:hAnsi="Times New Roman" w:cs="Times New Roman"/>
                <w:sz w:val="24"/>
                <w:szCs w:val="24"/>
              </w:rPr>
            </w:pPr>
            <w:r w:rsidRPr="00102F4A">
              <w:rPr>
                <w:rFonts w:ascii="Times New Roman" w:hAnsi="Times New Roman" w:cs="Times New Roman"/>
                <w:sz w:val="24"/>
                <w:szCs w:val="24"/>
              </w:rPr>
              <w:t xml:space="preserve">Likumprojektā ietvertie grozījumi, kas skar Civilprocesa likuma (turpmāk – CPL) 71. nodaļā "Piedziņas vēršana uz kustamo mantu" ietverto tiesisko regulējumu, </w:t>
            </w:r>
            <w:proofErr w:type="gramStart"/>
            <w:r w:rsidR="00666547">
              <w:rPr>
                <w:rFonts w:ascii="Times New Roman" w:hAnsi="Times New Roman" w:cs="Times New Roman"/>
                <w:sz w:val="24"/>
                <w:szCs w:val="24"/>
              </w:rPr>
              <w:t>izstrādāti</w:t>
            </w:r>
            <w:r w:rsidRPr="00102F4A">
              <w:rPr>
                <w:rFonts w:ascii="Times New Roman" w:hAnsi="Times New Roman" w:cs="Times New Roman"/>
                <w:sz w:val="24"/>
                <w:szCs w:val="24"/>
              </w:rPr>
              <w:t xml:space="preserve"> par pamatu ņemot Latvijas Zvērinātu tiesu izpildītāju padomes veidotas darba grupas ietvaros</w:t>
            </w:r>
            <w:proofErr w:type="gramEnd"/>
            <w:r w:rsidRPr="00102F4A">
              <w:rPr>
                <w:rFonts w:ascii="Times New Roman" w:hAnsi="Times New Roman" w:cs="Times New Roman"/>
                <w:sz w:val="24"/>
                <w:szCs w:val="24"/>
              </w:rPr>
              <w:t xml:space="preserve"> sagatavotos </w:t>
            </w:r>
            <w:r w:rsidR="00666547">
              <w:rPr>
                <w:rFonts w:ascii="Times New Roman" w:hAnsi="Times New Roman" w:cs="Times New Roman"/>
                <w:sz w:val="24"/>
                <w:szCs w:val="24"/>
              </w:rPr>
              <w:t>priekšlikumus piedziņas vēršanas</w:t>
            </w:r>
            <w:r w:rsidRPr="00102F4A">
              <w:rPr>
                <w:rFonts w:ascii="Times New Roman" w:hAnsi="Times New Roman" w:cs="Times New Roman"/>
                <w:sz w:val="24"/>
                <w:szCs w:val="24"/>
              </w:rPr>
              <w:t xml:space="preserve"> uz kustamo mantu tiesiskā regulējuma pilnveidei. </w:t>
            </w:r>
          </w:p>
          <w:p w:rsidR="00E66528" w:rsidRPr="00E66528" w:rsidRDefault="00E66528" w:rsidP="00E66528">
            <w:pPr>
              <w:spacing w:after="0" w:line="240" w:lineRule="auto"/>
              <w:ind w:firstLine="442"/>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Ar </w:t>
            </w:r>
            <w:r w:rsidRPr="00E85C58">
              <w:rPr>
                <w:rFonts w:ascii="Times New Roman" w:eastAsia="Times New Roman" w:hAnsi="Times New Roman" w:cs="Times New Roman"/>
                <w:bCs/>
                <w:sz w:val="24"/>
                <w:szCs w:val="24"/>
                <w:lang w:eastAsia="lv-LV"/>
              </w:rPr>
              <w:t>2015. gada 5. marta grozījumi</w:t>
            </w:r>
            <w:r>
              <w:rPr>
                <w:rFonts w:ascii="Times New Roman" w:eastAsia="Times New Roman" w:hAnsi="Times New Roman" w:cs="Times New Roman"/>
                <w:bCs/>
                <w:sz w:val="24"/>
                <w:szCs w:val="24"/>
                <w:lang w:eastAsia="lv-LV"/>
              </w:rPr>
              <w:t>em Civillikumā</w:t>
            </w:r>
            <w:r w:rsidRPr="00E85C58">
              <w:rPr>
                <w:rFonts w:ascii="Times New Roman" w:eastAsia="Times New Roman" w:hAnsi="Times New Roman" w:cs="Times New Roman"/>
                <w:bCs/>
                <w:sz w:val="24"/>
                <w:szCs w:val="24"/>
                <w:lang w:eastAsia="lv-LV"/>
              </w:rPr>
              <w:t xml:space="preserve"> papildināta Civillikuma trešā </w:t>
            </w:r>
            <w:r>
              <w:rPr>
                <w:rFonts w:ascii="Times New Roman" w:eastAsia="Times New Roman" w:hAnsi="Times New Roman" w:cs="Times New Roman"/>
                <w:bCs/>
                <w:sz w:val="24"/>
                <w:szCs w:val="24"/>
                <w:lang w:eastAsia="lv-LV"/>
              </w:rPr>
              <w:t>daļa "</w:t>
            </w:r>
            <w:r w:rsidRPr="00E85C58">
              <w:rPr>
                <w:rFonts w:ascii="Times New Roman" w:eastAsia="Times New Roman" w:hAnsi="Times New Roman" w:cs="Times New Roman"/>
                <w:bCs/>
                <w:sz w:val="24"/>
                <w:szCs w:val="24"/>
                <w:lang w:eastAsia="lv-LV"/>
              </w:rPr>
              <w:t>Lietu t</w:t>
            </w:r>
            <w:r>
              <w:rPr>
                <w:rFonts w:ascii="Times New Roman" w:eastAsia="Times New Roman" w:hAnsi="Times New Roman" w:cs="Times New Roman"/>
                <w:bCs/>
                <w:sz w:val="24"/>
                <w:szCs w:val="24"/>
                <w:lang w:eastAsia="lv-LV"/>
              </w:rPr>
              <w:t>iesības" ar jaunu trešo A nodaļu "Apbūves tiesība"</w:t>
            </w:r>
            <w:r w:rsidRPr="00E85C58">
              <w:rPr>
                <w:rFonts w:ascii="Times New Roman" w:eastAsia="Times New Roman" w:hAnsi="Times New Roman" w:cs="Times New Roman"/>
                <w:bCs/>
                <w:sz w:val="24"/>
                <w:szCs w:val="24"/>
                <w:lang w:eastAsia="lv-LV"/>
              </w:rPr>
              <w:t xml:space="preserve"> (turpmāk – grozījumi Civillikumā), kas stāsies spēkā 2017. gada 1. janvārī.</w:t>
            </w:r>
            <w:r w:rsidRPr="00E85C58">
              <w:rPr>
                <w:rFonts w:ascii="Times New Roman" w:eastAsia="Calibri" w:hAnsi="Times New Roman" w:cs="Times New Roman"/>
                <w:sz w:val="24"/>
                <w:szCs w:val="24"/>
              </w:rPr>
              <w:t xml:space="preserve"> Līdz ar pieņemtajiem grozījumiem Civillikumā, ir nepieciešams </w:t>
            </w:r>
            <w:r w:rsidR="008053E3">
              <w:rPr>
                <w:rFonts w:ascii="Times New Roman" w:eastAsia="Calibri" w:hAnsi="Times New Roman" w:cs="Times New Roman"/>
                <w:sz w:val="24"/>
                <w:szCs w:val="24"/>
              </w:rPr>
              <w:t>CPL</w:t>
            </w:r>
            <w:r w:rsidRPr="00E85C58">
              <w:rPr>
                <w:rFonts w:ascii="Times New Roman" w:eastAsia="Calibri" w:hAnsi="Times New Roman" w:cs="Times New Roman"/>
                <w:sz w:val="24"/>
                <w:szCs w:val="24"/>
              </w:rPr>
              <w:t xml:space="preserve"> noteikt normatīvo</w:t>
            </w:r>
            <w:r w:rsidRPr="00E85C58">
              <w:rPr>
                <w:rFonts w:ascii="Times New Roman" w:eastAsia="Times New Roman" w:hAnsi="Times New Roman" w:cs="Times New Roman"/>
                <w:sz w:val="24"/>
                <w:szCs w:val="24"/>
                <w:lang w:eastAsia="lv-LV"/>
              </w:rPr>
              <w:t xml:space="preserve"> regulējumu</w:t>
            </w:r>
            <w:r w:rsidRPr="00E85C58">
              <w:rPr>
                <w:rFonts w:ascii="Times New Roman" w:eastAsia="Calibri" w:hAnsi="Times New Roman" w:cs="Times New Roman"/>
                <w:sz w:val="24"/>
                <w:szCs w:val="24"/>
              </w:rPr>
              <w:t xml:space="preserve">, kas </w:t>
            </w:r>
            <w:r w:rsidRPr="00E66528">
              <w:rPr>
                <w:rFonts w:ascii="Times New Roman" w:eastAsia="Calibri" w:hAnsi="Times New Roman" w:cs="Times New Roman"/>
                <w:sz w:val="24"/>
                <w:szCs w:val="24"/>
              </w:rPr>
              <w:t xml:space="preserve">attiecas uz nolēmuma </w:t>
            </w:r>
            <w:r w:rsidRPr="00E66528">
              <w:rPr>
                <w:rFonts w:ascii="Times New Roman" w:eastAsia="Calibri" w:hAnsi="Times New Roman" w:cs="Times New Roman"/>
                <w:bCs/>
                <w:sz w:val="24"/>
                <w:szCs w:val="24"/>
              </w:rPr>
              <w:t>izpildes jautājumiem.</w:t>
            </w:r>
            <w:r w:rsidRPr="00E66528">
              <w:rPr>
                <w:rFonts w:ascii="Times New Roman" w:eastAsia="Calibri" w:hAnsi="Times New Roman" w:cs="Times New Roman"/>
                <w:sz w:val="24"/>
                <w:szCs w:val="24"/>
              </w:rPr>
              <w:t xml:space="preserve"> Grozījumi nepieciešami gadījumiem, kad jāvērš piedziņa uz apbūves tiesību vai jāizpilda nolēmums</w:t>
            </w:r>
            <w:r w:rsidRPr="00E85C58">
              <w:rPr>
                <w:rFonts w:ascii="Times New Roman" w:eastAsia="Calibri" w:hAnsi="Times New Roman" w:cs="Times New Roman"/>
                <w:sz w:val="24"/>
                <w:szCs w:val="24"/>
              </w:rPr>
              <w:t>, kas paredz apbūves tiesības labprātīgu pārdošanu izsolē tiesas ceļā vai apbūves tiesības pārdošanu piespiestā izsolē.</w:t>
            </w:r>
          </w:p>
          <w:p w:rsidR="00E66528" w:rsidRPr="00102F4A" w:rsidRDefault="00E66528" w:rsidP="00E91718">
            <w:pPr>
              <w:spacing w:after="0" w:line="240" w:lineRule="auto"/>
              <w:ind w:firstLine="442"/>
              <w:jc w:val="both"/>
              <w:rPr>
                <w:rFonts w:ascii="Times New Roman" w:hAnsi="Times New Roman" w:cs="Times New Roman"/>
                <w:sz w:val="24"/>
                <w:szCs w:val="24"/>
                <w:lang w:eastAsia="lv-LV"/>
              </w:rPr>
            </w:pPr>
          </w:p>
        </w:tc>
      </w:tr>
      <w:tr w:rsidR="008A6588" w:rsidRPr="00102F4A" w:rsidTr="00E91718">
        <w:trPr>
          <w:trHeight w:val="472"/>
        </w:trPr>
        <w:tc>
          <w:tcPr>
            <w:tcW w:w="311" w:type="dxa"/>
          </w:tcPr>
          <w:p w:rsidR="008A6588" w:rsidRPr="00F4293E" w:rsidRDefault="008A6588" w:rsidP="00E91718">
            <w:pPr>
              <w:spacing w:after="0" w:line="240" w:lineRule="auto"/>
              <w:rPr>
                <w:rFonts w:ascii="Times New Roman" w:eastAsia="Times New Roman" w:hAnsi="Times New Roman" w:cs="Times New Roman"/>
                <w:b/>
                <w:sz w:val="24"/>
                <w:szCs w:val="24"/>
                <w:lang w:eastAsia="lv-LV"/>
              </w:rPr>
            </w:pPr>
            <w:r w:rsidRPr="00F4293E">
              <w:rPr>
                <w:rFonts w:ascii="Times New Roman" w:eastAsia="Times New Roman" w:hAnsi="Times New Roman" w:cs="Times New Roman"/>
                <w:b/>
                <w:sz w:val="24"/>
                <w:szCs w:val="24"/>
                <w:lang w:eastAsia="lv-LV"/>
              </w:rPr>
              <w:t>2.</w:t>
            </w:r>
          </w:p>
        </w:tc>
        <w:tc>
          <w:tcPr>
            <w:tcW w:w="2372" w:type="dxa"/>
          </w:tcPr>
          <w:p w:rsidR="008A6588" w:rsidRPr="00F4293E" w:rsidRDefault="008A6588" w:rsidP="00E91718">
            <w:pPr>
              <w:tabs>
                <w:tab w:val="left" w:pos="170"/>
              </w:tabs>
              <w:spacing w:after="0" w:line="240" w:lineRule="auto"/>
              <w:rPr>
                <w:rFonts w:ascii="Times New Roman" w:eastAsia="Times New Roman" w:hAnsi="Times New Roman" w:cs="Times New Roman"/>
                <w:b/>
                <w:sz w:val="24"/>
                <w:szCs w:val="24"/>
                <w:lang w:eastAsia="lv-LV"/>
              </w:rPr>
            </w:pPr>
            <w:r w:rsidRPr="00F4293E">
              <w:rPr>
                <w:rFonts w:ascii="Times New Roman" w:eastAsia="Times New Roman" w:hAnsi="Times New Roman" w:cs="Times New Roman"/>
                <w:b/>
                <w:sz w:val="24"/>
                <w:szCs w:val="24"/>
                <w:lang w:eastAsia="lv-LV"/>
              </w:rPr>
              <w:t>Pašreizējā situācija un problēmas, kuru risināšanai tiesību akta projekts izstrādāts, tiesiskā regulējuma mērķis un būtība</w:t>
            </w:r>
          </w:p>
        </w:tc>
        <w:tc>
          <w:tcPr>
            <w:tcW w:w="6517" w:type="dxa"/>
            <w:gridSpan w:val="2"/>
          </w:tcPr>
          <w:p w:rsidR="00E66528" w:rsidRPr="00D405D8" w:rsidRDefault="00E66528" w:rsidP="00E66528">
            <w:pPr>
              <w:spacing w:after="0" w:line="240" w:lineRule="auto"/>
              <w:ind w:firstLine="441"/>
              <w:jc w:val="both"/>
              <w:rPr>
                <w:rFonts w:ascii="Times New Roman" w:hAnsi="Times New Roman" w:cs="Times New Roman"/>
                <w:b/>
                <w:sz w:val="24"/>
                <w:szCs w:val="24"/>
                <w:u w:val="single"/>
              </w:rPr>
            </w:pPr>
            <w:r w:rsidRPr="00D405D8">
              <w:rPr>
                <w:rFonts w:ascii="Times New Roman" w:hAnsi="Times New Roman" w:cs="Times New Roman"/>
                <w:b/>
                <w:sz w:val="24"/>
                <w:szCs w:val="24"/>
                <w:u w:val="single"/>
              </w:rPr>
              <w:t>Grozījumi piedziņas vēršanas uz kustamo mantu tiesiskā regulējuma pilnveidošanai.</w:t>
            </w:r>
          </w:p>
          <w:p w:rsidR="008A6588" w:rsidRPr="00102F4A" w:rsidRDefault="008A6588" w:rsidP="00E91718">
            <w:pPr>
              <w:spacing w:after="0" w:line="240" w:lineRule="auto"/>
              <w:ind w:firstLine="441"/>
              <w:jc w:val="both"/>
              <w:rPr>
                <w:rFonts w:ascii="Times New Roman" w:eastAsia="Calibri" w:hAnsi="Times New Roman" w:cs="Times New Roman"/>
                <w:sz w:val="24"/>
                <w:szCs w:val="24"/>
              </w:rPr>
            </w:pPr>
            <w:r w:rsidRPr="00102F4A">
              <w:rPr>
                <w:rFonts w:ascii="Times New Roman" w:hAnsi="Times New Roman" w:cs="Times New Roman"/>
                <w:sz w:val="24"/>
                <w:szCs w:val="24"/>
              </w:rPr>
              <w:t>Kārtība, kādā piemērojams piespiedu izpildes līdzeklis – piedziņas vēršana uz parādnieka kustamo mantu, tai skaitā uz mantu, kas atrodas pie citām personām, un bezķermeniskām lietām, tās pārdodot – noteikta CPL 71. nodaļā.</w:t>
            </w:r>
            <w:r w:rsidRPr="00102F4A">
              <w:rPr>
                <w:rFonts w:ascii="Times New Roman" w:eastAsia="Calibri" w:hAnsi="Times New Roman" w:cs="Times New Roman"/>
                <w:sz w:val="24"/>
                <w:szCs w:val="24"/>
              </w:rPr>
              <w:t xml:space="preserve"> Piemērojot minēto tiesisko regulējumu, zvērināti tiesu izpildītāji praksē ir konstatējuši atsevišķus gadījumus, kad piedziņas procesa pilnīgai nodrošināšanai trūkst tiesiskā regulējuma vai arī tas ir nepilnīgs (piemēram, </w:t>
            </w:r>
            <w:r w:rsidR="003522FE">
              <w:rPr>
                <w:rFonts w:ascii="Times New Roman" w:eastAsia="Calibri" w:hAnsi="Times New Roman" w:cs="Times New Roman"/>
                <w:sz w:val="24"/>
                <w:szCs w:val="24"/>
              </w:rPr>
              <w:t xml:space="preserve">trūkst skaidra regulējuma kārtībai, </w:t>
            </w:r>
            <w:r w:rsidRPr="00102F4A">
              <w:rPr>
                <w:rFonts w:ascii="Times New Roman" w:eastAsia="Calibri" w:hAnsi="Times New Roman" w:cs="Times New Roman"/>
                <w:sz w:val="24"/>
                <w:szCs w:val="24"/>
              </w:rPr>
              <w:t>kādā vēršama piedziņa uz parādniekam piederošām kapitāldaļām vai finanšu instrumentiem). Savukārt atsevišķas normas ir novecojušas un neatbilstošas</w:t>
            </w:r>
            <w:r w:rsidR="009F0A7A">
              <w:rPr>
                <w:rFonts w:ascii="Times New Roman" w:eastAsia="Calibri" w:hAnsi="Times New Roman" w:cs="Times New Roman"/>
                <w:sz w:val="24"/>
                <w:szCs w:val="24"/>
              </w:rPr>
              <w:t xml:space="preserve"> faktiskajai situācijai</w:t>
            </w:r>
            <w:r w:rsidRPr="00102F4A">
              <w:rPr>
                <w:rFonts w:ascii="Times New Roman" w:eastAsia="Calibri" w:hAnsi="Times New Roman" w:cs="Times New Roman"/>
                <w:sz w:val="24"/>
                <w:szCs w:val="24"/>
              </w:rPr>
              <w:t>. Līdz ar to piedziņas uz kustamo mantu tiesiskajā regulējumā veicami kompleksi grozījumi</w:t>
            </w:r>
            <w:r w:rsidR="003522FE">
              <w:rPr>
                <w:rFonts w:ascii="Times New Roman" w:eastAsia="Calibri" w:hAnsi="Times New Roman" w:cs="Times New Roman"/>
                <w:sz w:val="24"/>
                <w:szCs w:val="24"/>
              </w:rPr>
              <w:t>.</w:t>
            </w:r>
          </w:p>
          <w:p w:rsidR="008A6588" w:rsidRDefault="00AD6586" w:rsidP="00E91718">
            <w:pPr>
              <w:spacing w:after="0" w:line="240" w:lineRule="auto"/>
              <w:ind w:firstLine="441"/>
              <w:jc w:val="both"/>
              <w:rPr>
                <w:rFonts w:ascii="Times New Roman" w:eastAsia="Times New Roman" w:hAnsi="Times New Roman" w:cs="Times New Roman"/>
                <w:sz w:val="24"/>
                <w:szCs w:val="24"/>
                <w:lang w:eastAsia="ru-RU"/>
              </w:rPr>
            </w:pPr>
            <w:r w:rsidRPr="003325BA">
              <w:rPr>
                <w:rFonts w:ascii="Times New Roman" w:eastAsia="Times New Roman" w:hAnsi="Times New Roman" w:cs="Times New Roman"/>
                <w:sz w:val="24"/>
                <w:szCs w:val="24"/>
                <w:lang w:eastAsia="ru-RU"/>
              </w:rPr>
              <w:t>Ar likumprojektu CPL iekļauts regulējums</w:t>
            </w:r>
            <w:r w:rsidR="008A6588" w:rsidRPr="003325BA">
              <w:rPr>
                <w:rFonts w:ascii="Times New Roman" w:eastAsia="Times New Roman" w:hAnsi="Times New Roman" w:cs="Times New Roman"/>
                <w:sz w:val="24"/>
                <w:szCs w:val="24"/>
                <w:lang w:eastAsia="ru-RU"/>
              </w:rPr>
              <w:t xml:space="preserve"> </w:t>
            </w:r>
            <w:r w:rsidRPr="003325BA">
              <w:rPr>
                <w:rFonts w:ascii="Times New Roman" w:eastAsia="Times New Roman" w:hAnsi="Times New Roman" w:cs="Times New Roman"/>
                <w:sz w:val="24"/>
                <w:szCs w:val="24"/>
                <w:lang w:eastAsia="ru-RU"/>
              </w:rPr>
              <w:t>rīcībai</w:t>
            </w:r>
            <w:r w:rsidR="008A6588" w:rsidRPr="003325BA">
              <w:rPr>
                <w:rFonts w:ascii="Times New Roman" w:eastAsia="Times New Roman" w:hAnsi="Times New Roman" w:cs="Times New Roman"/>
                <w:sz w:val="24"/>
                <w:szCs w:val="24"/>
                <w:lang w:eastAsia="ru-RU"/>
              </w:rPr>
              <w:t xml:space="preserve"> ar lietām, kas ātri bojājas, bet kuru pārdošana to realizācijas termiņā var būt iespējama. Spēkā esošais regulējums paredz vien to, ka lietas, kas ātri bojājas, izņem un nodod pārdošanai nekavējoties (</w:t>
            </w:r>
            <w:r w:rsidR="003325BA" w:rsidRPr="003325BA">
              <w:rPr>
                <w:rFonts w:ascii="Times New Roman" w:eastAsia="Times New Roman" w:hAnsi="Times New Roman" w:cs="Times New Roman"/>
                <w:sz w:val="24"/>
                <w:szCs w:val="24"/>
                <w:lang w:eastAsia="ru-RU"/>
              </w:rPr>
              <w:t>CPL </w:t>
            </w:r>
            <w:r w:rsidR="008A6588" w:rsidRPr="003325BA">
              <w:rPr>
                <w:rFonts w:ascii="Times New Roman" w:eastAsia="Times New Roman" w:hAnsi="Times New Roman" w:cs="Times New Roman"/>
                <w:sz w:val="24"/>
                <w:szCs w:val="24"/>
                <w:lang w:eastAsia="ru-RU"/>
              </w:rPr>
              <w:t xml:space="preserve">583.panta ceturtā daļa). </w:t>
            </w:r>
            <w:r w:rsidR="003325BA" w:rsidRPr="003325BA">
              <w:rPr>
                <w:rFonts w:ascii="Times New Roman" w:eastAsia="Times New Roman" w:hAnsi="Times New Roman" w:cs="Times New Roman"/>
                <w:sz w:val="24"/>
                <w:szCs w:val="24"/>
                <w:lang w:eastAsia="ru-RU"/>
              </w:rPr>
              <w:t>Nodrošinot skaidru tiesisko regulējumu rīcībai ar šādu mantu, ar likumprojektu CPL 142.</w:t>
            </w:r>
            <w:r w:rsidR="00AF3D9D">
              <w:rPr>
                <w:rFonts w:ascii="Times New Roman" w:eastAsia="Times New Roman" w:hAnsi="Times New Roman" w:cs="Times New Roman"/>
                <w:sz w:val="24"/>
                <w:szCs w:val="24"/>
                <w:lang w:eastAsia="ru-RU"/>
              </w:rPr>
              <w:t> </w:t>
            </w:r>
            <w:r w:rsidR="003325BA" w:rsidRPr="003325BA">
              <w:rPr>
                <w:rFonts w:ascii="Times New Roman" w:eastAsia="Times New Roman" w:hAnsi="Times New Roman" w:cs="Times New Roman"/>
                <w:sz w:val="24"/>
                <w:szCs w:val="24"/>
                <w:lang w:eastAsia="ru-RU"/>
              </w:rPr>
              <w:t>panta ceturtā daļa</w:t>
            </w:r>
            <w:r w:rsidR="008A6588" w:rsidRPr="003325BA">
              <w:rPr>
                <w:rFonts w:ascii="Times New Roman" w:eastAsia="Times New Roman" w:hAnsi="Times New Roman" w:cs="Times New Roman"/>
                <w:sz w:val="24"/>
                <w:szCs w:val="24"/>
                <w:lang w:eastAsia="ru-RU"/>
              </w:rPr>
              <w:t xml:space="preserve"> </w:t>
            </w:r>
            <w:r w:rsidR="003325BA" w:rsidRPr="003325BA">
              <w:rPr>
                <w:rFonts w:ascii="Times New Roman" w:eastAsia="Times New Roman" w:hAnsi="Times New Roman" w:cs="Times New Roman"/>
                <w:sz w:val="24"/>
                <w:szCs w:val="24"/>
                <w:lang w:eastAsia="ru-RU"/>
              </w:rPr>
              <w:t xml:space="preserve">papildināta </w:t>
            </w:r>
            <w:r w:rsidR="008A6588" w:rsidRPr="003325BA">
              <w:rPr>
                <w:rFonts w:ascii="Times New Roman" w:eastAsia="Times New Roman" w:hAnsi="Times New Roman" w:cs="Times New Roman"/>
                <w:sz w:val="24"/>
                <w:szCs w:val="24"/>
                <w:lang w:eastAsia="ru-RU"/>
              </w:rPr>
              <w:t>ar regulējumu gadījumiem, kad, izpildot tiesas lēmumu par prasības nodrošināšanu, tiesu izpildītājs apķīlājis lietas, kas ātri bojājas, bet kuras to realizācijas termiņā varētu būt iespējams pārdot</w:t>
            </w:r>
            <w:r w:rsidR="003325BA" w:rsidRPr="003325BA">
              <w:rPr>
                <w:rFonts w:ascii="Times New Roman" w:eastAsia="Times New Roman" w:hAnsi="Times New Roman" w:cs="Times New Roman"/>
                <w:sz w:val="24"/>
                <w:szCs w:val="24"/>
                <w:lang w:eastAsia="ru-RU"/>
              </w:rPr>
              <w:t xml:space="preserve"> </w:t>
            </w:r>
            <w:proofErr w:type="gramStart"/>
            <w:r w:rsidR="003325BA" w:rsidRPr="003325BA">
              <w:rPr>
                <w:rFonts w:ascii="Times New Roman" w:eastAsia="Times New Roman" w:hAnsi="Times New Roman" w:cs="Times New Roman"/>
                <w:sz w:val="24"/>
                <w:szCs w:val="24"/>
                <w:lang w:eastAsia="ru-RU"/>
              </w:rPr>
              <w:t>(</w:t>
            </w:r>
            <w:proofErr w:type="gramEnd"/>
            <w:r w:rsidR="003325BA" w:rsidRPr="003325BA">
              <w:rPr>
                <w:rFonts w:ascii="Times New Roman" w:eastAsia="Times New Roman" w:hAnsi="Times New Roman" w:cs="Times New Roman"/>
                <w:b/>
                <w:i/>
                <w:sz w:val="24"/>
                <w:szCs w:val="24"/>
                <w:lang w:eastAsia="ru-RU"/>
              </w:rPr>
              <w:t>likumprojekta 1. pants</w:t>
            </w:r>
            <w:r w:rsidR="003325BA" w:rsidRPr="003325BA">
              <w:rPr>
                <w:rFonts w:ascii="Times New Roman" w:eastAsia="Times New Roman" w:hAnsi="Times New Roman" w:cs="Times New Roman"/>
                <w:sz w:val="24"/>
                <w:szCs w:val="24"/>
                <w:lang w:eastAsia="ru-RU"/>
              </w:rPr>
              <w:t>)</w:t>
            </w:r>
            <w:r w:rsidR="008A6588" w:rsidRPr="003325BA">
              <w:rPr>
                <w:rFonts w:ascii="Times New Roman" w:eastAsia="Times New Roman" w:hAnsi="Times New Roman" w:cs="Times New Roman"/>
                <w:sz w:val="24"/>
                <w:szCs w:val="24"/>
                <w:lang w:eastAsia="ru-RU"/>
              </w:rPr>
              <w:t xml:space="preserve">. Šāds regulējums nepieciešams, piemēram, lai izpildītu tiesas nolēmumus par atbildētāja, kas ir pārtikas ražošanas vai tirdzniecības uzņēmums, saražotās vai tirgotās produkcijas apķīlāšanu. </w:t>
            </w:r>
            <w:r w:rsidR="009F6BE8">
              <w:rPr>
                <w:rFonts w:ascii="Times New Roman" w:eastAsia="Times New Roman" w:hAnsi="Times New Roman" w:cs="Times New Roman"/>
                <w:sz w:val="24"/>
                <w:szCs w:val="24"/>
                <w:lang w:eastAsia="ru-RU"/>
              </w:rPr>
              <w:t>T</w:t>
            </w:r>
            <w:r w:rsidR="003325BA" w:rsidRPr="003325BA">
              <w:rPr>
                <w:rFonts w:ascii="Times New Roman" w:eastAsia="Times New Roman" w:hAnsi="Times New Roman" w:cs="Times New Roman"/>
                <w:sz w:val="24"/>
                <w:szCs w:val="24"/>
                <w:lang w:eastAsia="ru-RU"/>
              </w:rPr>
              <w:t>iek noteikts, ka</w:t>
            </w:r>
            <w:r w:rsidR="008A6588" w:rsidRPr="003325BA">
              <w:rPr>
                <w:rFonts w:ascii="Times New Roman" w:eastAsia="Times New Roman" w:hAnsi="Times New Roman" w:cs="Times New Roman"/>
                <w:sz w:val="24"/>
                <w:szCs w:val="24"/>
                <w:lang w:eastAsia="ru-RU"/>
              </w:rPr>
              <w:t xml:space="preserve">, izpildot lēmumu par prasības nodrošināšanu, apķīlājot atbildētājam piederošu kustamu mantu, tiesu izpildītājs neapķīlā lietas, kas ātri bojājas un kuru pārdošana to realizācijas termiņā var nebūt </w:t>
            </w:r>
            <w:r w:rsidR="008A6588" w:rsidRPr="003325BA">
              <w:rPr>
                <w:rFonts w:ascii="Times New Roman" w:eastAsia="Times New Roman" w:hAnsi="Times New Roman" w:cs="Times New Roman"/>
                <w:sz w:val="24"/>
                <w:szCs w:val="24"/>
                <w:lang w:eastAsia="ru-RU"/>
              </w:rPr>
              <w:lastRenderedPageBreak/>
              <w:t>iespējama.</w:t>
            </w:r>
          </w:p>
          <w:p w:rsidR="00127509" w:rsidRPr="00127509" w:rsidRDefault="00127509" w:rsidP="00E91718">
            <w:pPr>
              <w:spacing w:after="0" w:line="240" w:lineRule="auto"/>
              <w:ind w:firstLine="441"/>
              <w:jc w:val="both"/>
              <w:rPr>
                <w:rFonts w:ascii="Times New Roman" w:eastAsia="Times New Roman" w:hAnsi="Times New Roman" w:cs="Times New Roman"/>
                <w:sz w:val="24"/>
                <w:szCs w:val="24"/>
                <w:lang w:eastAsia="ru-RU"/>
              </w:rPr>
            </w:pPr>
            <w:r w:rsidRPr="00127509">
              <w:rPr>
                <w:rFonts w:ascii="Times New Roman" w:eastAsia="Times New Roman" w:hAnsi="Times New Roman" w:cs="Times New Roman"/>
                <w:sz w:val="24"/>
                <w:szCs w:val="24"/>
                <w:lang w:eastAsia="ru-RU"/>
              </w:rPr>
              <w:t xml:space="preserve">Vienlaikus </w:t>
            </w:r>
            <w:r w:rsidRPr="00127509">
              <w:rPr>
                <w:rFonts w:ascii="Times New Roman" w:hAnsi="Times New Roman" w:cs="Times New Roman"/>
                <w:sz w:val="24"/>
              </w:rPr>
              <w:t>likumprojekts precizē lietu, kas ātri bojājas, pārdošanas kārtību, atsakoties no darbībām, kas var kavēt vai kuras varētu tikt izmantotas, lai kavētu atsavināšanas procedūru (</w:t>
            </w:r>
            <w:r w:rsidRPr="00127509">
              <w:rPr>
                <w:rFonts w:ascii="Times New Roman" w:hAnsi="Times New Roman" w:cs="Times New Roman"/>
                <w:b/>
                <w:i/>
                <w:sz w:val="24"/>
              </w:rPr>
              <w:t>likumprojekta 1</w:t>
            </w:r>
            <w:r w:rsidR="00E66528">
              <w:rPr>
                <w:rFonts w:ascii="Times New Roman" w:hAnsi="Times New Roman" w:cs="Times New Roman"/>
                <w:b/>
                <w:i/>
                <w:sz w:val="24"/>
              </w:rPr>
              <w:t>1</w:t>
            </w:r>
            <w:r w:rsidRPr="00127509">
              <w:rPr>
                <w:rFonts w:ascii="Times New Roman" w:hAnsi="Times New Roman" w:cs="Times New Roman"/>
                <w:b/>
                <w:i/>
                <w:sz w:val="24"/>
              </w:rPr>
              <w:t>. pants</w:t>
            </w:r>
            <w:r w:rsidRPr="00127509">
              <w:rPr>
                <w:rFonts w:ascii="Times New Roman" w:hAnsi="Times New Roman" w:cs="Times New Roman"/>
                <w:sz w:val="24"/>
              </w:rPr>
              <w:t>).</w:t>
            </w:r>
          </w:p>
          <w:p w:rsidR="008A6588" w:rsidRPr="00102F4A" w:rsidRDefault="008A6588" w:rsidP="00E91718">
            <w:pPr>
              <w:spacing w:after="0" w:line="240" w:lineRule="auto"/>
              <w:ind w:firstLine="360"/>
              <w:jc w:val="both"/>
              <w:rPr>
                <w:rFonts w:ascii="Times New Roman" w:eastAsia="Times New Roman" w:hAnsi="Times New Roman" w:cs="Times New Roman"/>
                <w:sz w:val="24"/>
                <w:szCs w:val="24"/>
                <w:lang w:eastAsia="ru-RU"/>
              </w:rPr>
            </w:pPr>
            <w:r w:rsidRPr="00102F4A">
              <w:rPr>
                <w:rFonts w:ascii="Times New Roman" w:eastAsia="Calibri" w:hAnsi="Times New Roman" w:cs="Times New Roman"/>
                <w:sz w:val="24"/>
                <w:szCs w:val="24"/>
              </w:rPr>
              <w:t>Ar likumprojektu tiek mainīta kustamās mantas apķīlāšanas kārtība</w:t>
            </w:r>
            <w:r w:rsidRPr="00102F4A">
              <w:rPr>
                <w:rFonts w:ascii="Times New Roman" w:hAnsi="Times New Roman" w:cs="Times New Roman"/>
                <w:sz w:val="24"/>
                <w:szCs w:val="24"/>
              </w:rPr>
              <w:t>. Apķīlāto lietu apzīmogošana kalpo kā līdzeklis apķīlātās mantas</w:t>
            </w:r>
            <w:r w:rsidRPr="00102F4A">
              <w:rPr>
                <w:rFonts w:ascii="Times New Roman" w:eastAsia="Calibri" w:hAnsi="Times New Roman" w:cs="Times New Roman"/>
                <w:sz w:val="24"/>
                <w:szCs w:val="24"/>
              </w:rPr>
              <w:t xml:space="preserve"> </w:t>
            </w:r>
            <w:r w:rsidRPr="00102F4A">
              <w:rPr>
                <w:rFonts w:ascii="Times New Roman" w:hAnsi="Times New Roman" w:cs="Times New Roman"/>
                <w:sz w:val="24"/>
                <w:szCs w:val="24"/>
              </w:rPr>
              <w:t>nošķiršanai no neapķīlātās mantas un glabāšanas noteikumu ievērošanas kontrolei. Vienlaikus spēkā esošais tiesiskais regulējums (CPL 573.panta pirmā daļa) paredz vairākus izņēmumus no apzīmogošanas pienākuma, piemēram, nav apzīmogo</w:t>
            </w:r>
            <w:r w:rsidR="00270E45">
              <w:rPr>
                <w:rFonts w:ascii="Times New Roman" w:hAnsi="Times New Roman" w:cs="Times New Roman"/>
                <w:sz w:val="24"/>
                <w:szCs w:val="24"/>
              </w:rPr>
              <w:t>jama</w:t>
            </w:r>
            <w:r w:rsidRPr="00102F4A">
              <w:rPr>
                <w:rFonts w:ascii="Times New Roman" w:hAnsi="Times New Roman" w:cs="Times New Roman"/>
                <w:sz w:val="24"/>
                <w:szCs w:val="24"/>
              </w:rPr>
              <w:t xml:space="preserve"> kustamo lietu reģistros ierakstītā manta un manta, kuru apzīmogošana var sabojāt vai būtiski ietekmēt tās vērtību. Papildus minētajam apzīmogot nav iespējams bezķermeniskas lietas. Tādējādi apzīmogošanai ir samērā šaurs pielietojums un, kā liecina prakse, tās efektivitāte apķīlātās mantas nošķiršanai no neapķīlātās nav īpaši augsta. Proti, praksē zināmi gadījumi, kad apķīlājuma uzlīmju tīšas noplēšanas vai nejaušas nokrišanas dēļ vairs nav iespējams precīzi noteikt, vai glabātāja uzrādītā lieta ir tā pati, kas savulaik aprakstīta, vai arī tā aizvietota ar citu. Skaidrību šādā situācijā nevar nodrošināt arī mantas aprakstes akts, ja apķīlātā lieta bijusi bez īpašām individuālām pazīmēm. Likumprojekts paredz</w:t>
            </w:r>
            <w:r w:rsidRPr="00102F4A">
              <w:rPr>
                <w:rFonts w:ascii="Times New Roman" w:eastAsia="Calibri" w:hAnsi="Times New Roman" w:cs="Times New Roman"/>
                <w:sz w:val="24"/>
                <w:szCs w:val="24"/>
              </w:rPr>
              <w:t xml:space="preserve"> aizstāt novecojušo mantas apzīmogošanu ar mantas fotofiksāciju, kas, kā liecina prakse, daudz precīzāk ļauj identificēt apķīlātās lietas </w:t>
            </w:r>
            <w:r w:rsidRPr="00102F4A">
              <w:rPr>
                <w:rFonts w:ascii="Times New Roman" w:eastAsia="Times New Roman" w:hAnsi="Times New Roman" w:cs="Times New Roman"/>
                <w:sz w:val="24"/>
                <w:szCs w:val="24"/>
                <w:lang w:eastAsia="zh-CN"/>
              </w:rPr>
              <w:t>(</w:t>
            </w:r>
            <w:r w:rsidRPr="00102F4A">
              <w:rPr>
                <w:rFonts w:ascii="Times New Roman" w:eastAsia="Times New Roman" w:hAnsi="Times New Roman" w:cs="Times New Roman"/>
                <w:b/>
                <w:i/>
                <w:sz w:val="24"/>
                <w:szCs w:val="24"/>
                <w:lang w:eastAsia="zh-CN"/>
              </w:rPr>
              <w:t xml:space="preserve">likumprojekta </w:t>
            </w:r>
            <w:r w:rsidR="00E66528">
              <w:rPr>
                <w:rFonts w:ascii="Times New Roman" w:eastAsia="Times New Roman" w:hAnsi="Times New Roman" w:cs="Times New Roman"/>
                <w:b/>
                <w:i/>
                <w:sz w:val="24"/>
                <w:szCs w:val="24"/>
                <w:lang w:eastAsia="zh-CN"/>
              </w:rPr>
              <w:t>3</w:t>
            </w:r>
            <w:r w:rsidRPr="00102F4A">
              <w:rPr>
                <w:rFonts w:ascii="Times New Roman" w:eastAsia="Times New Roman" w:hAnsi="Times New Roman" w:cs="Times New Roman"/>
                <w:b/>
                <w:i/>
                <w:sz w:val="24"/>
                <w:szCs w:val="24"/>
                <w:lang w:eastAsia="zh-CN"/>
              </w:rPr>
              <w:t>. pants</w:t>
            </w:r>
            <w:r w:rsidRPr="00102F4A">
              <w:rPr>
                <w:rFonts w:ascii="Times New Roman" w:eastAsia="Times New Roman" w:hAnsi="Times New Roman" w:cs="Times New Roman"/>
                <w:sz w:val="24"/>
                <w:szCs w:val="24"/>
                <w:lang w:eastAsia="zh-CN"/>
              </w:rPr>
              <w:t>)</w:t>
            </w:r>
            <w:r w:rsidRPr="00102F4A">
              <w:rPr>
                <w:rFonts w:ascii="Times New Roman" w:eastAsia="Times New Roman" w:hAnsi="Times New Roman" w:cs="Times New Roman"/>
                <w:sz w:val="24"/>
                <w:szCs w:val="24"/>
                <w:lang w:eastAsia="ru-RU"/>
              </w:rPr>
              <w:t xml:space="preserve">. Kustamas mantas apķīlāšana, izmantojot fotofiksāciju, zvērinātu tiesu izpildītāju praksē jau ieviesta lietās par bezmantinieku mantu (Ministru kabineta 2013. gada 2. jūlija noteikumi Nr. 354 "Noteikumi par zvērināta tiesu izpildītāja rīcību ar bezmantinieku mantu"). </w:t>
            </w:r>
          </w:p>
          <w:p w:rsidR="008A6588" w:rsidRPr="00102F4A" w:rsidRDefault="008A6588" w:rsidP="00E91718">
            <w:pPr>
              <w:spacing w:after="0" w:line="240" w:lineRule="auto"/>
              <w:ind w:firstLine="357"/>
              <w:jc w:val="both"/>
              <w:rPr>
                <w:rFonts w:ascii="Times New Roman" w:hAnsi="Times New Roman" w:cs="Times New Roman"/>
                <w:sz w:val="24"/>
                <w:szCs w:val="24"/>
              </w:rPr>
            </w:pPr>
            <w:r w:rsidRPr="00102F4A">
              <w:rPr>
                <w:rFonts w:ascii="Times New Roman" w:eastAsia="Calibri" w:hAnsi="Times New Roman" w:cs="Times New Roman"/>
                <w:sz w:val="24"/>
                <w:szCs w:val="24"/>
              </w:rPr>
              <w:t>Vienlaikus likumprojekts paredz, ka fotofiksācijas rezultātā a</w:t>
            </w:r>
            <w:r w:rsidRPr="00102F4A">
              <w:rPr>
                <w:rFonts w:ascii="Times New Roman" w:hAnsi="Times New Roman" w:cs="Times New Roman"/>
                <w:sz w:val="24"/>
                <w:szCs w:val="24"/>
              </w:rPr>
              <w:t>pķīlāto lietu attēli glabājami Izpildu lietu reģistrā (</w:t>
            </w:r>
            <w:r w:rsidRPr="00102F4A">
              <w:rPr>
                <w:rFonts w:ascii="Times New Roman" w:hAnsi="Times New Roman" w:cs="Times New Roman"/>
                <w:b/>
                <w:i/>
                <w:sz w:val="24"/>
                <w:szCs w:val="24"/>
              </w:rPr>
              <w:t xml:space="preserve">likumprojekta </w:t>
            </w:r>
            <w:r w:rsidR="00E66528">
              <w:rPr>
                <w:rFonts w:ascii="Times New Roman" w:hAnsi="Times New Roman" w:cs="Times New Roman"/>
                <w:b/>
                <w:i/>
                <w:sz w:val="24"/>
                <w:szCs w:val="24"/>
              </w:rPr>
              <w:t>4</w:t>
            </w:r>
            <w:r w:rsidR="00270E45">
              <w:rPr>
                <w:rFonts w:ascii="Times New Roman" w:hAnsi="Times New Roman" w:cs="Times New Roman"/>
                <w:b/>
                <w:i/>
                <w:sz w:val="24"/>
                <w:szCs w:val="24"/>
              </w:rPr>
              <w:t xml:space="preserve">. un </w:t>
            </w:r>
            <w:r w:rsidR="00E66528">
              <w:rPr>
                <w:rFonts w:ascii="Times New Roman" w:hAnsi="Times New Roman" w:cs="Times New Roman"/>
                <w:b/>
                <w:i/>
                <w:sz w:val="24"/>
                <w:szCs w:val="24"/>
              </w:rPr>
              <w:t>6</w:t>
            </w:r>
            <w:r w:rsidRPr="00102F4A">
              <w:rPr>
                <w:rFonts w:ascii="Times New Roman" w:hAnsi="Times New Roman" w:cs="Times New Roman"/>
                <w:b/>
                <w:i/>
                <w:sz w:val="24"/>
                <w:szCs w:val="24"/>
              </w:rPr>
              <w:t>. pants</w:t>
            </w:r>
            <w:r w:rsidRPr="00102F4A">
              <w:rPr>
                <w:rFonts w:ascii="Times New Roman" w:hAnsi="Times New Roman" w:cs="Times New Roman"/>
                <w:sz w:val="24"/>
                <w:szCs w:val="24"/>
              </w:rPr>
              <w:t>). Reģistrā tie līdz ar aprakstes aktu ir pieejami ne tikai zvērinātam tiesu izpildītājam, kurš veicis konkrēto lietu apķīlāšanu, bet arī citiem zvērinātiem tiesu izpildītājiem, kuru lietvedībā reģistrētas izpildu lietas par piedziņu no tā paša parādnieka un kuri gatavojas veikt šī parādnieka kustamās mantas apķīlāšanu. Tādējādi novēršot vienu un to pašu lietu vairākkārtēju apķīlāšanu.</w:t>
            </w:r>
          </w:p>
          <w:p w:rsidR="00BC3CFA" w:rsidRPr="00BC3CFA" w:rsidRDefault="008A6588" w:rsidP="00E91718">
            <w:pPr>
              <w:spacing w:after="0" w:line="240" w:lineRule="auto"/>
              <w:ind w:firstLine="357"/>
              <w:jc w:val="both"/>
              <w:rPr>
                <w:rFonts w:ascii="Times New Roman" w:hAnsi="Times New Roman" w:cs="Times New Roman"/>
                <w:color w:val="000000"/>
                <w:sz w:val="24"/>
                <w:szCs w:val="24"/>
                <w:shd w:val="clear" w:color="auto" w:fill="FFFFFF"/>
              </w:rPr>
            </w:pPr>
            <w:r w:rsidRPr="00102F4A">
              <w:rPr>
                <w:rFonts w:ascii="Times New Roman" w:hAnsi="Times New Roman" w:cs="Times New Roman"/>
                <w:sz w:val="24"/>
                <w:szCs w:val="24"/>
              </w:rPr>
              <w:t>Ar likumprojektu p</w:t>
            </w:r>
            <w:r w:rsidRPr="00102F4A">
              <w:rPr>
                <w:rFonts w:ascii="Times New Roman" w:eastAsia="Times New Roman" w:hAnsi="Times New Roman" w:cs="Times New Roman"/>
                <w:sz w:val="24"/>
                <w:szCs w:val="24"/>
                <w:lang w:eastAsia="ru-RU"/>
              </w:rPr>
              <w:t>recizēta kārtība, kādā veicama parādnieka kustamās mantas apķīlāšana, ja lietas atrodas pie citas personas, nosakot tiesu izpildītāja tiesības un pienākumus šādā situācijā (</w:t>
            </w:r>
            <w:r w:rsidR="00E66528">
              <w:rPr>
                <w:rFonts w:ascii="Times New Roman" w:eastAsia="Times New Roman" w:hAnsi="Times New Roman" w:cs="Times New Roman"/>
                <w:b/>
                <w:i/>
                <w:sz w:val="24"/>
                <w:szCs w:val="24"/>
                <w:lang w:eastAsia="ru-RU"/>
              </w:rPr>
              <w:t>likumprojekta 5</w:t>
            </w:r>
            <w:r w:rsidRPr="00102F4A">
              <w:rPr>
                <w:rFonts w:ascii="Times New Roman" w:eastAsia="Times New Roman" w:hAnsi="Times New Roman" w:cs="Times New Roman"/>
                <w:b/>
                <w:i/>
                <w:sz w:val="24"/>
                <w:szCs w:val="24"/>
                <w:lang w:eastAsia="ru-RU"/>
              </w:rPr>
              <w:t>. pants</w:t>
            </w:r>
            <w:r w:rsidRPr="00102F4A">
              <w:rPr>
                <w:rFonts w:ascii="Times New Roman" w:eastAsia="Times New Roman" w:hAnsi="Times New Roman" w:cs="Times New Roman"/>
                <w:sz w:val="24"/>
                <w:szCs w:val="24"/>
                <w:lang w:eastAsia="ru-RU"/>
              </w:rPr>
              <w:t>).</w:t>
            </w:r>
            <w:r w:rsidRPr="00102F4A">
              <w:rPr>
                <w:rFonts w:ascii="Times New Roman" w:hAnsi="Times New Roman" w:cs="Times New Roman"/>
                <w:sz w:val="24"/>
                <w:szCs w:val="24"/>
              </w:rPr>
              <w:t xml:space="preserve"> </w:t>
            </w:r>
            <w:r w:rsidR="00534CCD">
              <w:rPr>
                <w:rFonts w:ascii="Times New Roman" w:hAnsi="Times New Roman" w:cs="Times New Roman"/>
                <w:sz w:val="24"/>
                <w:szCs w:val="24"/>
              </w:rPr>
              <w:t xml:space="preserve">CPL 575. pants paredz </w:t>
            </w:r>
            <w:r w:rsidR="00BC3CFA">
              <w:rPr>
                <w:rFonts w:ascii="Times New Roman" w:hAnsi="Times New Roman" w:cs="Times New Roman"/>
                <w:sz w:val="24"/>
                <w:szCs w:val="24"/>
              </w:rPr>
              <w:t xml:space="preserve">arī </w:t>
            </w:r>
            <w:r w:rsidR="00534CCD">
              <w:rPr>
                <w:rFonts w:ascii="Times New Roman" w:hAnsi="Times New Roman" w:cs="Times New Roman"/>
                <w:sz w:val="24"/>
                <w:szCs w:val="24"/>
              </w:rPr>
              <w:t xml:space="preserve">tādas parādnieka </w:t>
            </w:r>
            <w:r w:rsidR="00BC3CFA">
              <w:rPr>
                <w:rFonts w:ascii="Times New Roman" w:hAnsi="Times New Roman" w:cs="Times New Roman"/>
                <w:sz w:val="24"/>
                <w:szCs w:val="24"/>
              </w:rPr>
              <w:t xml:space="preserve">mantas apķīlāšanu, kas atrodas pie citām personām. </w:t>
            </w:r>
            <w:proofErr w:type="gramStart"/>
            <w:r w:rsidR="00BC3CFA">
              <w:rPr>
                <w:rFonts w:ascii="Times New Roman" w:hAnsi="Times New Roman" w:cs="Times New Roman"/>
                <w:sz w:val="24"/>
                <w:szCs w:val="24"/>
              </w:rPr>
              <w:t>Tai pat laikā</w:t>
            </w:r>
            <w:proofErr w:type="gramEnd"/>
            <w:r w:rsidR="00BC3CFA">
              <w:rPr>
                <w:rFonts w:ascii="Times New Roman" w:hAnsi="Times New Roman" w:cs="Times New Roman"/>
                <w:sz w:val="24"/>
                <w:szCs w:val="24"/>
              </w:rPr>
              <w:t xml:space="preserve"> CPL nav ietverts regulējums zvērināta tiesu izpildītāja rīcībai situāc</w:t>
            </w:r>
            <w:r w:rsidR="00BC3CFA" w:rsidRPr="00BC3CFA">
              <w:rPr>
                <w:rFonts w:ascii="Times New Roman" w:hAnsi="Times New Roman" w:cs="Times New Roman"/>
                <w:sz w:val="24"/>
                <w:szCs w:val="24"/>
              </w:rPr>
              <w:t xml:space="preserve">ijā, ja </w:t>
            </w:r>
            <w:r w:rsidR="00BC3CFA" w:rsidRPr="00BC3CFA">
              <w:rPr>
                <w:rFonts w:ascii="Times New Roman" w:hAnsi="Times New Roman" w:cs="Times New Roman"/>
                <w:color w:val="000000"/>
                <w:sz w:val="24"/>
                <w:szCs w:val="24"/>
                <w:shd w:val="clear" w:color="auto" w:fill="FFFFFF"/>
              </w:rPr>
              <w:t xml:space="preserve">nekustamais īpašums vai glabātava, kurā šāda manta atrodas, ir slēgta vai tajā mīt personas, kas atsakās ielaist zvērinātu tiesu izpildītāju amata darbību veikšanai, vai apķīlājamā kustamā manta atrodas pie personām, kas atsakās to uzrādīt vai nodot, zvērinātam tiesu izpildītājam. Tādējādi tiek kavēta izpildu darbību veikšana. </w:t>
            </w:r>
          </w:p>
          <w:p w:rsidR="008A6588" w:rsidRPr="00102F4A" w:rsidRDefault="008A6588" w:rsidP="00E91718">
            <w:pPr>
              <w:spacing w:after="0" w:line="240" w:lineRule="auto"/>
              <w:ind w:firstLine="357"/>
              <w:jc w:val="both"/>
              <w:rPr>
                <w:rFonts w:ascii="Times New Roman" w:hAnsi="Times New Roman" w:cs="Times New Roman"/>
                <w:sz w:val="24"/>
                <w:szCs w:val="24"/>
              </w:rPr>
            </w:pPr>
            <w:r w:rsidRPr="00102F4A">
              <w:rPr>
                <w:rFonts w:ascii="Times New Roman" w:hAnsi="Times New Roman" w:cs="Times New Roman"/>
                <w:sz w:val="24"/>
                <w:szCs w:val="24"/>
              </w:rPr>
              <w:t xml:space="preserve">Tiesu izpildītāju likuma 42. pantā vispārīgi noteiktas zvērināta </w:t>
            </w:r>
            <w:r w:rsidRPr="00102F4A">
              <w:rPr>
                <w:rFonts w:ascii="Times New Roman" w:hAnsi="Times New Roman" w:cs="Times New Roman"/>
                <w:sz w:val="24"/>
                <w:szCs w:val="24"/>
              </w:rPr>
              <w:lastRenderedPageBreak/>
              <w:t xml:space="preserve">tiesu izpildītāja tiesības atvērt un bez valdītāja piekrišanas ieiet telpās, par kurām ir ziņas, ka tajā atrodas parādniekam piederošas mantas, un citās glabātavās (piemēram, seifos). Savukārt likumprojekts precizē kārtību, kādā šīs piespiedu darbības īstenojamas. Likumprojekts paredz, ka gadījumā ja zvērināts tiesu izpildītājs, ierodoties nekustamajā īpašumā, telpās vai citās glabātavās, kurās saskaņā ar </w:t>
            </w:r>
            <w:proofErr w:type="gramStart"/>
            <w:r w:rsidRPr="00102F4A">
              <w:rPr>
                <w:rFonts w:ascii="Times New Roman" w:hAnsi="Times New Roman" w:cs="Times New Roman"/>
                <w:sz w:val="24"/>
                <w:szCs w:val="24"/>
              </w:rPr>
              <w:t>zvērināta tiesu</w:t>
            </w:r>
            <w:proofErr w:type="gramEnd"/>
            <w:r w:rsidRPr="00102F4A">
              <w:rPr>
                <w:rFonts w:ascii="Times New Roman" w:hAnsi="Times New Roman" w:cs="Times New Roman"/>
                <w:sz w:val="24"/>
                <w:szCs w:val="24"/>
              </w:rPr>
              <w:t xml:space="preserve"> izpildītāj rīcībā esošām ziņām atrodas parādniekam piederoša kustama manta, sastop tur personas, kas atsakās viņu ielaist, vai arī telpas vai glabātavas ir aizslēgtas, zvērināts tiesu izpildītājs pieaicina policijas pārstāvi, kura klātbūtnē iekļūst nekustamajā īpašumā, telpās vai citā glabātavā un</w:t>
            </w:r>
            <w:r w:rsidR="00DF3CFF">
              <w:rPr>
                <w:rFonts w:ascii="Times New Roman" w:hAnsi="Times New Roman" w:cs="Times New Roman"/>
                <w:sz w:val="24"/>
                <w:szCs w:val="24"/>
              </w:rPr>
              <w:t xml:space="preserve"> veic mantas apķīlāšanu. Tāpat saskaņā ar likumprojektā</w:t>
            </w:r>
            <w:r w:rsidRPr="00102F4A">
              <w:rPr>
                <w:rFonts w:ascii="Times New Roman" w:hAnsi="Times New Roman" w:cs="Times New Roman"/>
                <w:sz w:val="24"/>
                <w:szCs w:val="24"/>
              </w:rPr>
              <w:t xml:space="preserve"> </w:t>
            </w:r>
            <w:r w:rsidR="00DF3CFF">
              <w:rPr>
                <w:rFonts w:ascii="Times New Roman" w:hAnsi="Times New Roman" w:cs="Times New Roman"/>
                <w:sz w:val="24"/>
                <w:szCs w:val="24"/>
              </w:rPr>
              <w:t>noteikto</w:t>
            </w:r>
            <w:r w:rsidRPr="00102F4A">
              <w:rPr>
                <w:rFonts w:ascii="Times New Roman" w:hAnsi="Times New Roman" w:cs="Times New Roman"/>
                <w:sz w:val="24"/>
                <w:szCs w:val="24"/>
              </w:rPr>
              <w:t xml:space="preserve"> gadījumā, ja tiek veikta šāda piespiedu iekļūšana nekustamajā īpašumā, telpās vai citās glabātavās, zvērinātam tiesu izpildītājam ir pienākums pēc nekustamā īpašuma, telpu vai citu glabātuvju atvēršanas nodrošināt to drošu aizvēršanu un aiz</w:t>
            </w:r>
            <w:r w:rsidR="00DF3CFF">
              <w:rPr>
                <w:rFonts w:ascii="Times New Roman" w:hAnsi="Times New Roman" w:cs="Times New Roman"/>
                <w:sz w:val="24"/>
                <w:szCs w:val="24"/>
              </w:rPr>
              <w:t>zīmogošanu, ja tas konkrētajos apstākļos nepieciešams. Šādā gadījumā zvērināts tiesu izpildītājs atstāj</w:t>
            </w:r>
            <w:r w:rsidRPr="00102F4A">
              <w:rPr>
                <w:rFonts w:ascii="Times New Roman" w:hAnsi="Times New Roman" w:cs="Times New Roman"/>
                <w:sz w:val="24"/>
                <w:szCs w:val="24"/>
              </w:rPr>
              <w:t xml:space="preserve"> paziņojumu ar uzaicinājumu ierasties zvērināta tiesu izpildītāja prakses vietā, lai saņemtu atslēgas.</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 xml:space="preserve">Vienlaikus ar likumprojektu CPL 575. pants papildināts ar normu, ka lietas, kas atrodas telpās vai glabātavās, bet kuras zvērināts tiesu izpildītājs neapķīlā, mantas aprakstes aktā nenorāda. </w:t>
            </w:r>
          </w:p>
          <w:p w:rsidR="001C12D7" w:rsidRDefault="00A97EA0" w:rsidP="00E91718">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CPL 567. pantā </w:t>
            </w:r>
            <w:r w:rsidR="00CB17FC">
              <w:rPr>
                <w:rFonts w:ascii="Times New Roman" w:eastAsia="Times New Roman" w:hAnsi="Times New Roman" w:cs="Times New Roman"/>
                <w:sz w:val="24"/>
                <w:szCs w:val="24"/>
                <w:lang w:eastAsia="ru-RU"/>
              </w:rPr>
              <w:t xml:space="preserve">ietvertā kustamas mantas aprakstīšanas kārtība ir atbilstoša ķermenisku kustamu lietu apķīlāšanai. </w:t>
            </w:r>
            <w:r w:rsidR="008A6588" w:rsidRPr="00102F4A">
              <w:rPr>
                <w:rFonts w:ascii="Times New Roman" w:eastAsia="Times New Roman" w:hAnsi="Times New Roman" w:cs="Times New Roman"/>
                <w:sz w:val="24"/>
                <w:szCs w:val="24"/>
                <w:lang w:eastAsia="ru-RU"/>
              </w:rPr>
              <w:t>Ar likumprojektu CPL 567. pants izteikts jaunā redakcijā līdzšinēj</w:t>
            </w:r>
            <w:r w:rsidR="00CB17FC">
              <w:rPr>
                <w:rFonts w:ascii="Times New Roman" w:eastAsia="Times New Roman" w:hAnsi="Times New Roman" w:cs="Times New Roman"/>
                <w:sz w:val="24"/>
                <w:szCs w:val="24"/>
                <w:lang w:eastAsia="ru-RU"/>
              </w:rPr>
              <w:t>o</w:t>
            </w:r>
            <w:r w:rsidR="008A6588" w:rsidRPr="00102F4A">
              <w:rPr>
                <w:rFonts w:ascii="Times New Roman" w:eastAsia="Times New Roman" w:hAnsi="Times New Roman" w:cs="Times New Roman"/>
                <w:sz w:val="24"/>
                <w:szCs w:val="24"/>
                <w:lang w:eastAsia="ru-RU"/>
              </w:rPr>
              <w:t xml:space="preserve"> kustamas mantas aprakstīšanas kārtību attiecinot tikai uz ķermenisku lietu aprakstīšanu (</w:t>
            </w:r>
            <w:r w:rsidR="00E66528">
              <w:rPr>
                <w:rFonts w:ascii="Times New Roman" w:eastAsia="Times New Roman" w:hAnsi="Times New Roman" w:cs="Times New Roman"/>
                <w:b/>
                <w:i/>
                <w:sz w:val="24"/>
                <w:szCs w:val="24"/>
                <w:lang w:eastAsia="ru-RU"/>
              </w:rPr>
              <w:t>likumprojekta 5</w:t>
            </w:r>
            <w:r w:rsidR="008A6588" w:rsidRPr="00102F4A">
              <w:rPr>
                <w:rFonts w:ascii="Times New Roman" w:eastAsia="Times New Roman" w:hAnsi="Times New Roman" w:cs="Times New Roman"/>
                <w:b/>
                <w:i/>
                <w:sz w:val="24"/>
                <w:szCs w:val="24"/>
                <w:lang w:eastAsia="ru-RU"/>
              </w:rPr>
              <w:t>. pants</w:t>
            </w:r>
            <w:r w:rsidR="00CB17FC">
              <w:rPr>
                <w:rFonts w:ascii="Times New Roman" w:eastAsia="Times New Roman" w:hAnsi="Times New Roman" w:cs="Times New Roman"/>
                <w:sz w:val="24"/>
                <w:szCs w:val="24"/>
                <w:lang w:eastAsia="ru-RU"/>
              </w:rPr>
              <w:t xml:space="preserve">), savukārt cita veida lietām paredzot atsevišķu specifisku tiesisko regulējumu. </w:t>
            </w:r>
          </w:p>
          <w:p w:rsidR="00F36A82" w:rsidRDefault="00F36A82" w:rsidP="00E91718">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Likumprojektā precizēta kustamas mantas novērtēšanas kārtība</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w:t>
            </w:r>
            <w:r w:rsidR="00E66528">
              <w:rPr>
                <w:rFonts w:ascii="Times New Roman" w:eastAsia="Times New Roman" w:hAnsi="Times New Roman" w:cs="Times New Roman"/>
                <w:b/>
                <w:i/>
                <w:sz w:val="24"/>
                <w:szCs w:val="24"/>
                <w:lang w:eastAsia="ru-RU"/>
              </w:rPr>
              <w:t>likumprojekta 7</w:t>
            </w:r>
            <w:r w:rsidRPr="00F36A82">
              <w:rPr>
                <w:rFonts w:ascii="Times New Roman" w:eastAsia="Times New Roman" w:hAnsi="Times New Roman" w:cs="Times New Roman"/>
                <w:b/>
                <w:i/>
                <w:sz w:val="24"/>
                <w:szCs w:val="24"/>
                <w:lang w:eastAsia="ru-RU"/>
              </w:rPr>
              <w:t>. pants</w:t>
            </w:r>
            <w:r>
              <w:rPr>
                <w:rFonts w:ascii="Times New Roman" w:eastAsia="Times New Roman" w:hAnsi="Times New Roman" w:cs="Times New Roman"/>
                <w:sz w:val="24"/>
                <w:szCs w:val="24"/>
                <w:lang w:eastAsia="ru-RU"/>
              </w:rPr>
              <w:t>), nosakot konkrētu termiņu – 10 dienas no mantas aprakstes dienas vai novērtējuma paziņošanas dienas -, kādā ieinteresētā persona var izteikt lūgumu mantas atkārtotas novērtēšanas veikšanai.</w:t>
            </w:r>
            <w:r w:rsidR="00CE7DE2">
              <w:rPr>
                <w:rFonts w:ascii="Times New Roman" w:eastAsia="Times New Roman" w:hAnsi="Times New Roman" w:cs="Times New Roman"/>
                <w:sz w:val="24"/>
                <w:szCs w:val="24"/>
                <w:lang w:eastAsia="ru-RU"/>
              </w:rPr>
              <w:t xml:space="preserve"> Papildus tam paredzēts, ka ekspertu kustamu ķermenisku lietu novērtēšanai zvērināts tiesu izpildītājs var pieaicināt ikvienā gadījumā, ja tas nepieciešams (atbilstoši esošajam regulējumam – kuģa novērtēšanai). Zvērinātam tiesu izpildītājam ne vienmēr var būt nepieciešamo zināšanu, lai sniegtu objektīvu vērtējumu </w:t>
            </w:r>
            <w:r w:rsidR="00FF5A3A">
              <w:rPr>
                <w:rFonts w:ascii="Times New Roman" w:eastAsia="Times New Roman" w:hAnsi="Times New Roman" w:cs="Times New Roman"/>
                <w:sz w:val="24"/>
                <w:szCs w:val="24"/>
                <w:lang w:eastAsia="ru-RU"/>
              </w:rPr>
              <w:t>dažādām specifiskām lietām.</w:t>
            </w:r>
          </w:p>
          <w:p w:rsidR="008A6588" w:rsidRDefault="008A6588" w:rsidP="000B7194">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Ar likumprojektu precizēta mantas apsardzības kārtība (</w:t>
            </w:r>
            <w:r w:rsidRPr="00102F4A">
              <w:rPr>
                <w:rFonts w:ascii="Times New Roman" w:eastAsia="Times New Roman" w:hAnsi="Times New Roman" w:cs="Times New Roman"/>
                <w:b/>
                <w:i/>
                <w:sz w:val="24"/>
                <w:szCs w:val="24"/>
                <w:lang w:eastAsia="ru-RU"/>
              </w:rPr>
              <w:t xml:space="preserve">likumprojekta </w:t>
            </w:r>
            <w:r w:rsidR="00E66528">
              <w:rPr>
                <w:rFonts w:ascii="Times New Roman" w:eastAsia="Times New Roman" w:hAnsi="Times New Roman" w:cs="Times New Roman"/>
                <w:b/>
                <w:i/>
                <w:sz w:val="24"/>
                <w:szCs w:val="24"/>
                <w:lang w:eastAsia="ru-RU"/>
              </w:rPr>
              <w:t>8</w:t>
            </w:r>
            <w:r w:rsidRPr="00102F4A">
              <w:rPr>
                <w:rFonts w:ascii="Times New Roman" w:eastAsia="Times New Roman" w:hAnsi="Times New Roman" w:cs="Times New Roman"/>
                <w:b/>
                <w:i/>
                <w:sz w:val="24"/>
                <w:szCs w:val="24"/>
                <w:lang w:eastAsia="ru-RU"/>
              </w:rPr>
              <w:t>. pants</w:t>
            </w:r>
            <w:r w:rsidRPr="00102F4A">
              <w:rPr>
                <w:rFonts w:ascii="Times New Roman" w:eastAsia="Times New Roman" w:hAnsi="Times New Roman" w:cs="Times New Roman"/>
                <w:sz w:val="24"/>
                <w:szCs w:val="24"/>
                <w:lang w:eastAsia="ru-RU"/>
              </w:rPr>
              <w:t xml:space="preserve">). Tiek paredzēts likumā noteiktos gadījumos aprakstīto mantu nodot glabāšanā juridiskai personai. Lietu, kuru glabāšanai nepieciešama speciāla atļauja, rūpniecisko iekārtu, kuģu un citu specifisku lietu nodošana glabāšanai fiziskai personai praksē nereti ir problemātiska, jo fiziskās personas parasti nevar nodrošināt nepieciešamos apstākļus, kā rezultātā mantas glabātājs tāpat slēdz līgumu ar juridisko personu, kas uzņemas faktisko mantas glabāšanu. Ņemot vērā minēto, ar likumprojektu noteikta veida lietas tiek atļauts nodot glabāšanā nepastarpināti juridiskajām personām. </w:t>
            </w:r>
          </w:p>
          <w:p w:rsidR="000B7194" w:rsidRPr="000B7194" w:rsidRDefault="00E84920" w:rsidP="000B7194">
            <w:pPr>
              <w:pStyle w:val="Bezatstarpm"/>
              <w:ind w:firstLine="709"/>
              <w:jc w:val="both"/>
              <w:rPr>
                <w:rFonts w:ascii="Times New Roman" w:hAnsi="Times New Roman"/>
                <w:sz w:val="24"/>
                <w:szCs w:val="24"/>
                <w:lang w:val="lv-LV"/>
              </w:rPr>
            </w:pPr>
            <w:r w:rsidRPr="000B7194">
              <w:rPr>
                <w:rFonts w:ascii="Times New Roman" w:eastAsia="Times New Roman" w:hAnsi="Times New Roman"/>
                <w:sz w:val="24"/>
                <w:szCs w:val="24"/>
                <w:lang w:val="lv-LV" w:eastAsia="ru-RU"/>
              </w:rPr>
              <w:t xml:space="preserve">Paredzot iespēju mantu nodot glabāšanā juridiskai personai, Civilprocesa likumā tiek saglabāta prasība izskaidrot mantas </w:t>
            </w:r>
            <w:r w:rsidRPr="000B7194">
              <w:rPr>
                <w:rFonts w:ascii="Times New Roman" w:eastAsia="Times New Roman" w:hAnsi="Times New Roman"/>
                <w:sz w:val="24"/>
                <w:szCs w:val="24"/>
                <w:lang w:val="lv-LV" w:eastAsia="ru-RU"/>
              </w:rPr>
              <w:lastRenderedPageBreak/>
              <w:t xml:space="preserve">glabātājam </w:t>
            </w:r>
            <w:r w:rsidR="000B7194" w:rsidRPr="000B7194">
              <w:rPr>
                <w:rFonts w:ascii="Times New Roman" w:eastAsia="Times New Roman" w:hAnsi="Times New Roman"/>
                <w:sz w:val="24"/>
                <w:szCs w:val="24"/>
                <w:lang w:val="lv-LV" w:eastAsia="ru-RU"/>
              </w:rPr>
              <w:t xml:space="preserve">tā kriminālatbildību, </w:t>
            </w:r>
            <w:r w:rsidR="00FA5914" w:rsidRPr="00FA5914">
              <w:rPr>
                <w:rFonts w:ascii="Times New Roman" w:hAnsi="Times New Roman"/>
                <w:sz w:val="24"/>
                <w:szCs w:val="24"/>
                <w:lang w:val="lv-LV"/>
              </w:rPr>
              <w:t>ja glabāšanā nodoto mantu izšķērdē, atsavina, slēpj vai apmaina</w:t>
            </w:r>
            <w:r w:rsidR="00FA5914" w:rsidRPr="000B7194">
              <w:rPr>
                <w:rFonts w:ascii="Times New Roman" w:hAnsi="Times New Roman"/>
                <w:sz w:val="24"/>
                <w:szCs w:val="24"/>
                <w:lang w:val="lv-LV"/>
              </w:rPr>
              <w:t xml:space="preserve">. </w:t>
            </w:r>
            <w:r w:rsidR="000B7194">
              <w:rPr>
                <w:rFonts w:ascii="Times New Roman" w:hAnsi="Times New Roman"/>
                <w:sz w:val="24"/>
                <w:szCs w:val="24"/>
                <w:lang w:val="lv-LV"/>
              </w:rPr>
              <w:t>P</w:t>
            </w:r>
            <w:r w:rsidR="000B7194" w:rsidRPr="000B7194">
              <w:rPr>
                <w:rFonts w:ascii="Times New Roman" w:hAnsi="Times New Roman"/>
                <w:sz w:val="24"/>
                <w:szCs w:val="24"/>
                <w:lang w:val="lv-LV"/>
              </w:rPr>
              <w:t>amatojo</w:t>
            </w:r>
            <w:r w:rsidR="000B7194">
              <w:rPr>
                <w:rFonts w:ascii="Times New Roman" w:hAnsi="Times New Roman"/>
                <w:sz w:val="24"/>
                <w:szCs w:val="24"/>
                <w:lang w:val="lv-LV"/>
              </w:rPr>
              <w:t>ties uz Krimināllikuma (turpmāk – </w:t>
            </w:r>
            <w:r w:rsidR="000B7194" w:rsidRPr="000B7194">
              <w:rPr>
                <w:rFonts w:ascii="Times New Roman" w:hAnsi="Times New Roman"/>
                <w:sz w:val="24"/>
                <w:szCs w:val="24"/>
                <w:lang w:val="lv-LV"/>
              </w:rPr>
              <w:t>KL) 308.</w:t>
            </w:r>
            <w:r w:rsidR="000B7194">
              <w:rPr>
                <w:rFonts w:ascii="Times New Roman" w:hAnsi="Times New Roman"/>
                <w:sz w:val="24"/>
                <w:szCs w:val="24"/>
                <w:lang w:val="lv-LV"/>
              </w:rPr>
              <w:t> </w:t>
            </w:r>
            <w:r w:rsidR="000B7194" w:rsidRPr="000B7194">
              <w:rPr>
                <w:rFonts w:ascii="Times New Roman" w:hAnsi="Times New Roman"/>
                <w:sz w:val="24"/>
                <w:szCs w:val="24"/>
                <w:lang w:val="lv-LV"/>
              </w:rPr>
              <w:t>panta otro daļu, par apķīlātas vai arestētas mantas izšķērdēšanu, bojāšanu, atsavināšanu, slēpšanu vai iznīcināšanu, kā arī par tās apmainīšanu, personai, kurai uzticēta šī manta, ir paredzēta kriminālatbildība. Minētais pants ir piemērojams gadījumos, kad glabāšanā nodotā manta ir apķīlāta vai arestēta. Savukārt par mantas vai maksāšanas līdzekļu atsavināšanu, bojāšanu, iznīcināšanu, izšķiešanu, noslēpšanu vai citādu nobēdzināšanu nolūkā izvairīties no parāda maksāšanas vai citu saistību pildīšanas, ir par</w:t>
            </w:r>
            <w:r w:rsidR="000B7194">
              <w:rPr>
                <w:rFonts w:ascii="Times New Roman" w:hAnsi="Times New Roman"/>
                <w:sz w:val="24"/>
                <w:szCs w:val="24"/>
                <w:lang w:val="lv-LV"/>
              </w:rPr>
              <w:t>edzēta kriminālatbildība pēc KL </w:t>
            </w:r>
            <w:r w:rsidR="000B7194" w:rsidRPr="000B7194">
              <w:rPr>
                <w:rFonts w:ascii="Times New Roman" w:hAnsi="Times New Roman"/>
                <w:sz w:val="24"/>
                <w:szCs w:val="24"/>
                <w:lang w:val="lv-LV"/>
              </w:rPr>
              <w:t>220.</w:t>
            </w:r>
            <w:r w:rsidR="000B7194">
              <w:rPr>
                <w:rFonts w:ascii="Times New Roman" w:hAnsi="Times New Roman"/>
                <w:sz w:val="24"/>
                <w:szCs w:val="24"/>
                <w:lang w:val="lv-LV"/>
              </w:rPr>
              <w:t> </w:t>
            </w:r>
            <w:r w:rsidR="000B7194" w:rsidRPr="000B7194">
              <w:rPr>
                <w:rFonts w:ascii="Times New Roman" w:hAnsi="Times New Roman"/>
                <w:sz w:val="24"/>
                <w:szCs w:val="24"/>
                <w:lang w:val="lv-LV"/>
              </w:rPr>
              <w:t>panta.</w:t>
            </w:r>
          </w:p>
          <w:p w:rsidR="00E84920" w:rsidRPr="000B7194" w:rsidRDefault="000B7194" w:rsidP="000B7194">
            <w:pPr>
              <w:spacing w:after="0" w:line="240" w:lineRule="auto"/>
              <w:ind w:firstLine="709"/>
              <w:jc w:val="both"/>
              <w:rPr>
                <w:rFonts w:ascii="Times New Roman" w:eastAsia="Calibri" w:hAnsi="Times New Roman" w:cs="Times New Roman"/>
                <w:sz w:val="24"/>
                <w:szCs w:val="24"/>
              </w:rPr>
            </w:pPr>
            <w:r w:rsidRPr="000B7194">
              <w:rPr>
                <w:rFonts w:ascii="Times New Roman" w:eastAsia="Calibri" w:hAnsi="Times New Roman" w:cs="Times New Roman"/>
                <w:sz w:val="24"/>
                <w:szCs w:val="24"/>
              </w:rPr>
              <w:t>KL 12.</w:t>
            </w:r>
            <w:r>
              <w:rPr>
                <w:rFonts w:ascii="Times New Roman" w:eastAsia="Calibri" w:hAnsi="Times New Roman" w:cs="Times New Roman"/>
                <w:sz w:val="24"/>
                <w:szCs w:val="24"/>
              </w:rPr>
              <w:t> </w:t>
            </w:r>
            <w:r w:rsidRPr="000B7194">
              <w:rPr>
                <w:rFonts w:ascii="Times New Roman" w:eastAsia="Calibri" w:hAnsi="Times New Roman" w:cs="Times New Roman"/>
                <w:sz w:val="24"/>
                <w:szCs w:val="24"/>
              </w:rPr>
              <w:t xml:space="preserve">pants nosaka, ka par noziedzīgu nodarījumu, ko privāto tiesību juridiskās personas interesēs, šīs personas labā vai tās nepienācīgas pārraudzības vai kontroles rezultātā izdarījusi fiziskā persona, attiecīgā fiziskā persona saucama pie kriminālatbildības, bet juridiskajai personai var piemērot </w:t>
            </w:r>
            <w:r>
              <w:rPr>
                <w:rFonts w:ascii="Times New Roman" w:eastAsia="Calibri" w:hAnsi="Times New Roman" w:cs="Times New Roman"/>
                <w:sz w:val="24"/>
                <w:szCs w:val="24"/>
              </w:rPr>
              <w:t>KL</w:t>
            </w:r>
            <w:r w:rsidRPr="000B7194">
              <w:rPr>
                <w:rFonts w:ascii="Times New Roman" w:eastAsia="Calibri" w:hAnsi="Times New Roman" w:cs="Times New Roman"/>
                <w:sz w:val="24"/>
                <w:szCs w:val="24"/>
              </w:rPr>
              <w:t xml:space="preserve"> paredzētos piespiedu ietekmēšanas līdzekļus.</w:t>
            </w:r>
            <w:r>
              <w:rPr>
                <w:rFonts w:ascii="Times New Roman" w:eastAsia="Calibri" w:hAnsi="Times New Roman" w:cs="Times New Roman"/>
                <w:sz w:val="24"/>
                <w:szCs w:val="24"/>
              </w:rPr>
              <w:t xml:space="preserve"> KL </w:t>
            </w:r>
            <w:r w:rsidRPr="000B7194">
              <w:rPr>
                <w:rFonts w:ascii="Times New Roman" w:eastAsia="Calibri" w:hAnsi="Times New Roman" w:cs="Times New Roman"/>
                <w:sz w:val="24"/>
                <w:szCs w:val="24"/>
                <w:lang w:eastAsia="lv-LV"/>
              </w:rPr>
              <w:t>70.</w:t>
            </w:r>
            <w:r w:rsidRPr="000B7194">
              <w:rPr>
                <w:rFonts w:ascii="Times New Roman" w:eastAsia="Calibri" w:hAnsi="Times New Roman" w:cs="Times New Roman"/>
                <w:sz w:val="24"/>
                <w:szCs w:val="24"/>
                <w:vertAlign w:val="superscript"/>
                <w:lang w:eastAsia="lv-LV"/>
              </w:rPr>
              <w:t>1</w:t>
            </w:r>
            <w:r w:rsidRPr="000B7194">
              <w:rPr>
                <w:rFonts w:ascii="Times New Roman" w:eastAsia="Calibri" w:hAnsi="Times New Roman" w:cs="Times New Roman"/>
                <w:sz w:val="24"/>
                <w:szCs w:val="24"/>
                <w:lang w:eastAsia="lv-LV"/>
              </w:rPr>
              <w:t xml:space="preserve"> pants nosaka pamatu piespiedu ietekmēšanas līdzekļa piemērošanai juridiskajai personai, proti, par </w:t>
            </w:r>
            <w:r>
              <w:rPr>
                <w:rFonts w:ascii="Times New Roman" w:eastAsia="Calibri" w:hAnsi="Times New Roman" w:cs="Times New Roman"/>
                <w:sz w:val="24"/>
                <w:szCs w:val="24"/>
                <w:lang w:eastAsia="lv-LV"/>
              </w:rPr>
              <w:t xml:space="preserve">KL </w:t>
            </w:r>
            <w:r w:rsidRPr="000B7194">
              <w:rPr>
                <w:rFonts w:ascii="Times New Roman" w:eastAsia="Calibri" w:hAnsi="Times New Roman" w:cs="Times New Roman"/>
                <w:sz w:val="24"/>
                <w:szCs w:val="24"/>
                <w:lang w:eastAsia="lv-LV"/>
              </w:rPr>
              <w:t>sevišķajā daļā paredzētu noziedzīgu nodarījumu privāto tiesību juridiskajai personai, tai skaitā valsts vai pašvaldību kapitālsabiedrībai, kā arī personālsabiedrībai, tiesa vai likumā paredzētajos gadījumos prokurors var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w:t>
            </w:r>
            <w:r>
              <w:rPr>
                <w:rFonts w:ascii="Times New Roman" w:eastAsia="Calibri" w:hAnsi="Times New Roman" w:cs="Times New Roman"/>
                <w:sz w:val="24"/>
                <w:szCs w:val="24"/>
              </w:rPr>
              <w:t xml:space="preserve"> </w:t>
            </w:r>
            <w:r w:rsidRPr="000B7194">
              <w:rPr>
                <w:rFonts w:ascii="Times New Roman" w:eastAsia="Calibri" w:hAnsi="Times New Roman" w:cs="Times New Roman"/>
                <w:sz w:val="24"/>
                <w:szCs w:val="24"/>
                <w:lang w:eastAsia="lv-LV"/>
              </w:rPr>
              <w:t>1) balstoties uz tiesībām pārstāvēt juridisko personu vai darboties tās uzdevumā;</w:t>
            </w:r>
            <w:r>
              <w:rPr>
                <w:rFonts w:ascii="Times New Roman" w:eastAsia="Calibri" w:hAnsi="Times New Roman" w:cs="Times New Roman"/>
                <w:sz w:val="24"/>
                <w:szCs w:val="24"/>
              </w:rPr>
              <w:t xml:space="preserve"> </w:t>
            </w:r>
            <w:r w:rsidRPr="000B7194">
              <w:rPr>
                <w:rFonts w:ascii="Times New Roman" w:eastAsia="Calibri" w:hAnsi="Times New Roman" w:cs="Times New Roman"/>
                <w:sz w:val="24"/>
                <w:szCs w:val="24"/>
                <w:lang w:eastAsia="lv-LV"/>
              </w:rPr>
              <w:t>2) balstoties uz tiesībām pieņemt lēmumus juridiskās personas vārdā;</w:t>
            </w:r>
            <w:r>
              <w:rPr>
                <w:rFonts w:ascii="Times New Roman" w:eastAsia="Calibri" w:hAnsi="Times New Roman" w:cs="Times New Roman"/>
                <w:sz w:val="24"/>
                <w:szCs w:val="24"/>
              </w:rPr>
              <w:t xml:space="preserve"> </w:t>
            </w:r>
            <w:r w:rsidRPr="000B7194">
              <w:rPr>
                <w:rFonts w:ascii="Times New Roman" w:eastAsia="Calibri" w:hAnsi="Times New Roman" w:cs="Times New Roman"/>
                <w:sz w:val="24"/>
                <w:szCs w:val="24"/>
                <w:lang w:eastAsia="lv-LV"/>
              </w:rPr>
              <w:t>3) īstenodama kontroli juridiskās personas ietvaros.</w:t>
            </w:r>
            <w:r>
              <w:rPr>
                <w:rFonts w:ascii="Times New Roman" w:eastAsia="Calibri" w:hAnsi="Times New Roman" w:cs="Times New Roman"/>
                <w:sz w:val="24"/>
                <w:szCs w:val="24"/>
              </w:rPr>
              <w:t xml:space="preserve"> </w:t>
            </w:r>
            <w:r w:rsidRPr="000B7194">
              <w:rPr>
                <w:rFonts w:ascii="Times New Roman" w:eastAsia="Times New Roman" w:hAnsi="Times New Roman" w:cs="Times New Roman"/>
                <w:sz w:val="24"/>
                <w:szCs w:val="24"/>
                <w:lang w:eastAsia="lv-LV"/>
              </w:rPr>
              <w:t xml:space="preserve">Ievērojot visu iepriekš minēto, </w:t>
            </w:r>
            <w:r>
              <w:rPr>
                <w:rFonts w:ascii="Times New Roman" w:eastAsia="Times New Roman" w:hAnsi="Times New Roman" w:cs="Times New Roman"/>
                <w:sz w:val="24"/>
                <w:szCs w:val="24"/>
                <w:lang w:eastAsia="lv-LV"/>
              </w:rPr>
              <w:t>j</w:t>
            </w:r>
            <w:r w:rsidRPr="000B7194">
              <w:rPr>
                <w:rFonts w:ascii="Times New Roman" w:eastAsia="Times New Roman" w:hAnsi="Times New Roman" w:cs="Times New Roman"/>
                <w:sz w:val="24"/>
                <w:szCs w:val="24"/>
                <w:lang w:eastAsia="lv-LV"/>
              </w:rPr>
              <w:t xml:space="preserve">a fiziskā persona atbilstoši KL </w:t>
            </w:r>
            <w:r w:rsidRPr="000B7194">
              <w:rPr>
                <w:rFonts w:ascii="Times New Roman" w:eastAsia="Calibri" w:hAnsi="Times New Roman" w:cs="Times New Roman"/>
                <w:sz w:val="24"/>
                <w:szCs w:val="24"/>
                <w:lang w:eastAsia="lv-LV"/>
              </w:rPr>
              <w:t>70.</w:t>
            </w:r>
            <w:r w:rsidRPr="000B7194">
              <w:rPr>
                <w:rFonts w:ascii="Times New Roman" w:eastAsia="Calibri" w:hAnsi="Times New Roman" w:cs="Times New Roman"/>
                <w:sz w:val="24"/>
                <w:szCs w:val="24"/>
                <w:vertAlign w:val="superscript"/>
                <w:lang w:eastAsia="lv-LV"/>
              </w:rPr>
              <w:t>1</w:t>
            </w:r>
            <w:r w:rsidRPr="000B7194">
              <w:rPr>
                <w:rFonts w:ascii="Times New Roman" w:eastAsia="Calibri" w:hAnsi="Times New Roman" w:cs="Times New Roman"/>
                <w:sz w:val="24"/>
                <w:szCs w:val="24"/>
                <w:lang w:eastAsia="lv-LV"/>
              </w:rPr>
              <w:t xml:space="preserve"> pantā noteiktajam veic kādu no KL 308. vai 220.</w:t>
            </w:r>
            <w:r>
              <w:rPr>
                <w:rFonts w:ascii="Times New Roman" w:eastAsia="Calibri" w:hAnsi="Times New Roman" w:cs="Times New Roman"/>
                <w:sz w:val="24"/>
                <w:szCs w:val="24"/>
                <w:lang w:eastAsia="lv-LV"/>
              </w:rPr>
              <w:t> </w:t>
            </w:r>
            <w:r w:rsidRPr="000B7194">
              <w:rPr>
                <w:rFonts w:ascii="Times New Roman" w:eastAsia="Calibri" w:hAnsi="Times New Roman" w:cs="Times New Roman"/>
                <w:sz w:val="24"/>
                <w:szCs w:val="24"/>
                <w:lang w:eastAsia="lv-LV"/>
              </w:rPr>
              <w:t>pantā minētajām darbībām, tā var tik</w:t>
            </w:r>
            <w:r w:rsidR="00F71984">
              <w:rPr>
                <w:rFonts w:ascii="Times New Roman" w:eastAsia="Calibri" w:hAnsi="Times New Roman" w:cs="Times New Roman"/>
                <w:sz w:val="24"/>
                <w:szCs w:val="24"/>
                <w:lang w:eastAsia="lv-LV"/>
              </w:rPr>
              <w:t>t</w:t>
            </w:r>
            <w:r w:rsidRPr="000B7194">
              <w:rPr>
                <w:rFonts w:ascii="Times New Roman" w:eastAsia="Calibri" w:hAnsi="Times New Roman" w:cs="Times New Roman"/>
                <w:sz w:val="24"/>
                <w:szCs w:val="24"/>
                <w:lang w:eastAsia="lv-LV"/>
              </w:rPr>
              <w:t xml:space="preserve"> saukta pie kriminālatbildības, savukārt juridiskajām personām var tik piemēroti </w:t>
            </w:r>
            <w:r>
              <w:rPr>
                <w:rFonts w:ascii="Times New Roman" w:eastAsia="Calibri" w:hAnsi="Times New Roman" w:cs="Times New Roman"/>
                <w:sz w:val="24"/>
                <w:szCs w:val="24"/>
                <w:lang w:eastAsia="lv-LV"/>
              </w:rPr>
              <w:t>KL</w:t>
            </w:r>
            <w:r w:rsidRPr="000B7194">
              <w:rPr>
                <w:rFonts w:ascii="Times New Roman" w:eastAsia="Calibri" w:hAnsi="Times New Roman" w:cs="Times New Roman"/>
                <w:sz w:val="24"/>
                <w:szCs w:val="24"/>
                <w:lang w:eastAsia="lv-LV"/>
              </w:rPr>
              <w:t xml:space="preserve"> 70.</w:t>
            </w:r>
            <w:r>
              <w:rPr>
                <w:rFonts w:ascii="Times New Roman" w:eastAsia="Calibri" w:hAnsi="Times New Roman" w:cs="Times New Roman"/>
                <w:sz w:val="24"/>
                <w:szCs w:val="24"/>
                <w:vertAlign w:val="superscript"/>
                <w:lang w:eastAsia="lv-LV"/>
              </w:rPr>
              <w:t>2</w:t>
            </w:r>
            <w:r w:rsidRPr="000B7194">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pantā </w:t>
            </w:r>
            <w:r w:rsidRPr="000B7194">
              <w:rPr>
                <w:rFonts w:ascii="Times New Roman" w:eastAsia="Calibri" w:hAnsi="Times New Roman" w:cs="Times New Roman"/>
                <w:sz w:val="24"/>
                <w:szCs w:val="24"/>
                <w:lang w:eastAsia="lv-LV"/>
              </w:rPr>
              <w:t>minētie piespiedu ietekmēšanas līdzekļi.</w:t>
            </w:r>
          </w:p>
          <w:p w:rsidR="008A6588"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 xml:space="preserve">Tāpat </w:t>
            </w:r>
            <w:r w:rsidR="00E84920">
              <w:rPr>
                <w:rFonts w:ascii="Times New Roman" w:eastAsia="Times New Roman" w:hAnsi="Times New Roman" w:cs="Times New Roman"/>
                <w:sz w:val="24"/>
                <w:szCs w:val="24"/>
                <w:lang w:eastAsia="ru-RU"/>
              </w:rPr>
              <w:t>ar likumprojektu (</w:t>
            </w:r>
            <w:r w:rsidR="00E66528">
              <w:rPr>
                <w:rFonts w:ascii="Times New Roman" w:eastAsia="Times New Roman" w:hAnsi="Times New Roman" w:cs="Times New Roman"/>
                <w:b/>
                <w:i/>
                <w:sz w:val="24"/>
                <w:szCs w:val="24"/>
                <w:lang w:eastAsia="ru-RU"/>
              </w:rPr>
              <w:t>likumprojekta 8</w:t>
            </w:r>
            <w:r w:rsidR="00E84920" w:rsidRPr="00102F4A">
              <w:rPr>
                <w:rFonts w:ascii="Times New Roman" w:eastAsia="Times New Roman" w:hAnsi="Times New Roman" w:cs="Times New Roman"/>
                <w:b/>
                <w:i/>
                <w:sz w:val="24"/>
                <w:szCs w:val="24"/>
                <w:lang w:eastAsia="ru-RU"/>
              </w:rPr>
              <w:t>. pants</w:t>
            </w:r>
            <w:r w:rsidR="00E84920" w:rsidRPr="00102F4A">
              <w:rPr>
                <w:rFonts w:ascii="Times New Roman" w:eastAsia="Times New Roman" w:hAnsi="Times New Roman" w:cs="Times New Roman"/>
                <w:sz w:val="24"/>
                <w:szCs w:val="24"/>
                <w:lang w:eastAsia="ru-RU"/>
              </w:rPr>
              <w:t>)</w:t>
            </w:r>
            <w:r w:rsidR="00E84920">
              <w:rPr>
                <w:rFonts w:ascii="Times New Roman" w:eastAsia="Times New Roman" w:hAnsi="Times New Roman" w:cs="Times New Roman"/>
                <w:sz w:val="24"/>
                <w:szCs w:val="24"/>
                <w:lang w:eastAsia="ru-RU"/>
              </w:rPr>
              <w:t xml:space="preserve"> </w:t>
            </w:r>
            <w:r w:rsidRPr="00102F4A">
              <w:rPr>
                <w:rFonts w:ascii="Times New Roman" w:eastAsia="Times New Roman" w:hAnsi="Times New Roman" w:cs="Times New Roman"/>
                <w:sz w:val="24"/>
                <w:szCs w:val="24"/>
                <w:lang w:eastAsia="ru-RU"/>
              </w:rPr>
              <w:t>tiek noteikts mantas glabātāja pienākumus attiecībā uz mantas glabāšanas, uzrādīšanas un atdošanas kārtību, kā arī paredzētas zvērināta tiesu izpildītāja tiesības dot rīkojumus mantas glabātājam un lemt par tā nomaiņu zvērinātu tiesu izpildītāja rīkojumu neizpildīšanas gadījumā. Piemēram, noteikts, ka mantas glabātājs drīkst mainīt mantas glabāšanas vietu</w:t>
            </w:r>
            <w:proofErr w:type="gramStart"/>
            <w:r w:rsidRPr="00102F4A">
              <w:rPr>
                <w:rFonts w:ascii="Times New Roman" w:eastAsia="Times New Roman" w:hAnsi="Times New Roman" w:cs="Times New Roman"/>
                <w:sz w:val="24"/>
                <w:szCs w:val="24"/>
                <w:lang w:eastAsia="ru-RU"/>
              </w:rPr>
              <w:t xml:space="preserve"> tikai saskaņojot to ar tiesu izpildītāju</w:t>
            </w:r>
            <w:proofErr w:type="gramEnd"/>
            <w:r w:rsidRPr="00102F4A">
              <w:rPr>
                <w:rFonts w:ascii="Times New Roman" w:eastAsia="Times New Roman" w:hAnsi="Times New Roman" w:cs="Times New Roman"/>
                <w:sz w:val="24"/>
                <w:szCs w:val="24"/>
                <w:lang w:eastAsia="ru-RU"/>
              </w:rPr>
              <w:t xml:space="preserve">. Tāpat mantas glabātājam noteikts pienākums pēc zvērināta tiesu izpildītāja pieprasījuma uzrādīt glabāšanā nodoto mantu, ja nepieciešams, nogādājot to tiesu izpildītāja noteiktajā vietā. Šādas izmaiņas CPL esošajā regulējumā novērsīs situācijas, kurās mantas glabātājs pēc saviem ieskatiem izved viņam nodoto mantu ārpus tās apgabaltiesas darbības teritorijas, kurā praktizē mantu apķīlājušais tiesu izpildītājs, un atsakās to atvest atpakaļ uzrādīšanai, savukārt tiesu izpildītājam ir liegts veikt amata darbības ārpus tās apgabaltiesas darbības teritorijas, pie kuras viņš pastāv. </w:t>
            </w:r>
          </w:p>
          <w:p w:rsidR="00842750" w:rsidRPr="00102F4A" w:rsidRDefault="00842750" w:rsidP="00E91718">
            <w:pPr>
              <w:spacing w:after="0" w:line="240" w:lineRule="auto"/>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Ņemot vērā a</w:t>
            </w:r>
            <w:r w:rsidRPr="00102F4A">
              <w:rPr>
                <w:rFonts w:ascii="Times New Roman" w:eastAsia="Times New Roman" w:hAnsi="Times New Roman" w:cs="Times New Roman"/>
                <w:sz w:val="24"/>
                <w:szCs w:val="24"/>
                <w:lang w:eastAsia="ru-RU"/>
              </w:rPr>
              <w:t xml:space="preserve">r likumprojektu </w:t>
            </w:r>
            <w:r>
              <w:rPr>
                <w:rFonts w:ascii="Times New Roman" w:eastAsia="Times New Roman" w:hAnsi="Times New Roman" w:cs="Times New Roman"/>
                <w:sz w:val="24"/>
                <w:szCs w:val="24"/>
                <w:lang w:eastAsia="ru-RU"/>
              </w:rPr>
              <w:t xml:space="preserve">paredzētās izmaiņas kustamas </w:t>
            </w:r>
            <w:r>
              <w:rPr>
                <w:rFonts w:ascii="Times New Roman" w:eastAsia="Times New Roman" w:hAnsi="Times New Roman" w:cs="Times New Roman"/>
                <w:sz w:val="24"/>
                <w:szCs w:val="24"/>
                <w:lang w:eastAsia="ru-RU"/>
              </w:rPr>
              <w:lastRenderedPageBreak/>
              <w:t xml:space="preserve">mantas aprakstes kārtībā, attiecīgi </w:t>
            </w:r>
            <w:r w:rsidRPr="00102F4A">
              <w:rPr>
                <w:rFonts w:ascii="Times New Roman" w:eastAsia="Times New Roman" w:hAnsi="Times New Roman" w:cs="Times New Roman"/>
                <w:sz w:val="24"/>
                <w:szCs w:val="24"/>
                <w:lang w:eastAsia="ru-RU"/>
              </w:rPr>
              <w:t>tiek precizēta mantas aprakstes aktā norādāmā informācija (</w:t>
            </w:r>
            <w:r w:rsidR="00E66528">
              <w:rPr>
                <w:rFonts w:ascii="Times New Roman" w:eastAsia="Times New Roman" w:hAnsi="Times New Roman" w:cs="Times New Roman"/>
                <w:b/>
                <w:i/>
                <w:sz w:val="24"/>
                <w:szCs w:val="24"/>
                <w:lang w:eastAsia="ru-RU"/>
              </w:rPr>
              <w:t>likumprojekta 4</w:t>
            </w:r>
            <w:r w:rsidRPr="00102F4A">
              <w:rPr>
                <w:rFonts w:ascii="Times New Roman" w:eastAsia="Times New Roman" w:hAnsi="Times New Roman" w:cs="Times New Roman"/>
                <w:b/>
                <w:i/>
                <w:sz w:val="24"/>
                <w:szCs w:val="24"/>
                <w:lang w:eastAsia="ru-RU"/>
              </w:rPr>
              <w:t>. pants</w:t>
            </w:r>
            <w:r w:rsidRPr="00102F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Proti, precizēta informācija, kas norādāma par mantas glabātāju, ja tā ir juridiska persona, kā arī ietverta prasība par lietas glabāšanas vietas norādi. </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Vienlaikus CPL 71. nodaļa tiek papildināta ar vairākiem jauniem pantiem, kas nosaka īpašu kārtību kuģu, bezķermenisku lietu, reģistrācijai pakļautu lietu, kā arī lietu, kuru apgrozība ir ierobežota, apķīlāšanai un pārdošanai atbilstoši katra lietu veida īpatnībām (</w:t>
            </w:r>
            <w:r w:rsidRPr="00102F4A">
              <w:rPr>
                <w:rFonts w:ascii="Times New Roman" w:eastAsia="Times New Roman" w:hAnsi="Times New Roman" w:cs="Times New Roman"/>
                <w:b/>
                <w:i/>
                <w:sz w:val="24"/>
                <w:szCs w:val="24"/>
                <w:lang w:eastAsia="ru-RU"/>
              </w:rPr>
              <w:t xml:space="preserve">likumprojekta </w:t>
            </w:r>
            <w:r w:rsidR="00E66528">
              <w:rPr>
                <w:rFonts w:ascii="Times New Roman" w:eastAsia="Times New Roman" w:hAnsi="Times New Roman" w:cs="Times New Roman"/>
                <w:b/>
                <w:i/>
                <w:sz w:val="24"/>
                <w:szCs w:val="24"/>
                <w:lang w:eastAsia="ru-RU"/>
              </w:rPr>
              <w:t>10</w:t>
            </w:r>
            <w:r w:rsidRPr="00102F4A">
              <w:rPr>
                <w:rFonts w:ascii="Times New Roman" w:eastAsia="Times New Roman" w:hAnsi="Times New Roman" w:cs="Times New Roman"/>
                <w:b/>
                <w:i/>
                <w:sz w:val="24"/>
                <w:szCs w:val="24"/>
                <w:lang w:eastAsia="ru-RU"/>
              </w:rPr>
              <w:t>. pants</w:t>
            </w:r>
            <w:r w:rsidRPr="00102F4A">
              <w:rPr>
                <w:rFonts w:ascii="Times New Roman" w:eastAsia="Times New Roman" w:hAnsi="Times New Roman" w:cs="Times New Roman"/>
                <w:sz w:val="24"/>
                <w:szCs w:val="24"/>
                <w:lang w:eastAsia="ru-RU"/>
              </w:rPr>
              <w:t>).</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 xml:space="preserve">Ar likumprojektu precizēta kuģu un Kuģu reģistrā reģistrētu peldošo konstrukciju apķīlāšanas kārtība, vienlaikus saglabājot pašlaik spēkā esošo noteikumu, ka tos pārdod izsolē tādā kārtībā, kāda paredzēta nekustamā īpašuma pārdošanai. </w:t>
            </w:r>
          </w:p>
          <w:p w:rsidR="008A6588"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Lai gan nav paredzams, ka tiesu izpildītājiem bieži varētu nākties vērst piedziņu uz lietām, kuru apgrozība ir ierobežota, tomēr to nav iespējams izslēgt. Piemēram, tiesu izpildītājam, izpildot tiesas nolēmumu, var nākties apķīlāt un pārdot medikamentu ražotāja, izplatītāja vai tirgotāja mantu. Tādēļ ar likumprojektu CPL 71.nodaļa papildināta ar salīdzinoši vispārīgu normu, kas nosaka, ka un kā lietas, kuru apgrozība ir ierobežota, apķīlājamas un pārdodamas.</w:t>
            </w:r>
          </w:p>
          <w:p w:rsidR="00651122" w:rsidRPr="00102F4A" w:rsidRDefault="00037AD9" w:rsidP="00E91718">
            <w:pPr>
              <w:spacing w:after="0" w:line="240" w:lineRule="auto"/>
              <w:ind w:firstLine="357"/>
              <w:jc w:val="both"/>
              <w:rPr>
                <w:rFonts w:ascii="Times New Roman" w:eastAsia="Times New Roman" w:hAnsi="Times New Roman" w:cs="Times New Roman"/>
                <w:sz w:val="24"/>
                <w:szCs w:val="24"/>
                <w:lang w:eastAsia="ru-RU"/>
              </w:rPr>
            </w:pPr>
            <w:r w:rsidRPr="00037AD9">
              <w:rPr>
                <w:rFonts w:ascii="Times New Roman" w:eastAsia="Times New Roman" w:hAnsi="Times New Roman" w:cs="Times New Roman"/>
                <w:sz w:val="24"/>
                <w:szCs w:val="24"/>
                <w:lang w:eastAsia="ru-RU"/>
              </w:rPr>
              <w:t>Precizēta apķīlātās mantas pārdošanas kārtība, n</w:t>
            </w:r>
            <w:r w:rsidR="008A6588" w:rsidRPr="00037AD9">
              <w:rPr>
                <w:rFonts w:ascii="Times New Roman" w:eastAsia="Times New Roman" w:hAnsi="Times New Roman" w:cs="Times New Roman"/>
                <w:sz w:val="24"/>
                <w:szCs w:val="24"/>
                <w:lang w:eastAsia="ru-RU"/>
              </w:rPr>
              <w:t xml:space="preserve">o </w:t>
            </w:r>
            <w:r w:rsidRPr="00037AD9">
              <w:rPr>
                <w:rFonts w:ascii="Times New Roman" w:eastAsia="Times New Roman" w:hAnsi="Times New Roman" w:cs="Times New Roman"/>
                <w:sz w:val="24"/>
                <w:szCs w:val="24"/>
                <w:lang w:eastAsia="ru-RU"/>
              </w:rPr>
              <w:t>CPL </w:t>
            </w:r>
            <w:proofErr w:type="gramStart"/>
            <w:r w:rsidR="008A6588" w:rsidRPr="00037AD9">
              <w:rPr>
                <w:rFonts w:ascii="Times New Roman" w:eastAsia="Times New Roman" w:hAnsi="Times New Roman" w:cs="Times New Roman"/>
                <w:sz w:val="24"/>
                <w:szCs w:val="24"/>
                <w:lang w:eastAsia="ru-RU"/>
              </w:rPr>
              <w:t>5</w:t>
            </w:r>
            <w:r w:rsidRPr="00037AD9">
              <w:rPr>
                <w:rFonts w:ascii="Times New Roman" w:eastAsia="Times New Roman" w:hAnsi="Times New Roman" w:cs="Times New Roman"/>
                <w:sz w:val="24"/>
                <w:szCs w:val="24"/>
                <w:lang w:eastAsia="ru-RU"/>
              </w:rPr>
              <w:t>81.panta</w:t>
            </w:r>
            <w:proofErr w:type="gramEnd"/>
            <w:r w:rsidRPr="00037AD9">
              <w:rPr>
                <w:rFonts w:ascii="Times New Roman" w:eastAsia="Times New Roman" w:hAnsi="Times New Roman" w:cs="Times New Roman"/>
                <w:sz w:val="24"/>
                <w:szCs w:val="24"/>
                <w:lang w:eastAsia="ru-RU"/>
              </w:rPr>
              <w:t xml:space="preserve"> pirmās daļas izslēdzot atrunu, ka </w:t>
            </w:r>
            <w:r w:rsidR="008A6588" w:rsidRPr="00037AD9">
              <w:rPr>
                <w:rFonts w:ascii="Times New Roman" w:eastAsia="Times New Roman" w:hAnsi="Times New Roman" w:cs="Times New Roman"/>
                <w:sz w:val="24"/>
                <w:szCs w:val="24"/>
                <w:lang w:eastAsia="ru-RU"/>
              </w:rPr>
              <w:t xml:space="preserve">sūdzības par tiesu izpildītāja darbībām iesniegšana tiesā </w:t>
            </w:r>
            <w:r w:rsidRPr="00037AD9">
              <w:rPr>
                <w:rFonts w:ascii="Times New Roman" w:eastAsia="Times New Roman" w:hAnsi="Times New Roman" w:cs="Times New Roman"/>
                <w:sz w:val="24"/>
                <w:szCs w:val="24"/>
                <w:lang w:eastAsia="ru-RU"/>
              </w:rPr>
              <w:t xml:space="preserve">ir </w:t>
            </w:r>
            <w:r w:rsidR="008A6588" w:rsidRPr="00037AD9">
              <w:rPr>
                <w:rFonts w:ascii="Times New Roman" w:eastAsia="Times New Roman" w:hAnsi="Times New Roman" w:cs="Times New Roman"/>
                <w:sz w:val="24"/>
                <w:szCs w:val="24"/>
                <w:lang w:eastAsia="ru-RU"/>
              </w:rPr>
              <w:t>pamats automātisk</w:t>
            </w:r>
            <w:r w:rsidRPr="00037AD9">
              <w:rPr>
                <w:rFonts w:ascii="Times New Roman" w:eastAsia="Times New Roman" w:hAnsi="Times New Roman" w:cs="Times New Roman"/>
                <w:sz w:val="24"/>
                <w:szCs w:val="24"/>
                <w:lang w:eastAsia="ru-RU"/>
              </w:rPr>
              <w:t>ai mantas pārdošanas atlikšanai (</w:t>
            </w:r>
            <w:r w:rsidR="00E66528">
              <w:rPr>
                <w:rFonts w:ascii="Times New Roman" w:eastAsia="Times New Roman" w:hAnsi="Times New Roman" w:cs="Times New Roman"/>
                <w:b/>
                <w:i/>
                <w:sz w:val="24"/>
                <w:szCs w:val="24"/>
                <w:lang w:eastAsia="ru-RU"/>
              </w:rPr>
              <w:t>likumprojekta 11</w:t>
            </w:r>
            <w:r w:rsidRPr="00037AD9">
              <w:rPr>
                <w:rFonts w:ascii="Times New Roman" w:eastAsia="Times New Roman" w:hAnsi="Times New Roman" w:cs="Times New Roman"/>
                <w:b/>
                <w:i/>
                <w:sz w:val="24"/>
                <w:szCs w:val="24"/>
                <w:lang w:eastAsia="ru-RU"/>
              </w:rPr>
              <w:t>. pants</w:t>
            </w:r>
            <w:r w:rsidRPr="00037AD9">
              <w:rPr>
                <w:rFonts w:ascii="Times New Roman" w:eastAsia="Times New Roman" w:hAnsi="Times New Roman" w:cs="Times New Roman"/>
                <w:sz w:val="24"/>
                <w:szCs w:val="24"/>
                <w:lang w:eastAsia="ru-RU"/>
              </w:rPr>
              <w:t>).</w:t>
            </w:r>
            <w:r w:rsidR="008A6588" w:rsidRPr="00037AD9">
              <w:rPr>
                <w:rFonts w:ascii="Times New Roman" w:eastAsia="Times New Roman" w:hAnsi="Times New Roman" w:cs="Times New Roman"/>
                <w:sz w:val="24"/>
                <w:szCs w:val="24"/>
                <w:lang w:eastAsia="ru-RU"/>
              </w:rPr>
              <w:t xml:space="preserve"> Saskaņā ar </w:t>
            </w:r>
            <w:r w:rsidRPr="00037AD9">
              <w:rPr>
                <w:rFonts w:ascii="Times New Roman" w:eastAsia="Times New Roman" w:hAnsi="Times New Roman" w:cs="Times New Roman"/>
                <w:sz w:val="24"/>
                <w:szCs w:val="24"/>
                <w:lang w:eastAsia="ru-RU"/>
              </w:rPr>
              <w:t>CPL </w:t>
            </w:r>
            <w:r w:rsidR="008A6588" w:rsidRPr="00037AD9">
              <w:rPr>
                <w:rFonts w:ascii="Times New Roman" w:eastAsia="Times New Roman" w:hAnsi="Times New Roman" w:cs="Times New Roman"/>
                <w:sz w:val="24"/>
                <w:szCs w:val="24"/>
                <w:lang w:eastAsia="ru-RU"/>
              </w:rPr>
              <w:t xml:space="preserve">632.panta trešo daļu pēc sūdzības iesniedzēja motivēta lūguma tiesnesis </w:t>
            </w:r>
            <w:r w:rsidRPr="00037AD9">
              <w:rPr>
                <w:rFonts w:ascii="Times New Roman" w:eastAsia="Times New Roman" w:hAnsi="Times New Roman" w:cs="Times New Roman"/>
                <w:sz w:val="24"/>
                <w:szCs w:val="24"/>
                <w:lang w:eastAsia="ru-RU"/>
              </w:rPr>
              <w:t xml:space="preserve">CPL </w:t>
            </w:r>
            <w:r w:rsidR="008A6588" w:rsidRPr="00037AD9">
              <w:rPr>
                <w:rFonts w:ascii="Times New Roman" w:eastAsia="Times New Roman" w:hAnsi="Times New Roman" w:cs="Times New Roman"/>
                <w:sz w:val="24"/>
                <w:szCs w:val="24"/>
                <w:lang w:eastAsia="ru-RU"/>
              </w:rPr>
              <w:t xml:space="preserve">140.pantā noteiktajā kārtībā var pieņemt lēmumu par mantas pārdošanas apturēšanu. Turklāt šāds lēmums izpildāms nekavējoties pēc tā pieņemšanas. Ņemot vērā parādnieka iespēju šādā kārtībā </w:t>
            </w:r>
            <w:r w:rsidRPr="00037AD9">
              <w:rPr>
                <w:rFonts w:ascii="Times New Roman" w:eastAsia="Times New Roman" w:hAnsi="Times New Roman" w:cs="Times New Roman"/>
                <w:sz w:val="24"/>
                <w:szCs w:val="24"/>
                <w:lang w:eastAsia="ru-RU"/>
              </w:rPr>
              <w:t xml:space="preserve">nepamatoti vai ļaunprātīgi </w:t>
            </w:r>
            <w:r w:rsidR="008A6588" w:rsidRPr="00037AD9">
              <w:rPr>
                <w:rFonts w:ascii="Times New Roman" w:eastAsia="Times New Roman" w:hAnsi="Times New Roman" w:cs="Times New Roman"/>
                <w:sz w:val="24"/>
                <w:szCs w:val="24"/>
                <w:lang w:eastAsia="ru-RU"/>
              </w:rPr>
              <w:t xml:space="preserve">panākt mantas pārdošanas atlikšanu, nav samērīgi </w:t>
            </w:r>
            <w:r w:rsidRPr="00037AD9">
              <w:rPr>
                <w:rFonts w:ascii="Times New Roman" w:eastAsia="Times New Roman" w:hAnsi="Times New Roman" w:cs="Times New Roman"/>
                <w:sz w:val="24"/>
                <w:szCs w:val="24"/>
                <w:lang w:eastAsia="ru-RU"/>
              </w:rPr>
              <w:t xml:space="preserve">CPL </w:t>
            </w:r>
            <w:r w:rsidR="008A6588" w:rsidRPr="00037AD9">
              <w:rPr>
                <w:rFonts w:ascii="Times New Roman" w:eastAsia="Times New Roman" w:hAnsi="Times New Roman" w:cs="Times New Roman"/>
                <w:sz w:val="24"/>
                <w:szCs w:val="24"/>
                <w:lang w:eastAsia="ru-RU"/>
              </w:rPr>
              <w:t>saglabāt obligātu pārdošanas apturēšanu katrreiz, kad tiesā iesniegta sūdzība, jo tas paver iespējas negodprātīgām personām bez pamata ilgstoši novilcināt parādu piedziņu.</w:t>
            </w:r>
            <w:r>
              <w:rPr>
                <w:rFonts w:ascii="Times New Roman" w:eastAsia="Times New Roman" w:hAnsi="Times New Roman" w:cs="Times New Roman"/>
                <w:sz w:val="24"/>
                <w:szCs w:val="24"/>
                <w:lang w:eastAsia="ru-RU"/>
              </w:rPr>
              <w:t xml:space="preserve"> </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CPL </w:t>
            </w:r>
            <w:proofErr w:type="gramStart"/>
            <w:r w:rsidRPr="00102F4A">
              <w:rPr>
                <w:rFonts w:ascii="Times New Roman" w:eastAsia="Times New Roman" w:hAnsi="Times New Roman" w:cs="Times New Roman"/>
                <w:sz w:val="24"/>
                <w:szCs w:val="24"/>
                <w:lang w:eastAsia="ru-RU"/>
              </w:rPr>
              <w:t>583.pantā</w:t>
            </w:r>
            <w:proofErr w:type="gramEnd"/>
            <w:r w:rsidRPr="00102F4A">
              <w:rPr>
                <w:rFonts w:ascii="Times New Roman" w:eastAsia="Times New Roman" w:hAnsi="Times New Roman" w:cs="Times New Roman"/>
                <w:sz w:val="24"/>
                <w:szCs w:val="24"/>
                <w:lang w:eastAsia="ru-RU"/>
              </w:rPr>
              <w:t xml:space="preserve"> noteiktā apķīlātās mantas pārdošana komisijā likumprojekts aizstāj ar apķīlātās mantas pārdošanu bez izsoles (</w:t>
            </w:r>
            <w:r w:rsidRPr="00102F4A">
              <w:rPr>
                <w:rFonts w:ascii="Times New Roman" w:eastAsia="Times New Roman" w:hAnsi="Times New Roman" w:cs="Times New Roman"/>
                <w:b/>
                <w:i/>
                <w:sz w:val="24"/>
                <w:szCs w:val="24"/>
                <w:lang w:eastAsia="ru-RU"/>
              </w:rPr>
              <w:t xml:space="preserve">likumprojekta </w:t>
            </w:r>
            <w:r w:rsidR="00492808">
              <w:rPr>
                <w:rFonts w:ascii="Times New Roman" w:eastAsia="Times New Roman" w:hAnsi="Times New Roman" w:cs="Times New Roman"/>
                <w:b/>
                <w:i/>
                <w:sz w:val="24"/>
                <w:szCs w:val="24"/>
                <w:lang w:eastAsia="ru-RU"/>
              </w:rPr>
              <w:t>1</w:t>
            </w:r>
            <w:r w:rsidR="00E66528">
              <w:rPr>
                <w:rFonts w:ascii="Times New Roman" w:eastAsia="Times New Roman" w:hAnsi="Times New Roman" w:cs="Times New Roman"/>
                <w:b/>
                <w:i/>
                <w:sz w:val="24"/>
                <w:szCs w:val="24"/>
                <w:lang w:eastAsia="ru-RU"/>
              </w:rPr>
              <w:t>2</w:t>
            </w:r>
            <w:r w:rsidR="00492808">
              <w:rPr>
                <w:rFonts w:ascii="Times New Roman" w:eastAsia="Times New Roman" w:hAnsi="Times New Roman" w:cs="Times New Roman"/>
                <w:b/>
                <w:i/>
                <w:sz w:val="24"/>
                <w:szCs w:val="24"/>
                <w:lang w:eastAsia="ru-RU"/>
              </w:rPr>
              <w:t xml:space="preserve">. un </w:t>
            </w:r>
            <w:r w:rsidR="00E66528">
              <w:rPr>
                <w:rFonts w:ascii="Times New Roman" w:eastAsia="Times New Roman" w:hAnsi="Times New Roman" w:cs="Times New Roman"/>
                <w:b/>
                <w:i/>
                <w:sz w:val="24"/>
                <w:szCs w:val="24"/>
                <w:lang w:eastAsia="ru-RU"/>
              </w:rPr>
              <w:t>13</w:t>
            </w:r>
            <w:r w:rsidRPr="00102F4A">
              <w:rPr>
                <w:rFonts w:ascii="Times New Roman" w:eastAsia="Times New Roman" w:hAnsi="Times New Roman" w:cs="Times New Roman"/>
                <w:b/>
                <w:i/>
                <w:sz w:val="24"/>
                <w:szCs w:val="24"/>
                <w:lang w:eastAsia="ru-RU"/>
              </w:rPr>
              <w:t>. pants</w:t>
            </w:r>
            <w:r w:rsidRPr="00102F4A">
              <w:rPr>
                <w:rFonts w:ascii="Times New Roman" w:eastAsia="Times New Roman" w:hAnsi="Times New Roman" w:cs="Times New Roman"/>
                <w:sz w:val="24"/>
                <w:szCs w:val="24"/>
                <w:lang w:eastAsia="ru-RU"/>
              </w:rPr>
              <w:t xml:space="preserve">). Pārdošana izsolē kā vienīgais kustamās mantas pārdošanas veids ir pārāk neelastīgs risinājums, kas var novest pie specifisku lietu pārdošanas neiespējamības. Savukārt pārdošana komisijā kā vienīgā alternatīva ir novecojis mantas pārdošanas veids. Ņemot vērā minēto, ar likumprojektu tiek ieviesta mantas pārdošanas bez izsoles procedūru, kas savā būtībā ir pilnveidota mantas pārdošana komisijā. </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 xml:space="preserve">Pārdošana bez izsoles nozīmē apķīlātās mantas pārdošanu konkrētai personai, nerīkojot izsoli. Lai šo institūtu nevarētu izmantot negodprātīgi, likumprojektā paredzēts, ka mantu atļauts pārdot bez izsoles tikai, ja to varētu būt neiespējami vai nav izdevies pārdot izsolē, kā arī likumā īpaši norādītos gadījumos, piemēram, gadījumā, kad jāpārdod lietas, kuru apgrozība ir ierobežota. Pamatojums konkrētās mantas pārdošanai bez izsoles tiesu izpildītājam jānorāda savā lēmumā, ko ierakstītā sūtījumā </w:t>
            </w:r>
            <w:r w:rsidRPr="00102F4A">
              <w:rPr>
                <w:rFonts w:ascii="Times New Roman" w:eastAsia="Times New Roman" w:hAnsi="Times New Roman" w:cs="Times New Roman"/>
                <w:sz w:val="24"/>
                <w:szCs w:val="24"/>
                <w:lang w:eastAsia="ru-RU"/>
              </w:rPr>
              <w:lastRenderedPageBreak/>
              <w:t>nosūta piedzinējam un parādniekam, kuri šo lēmumu var pārsūdzēt CPL 632.panta kārtībā. Tāpat mantas pārdošana nav atļauta pirms nav beidzies tiesu izpildītāja sastādītā lēmuma pārsūdzēšanas termiņš, bet, ja tas ir pārsūdzēts, — pēc tiesas lēmuma, ar kuru sūdzība noraidīta, stāšanās likumīgā spēkā.</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Cena, par kādu atļauts pārdot apķīlāto mantu, (pirkuma cena) nedrīkst būt zemāka par mantas aprakstes aktā tiesu izpildītāja norādīto, bet, ja pieaicināts eksperts, - eksperta noteikto piespiedu pārdošanas vērtību. Ja ir veiktas divas eksperta novērtēšanas, pirkuma cena nedrīkst būt zemāka par augstāko eksperta noteikto piespiedu pārdošanas vērtību.</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Mantu pircējam nodod tikai pēc tam, kad pirkuma cena pilnā apmērā saņemta depozīta kontā.</w:t>
            </w:r>
          </w:p>
          <w:p w:rsidR="008A6588" w:rsidRPr="00102F4A"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Mantu bez izsoles atļauts pārdot arī piedzinējam, kurš šādā gadījumā drīkst ieskaitīt pirkuma cenā savu prasījumu, kas pamatots ar izpildu dokumentu.</w:t>
            </w:r>
          </w:p>
          <w:p w:rsidR="00492808" w:rsidRDefault="008A6588" w:rsidP="00E91718">
            <w:pPr>
              <w:spacing w:after="0" w:line="240" w:lineRule="auto"/>
              <w:ind w:firstLine="357"/>
              <w:jc w:val="both"/>
              <w:rPr>
                <w:rFonts w:ascii="Times New Roman" w:eastAsia="Times New Roman" w:hAnsi="Times New Roman" w:cs="Times New Roman"/>
                <w:sz w:val="24"/>
                <w:szCs w:val="24"/>
                <w:lang w:eastAsia="ru-RU"/>
              </w:rPr>
            </w:pPr>
            <w:r w:rsidRPr="00102F4A">
              <w:rPr>
                <w:rFonts w:ascii="Times New Roman" w:eastAsia="Times New Roman" w:hAnsi="Times New Roman" w:cs="Times New Roman"/>
                <w:sz w:val="24"/>
                <w:szCs w:val="24"/>
                <w:lang w:eastAsia="ru-RU"/>
              </w:rPr>
              <w:t>No minētā redzams, ka mantas pārdošana izsolē joprojām tiek saglabāta kā primārais atsavināšanas veids, vienlaikus sniedzot iespēju atsevišķos gadījumos izmantot arī pārdošanu bez izsoles. Turklāt izpildu lietas pusēm, izmantojot Civilprocesa likuma 632.pantā paredzētās pārsūdzības tiesības, ir iespēja apturēt pārdošanu bez izsoles, tādējādi paturot kontroli pār tiesu izpildītāja rīcību. Papildus būtiska mantas pārdošanas bez izsoles kārtības priekšrocība salīdzinājumā ar pārdošanu komisijā ir tā, ka tiesu izpildītājs mantu nodod pircējam tikai pēc pilnas pirkuma cenas samaksas, savukārt komisijā vispirms tirdzniecības uzņēmumam tiek nodota manta, un tikai pēc tam tiek gaidīta par to samaksa, kas, protams, rada zināmus riska elementus.</w:t>
            </w:r>
          </w:p>
          <w:p w:rsidR="008A6588" w:rsidRPr="00102F4A" w:rsidRDefault="00651122" w:rsidP="00E91718">
            <w:pPr>
              <w:spacing w:after="0" w:line="240" w:lineRule="auto"/>
              <w:ind w:firstLine="357"/>
              <w:jc w:val="both"/>
              <w:rPr>
                <w:rFonts w:ascii="Times New Roman" w:hAnsi="Times New Roman" w:cs="Times New Roman"/>
                <w:sz w:val="24"/>
                <w:szCs w:val="24"/>
                <w:lang w:eastAsia="lv-LV"/>
              </w:rPr>
            </w:pPr>
            <w:r>
              <w:rPr>
                <w:rFonts w:ascii="Times New Roman" w:eastAsia="Calibri" w:hAnsi="Times New Roman" w:cs="Times New Roman"/>
                <w:sz w:val="24"/>
                <w:szCs w:val="24"/>
              </w:rPr>
              <w:t>Ar 2015. gada 28. maija likumu "Grozījumi Civilprocesa likumā"</w:t>
            </w:r>
            <w:r w:rsidR="008A6588" w:rsidRPr="00102F4A">
              <w:rPr>
                <w:rFonts w:ascii="Times New Roman" w:eastAsia="Calibri" w:hAnsi="Times New Roman" w:cs="Times New Roman"/>
                <w:sz w:val="24"/>
                <w:szCs w:val="24"/>
              </w:rPr>
              <w:t xml:space="preserve"> </w:t>
            </w:r>
            <w:r w:rsidR="008A6588" w:rsidRPr="00102F4A">
              <w:rPr>
                <w:rFonts w:ascii="Times New Roman" w:hAnsi="Times New Roman" w:cs="Times New Roman"/>
                <w:sz w:val="24"/>
                <w:szCs w:val="24"/>
              </w:rPr>
              <w:t xml:space="preserve">no 2015. gada 1. jūlija </w:t>
            </w:r>
            <w:r w:rsidR="008A6588" w:rsidRPr="00102F4A">
              <w:rPr>
                <w:rFonts w:ascii="Times New Roman" w:eastAsia="Calibri" w:hAnsi="Times New Roman" w:cs="Times New Roman"/>
                <w:sz w:val="24"/>
                <w:szCs w:val="24"/>
              </w:rPr>
              <w:t xml:space="preserve">konceptuāli mainīta izsoles organizēšanas kārtība spriedumu izpildes procesā, pilnībā atsakoties no nekustamā īpašuma izsoļu organizēšanas klātienē, mainot izsoles norises formu no izsoles klātienē uz izsoli elektroniskā vidē. </w:t>
            </w:r>
          </w:p>
          <w:p w:rsidR="008A6588" w:rsidRPr="00102F4A" w:rsidRDefault="008A6588" w:rsidP="00E91718">
            <w:pPr>
              <w:spacing w:after="0" w:line="240" w:lineRule="auto"/>
              <w:ind w:firstLine="567"/>
              <w:jc w:val="both"/>
              <w:rPr>
                <w:rFonts w:ascii="Times New Roman" w:eastAsia="Calibri" w:hAnsi="Times New Roman" w:cs="Times New Roman"/>
                <w:sz w:val="24"/>
                <w:szCs w:val="24"/>
              </w:rPr>
            </w:pPr>
            <w:r w:rsidRPr="00102F4A">
              <w:rPr>
                <w:rFonts w:ascii="Times New Roman" w:eastAsia="Calibri" w:hAnsi="Times New Roman" w:cs="Times New Roman"/>
                <w:iCs/>
                <w:sz w:val="24"/>
                <w:szCs w:val="24"/>
              </w:rPr>
              <w:t xml:space="preserve">Pāreja uz elektroniskajām izsolēm spriedumu izpildes procesā ir radījusi iespēju nodrošināt ērtāku un ekonomiskāku izsoles norisi un novērsusi līdz tam sastopamās problēmas izsoļu norisē, kas negatīvi ietekmē gan pārdošanas procesa rezultātu, gan spriedumu izpildes intereses kopumā. Elektroniskā vide palielinājusi izsoles dalībnieku skaitu un būtiski palīdzējusi sasniegt izsoles rīkošanas mērķi – pārdot par iespējami augstāko cenu nekustamo īpašumu un norēķināties ar kreditoriem. </w:t>
            </w:r>
            <w:r w:rsidRPr="00102F4A">
              <w:rPr>
                <w:rFonts w:ascii="Times New Roman" w:eastAsia="Calibri" w:hAnsi="Times New Roman" w:cs="Times New Roman"/>
                <w:sz w:val="24"/>
                <w:szCs w:val="24"/>
              </w:rPr>
              <w:t xml:space="preserve">Ņemot vērā minēto, noteikumu projektā ietverti grozījumi, kas paredz arī parādniekam piederošu kustamu mantu turpmāk pārdot elektronisko izsoļu vietnē, kas pieejama </w:t>
            </w:r>
            <w:hyperlink r:id="rId8" w:history="1">
              <w:r w:rsidRPr="00102F4A">
                <w:rPr>
                  <w:rStyle w:val="Hipersaite"/>
                  <w:rFonts w:ascii="Times New Roman" w:eastAsia="Calibri" w:hAnsi="Times New Roman" w:cs="Times New Roman"/>
                  <w:i/>
                  <w:color w:val="auto"/>
                  <w:sz w:val="24"/>
                  <w:szCs w:val="24"/>
                </w:rPr>
                <w:t>https://izsoles.ta.gov.lv</w:t>
              </w:r>
            </w:hyperlink>
            <w:r w:rsidRPr="00102F4A">
              <w:rPr>
                <w:rFonts w:ascii="Times New Roman" w:eastAsia="Calibri" w:hAnsi="Times New Roman" w:cs="Times New Roman"/>
                <w:sz w:val="24"/>
                <w:szCs w:val="24"/>
              </w:rPr>
              <w:t xml:space="preserve"> </w:t>
            </w:r>
            <w:r w:rsidRPr="00102F4A">
              <w:rPr>
                <w:rFonts w:ascii="Times New Roman" w:eastAsia="Times New Roman" w:hAnsi="Times New Roman" w:cs="Times New Roman"/>
                <w:sz w:val="24"/>
                <w:szCs w:val="24"/>
                <w:lang w:eastAsia="zh-CN"/>
              </w:rPr>
              <w:t>(</w:t>
            </w:r>
            <w:r w:rsidR="00E66528">
              <w:rPr>
                <w:rFonts w:ascii="Times New Roman" w:eastAsia="Times New Roman" w:hAnsi="Times New Roman" w:cs="Times New Roman"/>
                <w:b/>
                <w:i/>
                <w:sz w:val="24"/>
                <w:szCs w:val="24"/>
                <w:lang w:eastAsia="zh-CN"/>
              </w:rPr>
              <w:t>likumprojekta 14</w:t>
            </w:r>
            <w:r w:rsidRPr="00102F4A">
              <w:rPr>
                <w:rFonts w:ascii="Times New Roman" w:eastAsia="Times New Roman" w:hAnsi="Times New Roman" w:cs="Times New Roman"/>
                <w:b/>
                <w:i/>
                <w:sz w:val="24"/>
                <w:szCs w:val="24"/>
                <w:lang w:eastAsia="zh-CN"/>
              </w:rPr>
              <w:t>.</w:t>
            </w:r>
            <w:r w:rsidR="00E66528">
              <w:rPr>
                <w:rFonts w:ascii="Times New Roman" w:eastAsia="Times New Roman" w:hAnsi="Times New Roman" w:cs="Times New Roman"/>
                <w:b/>
                <w:i/>
                <w:sz w:val="24"/>
                <w:szCs w:val="24"/>
                <w:lang w:eastAsia="zh-CN"/>
              </w:rPr>
              <w:t> – 16</w:t>
            </w:r>
            <w:r w:rsidR="00492808">
              <w:rPr>
                <w:rFonts w:ascii="Times New Roman" w:eastAsia="Times New Roman" w:hAnsi="Times New Roman" w:cs="Times New Roman"/>
                <w:b/>
                <w:i/>
                <w:sz w:val="24"/>
                <w:szCs w:val="24"/>
                <w:lang w:eastAsia="zh-CN"/>
              </w:rPr>
              <w:t>.</w:t>
            </w:r>
            <w:r w:rsidRPr="00102F4A">
              <w:rPr>
                <w:rFonts w:ascii="Times New Roman" w:eastAsia="Times New Roman" w:hAnsi="Times New Roman" w:cs="Times New Roman"/>
                <w:b/>
                <w:i/>
                <w:sz w:val="24"/>
                <w:szCs w:val="24"/>
                <w:lang w:eastAsia="zh-CN"/>
              </w:rPr>
              <w:t> pants</w:t>
            </w:r>
            <w:r w:rsidRPr="00102F4A">
              <w:rPr>
                <w:rFonts w:ascii="Times New Roman" w:eastAsia="Times New Roman" w:hAnsi="Times New Roman" w:cs="Times New Roman"/>
                <w:sz w:val="24"/>
                <w:szCs w:val="24"/>
                <w:lang w:eastAsia="zh-CN"/>
              </w:rPr>
              <w:t>)</w:t>
            </w:r>
            <w:r w:rsidRPr="00102F4A">
              <w:rPr>
                <w:rFonts w:ascii="Times New Roman" w:eastAsia="Calibri" w:hAnsi="Times New Roman" w:cs="Times New Roman"/>
                <w:sz w:val="24"/>
                <w:szCs w:val="24"/>
              </w:rPr>
              <w:t xml:space="preserve">. </w:t>
            </w:r>
          </w:p>
          <w:p w:rsidR="008A6588" w:rsidRDefault="008A6588" w:rsidP="00E91718">
            <w:pPr>
              <w:tabs>
                <w:tab w:val="left" w:pos="6394"/>
                <w:tab w:val="left" w:pos="6517"/>
              </w:tabs>
              <w:spacing w:after="0" w:line="240" w:lineRule="auto"/>
              <w:ind w:left="16" w:firstLine="425"/>
              <w:jc w:val="both"/>
              <w:rPr>
                <w:rFonts w:ascii="Times New Roman" w:hAnsi="Times New Roman" w:cs="Times New Roman"/>
                <w:sz w:val="24"/>
                <w:szCs w:val="24"/>
              </w:rPr>
            </w:pPr>
            <w:r w:rsidRPr="00102F4A">
              <w:rPr>
                <w:rFonts w:ascii="Times New Roman" w:hAnsi="Times New Roman" w:cs="Times New Roman"/>
                <w:sz w:val="24"/>
                <w:szCs w:val="24"/>
              </w:rPr>
              <w:t>Pieteikšanās izsolei, apstiprināšana tajā, kā arī izsoles kārtība noteikta maksimāli līdzīga tai, kāda pašlaik spēkā attiecībā uz neku</w:t>
            </w:r>
            <w:r w:rsidR="00492808">
              <w:rPr>
                <w:rFonts w:ascii="Times New Roman" w:hAnsi="Times New Roman" w:cs="Times New Roman"/>
                <w:sz w:val="24"/>
                <w:szCs w:val="24"/>
              </w:rPr>
              <w:t>stamā īpašuma pārdošanu izsolē.</w:t>
            </w:r>
            <w:r w:rsidRPr="00102F4A">
              <w:rPr>
                <w:rFonts w:ascii="Times New Roman" w:hAnsi="Times New Roman" w:cs="Times New Roman"/>
                <w:sz w:val="24"/>
                <w:szCs w:val="24"/>
              </w:rPr>
              <w:t xml:space="preserve"> Tomēr, ņemot vērā, ka kustamās mantas sākumcena var būt kā neliela, tā arī ļoti liela, </w:t>
            </w:r>
            <w:r w:rsidR="00492808">
              <w:rPr>
                <w:rFonts w:ascii="Times New Roman" w:hAnsi="Times New Roman" w:cs="Times New Roman"/>
                <w:sz w:val="24"/>
                <w:szCs w:val="24"/>
              </w:rPr>
              <w:t>ar likumprojektu noteikts atšķirīgs izsoles norises laiks (saīsināts un pilns izsoles norises laiks) atkarībā no mantas vē</w:t>
            </w:r>
            <w:r w:rsidR="00890672">
              <w:rPr>
                <w:rFonts w:ascii="Times New Roman" w:hAnsi="Times New Roman" w:cs="Times New Roman"/>
                <w:sz w:val="24"/>
                <w:szCs w:val="24"/>
              </w:rPr>
              <w:t>r</w:t>
            </w:r>
            <w:r w:rsidR="00492808">
              <w:rPr>
                <w:rFonts w:ascii="Times New Roman" w:hAnsi="Times New Roman" w:cs="Times New Roman"/>
                <w:sz w:val="24"/>
                <w:szCs w:val="24"/>
              </w:rPr>
              <w:t>tības</w:t>
            </w:r>
            <w:r w:rsidRPr="00102F4A">
              <w:rPr>
                <w:rFonts w:ascii="Times New Roman" w:hAnsi="Times New Roman" w:cs="Times New Roman"/>
                <w:sz w:val="24"/>
                <w:szCs w:val="24"/>
              </w:rPr>
              <w:t xml:space="preserve">. Proti, ja </w:t>
            </w:r>
            <w:r w:rsidRPr="00102F4A">
              <w:rPr>
                <w:rFonts w:ascii="Times New Roman" w:hAnsi="Times New Roman" w:cs="Times New Roman"/>
                <w:sz w:val="24"/>
                <w:szCs w:val="24"/>
              </w:rPr>
              <w:lastRenderedPageBreak/>
              <w:t xml:space="preserve">pārdodamā priekšmeta novērtējums ir zem 10 000 </w:t>
            </w:r>
            <w:proofErr w:type="spellStart"/>
            <w:r w:rsidRPr="00102F4A">
              <w:rPr>
                <w:rFonts w:ascii="Times New Roman" w:hAnsi="Times New Roman" w:cs="Times New Roman"/>
                <w:sz w:val="24"/>
                <w:szCs w:val="24"/>
              </w:rPr>
              <w:t>euro</w:t>
            </w:r>
            <w:proofErr w:type="spellEnd"/>
            <w:r w:rsidRPr="00102F4A">
              <w:rPr>
                <w:rFonts w:ascii="Times New Roman" w:hAnsi="Times New Roman" w:cs="Times New Roman"/>
                <w:sz w:val="24"/>
                <w:szCs w:val="24"/>
              </w:rPr>
              <w:t>, nodrošinājuma samaksas un pieteikšanās termiņš ir 10 dienas, laiks personas autorizācijai dalībai izsolē – 3 darba dienas</w:t>
            </w:r>
            <w:r w:rsidR="00492808">
              <w:rPr>
                <w:rFonts w:ascii="Times New Roman" w:hAnsi="Times New Roman" w:cs="Times New Roman"/>
                <w:sz w:val="24"/>
                <w:szCs w:val="24"/>
              </w:rPr>
              <w:t>, bet izsoles kopējais ilgums - </w:t>
            </w:r>
            <w:r w:rsidRPr="00102F4A">
              <w:rPr>
                <w:rFonts w:ascii="Times New Roman" w:hAnsi="Times New Roman" w:cs="Times New Roman"/>
                <w:sz w:val="24"/>
                <w:szCs w:val="24"/>
              </w:rPr>
              <w:t xml:space="preserve">20 dienas. Savukārt, ja pārdodamā priekšmeta novērtējums ir 10 000 </w:t>
            </w:r>
            <w:proofErr w:type="spellStart"/>
            <w:r w:rsidRPr="00102F4A">
              <w:rPr>
                <w:rFonts w:ascii="Times New Roman" w:hAnsi="Times New Roman" w:cs="Times New Roman"/>
                <w:sz w:val="24"/>
                <w:szCs w:val="24"/>
              </w:rPr>
              <w:t>euro</w:t>
            </w:r>
            <w:proofErr w:type="spellEnd"/>
            <w:r w:rsidRPr="00102F4A">
              <w:rPr>
                <w:rFonts w:ascii="Times New Roman" w:hAnsi="Times New Roman" w:cs="Times New Roman"/>
                <w:sz w:val="24"/>
                <w:szCs w:val="24"/>
              </w:rPr>
              <w:t xml:space="preserve"> vai </w:t>
            </w:r>
            <w:r w:rsidR="00492808">
              <w:rPr>
                <w:rFonts w:ascii="Times New Roman" w:hAnsi="Times New Roman" w:cs="Times New Roman"/>
                <w:sz w:val="24"/>
                <w:szCs w:val="24"/>
              </w:rPr>
              <w:t>augstāks</w:t>
            </w:r>
            <w:r w:rsidRPr="00102F4A">
              <w:rPr>
                <w:rFonts w:ascii="Times New Roman" w:hAnsi="Times New Roman" w:cs="Times New Roman"/>
                <w:sz w:val="24"/>
                <w:szCs w:val="24"/>
              </w:rPr>
              <w:t>, attiecīgi – 20 dienas, 5 darba</w:t>
            </w:r>
            <w:r w:rsidR="00492808">
              <w:rPr>
                <w:rFonts w:ascii="Times New Roman" w:hAnsi="Times New Roman" w:cs="Times New Roman"/>
                <w:sz w:val="24"/>
                <w:szCs w:val="24"/>
              </w:rPr>
              <w:t xml:space="preserve"> </w:t>
            </w:r>
            <w:r w:rsidRPr="00102F4A">
              <w:rPr>
                <w:rFonts w:ascii="Times New Roman" w:hAnsi="Times New Roman" w:cs="Times New Roman"/>
                <w:sz w:val="24"/>
                <w:szCs w:val="24"/>
              </w:rPr>
              <w:t>dienas un 30 dienas.</w:t>
            </w:r>
          </w:p>
          <w:p w:rsidR="00670F07" w:rsidRPr="00102F4A" w:rsidRDefault="00670F07" w:rsidP="00E91718">
            <w:pPr>
              <w:tabs>
                <w:tab w:val="left" w:pos="6394"/>
                <w:tab w:val="left" w:pos="6517"/>
              </w:tabs>
              <w:spacing w:after="0" w:line="240" w:lineRule="auto"/>
              <w:ind w:left="16" w:firstLine="425"/>
              <w:jc w:val="both"/>
              <w:rPr>
                <w:rFonts w:ascii="Times New Roman" w:hAnsi="Times New Roman" w:cs="Times New Roman"/>
                <w:sz w:val="24"/>
                <w:szCs w:val="24"/>
              </w:rPr>
            </w:pPr>
            <w:r>
              <w:rPr>
                <w:rFonts w:ascii="Times New Roman" w:hAnsi="Times New Roman" w:cs="Times New Roman"/>
                <w:sz w:val="24"/>
                <w:szCs w:val="24"/>
              </w:rPr>
              <w:t>Ar likumprojektu papildināts tiesiskais regulējums, nosakot nosolītās summas samaksas kārtību un termiņus, kā arī</w:t>
            </w:r>
            <w:proofErr w:type="gramStart"/>
            <w:r>
              <w:rPr>
                <w:rFonts w:ascii="Times New Roman" w:hAnsi="Times New Roman" w:cs="Times New Roman"/>
                <w:sz w:val="24"/>
                <w:szCs w:val="24"/>
              </w:rPr>
              <w:t xml:space="preserve"> </w:t>
            </w:r>
            <w:r w:rsidRPr="009615BB">
              <w:rPr>
                <w:rFonts w:ascii="Times New Roman" w:eastAsia="Calibri" w:hAnsi="Times New Roman" w:cs="Times New Roman"/>
                <w:sz w:val="24"/>
                <w:szCs w:val="24"/>
              </w:rPr>
              <w:t xml:space="preserve"> </w:t>
            </w:r>
            <w:proofErr w:type="gramEnd"/>
            <w:r w:rsidRPr="009615BB">
              <w:rPr>
                <w:rFonts w:ascii="Times New Roman" w:eastAsia="Calibri" w:hAnsi="Times New Roman" w:cs="Times New Roman"/>
                <w:sz w:val="24"/>
                <w:szCs w:val="24"/>
              </w:rPr>
              <w:t xml:space="preserve">paplašinātas tiesības izmantot ieskaitu, nosakot, ka arī nosolītājam atļauts ieskaitīt summā, kas no viņa pienākas, savu </w:t>
            </w:r>
            <w:r>
              <w:rPr>
                <w:rFonts w:ascii="Times New Roman" w:eastAsia="Calibri" w:hAnsi="Times New Roman" w:cs="Times New Roman"/>
                <w:sz w:val="24"/>
                <w:szCs w:val="24"/>
              </w:rPr>
              <w:t>p</w:t>
            </w:r>
            <w:r w:rsidRPr="009615BB">
              <w:rPr>
                <w:rFonts w:ascii="Times New Roman" w:eastAsia="Calibri" w:hAnsi="Times New Roman" w:cs="Times New Roman"/>
                <w:sz w:val="24"/>
                <w:szCs w:val="24"/>
              </w:rPr>
              <w:t>rasījumu</w:t>
            </w:r>
            <w:r>
              <w:rPr>
                <w:rFonts w:ascii="Times New Roman" w:eastAsia="Calibri" w:hAnsi="Times New Roman" w:cs="Times New Roman"/>
                <w:sz w:val="24"/>
                <w:szCs w:val="24"/>
              </w:rPr>
              <w:t>, kas pamatots ar izpildu dokumentu (</w:t>
            </w:r>
            <w:r w:rsidR="00E66528">
              <w:rPr>
                <w:rFonts w:ascii="Times New Roman" w:eastAsia="Calibri" w:hAnsi="Times New Roman" w:cs="Times New Roman"/>
                <w:b/>
                <w:i/>
                <w:sz w:val="24"/>
                <w:szCs w:val="24"/>
              </w:rPr>
              <w:t>likumprojekta 17</w:t>
            </w:r>
            <w:r w:rsidRPr="00670F07">
              <w:rPr>
                <w:rFonts w:ascii="Times New Roman" w:eastAsia="Calibri" w:hAnsi="Times New Roman" w:cs="Times New Roman"/>
                <w:b/>
                <w:i/>
                <w:sz w:val="24"/>
                <w:szCs w:val="24"/>
              </w:rPr>
              <w:t>. pants</w:t>
            </w:r>
            <w:r>
              <w:rPr>
                <w:rFonts w:ascii="Times New Roman" w:eastAsia="Calibri" w:hAnsi="Times New Roman" w:cs="Times New Roman"/>
                <w:sz w:val="24"/>
                <w:szCs w:val="24"/>
              </w:rPr>
              <w:t>).</w:t>
            </w:r>
          </w:p>
          <w:p w:rsidR="00651122" w:rsidRDefault="00D05C00" w:rsidP="00E91718">
            <w:pPr>
              <w:tabs>
                <w:tab w:val="left" w:pos="6394"/>
                <w:tab w:val="left" w:pos="6517"/>
              </w:tabs>
              <w:spacing w:after="0" w:line="240" w:lineRule="auto"/>
              <w:ind w:left="16" w:firstLine="425"/>
              <w:jc w:val="both"/>
              <w:rPr>
                <w:rFonts w:ascii="Times New Roman" w:eastAsia="Times New Roman" w:hAnsi="Times New Roman" w:cs="Times New Roman"/>
                <w:sz w:val="24"/>
                <w:szCs w:val="24"/>
                <w:lang w:eastAsia="ru-RU"/>
              </w:rPr>
            </w:pPr>
            <w:r w:rsidRPr="00E12306">
              <w:rPr>
                <w:rFonts w:ascii="Times New Roman" w:eastAsia="Times New Roman" w:hAnsi="Times New Roman" w:cs="Times New Roman"/>
                <w:sz w:val="24"/>
                <w:szCs w:val="24"/>
                <w:lang w:eastAsia="ru-RU"/>
              </w:rPr>
              <w:t>Ar likumprojektu jaunā redakcijā izteikts CPL 589. pants (</w:t>
            </w:r>
            <w:r w:rsidRPr="00E12306">
              <w:rPr>
                <w:rFonts w:ascii="Times New Roman" w:eastAsia="Times New Roman" w:hAnsi="Times New Roman" w:cs="Times New Roman"/>
                <w:b/>
                <w:i/>
                <w:sz w:val="24"/>
                <w:szCs w:val="24"/>
                <w:lang w:eastAsia="ru-RU"/>
              </w:rPr>
              <w:t>likumprojekta 1</w:t>
            </w:r>
            <w:r w:rsidR="00E66528">
              <w:rPr>
                <w:rFonts w:ascii="Times New Roman" w:eastAsia="Times New Roman" w:hAnsi="Times New Roman" w:cs="Times New Roman"/>
                <w:b/>
                <w:i/>
                <w:sz w:val="24"/>
                <w:szCs w:val="24"/>
                <w:lang w:eastAsia="ru-RU"/>
              </w:rPr>
              <w:t>8</w:t>
            </w:r>
            <w:r w:rsidRPr="00E12306">
              <w:rPr>
                <w:rFonts w:ascii="Times New Roman" w:eastAsia="Times New Roman" w:hAnsi="Times New Roman" w:cs="Times New Roman"/>
                <w:b/>
                <w:i/>
                <w:sz w:val="24"/>
                <w:szCs w:val="24"/>
                <w:lang w:eastAsia="ru-RU"/>
              </w:rPr>
              <w:t>.</w:t>
            </w:r>
            <w:r w:rsidR="00E66528">
              <w:rPr>
                <w:rFonts w:ascii="Times New Roman" w:eastAsia="Times New Roman" w:hAnsi="Times New Roman" w:cs="Times New Roman"/>
                <w:b/>
                <w:i/>
                <w:sz w:val="24"/>
                <w:szCs w:val="24"/>
                <w:lang w:eastAsia="ru-RU"/>
              </w:rPr>
              <w:t> </w:t>
            </w:r>
            <w:r w:rsidRPr="00E12306">
              <w:rPr>
                <w:rFonts w:ascii="Times New Roman" w:eastAsia="Times New Roman" w:hAnsi="Times New Roman" w:cs="Times New Roman"/>
                <w:b/>
                <w:i/>
                <w:sz w:val="24"/>
                <w:szCs w:val="24"/>
                <w:lang w:eastAsia="ru-RU"/>
              </w:rPr>
              <w:t>pants</w:t>
            </w:r>
            <w:r w:rsidRPr="00E12306">
              <w:rPr>
                <w:rFonts w:ascii="Times New Roman" w:eastAsia="Times New Roman" w:hAnsi="Times New Roman" w:cs="Times New Roman"/>
                <w:sz w:val="24"/>
                <w:szCs w:val="24"/>
                <w:lang w:eastAsia="ru-RU"/>
              </w:rPr>
              <w:t xml:space="preserve">), pamatus izsoles atzīšanai par nenotikušu nosakot atbilstoši elektroniskas formas izsoles norises specifikai, </w:t>
            </w:r>
            <w:r w:rsidR="008A6588" w:rsidRPr="00E12306">
              <w:rPr>
                <w:rFonts w:ascii="Times New Roman" w:eastAsia="Times New Roman" w:hAnsi="Times New Roman" w:cs="Times New Roman"/>
                <w:sz w:val="24"/>
                <w:szCs w:val="24"/>
                <w:lang w:eastAsia="ru-RU"/>
              </w:rPr>
              <w:t xml:space="preserve">Papildus minētajam </w:t>
            </w:r>
            <w:r w:rsidRPr="00E12306">
              <w:rPr>
                <w:rFonts w:ascii="Times New Roman" w:eastAsia="Times New Roman" w:hAnsi="Times New Roman" w:cs="Times New Roman"/>
                <w:sz w:val="24"/>
                <w:szCs w:val="24"/>
                <w:lang w:eastAsia="ru-RU"/>
              </w:rPr>
              <w:t>likumprojektā ietverti grozījumi</w:t>
            </w:r>
            <w:r w:rsidR="008A6588" w:rsidRPr="00E12306">
              <w:rPr>
                <w:rFonts w:ascii="Times New Roman" w:eastAsia="Times New Roman" w:hAnsi="Times New Roman" w:cs="Times New Roman"/>
                <w:sz w:val="24"/>
                <w:szCs w:val="24"/>
                <w:lang w:eastAsia="ru-RU"/>
              </w:rPr>
              <w:t>, kas vērsti uz to, lai nepieļautu negodprātīgi izmantot izsoles, kā arī</w:t>
            </w:r>
            <w:r w:rsidRPr="00E12306">
              <w:rPr>
                <w:rFonts w:ascii="Times New Roman" w:eastAsia="Times New Roman" w:hAnsi="Times New Roman" w:cs="Times New Roman"/>
                <w:sz w:val="24"/>
                <w:szCs w:val="24"/>
                <w:lang w:eastAsia="ru-RU"/>
              </w:rPr>
              <w:t xml:space="preserve"> likumā dotās tiesības</w:t>
            </w:r>
            <w:r w:rsidR="008A6588" w:rsidRPr="00E12306">
              <w:rPr>
                <w:rFonts w:ascii="Times New Roman" w:eastAsia="Times New Roman" w:hAnsi="Times New Roman" w:cs="Times New Roman"/>
                <w:sz w:val="24"/>
                <w:szCs w:val="24"/>
                <w:lang w:eastAsia="ru-RU"/>
              </w:rPr>
              <w:t xml:space="preserve"> </w:t>
            </w:r>
            <w:r w:rsidRPr="00E12306">
              <w:rPr>
                <w:rFonts w:ascii="Times New Roman" w:eastAsia="Times New Roman" w:hAnsi="Times New Roman" w:cs="Times New Roman"/>
                <w:sz w:val="24"/>
                <w:szCs w:val="24"/>
                <w:lang w:eastAsia="ru-RU"/>
              </w:rPr>
              <w:t xml:space="preserve">pēc nenotikušas izsoles mantu paturēt. </w:t>
            </w:r>
            <w:r w:rsidRPr="00E12306">
              <w:rPr>
                <w:rFonts w:ascii="Times New Roman" w:hAnsi="Times New Roman" w:cs="Times New Roman"/>
                <w:sz w:val="24"/>
                <w:szCs w:val="24"/>
              </w:rPr>
              <w:t xml:space="preserve">Likumprojekts paredz </w:t>
            </w:r>
            <w:r w:rsidR="008A6588" w:rsidRPr="00E12306">
              <w:rPr>
                <w:rFonts w:ascii="Times New Roman" w:eastAsia="Times New Roman" w:hAnsi="Times New Roman" w:cs="Times New Roman"/>
                <w:sz w:val="24"/>
                <w:szCs w:val="24"/>
                <w:lang w:eastAsia="ru-RU"/>
              </w:rPr>
              <w:t xml:space="preserve">atteikties no otrās izsoles ar lejupejošu soli, aizstājot to ar otro izsoli ar augšupejošu soli, bet sākot solīšanu no 75 procentiem no pirmās izsoles sākumcenas. </w:t>
            </w:r>
            <w:r w:rsidRPr="00E12306">
              <w:rPr>
                <w:rFonts w:ascii="Times New Roman" w:eastAsia="Times New Roman" w:hAnsi="Times New Roman" w:cs="Times New Roman"/>
                <w:sz w:val="24"/>
                <w:szCs w:val="24"/>
                <w:lang w:eastAsia="ru-RU"/>
              </w:rPr>
              <w:t xml:space="preserve">Minētais </w:t>
            </w:r>
            <w:r w:rsidR="008A6588" w:rsidRPr="00E12306">
              <w:rPr>
                <w:rFonts w:ascii="Times New Roman" w:eastAsia="Times New Roman" w:hAnsi="Times New Roman" w:cs="Times New Roman"/>
                <w:sz w:val="24"/>
                <w:szCs w:val="24"/>
                <w:lang w:eastAsia="ru-RU"/>
              </w:rPr>
              <w:t xml:space="preserve">novērsīs personu interesi nesolīt pirmajā izsolē, gaidot otro izsoli un cenas </w:t>
            </w:r>
            <w:r w:rsidRPr="00E12306">
              <w:rPr>
                <w:rFonts w:ascii="Times New Roman" w:eastAsia="Times New Roman" w:hAnsi="Times New Roman" w:cs="Times New Roman"/>
                <w:sz w:val="24"/>
                <w:szCs w:val="24"/>
                <w:lang w:eastAsia="ru-RU"/>
              </w:rPr>
              <w:t xml:space="preserve">samazinājumu līdz 10 procentiem. </w:t>
            </w:r>
          </w:p>
          <w:p w:rsidR="008A6588" w:rsidRDefault="00D05C00" w:rsidP="00E91718">
            <w:pPr>
              <w:tabs>
                <w:tab w:val="left" w:pos="6394"/>
                <w:tab w:val="left" w:pos="6517"/>
              </w:tabs>
              <w:spacing w:after="0" w:line="240" w:lineRule="auto"/>
              <w:ind w:left="16" w:firstLine="425"/>
              <w:jc w:val="both"/>
              <w:rPr>
                <w:rFonts w:ascii="Times New Roman" w:eastAsia="Times New Roman" w:hAnsi="Times New Roman" w:cs="Times New Roman"/>
                <w:sz w:val="24"/>
                <w:szCs w:val="24"/>
                <w:lang w:eastAsia="ru-RU"/>
              </w:rPr>
            </w:pPr>
            <w:r w:rsidRPr="00E12306">
              <w:rPr>
                <w:rFonts w:ascii="Times New Roman" w:hAnsi="Times New Roman" w:cs="Times New Roman"/>
                <w:sz w:val="24"/>
                <w:szCs w:val="24"/>
              </w:rPr>
              <w:t xml:space="preserve">Tāpat </w:t>
            </w:r>
            <w:r w:rsidR="008A6588" w:rsidRPr="00E12306">
              <w:rPr>
                <w:rFonts w:ascii="Times New Roman" w:eastAsia="Times New Roman" w:hAnsi="Times New Roman" w:cs="Times New Roman"/>
                <w:sz w:val="24"/>
                <w:szCs w:val="24"/>
                <w:lang w:eastAsia="ru-RU"/>
              </w:rPr>
              <w:t>gadījumos, kad otrā izsole atzīta par nenotikušu tā</w:t>
            </w:r>
            <w:r w:rsidRPr="00E12306">
              <w:rPr>
                <w:rFonts w:ascii="Times New Roman" w:eastAsia="Times New Roman" w:hAnsi="Times New Roman" w:cs="Times New Roman"/>
                <w:sz w:val="24"/>
                <w:szCs w:val="24"/>
                <w:lang w:eastAsia="ru-RU"/>
              </w:rPr>
              <w:t xml:space="preserve"> iemesla dēļ</w:t>
            </w:r>
            <w:r w:rsidR="008A6588" w:rsidRPr="00E12306">
              <w:rPr>
                <w:rFonts w:ascii="Times New Roman" w:eastAsia="Times New Roman" w:hAnsi="Times New Roman" w:cs="Times New Roman"/>
                <w:sz w:val="24"/>
                <w:szCs w:val="24"/>
                <w:lang w:eastAsia="ru-RU"/>
              </w:rPr>
              <w:t>, ka nosolītājs termiņā nesamaksā visu summu, kas no viņa pienākas, un pēdējais pārsolītājs atteicies mantu paturēt par s</w:t>
            </w:r>
            <w:r w:rsidR="00E12306" w:rsidRPr="00E12306">
              <w:rPr>
                <w:rFonts w:ascii="Times New Roman" w:eastAsia="Times New Roman" w:hAnsi="Times New Roman" w:cs="Times New Roman"/>
                <w:sz w:val="24"/>
                <w:szCs w:val="24"/>
                <w:lang w:eastAsia="ru-RU"/>
              </w:rPr>
              <w:t>avu austāko nosolīto cenu, rīkojama</w:t>
            </w:r>
            <w:r w:rsidR="008A6588" w:rsidRPr="00E12306">
              <w:rPr>
                <w:rFonts w:ascii="Times New Roman" w:eastAsia="Times New Roman" w:hAnsi="Times New Roman" w:cs="Times New Roman"/>
                <w:sz w:val="24"/>
                <w:szCs w:val="24"/>
                <w:lang w:eastAsia="ru-RU"/>
              </w:rPr>
              <w:t xml:space="preserve"> atkārtot</w:t>
            </w:r>
            <w:r w:rsidR="00E12306" w:rsidRPr="00E12306">
              <w:rPr>
                <w:rFonts w:ascii="Times New Roman" w:eastAsia="Times New Roman" w:hAnsi="Times New Roman" w:cs="Times New Roman"/>
                <w:sz w:val="24"/>
                <w:szCs w:val="24"/>
                <w:lang w:eastAsia="ru-RU"/>
              </w:rPr>
              <w:t xml:space="preserve">a pirmā izsole, izslēdzot tiesības </w:t>
            </w:r>
            <w:r w:rsidR="008A6588" w:rsidRPr="00E12306">
              <w:rPr>
                <w:rFonts w:ascii="Times New Roman" w:eastAsia="Times New Roman" w:hAnsi="Times New Roman" w:cs="Times New Roman"/>
                <w:sz w:val="24"/>
                <w:szCs w:val="24"/>
                <w:lang w:eastAsia="ru-RU"/>
              </w:rPr>
              <w:t>piedzinējam mantu paturēt par izsoles sākumcenu. Tādēj</w:t>
            </w:r>
            <w:r w:rsidR="00E12306" w:rsidRPr="00E12306">
              <w:rPr>
                <w:rFonts w:ascii="Times New Roman" w:eastAsia="Times New Roman" w:hAnsi="Times New Roman" w:cs="Times New Roman"/>
                <w:sz w:val="24"/>
                <w:szCs w:val="24"/>
                <w:lang w:eastAsia="ru-RU"/>
              </w:rPr>
              <w:t>ādi tiek</w:t>
            </w:r>
            <w:r w:rsidR="008A6588" w:rsidRPr="00E12306">
              <w:rPr>
                <w:rFonts w:ascii="Times New Roman" w:eastAsia="Times New Roman" w:hAnsi="Times New Roman" w:cs="Times New Roman"/>
                <w:sz w:val="24"/>
                <w:szCs w:val="24"/>
                <w:lang w:eastAsia="ru-RU"/>
              </w:rPr>
              <w:t xml:space="preserve"> novērstas situācijas, kad piedzinējs ir ieinteresēts fiktīvā solīšanā ar mērķi pēc nenotikušas izsoles iegūt mantu par mantas izsoles sākumcenu. </w:t>
            </w:r>
            <w:r w:rsidR="00E12306" w:rsidRPr="00E12306">
              <w:rPr>
                <w:rFonts w:ascii="Times New Roman" w:eastAsia="Times New Roman" w:hAnsi="Times New Roman" w:cs="Times New Roman"/>
                <w:sz w:val="24"/>
                <w:szCs w:val="24"/>
                <w:lang w:eastAsia="ru-RU"/>
              </w:rPr>
              <w:t>Vienlaikus kā izsoles dalībnieku papildu</w:t>
            </w:r>
            <w:r w:rsidR="008A6588" w:rsidRPr="00E12306">
              <w:rPr>
                <w:rFonts w:ascii="Times New Roman" w:eastAsia="Times New Roman" w:hAnsi="Times New Roman" w:cs="Times New Roman"/>
                <w:sz w:val="24"/>
                <w:szCs w:val="24"/>
                <w:lang w:eastAsia="ru-RU"/>
              </w:rPr>
              <w:t xml:space="preserve"> disciplinējošu līdzekli </w:t>
            </w:r>
            <w:r w:rsidR="00E12306" w:rsidRPr="00E12306">
              <w:rPr>
                <w:rFonts w:ascii="Times New Roman" w:eastAsia="Times New Roman" w:hAnsi="Times New Roman" w:cs="Times New Roman"/>
                <w:sz w:val="24"/>
                <w:szCs w:val="24"/>
                <w:lang w:eastAsia="ru-RU"/>
              </w:rPr>
              <w:t xml:space="preserve">likumprojekts paredz </w:t>
            </w:r>
            <w:r w:rsidR="008A6588" w:rsidRPr="00E12306">
              <w:rPr>
                <w:rFonts w:ascii="Times New Roman" w:eastAsia="Times New Roman" w:hAnsi="Times New Roman" w:cs="Times New Roman"/>
                <w:sz w:val="24"/>
                <w:szCs w:val="24"/>
                <w:lang w:eastAsia="ru-RU"/>
              </w:rPr>
              <w:t>ieviest noteikumu, saskaņā ar kuru arī pēdējais pārsolītais solītājs zaudē iemaksāto nodrošinājumu, ja pēc nenotikušas izsoles atsakās paturēt mantu par savu augstāko solīto cenu.</w:t>
            </w:r>
          </w:p>
          <w:p w:rsidR="00D405D8" w:rsidRDefault="00D028B9" w:rsidP="00D028B9">
            <w:pPr>
              <w:spacing w:after="0" w:line="240" w:lineRule="auto"/>
              <w:ind w:firstLine="441"/>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Likumprojektā ietvertie grozījumi, kas attiecas uz fotofiksācijas ieviešanu un kustamas mantas izsoļu organizēšanu elektroniskā formā, </w:t>
            </w:r>
            <w:r w:rsidR="0071150D">
              <w:rPr>
                <w:rFonts w:ascii="Times New Roman" w:hAnsi="Times New Roman" w:cs="Times New Roman"/>
                <w:sz w:val="24"/>
                <w:szCs w:val="24"/>
              </w:rPr>
              <w:t xml:space="preserve">prasa veikt attiecīgus funkcionalitātes papildinājumus elektronisko izsoļu vietnes un Izpildu lietu reģistra sistēmā. Ņemot vērā minēto, grozījumu spēkā stāšanās </w:t>
            </w:r>
            <w:r w:rsidR="00B167D8">
              <w:rPr>
                <w:rFonts w:ascii="Times New Roman" w:hAnsi="Times New Roman" w:cs="Times New Roman"/>
                <w:sz w:val="24"/>
                <w:szCs w:val="24"/>
              </w:rPr>
              <w:t>noteikta 2017. gada 1. jūlijs.</w:t>
            </w:r>
            <w:r w:rsidR="0071150D">
              <w:rPr>
                <w:rFonts w:ascii="Times New Roman" w:hAnsi="Times New Roman" w:cs="Times New Roman"/>
                <w:sz w:val="24"/>
                <w:szCs w:val="24"/>
              </w:rPr>
              <w:t xml:space="preserve"> </w:t>
            </w:r>
          </w:p>
          <w:p w:rsidR="00D028B9" w:rsidRDefault="00D028B9" w:rsidP="00E91718">
            <w:pPr>
              <w:tabs>
                <w:tab w:val="left" w:pos="6394"/>
                <w:tab w:val="left" w:pos="6517"/>
              </w:tabs>
              <w:spacing w:after="0" w:line="240" w:lineRule="auto"/>
              <w:ind w:left="16" w:firstLine="425"/>
              <w:jc w:val="both"/>
              <w:rPr>
                <w:rFonts w:ascii="Times New Roman" w:eastAsia="Times New Roman" w:hAnsi="Times New Roman" w:cs="Times New Roman"/>
                <w:sz w:val="24"/>
                <w:szCs w:val="24"/>
                <w:lang w:eastAsia="ru-RU"/>
              </w:rPr>
            </w:pPr>
          </w:p>
          <w:p w:rsidR="00D405D8" w:rsidRPr="00D405D8" w:rsidRDefault="00D405D8" w:rsidP="00D405D8">
            <w:pPr>
              <w:tabs>
                <w:tab w:val="left" w:pos="6394"/>
                <w:tab w:val="left" w:pos="6517"/>
              </w:tabs>
              <w:spacing w:after="0" w:line="240" w:lineRule="auto"/>
              <w:ind w:left="16" w:firstLine="425"/>
              <w:jc w:val="both"/>
              <w:rPr>
                <w:rFonts w:ascii="Times New Roman" w:eastAsia="Times New Roman" w:hAnsi="Times New Roman" w:cs="Times New Roman"/>
                <w:b/>
                <w:sz w:val="24"/>
                <w:szCs w:val="24"/>
                <w:u w:val="single"/>
                <w:lang w:eastAsia="ru-RU"/>
              </w:rPr>
            </w:pPr>
            <w:r w:rsidRPr="00D405D8">
              <w:rPr>
                <w:rFonts w:ascii="Times New Roman" w:eastAsia="Times New Roman" w:hAnsi="Times New Roman" w:cs="Times New Roman"/>
                <w:b/>
                <w:sz w:val="24"/>
                <w:szCs w:val="24"/>
                <w:u w:val="single"/>
                <w:lang w:eastAsia="ru-RU"/>
              </w:rPr>
              <w:t>Grozījumi saistībā ar tiesiskā regulējuma noteikšanu kārtībai, kādā vēršama piedziņa uz apbūves tiesību.</w:t>
            </w:r>
          </w:p>
          <w:p w:rsidR="00D405D8" w:rsidRDefault="00D405D8" w:rsidP="00D405D8">
            <w:pPr>
              <w:tabs>
                <w:tab w:val="left" w:pos="6394"/>
                <w:tab w:val="left" w:pos="6517"/>
              </w:tabs>
              <w:spacing w:after="0" w:line="240" w:lineRule="auto"/>
              <w:ind w:left="16" w:firstLine="425"/>
              <w:jc w:val="both"/>
              <w:rPr>
                <w:rFonts w:ascii="Times New Roman" w:eastAsia="Times New Roman" w:hAnsi="Times New Roman" w:cs="Times New Roman"/>
                <w:b/>
                <w:i/>
                <w:sz w:val="24"/>
                <w:szCs w:val="24"/>
                <w:lang w:eastAsia="ru-RU"/>
              </w:rPr>
            </w:pPr>
            <w:r w:rsidRPr="00D405D8">
              <w:rPr>
                <w:rFonts w:ascii="Times New Roman" w:eastAsia="Times New Roman" w:hAnsi="Times New Roman" w:cs="Times New Roman"/>
                <w:b/>
                <w:sz w:val="24"/>
                <w:szCs w:val="24"/>
                <w:lang w:eastAsia="lv-LV"/>
              </w:rPr>
              <w:t xml:space="preserve">Pašreizējā situācija un problēmas, kuru risināšanai </w:t>
            </w:r>
            <w:r>
              <w:rPr>
                <w:rFonts w:ascii="Times New Roman" w:eastAsia="Times New Roman" w:hAnsi="Times New Roman" w:cs="Times New Roman"/>
                <w:b/>
                <w:sz w:val="24"/>
                <w:szCs w:val="24"/>
                <w:lang w:eastAsia="lv-LV"/>
              </w:rPr>
              <w:t>grozījumi izstrādāti.</w:t>
            </w:r>
          </w:p>
          <w:p w:rsidR="00D405D8" w:rsidRPr="00D405D8" w:rsidRDefault="00D405D8" w:rsidP="00D405D8">
            <w:pPr>
              <w:tabs>
                <w:tab w:val="left" w:pos="6394"/>
                <w:tab w:val="left" w:pos="6517"/>
              </w:tabs>
              <w:spacing w:after="0" w:line="240" w:lineRule="auto"/>
              <w:ind w:left="16" w:firstLine="425"/>
              <w:jc w:val="both"/>
              <w:rPr>
                <w:rFonts w:ascii="Times New Roman" w:eastAsia="Times New Roman" w:hAnsi="Times New Roman" w:cs="Times New Roman"/>
                <w:b/>
                <w:i/>
                <w:sz w:val="24"/>
                <w:szCs w:val="24"/>
                <w:lang w:eastAsia="ru-RU"/>
              </w:rPr>
            </w:pPr>
            <w:r w:rsidRPr="00D405D8">
              <w:rPr>
                <w:rFonts w:ascii="Times New Roman" w:eastAsia="Calibri" w:hAnsi="Times New Roman" w:cs="Times New Roman"/>
                <w:sz w:val="24"/>
                <w:szCs w:val="24"/>
                <w:lang w:eastAsia="lv-LV"/>
              </w:rPr>
              <w:t xml:space="preserve">Grozījumi Civillikumā paredz ar 2017. gada 1. janvāri Latvijas tiesību sistēmā </w:t>
            </w:r>
            <w:r>
              <w:rPr>
                <w:rFonts w:ascii="Times New Roman" w:eastAsia="Calibri" w:hAnsi="Times New Roman" w:cs="Times New Roman"/>
                <w:sz w:val="24"/>
                <w:szCs w:val="24"/>
                <w:lang w:eastAsia="lv-LV"/>
              </w:rPr>
              <w:t>ieviest jaunu tiesību institūtu – </w:t>
            </w:r>
            <w:r w:rsidRPr="00D405D8">
              <w:rPr>
                <w:rFonts w:ascii="Times New Roman" w:eastAsia="Calibri" w:hAnsi="Times New Roman" w:cs="Times New Roman"/>
                <w:sz w:val="24"/>
                <w:szCs w:val="24"/>
                <w:lang w:eastAsia="lv-LV"/>
              </w:rPr>
              <w:t>apbūves tiesība (</w:t>
            </w:r>
            <w:proofErr w:type="spellStart"/>
            <w:r w:rsidRPr="00D405D8">
              <w:rPr>
                <w:rFonts w:ascii="Times New Roman" w:eastAsia="Calibri" w:hAnsi="Times New Roman" w:cs="Times New Roman"/>
                <w:i/>
                <w:sz w:val="24"/>
                <w:szCs w:val="24"/>
                <w:lang w:eastAsia="lv-LV"/>
              </w:rPr>
              <w:t>superficies</w:t>
            </w:r>
            <w:proofErr w:type="spellEnd"/>
            <w:r w:rsidRPr="00D405D8">
              <w:rPr>
                <w:rFonts w:ascii="Times New Roman" w:eastAsia="Calibri" w:hAnsi="Times New Roman" w:cs="Times New Roman"/>
                <w:sz w:val="24"/>
                <w:szCs w:val="24"/>
                <w:lang w:eastAsia="lv-LV"/>
              </w:rPr>
              <w:t>). Apbūves tiesība ir ar līgumu piešķirta mantojama un atsavināma lietu tiesība, kas nodrošinās iespēju apbūves tiesības ieguvējam (apbūves tiesīgajam) būvēt nedzīvojamas ēkas vai inženierbūves uz citai personai (zemes gabala īpašniekam) piederošas zemes un lietot tās</w:t>
            </w:r>
            <w:proofErr w:type="gramStart"/>
            <w:r w:rsidRPr="00D405D8">
              <w:rPr>
                <w:rFonts w:ascii="Times New Roman" w:eastAsia="Calibri" w:hAnsi="Times New Roman" w:cs="Times New Roman"/>
                <w:sz w:val="24"/>
                <w:szCs w:val="24"/>
                <w:lang w:eastAsia="lv-LV"/>
              </w:rPr>
              <w:t xml:space="preserve"> kā īpašniekam šīs tiesības spēkā </w:t>
            </w:r>
            <w:r w:rsidRPr="00D405D8">
              <w:rPr>
                <w:rFonts w:ascii="Times New Roman" w:eastAsia="Calibri" w:hAnsi="Times New Roman" w:cs="Times New Roman"/>
                <w:sz w:val="24"/>
                <w:szCs w:val="24"/>
                <w:lang w:eastAsia="lv-LV"/>
              </w:rPr>
              <w:lastRenderedPageBreak/>
              <w:t>esamības laikā</w:t>
            </w:r>
            <w:proofErr w:type="gramEnd"/>
            <w:r w:rsidRPr="00D405D8">
              <w:rPr>
                <w:rFonts w:ascii="Times New Roman" w:eastAsia="Calibri" w:hAnsi="Times New Roman" w:cs="Times New Roman"/>
                <w:sz w:val="24"/>
                <w:szCs w:val="24"/>
                <w:lang w:eastAsia="lv-LV"/>
              </w:rPr>
              <w:t>. Apbūves tiesības termiņš nedrīkst būt mazāks par desmit gadiem, un no tās izrietošā lietu tiesība ir nodibināta un spēkā tikai pēc apbūves tiesības ierakstīšanas zemes grāmatās. Grozījumi Civillikumā aizstās šobrīd pastāvošo brīvprātīgā dalītā īpašuma sistēmu, proti, uz apbūves tiesības pamata uzcelta nedzīvojama ēka vai inženierbūve ir uzskatāma par apbūves tiesības būtisku daļu, tādējādi nedzīvojama ēka vai inženierbūve, kas uzcelta uz apbūves tiesības pamata, ir atsavināma un mantojama tikai kopā ar galveno lietu – apbūves tiesību. Turklāt uz apbūves tiesības pamata uzceltā nedzīvojamā ēka vai inženierbūve pēc apbūves tiesības izbeigšanās kļūs par zemes būtisku daļu, līdz ar to par zemes īpašnieka īpašumu. Apbūves tiesība atbilstoši Civillikuma 1129.</w:t>
            </w:r>
            <w:r w:rsidRPr="00D405D8">
              <w:rPr>
                <w:rFonts w:ascii="Times New Roman" w:eastAsia="Calibri" w:hAnsi="Times New Roman" w:cs="Times New Roman"/>
                <w:sz w:val="24"/>
                <w:szCs w:val="24"/>
                <w:vertAlign w:val="superscript"/>
                <w:lang w:eastAsia="lv-LV"/>
              </w:rPr>
              <w:t>1</w:t>
            </w:r>
            <w:r w:rsidRPr="00D405D8">
              <w:rPr>
                <w:rFonts w:ascii="Times New Roman" w:eastAsia="Calibri" w:hAnsi="Times New Roman" w:cs="Times New Roman"/>
                <w:sz w:val="24"/>
                <w:szCs w:val="24"/>
                <w:lang w:eastAsia="lv-LV"/>
              </w:rPr>
              <w:t> pantam, kas stāsies spēkā 2017. gada 1. janvārī, būs izmantojama vienīgi nedzīvojamo ēku vai inženierbūvju būvniecībai. Līdz ar to zemesgrāmatā nebūs nostiprināmas apbūves tiesības un apbūves tiesības izmaiņas attiecībā uz dzīvojamo māju. Apbūves tiesībai piemērojami Civillikuma noteikumi, kas attiecas uz nekustamām lietām, izņemot pirmpirkuma tiesības un izpirkuma tiesību. Kā norādīts grozījumu Civillikumā anotācijā</w:t>
            </w:r>
            <w:r w:rsidRPr="00D405D8">
              <w:rPr>
                <w:rFonts w:ascii="Times New Roman" w:eastAsia="Calibri" w:hAnsi="Times New Roman" w:cs="Times New Roman"/>
                <w:sz w:val="24"/>
                <w:szCs w:val="24"/>
                <w:vertAlign w:val="superscript"/>
                <w:lang w:eastAsia="lv-LV"/>
              </w:rPr>
              <w:footnoteReference w:id="1"/>
            </w:r>
            <w:r w:rsidRPr="00D405D8">
              <w:rPr>
                <w:rFonts w:ascii="Times New Roman" w:eastAsia="Calibri" w:hAnsi="Times New Roman" w:cs="Times New Roman"/>
                <w:sz w:val="24"/>
                <w:szCs w:val="24"/>
                <w:lang w:eastAsia="lv-LV"/>
              </w:rPr>
              <w:t>, grozījumi Civillikumā nepieļauj dzīvojamo ēku būvniecību brīvprātīgā dalītā īpašuma veidā un ir vērsti uz to, lai noteiktu tiesisko</w:t>
            </w:r>
            <w:r w:rsidRPr="00D405D8">
              <w:rPr>
                <w:rFonts w:ascii="Times New Roman" w:eastAsia="Calibri" w:hAnsi="Times New Roman" w:cs="Times New Roman"/>
                <w:b/>
                <w:sz w:val="24"/>
                <w:szCs w:val="24"/>
                <w:lang w:eastAsia="lv-LV"/>
              </w:rPr>
              <w:t xml:space="preserve"> </w:t>
            </w:r>
            <w:r w:rsidRPr="00D405D8">
              <w:rPr>
                <w:rFonts w:ascii="Times New Roman" w:eastAsia="Calibri" w:hAnsi="Times New Roman" w:cs="Times New Roman"/>
                <w:sz w:val="24"/>
                <w:szCs w:val="24"/>
                <w:lang w:eastAsia="lv-LV"/>
              </w:rPr>
              <w:t xml:space="preserve">regulējumu tiem gadījumiem, kad ekonomiski izdevīgāk ir iegūt zemes apbūves tiesības, nevis iegūt zemi īpašumā ar mērķi to apbūvēt, piemēram, komercdarbības veikšanas nolūkos. </w:t>
            </w:r>
            <w:r w:rsidRPr="00D405D8">
              <w:rPr>
                <w:rFonts w:ascii="Times New Roman" w:eastAsia="Calibri" w:hAnsi="Times New Roman" w:cs="Times New Roman"/>
                <w:sz w:val="24"/>
                <w:szCs w:val="24"/>
              </w:rPr>
              <w:t>Līdz ar to likumdevējs ir politiski izšķīries, ka apbūves tiesība attiecināma vienīgi uz nedzīvojamām ēkām un inženierbūvēm.</w:t>
            </w:r>
          </w:p>
          <w:p w:rsidR="00D405D8" w:rsidRPr="00D405D8" w:rsidRDefault="00D405D8" w:rsidP="00D405D8">
            <w:pPr>
              <w:spacing w:after="0" w:line="240" w:lineRule="auto"/>
              <w:ind w:left="34" w:firstLine="646"/>
              <w:jc w:val="both"/>
              <w:rPr>
                <w:rFonts w:ascii="Times New Roman" w:eastAsia="Calibri" w:hAnsi="Times New Roman" w:cs="Times New Roman"/>
                <w:sz w:val="24"/>
                <w:szCs w:val="24"/>
              </w:rPr>
            </w:pPr>
            <w:r w:rsidRPr="00D405D8">
              <w:rPr>
                <w:rFonts w:ascii="Times New Roman" w:eastAsia="Calibri" w:hAnsi="Times New Roman" w:cs="Times New Roman"/>
                <w:sz w:val="24"/>
                <w:szCs w:val="24"/>
              </w:rPr>
              <w:t xml:space="preserve">Līdz ar pieņemtajiem grozījumiem Civillikumā, ir nepieciešams </w:t>
            </w:r>
            <w:r w:rsidR="008053E3">
              <w:rPr>
                <w:rFonts w:ascii="Times New Roman" w:eastAsia="Calibri" w:hAnsi="Times New Roman" w:cs="Times New Roman"/>
                <w:sz w:val="24"/>
                <w:szCs w:val="24"/>
              </w:rPr>
              <w:t>CPL</w:t>
            </w:r>
            <w:r w:rsidRPr="00D405D8">
              <w:rPr>
                <w:rFonts w:ascii="Times New Roman" w:eastAsia="Calibri" w:hAnsi="Times New Roman" w:cs="Times New Roman"/>
                <w:sz w:val="24"/>
                <w:szCs w:val="24"/>
              </w:rPr>
              <w:t xml:space="preserve"> noteikt normatīvo</w:t>
            </w:r>
            <w:r w:rsidRPr="00D405D8">
              <w:rPr>
                <w:rFonts w:ascii="Times New Roman" w:eastAsia="Times New Roman" w:hAnsi="Times New Roman" w:cs="Times New Roman"/>
                <w:sz w:val="24"/>
                <w:szCs w:val="24"/>
                <w:lang w:eastAsia="lv-LV"/>
              </w:rPr>
              <w:t xml:space="preserve"> regulējumu</w:t>
            </w:r>
            <w:r w:rsidRPr="00D405D8">
              <w:rPr>
                <w:rFonts w:ascii="Times New Roman" w:eastAsia="Calibri" w:hAnsi="Times New Roman" w:cs="Times New Roman"/>
                <w:sz w:val="24"/>
                <w:szCs w:val="24"/>
              </w:rPr>
              <w:t xml:space="preserve">, kas attiecas uz nolēmuma </w:t>
            </w:r>
            <w:r w:rsidRPr="00D405D8">
              <w:rPr>
                <w:rFonts w:ascii="Times New Roman" w:eastAsia="Calibri" w:hAnsi="Times New Roman" w:cs="Times New Roman"/>
                <w:bCs/>
                <w:sz w:val="24"/>
                <w:szCs w:val="24"/>
              </w:rPr>
              <w:t xml:space="preserve">izpildes jautājumiem. </w:t>
            </w:r>
            <w:r w:rsidRPr="00D405D8">
              <w:rPr>
                <w:rFonts w:ascii="Times New Roman" w:eastAsia="Calibri" w:hAnsi="Times New Roman" w:cs="Times New Roman"/>
                <w:sz w:val="24"/>
                <w:szCs w:val="24"/>
              </w:rPr>
              <w:t>Grozījumi nepieciešami gadījumiem, kad jāvērš piedziņa uz apbūves tiesību vai jāizpilda nolēmums, kas paredz apbūves tiesības labprātīgu pārdošanu izsolē tiesas ceļā vai apbūves tiesības pārdošanu piespiestā izsolē.</w:t>
            </w:r>
          </w:p>
          <w:p w:rsidR="00D405D8" w:rsidRPr="00D405D8" w:rsidRDefault="00D405D8" w:rsidP="00D405D8">
            <w:pPr>
              <w:spacing w:after="0" w:line="240" w:lineRule="auto"/>
              <w:ind w:left="34" w:firstLine="646"/>
              <w:jc w:val="both"/>
              <w:rPr>
                <w:rFonts w:ascii="Times New Roman" w:eastAsia="Calibri" w:hAnsi="Times New Roman" w:cs="Times New Roman"/>
                <w:sz w:val="24"/>
                <w:szCs w:val="24"/>
              </w:rPr>
            </w:pPr>
            <w:proofErr w:type="gramStart"/>
            <w:r w:rsidRPr="00D405D8">
              <w:rPr>
                <w:rFonts w:ascii="Times New Roman" w:eastAsia="Calibri" w:hAnsi="Times New Roman" w:cs="Times New Roman"/>
                <w:sz w:val="24"/>
                <w:szCs w:val="24"/>
              </w:rPr>
              <w:t>Tā kā apbūves tiesība ir lietu tiesība, kas iegūst spēku, ierakstot to zemesgrāmatā, apbūves tiesība atbilstoši</w:t>
            </w:r>
            <w:proofErr w:type="gramEnd"/>
            <w:r w:rsidRPr="00D405D8">
              <w:rPr>
                <w:rFonts w:ascii="Times New Roman" w:eastAsia="Calibri" w:hAnsi="Times New Roman" w:cs="Times New Roman"/>
                <w:sz w:val="24"/>
                <w:szCs w:val="24"/>
              </w:rPr>
              <w:t xml:space="preserve"> grozījumiem Civillikumā tiek pielīdzināta nekustamai lietai tādējādi, ka apbūves tiesība ir atzīstama par galveno lietu, savukārt uz apbūves tiesības pamata uzceltā nedzīvojamā ēka (inženierbūve) visu apbūves tiesības spēkā esamības laiku ir atzīstama par apbūves tiesības blakus lietu – galvenās lietas būtisku daļu, kas var pastāvēt tikai kopā ar galveno lietu – apbūves tiesību. Tādējādi apbūves tiesības gadījumā </w:t>
            </w:r>
            <w:r w:rsidRPr="00D405D8">
              <w:rPr>
                <w:rFonts w:ascii="Times New Roman" w:eastAsia="Calibri" w:hAnsi="Times New Roman" w:cs="Times New Roman"/>
                <w:sz w:val="24"/>
                <w:szCs w:val="24"/>
                <w:u w:val="single"/>
              </w:rPr>
              <w:t>patstāvīgs īpašuma tiesību objekts ir tikai apbūves tiesība,</w:t>
            </w:r>
            <w:r w:rsidRPr="00D405D8">
              <w:rPr>
                <w:rFonts w:ascii="Times New Roman" w:eastAsia="Calibri" w:hAnsi="Times New Roman" w:cs="Times New Roman"/>
                <w:sz w:val="24"/>
                <w:szCs w:val="24"/>
              </w:rPr>
              <w:t xml:space="preserve"> bet ne būve, jo saskaņā ar grozījumu Civillikumā 1129.</w:t>
            </w:r>
            <w:r w:rsidRPr="00D405D8">
              <w:rPr>
                <w:rFonts w:ascii="Times New Roman" w:eastAsia="Calibri" w:hAnsi="Times New Roman" w:cs="Times New Roman"/>
                <w:sz w:val="24"/>
                <w:szCs w:val="24"/>
                <w:vertAlign w:val="superscript"/>
              </w:rPr>
              <w:t>9</w:t>
            </w:r>
            <w:r w:rsidRPr="00D405D8">
              <w:rPr>
                <w:rFonts w:ascii="Times New Roman" w:eastAsia="Calibri" w:hAnsi="Times New Roman" w:cs="Times New Roman"/>
                <w:sz w:val="24"/>
                <w:szCs w:val="24"/>
              </w:rPr>
              <w:t xml:space="preserve"> panta pirmo daļu šāda būve pēc apbūves tiesības izbeigšanās, ja vien saskaņā ar līgumu par apbūves tiesības piešķiršanu tā netiek nojaukta, kļūst par zemes gabala būtisku daļu un apbūvei nodotā zemes gabala īpašnieka īpašumu. Tāpēc ņemams vērā, ka apbūves tiesības pastāvēšanas laikā civiltiesiskās apgrozības objekts ir tiesība, nevis nekustamais īpašums, turklāt apgrozībā esošās tiesības sastāvā var būt un var nebūt ēka vai </w:t>
            </w:r>
            <w:r w:rsidRPr="00D405D8">
              <w:rPr>
                <w:rFonts w:ascii="Times New Roman" w:eastAsia="Calibri" w:hAnsi="Times New Roman" w:cs="Times New Roman"/>
                <w:sz w:val="24"/>
                <w:szCs w:val="24"/>
              </w:rPr>
              <w:lastRenderedPageBreak/>
              <w:t>inženierbūve.</w:t>
            </w:r>
          </w:p>
          <w:p w:rsidR="00D405D8" w:rsidRDefault="00D405D8" w:rsidP="00D405D8">
            <w:pPr>
              <w:spacing w:after="0" w:line="240" w:lineRule="auto"/>
              <w:ind w:left="34" w:firstLine="646"/>
              <w:jc w:val="both"/>
              <w:rPr>
                <w:rFonts w:ascii="Times New Roman" w:eastAsia="Calibri" w:hAnsi="Times New Roman" w:cs="Times New Roman"/>
                <w:sz w:val="24"/>
                <w:szCs w:val="24"/>
                <w:lang w:eastAsia="lv-LV"/>
              </w:rPr>
            </w:pPr>
            <w:r w:rsidRPr="00D405D8">
              <w:rPr>
                <w:rFonts w:ascii="Times New Roman" w:eastAsia="Calibri" w:hAnsi="Times New Roman" w:cs="Times New Roman"/>
                <w:sz w:val="24"/>
                <w:szCs w:val="24"/>
                <w:lang w:eastAsia="lv-LV"/>
              </w:rPr>
              <w:t>Lietu tiesības atbilstoši Civillikuma 846.</w:t>
            </w:r>
            <w:r>
              <w:rPr>
                <w:rFonts w:ascii="Times New Roman" w:eastAsia="Calibri" w:hAnsi="Times New Roman" w:cs="Times New Roman"/>
                <w:sz w:val="24"/>
                <w:szCs w:val="24"/>
                <w:lang w:eastAsia="lv-LV"/>
              </w:rPr>
              <w:t> </w:t>
            </w:r>
            <w:r w:rsidRPr="00D405D8">
              <w:rPr>
                <w:rFonts w:ascii="Times New Roman" w:eastAsia="Calibri" w:hAnsi="Times New Roman" w:cs="Times New Roman"/>
                <w:sz w:val="24"/>
                <w:szCs w:val="24"/>
                <w:lang w:eastAsia="lv-LV"/>
              </w:rPr>
              <w:t xml:space="preserve">panta pirmajai daļai pieskaitāmas kustamai vai nekustamai mantai, raugoties pēc to lietu šķiras, uz kurām tās attiecas. </w:t>
            </w:r>
            <w:r w:rsidRPr="00D405D8">
              <w:rPr>
                <w:rFonts w:ascii="Times New Roman" w:eastAsia="Calibri" w:hAnsi="Times New Roman" w:cs="Times New Roman"/>
                <w:sz w:val="24"/>
                <w:szCs w:val="24"/>
              </w:rPr>
              <w:t>Ņemot vērā grozījumu Civillikuma 1129.</w:t>
            </w:r>
            <w:r w:rsidRPr="00D405D8">
              <w:rPr>
                <w:rFonts w:ascii="Times New Roman" w:eastAsia="Calibri" w:hAnsi="Times New Roman" w:cs="Times New Roman"/>
                <w:sz w:val="24"/>
                <w:szCs w:val="24"/>
                <w:vertAlign w:val="superscript"/>
              </w:rPr>
              <w:t>1</w:t>
            </w:r>
            <w:r w:rsidRPr="00D405D8">
              <w:rPr>
                <w:rFonts w:ascii="Times New Roman" w:eastAsia="Times New Roman" w:hAnsi="Times New Roman" w:cs="Times New Roman"/>
                <w:bCs/>
                <w:sz w:val="24"/>
                <w:szCs w:val="24"/>
                <w:lang w:eastAsia="lv-LV"/>
              </w:rPr>
              <w:t> </w:t>
            </w:r>
            <w:r w:rsidRPr="00D405D8">
              <w:rPr>
                <w:rFonts w:ascii="Times New Roman" w:eastAsia="Calibri" w:hAnsi="Times New Roman" w:cs="Times New Roman"/>
                <w:sz w:val="24"/>
                <w:szCs w:val="24"/>
              </w:rPr>
              <w:t>panta otrajā daļā noteikto, ka apbūves tiesībai piemērojami noteikumi, kas attiecas uz nekustamām lietām, arī Civilprocesa likuma tiesiskā regulējuma izstrādes koncepts piedziņa</w:t>
            </w:r>
            <w:r>
              <w:rPr>
                <w:rFonts w:ascii="Times New Roman" w:eastAsia="Calibri" w:hAnsi="Times New Roman" w:cs="Times New Roman"/>
                <w:sz w:val="24"/>
                <w:szCs w:val="24"/>
              </w:rPr>
              <w:t xml:space="preserve">s vēršanai uz apbūves tiesībām </w:t>
            </w:r>
            <w:r w:rsidRPr="00D405D8">
              <w:rPr>
                <w:rFonts w:ascii="Times New Roman" w:eastAsia="Calibri" w:hAnsi="Times New Roman" w:cs="Times New Roman"/>
                <w:sz w:val="24"/>
                <w:szCs w:val="24"/>
              </w:rPr>
              <w:t>ir</w:t>
            </w:r>
            <w:proofErr w:type="gramStart"/>
            <w:r w:rsidRPr="00D405D8">
              <w:rPr>
                <w:rFonts w:ascii="Times New Roman" w:eastAsia="Calibri" w:hAnsi="Times New Roman" w:cs="Times New Roman"/>
                <w:sz w:val="24"/>
                <w:szCs w:val="24"/>
              </w:rPr>
              <w:t xml:space="preserve"> balstīts uz analogu kārtību</w:t>
            </w:r>
            <w:proofErr w:type="gramEnd"/>
            <w:r w:rsidRPr="00D405D8">
              <w:rPr>
                <w:rFonts w:ascii="Times New Roman" w:eastAsia="Calibri" w:hAnsi="Times New Roman" w:cs="Times New Roman"/>
                <w:sz w:val="24"/>
                <w:szCs w:val="24"/>
              </w:rPr>
              <w:t xml:space="preserve">, </w:t>
            </w:r>
            <w:r w:rsidRPr="00D405D8">
              <w:rPr>
                <w:rFonts w:ascii="Times New Roman" w:eastAsia="Calibri" w:hAnsi="Times New Roman" w:cs="Times New Roman"/>
                <w:sz w:val="24"/>
                <w:szCs w:val="24"/>
                <w:lang w:eastAsia="lv-LV"/>
              </w:rPr>
              <w:t xml:space="preserve">kāda </w:t>
            </w:r>
            <w:r w:rsidR="008053E3">
              <w:rPr>
                <w:rFonts w:ascii="Times New Roman" w:eastAsia="Calibri" w:hAnsi="Times New Roman" w:cs="Times New Roman"/>
                <w:sz w:val="24"/>
                <w:szCs w:val="24"/>
                <w:lang w:eastAsia="lv-LV"/>
              </w:rPr>
              <w:t>CPL</w:t>
            </w:r>
            <w:r w:rsidRPr="00D405D8">
              <w:rPr>
                <w:rFonts w:ascii="Times New Roman" w:eastAsia="Calibri" w:hAnsi="Times New Roman" w:cs="Times New Roman"/>
                <w:sz w:val="24"/>
                <w:szCs w:val="24"/>
                <w:lang w:eastAsia="lv-LV"/>
              </w:rPr>
              <w:t xml:space="preserve"> noteikta nekustamā īpašuma pārdošanai. </w:t>
            </w:r>
          </w:p>
          <w:p w:rsidR="00D405D8" w:rsidRPr="00D405D8" w:rsidRDefault="00D405D8" w:rsidP="00D405D8">
            <w:pPr>
              <w:spacing w:after="0" w:line="240" w:lineRule="auto"/>
              <w:ind w:left="34" w:firstLine="646"/>
              <w:jc w:val="both"/>
              <w:rPr>
                <w:rFonts w:ascii="Times New Roman" w:eastAsia="Calibri" w:hAnsi="Times New Roman" w:cs="Times New Roman"/>
                <w:sz w:val="24"/>
                <w:szCs w:val="24"/>
                <w:lang w:eastAsia="lv-LV"/>
              </w:rPr>
            </w:pPr>
            <w:r>
              <w:rPr>
                <w:rFonts w:ascii="Times New Roman" w:eastAsia="Times New Roman" w:hAnsi="Times New Roman" w:cs="Times New Roman"/>
                <w:b/>
                <w:sz w:val="24"/>
                <w:szCs w:val="24"/>
                <w:lang w:eastAsia="lv-LV"/>
              </w:rPr>
              <w:t xml:space="preserve">Grozījumu </w:t>
            </w:r>
            <w:r w:rsidRPr="00D405D8">
              <w:rPr>
                <w:rFonts w:ascii="Times New Roman" w:eastAsia="Times New Roman" w:hAnsi="Times New Roman" w:cs="Times New Roman"/>
                <w:b/>
                <w:sz w:val="24"/>
                <w:szCs w:val="24"/>
                <w:lang w:eastAsia="lv-LV"/>
              </w:rPr>
              <w:t>mērķis un būtība</w:t>
            </w:r>
          </w:p>
          <w:p w:rsidR="00D405D8" w:rsidRPr="00D405D8" w:rsidRDefault="00D405D8" w:rsidP="00D405D8">
            <w:pPr>
              <w:tabs>
                <w:tab w:val="left" w:pos="0"/>
                <w:tab w:val="left" w:pos="709"/>
              </w:tabs>
              <w:spacing w:after="0" w:line="240" w:lineRule="auto"/>
              <w:ind w:firstLine="682"/>
              <w:jc w:val="both"/>
              <w:rPr>
                <w:rFonts w:ascii="Times New Roman" w:eastAsia="Times New Roman" w:hAnsi="Times New Roman" w:cs="Times New Roman"/>
                <w:sz w:val="24"/>
                <w:szCs w:val="24"/>
                <w:lang w:eastAsia="lv-LV"/>
              </w:rPr>
            </w:pPr>
            <w:r w:rsidRPr="00D405D8">
              <w:rPr>
                <w:rFonts w:ascii="Times New Roman" w:eastAsia="Times New Roman" w:hAnsi="Times New Roman" w:cs="Times New Roman"/>
                <w:sz w:val="24"/>
                <w:szCs w:val="24"/>
                <w:lang w:eastAsia="lv-LV"/>
              </w:rPr>
              <w:t>Likumprojekta mērķis ir noteikt kārtību, kādā vēršama piespiedu piedziņa uz apbūves tiesību vai jāizpilda spēkā stājies tiesas nolēmums, kas paredz apbūves tiesības labprātīgu pārdošanu izsolē tiesas ceļā vai apbūves tiesības pārdošanu piespiestā izsolē.</w:t>
            </w:r>
          </w:p>
          <w:p w:rsidR="00D405D8" w:rsidRPr="00D405D8" w:rsidRDefault="00D405D8" w:rsidP="00D405D8">
            <w:pPr>
              <w:tabs>
                <w:tab w:val="left" w:pos="1249"/>
              </w:tabs>
              <w:spacing w:after="0" w:line="240" w:lineRule="auto"/>
              <w:ind w:right="-1" w:firstLine="409"/>
              <w:jc w:val="both"/>
              <w:rPr>
                <w:rFonts w:ascii="Times New Roman" w:eastAsia="Times New Roman" w:hAnsi="Times New Roman" w:cs="Times New Roman"/>
                <w:sz w:val="24"/>
                <w:szCs w:val="24"/>
                <w:lang w:eastAsia="lv-LV"/>
              </w:rPr>
            </w:pPr>
            <w:r w:rsidRPr="00D405D8">
              <w:rPr>
                <w:rFonts w:ascii="Times New Roman" w:eastAsia="Times New Roman" w:hAnsi="Times New Roman" w:cs="Times New Roman"/>
                <w:sz w:val="24"/>
                <w:szCs w:val="24"/>
                <w:lang w:eastAsia="lv-LV"/>
              </w:rPr>
              <w:t xml:space="preserve">Minētā mērķa sasniegšanai likumprojekts paredz izdarīt šādus grozījumus </w:t>
            </w:r>
            <w:r w:rsidR="008053E3">
              <w:rPr>
                <w:rFonts w:ascii="Times New Roman" w:eastAsia="Times New Roman" w:hAnsi="Times New Roman" w:cs="Times New Roman"/>
                <w:sz w:val="24"/>
                <w:szCs w:val="24"/>
                <w:lang w:eastAsia="lv-LV"/>
              </w:rPr>
              <w:t>CPL</w:t>
            </w:r>
            <w:r w:rsidRPr="00D405D8">
              <w:rPr>
                <w:rFonts w:ascii="Times New Roman" w:eastAsia="Times New Roman" w:hAnsi="Times New Roman" w:cs="Times New Roman"/>
                <w:sz w:val="24"/>
                <w:szCs w:val="24"/>
                <w:lang w:eastAsia="lv-LV"/>
              </w:rPr>
              <w:t>:</w:t>
            </w:r>
          </w:p>
          <w:p w:rsidR="00D405D8" w:rsidRDefault="008053E3" w:rsidP="00D405D8">
            <w:pPr>
              <w:spacing w:after="0" w:line="240" w:lineRule="auto"/>
              <w:ind w:left="34" w:firstLine="6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CPL</w:t>
            </w:r>
            <w:r w:rsidR="00D405D8" w:rsidRPr="00D405D8">
              <w:rPr>
                <w:rFonts w:ascii="Times New Roman" w:eastAsia="Times New Roman" w:hAnsi="Times New Roman" w:cs="Times New Roman"/>
                <w:sz w:val="24"/>
                <w:szCs w:val="24"/>
                <w:lang w:eastAsia="lv-LV"/>
              </w:rPr>
              <w:t xml:space="preserve"> grozīt, to papildinot ar 73</w:t>
            </w:r>
            <w:r w:rsidR="00D405D8">
              <w:rPr>
                <w:rFonts w:ascii="Times New Roman" w:eastAsia="Times New Roman" w:hAnsi="Times New Roman" w:cs="Times New Roman"/>
                <w:sz w:val="24"/>
                <w:szCs w:val="24"/>
                <w:lang w:eastAsia="lv-LV"/>
              </w:rPr>
              <w:t>.</w:t>
            </w:r>
            <w:r w:rsidR="00D405D8" w:rsidRPr="00D405D8">
              <w:rPr>
                <w:rFonts w:ascii="Times New Roman" w:eastAsia="Times New Roman" w:hAnsi="Times New Roman" w:cs="Times New Roman"/>
                <w:sz w:val="24"/>
                <w:szCs w:val="24"/>
                <w:vertAlign w:val="superscript"/>
                <w:lang w:eastAsia="lv-LV"/>
              </w:rPr>
              <w:t>1</w:t>
            </w:r>
            <w:r w:rsidR="00D405D8">
              <w:rPr>
                <w:rFonts w:ascii="Times New Roman" w:eastAsia="Times New Roman" w:hAnsi="Times New Roman" w:cs="Times New Roman"/>
                <w:sz w:val="24"/>
                <w:szCs w:val="24"/>
                <w:lang w:eastAsia="lv-LV"/>
              </w:rPr>
              <w:t> </w:t>
            </w:r>
            <w:r w:rsidR="00D405D8" w:rsidRPr="00D405D8">
              <w:rPr>
                <w:rFonts w:ascii="Times New Roman" w:eastAsia="Times New Roman" w:hAnsi="Times New Roman" w:cs="Times New Roman"/>
                <w:sz w:val="24"/>
                <w:szCs w:val="24"/>
                <w:lang w:eastAsia="lv-LV"/>
              </w:rPr>
              <w:t>nodaļu "Piedziņas vēršana uz apbūves tiesību", jaunajā nodaļā nosakot vispārējo kārtību piedziņas vēršanai uz apbūves tiesību, ja piedziņa tiek veikta pamatojoties uz izpildu dokumentu</w:t>
            </w:r>
            <w:proofErr w:type="gramStart"/>
            <w:r w:rsidR="00D405D8" w:rsidRPr="00D405D8">
              <w:rPr>
                <w:rFonts w:ascii="Times New Roman" w:eastAsia="Times New Roman" w:hAnsi="Times New Roman" w:cs="Times New Roman"/>
                <w:sz w:val="24"/>
                <w:szCs w:val="24"/>
                <w:lang w:eastAsia="lv-LV"/>
              </w:rPr>
              <w:t xml:space="preserve"> un</w:t>
            </w:r>
            <w:proofErr w:type="gramEnd"/>
            <w:r w:rsidR="00D405D8" w:rsidRPr="00D405D8">
              <w:rPr>
                <w:rFonts w:ascii="Times New Roman" w:eastAsia="Times New Roman" w:hAnsi="Times New Roman" w:cs="Times New Roman"/>
                <w:sz w:val="24"/>
                <w:szCs w:val="24"/>
                <w:lang w:eastAsia="lv-LV"/>
              </w:rPr>
              <w:t xml:space="preserve"> to veic zvērināts tiesu izpildītājs</w:t>
            </w:r>
            <w:r w:rsidR="00791C9F">
              <w:rPr>
                <w:rFonts w:ascii="Times New Roman" w:eastAsia="Times New Roman" w:hAnsi="Times New Roman" w:cs="Times New Roman"/>
                <w:sz w:val="24"/>
                <w:szCs w:val="24"/>
                <w:lang w:eastAsia="lv-LV"/>
              </w:rPr>
              <w:t xml:space="preserve"> (</w:t>
            </w:r>
            <w:r w:rsidR="00791C9F" w:rsidRPr="00791C9F">
              <w:rPr>
                <w:rFonts w:ascii="Times New Roman" w:eastAsia="Times New Roman" w:hAnsi="Times New Roman" w:cs="Times New Roman"/>
                <w:b/>
                <w:i/>
                <w:sz w:val="24"/>
                <w:szCs w:val="24"/>
                <w:lang w:eastAsia="lv-LV"/>
              </w:rPr>
              <w:t>likumprojekta 22. pants</w:t>
            </w:r>
            <w:r w:rsidR="00791C9F">
              <w:rPr>
                <w:rFonts w:ascii="Times New Roman" w:eastAsia="Times New Roman" w:hAnsi="Times New Roman" w:cs="Times New Roman"/>
                <w:sz w:val="24"/>
                <w:szCs w:val="24"/>
                <w:lang w:eastAsia="lv-LV"/>
              </w:rPr>
              <w:t>)</w:t>
            </w:r>
            <w:r w:rsidR="00D405D8" w:rsidRPr="00D405D8">
              <w:rPr>
                <w:rFonts w:ascii="Times New Roman" w:eastAsia="Times New Roman" w:hAnsi="Times New Roman" w:cs="Times New Roman"/>
                <w:sz w:val="24"/>
                <w:szCs w:val="24"/>
                <w:lang w:eastAsia="lv-LV"/>
              </w:rPr>
              <w:t xml:space="preserve">. </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Times New Roman" w:hAnsi="Times New Roman" w:cs="Times New Roman"/>
                <w:sz w:val="24"/>
                <w:szCs w:val="24"/>
                <w:lang w:eastAsia="lv-LV"/>
              </w:rPr>
              <w:t xml:space="preserve">Lai veicinātu </w:t>
            </w:r>
            <w:r w:rsidR="008053E3">
              <w:rPr>
                <w:rFonts w:ascii="Times New Roman" w:eastAsia="Times New Roman" w:hAnsi="Times New Roman" w:cs="Times New Roman"/>
                <w:sz w:val="24"/>
                <w:szCs w:val="24"/>
                <w:lang w:eastAsia="lv-LV"/>
              </w:rPr>
              <w:t>CPL</w:t>
            </w:r>
            <w:r w:rsidRPr="00D405D8">
              <w:rPr>
                <w:rFonts w:ascii="Times New Roman" w:eastAsia="Times New Roman" w:hAnsi="Times New Roman" w:cs="Times New Roman"/>
                <w:sz w:val="24"/>
                <w:szCs w:val="24"/>
                <w:lang w:eastAsia="lv-LV"/>
              </w:rPr>
              <w:t xml:space="preserve"> ar grozījumiem Civillikumā nostiprināto izpratni, ka apbūves tiesība ir apbūves tiesīgā terminēta īpašuma tiesība uz nedzīvojamo ēku (inženierbūvi), kuru tas uzcēlis uz citai personai (zemes gabala īpašniekam) piederošas zemes, kas ietver sevī ne tikai tiesības celt uz zemes gabala īpašnieka zemes nedzīvojamu ēku vai inženierbūvi, bet arī pienākumu kā krietnam un rūpīgam saimniekam rūpēties par apbūvei nodoto zemes gabalu un atbildēt kā īpašniekam pret visām trešajām personām, tajā skaitā arī segt visus uz apbūvei nodotā zemes gabala uzbūvētās nedzīvojamas ēkas vai inženierbūves uzturēšanas iz</w:t>
            </w:r>
            <w:r>
              <w:rPr>
                <w:rFonts w:ascii="Times New Roman" w:eastAsia="Times New Roman" w:hAnsi="Times New Roman" w:cs="Times New Roman"/>
                <w:sz w:val="24"/>
                <w:szCs w:val="24"/>
                <w:lang w:eastAsia="lv-LV"/>
              </w:rPr>
              <w:t xml:space="preserve">devumus, likumprojekts paredz </w:t>
            </w:r>
            <w:r w:rsidRPr="00D405D8">
              <w:rPr>
                <w:rFonts w:ascii="Times New Roman" w:eastAsia="Times New Roman" w:hAnsi="Times New Roman" w:cs="Times New Roman"/>
                <w:sz w:val="24"/>
                <w:szCs w:val="24"/>
                <w:lang w:eastAsia="lv-LV"/>
              </w:rPr>
              <w:t xml:space="preserve">ar grozījumiem vispārējās kārtības pamatā saglabāt pamatprincipus, kas attiecas uz piedziņas vēršanu uz nekustamām lietām, kas noteikti </w:t>
            </w:r>
            <w:r w:rsidR="008053E3">
              <w:rPr>
                <w:rFonts w:ascii="Times New Roman" w:eastAsia="Times New Roman" w:hAnsi="Times New Roman" w:cs="Times New Roman"/>
                <w:sz w:val="24"/>
                <w:szCs w:val="24"/>
                <w:lang w:eastAsia="lv-LV"/>
              </w:rPr>
              <w:t>CPL </w:t>
            </w:r>
            <w:r w:rsidRPr="00D405D8">
              <w:rPr>
                <w:rFonts w:ascii="Times New Roman" w:eastAsia="Times New Roman" w:hAnsi="Times New Roman" w:cs="Times New Roman"/>
                <w:sz w:val="24"/>
                <w:szCs w:val="24"/>
                <w:lang w:eastAsia="lv-LV"/>
              </w:rPr>
              <w:t>73.</w:t>
            </w:r>
            <w:r>
              <w:rPr>
                <w:rFonts w:ascii="Times New Roman" w:eastAsia="Times New Roman" w:hAnsi="Times New Roman" w:cs="Times New Roman"/>
                <w:sz w:val="24"/>
                <w:szCs w:val="24"/>
                <w:lang w:eastAsia="lv-LV"/>
              </w:rPr>
              <w:t> </w:t>
            </w:r>
            <w:r w:rsidRPr="00D405D8">
              <w:rPr>
                <w:rFonts w:ascii="Times New Roman" w:eastAsia="Times New Roman" w:hAnsi="Times New Roman" w:cs="Times New Roman"/>
                <w:sz w:val="24"/>
                <w:szCs w:val="24"/>
                <w:lang w:eastAsia="lv-LV"/>
              </w:rPr>
              <w:t>nodaļā "Piedziņas vēršana uz nekustamo īpašumu".</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 xml:space="preserve">Tas nozīmē, ka arī apbūves tiesību paredzēts </w:t>
            </w:r>
            <w:r w:rsidRPr="00D405D8">
              <w:rPr>
                <w:rFonts w:ascii="Times New Roman" w:eastAsia="Calibri" w:hAnsi="Times New Roman" w:cs="Times New Roman"/>
                <w:sz w:val="24"/>
                <w:szCs w:val="24"/>
                <w:lang w:eastAsia="lv-LV"/>
              </w:rPr>
              <w:t xml:space="preserve">aprakstīt, pārvaldīt un novērtēt tādā kārtībā, kāda </w:t>
            </w:r>
            <w:r w:rsidR="008053E3">
              <w:rPr>
                <w:rFonts w:ascii="Times New Roman" w:eastAsia="Calibri" w:hAnsi="Times New Roman" w:cs="Times New Roman"/>
                <w:sz w:val="24"/>
                <w:szCs w:val="24"/>
                <w:lang w:eastAsia="lv-LV"/>
              </w:rPr>
              <w:t>CPL</w:t>
            </w:r>
            <w:r w:rsidRPr="00D405D8">
              <w:rPr>
                <w:rFonts w:ascii="Times New Roman" w:eastAsia="Calibri" w:hAnsi="Times New Roman" w:cs="Times New Roman"/>
                <w:sz w:val="24"/>
                <w:szCs w:val="24"/>
                <w:lang w:eastAsia="lv-LV"/>
              </w:rPr>
              <w:t xml:space="preserve"> noteikta piedziņas vēršanai uz nekustamo īpašumu. Arī apbūves tiesību pārdošana (izsoles rīkošana, izsoles akta apstiprināšana, un apbūves tiesība nostiprināšana uz ieguvēja vārda) un</w:t>
            </w:r>
            <w:proofErr w:type="gramStart"/>
            <w:r w:rsidRPr="00D405D8">
              <w:rPr>
                <w:rFonts w:ascii="Times New Roman" w:eastAsia="Calibri" w:hAnsi="Times New Roman" w:cs="Times New Roman"/>
                <w:sz w:val="24"/>
                <w:szCs w:val="24"/>
                <w:lang w:eastAsia="lv-LV"/>
              </w:rPr>
              <w:t xml:space="preserve"> nenotikušas izsoles sekas paredzētas</w:t>
            </w:r>
            <w:proofErr w:type="gramEnd"/>
            <w:r w:rsidRPr="00D405D8">
              <w:rPr>
                <w:rFonts w:ascii="Times New Roman" w:eastAsia="Calibri" w:hAnsi="Times New Roman" w:cs="Times New Roman"/>
                <w:sz w:val="24"/>
                <w:szCs w:val="24"/>
                <w:lang w:eastAsia="lv-LV"/>
              </w:rPr>
              <w:t xml:space="preserve"> </w:t>
            </w:r>
            <w:r w:rsidRPr="00D405D8">
              <w:rPr>
                <w:rFonts w:ascii="Times New Roman" w:eastAsia="Calibri" w:hAnsi="Times New Roman" w:cs="Times New Roman"/>
                <w:sz w:val="24"/>
                <w:szCs w:val="24"/>
              </w:rPr>
              <w:t xml:space="preserve">pēc nekustamā īpašuma izsoles noteikumiem. </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Analogi kā nekustamo īpašumu pārdošanas gadījumā,</w:t>
            </w:r>
            <w:proofErr w:type="gramStart"/>
            <w:r w:rsidRPr="00D405D8">
              <w:rPr>
                <w:rFonts w:ascii="Times New Roman" w:eastAsia="Calibri" w:hAnsi="Times New Roman" w:cs="Times New Roman"/>
                <w:sz w:val="24"/>
                <w:szCs w:val="24"/>
              </w:rPr>
              <w:t xml:space="preserve">  </w:t>
            </w:r>
            <w:proofErr w:type="gramEnd"/>
            <w:r w:rsidRPr="00D405D8">
              <w:rPr>
                <w:rFonts w:ascii="Times New Roman" w:eastAsia="Calibri" w:hAnsi="Times New Roman" w:cs="Times New Roman"/>
                <w:sz w:val="24"/>
                <w:szCs w:val="24"/>
              </w:rPr>
              <w:t xml:space="preserve">grozījumi paredz arī tiesu izpildītāja pienākumu informēt iespējamos kopīpašniekus un hipotekāros kreditorus par piedziņas vēršanu uz apbūves tiesību un piedziņas atzīmes nodrošināšanu publiskajos reģistros. </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Tāpat iepriekšminētais princips saglabāts attiecībā uz kārtību, kādā tiesu izpildītājs pieprasa un hipotekārie kreditori sniedz ziņas par atlikušā hipotekārā kred</w:t>
            </w:r>
            <w:r>
              <w:rPr>
                <w:rFonts w:ascii="Times New Roman" w:eastAsia="Calibri" w:hAnsi="Times New Roman" w:cs="Times New Roman"/>
                <w:sz w:val="24"/>
                <w:szCs w:val="24"/>
              </w:rPr>
              <w:t>īta parāda apmēru un pašvaldība – </w:t>
            </w:r>
            <w:r w:rsidRPr="00D405D8">
              <w:rPr>
                <w:rFonts w:ascii="Times New Roman" w:eastAsia="Calibri" w:hAnsi="Times New Roman" w:cs="Times New Roman"/>
                <w:sz w:val="24"/>
                <w:szCs w:val="24"/>
              </w:rPr>
              <w:t>par nekustamā īpašuma nodokļu parādu.</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Likum</w:t>
            </w:r>
            <w:r w:rsidRPr="00D405D8">
              <w:rPr>
                <w:rFonts w:ascii="Times New Roman" w:eastAsia="Calibri" w:hAnsi="Times New Roman" w:cs="Times New Roman"/>
                <w:sz w:val="24"/>
                <w:szCs w:val="24"/>
              </w:rPr>
              <w:t xml:space="preserve">projektā atšķirībā no regulējuma, kas attiecas uz piedziņas vēršanu uz nekustamām lietām, paredzēts, ka tiesu </w:t>
            </w:r>
            <w:r w:rsidRPr="00D405D8">
              <w:rPr>
                <w:rFonts w:ascii="Times New Roman" w:eastAsia="Calibri" w:hAnsi="Times New Roman" w:cs="Times New Roman"/>
                <w:sz w:val="24"/>
                <w:szCs w:val="24"/>
              </w:rPr>
              <w:lastRenderedPageBreak/>
              <w:t>izpildītājs būvniecības dokumentāciju pieprasa no pašvaldības būvvaldes.</w:t>
            </w:r>
            <w:r>
              <w:rPr>
                <w:rFonts w:ascii="Times New Roman" w:eastAsia="Calibri" w:hAnsi="Times New Roman" w:cs="Times New Roman"/>
                <w:sz w:val="24"/>
                <w:szCs w:val="24"/>
              </w:rPr>
              <w:t xml:space="preserve"> </w:t>
            </w:r>
            <w:r w:rsidRPr="00D405D8">
              <w:rPr>
                <w:rFonts w:ascii="Times New Roman" w:eastAsia="Calibri" w:hAnsi="Times New Roman" w:cs="Times New Roman"/>
                <w:sz w:val="24"/>
                <w:szCs w:val="24"/>
              </w:rPr>
              <w:t>Šādu grozījumu mērķis iegūt iespējami pilnīgāku informāciju apbūves tiesības novērtēšanas vajadzībām</w:t>
            </w:r>
            <w:r>
              <w:rPr>
                <w:rFonts w:ascii="Times New Roman" w:eastAsia="Calibri" w:hAnsi="Times New Roman" w:cs="Times New Roman"/>
                <w:sz w:val="24"/>
                <w:szCs w:val="24"/>
              </w:rPr>
              <w:t xml:space="preserve"> no pašvaldības iestādes – </w:t>
            </w:r>
            <w:r w:rsidRPr="00D405D8">
              <w:rPr>
                <w:rFonts w:ascii="Times New Roman" w:eastAsia="Calibri" w:hAnsi="Times New Roman" w:cs="Times New Roman"/>
                <w:sz w:val="24"/>
                <w:szCs w:val="24"/>
              </w:rPr>
              <w:t xml:space="preserve">būvvaldes, ņemot vērā iespējamas situācijas, kad apbūves tiesības pastāv bez blakus lietas </w:t>
            </w:r>
            <w:proofErr w:type="gramStart"/>
            <w:r w:rsidRPr="00D405D8">
              <w:rPr>
                <w:rFonts w:ascii="Times New Roman" w:eastAsia="Calibri" w:hAnsi="Times New Roman" w:cs="Times New Roman"/>
                <w:sz w:val="24"/>
                <w:szCs w:val="24"/>
              </w:rPr>
              <w:t>(</w:t>
            </w:r>
            <w:proofErr w:type="gramEnd"/>
            <w:r w:rsidRPr="00D405D8">
              <w:rPr>
                <w:rFonts w:ascii="Times New Roman" w:eastAsia="Calibri" w:hAnsi="Times New Roman" w:cs="Times New Roman"/>
                <w:sz w:val="24"/>
                <w:szCs w:val="24"/>
              </w:rPr>
              <w:t>ēkas vai inženierbūves), un/vai ēka atrodas kādā nepabe</w:t>
            </w:r>
            <w:r>
              <w:rPr>
                <w:rFonts w:ascii="Times New Roman" w:eastAsia="Calibri" w:hAnsi="Times New Roman" w:cs="Times New Roman"/>
                <w:sz w:val="24"/>
                <w:szCs w:val="24"/>
              </w:rPr>
              <w:t>igtas būvniecības stadijā (piemēram</w:t>
            </w:r>
            <w:r w:rsidRPr="00D405D8">
              <w:rPr>
                <w:rFonts w:ascii="Times New Roman" w:eastAsia="Calibri" w:hAnsi="Times New Roman" w:cs="Times New Roman"/>
                <w:sz w:val="24"/>
                <w:szCs w:val="24"/>
              </w:rPr>
              <w:t xml:space="preserve">, projektēšana, zemes izpētes darbi). Vienlaicīgi grozījumu izstrādē ņemts vērā, ka aktuālā informācija par visu būvniecības procesu, kā arī informācija par būves </w:t>
            </w:r>
            <w:proofErr w:type="spellStart"/>
            <w:r w:rsidRPr="00D405D8">
              <w:rPr>
                <w:rFonts w:ascii="Times New Roman" w:eastAsia="Calibri" w:hAnsi="Times New Roman" w:cs="Times New Roman"/>
                <w:sz w:val="24"/>
                <w:szCs w:val="24"/>
              </w:rPr>
              <w:t>pirmsreģistrāciju</w:t>
            </w:r>
            <w:proofErr w:type="spellEnd"/>
            <w:r w:rsidRPr="00D405D8">
              <w:rPr>
                <w:rFonts w:ascii="Times New Roman" w:eastAsia="Calibri" w:hAnsi="Times New Roman" w:cs="Times New Roman"/>
                <w:sz w:val="24"/>
                <w:szCs w:val="24"/>
              </w:rPr>
              <w:t xml:space="preserve"> un reģistrāciju Kadastra informācijas sistēmā, kā arī par būvniecības ierosināšanas, projektēšanas un būvatļaujas procesa stadiju tiks uzkrāta valsts reģistrā Būvniecības informācijas sistēmā (BIS), atbilstoši 2015.</w:t>
            </w:r>
            <w:r>
              <w:rPr>
                <w:rFonts w:ascii="Times New Roman" w:eastAsia="Calibri" w:hAnsi="Times New Roman" w:cs="Times New Roman"/>
                <w:sz w:val="24"/>
                <w:szCs w:val="24"/>
              </w:rPr>
              <w:t> </w:t>
            </w:r>
            <w:r w:rsidRPr="00D405D8">
              <w:rPr>
                <w:rFonts w:ascii="Times New Roman" w:eastAsia="Calibri" w:hAnsi="Times New Roman" w:cs="Times New Roman"/>
                <w:sz w:val="24"/>
                <w:szCs w:val="24"/>
              </w:rPr>
              <w:t>gada 28.</w:t>
            </w:r>
            <w:r>
              <w:rPr>
                <w:rFonts w:ascii="Times New Roman" w:eastAsia="Calibri" w:hAnsi="Times New Roman" w:cs="Times New Roman"/>
                <w:sz w:val="24"/>
                <w:szCs w:val="24"/>
              </w:rPr>
              <w:t> </w:t>
            </w:r>
            <w:r w:rsidRPr="00D405D8">
              <w:rPr>
                <w:rFonts w:ascii="Times New Roman" w:eastAsia="Calibri" w:hAnsi="Times New Roman" w:cs="Times New Roman"/>
                <w:sz w:val="24"/>
                <w:szCs w:val="24"/>
              </w:rPr>
              <w:t>jūlija</w:t>
            </w:r>
            <w:r>
              <w:rPr>
                <w:rFonts w:ascii="Times New Roman" w:eastAsia="Calibri" w:hAnsi="Times New Roman" w:cs="Times New Roman"/>
                <w:sz w:val="24"/>
                <w:szCs w:val="24"/>
              </w:rPr>
              <w:t xml:space="preserve"> MK noteikumiem Nr. </w:t>
            </w:r>
            <w:r w:rsidRPr="00D405D8">
              <w:rPr>
                <w:rFonts w:ascii="Times New Roman" w:eastAsia="Calibri" w:hAnsi="Times New Roman" w:cs="Times New Roman"/>
                <w:sz w:val="24"/>
                <w:szCs w:val="24"/>
              </w:rPr>
              <w:t>438 "Būvniecības informācijas sistēmas noteikumi".</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Turklāt Ministru kabineta 2012. gada 10. janvāra noteikumu Nr.</w:t>
            </w:r>
            <w:r>
              <w:rPr>
                <w:rFonts w:ascii="Times New Roman" w:eastAsia="Calibri" w:hAnsi="Times New Roman" w:cs="Times New Roman"/>
                <w:sz w:val="24"/>
                <w:szCs w:val="24"/>
              </w:rPr>
              <w:t> 46 "</w:t>
            </w:r>
            <w:r w:rsidRPr="00D405D8">
              <w:rPr>
                <w:rFonts w:ascii="Times New Roman" w:eastAsia="Calibri" w:hAnsi="Times New Roman" w:cs="Times New Roman"/>
                <w:sz w:val="24"/>
                <w:szCs w:val="24"/>
              </w:rPr>
              <w:t>Nekustamā īpašuma valsts kadastra informācijas piepra</w:t>
            </w:r>
            <w:r>
              <w:rPr>
                <w:rFonts w:ascii="Times New Roman" w:eastAsia="Calibri" w:hAnsi="Times New Roman" w:cs="Times New Roman"/>
                <w:sz w:val="24"/>
                <w:szCs w:val="24"/>
              </w:rPr>
              <w:t>sīšanas un izsniegšanas kārtība"</w:t>
            </w:r>
            <w:r w:rsidRPr="00D405D8">
              <w:rPr>
                <w:rFonts w:ascii="Times New Roman" w:eastAsia="Calibri" w:hAnsi="Times New Roman" w:cs="Times New Roman"/>
                <w:sz w:val="24"/>
                <w:szCs w:val="24"/>
              </w:rPr>
              <w:t xml:space="preserve"> 29. punkts noteic, ka datu apmaiņas ietvaros atbilstoši Nekustamā īpašuma valsts kadastra likuma 86. panta otrajai daļai vietējai pašvaldībai tās funkciju veikšanai, tai skaitā nekustamā īpašuma nodokļa administrēšanas vajadzībām, par tās administratīvajā teritorijā esošajiem kadastra objektiem Valsts zemes dienests sagatavo visus Kadastra informācijas sistēmas teksta un telpiskos datus. Līdz ar to atbilstoši minētajiem noteikumiem Valsts zemes dienests struktu</w:t>
            </w:r>
            <w:r>
              <w:rPr>
                <w:rFonts w:ascii="Times New Roman" w:eastAsia="Calibri" w:hAnsi="Times New Roman" w:cs="Times New Roman"/>
                <w:sz w:val="24"/>
                <w:szCs w:val="24"/>
              </w:rPr>
              <w:t>rētu datu veidā, sākot ar 2017. gada 1. </w:t>
            </w:r>
            <w:r w:rsidRPr="00D405D8">
              <w:rPr>
                <w:rFonts w:ascii="Times New Roman" w:eastAsia="Calibri" w:hAnsi="Times New Roman" w:cs="Times New Roman"/>
                <w:sz w:val="24"/>
                <w:szCs w:val="24"/>
              </w:rPr>
              <w:t xml:space="preserve">janvāri, </w:t>
            </w:r>
            <w:r w:rsidRPr="00D405D8">
              <w:rPr>
                <w:rFonts w:ascii="Times New Roman" w:eastAsia="Calibri" w:hAnsi="Times New Roman" w:cs="Times New Roman"/>
                <w:sz w:val="24"/>
                <w:szCs w:val="24"/>
                <w:u w:val="single"/>
              </w:rPr>
              <w:t>nodos pašvaldībām Kadastra informācijas sistēmas datus par uz apbūves tiesību pamata uzbūvētu un iereģistrētu nedzīvojamo ēku vai inženierbūvi, tajā skaitā arī par zemes vienību daļām, uz kurām uzbūvēta attiecīgā ēka (būve).</w:t>
            </w:r>
          </w:p>
          <w:p w:rsidR="00D405D8" w:rsidRDefault="00D405D8" w:rsidP="00D405D8">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 xml:space="preserve">Tāpat attiecībā uz apbūves tiesību, grozījumi paredz, ka </w:t>
            </w:r>
            <w:r w:rsidRPr="00D405D8">
              <w:rPr>
                <w:rFonts w:ascii="Times New Roman" w:eastAsia="Times New Roman" w:hAnsi="Times New Roman" w:cs="Times New Roman"/>
                <w:sz w:val="24"/>
                <w:szCs w:val="24"/>
                <w:lang w:eastAsia="lv-LV"/>
              </w:rPr>
              <w:t xml:space="preserve">parādniekam ir pienākums tiesu izpildītājam paziņot, vai viņš ir reģistrēts pievienotās vērtības nodokļa maksātājs un vai, pārdodot izsolē viņa apbūves tiesību, izsoles cena apliekama ar pievienotās vērtības nodokli. </w:t>
            </w:r>
          </w:p>
          <w:p w:rsid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Times New Roman" w:hAnsi="Times New Roman" w:cs="Times New Roman"/>
                <w:sz w:val="24"/>
                <w:szCs w:val="24"/>
                <w:lang w:eastAsia="lv-LV"/>
              </w:rPr>
              <w:t xml:space="preserve">Izvērtējot pārējās </w:t>
            </w:r>
            <w:r w:rsidR="008053E3">
              <w:rPr>
                <w:rFonts w:ascii="Times New Roman" w:eastAsia="Times New Roman" w:hAnsi="Times New Roman" w:cs="Times New Roman"/>
                <w:sz w:val="24"/>
                <w:szCs w:val="24"/>
                <w:lang w:eastAsia="lv-LV"/>
              </w:rPr>
              <w:t>CPL</w:t>
            </w:r>
            <w:r w:rsidRPr="00D405D8">
              <w:rPr>
                <w:rFonts w:ascii="Times New Roman" w:eastAsia="Times New Roman" w:hAnsi="Times New Roman" w:cs="Times New Roman"/>
                <w:sz w:val="24"/>
                <w:szCs w:val="24"/>
                <w:lang w:eastAsia="lv-LV"/>
              </w:rPr>
              <w:t xml:space="preserve"> normas kopsakarā ar grozījumiem Civillikumā un </w:t>
            </w:r>
            <w:r w:rsidR="008053E3">
              <w:rPr>
                <w:rFonts w:ascii="Times New Roman" w:eastAsia="Times New Roman" w:hAnsi="Times New Roman" w:cs="Times New Roman"/>
                <w:sz w:val="24"/>
                <w:szCs w:val="24"/>
                <w:lang w:eastAsia="lv-LV"/>
              </w:rPr>
              <w:t>CPL</w:t>
            </w:r>
            <w:r w:rsidRPr="00D405D8">
              <w:rPr>
                <w:rFonts w:ascii="Times New Roman" w:eastAsia="Times New Roman" w:hAnsi="Times New Roman" w:cs="Times New Roman"/>
                <w:sz w:val="24"/>
                <w:szCs w:val="24"/>
                <w:lang w:eastAsia="lv-LV"/>
              </w:rPr>
              <w:t>, secināms, ka nepieciešami grozījumi gadījumos, ja tiks vērst</w:t>
            </w:r>
            <w:r>
              <w:rPr>
                <w:rFonts w:ascii="Times New Roman" w:eastAsia="Times New Roman" w:hAnsi="Times New Roman" w:cs="Times New Roman"/>
                <w:sz w:val="24"/>
                <w:szCs w:val="24"/>
                <w:lang w:eastAsia="lv-LV"/>
              </w:rPr>
              <w:t>a piedziņa uz nekustamo īpašumu - </w:t>
            </w:r>
            <w:r w:rsidRPr="00D405D8">
              <w:rPr>
                <w:rFonts w:ascii="Times New Roman" w:eastAsia="Times New Roman" w:hAnsi="Times New Roman" w:cs="Times New Roman"/>
                <w:sz w:val="24"/>
                <w:szCs w:val="24"/>
                <w:lang w:eastAsia="lv-LV"/>
              </w:rPr>
              <w:t>zemes gabalu, kas saistīts ar apbūves tiesību. Tādējādi</w:t>
            </w:r>
            <w:r w:rsidR="00791C9F">
              <w:rPr>
                <w:rFonts w:ascii="Times New Roman" w:eastAsia="Times New Roman" w:hAnsi="Times New Roman" w:cs="Times New Roman"/>
                <w:sz w:val="24"/>
                <w:szCs w:val="24"/>
                <w:lang w:eastAsia="lv-LV"/>
              </w:rPr>
              <w:t xml:space="preserve"> </w:t>
            </w:r>
            <w:r w:rsidR="008053E3">
              <w:rPr>
                <w:rFonts w:ascii="Times New Roman" w:eastAsia="Times New Roman" w:hAnsi="Times New Roman" w:cs="Times New Roman"/>
                <w:sz w:val="24"/>
                <w:szCs w:val="24"/>
                <w:lang w:eastAsia="lv-LV"/>
              </w:rPr>
              <w:t>CPL </w:t>
            </w:r>
            <w:r w:rsidR="00791C9F">
              <w:rPr>
                <w:rFonts w:ascii="Times New Roman" w:eastAsia="Times New Roman" w:hAnsi="Times New Roman" w:cs="Times New Roman"/>
                <w:sz w:val="24"/>
                <w:szCs w:val="24"/>
                <w:lang w:eastAsia="lv-LV"/>
              </w:rPr>
              <w:t>73. </w:t>
            </w:r>
            <w:r w:rsidRPr="00D405D8">
              <w:rPr>
                <w:rFonts w:ascii="Times New Roman" w:eastAsia="Times New Roman" w:hAnsi="Times New Roman" w:cs="Times New Roman"/>
                <w:sz w:val="24"/>
                <w:szCs w:val="24"/>
                <w:lang w:eastAsia="lv-LV"/>
              </w:rPr>
              <w:t>n</w:t>
            </w:r>
            <w:r w:rsidR="00791C9F">
              <w:rPr>
                <w:rFonts w:ascii="Times New Roman" w:eastAsia="Times New Roman" w:hAnsi="Times New Roman" w:cs="Times New Roman"/>
                <w:sz w:val="24"/>
                <w:szCs w:val="24"/>
                <w:lang w:eastAsia="lv-LV"/>
              </w:rPr>
              <w:t>odaļas 600. </w:t>
            </w:r>
            <w:r w:rsidRPr="00D405D8">
              <w:rPr>
                <w:rFonts w:ascii="Times New Roman" w:eastAsia="Times New Roman" w:hAnsi="Times New Roman" w:cs="Times New Roman"/>
                <w:sz w:val="24"/>
                <w:szCs w:val="24"/>
                <w:lang w:eastAsia="lv-LV"/>
              </w:rPr>
              <w:t>pants papildināms, paredzot, ka visi paziņojumi, kas šobrīd tiek sūtīti parādnieka kopīpašniekiem, sūtāmi arī apbūves tiesības īpašniekam</w:t>
            </w:r>
            <w:r w:rsidR="00791C9F">
              <w:rPr>
                <w:rFonts w:ascii="Times New Roman" w:eastAsia="Times New Roman" w:hAnsi="Times New Roman" w:cs="Times New Roman"/>
                <w:sz w:val="24"/>
                <w:szCs w:val="24"/>
                <w:lang w:eastAsia="lv-LV"/>
              </w:rPr>
              <w:t xml:space="preserve"> (</w:t>
            </w:r>
            <w:r w:rsidR="00791C9F" w:rsidRPr="00791C9F">
              <w:rPr>
                <w:rFonts w:ascii="Times New Roman" w:eastAsia="Times New Roman" w:hAnsi="Times New Roman" w:cs="Times New Roman"/>
                <w:b/>
                <w:i/>
                <w:sz w:val="24"/>
                <w:szCs w:val="24"/>
                <w:lang w:eastAsia="lv-LV"/>
              </w:rPr>
              <w:t>likumprojekta 20. pants</w:t>
            </w:r>
            <w:r w:rsidR="00791C9F">
              <w:rPr>
                <w:rFonts w:ascii="Times New Roman" w:eastAsia="Times New Roman" w:hAnsi="Times New Roman" w:cs="Times New Roman"/>
                <w:sz w:val="24"/>
                <w:szCs w:val="24"/>
                <w:lang w:eastAsia="lv-LV"/>
              </w:rPr>
              <w:t>)</w:t>
            </w:r>
            <w:r w:rsidRPr="00D405D8">
              <w:rPr>
                <w:rFonts w:ascii="Times New Roman" w:eastAsia="Times New Roman" w:hAnsi="Times New Roman" w:cs="Times New Roman"/>
                <w:sz w:val="24"/>
                <w:szCs w:val="24"/>
                <w:lang w:eastAsia="lv-LV"/>
              </w:rPr>
              <w:t>. Sa</w:t>
            </w:r>
            <w:r w:rsidR="00791C9F">
              <w:rPr>
                <w:rFonts w:ascii="Times New Roman" w:eastAsia="Times New Roman" w:hAnsi="Times New Roman" w:cs="Times New Roman"/>
                <w:sz w:val="24"/>
                <w:szCs w:val="24"/>
                <w:lang w:eastAsia="lv-LV"/>
              </w:rPr>
              <w:t xml:space="preserve">vukārt </w:t>
            </w:r>
            <w:r w:rsidR="008053E3">
              <w:rPr>
                <w:rFonts w:ascii="Times New Roman" w:eastAsia="Times New Roman" w:hAnsi="Times New Roman" w:cs="Times New Roman"/>
                <w:sz w:val="24"/>
                <w:szCs w:val="24"/>
                <w:lang w:eastAsia="lv-LV"/>
              </w:rPr>
              <w:t>CPL </w:t>
            </w:r>
            <w:r w:rsidR="00791C9F">
              <w:rPr>
                <w:rFonts w:ascii="Times New Roman" w:eastAsia="Times New Roman" w:hAnsi="Times New Roman" w:cs="Times New Roman"/>
                <w:sz w:val="24"/>
                <w:szCs w:val="24"/>
                <w:lang w:eastAsia="lv-LV"/>
              </w:rPr>
              <w:t>615. </w:t>
            </w:r>
            <w:r w:rsidRPr="00D405D8">
              <w:rPr>
                <w:rFonts w:ascii="Times New Roman" w:eastAsia="Times New Roman" w:hAnsi="Times New Roman" w:cs="Times New Roman"/>
                <w:sz w:val="24"/>
                <w:szCs w:val="24"/>
                <w:lang w:eastAsia="lv-LV"/>
              </w:rPr>
              <w:t>pants papildināms, piešķirot tiesības paturēt zemes gabalu pēc nenotikušas izsoles arī apbūves tiesības īpašniekam</w:t>
            </w:r>
            <w:r w:rsidR="00791C9F">
              <w:rPr>
                <w:rFonts w:ascii="Times New Roman" w:eastAsia="Times New Roman" w:hAnsi="Times New Roman" w:cs="Times New Roman"/>
                <w:sz w:val="24"/>
                <w:szCs w:val="24"/>
                <w:lang w:eastAsia="lv-LV"/>
              </w:rPr>
              <w:t xml:space="preserve"> (</w:t>
            </w:r>
            <w:r w:rsidR="00791C9F" w:rsidRPr="00791C9F">
              <w:rPr>
                <w:rFonts w:ascii="Times New Roman" w:eastAsia="Times New Roman" w:hAnsi="Times New Roman" w:cs="Times New Roman"/>
                <w:b/>
                <w:i/>
                <w:sz w:val="24"/>
                <w:szCs w:val="24"/>
                <w:lang w:eastAsia="lv-LV"/>
              </w:rPr>
              <w:t>likumprojekta 21. pants</w:t>
            </w:r>
            <w:r w:rsidR="00791C9F">
              <w:rPr>
                <w:rFonts w:ascii="Times New Roman" w:eastAsia="Times New Roman" w:hAnsi="Times New Roman" w:cs="Times New Roman"/>
                <w:sz w:val="24"/>
                <w:szCs w:val="24"/>
                <w:lang w:eastAsia="lv-LV"/>
              </w:rPr>
              <w:t>)</w:t>
            </w:r>
            <w:r w:rsidRPr="00D405D8">
              <w:rPr>
                <w:rFonts w:ascii="Times New Roman" w:eastAsia="Times New Roman" w:hAnsi="Times New Roman" w:cs="Times New Roman"/>
                <w:sz w:val="24"/>
                <w:szCs w:val="24"/>
                <w:lang w:eastAsia="lv-LV"/>
              </w:rPr>
              <w:t>.</w:t>
            </w:r>
            <w:r w:rsidR="00791C9F">
              <w:rPr>
                <w:rFonts w:ascii="Times New Roman" w:eastAsia="Times New Roman" w:hAnsi="Times New Roman" w:cs="Times New Roman"/>
                <w:sz w:val="24"/>
                <w:szCs w:val="24"/>
                <w:lang w:eastAsia="lv-LV"/>
              </w:rPr>
              <w:t xml:space="preserve"> </w:t>
            </w:r>
            <w:r w:rsidRPr="00D405D8">
              <w:rPr>
                <w:rFonts w:ascii="Times New Roman" w:eastAsia="Times New Roman" w:hAnsi="Times New Roman" w:cs="Times New Roman"/>
                <w:sz w:val="24"/>
                <w:szCs w:val="24"/>
                <w:lang w:eastAsia="lv-LV"/>
              </w:rPr>
              <w:t>Lai novērstu situācijas, kad kāds no kreditoriem vai kopīpašniekiem ir ieinteresēts fiktīvā solīšanā ar mērķi pēc nenotikušas izsoles iegūt nekustamo īpašumu par izsoles sākumcenu, grozījumi paredz apbūves tiesīgajam īpašniekam tiesības paturēt nekustamo īpašumu sev par nenotikušās izsoles sākumcenu un atkārtotas pirmās izsoles izsludināšanu gadījumā, ja</w:t>
            </w:r>
            <w:r w:rsidRPr="00D405D8">
              <w:rPr>
                <w:rFonts w:ascii="Times New Roman" w:eastAsia="Times New Roman" w:hAnsi="Times New Roman" w:cs="Times New Roman"/>
                <w:b/>
                <w:sz w:val="24"/>
                <w:szCs w:val="24"/>
                <w:lang w:eastAsia="lv-LV"/>
              </w:rPr>
              <w:t xml:space="preserve"> </w:t>
            </w:r>
            <w:r w:rsidRPr="00D405D8">
              <w:rPr>
                <w:rFonts w:ascii="Times New Roman" w:eastAsia="Times New Roman" w:hAnsi="Times New Roman" w:cs="Times New Roman"/>
                <w:sz w:val="24"/>
                <w:szCs w:val="24"/>
                <w:lang w:eastAsia="lv-LV"/>
              </w:rPr>
              <w:t>pēdējais pārsolītais solītājs nav likumā noteiktajā termiņā</w:t>
            </w:r>
            <w:proofErr w:type="gramStart"/>
            <w:r w:rsidRPr="00D405D8">
              <w:rPr>
                <w:rFonts w:ascii="Times New Roman" w:eastAsia="Times New Roman" w:hAnsi="Times New Roman" w:cs="Times New Roman"/>
                <w:sz w:val="24"/>
                <w:szCs w:val="24"/>
                <w:lang w:eastAsia="lv-LV"/>
              </w:rPr>
              <w:t xml:space="preserve"> paziņojis par nekustamā īpašuma paturēšanu</w:t>
            </w:r>
            <w:proofErr w:type="gramEnd"/>
            <w:r w:rsidRPr="00D405D8">
              <w:rPr>
                <w:rFonts w:ascii="Times New Roman" w:eastAsia="Times New Roman" w:hAnsi="Times New Roman" w:cs="Times New Roman"/>
                <w:sz w:val="24"/>
                <w:szCs w:val="24"/>
                <w:lang w:eastAsia="lv-LV"/>
              </w:rPr>
              <w:t xml:space="preserve"> vai atteicies paturēt nekustamo īpašumu,</w:t>
            </w:r>
          </w:p>
          <w:p w:rsidR="00791C9F" w:rsidRDefault="00791C9F" w:rsidP="00791C9F">
            <w:pPr>
              <w:spacing w:after="0" w:line="240" w:lineRule="auto"/>
              <w:ind w:left="34" w:firstLine="6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Vienlaikus ar likumprojektu </w:t>
            </w:r>
            <w:r w:rsidR="008053E3">
              <w:rPr>
                <w:rFonts w:ascii="Times New Roman" w:eastAsia="Times New Roman" w:hAnsi="Times New Roman" w:cs="Times New Roman"/>
                <w:sz w:val="24"/>
                <w:szCs w:val="24"/>
                <w:lang w:eastAsia="lv-LV"/>
              </w:rPr>
              <w:t>CPL </w:t>
            </w:r>
            <w:r>
              <w:rPr>
                <w:rFonts w:ascii="Times New Roman" w:eastAsia="Times New Roman" w:hAnsi="Times New Roman" w:cs="Times New Roman"/>
                <w:sz w:val="24"/>
                <w:szCs w:val="24"/>
                <w:lang w:eastAsia="lv-LV"/>
              </w:rPr>
              <w:t>557. p</w:t>
            </w:r>
            <w:r w:rsidR="00D405D8" w:rsidRPr="00D405D8">
              <w:rPr>
                <w:rFonts w:ascii="Times New Roman" w:eastAsia="Times New Roman" w:hAnsi="Times New Roman" w:cs="Times New Roman"/>
                <w:sz w:val="24"/>
                <w:szCs w:val="24"/>
                <w:lang w:eastAsia="lv-LV"/>
              </w:rPr>
              <w:t>ant</w:t>
            </w:r>
            <w:r>
              <w:rPr>
                <w:rFonts w:ascii="Times New Roman" w:eastAsia="Times New Roman" w:hAnsi="Times New Roman" w:cs="Times New Roman"/>
                <w:sz w:val="24"/>
                <w:szCs w:val="24"/>
                <w:lang w:eastAsia="lv-LV"/>
              </w:rPr>
              <w:t>s tiek papildināts</w:t>
            </w:r>
            <w:r w:rsidR="00D405D8" w:rsidRPr="00D405D8">
              <w:rPr>
                <w:rFonts w:ascii="Times New Roman" w:eastAsia="Times New Roman" w:hAnsi="Times New Roman" w:cs="Times New Roman"/>
                <w:sz w:val="24"/>
                <w:szCs w:val="24"/>
                <w:lang w:eastAsia="lv-LV"/>
              </w:rPr>
              <w:t xml:space="preserve"> ar 3.</w:t>
            </w:r>
            <w:r w:rsidR="00D405D8" w:rsidRPr="00D405D8">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vertAlign w:val="superscript"/>
                <w:lang w:eastAsia="lv-LV"/>
              </w:rPr>
              <w:t> </w:t>
            </w:r>
            <w:r w:rsidR="00D405D8" w:rsidRPr="00D405D8">
              <w:rPr>
                <w:rFonts w:ascii="Times New Roman" w:eastAsia="Times New Roman" w:hAnsi="Times New Roman" w:cs="Times New Roman"/>
                <w:sz w:val="24"/>
                <w:szCs w:val="24"/>
                <w:lang w:eastAsia="lv-LV"/>
              </w:rPr>
              <w:t>punktu</w:t>
            </w:r>
            <w:r>
              <w:rPr>
                <w:rFonts w:ascii="Times New Roman" w:eastAsia="Times New Roman" w:hAnsi="Times New Roman" w:cs="Times New Roman"/>
                <w:sz w:val="24"/>
                <w:szCs w:val="24"/>
                <w:lang w:eastAsia="lv-LV"/>
              </w:rPr>
              <w:t xml:space="preserve"> (</w:t>
            </w:r>
            <w:r w:rsidRPr="00791C9F">
              <w:rPr>
                <w:rFonts w:ascii="Times New Roman" w:eastAsia="Times New Roman" w:hAnsi="Times New Roman" w:cs="Times New Roman"/>
                <w:b/>
                <w:i/>
                <w:sz w:val="24"/>
                <w:szCs w:val="24"/>
                <w:lang w:eastAsia="lv-LV"/>
              </w:rPr>
              <w:t>likumprojekta 2. pants</w:t>
            </w:r>
            <w:r>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sidR="00D405D8" w:rsidRPr="00D405D8">
              <w:rPr>
                <w:rFonts w:ascii="Times New Roman" w:eastAsia="Times New Roman" w:hAnsi="Times New Roman" w:cs="Times New Roman"/>
                <w:sz w:val="24"/>
                <w:szCs w:val="24"/>
                <w:lang w:eastAsia="lv-LV"/>
              </w:rPr>
              <w:t>nepieciešamība pamatota gadījumā, ja tiek atzīts, ka piedziņas vēršana uz apbūves tiesību ir patstāvīgs piespiedu izpildes līdzeklis, kura izpildes kārtība noteikta atsevišķi no piedziņas vēršanas uz parādnieka kustamo mantu un nekustamo īpašumu.</w:t>
            </w:r>
          </w:p>
          <w:p w:rsid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Times New Roman" w:hAnsi="Times New Roman" w:cs="Times New Roman"/>
                <w:sz w:val="24"/>
                <w:szCs w:val="24"/>
                <w:lang w:eastAsia="lv-LV"/>
              </w:rPr>
              <w:t>Gro</w:t>
            </w:r>
            <w:r w:rsidR="00791C9F">
              <w:rPr>
                <w:rFonts w:ascii="Times New Roman" w:eastAsia="Times New Roman" w:hAnsi="Times New Roman" w:cs="Times New Roman"/>
                <w:sz w:val="24"/>
                <w:szCs w:val="24"/>
                <w:lang w:eastAsia="lv-LV"/>
              </w:rPr>
              <w:t xml:space="preserve">zījums </w:t>
            </w:r>
            <w:r w:rsidR="008053E3">
              <w:rPr>
                <w:rFonts w:ascii="Times New Roman" w:eastAsia="Times New Roman" w:hAnsi="Times New Roman" w:cs="Times New Roman"/>
                <w:sz w:val="24"/>
                <w:szCs w:val="24"/>
                <w:lang w:eastAsia="lv-LV"/>
              </w:rPr>
              <w:t>CPL </w:t>
            </w:r>
            <w:r w:rsidR="00791C9F">
              <w:rPr>
                <w:rFonts w:ascii="Times New Roman" w:eastAsia="Times New Roman" w:hAnsi="Times New Roman" w:cs="Times New Roman"/>
                <w:sz w:val="24"/>
                <w:szCs w:val="24"/>
                <w:lang w:eastAsia="lv-LV"/>
              </w:rPr>
              <w:t>600. p</w:t>
            </w:r>
            <w:r w:rsidRPr="00D405D8">
              <w:rPr>
                <w:rFonts w:ascii="Times New Roman" w:eastAsia="Times New Roman" w:hAnsi="Times New Roman" w:cs="Times New Roman"/>
                <w:sz w:val="24"/>
                <w:szCs w:val="24"/>
                <w:lang w:eastAsia="lv-LV"/>
              </w:rPr>
              <w:t>antā</w:t>
            </w:r>
            <w:r w:rsidR="00791C9F">
              <w:rPr>
                <w:rFonts w:ascii="Times New Roman" w:eastAsia="Times New Roman" w:hAnsi="Times New Roman" w:cs="Times New Roman"/>
                <w:sz w:val="24"/>
                <w:szCs w:val="24"/>
                <w:lang w:eastAsia="lv-LV"/>
              </w:rPr>
              <w:t xml:space="preserve"> (</w:t>
            </w:r>
            <w:r w:rsidR="00791C9F" w:rsidRPr="00791C9F">
              <w:rPr>
                <w:rFonts w:ascii="Times New Roman" w:eastAsia="Times New Roman" w:hAnsi="Times New Roman" w:cs="Times New Roman"/>
                <w:b/>
                <w:i/>
                <w:sz w:val="24"/>
                <w:szCs w:val="24"/>
                <w:lang w:eastAsia="lv-LV"/>
              </w:rPr>
              <w:t>likumprojekta 20. pants</w:t>
            </w:r>
            <w:r w:rsidR="00791C9F">
              <w:rPr>
                <w:rFonts w:ascii="Times New Roman" w:eastAsia="Times New Roman" w:hAnsi="Times New Roman" w:cs="Times New Roman"/>
                <w:sz w:val="24"/>
                <w:szCs w:val="24"/>
                <w:lang w:eastAsia="lv-LV"/>
              </w:rPr>
              <w:t>)</w:t>
            </w:r>
            <w:r w:rsidRPr="00D405D8">
              <w:rPr>
                <w:rFonts w:ascii="Times New Roman" w:eastAsia="Times New Roman" w:hAnsi="Times New Roman" w:cs="Times New Roman"/>
                <w:sz w:val="24"/>
                <w:szCs w:val="24"/>
                <w:lang w:eastAsia="lv-LV"/>
              </w:rPr>
              <w:t xml:space="preserve">, </w:t>
            </w:r>
            <w:proofErr w:type="gramStart"/>
            <w:r w:rsidRPr="00D405D8">
              <w:rPr>
                <w:rFonts w:ascii="Times New Roman" w:eastAsia="Times New Roman" w:hAnsi="Times New Roman" w:cs="Times New Roman"/>
                <w:sz w:val="24"/>
                <w:szCs w:val="24"/>
                <w:lang w:eastAsia="lv-LV"/>
              </w:rPr>
              <w:t>izslēdzot pirmās daļas pēdējo teikumu</w:t>
            </w:r>
            <w:proofErr w:type="gramEnd"/>
            <w:r w:rsidRPr="00D405D8">
              <w:rPr>
                <w:rFonts w:ascii="Times New Roman" w:eastAsia="Times New Roman" w:hAnsi="Times New Roman" w:cs="Times New Roman"/>
                <w:sz w:val="24"/>
                <w:szCs w:val="24"/>
                <w:lang w:eastAsia="lv-LV"/>
              </w:rPr>
              <w:t xml:space="preserve"> ir redakcionāla rakstura, jo nostiprinājuma lūgumus zvērināti tiesu izpildītāji iesniedz elektroniski un papildus nolēmuma eksemplāri nav nepieciešam</w:t>
            </w:r>
            <w:r w:rsidR="00791C9F">
              <w:rPr>
                <w:rFonts w:ascii="Times New Roman" w:eastAsia="Times New Roman" w:hAnsi="Times New Roman" w:cs="Times New Roman"/>
                <w:sz w:val="24"/>
                <w:szCs w:val="24"/>
                <w:lang w:eastAsia="lv-LV"/>
              </w:rPr>
              <w:t>i. Savukārt trešajā daļā vārdi "</w:t>
            </w:r>
            <w:r w:rsidRPr="00D405D8">
              <w:rPr>
                <w:rFonts w:ascii="Times New Roman" w:eastAsia="Times New Roman" w:hAnsi="Times New Roman" w:cs="Times New Roman"/>
                <w:sz w:val="24"/>
                <w:szCs w:val="24"/>
                <w:lang w:eastAsia="lv-LV"/>
              </w:rPr>
              <w:t>Tiesu izpildītājs pieprasa no zemesgrāmatu nodaļas attiecīgā zemes</w:t>
            </w:r>
            <w:r w:rsidR="00791C9F">
              <w:rPr>
                <w:rFonts w:ascii="Times New Roman" w:eastAsia="Times New Roman" w:hAnsi="Times New Roman" w:cs="Times New Roman"/>
                <w:sz w:val="24"/>
                <w:szCs w:val="24"/>
                <w:lang w:eastAsia="lv-LV"/>
              </w:rPr>
              <w:t>grāmatas nodalījuma norakstu un" aizstājami ar vārdiem "</w:t>
            </w:r>
            <w:r w:rsidRPr="00D405D8">
              <w:rPr>
                <w:rFonts w:ascii="Times New Roman" w:eastAsia="Times New Roman" w:hAnsi="Times New Roman" w:cs="Times New Roman"/>
                <w:sz w:val="24"/>
                <w:szCs w:val="24"/>
                <w:lang w:eastAsia="lv-LV"/>
              </w:rPr>
              <w:t>Tiesu izpildītājs atbilstoši attiecīgā zem</w:t>
            </w:r>
            <w:r w:rsidR="00791C9F">
              <w:rPr>
                <w:rFonts w:ascii="Times New Roman" w:eastAsia="Times New Roman" w:hAnsi="Times New Roman" w:cs="Times New Roman"/>
                <w:sz w:val="24"/>
                <w:szCs w:val="24"/>
                <w:lang w:eastAsia="lv-LV"/>
              </w:rPr>
              <w:t xml:space="preserve">esgrāmatas nodalījuma </w:t>
            </w:r>
            <w:proofErr w:type="gramStart"/>
            <w:r w:rsidR="00791C9F">
              <w:rPr>
                <w:rFonts w:ascii="Times New Roman" w:eastAsia="Times New Roman" w:hAnsi="Times New Roman" w:cs="Times New Roman"/>
                <w:sz w:val="24"/>
                <w:szCs w:val="24"/>
                <w:lang w:eastAsia="lv-LV"/>
              </w:rPr>
              <w:t>norakstam</w:t>
            </w:r>
            <w:proofErr w:type="gramEnd"/>
            <w:r w:rsidR="00791C9F">
              <w:rPr>
                <w:rFonts w:ascii="Times New Roman" w:eastAsia="Times New Roman" w:hAnsi="Times New Roman" w:cs="Times New Roman"/>
                <w:sz w:val="24"/>
                <w:szCs w:val="24"/>
                <w:lang w:eastAsia="lv-LV"/>
              </w:rPr>
              <w:t>"</w:t>
            </w:r>
            <w:r w:rsidRPr="00D405D8">
              <w:rPr>
                <w:rFonts w:ascii="Times New Roman" w:eastAsia="Times New Roman" w:hAnsi="Times New Roman" w:cs="Times New Roman"/>
                <w:sz w:val="24"/>
                <w:szCs w:val="24"/>
                <w:lang w:eastAsia="lv-LV"/>
              </w:rPr>
              <w:t>, jo atbilstoši šābrīža tehniskajām iespējām zvērināts tiesu izpildītājs jebkurā brīdī var izdrukāt nodalījuma norakstu, izmantojot Izpildu lietu reģistru.</w:t>
            </w:r>
          </w:p>
          <w:p w:rsid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 xml:space="preserve">Atbilstoši Civillikuma </w:t>
            </w:r>
            <w:proofErr w:type="gramStart"/>
            <w:r w:rsidRPr="00D405D8">
              <w:rPr>
                <w:rFonts w:ascii="Times New Roman" w:eastAsia="Calibri" w:hAnsi="Times New Roman" w:cs="Times New Roman"/>
                <w:sz w:val="24"/>
                <w:szCs w:val="24"/>
              </w:rPr>
              <w:t>1129.</w:t>
            </w:r>
            <w:r w:rsidRPr="00D405D8">
              <w:rPr>
                <w:rFonts w:ascii="Times New Roman" w:eastAsia="Calibri" w:hAnsi="Times New Roman" w:cs="Times New Roman"/>
                <w:sz w:val="24"/>
                <w:szCs w:val="24"/>
                <w:vertAlign w:val="superscript"/>
              </w:rPr>
              <w:t>2 </w:t>
            </w:r>
            <w:r w:rsidRPr="00D405D8">
              <w:rPr>
                <w:rFonts w:ascii="Times New Roman" w:eastAsia="Calibri" w:hAnsi="Times New Roman" w:cs="Times New Roman"/>
                <w:sz w:val="24"/>
                <w:szCs w:val="24"/>
              </w:rPr>
              <w:t>panta pirmajai un trešajai daļai</w:t>
            </w:r>
            <w:proofErr w:type="gramEnd"/>
            <w:r w:rsidRPr="00D405D8">
              <w:rPr>
                <w:rFonts w:ascii="Times New Roman" w:eastAsia="Calibri" w:hAnsi="Times New Roman" w:cs="Times New Roman"/>
                <w:sz w:val="24"/>
                <w:szCs w:val="24"/>
              </w:rPr>
              <w:t>, piešķirot apbūves tiesību, jānoteic zemes gabals, uz kuru attiecas apbūves tiesība, ko noteic, ievērojot būvniecības un citu likumu prasības. No zemesgrāmatas noteiktības principa izriet zemesgrāmatu ierakstu saistība ar Kadastra informācijas sistēmā reģistrētiem datiem, kas tiek radīti zemes vienības kadastrālās uzmērīšanas rezultātā vai arī, īstenojot Nekustamā īpašuma valsts kadastra likumā noteikto zemes vienības daļas reģistrāciju, kuras ietvaros tā tiek reģistrēta, piešķirot kadastra apzīmējumu, un noteikta tās platība.</w:t>
            </w:r>
            <w:r w:rsidRPr="00D405D8">
              <w:rPr>
                <w:rFonts w:ascii="Times New Roman" w:eastAsia="Calibri" w:hAnsi="Times New Roman" w:cs="Times New Roman"/>
                <w:b/>
                <w:sz w:val="24"/>
                <w:szCs w:val="24"/>
              </w:rPr>
              <w:t xml:space="preserve"> </w:t>
            </w:r>
          </w:p>
          <w:p w:rsid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Valsts zemes dienests būvniecības informācijas sistēmai no Kadastra informācijas sistēmas tiešsaistē sniedz arī informāciju par zemes vienību daļām un to robežām, to nosaka</w:t>
            </w:r>
            <w:r w:rsidRPr="00D405D8">
              <w:rPr>
                <w:rFonts w:ascii="Calibri" w:eastAsia="Calibri" w:hAnsi="Calibri" w:cs="Times New Roman"/>
              </w:rPr>
              <w:t xml:space="preserve"> </w:t>
            </w:r>
            <w:r w:rsidR="00791C9F">
              <w:rPr>
                <w:rFonts w:ascii="Times New Roman" w:eastAsia="Calibri" w:hAnsi="Times New Roman" w:cs="Times New Roman"/>
                <w:sz w:val="24"/>
                <w:szCs w:val="24"/>
              </w:rPr>
              <w:t>Ministru kabineta 2015. </w:t>
            </w:r>
            <w:r w:rsidRPr="00D405D8">
              <w:rPr>
                <w:rFonts w:ascii="Times New Roman" w:eastAsia="Calibri" w:hAnsi="Times New Roman" w:cs="Times New Roman"/>
                <w:sz w:val="24"/>
                <w:szCs w:val="24"/>
              </w:rPr>
              <w:t>ga</w:t>
            </w:r>
            <w:r w:rsidR="00791C9F">
              <w:rPr>
                <w:rFonts w:ascii="Times New Roman" w:eastAsia="Calibri" w:hAnsi="Times New Roman" w:cs="Times New Roman"/>
                <w:sz w:val="24"/>
                <w:szCs w:val="24"/>
              </w:rPr>
              <w:t>da 28. jūlija noteikumu Nr. 438 "</w:t>
            </w:r>
            <w:r w:rsidRPr="00D405D8">
              <w:rPr>
                <w:rFonts w:ascii="Times New Roman" w:eastAsia="Calibri" w:hAnsi="Times New Roman" w:cs="Times New Roman"/>
                <w:sz w:val="24"/>
                <w:szCs w:val="24"/>
              </w:rPr>
              <w:t xml:space="preserve">Būvniecības </w:t>
            </w:r>
            <w:r w:rsidR="00791C9F">
              <w:rPr>
                <w:rFonts w:ascii="Times New Roman" w:eastAsia="Calibri" w:hAnsi="Times New Roman" w:cs="Times New Roman"/>
                <w:sz w:val="24"/>
                <w:szCs w:val="24"/>
              </w:rPr>
              <w:t>informācijas sistēmas noteikumi"</w:t>
            </w:r>
            <w:r w:rsidRPr="00D405D8">
              <w:rPr>
                <w:rFonts w:ascii="Times New Roman" w:eastAsia="Calibri" w:hAnsi="Times New Roman" w:cs="Times New Roman"/>
                <w:sz w:val="24"/>
                <w:szCs w:val="24"/>
              </w:rPr>
              <w:t xml:space="preserve"> 24.2. apakšpunkts. </w:t>
            </w:r>
          </w:p>
          <w:p w:rsid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Savukārt informācija par kārtību, kādā zemesgrāmatu nodaļa iegūst informāciju no Kadastra informācijas sistēmas arī par zemes vienības daļas reģistrāciju, nor</w:t>
            </w:r>
            <w:r w:rsidR="00791C9F">
              <w:rPr>
                <w:rFonts w:ascii="Times New Roman" w:eastAsia="Calibri" w:hAnsi="Times New Roman" w:cs="Times New Roman"/>
                <w:sz w:val="24"/>
                <w:szCs w:val="24"/>
              </w:rPr>
              <w:t>ādīta likumprojekta "Grozījumi Zemesgrāmatu likumā"</w:t>
            </w:r>
            <w:r w:rsidRPr="00D405D8">
              <w:rPr>
                <w:rFonts w:ascii="Times New Roman" w:eastAsia="Calibri" w:hAnsi="Times New Roman" w:cs="Times New Roman"/>
                <w:sz w:val="24"/>
                <w:szCs w:val="24"/>
              </w:rPr>
              <w:t xml:space="preserve"> (TA-796) sākotnējās ietekmes novērtējuma ziņojuma (anotācija) I sadaļas 2. punktā.</w:t>
            </w:r>
          </w:p>
          <w:p w:rsidR="00D405D8" w:rsidRPr="00791C9F" w:rsidRDefault="00D405D8" w:rsidP="00791C9F">
            <w:pPr>
              <w:spacing w:after="0" w:line="240" w:lineRule="auto"/>
              <w:ind w:left="34" w:firstLine="646"/>
              <w:jc w:val="both"/>
              <w:rPr>
                <w:rFonts w:ascii="Times New Roman" w:eastAsia="Times New Roman" w:hAnsi="Times New Roman" w:cs="Times New Roman"/>
                <w:sz w:val="24"/>
                <w:szCs w:val="24"/>
                <w:lang w:eastAsia="lv-LV"/>
              </w:rPr>
            </w:pPr>
            <w:r w:rsidRPr="00D405D8">
              <w:rPr>
                <w:rFonts w:ascii="Times New Roman" w:eastAsia="Calibri" w:hAnsi="Times New Roman" w:cs="Times New Roman"/>
                <w:sz w:val="24"/>
                <w:szCs w:val="24"/>
              </w:rPr>
              <w:t>Valsts zemes dienests datus par apbūves tiesību iegūs tiešsaistē no valsts vienotās datorizētās zemesgrāmatas (zemes, uz kuras fiziski ēka (būve) atradīsies, nekustamā īpašuma nodalījuma). Atsevišķā apbūves tiesības nodalījuma zemesgrāmatas numurs netiks veidots kā jauns datu lauks Kadastra informācijas sistēmā un tiks uzturēts tikai informatīvi piezīmju laukā.</w:t>
            </w:r>
          </w:p>
          <w:p w:rsidR="008413B1" w:rsidRPr="00023889" w:rsidRDefault="008413B1" w:rsidP="00E91718">
            <w:pPr>
              <w:spacing w:after="0" w:line="240" w:lineRule="auto"/>
              <w:jc w:val="both"/>
              <w:rPr>
                <w:rFonts w:ascii="Times New Roman" w:hAnsi="Times New Roman" w:cs="Times New Roman"/>
                <w:sz w:val="24"/>
                <w:szCs w:val="24"/>
                <w:highlight w:val="yellow"/>
              </w:rPr>
            </w:pPr>
          </w:p>
        </w:tc>
      </w:tr>
      <w:tr w:rsidR="008A6588" w:rsidRPr="00102F4A" w:rsidTr="00E91718">
        <w:trPr>
          <w:trHeight w:val="1071"/>
        </w:trPr>
        <w:tc>
          <w:tcPr>
            <w:tcW w:w="311" w:type="dxa"/>
          </w:tcPr>
          <w:p w:rsidR="008A6588" w:rsidRPr="00EE1228" w:rsidRDefault="008A6588" w:rsidP="00E91718">
            <w:pPr>
              <w:spacing w:after="0" w:line="240" w:lineRule="auto"/>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lastRenderedPageBreak/>
              <w:t>3.</w:t>
            </w:r>
          </w:p>
        </w:tc>
        <w:tc>
          <w:tcPr>
            <w:tcW w:w="2372" w:type="dxa"/>
          </w:tcPr>
          <w:p w:rsidR="008A6588" w:rsidRPr="00EE1228" w:rsidRDefault="008A6588" w:rsidP="00E91718">
            <w:pPr>
              <w:spacing w:after="0" w:line="240" w:lineRule="auto"/>
              <w:ind w:right="182"/>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Projekta izstrādē iesaistītās institūcijas</w:t>
            </w:r>
          </w:p>
        </w:tc>
        <w:tc>
          <w:tcPr>
            <w:tcW w:w="6517" w:type="dxa"/>
            <w:gridSpan w:val="2"/>
          </w:tcPr>
          <w:p w:rsidR="008A6588" w:rsidRPr="00102F4A" w:rsidRDefault="008A6588" w:rsidP="00E91718">
            <w:pPr>
              <w:spacing w:after="0" w:line="240" w:lineRule="auto"/>
              <w:ind w:firstLine="299"/>
              <w:jc w:val="both"/>
              <w:rPr>
                <w:rFonts w:ascii="Times New Roman" w:hAnsi="Times New Roman" w:cs="Times New Roman"/>
                <w:sz w:val="24"/>
                <w:szCs w:val="24"/>
              </w:rPr>
            </w:pPr>
            <w:r w:rsidRPr="00102F4A">
              <w:rPr>
                <w:rFonts w:ascii="Times New Roman" w:eastAsia="Times New Roman" w:hAnsi="Times New Roman" w:cs="Times New Roman"/>
                <w:sz w:val="24"/>
                <w:szCs w:val="24"/>
                <w:lang w:eastAsia="lv-LV"/>
              </w:rPr>
              <w:t>Latvijas Zvērinātu tiesu izpildītāju padome</w:t>
            </w:r>
            <w:r w:rsidRPr="00102F4A">
              <w:rPr>
                <w:rFonts w:ascii="Times New Roman" w:hAnsi="Times New Roman" w:cs="Times New Roman"/>
                <w:sz w:val="24"/>
                <w:szCs w:val="24"/>
              </w:rPr>
              <w:t>.</w:t>
            </w:r>
          </w:p>
          <w:p w:rsidR="008A6588" w:rsidRPr="00102F4A" w:rsidRDefault="008A6588" w:rsidP="008053E3">
            <w:pPr>
              <w:spacing w:after="0" w:line="240" w:lineRule="auto"/>
              <w:ind w:firstLine="299"/>
              <w:jc w:val="both"/>
              <w:rPr>
                <w:rFonts w:ascii="Times New Roman" w:eastAsia="Times New Roman" w:hAnsi="Times New Roman" w:cs="Times New Roman"/>
                <w:sz w:val="24"/>
                <w:szCs w:val="24"/>
                <w:lang w:eastAsia="lv-LV"/>
              </w:rPr>
            </w:pPr>
            <w:r w:rsidRPr="00102F4A">
              <w:rPr>
                <w:rFonts w:ascii="Times New Roman" w:eastAsia="Times New Roman" w:hAnsi="Times New Roman" w:cs="Times New Roman"/>
                <w:sz w:val="24"/>
                <w:szCs w:val="24"/>
                <w:lang w:eastAsia="lv-LV"/>
              </w:rPr>
              <w:t xml:space="preserve">Likumprojekts izskatīts un atbalstīts ar tieslietu ministra 2014. gada 23. maija rīkojumu Nr. 1-1/208 izveidotajā pastāvīgajā darba grupā </w:t>
            </w:r>
            <w:r w:rsidR="008053E3">
              <w:rPr>
                <w:rFonts w:ascii="Times New Roman" w:eastAsia="Times New Roman" w:hAnsi="Times New Roman" w:cs="Times New Roman"/>
                <w:sz w:val="24"/>
                <w:szCs w:val="24"/>
                <w:lang w:eastAsia="lv-LV"/>
              </w:rPr>
              <w:t>CPL</w:t>
            </w:r>
            <w:r w:rsidRPr="00102F4A">
              <w:rPr>
                <w:rFonts w:ascii="Times New Roman" w:eastAsia="Times New Roman" w:hAnsi="Times New Roman" w:cs="Times New Roman"/>
                <w:sz w:val="24"/>
                <w:szCs w:val="24"/>
                <w:lang w:eastAsia="lv-LV"/>
              </w:rPr>
              <w:t xml:space="preserve"> grozījumu izstrādei. </w:t>
            </w:r>
            <w:r w:rsidRPr="00102F4A">
              <w:rPr>
                <w:rFonts w:ascii="Times New Roman" w:eastAsia="Calibri" w:hAnsi="Times New Roman" w:cs="Times New Roman"/>
                <w:sz w:val="24"/>
                <w:szCs w:val="24"/>
              </w:rPr>
              <w:t>Minētajā darba grupā iekļauti pārstāvji no Tieslietu ministrijas, visu līmeņu tiesu instancēm, Latvijas Zvērinātu tiesu izpildītāju padomes, kā arī zvērinātu advokātu un augstskolu akadēmiskā personāla vidus.</w:t>
            </w:r>
          </w:p>
        </w:tc>
      </w:tr>
      <w:tr w:rsidR="008A6588" w:rsidRPr="00102F4A" w:rsidTr="00E91718">
        <w:trPr>
          <w:trHeight w:val="230"/>
        </w:trPr>
        <w:tc>
          <w:tcPr>
            <w:tcW w:w="311" w:type="dxa"/>
          </w:tcPr>
          <w:p w:rsidR="008A6588" w:rsidRPr="00EE1228" w:rsidRDefault="008A6588" w:rsidP="00E91718">
            <w:pPr>
              <w:spacing w:after="0" w:line="240" w:lineRule="auto"/>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lastRenderedPageBreak/>
              <w:t>4.</w:t>
            </w:r>
          </w:p>
        </w:tc>
        <w:tc>
          <w:tcPr>
            <w:tcW w:w="2372" w:type="dxa"/>
          </w:tcPr>
          <w:p w:rsidR="008A6588" w:rsidRPr="00EE1228" w:rsidRDefault="008A6588" w:rsidP="00E91718">
            <w:pPr>
              <w:spacing w:after="0" w:line="240" w:lineRule="auto"/>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Cita informācija</w:t>
            </w:r>
          </w:p>
        </w:tc>
        <w:tc>
          <w:tcPr>
            <w:tcW w:w="6517" w:type="dxa"/>
            <w:gridSpan w:val="2"/>
          </w:tcPr>
          <w:p w:rsidR="008A6588" w:rsidRPr="00102F4A" w:rsidRDefault="00B10B44" w:rsidP="00E91718">
            <w:pPr>
              <w:spacing w:after="0" w:line="240" w:lineRule="auto"/>
              <w:ind w:right="123" w:firstLine="157"/>
              <w:jc w:val="both"/>
              <w:rPr>
                <w:rFonts w:ascii="Times New Roman" w:hAnsi="Times New Roman" w:cs="Times New Roman"/>
                <w:sz w:val="24"/>
                <w:szCs w:val="24"/>
              </w:rPr>
            </w:pPr>
            <w:r>
              <w:rPr>
                <w:rFonts w:ascii="Times New Roman" w:eastAsia="Calibri" w:hAnsi="Times New Roman" w:cs="Times New Roman"/>
                <w:sz w:val="24"/>
                <w:szCs w:val="24"/>
                <w:lang w:eastAsia="lv-LV"/>
              </w:rPr>
              <w:t>C</w:t>
            </w:r>
            <w:r w:rsidR="008A6588" w:rsidRPr="00102F4A">
              <w:rPr>
                <w:rFonts w:ascii="Times New Roman" w:eastAsia="Calibri" w:hAnsi="Times New Roman" w:cs="Times New Roman"/>
                <w:sz w:val="24"/>
                <w:szCs w:val="24"/>
                <w:lang w:eastAsia="lv-LV"/>
              </w:rPr>
              <w:t xml:space="preserve">PL paredzētos noteikumus, kādā tiek nodrošināta parādniekam piederošas mantas pārdošana, piemēro ne vien zvērināti tiesu izpildītāji un maksātnespējas procesa administratori, bet arī valsts pārvaldes iestādes, kuras saskaņā ar normatīvajos aktos noteikto veic mantas pārdošanu, rīkojot izsoles. Atsauce uz </w:t>
            </w:r>
            <w:r w:rsidR="008A6588" w:rsidRPr="00102F4A">
              <w:rPr>
                <w:rFonts w:ascii="Times New Roman" w:hAnsi="Times New Roman" w:cs="Times New Roman"/>
                <w:sz w:val="24"/>
                <w:szCs w:val="24"/>
              </w:rPr>
              <w:t>CPL noteikto kārtību kā regulējumu, kādā nodrošināma mantas pārdošana izsolē, ietverta:</w:t>
            </w:r>
          </w:p>
          <w:p w:rsidR="008A6588" w:rsidRPr="00102F4A" w:rsidRDefault="008A6588" w:rsidP="00E91718">
            <w:pPr>
              <w:numPr>
                <w:ilvl w:val="0"/>
                <w:numId w:val="2"/>
              </w:numPr>
              <w:spacing w:after="0" w:line="240" w:lineRule="auto"/>
              <w:ind w:left="583" w:right="123" w:hanging="142"/>
              <w:contextualSpacing/>
              <w:jc w:val="both"/>
              <w:rPr>
                <w:rFonts w:ascii="Times New Roman" w:eastAsia="Calibri" w:hAnsi="Times New Roman" w:cs="Times New Roman"/>
                <w:sz w:val="24"/>
                <w:szCs w:val="24"/>
                <w:lang w:eastAsia="lv-LV"/>
              </w:rPr>
            </w:pPr>
            <w:r w:rsidRPr="00102F4A">
              <w:rPr>
                <w:rFonts w:ascii="Times New Roman" w:eastAsia="Calibri" w:hAnsi="Times New Roman" w:cs="Times New Roman"/>
                <w:iCs/>
                <w:sz w:val="24"/>
                <w:szCs w:val="24"/>
                <w:lang w:eastAsia="lv-LV"/>
              </w:rPr>
              <w:t>Ministru kabineta 2013. gada 26</w:t>
            </w:r>
            <w:r w:rsidR="008053E3">
              <w:rPr>
                <w:rFonts w:ascii="Times New Roman" w:eastAsia="Calibri" w:hAnsi="Times New Roman" w:cs="Times New Roman"/>
                <w:iCs/>
                <w:sz w:val="24"/>
                <w:szCs w:val="24"/>
                <w:lang w:eastAsia="lv-LV"/>
              </w:rPr>
              <w:t>. novembra noteikumos Nr. 1354 "</w:t>
            </w:r>
            <w:r w:rsidRPr="00102F4A">
              <w:rPr>
                <w:rFonts w:ascii="Times New Roman" w:eastAsia="Calibri" w:hAnsi="Times New Roman" w:cs="Times New Roman"/>
                <w:iCs/>
                <w:sz w:val="24"/>
                <w:szCs w:val="24"/>
                <w:lang w:eastAsia="lv-LV"/>
              </w:rPr>
              <w:t>Kārtība,</w:t>
            </w:r>
            <w:r w:rsidRPr="00102F4A">
              <w:rPr>
                <w:rFonts w:ascii="Times New Roman" w:eastAsia="Calibri" w:hAnsi="Times New Roman" w:cs="Times New Roman"/>
                <w:b/>
                <w:iCs/>
                <w:sz w:val="24"/>
                <w:szCs w:val="24"/>
                <w:lang w:eastAsia="lv-LV"/>
              </w:rPr>
              <w:t xml:space="preserve"> </w:t>
            </w:r>
            <w:r w:rsidRPr="00102F4A">
              <w:rPr>
                <w:rFonts w:ascii="Times New Roman" w:eastAsia="Calibri" w:hAnsi="Times New Roman" w:cs="Times New Roman"/>
                <w:iCs/>
                <w:sz w:val="24"/>
                <w:szCs w:val="24"/>
                <w:lang w:eastAsia="lv-LV"/>
              </w:rPr>
              <w:t>kādā veicama valstij piekritīgās mantas uzskaite, novērtēšana, realizācija, nodošana bez maksas, iznīcināšana un realizācijas ieņēm</w:t>
            </w:r>
            <w:r w:rsidR="008053E3">
              <w:rPr>
                <w:rFonts w:ascii="Times New Roman" w:eastAsia="Calibri" w:hAnsi="Times New Roman" w:cs="Times New Roman"/>
                <w:iCs/>
                <w:sz w:val="24"/>
                <w:szCs w:val="24"/>
                <w:lang w:eastAsia="lv-LV"/>
              </w:rPr>
              <w:t>umu ieskaitīšana valsts budžetā"</w:t>
            </w:r>
            <w:r w:rsidRPr="00102F4A">
              <w:rPr>
                <w:rFonts w:ascii="Times New Roman" w:eastAsia="Calibri" w:hAnsi="Times New Roman" w:cs="Times New Roman"/>
                <w:iCs/>
                <w:sz w:val="24"/>
                <w:szCs w:val="24"/>
                <w:lang w:eastAsia="lv-LV"/>
              </w:rPr>
              <w:t xml:space="preserve"> </w:t>
            </w:r>
            <w:r w:rsidRPr="00102F4A">
              <w:rPr>
                <w:rFonts w:ascii="Times New Roman" w:eastAsia="Times New Roman" w:hAnsi="Times New Roman" w:cs="Times New Roman"/>
                <w:sz w:val="24"/>
                <w:szCs w:val="24"/>
                <w:lang w:eastAsia="lv-LV"/>
              </w:rPr>
              <w:t>(turpmāk – Ministru kabineta noteikumi Nr.</w:t>
            </w:r>
            <w:r w:rsidR="00B167D8">
              <w:rPr>
                <w:rFonts w:ascii="Times New Roman" w:eastAsia="Times New Roman" w:hAnsi="Times New Roman" w:cs="Times New Roman"/>
                <w:sz w:val="24"/>
                <w:szCs w:val="24"/>
                <w:lang w:eastAsia="lv-LV"/>
              </w:rPr>
              <w:t> </w:t>
            </w:r>
            <w:r w:rsidRPr="00102F4A">
              <w:rPr>
                <w:rFonts w:ascii="Times New Roman" w:eastAsia="Times New Roman" w:hAnsi="Times New Roman" w:cs="Times New Roman"/>
                <w:sz w:val="24"/>
                <w:szCs w:val="24"/>
                <w:lang w:eastAsia="lv-LV"/>
              </w:rPr>
              <w:t>1354)</w:t>
            </w:r>
            <w:r w:rsidRPr="00102F4A">
              <w:rPr>
                <w:rFonts w:ascii="Times New Roman" w:eastAsia="Calibri" w:hAnsi="Times New Roman" w:cs="Times New Roman"/>
                <w:iCs/>
                <w:sz w:val="24"/>
                <w:szCs w:val="24"/>
                <w:lang w:eastAsia="lv-LV"/>
              </w:rPr>
              <w:t>;</w:t>
            </w:r>
          </w:p>
          <w:p w:rsidR="008A6588" w:rsidRPr="00102F4A" w:rsidRDefault="008A6588" w:rsidP="00E91718">
            <w:pPr>
              <w:numPr>
                <w:ilvl w:val="0"/>
                <w:numId w:val="2"/>
              </w:numPr>
              <w:spacing w:after="0" w:line="240" w:lineRule="auto"/>
              <w:ind w:left="583" w:right="123" w:hanging="142"/>
              <w:contextualSpacing/>
              <w:jc w:val="both"/>
              <w:rPr>
                <w:rFonts w:ascii="Times New Roman" w:eastAsia="Calibri" w:hAnsi="Times New Roman" w:cs="Times New Roman"/>
                <w:sz w:val="24"/>
                <w:szCs w:val="24"/>
                <w:lang w:eastAsia="lv-LV"/>
              </w:rPr>
            </w:pPr>
            <w:r w:rsidRPr="00102F4A">
              <w:rPr>
                <w:rFonts w:ascii="Times New Roman" w:eastAsia="Calibri" w:hAnsi="Times New Roman" w:cs="Times New Roman"/>
                <w:iCs/>
                <w:sz w:val="24"/>
                <w:szCs w:val="24"/>
                <w:lang w:eastAsia="lv-LV"/>
              </w:rPr>
              <w:t>Ministru kabineta 2010. gada 7. decembra no</w:t>
            </w:r>
            <w:r w:rsidR="008053E3">
              <w:rPr>
                <w:rFonts w:ascii="Times New Roman" w:eastAsia="Calibri" w:hAnsi="Times New Roman" w:cs="Times New Roman"/>
                <w:iCs/>
                <w:sz w:val="24"/>
                <w:szCs w:val="24"/>
                <w:lang w:eastAsia="lv-LV"/>
              </w:rPr>
              <w:t>teikumos Nr. 1098 "</w:t>
            </w:r>
            <w:r w:rsidRPr="00102F4A">
              <w:rPr>
                <w:rFonts w:ascii="Times New Roman" w:eastAsia="Calibri" w:hAnsi="Times New Roman" w:cs="Times New Roman"/>
                <w:iCs/>
                <w:sz w:val="24"/>
                <w:szCs w:val="24"/>
                <w:lang w:eastAsia="lv-LV"/>
              </w:rPr>
              <w:t>Noteikumi par rīcību ar administratīvo pārkāpumu liet</w:t>
            </w:r>
            <w:r w:rsidR="008053E3">
              <w:rPr>
                <w:rFonts w:ascii="Times New Roman" w:eastAsia="Calibri" w:hAnsi="Times New Roman" w:cs="Times New Roman"/>
                <w:iCs/>
                <w:sz w:val="24"/>
                <w:szCs w:val="24"/>
                <w:lang w:eastAsia="lv-LV"/>
              </w:rPr>
              <w:t>ās izņemto mantu un dokumentiem"</w:t>
            </w:r>
            <w:r w:rsidRPr="00102F4A">
              <w:rPr>
                <w:rFonts w:ascii="Times New Roman" w:eastAsia="Calibri" w:hAnsi="Times New Roman" w:cs="Times New Roman"/>
                <w:iCs/>
                <w:sz w:val="24"/>
                <w:szCs w:val="24"/>
                <w:lang w:eastAsia="lv-LV"/>
              </w:rPr>
              <w:t xml:space="preserve"> (turpmāk – Ministru kabineta noteikumi Nr. 1098);</w:t>
            </w:r>
          </w:p>
          <w:p w:rsidR="008A6588" w:rsidRPr="00102F4A" w:rsidRDefault="008A6588" w:rsidP="00E91718">
            <w:pPr>
              <w:numPr>
                <w:ilvl w:val="0"/>
                <w:numId w:val="2"/>
              </w:numPr>
              <w:spacing w:after="0" w:line="240" w:lineRule="auto"/>
              <w:ind w:left="583" w:right="123" w:hanging="142"/>
              <w:contextualSpacing/>
              <w:jc w:val="both"/>
              <w:rPr>
                <w:rFonts w:ascii="Times New Roman" w:eastAsia="Calibri" w:hAnsi="Times New Roman" w:cs="Times New Roman"/>
                <w:sz w:val="24"/>
                <w:szCs w:val="24"/>
                <w:lang w:eastAsia="lv-LV"/>
              </w:rPr>
            </w:pPr>
            <w:r w:rsidRPr="00102F4A">
              <w:rPr>
                <w:rFonts w:ascii="Times New Roman" w:eastAsia="Calibri" w:hAnsi="Times New Roman" w:cs="Times New Roman"/>
                <w:iCs/>
                <w:sz w:val="24"/>
                <w:szCs w:val="24"/>
                <w:lang w:eastAsia="lv-LV"/>
              </w:rPr>
              <w:t>Ministru kabineta 2011. gada 27</w:t>
            </w:r>
            <w:r w:rsidR="008053E3">
              <w:rPr>
                <w:rFonts w:ascii="Times New Roman" w:eastAsia="Calibri" w:hAnsi="Times New Roman" w:cs="Times New Roman"/>
                <w:iCs/>
                <w:sz w:val="24"/>
                <w:szCs w:val="24"/>
                <w:lang w:eastAsia="lv-LV"/>
              </w:rPr>
              <w:t>. decembra noteikumos Nr. 1025 "</w:t>
            </w:r>
            <w:r w:rsidRPr="00102F4A">
              <w:rPr>
                <w:rFonts w:ascii="Times New Roman" w:eastAsia="Calibri" w:hAnsi="Times New Roman" w:cs="Times New Roman"/>
                <w:iCs/>
                <w:sz w:val="24"/>
                <w:szCs w:val="24"/>
                <w:lang w:eastAsia="lv-LV"/>
              </w:rPr>
              <w:t>Noteikumi par rīcību ar lietiskajiem p</w:t>
            </w:r>
            <w:r w:rsidR="008053E3">
              <w:rPr>
                <w:rFonts w:ascii="Times New Roman" w:eastAsia="Calibri" w:hAnsi="Times New Roman" w:cs="Times New Roman"/>
                <w:iCs/>
                <w:sz w:val="24"/>
                <w:szCs w:val="24"/>
                <w:lang w:eastAsia="lv-LV"/>
              </w:rPr>
              <w:t>ierādījumiem un arestēto mantu"</w:t>
            </w:r>
            <w:r w:rsidRPr="00102F4A">
              <w:rPr>
                <w:rFonts w:ascii="Times New Roman" w:eastAsia="Calibri" w:hAnsi="Times New Roman" w:cs="Times New Roman"/>
                <w:iCs/>
                <w:sz w:val="24"/>
                <w:szCs w:val="24"/>
                <w:lang w:eastAsia="lv-LV"/>
              </w:rPr>
              <w:t xml:space="preserve"> (turpmāk – Minist</w:t>
            </w:r>
            <w:r w:rsidR="008053E3">
              <w:rPr>
                <w:rFonts w:ascii="Times New Roman" w:eastAsia="Calibri" w:hAnsi="Times New Roman" w:cs="Times New Roman"/>
                <w:iCs/>
                <w:sz w:val="24"/>
                <w:szCs w:val="24"/>
                <w:lang w:eastAsia="lv-LV"/>
              </w:rPr>
              <w:t>ru kabineta noteikumi Nr. 1025).</w:t>
            </w:r>
          </w:p>
          <w:p w:rsidR="00C823ED" w:rsidRDefault="008A6588" w:rsidP="00E91718">
            <w:pPr>
              <w:spacing w:after="0" w:line="240" w:lineRule="auto"/>
              <w:ind w:right="123" w:firstLine="441"/>
              <w:jc w:val="both"/>
              <w:rPr>
                <w:rFonts w:ascii="Times New Roman" w:hAnsi="Times New Roman" w:cs="Times New Roman"/>
                <w:sz w:val="24"/>
                <w:szCs w:val="24"/>
              </w:rPr>
            </w:pPr>
            <w:r w:rsidRPr="00C823ED">
              <w:rPr>
                <w:rFonts w:ascii="Times New Roman" w:hAnsi="Times New Roman" w:cs="Times New Roman"/>
                <w:iCs/>
                <w:sz w:val="24"/>
                <w:szCs w:val="24"/>
              </w:rPr>
              <w:t xml:space="preserve">Saskaņā ar </w:t>
            </w:r>
            <w:r w:rsidRPr="00C823ED">
              <w:rPr>
                <w:rFonts w:ascii="Times New Roman" w:hAnsi="Times New Roman" w:cs="Times New Roman"/>
                <w:sz w:val="24"/>
                <w:szCs w:val="24"/>
              </w:rPr>
              <w:t>Ministru kabineta noteikumu Nr.</w:t>
            </w:r>
            <w:r w:rsidR="00C823ED">
              <w:rPr>
                <w:rFonts w:ascii="Times New Roman" w:hAnsi="Times New Roman" w:cs="Times New Roman"/>
                <w:sz w:val="24"/>
                <w:szCs w:val="24"/>
              </w:rPr>
              <w:t> </w:t>
            </w:r>
            <w:r w:rsidRPr="00C823ED">
              <w:rPr>
                <w:rFonts w:ascii="Times New Roman" w:hAnsi="Times New Roman" w:cs="Times New Roman"/>
                <w:sz w:val="24"/>
                <w:szCs w:val="24"/>
              </w:rPr>
              <w:t>1354 26.</w:t>
            </w:r>
            <w:r w:rsidR="008053E3">
              <w:rPr>
                <w:rFonts w:ascii="Times New Roman" w:hAnsi="Times New Roman" w:cs="Times New Roman"/>
                <w:sz w:val="24"/>
                <w:szCs w:val="24"/>
              </w:rPr>
              <w:t> </w:t>
            </w:r>
            <w:r w:rsidRPr="00C823ED">
              <w:rPr>
                <w:rFonts w:ascii="Times New Roman" w:hAnsi="Times New Roman" w:cs="Times New Roman"/>
                <w:sz w:val="24"/>
                <w:szCs w:val="24"/>
              </w:rPr>
              <w:t>punktu Valsts ieņēmumu dienests nodrošina kustamas mantas realizāciju</w:t>
            </w:r>
            <w:r w:rsidRPr="00102F4A">
              <w:rPr>
                <w:rFonts w:ascii="Times New Roman" w:hAnsi="Times New Roman" w:cs="Times New Roman"/>
                <w:sz w:val="24"/>
                <w:szCs w:val="24"/>
              </w:rPr>
              <w:t xml:space="preserve"> un gadījumos, ja valstij piekritīgās mantas vērtība pārsniedz 14 228 </w:t>
            </w:r>
            <w:proofErr w:type="spellStart"/>
            <w:r w:rsidRPr="00102F4A">
              <w:rPr>
                <w:rFonts w:ascii="Times New Roman" w:hAnsi="Times New Roman" w:cs="Times New Roman"/>
                <w:i/>
                <w:iCs/>
                <w:sz w:val="24"/>
                <w:szCs w:val="24"/>
              </w:rPr>
              <w:t>euro</w:t>
            </w:r>
            <w:proofErr w:type="spellEnd"/>
            <w:r w:rsidRPr="00102F4A">
              <w:rPr>
                <w:rFonts w:ascii="Times New Roman" w:hAnsi="Times New Roman" w:cs="Times New Roman"/>
                <w:sz w:val="24"/>
                <w:szCs w:val="24"/>
              </w:rPr>
              <w:t>, Valsts ieņēmumu dienests mantu realizē izsolē atbilstoši CPL minētajiem vispārīgajiem nosacījumiem. Izsoles organizēšanai Valsts ieņēmumu dienests slēdz līgumu ar komersantu.</w:t>
            </w:r>
          </w:p>
          <w:p w:rsidR="00C823ED" w:rsidRDefault="008A6588" w:rsidP="00E91718">
            <w:pPr>
              <w:spacing w:after="0" w:line="240" w:lineRule="auto"/>
              <w:ind w:right="123" w:firstLine="441"/>
              <w:jc w:val="both"/>
              <w:rPr>
                <w:rFonts w:ascii="Times New Roman" w:hAnsi="Times New Roman" w:cs="Times New Roman"/>
                <w:sz w:val="24"/>
                <w:szCs w:val="24"/>
              </w:rPr>
            </w:pPr>
            <w:r w:rsidRPr="00102F4A">
              <w:rPr>
                <w:rFonts w:ascii="Times New Roman" w:eastAsia="Calibri" w:hAnsi="Times New Roman" w:cs="Times New Roman"/>
                <w:iCs/>
                <w:sz w:val="24"/>
                <w:szCs w:val="24"/>
                <w:lang w:eastAsia="lv-LV"/>
              </w:rPr>
              <w:t xml:space="preserve">Saskaņā ar </w:t>
            </w:r>
            <w:r w:rsidRPr="00C823ED">
              <w:rPr>
                <w:rFonts w:ascii="Times New Roman" w:eastAsia="Calibri" w:hAnsi="Times New Roman" w:cs="Times New Roman"/>
                <w:iCs/>
                <w:sz w:val="24"/>
                <w:szCs w:val="24"/>
                <w:lang w:eastAsia="lv-LV"/>
              </w:rPr>
              <w:t>Ministru kabineta noteikumu Nr. 1098</w:t>
            </w:r>
            <w:r w:rsidRPr="00102F4A">
              <w:rPr>
                <w:rFonts w:ascii="Times New Roman" w:eastAsia="Calibri" w:hAnsi="Times New Roman" w:cs="Times New Roman"/>
                <w:iCs/>
                <w:sz w:val="24"/>
                <w:szCs w:val="24"/>
                <w:lang w:eastAsia="lv-LV"/>
              </w:rPr>
              <w:t xml:space="preserve"> 52.2. apakšpunktu Nodrošinājuma valsts aģentūra izņemto mantu realizē izsolē, kuru organizē </w:t>
            </w:r>
            <w:r w:rsidRPr="00C823ED">
              <w:rPr>
                <w:rFonts w:ascii="Times New Roman" w:eastAsia="Calibri" w:hAnsi="Times New Roman" w:cs="Times New Roman"/>
                <w:iCs/>
                <w:sz w:val="24"/>
                <w:szCs w:val="24"/>
                <w:lang w:eastAsia="lv-LV"/>
              </w:rPr>
              <w:t>saskaņā ar</w:t>
            </w:r>
            <w:r w:rsidRPr="00102F4A">
              <w:rPr>
                <w:rFonts w:ascii="Times New Roman" w:eastAsia="Calibri" w:hAnsi="Times New Roman" w:cs="Times New Roman"/>
                <w:i/>
                <w:iCs/>
                <w:sz w:val="24"/>
                <w:szCs w:val="24"/>
                <w:lang w:eastAsia="lv-LV"/>
              </w:rPr>
              <w:t xml:space="preserve"> </w:t>
            </w:r>
            <w:hyperlink r:id="rId9" w:tgtFrame="_blank" w:history="1">
              <w:r w:rsidRPr="00102F4A">
                <w:rPr>
                  <w:rFonts w:ascii="Times New Roman" w:eastAsia="Calibri" w:hAnsi="Times New Roman" w:cs="Times New Roman"/>
                  <w:iCs/>
                  <w:sz w:val="24"/>
                  <w:szCs w:val="24"/>
                  <w:lang w:eastAsia="lv-LV"/>
                </w:rPr>
                <w:t>CPL</w:t>
              </w:r>
            </w:hyperlink>
            <w:r w:rsidRPr="00102F4A">
              <w:rPr>
                <w:rFonts w:ascii="Times New Roman" w:eastAsia="Calibri" w:hAnsi="Times New Roman" w:cs="Times New Roman"/>
                <w:iCs/>
                <w:sz w:val="24"/>
                <w:szCs w:val="24"/>
                <w:lang w:eastAsia="lv-LV"/>
              </w:rPr>
              <w:t xml:space="preserve"> vispārējiem noteikumiem. Izsoli obligāti rīko, ja realizējamās izņemtās mantas kopējā vērtība pārsniedz </w:t>
            </w:r>
            <w:r w:rsidR="008053E3">
              <w:rPr>
                <w:rFonts w:ascii="Times New Roman" w:eastAsia="Calibri" w:hAnsi="Times New Roman" w:cs="Times New Roman"/>
                <w:iCs/>
                <w:sz w:val="24"/>
                <w:szCs w:val="24"/>
                <w:lang w:eastAsia="lv-LV"/>
              </w:rPr>
              <w:t>10 000</w:t>
            </w:r>
            <w:r w:rsidRPr="00102F4A">
              <w:rPr>
                <w:rFonts w:ascii="Times New Roman" w:eastAsia="Calibri" w:hAnsi="Times New Roman" w:cs="Times New Roman"/>
                <w:iCs/>
                <w:sz w:val="24"/>
                <w:szCs w:val="24"/>
                <w:lang w:eastAsia="lv-LV"/>
              </w:rPr>
              <w:t xml:space="preserve"> </w:t>
            </w:r>
            <w:proofErr w:type="spellStart"/>
            <w:r w:rsidRPr="00102F4A">
              <w:rPr>
                <w:rFonts w:ascii="Times New Roman" w:eastAsia="Calibri" w:hAnsi="Times New Roman" w:cs="Times New Roman"/>
                <w:i/>
                <w:iCs/>
                <w:sz w:val="24"/>
                <w:szCs w:val="24"/>
                <w:lang w:eastAsia="lv-LV"/>
              </w:rPr>
              <w:t>euro</w:t>
            </w:r>
            <w:proofErr w:type="spellEnd"/>
            <w:r w:rsidRPr="00102F4A">
              <w:rPr>
                <w:rFonts w:ascii="Times New Roman" w:eastAsia="Calibri" w:hAnsi="Times New Roman" w:cs="Times New Roman"/>
                <w:iCs/>
                <w:sz w:val="24"/>
                <w:szCs w:val="24"/>
                <w:lang w:eastAsia="lv-LV"/>
              </w:rPr>
              <w:t>. Šis nosacījums neattiecas uz izņemto mantu, kas ātri bojājas.</w:t>
            </w:r>
          </w:p>
          <w:p w:rsidR="00F70F96" w:rsidRDefault="008A6588" w:rsidP="00E91718">
            <w:pPr>
              <w:spacing w:after="0" w:line="240" w:lineRule="auto"/>
              <w:ind w:right="123" w:firstLine="441"/>
              <w:jc w:val="both"/>
              <w:rPr>
                <w:rFonts w:ascii="Times New Roman" w:hAnsi="Times New Roman" w:cs="Times New Roman"/>
                <w:sz w:val="24"/>
                <w:szCs w:val="24"/>
              </w:rPr>
            </w:pPr>
            <w:r w:rsidRPr="00102F4A">
              <w:rPr>
                <w:rFonts w:ascii="Times New Roman" w:eastAsia="Calibri" w:hAnsi="Times New Roman" w:cs="Times New Roman"/>
                <w:iCs/>
                <w:sz w:val="24"/>
                <w:szCs w:val="24"/>
                <w:lang w:eastAsia="lv-LV"/>
              </w:rPr>
              <w:t xml:space="preserve">Atbilstoši </w:t>
            </w:r>
            <w:r w:rsidRPr="00F70F96">
              <w:rPr>
                <w:rFonts w:ascii="Times New Roman" w:eastAsia="Calibri" w:hAnsi="Times New Roman" w:cs="Times New Roman"/>
                <w:iCs/>
                <w:sz w:val="24"/>
                <w:szCs w:val="24"/>
                <w:lang w:eastAsia="lv-LV"/>
              </w:rPr>
              <w:t>Ministru kabineta noteikumu Nr. 1025</w:t>
            </w:r>
            <w:r w:rsidRPr="00102F4A">
              <w:rPr>
                <w:rFonts w:ascii="Times New Roman" w:eastAsia="Calibri" w:hAnsi="Times New Roman" w:cs="Times New Roman"/>
                <w:iCs/>
                <w:sz w:val="24"/>
                <w:szCs w:val="24"/>
                <w:lang w:eastAsia="lv-LV"/>
              </w:rPr>
              <w:t xml:space="preserve"> 22.3. apakšpunktam </w:t>
            </w:r>
            <w:r w:rsidRPr="00102F4A">
              <w:rPr>
                <w:rFonts w:ascii="Times New Roman" w:hAnsi="Times New Roman" w:cs="Times New Roman"/>
                <w:sz w:val="24"/>
                <w:szCs w:val="24"/>
              </w:rPr>
              <w:t xml:space="preserve">lietisko pierādījumu Nodrošinājuma valsts aģentūra realizē izsolē, kuru organizē saskaņā ar </w:t>
            </w:r>
            <w:hyperlink r:id="rId10" w:tgtFrame="_blank" w:history="1">
              <w:r w:rsidRPr="00102F4A">
                <w:rPr>
                  <w:rFonts w:ascii="Times New Roman" w:hAnsi="Times New Roman" w:cs="Times New Roman"/>
                  <w:sz w:val="24"/>
                  <w:szCs w:val="24"/>
                </w:rPr>
                <w:t>CPL</w:t>
              </w:r>
            </w:hyperlink>
            <w:r w:rsidRPr="00102F4A">
              <w:rPr>
                <w:rFonts w:ascii="Times New Roman" w:hAnsi="Times New Roman" w:cs="Times New Roman"/>
                <w:sz w:val="24"/>
                <w:szCs w:val="24"/>
              </w:rPr>
              <w:t xml:space="preserve"> vispārējiem noteikumiem. Izsoles rīkošana ir obligāta, ja realizējamā lietiskā pierādījuma kopējā vērtība pārsniedz 7114,36 </w:t>
            </w:r>
            <w:proofErr w:type="spellStart"/>
            <w:r w:rsidRPr="00102F4A">
              <w:rPr>
                <w:rFonts w:ascii="Times New Roman" w:hAnsi="Times New Roman" w:cs="Times New Roman"/>
                <w:i/>
                <w:iCs/>
                <w:sz w:val="24"/>
                <w:szCs w:val="24"/>
              </w:rPr>
              <w:t>euro</w:t>
            </w:r>
            <w:proofErr w:type="spellEnd"/>
            <w:r w:rsidRPr="00102F4A">
              <w:rPr>
                <w:rFonts w:ascii="Times New Roman" w:hAnsi="Times New Roman" w:cs="Times New Roman"/>
                <w:sz w:val="24"/>
                <w:szCs w:val="24"/>
              </w:rPr>
              <w:t xml:space="preserve">. Šis nosacījums neattiecas uz lietisko pierādījumu, kas ātri bojājas. </w:t>
            </w:r>
          </w:p>
          <w:p w:rsidR="008A6588" w:rsidRPr="00D028B9" w:rsidRDefault="008A6588" w:rsidP="00D028B9">
            <w:pPr>
              <w:spacing w:after="0" w:line="240" w:lineRule="auto"/>
              <w:ind w:right="123" w:firstLine="441"/>
              <w:jc w:val="both"/>
              <w:rPr>
                <w:rFonts w:ascii="Times New Roman" w:hAnsi="Times New Roman" w:cs="Times New Roman"/>
                <w:sz w:val="24"/>
                <w:szCs w:val="24"/>
              </w:rPr>
            </w:pPr>
            <w:r w:rsidRPr="00102F4A">
              <w:rPr>
                <w:rFonts w:ascii="Times New Roman" w:eastAsia="Calibri" w:hAnsi="Times New Roman" w:cs="Times New Roman"/>
                <w:iCs/>
                <w:sz w:val="24"/>
                <w:szCs w:val="24"/>
                <w:lang w:eastAsia="lv-LV"/>
              </w:rPr>
              <w:t xml:space="preserve">Ņemot vērā minēto, kā arī plānotās izmaiņas CPL </w:t>
            </w:r>
            <w:r w:rsidRPr="00102F4A">
              <w:rPr>
                <w:rFonts w:ascii="Times New Roman" w:eastAsia="Times New Roman" w:hAnsi="Times New Roman" w:cs="Times New Roman"/>
                <w:iCs/>
                <w:sz w:val="24"/>
                <w:szCs w:val="24"/>
                <w:lang w:eastAsia="lv-LV"/>
              </w:rPr>
              <w:t>attiecībā uz kārtību kustamas ma</w:t>
            </w:r>
            <w:r w:rsidR="00F70F96">
              <w:rPr>
                <w:rFonts w:ascii="Times New Roman" w:eastAsia="Times New Roman" w:hAnsi="Times New Roman" w:cs="Times New Roman"/>
                <w:iCs/>
                <w:sz w:val="24"/>
                <w:szCs w:val="24"/>
                <w:lang w:eastAsia="lv-LV"/>
              </w:rPr>
              <w:t xml:space="preserve">ntas izsoles organizēšanai, </w:t>
            </w:r>
            <w:r w:rsidRPr="00102F4A">
              <w:rPr>
                <w:rFonts w:ascii="Times New Roman" w:hAnsi="Times New Roman" w:cs="Times New Roman"/>
                <w:sz w:val="24"/>
                <w:szCs w:val="24"/>
              </w:rPr>
              <w:t xml:space="preserve">saistībā ar elektronisko izsoļu sistēmas izveidi tiesas spriedumu izpildes un maksātnespējas procesā </w:t>
            </w:r>
            <w:r w:rsidR="00F70F96">
              <w:rPr>
                <w:rFonts w:ascii="Times New Roman" w:hAnsi="Times New Roman" w:cs="Times New Roman"/>
                <w:sz w:val="24"/>
                <w:szCs w:val="24"/>
              </w:rPr>
              <w:t xml:space="preserve">nepieciešams </w:t>
            </w:r>
            <w:r w:rsidRPr="00102F4A">
              <w:rPr>
                <w:rFonts w:ascii="Times New Roman" w:hAnsi="Times New Roman" w:cs="Times New Roman"/>
                <w:sz w:val="24"/>
                <w:szCs w:val="24"/>
              </w:rPr>
              <w:t xml:space="preserve">veikt izmaiņas normatīvajos aktos, lai nodrošinātu atbilstošu tiesisko regulējumu attiecībā uz citiem subjektiem, tai skaitā valsts pārvaldes iestādēm, kuras saskaņā ar normatīvajos aktos noteikto veic mantas pārdošanu, rīkojot izsoles saskaņā </w:t>
            </w:r>
            <w:r w:rsidR="00F70F96">
              <w:rPr>
                <w:rFonts w:ascii="Times New Roman" w:hAnsi="Times New Roman" w:cs="Times New Roman"/>
                <w:sz w:val="24"/>
                <w:szCs w:val="24"/>
              </w:rPr>
              <w:t>ar CPL vispārējiem noteikumiem.</w:t>
            </w:r>
          </w:p>
        </w:tc>
      </w:tr>
      <w:tr w:rsidR="008A6588" w:rsidRPr="00962EBE" w:rsidTr="00E91718">
        <w:tc>
          <w:tcPr>
            <w:tcW w:w="9200" w:type="dxa"/>
            <w:gridSpan w:val="4"/>
            <w:vAlign w:val="center"/>
          </w:tcPr>
          <w:p w:rsidR="008A6588" w:rsidRPr="00EE1228" w:rsidRDefault="008A6588" w:rsidP="00E91718">
            <w:pPr>
              <w:spacing w:after="0" w:line="240" w:lineRule="auto"/>
              <w:jc w:val="center"/>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A6588" w:rsidRPr="00962EBE" w:rsidTr="00E91718">
        <w:trPr>
          <w:trHeight w:val="467"/>
        </w:trPr>
        <w:tc>
          <w:tcPr>
            <w:tcW w:w="311" w:type="dxa"/>
          </w:tcPr>
          <w:p w:rsidR="008A6588" w:rsidRPr="00EE1228" w:rsidRDefault="008A6588" w:rsidP="00E91718">
            <w:pPr>
              <w:spacing w:after="0" w:line="240" w:lineRule="auto"/>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lastRenderedPageBreak/>
              <w:t>1.</w:t>
            </w:r>
          </w:p>
        </w:tc>
        <w:tc>
          <w:tcPr>
            <w:tcW w:w="2392" w:type="dxa"/>
            <w:gridSpan w:val="2"/>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Sabiedrības mērķgrupas, kuras tiesiskais regulējums ietekmē vai varētu ietekmēt</w:t>
            </w:r>
          </w:p>
        </w:tc>
        <w:tc>
          <w:tcPr>
            <w:tcW w:w="6497" w:type="dxa"/>
          </w:tcPr>
          <w:p w:rsidR="006555E7" w:rsidRPr="00474E45" w:rsidRDefault="006555E7" w:rsidP="00E91718">
            <w:pPr>
              <w:spacing w:after="0" w:line="240" w:lineRule="auto"/>
              <w:ind w:left="5" w:firstLine="416"/>
              <w:jc w:val="both"/>
              <w:rPr>
                <w:rFonts w:ascii="Times New Roman" w:eastAsia="Times New Roman" w:hAnsi="Times New Roman" w:cs="Times New Roman"/>
                <w:sz w:val="24"/>
                <w:szCs w:val="24"/>
                <w:lang w:eastAsia="lv-LV"/>
              </w:rPr>
            </w:pPr>
            <w:r w:rsidRPr="00474E45">
              <w:rPr>
                <w:rFonts w:ascii="Times New Roman" w:eastAsia="Times New Roman" w:hAnsi="Times New Roman" w:cs="Times New Roman"/>
                <w:sz w:val="24"/>
                <w:szCs w:val="24"/>
                <w:lang w:eastAsia="lv-LV"/>
              </w:rPr>
              <w:t>Sabiedrības mērķgrupas kopējo skaitlisko apmēru noteikt nav iespējams.</w:t>
            </w:r>
          </w:p>
          <w:p w:rsidR="006555E7" w:rsidRDefault="006555E7" w:rsidP="00E91718">
            <w:pPr>
              <w:spacing w:after="0" w:line="240" w:lineRule="auto"/>
              <w:ind w:left="5" w:firstLine="416"/>
              <w:jc w:val="both"/>
              <w:rPr>
                <w:rFonts w:ascii="Times New Roman" w:eastAsia="Times New Roman" w:hAnsi="Times New Roman" w:cs="Times New Roman"/>
                <w:sz w:val="24"/>
                <w:szCs w:val="24"/>
                <w:lang w:eastAsia="lv-LV"/>
              </w:rPr>
            </w:pPr>
            <w:r w:rsidRPr="00474E45">
              <w:rPr>
                <w:rFonts w:ascii="Times New Roman" w:eastAsia="Times New Roman" w:hAnsi="Times New Roman" w:cs="Times New Roman"/>
                <w:sz w:val="24"/>
                <w:szCs w:val="24"/>
                <w:lang w:eastAsia="lv-LV"/>
              </w:rPr>
              <w:t xml:space="preserve">Sabiedrības mērķgrupa, kuras intereses ietekmē šis </w:t>
            </w:r>
            <w:r w:rsidR="00A64DCF">
              <w:rPr>
                <w:rFonts w:ascii="Times New Roman" w:eastAsia="Times New Roman" w:hAnsi="Times New Roman" w:cs="Times New Roman"/>
                <w:sz w:val="24"/>
                <w:szCs w:val="24"/>
                <w:lang w:eastAsia="lv-LV"/>
              </w:rPr>
              <w:t>likum</w:t>
            </w:r>
            <w:r w:rsidRPr="00474E45">
              <w:rPr>
                <w:rFonts w:ascii="Times New Roman" w:eastAsia="Times New Roman" w:hAnsi="Times New Roman" w:cs="Times New Roman"/>
                <w:sz w:val="24"/>
                <w:szCs w:val="24"/>
                <w:lang w:eastAsia="lv-LV"/>
              </w:rPr>
              <w:t>projekts, ir personas, kuras ir iesaistītas spriedumu izpildes un maksātnespējas procesā (piedzinēji un parādnieki) kā nekustamā īpašuma izsoļu dalībnieki.</w:t>
            </w:r>
          </w:p>
          <w:p w:rsidR="00A64DCF" w:rsidRPr="00474E45" w:rsidRDefault="00A64DCF" w:rsidP="00E91718">
            <w:pPr>
              <w:spacing w:after="0" w:line="240" w:lineRule="auto"/>
              <w:ind w:left="5"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likumprojekts</w:t>
            </w:r>
            <w:r w:rsidRPr="00E85C58">
              <w:rPr>
                <w:rFonts w:ascii="Times New Roman" w:eastAsia="Times New Roman" w:hAnsi="Times New Roman" w:cs="Times New Roman"/>
                <w:sz w:val="24"/>
                <w:szCs w:val="24"/>
                <w:lang w:eastAsia="lv-LV"/>
              </w:rPr>
              <w:t xml:space="preserve"> var ietekmēt visas tās personas, kas, noslēdzot līgumu, iegūs tiesības celt un lietot uz sveša zemes gabala nedzīvojamas ēkas un inženierbūves, tostarp teritorijās, kurās ir ierobežotas zemes atsavināšanas iespējas (ostas, speciālās ekonomiskās zonas u.</w:t>
            </w:r>
            <w:r w:rsidRPr="00E85C58">
              <w:rPr>
                <w:rFonts w:ascii="Times New Roman" w:eastAsia="Calibri" w:hAnsi="Times New Roman" w:cs="Times New Roman"/>
                <w:sz w:val="24"/>
                <w:szCs w:val="24"/>
                <w:lang w:eastAsia="lv-LV"/>
              </w:rPr>
              <w:t> tml.</w:t>
            </w:r>
            <w:r w:rsidRPr="00E85C58">
              <w:rPr>
                <w:rFonts w:ascii="Times New Roman" w:eastAsia="Times New Roman" w:hAnsi="Times New Roman" w:cs="Times New Roman"/>
                <w:sz w:val="24"/>
                <w:szCs w:val="24"/>
                <w:lang w:eastAsia="lv-LV"/>
              </w:rPr>
              <w:t>), kā arī apbūvei nodoto zemes gabalu īpašniekus.</w:t>
            </w:r>
          </w:p>
          <w:p w:rsidR="006555E7" w:rsidRPr="00474E45" w:rsidRDefault="006555E7" w:rsidP="00E91718">
            <w:pPr>
              <w:spacing w:after="0" w:line="240" w:lineRule="auto"/>
              <w:ind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attiecas uz ikvienu personu, kas ir vai nākotnē būs izpildu lietas vai maksātnespējas procesa dalībnieks. Tāpat i</w:t>
            </w:r>
            <w:r w:rsidRPr="00474E45">
              <w:rPr>
                <w:rFonts w:ascii="Times New Roman" w:eastAsia="Times New Roman" w:hAnsi="Times New Roman" w:cs="Times New Roman"/>
                <w:sz w:val="24"/>
                <w:szCs w:val="24"/>
                <w:lang w:eastAsia="lv-LV"/>
              </w:rPr>
              <w:t>kvienai personai, kurai</w:t>
            </w:r>
            <w:r w:rsidRPr="00474E45">
              <w:rPr>
                <w:rFonts w:ascii="Times New Roman" w:hAnsi="Times New Roman" w:cs="Times New Roman"/>
                <w:sz w:val="24"/>
                <w:szCs w:val="24"/>
              </w:rPr>
              <w:t xml:space="preserve"> piemīt tiesībspēja un rīcībspēja darījumu ar nekustamiem īpašumiem veikšanai, </w:t>
            </w:r>
            <w:r w:rsidRPr="00474E45">
              <w:rPr>
                <w:rFonts w:ascii="Times New Roman" w:eastAsia="Times New Roman" w:hAnsi="Times New Roman" w:cs="Times New Roman"/>
                <w:sz w:val="24"/>
                <w:szCs w:val="24"/>
                <w:lang w:eastAsia="lv-LV"/>
              </w:rPr>
              <w:t xml:space="preserve">ir tiesības pieteikties zvērinātu tiesu izpildītāju un maksātnespējas procesa administratoru rīkotās </w:t>
            </w:r>
            <w:r w:rsidR="008053E3">
              <w:rPr>
                <w:rFonts w:ascii="Times New Roman" w:eastAsia="Times New Roman" w:hAnsi="Times New Roman" w:cs="Times New Roman"/>
                <w:sz w:val="24"/>
                <w:szCs w:val="24"/>
                <w:lang w:eastAsia="lv-LV"/>
              </w:rPr>
              <w:t>izsolēs un piedalīties solīšanā.</w:t>
            </w:r>
          </w:p>
          <w:p w:rsidR="006555E7" w:rsidRPr="00474E45" w:rsidRDefault="006555E7" w:rsidP="00E91718">
            <w:pPr>
              <w:spacing w:after="0" w:line="240" w:lineRule="auto"/>
              <w:ind w:left="5" w:firstLine="416"/>
              <w:jc w:val="both"/>
              <w:rPr>
                <w:rFonts w:ascii="Times New Roman" w:eastAsia="Times New Roman" w:hAnsi="Times New Roman" w:cs="Times New Roman"/>
                <w:sz w:val="24"/>
                <w:szCs w:val="24"/>
                <w:lang w:eastAsia="lv-LV"/>
              </w:rPr>
            </w:pPr>
            <w:r w:rsidRPr="00474E45">
              <w:rPr>
                <w:rFonts w:ascii="Times New Roman" w:eastAsia="Times New Roman" w:hAnsi="Times New Roman"/>
                <w:sz w:val="24"/>
                <w:szCs w:val="24"/>
                <w:lang w:eastAsia="lv-LV"/>
              </w:rPr>
              <w:t>Noteikumu projekts attiecas uz zvērinātiem tiesu izpildītājiem un maksātnespējas procesa administratoriem. Atbilstoši Ministru kabineta 2010. gada 19. janvāra noteikumiem Nr. 66 "</w:t>
            </w:r>
            <w:r w:rsidRPr="00474E45">
              <w:rPr>
                <w:rFonts w:ascii="Times New Roman" w:hAnsi="Times New Roman"/>
                <w:bCs/>
                <w:sz w:val="24"/>
                <w:szCs w:val="24"/>
              </w:rPr>
              <w:t>Noteikumi par</w:t>
            </w:r>
            <w:r w:rsidRPr="00474E45">
              <w:rPr>
                <w:rFonts w:ascii="Times New Roman" w:eastAsia="Calibri" w:hAnsi="Times New Roman" w:cs="Times New Roman"/>
                <w:bCs/>
                <w:sz w:val="24"/>
                <w:szCs w:val="24"/>
              </w:rPr>
              <w:t xml:space="preserve"> zvērinātu tiesu izpildītāju skaitu, viņu amata vietām, iecirkņiem un to robežām"</w:t>
            </w:r>
            <w:r w:rsidRPr="00474E45">
              <w:rPr>
                <w:rFonts w:ascii="Times New Roman" w:eastAsia="Times New Roman" w:hAnsi="Times New Roman" w:cs="Times New Roman"/>
                <w:sz w:val="24"/>
                <w:szCs w:val="24"/>
                <w:lang w:eastAsia="lv-LV"/>
              </w:rPr>
              <w:t xml:space="preserve"> maksimālais zvērinātu tiesu izpildītāju skaits ir 116. Saskaņā ar Maksātnespējas reģistra datiem 2016. gada </w:t>
            </w:r>
            <w:r w:rsidR="008053E3">
              <w:rPr>
                <w:rFonts w:ascii="Times New Roman" w:eastAsia="Times New Roman" w:hAnsi="Times New Roman" w:cs="Times New Roman"/>
                <w:sz w:val="24"/>
                <w:szCs w:val="24"/>
                <w:lang w:eastAsia="lv-LV"/>
              </w:rPr>
              <w:t>oktobra</w:t>
            </w:r>
            <w:r w:rsidRPr="00474E45">
              <w:rPr>
                <w:rFonts w:ascii="Times New Roman" w:eastAsia="Times New Roman" w:hAnsi="Times New Roman" w:cs="Times New Roman"/>
                <w:sz w:val="24"/>
                <w:szCs w:val="24"/>
                <w:lang w:eastAsia="lv-LV"/>
              </w:rPr>
              <w:t xml:space="preserve"> beigās ir ierakstīti </w:t>
            </w:r>
            <w:r w:rsidR="00D22D32">
              <w:rPr>
                <w:rFonts w:ascii="Times New Roman" w:eastAsia="Times New Roman" w:hAnsi="Times New Roman" w:cs="Times New Roman"/>
                <w:sz w:val="24"/>
                <w:szCs w:val="24"/>
                <w:lang w:eastAsia="lv-LV"/>
              </w:rPr>
              <w:t>307</w:t>
            </w:r>
            <w:r w:rsidRPr="00474E45">
              <w:rPr>
                <w:rFonts w:ascii="Times New Roman" w:eastAsia="Times New Roman" w:hAnsi="Times New Roman" w:cs="Times New Roman"/>
                <w:sz w:val="24"/>
                <w:szCs w:val="24"/>
                <w:lang w:eastAsia="lv-LV"/>
              </w:rPr>
              <w:t xml:space="preserve"> administratori.</w:t>
            </w:r>
          </w:p>
          <w:p w:rsidR="008A6588" w:rsidRPr="00EE1228" w:rsidRDefault="006555E7" w:rsidP="00E91718">
            <w:pPr>
              <w:spacing w:after="0" w:line="240" w:lineRule="auto"/>
              <w:ind w:left="5" w:firstLine="416"/>
              <w:jc w:val="both"/>
              <w:rPr>
                <w:rFonts w:ascii="Times New Roman" w:eastAsia="Times New Roman" w:hAnsi="Times New Roman" w:cs="Times New Roman"/>
                <w:sz w:val="24"/>
                <w:szCs w:val="24"/>
                <w:lang w:eastAsia="lv-LV"/>
              </w:rPr>
            </w:pPr>
            <w:r w:rsidRPr="00474E45">
              <w:rPr>
                <w:rFonts w:ascii="Times New Roman" w:eastAsia="Times New Roman" w:hAnsi="Times New Roman" w:cs="Times New Roman"/>
                <w:sz w:val="24"/>
                <w:szCs w:val="24"/>
                <w:lang w:eastAsia="lv-LV"/>
              </w:rPr>
              <w:t>Vienlaikus noteikumu projekts attiecas uz elektronisko izsoļu vietnes pārzini – Tiesu administrāciju, tās vadītāju vai pilnvarotajām personām, amatpersonām.</w:t>
            </w:r>
          </w:p>
        </w:tc>
      </w:tr>
      <w:tr w:rsidR="008A6588" w:rsidRPr="00962EBE" w:rsidTr="00E91718">
        <w:trPr>
          <w:trHeight w:val="275"/>
        </w:trPr>
        <w:tc>
          <w:tcPr>
            <w:tcW w:w="311" w:type="dxa"/>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2.</w:t>
            </w:r>
          </w:p>
        </w:tc>
        <w:tc>
          <w:tcPr>
            <w:tcW w:w="2392" w:type="dxa"/>
            <w:gridSpan w:val="2"/>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Tiesiskā regulējuma ietekme uz tautsaimniecību un administratīvo slogu</w:t>
            </w:r>
          </w:p>
        </w:tc>
        <w:tc>
          <w:tcPr>
            <w:tcW w:w="6497" w:type="dxa"/>
          </w:tcPr>
          <w:p w:rsidR="008A6588" w:rsidRPr="00EE1228" w:rsidRDefault="00BD57D3" w:rsidP="00E91718">
            <w:pPr>
              <w:spacing w:after="0" w:line="240" w:lineRule="auto"/>
              <w:ind w:firstLine="431"/>
              <w:jc w:val="both"/>
              <w:rPr>
                <w:rFonts w:ascii="Times New Roman" w:eastAsia="Times New Roman" w:hAnsi="Times New Roman" w:cs="Times New Roman"/>
                <w:sz w:val="24"/>
                <w:szCs w:val="24"/>
                <w:lang w:eastAsia="lv-LV"/>
              </w:rPr>
            </w:pPr>
            <w:r w:rsidRPr="00474E45">
              <w:rPr>
                <w:rFonts w:ascii="Times New Roman" w:hAnsi="Times New Roman" w:cs="Times New Roman"/>
                <w:sz w:val="24"/>
                <w:szCs w:val="24"/>
              </w:rPr>
              <w:t xml:space="preserve">Administratīvais slogs palielinās Tiesu administrācijai saistībā ar </w:t>
            </w:r>
            <w:r>
              <w:rPr>
                <w:rFonts w:ascii="Times New Roman" w:hAnsi="Times New Roman" w:cs="Times New Roman"/>
                <w:sz w:val="24"/>
                <w:szCs w:val="24"/>
              </w:rPr>
              <w:t xml:space="preserve">nepieciešamību turpmāk elektronisko izsoļu vietnē nodrošināt kustamas mantas izsoļu noturēšanu. </w:t>
            </w:r>
          </w:p>
        </w:tc>
      </w:tr>
      <w:tr w:rsidR="008A6588" w:rsidRPr="00962EBE" w:rsidTr="00E91718">
        <w:trPr>
          <w:trHeight w:val="357"/>
        </w:trPr>
        <w:tc>
          <w:tcPr>
            <w:tcW w:w="311" w:type="dxa"/>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3.</w:t>
            </w:r>
          </w:p>
        </w:tc>
        <w:tc>
          <w:tcPr>
            <w:tcW w:w="2392" w:type="dxa"/>
            <w:gridSpan w:val="2"/>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Administratīvo izmaksu monetārs novērtējums</w:t>
            </w:r>
          </w:p>
        </w:tc>
        <w:tc>
          <w:tcPr>
            <w:tcW w:w="6497" w:type="dxa"/>
          </w:tcPr>
          <w:p w:rsidR="008A6588" w:rsidRPr="00D22D32" w:rsidRDefault="00D22D32" w:rsidP="00D22D32">
            <w:pPr>
              <w:spacing w:after="0" w:line="240" w:lineRule="auto"/>
              <w:ind w:firstLine="416"/>
              <w:jc w:val="both"/>
              <w:rPr>
                <w:rFonts w:ascii="Times New Roman" w:eastAsia="Times New Roman" w:hAnsi="Times New Roman" w:cs="Times New Roman"/>
                <w:sz w:val="24"/>
                <w:szCs w:val="24"/>
                <w:lang w:eastAsia="lv-LV"/>
              </w:rPr>
            </w:pPr>
            <w:r w:rsidRPr="007C05F4">
              <w:rPr>
                <w:rFonts w:ascii="Times New Roman" w:eastAsia="Times New Roman" w:hAnsi="Times New Roman" w:cs="Times New Roman"/>
                <w:sz w:val="24"/>
                <w:szCs w:val="24"/>
                <w:lang w:eastAsia="lv-LV"/>
              </w:rPr>
              <w:t xml:space="preserve">Saistībā ar </w:t>
            </w:r>
            <w:r>
              <w:rPr>
                <w:rFonts w:ascii="Times New Roman" w:eastAsia="Times New Roman" w:hAnsi="Times New Roman" w:cs="Times New Roman"/>
                <w:sz w:val="24"/>
                <w:szCs w:val="24"/>
                <w:lang w:eastAsia="lv-LV"/>
              </w:rPr>
              <w:t>kustamas mantas elektronisku izsoļu ieviešanu</w:t>
            </w:r>
            <w:r w:rsidRPr="00474E4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uz personām, kas vēlēsies </w:t>
            </w:r>
            <w:r w:rsidRPr="00474E45">
              <w:rPr>
                <w:rFonts w:ascii="Times New Roman" w:eastAsia="Times New Roman" w:hAnsi="Times New Roman" w:cs="Times New Roman"/>
                <w:sz w:val="24"/>
                <w:szCs w:val="24"/>
                <w:lang w:eastAsia="lv-LV"/>
              </w:rPr>
              <w:t xml:space="preserve">pieteikties zvērinātu tiesu izpildītāju un maksātnespējas procesa administratoru rīkotās </w:t>
            </w:r>
            <w:r>
              <w:rPr>
                <w:rFonts w:ascii="Times New Roman" w:eastAsia="Times New Roman" w:hAnsi="Times New Roman" w:cs="Times New Roman"/>
                <w:sz w:val="24"/>
                <w:szCs w:val="24"/>
                <w:lang w:eastAsia="lv-LV"/>
              </w:rPr>
              <w:t xml:space="preserve">kustamas mantas izsolēs un piedalīties solīšanā, būs attiecināma </w:t>
            </w:r>
            <w:r w:rsidRPr="00474E45">
              <w:rPr>
                <w:rFonts w:ascii="Times New Roman" w:eastAsia="Calibri" w:hAnsi="Times New Roman" w:cs="Times New Roman"/>
                <w:sz w:val="24"/>
                <w:szCs w:val="24"/>
              </w:rPr>
              <w:t>Ministru kabineta 2015. gada 30. jūnija noteikumos Nr. 346 "</w:t>
            </w:r>
            <w:r w:rsidRPr="00474E45">
              <w:rPr>
                <w:rFonts w:ascii="Times New Roman" w:eastAsia="Calibri" w:hAnsi="Times New Roman" w:cs="Times New Roman"/>
                <w:bCs/>
                <w:sz w:val="24"/>
                <w:szCs w:val="24"/>
              </w:rPr>
              <w:t>Tiesu administrācijas maksas pakalpojumu cenrādis"</w:t>
            </w:r>
            <w:r>
              <w:rPr>
                <w:rFonts w:ascii="Times New Roman" w:eastAsia="Calibri" w:hAnsi="Times New Roman" w:cs="Times New Roman"/>
                <w:bCs/>
                <w:sz w:val="24"/>
                <w:szCs w:val="24"/>
              </w:rPr>
              <w:t xml:space="preserve"> noteiktā prasība segt maksu par dalību izsolē – 15 </w:t>
            </w:r>
            <w:proofErr w:type="spellStart"/>
            <w:r w:rsidRPr="00D22D32">
              <w:rPr>
                <w:rFonts w:ascii="Times New Roman" w:eastAsia="Calibri" w:hAnsi="Times New Roman" w:cs="Times New Roman"/>
                <w:bCs/>
                <w:i/>
                <w:sz w:val="24"/>
                <w:szCs w:val="24"/>
              </w:rPr>
              <w:t>euro</w:t>
            </w:r>
            <w:proofErr w:type="spellEnd"/>
            <w:r>
              <w:rPr>
                <w:rFonts w:ascii="Times New Roman" w:eastAsia="Calibri" w:hAnsi="Times New Roman" w:cs="Times New Roman"/>
                <w:bCs/>
                <w:sz w:val="24"/>
                <w:szCs w:val="24"/>
              </w:rPr>
              <w:t>.</w:t>
            </w:r>
          </w:p>
        </w:tc>
      </w:tr>
      <w:tr w:rsidR="008A6588" w:rsidRPr="00962EBE" w:rsidTr="00E91718">
        <w:trPr>
          <w:trHeight w:val="178"/>
        </w:trPr>
        <w:tc>
          <w:tcPr>
            <w:tcW w:w="311" w:type="dxa"/>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4.</w:t>
            </w:r>
          </w:p>
        </w:tc>
        <w:tc>
          <w:tcPr>
            <w:tcW w:w="2392" w:type="dxa"/>
            <w:gridSpan w:val="2"/>
          </w:tcPr>
          <w:p w:rsidR="008A6588" w:rsidRPr="00EE1228" w:rsidRDefault="008A6588" w:rsidP="00E91718">
            <w:pPr>
              <w:spacing w:after="0" w:line="240" w:lineRule="auto"/>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Cita informācija</w:t>
            </w:r>
          </w:p>
        </w:tc>
        <w:tc>
          <w:tcPr>
            <w:tcW w:w="6497" w:type="dxa"/>
          </w:tcPr>
          <w:p w:rsidR="008A6588" w:rsidRPr="00EE1228" w:rsidRDefault="00A64DCF" w:rsidP="00A64DCF">
            <w:pPr>
              <w:spacing w:after="0" w:line="240" w:lineRule="auto"/>
              <w:ind w:firstLine="421"/>
              <w:jc w:val="both"/>
              <w:rPr>
                <w:rFonts w:ascii="Times New Roman" w:eastAsia="Times New Roman" w:hAnsi="Times New Roman" w:cs="Times New Roman"/>
                <w:sz w:val="24"/>
                <w:szCs w:val="24"/>
                <w:lang w:eastAsia="lv-LV"/>
              </w:rPr>
            </w:pPr>
            <w:r w:rsidRPr="00E85C58">
              <w:rPr>
                <w:rFonts w:ascii="Times New Roman" w:eastAsia="Times New Roman" w:hAnsi="Times New Roman" w:cs="Times New Roman"/>
                <w:sz w:val="24"/>
                <w:szCs w:val="24"/>
                <w:lang w:eastAsia="lv-LV"/>
              </w:rPr>
              <w:t>Atbilstoši Kadastra informācijas sistēmas datiem laikposmā no 2012. līdz 2015.</w:t>
            </w:r>
            <w:r w:rsidRPr="00E85C58">
              <w:rPr>
                <w:rFonts w:ascii="Times New Roman" w:eastAsia="Calibri" w:hAnsi="Times New Roman" w:cs="Times New Roman"/>
                <w:sz w:val="24"/>
                <w:szCs w:val="24"/>
                <w:lang w:eastAsia="lv-LV"/>
              </w:rPr>
              <w:t> </w:t>
            </w:r>
            <w:r w:rsidRPr="00E85C58">
              <w:rPr>
                <w:rFonts w:ascii="Times New Roman" w:eastAsia="Times New Roman" w:hAnsi="Times New Roman" w:cs="Times New Roman"/>
                <w:sz w:val="24"/>
                <w:szCs w:val="24"/>
                <w:lang w:eastAsia="lv-LV"/>
              </w:rPr>
              <w:t>gadam ir reģistrētas 8319 nedzīvojamās ēkas un 442 inženierbūves, kas uzceltas uz citām personām piederošiem zemes gabaliem.</w:t>
            </w:r>
          </w:p>
        </w:tc>
      </w:tr>
    </w:tbl>
    <w:tbl>
      <w:tblPr>
        <w:tblW w:w="920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39"/>
        <w:gridCol w:w="2359"/>
        <w:gridCol w:w="6302"/>
      </w:tblGrid>
      <w:tr w:rsidR="008A6588" w:rsidRPr="00EE1228" w:rsidTr="00E91718">
        <w:trPr>
          <w:trHeight w:val="36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8A6588" w:rsidRPr="00EE1228" w:rsidRDefault="008A6588" w:rsidP="00AD658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III. Tiesību akta projekta ietekme uz valsts budžetu un pašvaldību budžetiem</w:t>
            </w:r>
          </w:p>
        </w:tc>
      </w:tr>
      <w:tr w:rsidR="00E91718" w:rsidRPr="00EE1228" w:rsidTr="00E91718">
        <w:trPr>
          <w:trHeight w:val="360"/>
        </w:trPr>
        <w:tc>
          <w:tcPr>
            <w:tcW w:w="5000" w:type="pct"/>
            <w:gridSpan w:val="3"/>
            <w:tcBorders>
              <w:top w:val="outset" w:sz="6" w:space="0" w:color="000000"/>
              <w:left w:val="outset" w:sz="6" w:space="0" w:color="000000"/>
              <w:bottom w:val="outset" w:sz="6" w:space="0" w:color="000000"/>
              <w:right w:val="outset" w:sz="6" w:space="0" w:color="000000"/>
            </w:tcBorders>
            <w:vAlign w:val="center"/>
          </w:tcPr>
          <w:p w:rsidR="00E91718" w:rsidRPr="00EE1228" w:rsidRDefault="00E91718" w:rsidP="00AD658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i/>
                <w:sz w:val="24"/>
                <w:szCs w:val="24"/>
                <w:lang w:eastAsia="lv-LV"/>
              </w:rPr>
              <w:t>Likumprojekts šo jom</w:t>
            </w:r>
            <w:r w:rsidRPr="00B119C7">
              <w:rPr>
                <w:rFonts w:ascii="Times New Roman" w:eastAsia="Times New Roman" w:hAnsi="Times New Roman" w:cs="Times New Roman"/>
                <w:i/>
                <w:sz w:val="24"/>
                <w:szCs w:val="24"/>
                <w:lang w:eastAsia="lv-LV"/>
              </w:rPr>
              <w:t>u neskar.</w:t>
            </w:r>
          </w:p>
        </w:tc>
      </w:tr>
      <w:tr w:rsidR="008A6588" w:rsidRPr="00962EBE" w:rsidTr="00AD6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18"/>
        </w:trPr>
        <w:tc>
          <w:tcPr>
            <w:tcW w:w="5000" w:type="pct"/>
            <w:gridSpan w:val="3"/>
            <w:vAlign w:val="center"/>
          </w:tcPr>
          <w:p w:rsidR="008A6588" w:rsidRPr="00EE1228" w:rsidRDefault="008A6588" w:rsidP="00AD6586">
            <w:pPr>
              <w:spacing w:after="0" w:line="240" w:lineRule="auto"/>
              <w:jc w:val="center"/>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IV. Tiesību akta projekta ietekme uz spēkā esošo tiesību normu sistēmu</w:t>
            </w:r>
          </w:p>
        </w:tc>
      </w:tr>
      <w:tr w:rsidR="008A6588" w:rsidRPr="00962EBE" w:rsidTr="00E91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c>
          <w:tcPr>
            <w:tcW w:w="293"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iCs/>
                <w:sz w:val="24"/>
                <w:szCs w:val="24"/>
                <w:lang w:eastAsia="lv-LV"/>
              </w:rPr>
              <w:t>1.</w:t>
            </w:r>
          </w:p>
        </w:tc>
        <w:tc>
          <w:tcPr>
            <w:tcW w:w="1282"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sz w:val="24"/>
                <w:szCs w:val="24"/>
                <w:lang w:eastAsia="lv-LV"/>
              </w:rPr>
              <w:t>Nepieciešamie saistītie tiesību aktu projekti</w:t>
            </w:r>
          </w:p>
        </w:tc>
        <w:tc>
          <w:tcPr>
            <w:tcW w:w="3425" w:type="pct"/>
          </w:tcPr>
          <w:p w:rsidR="004920C7" w:rsidRDefault="004920C7" w:rsidP="004920C7">
            <w:pPr>
              <w:spacing w:after="0" w:line="240" w:lineRule="auto"/>
              <w:ind w:left="-108" w:right="-58" w:firstLine="284"/>
              <w:jc w:val="both"/>
              <w:rPr>
                <w:rFonts w:ascii="Times New Roman" w:hAnsi="Times New Roman" w:cs="Times New Roman"/>
                <w:sz w:val="24"/>
                <w:szCs w:val="24"/>
              </w:rPr>
            </w:pPr>
            <w:r>
              <w:rPr>
                <w:rFonts w:ascii="Times New Roman" w:hAnsi="Times New Roman" w:cs="Times New Roman"/>
                <w:sz w:val="24"/>
                <w:szCs w:val="24"/>
              </w:rPr>
              <w:t>S</w:t>
            </w:r>
            <w:r w:rsidRPr="00102F4A">
              <w:rPr>
                <w:rFonts w:ascii="Times New Roman" w:hAnsi="Times New Roman" w:cs="Times New Roman"/>
                <w:sz w:val="24"/>
                <w:szCs w:val="24"/>
              </w:rPr>
              <w:t xml:space="preserve">aistībā ar elektronisko izsoļu sistēmas izveidi </w:t>
            </w:r>
            <w:r>
              <w:rPr>
                <w:rFonts w:ascii="Times New Roman" w:hAnsi="Times New Roman" w:cs="Times New Roman"/>
                <w:sz w:val="24"/>
                <w:szCs w:val="24"/>
              </w:rPr>
              <w:t xml:space="preserve">kustamas mantas pārdošanai </w:t>
            </w:r>
            <w:r w:rsidRPr="00102F4A">
              <w:rPr>
                <w:rFonts w:ascii="Times New Roman" w:hAnsi="Times New Roman" w:cs="Times New Roman"/>
                <w:sz w:val="24"/>
                <w:szCs w:val="24"/>
              </w:rPr>
              <w:t xml:space="preserve">tiesas spriedumu izpildes un maksātnespējas procesā </w:t>
            </w:r>
            <w:r>
              <w:rPr>
                <w:rFonts w:ascii="Times New Roman" w:hAnsi="Times New Roman" w:cs="Times New Roman"/>
                <w:sz w:val="24"/>
                <w:szCs w:val="24"/>
              </w:rPr>
              <w:t xml:space="preserve">nepieciešams </w:t>
            </w:r>
            <w:r w:rsidRPr="00102F4A">
              <w:rPr>
                <w:rFonts w:ascii="Times New Roman" w:hAnsi="Times New Roman" w:cs="Times New Roman"/>
                <w:sz w:val="24"/>
                <w:szCs w:val="24"/>
              </w:rPr>
              <w:t xml:space="preserve">veikt izmaiņas normatīvajos aktos, lai nodrošinātu atbilstošu tiesisko regulējumu attiecībā uz valsts </w:t>
            </w:r>
            <w:r w:rsidRPr="00102F4A">
              <w:rPr>
                <w:rFonts w:ascii="Times New Roman" w:hAnsi="Times New Roman" w:cs="Times New Roman"/>
                <w:sz w:val="24"/>
                <w:szCs w:val="24"/>
              </w:rPr>
              <w:lastRenderedPageBreak/>
              <w:t xml:space="preserve">pārvaldes iestādēm, kuras saskaņā ar </w:t>
            </w:r>
            <w:r>
              <w:rPr>
                <w:rFonts w:ascii="Times New Roman" w:hAnsi="Times New Roman" w:cs="Times New Roman"/>
                <w:sz w:val="24"/>
                <w:szCs w:val="24"/>
              </w:rPr>
              <w:t xml:space="preserve">šobrīd </w:t>
            </w:r>
            <w:r w:rsidRPr="00102F4A">
              <w:rPr>
                <w:rFonts w:ascii="Times New Roman" w:hAnsi="Times New Roman" w:cs="Times New Roman"/>
                <w:sz w:val="24"/>
                <w:szCs w:val="24"/>
              </w:rPr>
              <w:t xml:space="preserve">normatīvajos aktos noteikto veic mantas pārdošanu, rīkojot izsoles </w:t>
            </w:r>
            <w:r>
              <w:rPr>
                <w:rFonts w:ascii="Times New Roman" w:hAnsi="Times New Roman" w:cs="Times New Roman"/>
                <w:sz w:val="24"/>
                <w:szCs w:val="24"/>
              </w:rPr>
              <w:t>atbilstoši</w:t>
            </w:r>
            <w:r w:rsidRPr="00102F4A">
              <w:rPr>
                <w:rFonts w:ascii="Times New Roman" w:hAnsi="Times New Roman" w:cs="Times New Roman"/>
                <w:sz w:val="24"/>
                <w:szCs w:val="24"/>
              </w:rPr>
              <w:t xml:space="preserve"> </w:t>
            </w:r>
            <w:r>
              <w:rPr>
                <w:rFonts w:ascii="Times New Roman" w:hAnsi="Times New Roman" w:cs="Times New Roman"/>
                <w:sz w:val="24"/>
                <w:szCs w:val="24"/>
              </w:rPr>
              <w:t>CPL vispārējiem noteikumiem.</w:t>
            </w:r>
          </w:p>
          <w:p w:rsidR="006132BD" w:rsidRPr="004920C7" w:rsidRDefault="006132BD" w:rsidP="006132BD">
            <w:pPr>
              <w:spacing w:after="0" w:line="240" w:lineRule="auto"/>
              <w:ind w:left="-108" w:right="-58" w:firstLine="284"/>
              <w:jc w:val="both"/>
              <w:rPr>
                <w:rFonts w:ascii="Times New Roman" w:hAnsi="Times New Roman" w:cs="Times New Roman"/>
                <w:sz w:val="24"/>
                <w:szCs w:val="24"/>
                <w:highlight w:val="yellow"/>
              </w:rPr>
            </w:pPr>
            <w:r w:rsidRPr="007C05F4">
              <w:rPr>
                <w:rFonts w:ascii="Times New Roman" w:eastAsia="Times New Roman" w:hAnsi="Times New Roman" w:cs="Times New Roman"/>
                <w:sz w:val="24"/>
                <w:szCs w:val="24"/>
                <w:lang w:eastAsia="lv-LV"/>
              </w:rPr>
              <w:t xml:space="preserve">Saistībā ar </w:t>
            </w:r>
            <w:r>
              <w:rPr>
                <w:rFonts w:ascii="Times New Roman" w:eastAsia="Times New Roman" w:hAnsi="Times New Roman" w:cs="Times New Roman"/>
                <w:sz w:val="24"/>
                <w:szCs w:val="24"/>
                <w:lang w:eastAsia="lv-LV"/>
              </w:rPr>
              <w:t xml:space="preserve">kustamas mantas elektronisku izsoļu ieviešanu veicami tehniska rakstura grozījumi Ministru kabineta 2015. gada 16. jūnija noteikumos Nr. 318 "Elektronisko izsoļu vietnes noteikumi", tajā ietverto regulējumu attiecinot arī uz kustamas mantas izsolēm. </w:t>
            </w:r>
          </w:p>
        </w:tc>
      </w:tr>
      <w:tr w:rsidR="008A6588" w:rsidRPr="00EE1228" w:rsidTr="00E91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5"/>
        </w:trPr>
        <w:tc>
          <w:tcPr>
            <w:tcW w:w="293"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iCs/>
                <w:sz w:val="24"/>
                <w:szCs w:val="24"/>
                <w:lang w:eastAsia="lv-LV"/>
              </w:rPr>
              <w:lastRenderedPageBreak/>
              <w:t>2.</w:t>
            </w:r>
          </w:p>
        </w:tc>
        <w:tc>
          <w:tcPr>
            <w:tcW w:w="1282"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iCs/>
                <w:sz w:val="24"/>
                <w:szCs w:val="24"/>
                <w:lang w:eastAsia="lv-LV"/>
              </w:rPr>
              <w:t>Atbildīgā institūcija</w:t>
            </w:r>
          </w:p>
        </w:tc>
        <w:tc>
          <w:tcPr>
            <w:tcW w:w="3425" w:type="pct"/>
          </w:tcPr>
          <w:p w:rsidR="008A6588" w:rsidRPr="00EE1228" w:rsidRDefault="004920C7" w:rsidP="00AD6586">
            <w:pPr>
              <w:tabs>
                <w:tab w:val="left" w:pos="459"/>
              </w:tabs>
              <w:spacing w:after="0" w:line="240" w:lineRule="auto"/>
              <w:ind w:left="-108" w:firstLine="108"/>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Tieslietu ministrija, Finanšu ministrija un Iekšlietu ministrija.</w:t>
            </w:r>
          </w:p>
        </w:tc>
      </w:tr>
      <w:tr w:rsidR="008A6588" w:rsidRPr="00EE1228" w:rsidTr="00E91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293"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iCs/>
                <w:sz w:val="24"/>
                <w:szCs w:val="24"/>
                <w:lang w:eastAsia="lv-LV"/>
              </w:rPr>
              <w:t>3.</w:t>
            </w:r>
          </w:p>
        </w:tc>
        <w:tc>
          <w:tcPr>
            <w:tcW w:w="1282" w:type="pct"/>
          </w:tcPr>
          <w:p w:rsidR="008A6588" w:rsidRPr="00EE1228" w:rsidRDefault="008A6588" w:rsidP="00AD6586">
            <w:pPr>
              <w:tabs>
                <w:tab w:val="left" w:pos="2628"/>
              </w:tabs>
              <w:spacing w:after="0" w:line="240" w:lineRule="auto"/>
              <w:jc w:val="both"/>
              <w:rPr>
                <w:rFonts w:ascii="Times New Roman" w:eastAsia="Times New Roman" w:hAnsi="Times New Roman" w:cs="Times New Roman"/>
                <w:b/>
                <w:iCs/>
                <w:sz w:val="24"/>
                <w:szCs w:val="24"/>
                <w:lang w:eastAsia="lv-LV"/>
              </w:rPr>
            </w:pPr>
            <w:r w:rsidRPr="00EE1228">
              <w:rPr>
                <w:rFonts w:ascii="Times New Roman" w:eastAsia="Times New Roman" w:hAnsi="Times New Roman" w:cs="Times New Roman"/>
                <w:b/>
                <w:lang w:eastAsia="lv-LV"/>
              </w:rPr>
              <w:t>Cita informācija</w:t>
            </w:r>
          </w:p>
        </w:tc>
        <w:tc>
          <w:tcPr>
            <w:tcW w:w="3425" w:type="pct"/>
          </w:tcPr>
          <w:p w:rsidR="00E91718" w:rsidRDefault="008A6588" w:rsidP="006132BD">
            <w:pPr>
              <w:tabs>
                <w:tab w:val="left" w:pos="459"/>
              </w:tabs>
              <w:spacing w:after="0" w:line="240" w:lineRule="auto"/>
              <w:ind w:left="-108" w:firstLine="108"/>
              <w:jc w:val="both"/>
              <w:rPr>
                <w:rFonts w:ascii="Times New Roman" w:hAnsi="Times New Roman" w:cs="Times New Roman"/>
                <w:sz w:val="24"/>
              </w:rPr>
            </w:pPr>
            <w:r w:rsidRPr="00C22B1B">
              <w:rPr>
                <w:rFonts w:ascii="Times New Roman" w:hAnsi="Times New Roman" w:cs="Times New Roman"/>
                <w:sz w:val="24"/>
              </w:rPr>
              <w:t>Atsakoties no kustamas mantas</w:t>
            </w:r>
            <w:r w:rsidRPr="00E76AB1">
              <w:rPr>
                <w:rFonts w:ascii="Times New Roman" w:hAnsi="Times New Roman" w:cs="Times New Roman"/>
                <w:sz w:val="24"/>
                <w:szCs w:val="24"/>
              </w:rPr>
              <w:t xml:space="preserve"> no parādniekam piederošā kustamā mantā ietilpstoši lietu </w:t>
            </w:r>
            <w:r>
              <w:rPr>
                <w:rFonts w:ascii="Times New Roman" w:hAnsi="Times New Roman" w:cs="Times New Roman"/>
                <w:sz w:val="24"/>
                <w:szCs w:val="24"/>
              </w:rPr>
              <w:t>apzīmogošanas</w:t>
            </w:r>
            <w:r w:rsidRPr="00C22B1B">
              <w:rPr>
                <w:rFonts w:ascii="Times New Roman" w:hAnsi="Times New Roman" w:cs="Times New Roman"/>
                <w:sz w:val="24"/>
              </w:rPr>
              <w:t xml:space="preserve">, to aizstājot ar fotofiksāciju, par </w:t>
            </w:r>
            <w:r>
              <w:rPr>
                <w:rFonts w:ascii="Times New Roman" w:hAnsi="Times New Roman" w:cs="Times New Roman"/>
                <w:sz w:val="24"/>
              </w:rPr>
              <w:t>aktualitāti</w:t>
            </w:r>
            <w:r w:rsidRPr="00C22B1B">
              <w:rPr>
                <w:rFonts w:ascii="Times New Roman" w:hAnsi="Times New Roman" w:cs="Times New Roman"/>
                <w:sz w:val="24"/>
              </w:rPr>
              <w:t xml:space="preserve"> zaudējušiem atzīstami Ministru kabineta 2006. gada 30. maija noteikumi Nr. 447 "Noteikumi par apķīlāto kustamo lietu apzīmogošanas kārtību".</w:t>
            </w:r>
          </w:p>
          <w:p w:rsidR="00E91718" w:rsidRPr="00C22B1B" w:rsidRDefault="00E91718" w:rsidP="00AD6586">
            <w:pPr>
              <w:tabs>
                <w:tab w:val="left" w:pos="459"/>
              </w:tabs>
              <w:spacing w:after="0" w:line="240" w:lineRule="auto"/>
              <w:ind w:left="-108" w:firstLine="108"/>
              <w:jc w:val="both"/>
              <w:rPr>
                <w:rFonts w:ascii="Times New Roman" w:eastAsia="Times New Roman" w:hAnsi="Times New Roman" w:cs="Times New Roman"/>
                <w:iCs/>
                <w:sz w:val="24"/>
                <w:szCs w:val="24"/>
                <w:lang w:eastAsia="lv-LV"/>
              </w:rPr>
            </w:pPr>
          </w:p>
        </w:tc>
      </w:tr>
      <w:tr w:rsidR="00E91718" w:rsidRPr="00EE1228" w:rsidTr="00E91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3"/>
          </w:tcPr>
          <w:p w:rsidR="00E91718" w:rsidRPr="00C22B1B" w:rsidRDefault="00E91718" w:rsidP="00AD6586">
            <w:pPr>
              <w:tabs>
                <w:tab w:val="left" w:pos="459"/>
              </w:tabs>
              <w:spacing w:after="0" w:line="240" w:lineRule="auto"/>
              <w:ind w:left="-108" w:firstLine="108"/>
              <w:jc w:val="both"/>
              <w:rPr>
                <w:rFonts w:ascii="Times New Roman" w:hAnsi="Times New Roman" w:cs="Times New Roman"/>
                <w:sz w:val="24"/>
              </w:rPr>
            </w:pPr>
            <w:r w:rsidRPr="00B119C7">
              <w:rPr>
                <w:rFonts w:ascii="Times New Roman" w:eastAsia="Times New Roman" w:hAnsi="Times New Roman" w:cs="Times New Roman"/>
                <w:b/>
                <w:sz w:val="24"/>
                <w:szCs w:val="24"/>
                <w:lang w:eastAsia="lv-LV"/>
              </w:rPr>
              <w:t>V. Tiesību akta projekta atbilstība Latvijas Republikas starptautiskajām saistībām</w:t>
            </w:r>
          </w:p>
        </w:tc>
      </w:tr>
      <w:tr w:rsidR="00E91718" w:rsidRPr="00EE1228" w:rsidTr="00E91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9"/>
        </w:trPr>
        <w:tc>
          <w:tcPr>
            <w:tcW w:w="5000" w:type="pct"/>
            <w:gridSpan w:val="3"/>
          </w:tcPr>
          <w:p w:rsidR="00E91718" w:rsidRPr="00C22B1B" w:rsidRDefault="00E91718" w:rsidP="00E91718">
            <w:pPr>
              <w:tabs>
                <w:tab w:val="left" w:pos="459"/>
              </w:tabs>
              <w:spacing w:after="0" w:line="240" w:lineRule="auto"/>
              <w:ind w:left="-108" w:firstLine="108"/>
              <w:jc w:val="center"/>
              <w:rPr>
                <w:rFonts w:ascii="Times New Roman" w:hAnsi="Times New Roman" w:cs="Times New Roman"/>
                <w:sz w:val="24"/>
              </w:rPr>
            </w:pPr>
            <w:r>
              <w:rPr>
                <w:rFonts w:ascii="Times New Roman" w:eastAsia="Times New Roman" w:hAnsi="Times New Roman" w:cs="Times New Roman"/>
                <w:i/>
                <w:sz w:val="24"/>
                <w:szCs w:val="24"/>
                <w:lang w:eastAsia="lv-LV"/>
              </w:rPr>
              <w:t>Likumprojekts šo jom</w:t>
            </w:r>
            <w:r w:rsidRPr="00B119C7">
              <w:rPr>
                <w:rFonts w:ascii="Times New Roman" w:eastAsia="Times New Roman" w:hAnsi="Times New Roman" w:cs="Times New Roman"/>
                <w:i/>
                <w:sz w:val="24"/>
                <w:szCs w:val="24"/>
                <w:lang w:eastAsia="lv-LV"/>
              </w:rPr>
              <w:t>u neskar.</w:t>
            </w:r>
          </w:p>
        </w:tc>
      </w:tr>
    </w:tbl>
    <w:p w:rsidR="008A6588" w:rsidRPr="00962EBE" w:rsidRDefault="008A6588" w:rsidP="008A6588">
      <w:pPr>
        <w:spacing w:after="0" w:line="240" w:lineRule="auto"/>
        <w:rPr>
          <w:rFonts w:ascii="Times New Roman" w:eastAsia="Times New Roman" w:hAnsi="Times New Roman" w:cs="Times New Roman"/>
          <w:sz w:val="2"/>
          <w:szCs w:val="2"/>
          <w:highlight w:val="yellow"/>
          <w:lang w:eastAsia="lv-LV"/>
        </w:rPr>
      </w:pPr>
    </w:p>
    <w:tbl>
      <w:tblPr>
        <w:tblpPr w:vertAnchor="text" w:tblpX="-104" w:tblpY="1"/>
        <w:tblOverlap w:val="neve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0"/>
        <w:gridCol w:w="2693"/>
        <w:gridCol w:w="6190"/>
      </w:tblGrid>
      <w:tr w:rsidR="008A6588" w:rsidRPr="00EE1228" w:rsidTr="00E91718">
        <w:trPr>
          <w:trHeight w:val="485"/>
        </w:trPr>
        <w:tc>
          <w:tcPr>
            <w:tcW w:w="9323" w:type="dxa"/>
            <w:gridSpan w:val="3"/>
            <w:tcBorders>
              <w:top w:val="single" w:sz="4" w:space="0" w:color="auto"/>
              <w:left w:val="single" w:sz="4" w:space="0" w:color="auto"/>
              <w:bottom w:val="single" w:sz="4" w:space="0" w:color="auto"/>
              <w:right w:val="single" w:sz="4" w:space="0" w:color="auto"/>
            </w:tcBorders>
            <w:vAlign w:val="center"/>
          </w:tcPr>
          <w:p w:rsidR="008A6588" w:rsidRPr="00EE1228" w:rsidRDefault="008A6588" w:rsidP="00E91718">
            <w:pPr>
              <w:spacing w:after="0" w:line="240" w:lineRule="auto"/>
              <w:ind w:left="57" w:right="57"/>
              <w:jc w:val="center"/>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VI. Sabiedrības līdzdalība un komunikācijas aktivitātes</w:t>
            </w:r>
          </w:p>
        </w:tc>
      </w:tr>
      <w:tr w:rsidR="008A6588" w:rsidRPr="00EE1228" w:rsidTr="00E91718">
        <w:trPr>
          <w:trHeight w:val="275"/>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
                <w:bCs/>
                <w:sz w:val="24"/>
                <w:szCs w:val="24"/>
                <w:lang w:eastAsia="lv-LV"/>
              </w:rPr>
              <w:t>1.</w:t>
            </w:r>
          </w:p>
        </w:tc>
        <w:tc>
          <w:tcPr>
            <w:tcW w:w="2693" w:type="dxa"/>
          </w:tcPr>
          <w:p w:rsidR="008A6588" w:rsidRPr="00EE1228" w:rsidRDefault="008A6588" w:rsidP="00E91718">
            <w:pPr>
              <w:tabs>
                <w:tab w:val="left" w:pos="170"/>
              </w:tabs>
              <w:spacing w:after="0" w:line="240" w:lineRule="auto"/>
              <w:ind w:left="57" w:right="57"/>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6190" w:type="dxa"/>
          </w:tcPr>
          <w:p w:rsidR="008A6588" w:rsidRPr="00EE1228" w:rsidRDefault="004920C7" w:rsidP="00E91718">
            <w:pPr>
              <w:spacing w:after="0" w:line="240" w:lineRule="auto"/>
              <w:ind w:firstLine="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8A6588" w:rsidRPr="00EE1228" w:rsidTr="00E91718">
        <w:trPr>
          <w:trHeight w:val="339"/>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
                <w:bCs/>
                <w:sz w:val="24"/>
                <w:szCs w:val="24"/>
                <w:lang w:eastAsia="lv-LV"/>
              </w:rPr>
              <w:t>2.</w:t>
            </w:r>
          </w:p>
        </w:tc>
        <w:tc>
          <w:tcPr>
            <w:tcW w:w="2693" w:type="dxa"/>
          </w:tcPr>
          <w:p w:rsidR="008A6588" w:rsidRPr="00EE1228" w:rsidRDefault="008A6588" w:rsidP="00E91718">
            <w:pPr>
              <w:spacing w:after="0" w:line="240" w:lineRule="auto"/>
              <w:ind w:left="57" w:right="57"/>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 xml:space="preserve">Sabiedrības līdzdalība projekta izstrādē </w:t>
            </w:r>
          </w:p>
        </w:tc>
        <w:tc>
          <w:tcPr>
            <w:tcW w:w="6190" w:type="dxa"/>
          </w:tcPr>
          <w:p w:rsidR="008A6588" w:rsidRDefault="008A6588" w:rsidP="00E91718">
            <w:pPr>
              <w:spacing w:after="0" w:line="240" w:lineRule="auto"/>
              <w:ind w:firstLine="42"/>
              <w:jc w:val="both"/>
              <w:rPr>
                <w:rFonts w:ascii="Times New Roman" w:eastAsia="Times New Roman" w:hAnsi="Times New Roman" w:cs="Times New Roman"/>
                <w:sz w:val="24"/>
                <w:szCs w:val="24"/>
                <w:lang w:eastAsia="lv-LV"/>
              </w:rPr>
            </w:pPr>
            <w:r w:rsidRPr="00EE1228">
              <w:rPr>
                <w:rFonts w:ascii="Times New Roman" w:eastAsia="Times New Roman" w:hAnsi="Times New Roman" w:cs="Times New Roman"/>
                <w:sz w:val="24"/>
                <w:szCs w:val="24"/>
                <w:lang w:eastAsia="lv-LV"/>
              </w:rPr>
              <w:t>Likumprojekts izstrādāts sadarbībā ar Latvijas Zvērinātu tiesu izpildītāju padomi</w:t>
            </w:r>
            <w:r w:rsidR="004920C7">
              <w:rPr>
                <w:rFonts w:ascii="Times New Roman" w:eastAsia="Times New Roman" w:hAnsi="Times New Roman" w:cs="Times New Roman"/>
                <w:sz w:val="24"/>
                <w:szCs w:val="24"/>
                <w:lang w:eastAsia="lv-LV"/>
              </w:rPr>
              <w:t>.</w:t>
            </w:r>
            <w:r w:rsidRPr="00EE1228">
              <w:rPr>
                <w:rFonts w:ascii="Times New Roman" w:eastAsia="Times New Roman" w:hAnsi="Times New Roman" w:cs="Times New Roman"/>
                <w:sz w:val="24"/>
                <w:szCs w:val="24"/>
                <w:lang w:eastAsia="lv-LV"/>
              </w:rPr>
              <w:t xml:space="preserve"> </w:t>
            </w:r>
            <w:r w:rsidR="004920C7">
              <w:rPr>
                <w:rFonts w:ascii="Times New Roman" w:eastAsia="Times New Roman" w:hAnsi="Times New Roman" w:cs="Times New Roman"/>
                <w:sz w:val="24"/>
                <w:szCs w:val="24"/>
                <w:lang w:eastAsia="lv-LV"/>
              </w:rPr>
              <w:t>Minēt</w:t>
            </w:r>
            <w:r w:rsidR="00054E68">
              <w:rPr>
                <w:rFonts w:ascii="Times New Roman" w:eastAsia="Times New Roman" w:hAnsi="Times New Roman" w:cs="Times New Roman"/>
                <w:sz w:val="24"/>
                <w:szCs w:val="24"/>
                <w:lang w:eastAsia="lv-LV"/>
              </w:rPr>
              <w:t>ā</w:t>
            </w:r>
            <w:r w:rsidR="004920C7">
              <w:rPr>
                <w:rFonts w:ascii="Times New Roman" w:eastAsia="Times New Roman" w:hAnsi="Times New Roman" w:cs="Times New Roman"/>
                <w:sz w:val="24"/>
                <w:szCs w:val="24"/>
                <w:lang w:eastAsia="lv-LV"/>
              </w:rPr>
              <w:t xml:space="preserve"> institūcija</w:t>
            </w:r>
            <w:r w:rsidRPr="00EE1228">
              <w:rPr>
                <w:rFonts w:ascii="Times New Roman" w:eastAsia="Times New Roman" w:hAnsi="Times New Roman" w:cs="Times New Roman"/>
                <w:sz w:val="24"/>
                <w:szCs w:val="24"/>
                <w:lang w:eastAsia="lv-LV"/>
              </w:rPr>
              <w:t xml:space="preserve"> lik</w:t>
            </w:r>
            <w:r w:rsidR="004920C7">
              <w:rPr>
                <w:rFonts w:ascii="Times New Roman" w:eastAsia="Times New Roman" w:hAnsi="Times New Roman" w:cs="Times New Roman"/>
                <w:sz w:val="24"/>
                <w:szCs w:val="24"/>
                <w:lang w:eastAsia="lv-LV"/>
              </w:rPr>
              <w:t>umprojekta izstrādē piesaistīta</w:t>
            </w:r>
            <w:r w:rsidRPr="00EE1228">
              <w:rPr>
                <w:rFonts w:ascii="Times New Roman" w:eastAsia="Times New Roman" w:hAnsi="Times New Roman" w:cs="Times New Roman"/>
                <w:sz w:val="24"/>
                <w:szCs w:val="24"/>
                <w:lang w:eastAsia="lv-LV"/>
              </w:rPr>
              <w:t xml:space="preserve"> kā zvērinātu tiesu izpildītāju </w:t>
            </w:r>
            <w:r w:rsidR="004920C7">
              <w:rPr>
                <w:rFonts w:ascii="Times New Roman" w:eastAsia="Times New Roman" w:hAnsi="Times New Roman" w:cs="Times New Roman"/>
                <w:sz w:val="24"/>
                <w:szCs w:val="24"/>
                <w:lang w:eastAsia="lv-LV"/>
              </w:rPr>
              <w:t>pārstāvības institūcija</w:t>
            </w:r>
            <w:r w:rsidRPr="00EE1228">
              <w:rPr>
                <w:rFonts w:ascii="Times New Roman" w:eastAsia="Times New Roman" w:hAnsi="Times New Roman" w:cs="Times New Roman"/>
                <w:sz w:val="24"/>
                <w:szCs w:val="24"/>
                <w:lang w:eastAsia="lv-LV"/>
              </w:rPr>
              <w:t>.</w:t>
            </w:r>
          </w:p>
          <w:p w:rsidR="004920C7" w:rsidRPr="00EE1228" w:rsidRDefault="00C960CF" w:rsidP="00C960CF">
            <w:pPr>
              <w:spacing w:after="0" w:line="240" w:lineRule="auto"/>
              <w:jc w:val="both"/>
              <w:rPr>
                <w:rFonts w:ascii="Times New Roman" w:eastAsia="Times New Roman" w:hAnsi="Times New Roman" w:cs="Times New Roman"/>
                <w:sz w:val="24"/>
                <w:szCs w:val="24"/>
                <w:lang w:eastAsia="lv-LV"/>
              </w:rPr>
            </w:pPr>
            <w:r w:rsidRPr="00474E45">
              <w:rPr>
                <w:rFonts w:ascii="Times New Roman" w:eastAsia="Calibri" w:hAnsi="Times New Roman" w:cs="Times New Roman"/>
                <w:sz w:val="24"/>
                <w:szCs w:val="24"/>
              </w:rPr>
              <w:t xml:space="preserve">Lai informētu sabiedrību par </w:t>
            </w:r>
            <w:r>
              <w:rPr>
                <w:rFonts w:ascii="Times New Roman" w:eastAsia="Calibri" w:hAnsi="Times New Roman" w:cs="Times New Roman"/>
                <w:sz w:val="24"/>
                <w:szCs w:val="24"/>
              </w:rPr>
              <w:t>likum</w:t>
            </w:r>
            <w:r w:rsidRPr="00474E45">
              <w:rPr>
                <w:rFonts w:ascii="Times New Roman" w:eastAsia="Calibri" w:hAnsi="Times New Roman" w:cs="Times New Roman"/>
                <w:sz w:val="24"/>
                <w:szCs w:val="24"/>
              </w:rPr>
              <w:t xml:space="preserve">projektu un dotu iespēju izteikt viedokli, </w:t>
            </w:r>
            <w:r>
              <w:rPr>
                <w:rFonts w:ascii="Times New Roman" w:eastAsia="Calibri" w:hAnsi="Times New Roman" w:cs="Times New Roman"/>
                <w:sz w:val="24"/>
                <w:szCs w:val="24"/>
              </w:rPr>
              <w:t>likum</w:t>
            </w:r>
            <w:r w:rsidRPr="00474E45">
              <w:rPr>
                <w:rFonts w:ascii="Times New Roman" w:eastAsia="Calibri" w:hAnsi="Times New Roman" w:cs="Times New Roman"/>
                <w:sz w:val="24"/>
                <w:szCs w:val="24"/>
              </w:rPr>
              <w:t>projekts saskaņā ar Ministru kabineta 2009.</w:t>
            </w:r>
            <w:r>
              <w:rPr>
                <w:rFonts w:ascii="Times New Roman" w:eastAsia="Calibri" w:hAnsi="Times New Roman" w:cs="Times New Roman"/>
                <w:sz w:val="24"/>
                <w:szCs w:val="24"/>
              </w:rPr>
              <w:t> </w:t>
            </w:r>
            <w:r w:rsidRPr="00474E45">
              <w:rPr>
                <w:rFonts w:ascii="Times New Roman" w:eastAsia="Calibri" w:hAnsi="Times New Roman" w:cs="Times New Roman"/>
                <w:sz w:val="24"/>
                <w:szCs w:val="24"/>
              </w:rPr>
              <w:t>gada 25.</w:t>
            </w:r>
            <w:r>
              <w:rPr>
                <w:rFonts w:ascii="Times New Roman" w:eastAsia="Calibri" w:hAnsi="Times New Roman" w:cs="Times New Roman"/>
                <w:sz w:val="24"/>
                <w:szCs w:val="24"/>
              </w:rPr>
              <w:t> </w:t>
            </w:r>
            <w:r w:rsidRPr="00474E45">
              <w:rPr>
                <w:rFonts w:ascii="Times New Roman" w:eastAsia="Calibri" w:hAnsi="Times New Roman" w:cs="Times New Roman"/>
                <w:sz w:val="24"/>
                <w:szCs w:val="24"/>
              </w:rPr>
              <w:t>augusta noteikumiem Nr.</w:t>
            </w:r>
            <w:r>
              <w:rPr>
                <w:rFonts w:ascii="Times New Roman" w:eastAsia="Calibri" w:hAnsi="Times New Roman" w:cs="Times New Roman"/>
                <w:sz w:val="24"/>
                <w:szCs w:val="24"/>
              </w:rPr>
              <w:t> </w:t>
            </w:r>
            <w:r w:rsidRPr="00474E45">
              <w:rPr>
                <w:rFonts w:ascii="Times New Roman" w:eastAsia="Calibri" w:hAnsi="Times New Roman" w:cs="Times New Roman"/>
                <w:sz w:val="24"/>
                <w:szCs w:val="24"/>
              </w:rPr>
              <w:t>970 "Sabiedrības līdzdalības kārtība attīstības plānošanas procesā" ievietots Tieslietu ministrijas mājaslapā.</w:t>
            </w:r>
          </w:p>
        </w:tc>
      </w:tr>
      <w:tr w:rsidR="008A6588" w:rsidRPr="00EE1228" w:rsidTr="00E91718">
        <w:trPr>
          <w:trHeight w:val="375"/>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
                <w:bCs/>
                <w:sz w:val="24"/>
                <w:szCs w:val="24"/>
                <w:lang w:eastAsia="lv-LV"/>
              </w:rPr>
              <w:t>3.</w:t>
            </w:r>
          </w:p>
        </w:tc>
        <w:tc>
          <w:tcPr>
            <w:tcW w:w="2693" w:type="dxa"/>
          </w:tcPr>
          <w:p w:rsidR="008A6588" w:rsidRPr="00EE1228" w:rsidRDefault="008A6588" w:rsidP="00E91718">
            <w:pPr>
              <w:spacing w:after="0" w:line="240" w:lineRule="auto"/>
              <w:ind w:left="57" w:right="57"/>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 xml:space="preserve">Sabiedrības līdzdalības rezultāti </w:t>
            </w:r>
          </w:p>
        </w:tc>
        <w:tc>
          <w:tcPr>
            <w:tcW w:w="6190" w:type="dxa"/>
          </w:tcPr>
          <w:p w:rsidR="008A6588" w:rsidRDefault="008A6588" w:rsidP="00E91718">
            <w:pPr>
              <w:spacing w:after="0" w:line="240" w:lineRule="auto"/>
              <w:ind w:firstLine="42"/>
              <w:jc w:val="both"/>
              <w:rPr>
                <w:rFonts w:ascii="Times New Roman" w:eastAsia="Times New Roman" w:hAnsi="Times New Roman" w:cs="Times New Roman"/>
                <w:sz w:val="24"/>
                <w:szCs w:val="24"/>
                <w:lang w:eastAsia="lv-LV"/>
              </w:rPr>
            </w:pPr>
            <w:r w:rsidRPr="00EE1228">
              <w:rPr>
                <w:rFonts w:ascii="Times New Roman" w:eastAsia="Times New Roman" w:hAnsi="Times New Roman" w:cs="Times New Roman"/>
                <w:sz w:val="24"/>
                <w:szCs w:val="24"/>
                <w:lang w:eastAsia="lv-LV"/>
              </w:rPr>
              <w:t>Latvijas Zvērinātu tiesu izpildītāju padome pilnībā atbalsta likumprojektu.</w:t>
            </w:r>
          </w:p>
          <w:p w:rsidR="004920C7" w:rsidRPr="00EE1228" w:rsidRDefault="00C960CF" w:rsidP="00C960CF">
            <w:pPr>
              <w:spacing w:after="0" w:line="240" w:lineRule="auto"/>
              <w:jc w:val="both"/>
              <w:rPr>
                <w:rFonts w:ascii="Times New Roman" w:eastAsia="Times New Roman" w:hAnsi="Times New Roman" w:cs="Times New Roman"/>
                <w:sz w:val="24"/>
                <w:szCs w:val="24"/>
                <w:lang w:eastAsia="lv-LV"/>
              </w:rPr>
            </w:pPr>
            <w:r w:rsidRPr="00474E45">
              <w:rPr>
                <w:rFonts w:ascii="Times New Roman" w:eastAsia="Times New Roman" w:hAnsi="Times New Roman" w:cs="Times New Roman"/>
                <w:sz w:val="24"/>
                <w:szCs w:val="24"/>
                <w:lang w:eastAsia="lv-LV"/>
              </w:rPr>
              <w:t>Organizētās sabiedrības informēšanas ietvaros viedokļi par noteikumu projektu nav saņemti.</w:t>
            </w:r>
          </w:p>
        </w:tc>
      </w:tr>
      <w:tr w:rsidR="008A6588" w:rsidRPr="00EE1228" w:rsidTr="00E91718">
        <w:trPr>
          <w:trHeight w:val="324"/>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
                <w:bCs/>
                <w:sz w:val="24"/>
                <w:szCs w:val="24"/>
                <w:lang w:eastAsia="lv-LV"/>
              </w:rPr>
              <w:t>4.</w:t>
            </w:r>
          </w:p>
        </w:tc>
        <w:tc>
          <w:tcPr>
            <w:tcW w:w="2693" w:type="dxa"/>
          </w:tcPr>
          <w:p w:rsidR="008A6588" w:rsidRPr="00EE1228" w:rsidRDefault="008A6588" w:rsidP="00E91718">
            <w:pPr>
              <w:spacing w:after="0" w:line="240" w:lineRule="auto"/>
              <w:ind w:left="57" w:right="57"/>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Cita informācija</w:t>
            </w:r>
          </w:p>
        </w:tc>
        <w:tc>
          <w:tcPr>
            <w:tcW w:w="6190" w:type="dxa"/>
          </w:tcPr>
          <w:p w:rsidR="008A6588" w:rsidRPr="00EE1228" w:rsidRDefault="008A6588" w:rsidP="00E91718">
            <w:pPr>
              <w:spacing w:after="0" w:line="240" w:lineRule="auto"/>
              <w:ind w:firstLine="42"/>
              <w:jc w:val="both"/>
              <w:rPr>
                <w:rFonts w:ascii="Times New Roman" w:eastAsia="Times New Roman" w:hAnsi="Times New Roman" w:cs="Times New Roman"/>
                <w:sz w:val="24"/>
                <w:szCs w:val="24"/>
                <w:lang w:eastAsia="lv-LV"/>
              </w:rPr>
            </w:pPr>
            <w:r w:rsidRPr="00EE1228">
              <w:rPr>
                <w:rFonts w:ascii="Times New Roman" w:eastAsia="Times New Roman" w:hAnsi="Times New Roman" w:cs="Times New Roman"/>
                <w:sz w:val="24"/>
                <w:szCs w:val="24"/>
                <w:lang w:eastAsia="lv-LV"/>
              </w:rPr>
              <w:t>Nav.</w:t>
            </w:r>
          </w:p>
        </w:tc>
      </w:tr>
      <w:tr w:rsidR="008A6588" w:rsidRPr="00EE1228" w:rsidTr="00E91718">
        <w:tblPrEx>
          <w:tblCellMar>
            <w:top w:w="28" w:type="dxa"/>
            <w:left w:w="28" w:type="dxa"/>
            <w:bottom w:w="28" w:type="dxa"/>
            <w:right w:w="28" w:type="dxa"/>
          </w:tblCellMar>
        </w:tblPrEx>
        <w:trPr>
          <w:trHeight w:val="386"/>
        </w:trPr>
        <w:tc>
          <w:tcPr>
            <w:tcW w:w="9323" w:type="dxa"/>
            <w:gridSpan w:val="3"/>
            <w:tcBorders>
              <w:top w:val="single" w:sz="4" w:space="0" w:color="auto"/>
            </w:tcBorders>
            <w:vAlign w:val="center"/>
          </w:tcPr>
          <w:p w:rsidR="008A6588" w:rsidRPr="00EE1228" w:rsidRDefault="008A6588" w:rsidP="00E91718">
            <w:pPr>
              <w:spacing w:after="0" w:line="240" w:lineRule="auto"/>
              <w:ind w:left="57" w:right="57"/>
              <w:jc w:val="center"/>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VII. Tiesību akta projekta izpildes nodrošināšana un tās ietekme uz institūcijām</w:t>
            </w:r>
          </w:p>
        </w:tc>
      </w:tr>
      <w:tr w:rsidR="008A6588" w:rsidRPr="00EE1228" w:rsidTr="00E91718">
        <w:tblPrEx>
          <w:tblCellMar>
            <w:top w:w="28" w:type="dxa"/>
            <w:left w:w="28" w:type="dxa"/>
            <w:bottom w:w="28" w:type="dxa"/>
            <w:right w:w="28" w:type="dxa"/>
          </w:tblCellMar>
        </w:tblPrEx>
        <w:trPr>
          <w:trHeight w:val="1698"/>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1.</w:t>
            </w:r>
          </w:p>
        </w:tc>
        <w:tc>
          <w:tcPr>
            <w:tcW w:w="2693" w:type="dxa"/>
          </w:tcPr>
          <w:p w:rsidR="008A6588" w:rsidRPr="00EE1228" w:rsidRDefault="008A6588" w:rsidP="00E91718">
            <w:pPr>
              <w:spacing w:after="0" w:line="240" w:lineRule="auto"/>
              <w:ind w:left="57" w:right="57"/>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 xml:space="preserve">Projekta izpildē iesaistītās institūcijas </w:t>
            </w:r>
          </w:p>
        </w:tc>
        <w:tc>
          <w:tcPr>
            <w:tcW w:w="6190" w:type="dxa"/>
          </w:tcPr>
          <w:p w:rsidR="008A6588" w:rsidRPr="00EE1228" w:rsidRDefault="008A6588" w:rsidP="00E91718">
            <w:pPr>
              <w:spacing w:after="0" w:line="240" w:lineRule="auto"/>
              <w:ind w:left="-28" w:right="57" w:firstLine="42"/>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Cs/>
                <w:sz w:val="24"/>
                <w:szCs w:val="24"/>
                <w:lang w:eastAsia="lv-LV"/>
              </w:rPr>
              <w:t>Likumprojekta izpildi atbilstoši spriedumu izpildes procesa norisi regulējošos normatīvajos aktos nostiprinātajai kompetencei nodrošinās zvērināti tiesu izpildītāji.</w:t>
            </w:r>
          </w:p>
          <w:p w:rsidR="008A6588" w:rsidRPr="00EE1228" w:rsidRDefault="008A6588" w:rsidP="00E91718">
            <w:pPr>
              <w:spacing w:after="0" w:line="240" w:lineRule="auto"/>
              <w:ind w:left="-28" w:right="57" w:firstLine="42"/>
              <w:jc w:val="both"/>
              <w:rPr>
                <w:rFonts w:ascii="Times New Roman" w:eastAsia="Times New Roman" w:hAnsi="Times New Roman" w:cs="Times New Roman"/>
                <w:sz w:val="24"/>
                <w:szCs w:val="24"/>
              </w:rPr>
            </w:pPr>
            <w:r w:rsidRPr="00EE1228">
              <w:rPr>
                <w:rFonts w:ascii="Times New Roman" w:eastAsia="Times New Roman" w:hAnsi="Times New Roman" w:cs="Times New Roman"/>
                <w:bCs/>
                <w:sz w:val="24"/>
                <w:szCs w:val="24"/>
                <w:lang w:eastAsia="lv-LV"/>
              </w:rPr>
              <w:t xml:space="preserve">Elektronisko izsoļu portāla </w:t>
            </w:r>
            <w:r w:rsidRPr="00EE1228">
              <w:rPr>
                <w:rFonts w:ascii="Times New Roman" w:eastAsia="Times New Roman" w:hAnsi="Times New Roman" w:cs="Times New Roman"/>
                <w:sz w:val="24"/>
                <w:szCs w:val="24"/>
              </w:rPr>
              <w:t>pārzi</w:t>
            </w:r>
            <w:r w:rsidR="004920C7">
              <w:rPr>
                <w:rFonts w:ascii="Times New Roman" w:eastAsia="Times New Roman" w:hAnsi="Times New Roman" w:cs="Times New Roman"/>
                <w:sz w:val="24"/>
                <w:szCs w:val="24"/>
              </w:rPr>
              <w:t>ņa un turētāja funkcijas īsteno</w:t>
            </w:r>
            <w:r w:rsidRPr="00EE1228">
              <w:rPr>
                <w:rFonts w:ascii="Times New Roman" w:eastAsia="Times New Roman" w:hAnsi="Times New Roman" w:cs="Times New Roman"/>
                <w:sz w:val="24"/>
                <w:szCs w:val="24"/>
              </w:rPr>
              <w:t xml:space="preserve"> Tiesu administrācija. </w:t>
            </w:r>
          </w:p>
          <w:p w:rsidR="008A6588" w:rsidRPr="00EE1228" w:rsidRDefault="00A64DCF" w:rsidP="00E91718">
            <w:pPr>
              <w:spacing w:after="0" w:line="240" w:lineRule="auto"/>
              <w:ind w:left="-28" w:right="57" w:firstLine="4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Likumprojektā ietverto grozījumu, kas saistīti ar piedziņas vēršanu uz apbūves tiesību, </w:t>
            </w:r>
            <w:r w:rsidRPr="00E85C58">
              <w:rPr>
                <w:rFonts w:ascii="Times New Roman" w:eastAsia="Times New Roman" w:hAnsi="Times New Roman" w:cs="Times New Roman"/>
                <w:sz w:val="24"/>
                <w:szCs w:val="24"/>
                <w:lang w:eastAsia="lv-LV"/>
              </w:rPr>
              <w:t xml:space="preserve">izpildi nodrošinās </w:t>
            </w:r>
            <w:r>
              <w:rPr>
                <w:rFonts w:ascii="Times New Roman" w:eastAsia="Times New Roman" w:hAnsi="Times New Roman"/>
                <w:color w:val="000000"/>
                <w:sz w:val="24"/>
                <w:szCs w:val="24"/>
                <w:lang w:eastAsia="lv-LV"/>
              </w:rPr>
              <w:t>zvērināti tiesu izpildītāji, rajona (pilsētu) tiesas, apgabaltiesas, pašvaldības.</w:t>
            </w:r>
          </w:p>
        </w:tc>
      </w:tr>
      <w:tr w:rsidR="008A6588" w:rsidRPr="00EE1228" w:rsidTr="00E91718">
        <w:tblPrEx>
          <w:tblCellMar>
            <w:top w:w="28" w:type="dxa"/>
            <w:left w:w="28" w:type="dxa"/>
            <w:bottom w:w="28" w:type="dxa"/>
            <w:right w:w="28" w:type="dxa"/>
          </w:tblCellMar>
        </w:tblPrEx>
        <w:trPr>
          <w:trHeight w:val="463"/>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
                <w:bCs/>
                <w:sz w:val="24"/>
                <w:szCs w:val="24"/>
                <w:lang w:eastAsia="lv-LV"/>
              </w:rPr>
            </w:pPr>
            <w:r w:rsidRPr="00EE1228">
              <w:rPr>
                <w:rFonts w:ascii="Times New Roman" w:eastAsia="Times New Roman" w:hAnsi="Times New Roman" w:cs="Times New Roman"/>
                <w:b/>
                <w:bCs/>
                <w:sz w:val="24"/>
                <w:szCs w:val="24"/>
                <w:lang w:eastAsia="lv-LV"/>
              </w:rPr>
              <w:t>2.</w:t>
            </w:r>
          </w:p>
        </w:tc>
        <w:tc>
          <w:tcPr>
            <w:tcW w:w="2693" w:type="dxa"/>
          </w:tcPr>
          <w:p w:rsidR="008A6588" w:rsidRPr="00EE1228" w:rsidRDefault="008A6588" w:rsidP="00E91718">
            <w:pPr>
              <w:spacing w:after="0" w:line="240" w:lineRule="auto"/>
              <w:ind w:left="57" w:right="57"/>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Projekta izpildes ietekme uz pārvaldes funkcijām un institucionālo struktūru.</w:t>
            </w:r>
          </w:p>
          <w:p w:rsidR="008A6588" w:rsidRPr="00EE1228" w:rsidRDefault="008A6588" w:rsidP="00E91718">
            <w:pPr>
              <w:spacing w:after="0" w:line="240" w:lineRule="auto"/>
              <w:ind w:left="57" w:right="57"/>
              <w:jc w:val="both"/>
              <w:rPr>
                <w:rFonts w:ascii="Times New Roman" w:eastAsia="Times New Roman" w:hAnsi="Times New Roman" w:cs="Times New Roman"/>
                <w:b/>
                <w:sz w:val="24"/>
                <w:szCs w:val="24"/>
                <w:lang w:eastAsia="lv-LV"/>
              </w:rPr>
            </w:pPr>
          </w:p>
          <w:p w:rsidR="008A6588" w:rsidRPr="00EE1228" w:rsidRDefault="008A6588" w:rsidP="00E91718">
            <w:pPr>
              <w:spacing w:after="0" w:line="240" w:lineRule="auto"/>
              <w:ind w:left="57" w:right="57"/>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 xml:space="preserve">Jaunu institūciju izveide, esošu institūciju likvidācija vai reorganizācija, to ietekme uz institūcijas cilvēkresursiem </w:t>
            </w:r>
          </w:p>
        </w:tc>
        <w:tc>
          <w:tcPr>
            <w:tcW w:w="6190" w:type="dxa"/>
          </w:tcPr>
          <w:p w:rsidR="008A6588" w:rsidRPr="00EE1228" w:rsidRDefault="004920C7" w:rsidP="00A64DCF">
            <w:pPr>
              <w:spacing w:after="0" w:line="240" w:lineRule="auto"/>
              <w:ind w:firstLine="256"/>
              <w:jc w:val="both"/>
              <w:rPr>
                <w:rFonts w:ascii="Times New Roman" w:eastAsia="Times New Roman" w:hAnsi="Times New Roman" w:cs="Times New Roman"/>
                <w:sz w:val="24"/>
                <w:szCs w:val="24"/>
                <w:lang w:eastAsia="lv-LV"/>
              </w:rPr>
            </w:pPr>
            <w:r w:rsidRPr="00474E45">
              <w:rPr>
                <w:rFonts w:ascii="Times New Roman" w:eastAsia="Times New Roman" w:hAnsi="Times New Roman" w:cs="Times New Roman"/>
                <w:sz w:val="24"/>
                <w:szCs w:val="24"/>
                <w:lang w:eastAsia="lv-LV"/>
              </w:rPr>
              <w:lastRenderedPageBreak/>
              <w:t xml:space="preserve">Noteikumu projekts neparedz jaunu institūciju izveidi vai esošo institūciju likvidāciju vai reorganizāciju. Noteikumu projektā paredzēto Tiesu administrācija īstenos atbilstoši tai šobrīd noteiktajām funkcijām un piešķirto valsts budžeta </w:t>
            </w:r>
            <w:r w:rsidRPr="00474E45">
              <w:rPr>
                <w:rFonts w:ascii="Times New Roman" w:eastAsia="Times New Roman" w:hAnsi="Times New Roman" w:cs="Times New Roman"/>
                <w:sz w:val="24"/>
                <w:szCs w:val="24"/>
                <w:lang w:eastAsia="lv-LV"/>
              </w:rPr>
              <w:lastRenderedPageBreak/>
              <w:t xml:space="preserve">līdzekļu ietvaros. </w:t>
            </w:r>
          </w:p>
        </w:tc>
      </w:tr>
      <w:tr w:rsidR="008A6588" w:rsidRPr="00EE1228" w:rsidTr="00E91718">
        <w:tblPrEx>
          <w:tblCellMar>
            <w:top w:w="28" w:type="dxa"/>
            <w:left w:w="28" w:type="dxa"/>
            <w:bottom w:w="28" w:type="dxa"/>
            <w:right w:w="28" w:type="dxa"/>
          </w:tblCellMar>
        </w:tblPrEx>
        <w:trPr>
          <w:trHeight w:val="170"/>
        </w:trPr>
        <w:tc>
          <w:tcPr>
            <w:tcW w:w="440" w:type="dxa"/>
          </w:tcPr>
          <w:p w:rsidR="008A6588" w:rsidRPr="00EE1228" w:rsidRDefault="008A6588" w:rsidP="00E91718">
            <w:pPr>
              <w:spacing w:after="0" w:line="240" w:lineRule="auto"/>
              <w:ind w:left="57" w:right="10"/>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lastRenderedPageBreak/>
              <w:t>3.</w:t>
            </w:r>
          </w:p>
        </w:tc>
        <w:tc>
          <w:tcPr>
            <w:tcW w:w="2693" w:type="dxa"/>
          </w:tcPr>
          <w:p w:rsidR="008A6588" w:rsidRPr="00EE1228" w:rsidRDefault="008A6588" w:rsidP="00E91718">
            <w:pPr>
              <w:spacing w:after="0" w:line="240" w:lineRule="auto"/>
              <w:ind w:left="57" w:right="57"/>
              <w:jc w:val="both"/>
              <w:rPr>
                <w:rFonts w:ascii="Times New Roman" w:eastAsia="Times New Roman" w:hAnsi="Times New Roman" w:cs="Times New Roman"/>
                <w:b/>
                <w:sz w:val="24"/>
                <w:szCs w:val="24"/>
                <w:lang w:eastAsia="lv-LV"/>
              </w:rPr>
            </w:pPr>
            <w:r w:rsidRPr="00EE1228">
              <w:rPr>
                <w:rFonts w:ascii="Times New Roman" w:eastAsia="Times New Roman" w:hAnsi="Times New Roman" w:cs="Times New Roman"/>
                <w:b/>
                <w:sz w:val="24"/>
                <w:szCs w:val="24"/>
                <w:lang w:eastAsia="lv-LV"/>
              </w:rPr>
              <w:t>Cita informācija</w:t>
            </w:r>
          </w:p>
        </w:tc>
        <w:tc>
          <w:tcPr>
            <w:tcW w:w="6190" w:type="dxa"/>
          </w:tcPr>
          <w:p w:rsidR="008A6588" w:rsidRPr="00EE1228" w:rsidRDefault="008A6588" w:rsidP="00E91718">
            <w:pPr>
              <w:spacing w:after="0" w:line="240" w:lineRule="auto"/>
              <w:ind w:left="57" w:right="57"/>
              <w:rPr>
                <w:rFonts w:ascii="Times New Roman" w:eastAsia="Times New Roman" w:hAnsi="Times New Roman" w:cs="Times New Roman"/>
                <w:sz w:val="24"/>
                <w:szCs w:val="24"/>
                <w:lang w:eastAsia="lv-LV"/>
              </w:rPr>
            </w:pPr>
            <w:r w:rsidRPr="00EE1228">
              <w:rPr>
                <w:rFonts w:ascii="Times New Roman" w:eastAsia="Times New Roman" w:hAnsi="Times New Roman" w:cs="Times New Roman"/>
                <w:lang w:eastAsia="lv-LV"/>
              </w:rPr>
              <w:t>Nav.</w:t>
            </w:r>
          </w:p>
        </w:tc>
      </w:tr>
    </w:tbl>
    <w:p w:rsidR="008A6588" w:rsidRDefault="008A6588" w:rsidP="008A6588">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406202" w:rsidRPr="00EE1228" w:rsidRDefault="00406202" w:rsidP="008A6588">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8A6588" w:rsidRPr="00EE1228" w:rsidRDefault="008A6588" w:rsidP="008A6588">
      <w:pPr>
        <w:spacing w:after="0" w:line="240" w:lineRule="auto"/>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Cs/>
          <w:sz w:val="24"/>
          <w:szCs w:val="24"/>
          <w:lang w:eastAsia="lv-LV"/>
        </w:rPr>
        <w:t>Iesniedzējs:</w:t>
      </w:r>
    </w:p>
    <w:p w:rsidR="008A6588" w:rsidRPr="00EE1228" w:rsidRDefault="008A6588" w:rsidP="008A6588">
      <w:pPr>
        <w:spacing w:after="0" w:line="240" w:lineRule="auto"/>
        <w:jc w:val="both"/>
        <w:rPr>
          <w:rFonts w:ascii="Times New Roman" w:eastAsia="Times New Roman" w:hAnsi="Times New Roman" w:cs="Times New Roman"/>
          <w:bCs/>
          <w:sz w:val="24"/>
          <w:szCs w:val="24"/>
          <w:lang w:eastAsia="lv-LV"/>
        </w:rPr>
      </w:pPr>
      <w:r w:rsidRPr="00EE1228">
        <w:rPr>
          <w:rFonts w:ascii="Times New Roman" w:eastAsia="Times New Roman" w:hAnsi="Times New Roman" w:cs="Times New Roman"/>
          <w:bCs/>
          <w:sz w:val="24"/>
          <w:szCs w:val="24"/>
          <w:lang w:eastAsia="lv-LV"/>
        </w:rPr>
        <w:t>tieslietu ministrs</w:t>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r>
      <w:r w:rsidRPr="00EE1228">
        <w:rPr>
          <w:rFonts w:ascii="Times New Roman" w:eastAsia="Times New Roman" w:hAnsi="Times New Roman" w:cs="Times New Roman"/>
          <w:bCs/>
          <w:sz w:val="24"/>
          <w:szCs w:val="24"/>
          <w:lang w:eastAsia="lv-LV"/>
        </w:rPr>
        <w:tab/>
        <w:t>Dzintars Rasnačs</w:t>
      </w:r>
    </w:p>
    <w:p w:rsidR="008A6588" w:rsidRDefault="008A6588" w:rsidP="008A6588">
      <w:pPr>
        <w:spacing w:after="0" w:line="240" w:lineRule="auto"/>
        <w:rPr>
          <w:rFonts w:ascii="Times New Roman" w:hAnsi="Times New Roman" w:cs="Times New Roman"/>
        </w:rPr>
      </w:pPr>
    </w:p>
    <w:p w:rsidR="00406202" w:rsidRDefault="00406202" w:rsidP="008A6588">
      <w:pPr>
        <w:spacing w:after="0" w:line="240" w:lineRule="auto"/>
        <w:rPr>
          <w:rFonts w:ascii="Times New Roman" w:hAnsi="Times New Roman" w:cs="Times New Roman"/>
        </w:rPr>
      </w:pPr>
    </w:p>
    <w:p w:rsidR="00406202" w:rsidRPr="00127DC1" w:rsidRDefault="0004526E" w:rsidP="00406202">
      <w:pPr>
        <w:tabs>
          <w:tab w:val="left" w:pos="7230"/>
          <w:tab w:val="right" w:pos="8789"/>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03.11</w:t>
      </w:r>
      <w:r w:rsidR="00406202">
        <w:rPr>
          <w:rFonts w:ascii="Times New Roman" w:hAnsi="Times New Roman" w:cs="Times New Roman"/>
          <w:sz w:val="20"/>
          <w:szCs w:val="20"/>
        </w:rPr>
        <w:t>.2016. 1</w:t>
      </w:r>
      <w:r>
        <w:rPr>
          <w:rFonts w:ascii="Times New Roman" w:hAnsi="Times New Roman" w:cs="Times New Roman"/>
          <w:sz w:val="20"/>
          <w:szCs w:val="20"/>
        </w:rPr>
        <w:t>2</w:t>
      </w:r>
      <w:r w:rsidR="00406202">
        <w:rPr>
          <w:rFonts w:ascii="Times New Roman" w:hAnsi="Times New Roman" w:cs="Times New Roman"/>
          <w:sz w:val="20"/>
          <w:szCs w:val="20"/>
        </w:rPr>
        <w:t>:</w:t>
      </w:r>
      <w:r>
        <w:rPr>
          <w:rFonts w:ascii="Times New Roman" w:hAnsi="Times New Roman" w:cs="Times New Roman"/>
          <w:sz w:val="20"/>
          <w:szCs w:val="20"/>
        </w:rPr>
        <w:t>03</w:t>
      </w:r>
      <w:bookmarkStart w:id="0" w:name="_GoBack"/>
      <w:bookmarkEnd w:id="0"/>
    </w:p>
    <w:p w:rsidR="00406202" w:rsidRPr="00127DC1" w:rsidRDefault="00B35FB9" w:rsidP="00406202">
      <w:pPr>
        <w:tabs>
          <w:tab w:val="left" w:pos="795"/>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5</w:t>
      </w:r>
      <w:r w:rsidR="00800FB4">
        <w:rPr>
          <w:rFonts w:ascii="Times New Roman" w:hAnsi="Times New Roman" w:cs="Times New Roman"/>
          <w:sz w:val="20"/>
          <w:szCs w:val="20"/>
        </w:rPr>
        <w:t>414</w:t>
      </w:r>
    </w:p>
    <w:p w:rsidR="00406202" w:rsidRPr="00127DC1" w:rsidRDefault="00406202" w:rsidP="00406202">
      <w:pPr>
        <w:spacing w:after="0" w:line="240" w:lineRule="auto"/>
        <w:rPr>
          <w:rFonts w:ascii="Times New Roman" w:hAnsi="Times New Roman" w:cs="Times New Roman"/>
          <w:sz w:val="20"/>
          <w:szCs w:val="20"/>
        </w:rPr>
      </w:pPr>
      <w:bookmarkStart w:id="1" w:name="OLE_LINK4"/>
      <w:bookmarkStart w:id="2" w:name="OLE_LINK17"/>
      <w:bookmarkStart w:id="3" w:name="OLE_LINK14"/>
      <w:bookmarkStart w:id="4" w:name="OLE_LINK3"/>
      <w:bookmarkStart w:id="5" w:name="OLE_LINK8"/>
      <w:bookmarkStart w:id="6" w:name="OLE_LINK9"/>
      <w:bookmarkStart w:id="7" w:name="OLE_LINK21"/>
      <w:bookmarkStart w:id="8" w:name="OLE_LINK22"/>
      <w:bookmarkStart w:id="9" w:name="OLE_LINK24"/>
      <w:bookmarkStart w:id="10" w:name="OLE_LINK27"/>
      <w:bookmarkStart w:id="11" w:name="OLE_LINK29"/>
      <w:proofErr w:type="spellStart"/>
      <w:r w:rsidRPr="00127DC1">
        <w:rPr>
          <w:rFonts w:ascii="Times New Roman" w:hAnsi="Times New Roman" w:cs="Times New Roman"/>
          <w:sz w:val="20"/>
          <w:szCs w:val="20"/>
        </w:rPr>
        <w:t>E.Timpare</w:t>
      </w:r>
      <w:proofErr w:type="spellEnd"/>
    </w:p>
    <w:p w:rsidR="00406202" w:rsidRPr="00127DC1" w:rsidRDefault="00406202" w:rsidP="00406202">
      <w:pPr>
        <w:spacing w:after="0" w:line="240" w:lineRule="auto"/>
        <w:rPr>
          <w:rFonts w:ascii="Times New Roman" w:hAnsi="Times New Roman" w:cs="Times New Roman"/>
          <w:sz w:val="20"/>
          <w:szCs w:val="20"/>
          <w:u w:val="single"/>
        </w:rPr>
      </w:pPr>
      <w:r w:rsidRPr="00127DC1">
        <w:rPr>
          <w:rFonts w:ascii="Times New Roman" w:hAnsi="Times New Roman" w:cs="Times New Roman"/>
          <w:sz w:val="20"/>
          <w:szCs w:val="20"/>
        </w:rPr>
        <w:t xml:space="preserve">67036829, </w:t>
      </w:r>
      <w:hyperlink r:id="rId11" w:history="1">
        <w:r w:rsidRPr="00127DC1">
          <w:rPr>
            <w:rStyle w:val="Hipersaite"/>
            <w:rFonts w:ascii="Times New Roman" w:hAnsi="Times New Roman" w:cs="Times New Roman"/>
            <w:color w:val="auto"/>
            <w:sz w:val="20"/>
            <w:szCs w:val="20"/>
          </w:rPr>
          <w:t>evija.timpare@tm.gov.lv</w:t>
        </w:r>
      </w:hyperlink>
      <w:bookmarkEnd w:id="1"/>
      <w:bookmarkEnd w:id="2"/>
      <w:bookmarkEnd w:id="3"/>
      <w:bookmarkEnd w:id="4"/>
      <w:bookmarkEnd w:id="5"/>
      <w:bookmarkEnd w:id="6"/>
      <w:bookmarkEnd w:id="7"/>
      <w:bookmarkEnd w:id="8"/>
      <w:bookmarkEnd w:id="9"/>
      <w:bookmarkEnd w:id="10"/>
      <w:bookmarkEnd w:id="11"/>
    </w:p>
    <w:p w:rsidR="00406202" w:rsidRPr="00127DC1" w:rsidRDefault="00406202" w:rsidP="00406202">
      <w:pPr>
        <w:spacing w:after="0" w:line="240" w:lineRule="auto"/>
        <w:jc w:val="both"/>
        <w:rPr>
          <w:rFonts w:ascii="Times New Roman" w:eastAsia="Times New Roman" w:hAnsi="Times New Roman" w:cs="Times New Roman"/>
          <w:bCs/>
          <w:sz w:val="20"/>
          <w:szCs w:val="20"/>
          <w:lang w:eastAsia="lv-LV"/>
        </w:rPr>
      </w:pPr>
    </w:p>
    <w:p w:rsidR="00406202" w:rsidRPr="00127DC1" w:rsidRDefault="00406202" w:rsidP="00406202">
      <w:pPr>
        <w:spacing w:after="0" w:line="240" w:lineRule="auto"/>
        <w:jc w:val="both"/>
        <w:rPr>
          <w:rFonts w:ascii="Times New Roman" w:eastAsia="Times New Roman" w:hAnsi="Times New Roman" w:cs="Times New Roman"/>
          <w:bCs/>
          <w:sz w:val="20"/>
          <w:szCs w:val="20"/>
          <w:lang w:eastAsia="lv-LV"/>
        </w:rPr>
      </w:pPr>
      <w:r w:rsidRPr="00127DC1">
        <w:rPr>
          <w:rFonts w:ascii="Times New Roman" w:eastAsia="Times New Roman" w:hAnsi="Times New Roman" w:cs="Times New Roman"/>
          <w:bCs/>
          <w:sz w:val="20"/>
          <w:szCs w:val="20"/>
          <w:lang w:eastAsia="lv-LV"/>
        </w:rPr>
        <w:t>D.Vārna</w:t>
      </w:r>
    </w:p>
    <w:p w:rsidR="00406202" w:rsidRPr="00345A26" w:rsidRDefault="00406202" w:rsidP="00406202">
      <w:pPr>
        <w:spacing w:after="0" w:line="240" w:lineRule="auto"/>
        <w:jc w:val="both"/>
        <w:rPr>
          <w:rFonts w:ascii="Times New Roman" w:eastAsia="Times New Roman" w:hAnsi="Times New Roman" w:cs="Times New Roman"/>
          <w:bCs/>
          <w:sz w:val="20"/>
          <w:szCs w:val="20"/>
          <w:lang w:eastAsia="lv-LV"/>
        </w:rPr>
      </w:pPr>
      <w:r w:rsidRPr="00127DC1">
        <w:rPr>
          <w:rFonts w:ascii="Times New Roman" w:eastAsia="Times New Roman" w:hAnsi="Times New Roman" w:cs="Times New Roman"/>
          <w:bCs/>
          <w:sz w:val="20"/>
          <w:szCs w:val="20"/>
          <w:lang w:eastAsia="lv-LV"/>
        </w:rPr>
        <w:t>67036956, dace.varna@tm.gov.lv</w:t>
      </w:r>
    </w:p>
    <w:p w:rsidR="00406202" w:rsidRPr="00EE1228" w:rsidRDefault="00406202" w:rsidP="008A6588">
      <w:pPr>
        <w:spacing w:after="0" w:line="240" w:lineRule="auto"/>
        <w:rPr>
          <w:rFonts w:ascii="Times New Roman" w:hAnsi="Times New Roman" w:cs="Times New Roman"/>
        </w:rPr>
      </w:pPr>
    </w:p>
    <w:sectPr w:rsidR="00406202" w:rsidRPr="00EE1228" w:rsidSect="00E91718">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86" w:rsidRDefault="00AD6586">
      <w:pPr>
        <w:spacing w:after="0" w:line="240" w:lineRule="auto"/>
      </w:pPr>
      <w:r>
        <w:separator/>
      </w:r>
    </w:p>
  </w:endnote>
  <w:endnote w:type="continuationSeparator" w:id="0">
    <w:p w:rsidR="00AD6586" w:rsidRDefault="00AD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8" w:rsidRDefault="0048500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86" w:rsidRPr="00571BA3" w:rsidRDefault="00AD6586" w:rsidP="00AD6586">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04526E">
      <w:rPr>
        <w:rFonts w:ascii="Times New Roman" w:hAnsi="Times New Roman" w:cs="Times New Roman"/>
        <w:sz w:val="20"/>
        <w:szCs w:val="20"/>
      </w:rPr>
      <w:t>0311</w:t>
    </w:r>
    <w:r w:rsidR="004920C7">
      <w:rPr>
        <w:rFonts w:ascii="Times New Roman" w:hAnsi="Times New Roman" w:cs="Times New Roman"/>
        <w:sz w:val="20"/>
        <w:szCs w:val="20"/>
      </w:rPr>
      <w:t>16</w:t>
    </w:r>
    <w:r w:rsidRPr="00571BA3">
      <w:rPr>
        <w:rFonts w:ascii="Times New Roman" w:hAnsi="Times New Roman" w:cs="Times New Roman"/>
        <w:sz w:val="20"/>
        <w:szCs w:val="20"/>
      </w:rPr>
      <w:t>_</w:t>
    </w:r>
    <w:r>
      <w:rPr>
        <w:rFonts w:ascii="Times New Roman" w:hAnsi="Times New Roman" w:cs="Times New Roman"/>
        <w:sz w:val="20"/>
        <w:szCs w:val="20"/>
      </w:rPr>
      <w:t>CPL</w:t>
    </w:r>
    <w:r w:rsidR="004920C7">
      <w:rPr>
        <w:rFonts w:ascii="Times New Roman" w:hAnsi="Times New Roman" w:cs="Times New Roman"/>
        <w:sz w:val="20"/>
        <w:szCs w:val="20"/>
      </w:rPr>
      <w:t>groz</w:t>
    </w:r>
    <w:r w:rsidR="00485008">
      <w:rPr>
        <w:rFonts w:ascii="Times New Roman" w:hAnsi="Times New Roman" w:cs="Times New Roman"/>
        <w:sz w:val="20"/>
        <w:szCs w:val="20"/>
      </w:rPr>
      <w:t>; Likumprojekta "</w:t>
    </w:r>
    <w:r>
      <w:rPr>
        <w:rFonts w:ascii="Times New Roman" w:hAnsi="Times New Roman" w:cs="Times New Roman"/>
        <w:sz w:val="20"/>
        <w:szCs w:val="20"/>
      </w:rPr>
      <w:t>Grozījumi Civilprocesa likumā</w:t>
    </w:r>
    <w:r w:rsidR="00485008">
      <w:rPr>
        <w:rFonts w:ascii="Times New Roman" w:hAnsi="Times New Roman" w:cs="Times New Roman"/>
        <w:sz w:val="20"/>
        <w:szCs w:val="20"/>
      </w:rPr>
      <w:t>"</w:t>
    </w:r>
    <w:r w:rsidRPr="00571BA3">
      <w:rPr>
        <w:rFonts w:ascii="Times New Roman" w:hAnsi="Times New Roman" w:cs="Times New Roman"/>
        <w:sz w:val="20"/>
        <w:szCs w:val="20"/>
      </w:rPr>
      <w:t xml:space="preserve"> sākotnējās ietekmes novērtējuma ziņojums (anotācija)</w:t>
    </w:r>
    <w:r w:rsidR="00C0732F">
      <w:rPr>
        <w:rFonts w:ascii="Times New Roman" w:hAnsi="Times New Roman"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86" w:rsidRPr="00571BA3" w:rsidRDefault="00AD6586" w:rsidP="00AD6586">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04526E">
      <w:rPr>
        <w:rFonts w:ascii="Times New Roman" w:hAnsi="Times New Roman" w:cs="Times New Roman"/>
        <w:sz w:val="20"/>
        <w:szCs w:val="20"/>
      </w:rPr>
      <w:t>0311</w:t>
    </w:r>
    <w:r w:rsidR="004920C7">
      <w:rPr>
        <w:rFonts w:ascii="Times New Roman" w:hAnsi="Times New Roman" w:cs="Times New Roman"/>
        <w:sz w:val="20"/>
        <w:szCs w:val="20"/>
      </w:rPr>
      <w:t>16</w:t>
    </w:r>
    <w:r w:rsidRPr="00571BA3">
      <w:rPr>
        <w:rFonts w:ascii="Times New Roman" w:hAnsi="Times New Roman" w:cs="Times New Roman"/>
        <w:sz w:val="20"/>
        <w:szCs w:val="20"/>
      </w:rPr>
      <w:t>_</w:t>
    </w:r>
    <w:r>
      <w:rPr>
        <w:rFonts w:ascii="Times New Roman" w:hAnsi="Times New Roman" w:cs="Times New Roman"/>
        <w:sz w:val="20"/>
        <w:szCs w:val="20"/>
      </w:rPr>
      <w:t>CPL</w:t>
    </w:r>
    <w:r w:rsidR="004920C7">
      <w:rPr>
        <w:rFonts w:ascii="Times New Roman" w:hAnsi="Times New Roman" w:cs="Times New Roman"/>
        <w:sz w:val="20"/>
        <w:szCs w:val="20"/>
      </w:rPr>
      <w:t>groz</w:t>
    </w:r>
    <w:r w:rsidR="00485008">
      <w:rPr>
        <w:rFonts w:ascii="Times New Roman" w:hAnsi="Times New Roman" w:cs="Times New Roman"/>
        <w:sz w:val="20"/>
        <w:szCs w:val="20"/>
      </w:rPr>
      <w:t>; Likumprojekta "</w:t>
    </w:r>
    <w:r w:rsidRPr="00571BA3">
      <w:rPr>
        <w:rFonts w:ascii="Times New Roman" w:hAnsi="Times New Roman" w:cs="Times New Roman"/>
        <w:sz w:val="20"/>
        <w:szCs w:val="20"/>
      </w:rPr>
      <w:t xml:space="preserve">Grozījumi </w:t>
    </w:r>
    <w:r>
      <w:rPr>
        <w:rFonts w:ascii="Times New Roman" w:hAnsi="Times New Roman" w:cs="Times New Roman"/>
        <w:sz w:val="20"/>
        <w:szCs w:val="20"/>
      </w:rPr>
      <w:t xml:space="preserve">Civilprocesa </w:t>
    </w:r>
    <w:r w:rsidR="00485008">
      <w:rPr>
        <w:rFonts w:ascii="Times New Roman" w:hAnsi="Times New Roman" w:cs="Times New Roman"/>
        <w:sz w:val="20"/>
        <w:szCs w:val="20"/>
      </w:rPr>
      <w:t>likumā"</w:t>
    </w:r>
    <w:r w:rsidRPr="00571BA3">
      <w:rPr>
        <w:rFonts w:ascii="Times New Roman" w:hAnsi="Times New Roman" w:cs="Times New Roman"/>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86" w:rsidRDefault="00AD6586">
      <w:pPr>
        <w:spacing w:after="0" w:line="240" w:lineRule="auto"/>
      </w:pPr>
      <w:r>
        <w:separator/>
      </w:r>
    </w:p>
  </w:footnote>
  <w:footnote w:type="continuationSeparator" w:id="0">
    <w:p w:rsidR="00AD6586" w:rsidRDefault="00AD6586">
      <w:pPr>
        <w:spacing w:after="0" w:line="240" w:lineRule="auto"/>
      </w:pPr>
      <w:r>
        <w:continuationSeparator/>
      </w:r>
    </w:p>
  </w:footnote>
  <w:footnote w:id="1">
    <w:p w:rsidR="00D405D8" w:rsidRPr="0054445A" w:rsidRDefault="00D405D8" w:rsidP="00D405D8">
      <w:pPr>
        <w:pStyle w:val="Vresteksts"/>
        <w:rPr>
          <w:rFonts w:ascii="Times New Roman" w:hAnsi="Times New Roman"/>
        </w:rPr>
      </w:pPr>
      <w:r>
        <w:rPr>
          <w:rStyle w:val="Vresatsauce"/>
        </w:rPr>
        <w:footnoteRef/>
      </w:r>
      <w:r>
        <w:t xml:space="preserve"> </w:t>
      </w:r>
      <w:hyperlink r:id="rId1" w:history="1">
        <w:r w:rsidRPr="000E503F">
          <w:rPr>
            <w:rStyle w:val="Hipersaite"/>
            <w:rFonts w:ascii="Times New Roman" w:hAnsi="Times New Roman"/>
          </w:rPr>
          <w:t>http://titania.saeima.lv/LIVS11/saeimalivs11.nsf/0/4b7311843c72aebdc2257b6c0032308a/$FILE/8_4-2-41-11_13.pdf</w:t>
        </w:r>
      </w:hyperlink>
      <w:r>
        <w:rPr>
          <w:rFonts w:ascii="Times New Roman" w:hAnsi="Times New Roman"/>
        </w:rPr>
        <w:t xml:space="preserve">; pārlūkots 2016. gada </w:t>
      </w:r>
      <w:proofErr w:type="gramStart"/>
      <w:r>
        <w:rPr>
          <w:rFonts w:ascii="Times New Roman" w:hAnsi="Times New Roman"/>
        </w:rPr>
        <w:t>30.augustā</w:t>
      </w:r>
      <w:proofErr w:type="gramEnd"/>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86" w:rsidRDefault="00AD6586" w:rsidP="00AD658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D6586" w:rsidRDefault="00AD658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86" w:rsidRPr="00242307" w:rsidRDefault="00AD6586" w:rsidP="00AD6586">
    <w:pPr>
      <w:pStyle w:val="Galvene"/>
      <w:framePr w:wrap="around" w:vAnchor="text" w:hAnchor="margin" w:xAlign="center" w:y="1"/>
      <w:rPr>
        <w:rStyle w:val="Lappusesnumurs"/>
        <w:rFonts w:ascii="Times New Roman" w:hAnsi="Times New Roman" w:cs="Times New Roman"/>
        <w:sz w:val="24"/>
        <w:szCs w:val="24"/>
      </w:rPr>
    </w:pPr>
    <w:r w:rsidRPr="00242307">
      <w:rPr>
        <w:rStyle w:val="Lappusesnumurs"/>
        <w:rFonts w:ascii="Times New Roman" w:hAnsi="Times New Roman" w:cs="Times New Roman"/>
        <w:sz w:val="24"/>
        <w:szCs w:val="24"/>
      </w:rPr>
      <w:fldChar w:fldCharType="begin"/>
    </w:r>
    <w:r w:rsidRPr="00242307">
      <w:rPr>
        <w:rStyle w:val="Lappusesnumurs"/>
        <w:rFonts w:ascii="Times New Roman" w:hAnsi="Times New Roman" w:cs="Times New Roman"/>
        <w:sz w:val="24"/>
        <w:szCs w:val="24"/>
      </w:rPr>
      <w:instrText xml:space="preserve">PAGE  </w:instrText>
    </w:r>
    <w:r w:rsidRPr="00242307">
      <w:rPr>
        <w:rStyle w:val="Lappusesnumurs"/>
        <w:rFonts w:ascii="Times New Roman" w:hAnsi="Times New Roman" w:cs="Times New Roman"/>
        <w:sz w:val="24"/>
        <w:szCs w:val="24"/>
      </w:rPr>
      <w:fldChar w:fldCharType="separate"/>
    </w:r>
    <w:r w:rsidR="0004526E">
      <w:rPr>
        <w:rStyle w:val="Lappusesnumurs"/>
        <w:rFonts w:ascii="Times New Roman" w:hAnsi="Times New Roman" w:cs="Times New Roman"/>
        <w:noProof/>
        <w:sz w:val="24"/>
        <w:szCs w:val="24"/>
      </w:rPr>
      <w:t>15</w:t>
    </w:r>
    <w:r w:rsidRPr="00242307">
      <w:rPr>
        <w:rStyle w:val="Lappusesnumurs"/>
        <w:rFonts w:ascii="Times New Roman" w:hAnsi="Times New Roman" w:cs="Times New Roman"/>
        <w:sz w:val="24"/>
        <w:szCs w:val="24"/>
      </w:rPr>
      <w:fldChar w:fldCharType="end"/>
    </w:r>
  </w:p>
  <w:p w:rsidR="00AD6586" w:rsidRDefault="00AD65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08" w:rsidRDefault="0048500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2835"/>
    <w:multiLevelType w:val="multilevel"/>
    <w:tmpl w:val="302A42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40C3B06"/>
    <w:multiLevelType w:val="hybridMultilevel"/>
    <w:tmpl w:val="2F3A4866"/>
    <w:lvl w:ilvl="0" w:tplc="32ECEC2E">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88"/>
    <w:rsid w:val="00023889"/>
    <w:rsid w:val="00037AD9"/>
    <w:rsid w:val="0004526E"/>
    <w:rsid w:val="00053F35"/>
    <w:rsid w:val="000541FA"/>
    <w:rsid w:val="00054E68"/>
    <w:rsid w:val="000861A3"/>
    <w:rsid w:val="000A7834"/>
    <w:rsid w:val="000B7194"/>
    <w:rsid w:val="00102F4A"/>
    <w:rsid w:val="00125999"/>
    <w:rsid w:val="00127509"/>
    <w:rsid w:val="001C12D7"/>
    <w:rsid w:val="00237D7E"/>
    <w:rsid w:val="00270E45"/>
    <w:rsid w:val="002B170E"/>
    <w:rsid w:val="003325BA"/>
    <w:rsid w:val="003517B5"/>
    <w:rsid w:val="003522FE"/>
    <w:rsid w:val="00406202"/>
    <w:rsid w:val="00485008"/>
    <w:rsid w:val="004920C7"/>
    <w:rsid w:val="00492808"/>
    <w:rsid w:val="004A7857"/>
    <w:rsid w:val="00502E90"/>
    <w:rsid w:val="0052098D"/>
    <w:rsid w:val="00534CCD"/>
    <w:rsid w:val="005E2C29"/>
    <w:rsid w:val="006132BD"/>
    <w:rsid w:val="00624626"/>
    <w:rsid w:val="00651122"/>
    <w:rsid w:val="006555E7"/>
    <w:rsid w:val="00666547"/>
    <w:rsid w:val="00670F07"/>
    <w:rsid w:val="006937EF"/>
    <w:rsid w:val="0071150D"/>
    <w:rsid w:val="00746114"/>
    <w:rsid w:val="00791C9F"/>
    <w:rsid w:val="007951F3"/>
    <w:rsid w:val="00800FB4"/>
    <w:rsid w:val="008053E3"/>
    <w:rsid w:val="008413B1"/>
    <w:rsid w:val="00842750"/>
    <w:rsid w:val="00890672"/>
    <w:rsid w:val="008A6588"/>
    <w:rsid w:val="008F5BF0"/>
    <w:rsid w:val="00917A78"/>
    <w:rsid w:val="00956837"/>
    <w:rsid w:val="00972DD0"/>
    <w:rsid w:val="009F0A7A"/>
    <w:rsid w:val="009F6BE8"/>
    <w:rsid w:val="00A2243C"/>
    <w:rsid w:val="00A261EC"/>
    <w:rsid w:val="00A64DCF"/>
    <w:rsid w:val="00A710C0"/>
    <w:rsid w:val="00A97EA0"/>
    <w:rsid w:val="00AD6586"/>
    <w:rsid w:val="00AF3D9D"/>
    <w:rsid w:val="00AF7564"/>
    <w:rsid w:val="00B04303"/>
    <w:rsid w:val="00B10B44"/>
    <w:rsid w:val="00B12170"/>
    <w:rsid w:val="00B167D8"/>
    <w:rsid w:val="00B27777"/>
    <w:rsid w:val="00B35FB9"/>
    <w:rsid w:val="00BC3CFA"/>
    <w:rsid w:val="00BD57D3"/>
    <w:rsid w:val="00C0732F"/>
    <w:rsid w:val="00C823ED"/>
    <w:rsid w:val="00C960CF"/>
    <w:rsid w:val="00CB17FC"/>
    <w:rsid w:val="00CE7DE2"/>
    <w:rsid w:val="00D028B9"/>
    <w:rsid w:val="00D05C00"/>
    <w:rsid w:val="00D22D32"/>
    <w:rsid w:val="00D258AE"/>
    <w:rsid w:val="00D405D8"/>
    <w:rsid w:val="00DF3CFF"/>
    <w:rsid w:val="00E12306"/>
    <w:rsid w:val="00E66528"/>
    <w:rsid w:val="00E84920"/>
    <w:rsid w:val="00E87A86"/>
    <w:rsid w:val="00E91718"/>
    <w:rsid w:val="00F36A82"/>
    <w:rsid w:val="00F4293E"/>
    <w:rsid w:val="00F70F96"/>
    <w:rsid w:val="00F71984"/>
    <w:rsid w:val="00FA5914"/>
    <w:rsid w:val="00FF5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65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6588"/>
  </w:style>
  <w:style w:type="paragraph" w:styleId="Kjene">
    <w:name w:val="footer"/>
    <w:basedOn w:val="Parasts"/>
    <w:link w:val="KjeneRakstz"/>
    <w:uiPriority w:val="99"/>
    <w:unhideWhenUsed/>
    <w:rsid w:val="008A65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6588"/>
  </w:style>
  <w:style w:type="character" w:styleId="Lappusesnumurs">
    <w:name w:val="page number"/>
    <w:rsid w:val="008A6588"/>
  </w:style>
  <w:style w:type="character" w:styleId="Hipersaite">
    <w:name w:val="Hyperlink"/>
    <w:basedOn w:val="Noklusjumarindkopasfonts"/>
    <w:uiPriority w:val="99"/>
    <w:unhideWhenUsed/>
    <w:rsid w:val="008A6588"/>
    <w:rPr>
      <w:strike w:val="0"/>
      <w:dstrike w:val="0"/>
      <w:color w:val="574636"/>
      <w:sz w:val="18"/>
      <w:szCs w:val="18"/>
      <w:u w:val="none"/>
      <w:effect w:val="none"/>
    </w:rPr>
  </w:style>
  <w:style w:type="paragraph" w:customStyle="1" w:styleId="tv2131">
    <w:name w:val="tv2131"/>
    <w:basedOn w:val="Parasts"/>
    <w:rsid w:val="008A6588"/>
    <w:pPr>
      <w:spacing w:before="240" w:after="0" w:line="360" w:lineRule="auto"/>
      <w:ind w:firstLine="300"/>
      <w:jc w:val="both"/>
    </w:pPr>
    <w:rPr>
      <w:rFonts w:ascii="Verdana" w:eastAsia="Times New Roman" w:hAnsi="Verdana" w:cs="Times New Roman"/>
      <w:sz w:val="18"/>
      <w:szCs w:val="18"/>
      <w:lang w:eastAsia="lv-LV"/>
    </w:rPr>
  </w:style>
  <w:style w:type="character" w:styleId="Izsmalcintsizclums">
    <w:name w:val="Subtle Emphasis"/>
    <w:basedOn w:val="Noklusjumarindkopasfonts"/>
    <w:uiPriority w:val="19"/>
    <w:qFormat/>
    <w:rsid w:val="008A6588"/>
    <w:rPr>
      <w:i/>
      <w:iCs/>
      <w:color w:val="808080" w:themeColor="text1" w:themeTint="7F"/>
    </w:rPr>
  </w:style>
  <w:style w:type="paragraph" w:styleId="Sarakstarindkopa">
    <w:name w:val="List Paragraph"/>
    <w:basedOn w:val="Parasts"/>
    <w:uiPriority w:val="34"/>
    <w:qFormat/>
    <w:rsid w:val="008A6588"/>
    <w:pPr>
      <w:ind w:left="720"/>
      <w:contextualSpacing/>
    </w:pPr>
    <w:rPr>
      <w:rFonts w:ascii="Calibri" w:eastAsia="Calibri" w:hAnsi="Calibri" w:cs="Times New Roman"/>
    </w:rPr>
  </w:style>
  <w:style w:type="character" w:customStyle="1" w:styleId="apple-converted-space">
    <w:name w:val="apple-converted-space"/>
    <w:basedOn w:val="Noklusjumarindkopasfonts"/>
    <w:rsid w:val="00BC3CFA"/>
  </w:style>
  <w:style w:type="character" w:styleId="Komentraatsauce">
    <w:name w:val="annotation reference"/>
    <w:basedOn w:val="Noklusjumarindkopasfonts"/>
    <w:uiPriority w:val="99"/>
    <w:semiHidden/>
    <w:unhideWhenUsed/>
    <w:rsid w:val="00F36A82"/>
    <w:rPr>
      <w:sz w:val="16"/>
      <w:szCs w:val="16"/>
    </w:rPr>
  </w:style>
  <w:style w:type="paragraph" w:styleId="Komentrateksts">
    <w:name w:val="annotation text"/>
    <w:basedOn w:val="Parasts"/>
    <w:link w:val="KomentratekstsRakstz"/>
    <w:uiPriority w:val="99"/>
    <w:semiHidden/>
    <w:unhideWhenUsed/>
    <w:rsid w:val="00F36A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36A82"/>
    <w:rPr>
      <w:sz w:val="20"/>
      <w:szCs w:val="20"/>
    </w:rPr>
  </w:style>
  <w:style w:type="paragraph" w:styleId="Komentratma">
    <w:name w:val="annotation subject"/>
    <w:basedOn w:val="Komentrateksts"/>
    <w:next w:val="Komentrateksts"/>
    <w:link w:val="KomentratmaRakstz"/>
    <w:uiPriority w:val="99"/>
    <w:semiHidden/>
    <w:unhideWhenUsed/>
    <w:rsid w:val="00F36A82"/>
    <w:rPr>
      <w:b/>
      <w:bCs/>
    </w:rPr>
  </w:style>
  <w:style w:type="character" w:customStyle="1" w:styleId="KomentratmaRakstz">
    <w:name w:val="Komentāra tēma Rakstz."/>
    <w:basedOn w:val="KomentratekstsRakstz"/>
    <w:link w:val="Komentratma"/>
    <w:uiPriority w:val="99"/>
    <w:semiHidden/>
    <w:rsid w:val="00F36A82"/>
    <w:rPr>
      <w:b/>
      <w:bCs/>
      <w:sz w:val="20"/>
      <w:szCs w:val="20"/>
    </w:rPr>
  </w:style>
  <w:style w:type="paragraph" w:styleId="Balonteksts">
    <w:name w:val="Balloon Text"/>
    <w:basedOn w:val="Parasts"/>
    <w:link w:val="BalontekstsRakstz"/>
    <w:uiPriority w:val="99"/>
    <w:semiHidden/>
    <w:unhideWhenUsed/>
    <w:rsid w:val="00F36A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36A82"/>
    <w:rPr>
      <w:rFonts w:ascii="Tahoma" w:hAnsi="Tahoma" w:cs="Tahoma"/>
      <w:sz w:val="16"/>
      <w:szCs w:val="16"/>
    </w:rPr>
  </w:style>
  <w:style w:type="paragraph" w:styleId="Bezatstarpm">
    <w:name w:val="No Spacing"/>
    <w:uiPriority w:val="1"/>
    <w:qFormat/>
    <w:rsid w:val="000B7194"/>
    <w:pPr>
      <w:widowControl w:val="0"/>
      <w:spacing w:after="0" w:line="240" w:lineRule="auto"/>
    </w:pPr>
    <w:rPr>
      <w:rFonts w:ascii="Calibri" w:eastAsia="Calibri" w:hAnsi="Calibri" w:cs="Times New Roman"/>
      <w:lang w:val="en-US"/>
    </w:rPr>
  </w:style>
  <w:style w:type="paragraph" w:styleId="Vresteksts">
    <w:name w:val="footnote text"/>
    <w:basedOn w:val="Parasts"/>
    <w:link w:val="VrestekstsRakstz"/>
    <w:uiPriority w:val="99"/>
    <w:semiHidden/>
    <w:unhideWhenUsed/>
    <w:rsid w:val="00D405D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405D8"/>
    <w:rPr>
      <w:sz w:val="20"/>
      <w:szCs w:val="20"/>
    </w:rPr>
  </w:style>
  <w:style w:type="character" w:styleId="Vresatsauce">
    <w:name w:val="footnote reference"/>
    <w:semiHidden/>
    <w:unhideWhenUsed/>
    <w:rsid w:val="00D405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A65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6588"/>
  </w:style>
  <w:style w:type="paragraph" w:styleId="Kjene">
    <w:name w:val="footer"/>
    <w:basedOn w:val="Parasts"/>
    <w:link w:val="KjeneRakstz"/>
    <w:uiPriority w:val="99"/>
    <w:unhideWhenUsed/>
    <w:rsid w:val="008A65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6588"/>
  </w:style>
  <w:style w:type="character" w:styleId="Lappusesnumurs">
    <w:name w:val="page number"/>
    <w:rsid w:val="008A6588"/>
  </w:style>
  <w:style w:type="character" w:styleId="Hipersaite">
    <w:name w:val="Hyperlink"/>
    <w:basedOn w:val="Noklusjumarindkopasfonts"/>
    <w:uiPriority w:val="99"/>
    <w:unhideWhenUsed/>
    <w:rsid w:val="008A6588"/>
    <w:rPr>
      <w:strike w:val="0"/>
      <w:dstrike w:val="0"/>
      <w:color w:val="574636"/>
      <w:sz w:val="18"/>
      <w:szCs w:val="18"/>
      <w:u w:val="none"/>
      <w:effect w:val="none"/>
    </w:rPr>
  </w:style>
  <w:style w:type="paragraph" w:customStyle="1" w:styleId="tv2131">
    <w:name w:val="tv2131"/>
    <w:basedOn w:val="Parasts"/>
    <w:rsid w:val="008A6588"/>
    <w:pPr>
      <w:spacing w:before="240" w:after="0" w:line="360" w:lineRule="auto"/>
      <w:ind w:firstLine="300"/>
      <w:jc w:val="both"/>
    </w:pPr>
    <w:rPr>
      <w:rFonts w:ascii="Verdana" w:eastAsia="Times New Roman" w:hAnsi="Verdana" w:cs="Times New Roman"/>
      <w:sz w:val="18"/>
      <w:szCs w:val="18"/>
      <w:lang w:eastAsia="lv-LV"/>
    </w:rPr>
  </w:style>
  <w:style w:type="character" w:styleId="Izsmalcintsizclums">
    <w:name w:val="Subtle Emphasis"/>
    <w:basedOn w:val="Noklusjumarindkopasfonts"/>
    <w:uiPriority w:val="19"/>
    <w:qFormat/>
    <w:rsid w:val="008A6588"/>
    <w:rPr>
      <w:i/>
      <w:iCs/>
      <w:color w:val="808080" w:themeColor="text1" w:themeTint="7F"/>
    </w:rPr>
  </w:style>
  <w:style w:type="paragraph" w:styleId="Sarakstarindkopa">
    <w:name w:val="List Paragraph"/>
    <w:basedOn w:val="Parasts"/>
    <w:uiPriority w:val="34"/>
    <w:qFormat/>
    <w:rsid w:val="008A6588"/>
    <w:pPr>
      <w:ind w:left="720"/>
      <w:contextualSpacing/>
    </w:pPr>
    <w:rPr>
      <w:rFonts w:ascii="Calibri" w:eastAsia="Calibri" w:hAnsi="Calibri" w:cs="Times New Roman"/>
    </w:rPr>
  </w:style>
  <w:style w:type="character" w:customStyle="1" w:styleId="apple-converted-space">
    <w:name w:val="apple-converted-space"/>
    <w:basedOn w:val="Noklusjumarindkopasfonts"/>
    <w:rsid w:val="00BC3CFA"/>
  </w:style>
  <w:style w:type="character" w:styleId="Komentraatsauce">
    <w:name w:val="annotation reference"/>
    <w:basedOn w:val="Noklusjumarindkopasfonts"/>
    <w:uiPriority w:val="99"/>
    <w:semiHidden/>
    <w:unhideWhenUsed/>
    <w:rsid w:val="00F36A82"/>
    <w:rPr>
      <w:sz w:val="16"/>
      <w:szCs w:val="16"/>
    </w:rPr>
  </w:style>
  <w:style w:type="paragraph" w:styleId="Komentrateksts">
    <w:name w:val="annotation text"/>
    <w:basedOn w:val="Parasts"/>
    <w:link w:val="KomentratekstsRakstz"/>
    <w:uiPriority w:val="99"/>
    <w:semiHidden/>
    <w:unhideWhenUsed/>
    <w:rsid w:val="00F36A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36A82"/>
    <w:rPr>
      <w:sz w:val="20"/>
      <w:szCs w:val="20"/>
    </w:rPr>
  </w:style>
  <w:style w:type="paragraph" w:styleId="Komentratma">
    <w:name w:val="annotation subject"/>
    <w:basedOn w:val="Komentrateksts"/>
    <w:next w:val="Komentrateksts"/>
    <w:link w:val="KomentratmaRakstz"/>
    <w:uiPriority w:val="99"/>
    <w:semiHidden/>
    <w:unhideWhenUsed/>
    <w:rsid w:val="00F36A82"/>
    <w:rPr>
      <w:b/>
      <w:bCs/>
    </w:rPr>
  </w:style>
  <w:style w:type="character" w:customStyle="1" w:styleId="KomentratmaRakstz">
    <w:name w:val="Komentāra tēma Rakstz."/>
    <w:basedOn w:val="KomentratekstsRakstz"/>
    <w:link w:val="Komentratma"/>
    <w:uiPriority w:val="99"/>
    <w:semiHidden/>
    <w:rsid w:val="00F36A82"/>
    <w:rPr>
      <w:b/>
      <w:bCs/>
      <w:sz w:val="20"/>
      <w:szCs w:val="20"/>
    </w:rPr>
  </w:style>
  <w:style w:type="paragraph" w:styleId="Balonteksts">
    <w:name w:val="Balloon Text"/>
    <w:basedOn w:val="Parasts"/>
    <w:link w:val="BalontekstsRakstz"/>
    <w:uiPriority w:val="99"/>
    <w:semiHidden/>
    <w:unhideWhenUsed/>
    <w:rsid w:val="00F36A8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36A82"/>
    <w:rPr>
      <w:rFonts w:ascii="Tahoma" w:hAnsi="Tahoma" w:cs="Tahoma"/>
      <w:sz w:val="16"/>
      <w:szCs w:val="16"/>
    </w:rPr>
  </w:style>
  <w:style w:type="paragraph" w:styleId="Bezatstarpm">
    <w:name w:val="No Spacing"/>
    <w:uiPriority w:val="1"/>
    <w:qFormat/>
    <w:rsid w:val="000B7194"/>
    <w:pPr>
      <w:widowControl w:val="0"/>
      <w:spacing w:after="0" w:line="240" w:lineRule="auto"/>
    </w:pPr>
    <w:rPr>
      <w:rFonts w:ascii="Calibri" w:eastAsia="Calibri" w:hAnsi="Calibri" w:cs="Times New Roman"/>
      <w:lang w:val="en-US"/>
    </w:rPr>
  </w:style>
  <w:style w:type="paragraph" w:styleId="Vresteksts">
    <w:name w:val="footnote text"/>
    <w:basedOn w:val="Parasts"/>
    <w:link w:val="VrestekstsRakstz"/>
    <w:uiPriority w:val="99"/>
    <w:semiHidden/>
    <w:unhideWhenUsed/>
    <w:rsid w:val="00D405D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405D8"/>
    <w:rPr>
      <w:sz w:val="20"/>
      <w:szCs w:val="20"/>
    </w:rPr>
  </w:style>
  <w:style w:type="character" w:styleId="Vresatsauce">
    <w:name w:val="footnote reference"/>
    <w:semiHidden/>
    <w:unhideWhenUsed/>
    <w:rsid w:val="00D40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vija.timpare@t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ikumi.lv/ta/id/50500-civilprocesa-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doc.php?id=5050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itania.saeima.lv/LIVS11/saeimalivs11.nsf/0/4b7311843c72aebdc2257b6c0032308a/$FILE/8_4-2-41-11_13.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15</Pages>
  <Words>27407</Words>
  <Characters>15622</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42944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Civilprocesa likumā</dc:title>
  <dc:creator>Evija Timpare;Dace.Varna@tm.gov.lv</dc:creator>
  <dc:description>E.Timpare
67036829, evija.timpare@tm.gov.lv
D.Vārna
67036956, dace.varna@tm.gov.lv
inita.ilgaza@tm.gov.lv
67036814
evita.drobisevska@tm.gov.lv
67036954</dc:description>
  <cp:lastModifiedBy>Evija Timpare</cp:lastModifiedBy>
  <cp:revision>29</cp:revision>
  <cp:lastPrinted>2016-10-28T10:33:00Z</cp:lastPrinted>
  <dcterms:created xsi:type="dcterms:W3CDTF">2016-08-31T05:09:00Z</dcterms:created>
  <dcterms:modified xsi:type="dcterms:W3CDTF">2016-11-03T10:03:00Z</dcterms:modified>
</cp:coreProperties>
</file>