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F752A" w14:textId="3E0173D9" w:rsidR="004D15A9" w:rsidRPr="006B7072" w:rsidRDefault="00394159" w:rsidP="006B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72">
        <w:rPr>
          <w:rFonts w:ascii="Times New Roman" w:hAnsi="Times New Roman" w:cs="Times New Roman"/>
          <w:b/>
          <w:sz w:val="28"/>
          <w:szCs w:val="28"/>
        </w:rPr>
        <w:t>Ministru kabine</w:t>
      </w:r>
      <w:r w:rsidR="00E449EB" w:rsidRPr="006B7072">
        <w:rPr>
          <w:rFonts w:ascii="Times New Roman" w:hAnsi="Times New Roman" w:cs="Times New Roman"/>
          <w:b/>
          <w:sz w:val="28"/>
          <w:szCs w:val="28"/>
        </w:rPr>
        <w:t xml:space="preserve">ta noteikumu projekta </w:t>
      </w:r>
      <w:r w:rsidR="006B7072" w:rsidRPr="006B7072">
        <w:rPr>
          <w:rFonts w:ascii="Times New Roman" w:hAnsi="Times New Roman" w:cs="Times New Roman"/>
          <w:b/>
          <w:sz w:val="28"/>
          <w:szCs w:val="28"/>
        </w:rPr>
        <w:t>„Grozījumi Ministru kabineta 2012. gada 25. septembra noteikumos Nr.641 “Noteikumi par iesnieguma veidlapu paraugiem juridiskās palīdzības līguma slēgšanai”</w:t>
      </w:r>
      <w:r w:rsidR="006B7072">
        <w:rPr>
          <w:rFonts w:ascii="Times New Roman" w:hAnsi="Times New Roman" w:cs="Times New Roman"/>
          <w:b/>
          <w:sz w:val="28"/>
          <w:szCs w:val="28"/>
        </w:rPr>
        <w:t>”</w:t>
      </w:r>
      <w:r w:rsidR="006B7072" w:rsidRPr="006B7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5A9" w:rsidRPr="006B707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sākotnējās ietekmes novērtējuma ziņojums (anotācija)</w:t>
      </w:r>
    </w:p>
    <w:p w14:paraId="3C5F752B" w14:textId="77777777" w:rsidR="00DA596D" w:rsidRPr="00DA0A95" w:rsidRDefault="00DA596D" w:rsidP="006B707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739"/>
        <w:gridCol w:w="91"/>
        <w:gridCol w:w="5844"/>
      </w:tblGrid>
      <w:tr w:rsidR="00394159" w:rsidRPr="00DA0A95" w14:paraId="3C5F752D" w14:textId="77777777" w:rsidTr="004D15A9">
        <w:trPr>
          <w:trHeight w:val="405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52C" w14:textId="77777777" w:rsidR="004D15A9" w:rsidRPr="00DA0A95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I. Tiesību akta projekta izstrādes nepieciešamība</w:t>
            </w:r>
          </w:p>
        </w:tc>
      </w:tr>
      <w:tr w:rsidR="00394159" w:rsidRPr="009D5961" w14:paraId="3C5F753B" w14:textId="77777777" w:rsidTr="002D58E4">
        <w:trPr>
          <w:trHeight w:val="79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2E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2F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Pamatojums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A" w14:textId="1EDC7669" w:rsidR="00C330A0" w:rsidRPr="009D5961" w:rsidRDefault="009D5961" w:rsidP="009D5961">
            <w:pPr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„Grozījumi Ministru kabineta 2012. gada 25. septembra noteikumos Nr.641 “Noteikumi par iesnieguma veidlapu paraugiem juridiskās palīdzības līguma slēgšanai””</w:t>
            </w:r>
            <w:r w:rsidRPr="009D5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41BD"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(turpmāk – 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Noteikumu projekts) izstrādāts, ņemot vērā grozījumus Valsts nodrošinātās juridiskās palīdzības likumā, kas stājušies spēkā 2016. gada 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anvārī (turpmāk – grozījumi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Valsts nodrošinātās juridiskās palīdzības likumā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394159" w:rsidRPr="00DA0A95" w14:paraId="3C5F755A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C" w14:textId="4BDBEEA1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3D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6C3CE2" w14:textId="4D81A956" w:rsidR="009D5961" w:rsidRPr="009D5961" w:rsidRDefault="009D5961" w:rsidP="009D596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Ministru kabineta 2012. gada 25. septembra noteikumos Nr.641 “Noteikumi par iesnieguma veidlapu paraugiem juridiskās palīdzības līguma slēgšanai” </w:t>
            </w:r>
            <w:r w:rsidR="00B62155">
              <w:rPr>
                <w:rFonts w:ascii="Times New Roman" w:hAnsi="Times New Roman" w:cs="Times New Roman"/>
                <w:sz w:val="28"/>
                <w:szCs w:val="28"/>
              </w:rPr>
              <w:t xml:space="preserve">(turpmāk – Noteikumi) </w:t>
            </w:r>
            <w:r w:rsidR="00555505"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nosaka 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veidlapu paraugus iesniegumam par juridiskās palīdzības līguma slēgšanu.</w:t>
            </w:r>
          </w:p>
          <w:p w14:paraId="3C5F7559" w14:textId="19B4D668" w:rsidR="00A57D93" w:rsidRPr="009D5961" w:rsidRDefault="009D5961" w:rsidP="00C51561">
            <w:pPr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Grozījumi Valsts nodrošinātās juridiskās palīdzības likumā cita starpā paredz, ka valsts nodrošinātā juridiskā palīdzība tiks sniegta bāriņtiesas pieņemtā lēmuma pārsūdzēšanai bērnu tiesību un tiesisko interešu aizsardzības lietās. Ņemot vērā minēto, </w:t>
            </w:r>
            <w:r w:rsidR="00B62155">
              <w:rPr>
                <w:rFonts w:ascii="Times New Roman" w:hAnsi="Times New Roman" w:cs="Times New Roman"/>
                <w:sz w:val="28"/>
                <w:szCs w:val="28"/>
              </w:rPr>
              <w:t xml:space="preserve">Noteikumu 1. - 3. pielikumā – veidlapu paraugos - nepieciešams veikt 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tehniskus grozījumus,</w:t>
            </w:r>
            <w:r w:rsidR="00B62155">
              <w:rPr>
                <w:rFonts w:ascii="Times New Roman" w:hAnsi="Times New Roman" w:cs="Times New Roman"/>
                <w:sz w:val="28"/>
                <w:szCs w:val="28"/>
              </w:rPr>
              <w:t xml:space="preserve"> paredzot iespēju potenciālajam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55">
              <w:rPr>
                <w:rFonts w:ascii="Times New Roman" w:hAnsi="Times New Roman" w:cs="Times New Roman"/>
                <w:sz w:val="28"/>
                <w:szCs w:val="28"/>
              </w:rPr>
              <w:t xml:space="preserve">juridiskās palīdzības sniedzējam </w:t>
            </w:r>
            <w:r w:rsidR="00C51561">
              <w:rPr>
                <w:rFonts w:ascii="Times New Roman" w:hAnsi="Times New Roman" w:cs="Times New Roman"/>
                <w:sz w:val="28"/>
                <w:szCs w:val="28"/>
              </w:rPr>
              <w:t xml:space="preserve">izdarīt atzīmi, ka juridiskās palīdzības sniedzējs var nodrošināt juridisko palīdzību </w:t>
            </w:r>
            <w:r w:rsidRPr="009D5961">
              <w:rPr>
                <w:rFonts w:ascii="Times New Roman" w:hAnsi="Times New Roman" w:cs="Times New Roman"/>
                <w:sz w:val="28"/>
                <w:szCs w:val="28"/>
              </w:rPr>
              <w:t>bāriņtiesas lēmuma par bērna tiesību un tiesisko interešu aizsardzību pārsūdzēšanas ietvaros</w:t>
            </w:r>
            <w:r w:rsidR="00B62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4159" w:rsidRPr="00DA0A95" w14:paraId="3C5F755F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B" w14:textId="5C326AA5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C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izstrādē iesaistītās institūcijas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5E" w14:textId="19AEF4EC" w:rsidR="006223D5" w:rsidRPr="00DA0A95" w:rsidRDefault="00CA7F10" w:rsidP="00047941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>Jurid</w:t>
            </w:r>
            <w:r w:rsidR="006223D5" w:rsidRPr="00DA0A95">
              <w:rPr>
                <w:sz w:val="28"/>
                <w:szCs w:val="28"/>
              </w:rPr>
              <w:t>iskās palīdzības administrācija</w:t>
            </w:r>
            <w:r w:rsidR="00EA02AE" w:rsidRPr="00DA0A95">
              <w:rPr>
                <w:sz w:val="28"/>
                <w:szCs w:val="28"/>
              </w:rPr>
              <w:t>.</w:t>
            </w:r>
          </w:p>
        </w:tc>
      </w:tr>
      <w:tr w:rsidR="00394159" w:rsidRPr="00DA0A95" w14:paraId="3C5F7563" w14:textId="77777777" w:rsidTr="004D15A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0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1" w14:textId="77777777" w:rsidR="004D15A9" w:rsidRPr="00DA0A95" w:rsidRDefault="004D15A9" w:rsidP="00152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2" w14:textId="77777777" w:rsidR="004D15A9" w:rsidRPr="00DA0A95" w:rsidRDefault="00CA7F10" w:rsidP="00BD79CB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>Nav.</w:t>
            </w:r>
          </w:p>
        </w:tc>
      </w:tr>
      <w:tr w:rsidR="00506E0A" w:rsidRPr="00DA0A95" w14:paraId="3C5F7565" w14:textId="77777777" w:rsidTr="00D313D5">
        <w:trPr>
          <w:trHeight w:val="128"/>
        </w:trPr>
        <w:tc>
          <w:tcPr>
            <w:tcW w:w="5000" w:type="pct"/>
            <w:gridSpan w:val="4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</w:tcPr>
          <w:p w14:paraId="3C5F7564" w14:textId="5AA3F560" w:rsidR="004A1E41" w:rsidRPr="00DA0A95" w:rsidRDefault="0081203F" w:rsidP="0081203F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ab/>
            </w:r>
          </w:p>
        </w:tc>
      </w:tr>
      <w:tr w:rsidR="00394159" w:rsidRPr="00DA0A95" w14:paraId="3C5F7567" w14:textId="77777777" w:rsidTr="00101CD5">
        <w:trPr>
          <w:trHeight w:val="555"/>
        </w:trPr>
        <w:tc>
          <w:tcPr>
            <w:tcW w:w="0" w:type="auto"/>
            <w:gridSpan w:val="4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566" w14:textId="77777777" w:rsidR="004D15A9" w:rsidRPr="00DA0A95" w:rsidRDefault="004D15A9" w:rsidP="002D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94159" w:rsidRPr="00DA0A95" w14:paraId="3C5F756B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8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1.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9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A" w14:textId="240493B4" w:rsidR="004D15A9" w:rsidRPr="00DA0A95" w:rsidRDefault="009D5961" w:rsidP="009D5961">
            <w:pPr>
              <w:pStyle w:val="naiskr"/>
              <w:tabs>
                <w:tab w:val="left" w:pos="598"/>
              </w:tabs>
              <w:spacing w:before="0" w:after="0"/>
              <w:ind w:firstLine="5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Juridiskās palīdzības sniedzēji</w:t>
            </w:r>
            <w:r w:rsidR="00047941" w:rsidRPr="00DA0A95">
              <w:rPr>
                <w:sz w:val="28"/>
                <w:szCs w:val="28"/>
              </w:rPr>
              <w:t>, kur</w:t>
            </w:r>
            <w:r>
              <w:rPr>
                <w:sz w:val="28"/>
                <w:szCs w:val="28"/>
              </w:rPr>
              <w:t xml:space="preserve">i sniegs valsts nodrošināto juridisko palīdzību </w:t>
            </w:r>
            <w:r w:rsidRPr="009D5961">
              <w:rPr>
                <w:sz w:val="28"/>
                <w:szCs w:val="28"/>
              </w:rPr>
              <w:t>bāriņtiesas lēmuma par bērna tiesību un tiesisko interešu aizsardzību pārsūdzēšanas ietvaros</w:t>
            </w:r>
            <w:r>
              <w:rPr>
                <w:sz w:val="28"/>
                <w:szCs w:val="28"/>
              </w:rPr>
              <w:t>.</w:t>
            </w:r>
          </w:p>
        </w:tc>
      </w:tr>
      <w:tr w:rsidR="00394159" w:rsidRPr="00DA0A95" w14:paraId="3C5F756F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C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6E" w14:textId="435D824D" w:rsidR="004D15A9" w:rsidRPr="00DA0A95" w:rsidRDefault="00F47FBB" w:rsidP="00CE60B6">
            <w:pPr>
              <w:spacing w:after="0" w:line="240" w:lineRule="auto"/>
              <w:ind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Noteikumu projekts ir 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tehnisks, kas </w:t>
            </w:r>
            <w:r w:rsidR="00CE60B6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minētajai sabiedrības mērķgrupai </w:t>
            </w:r>
            <w:r w:rsidR="00F7179C"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nemaina un neparedz </w:t>
            </w:r>
            <w:r w:rsidRPr="00DA0A95">
              <w:rPr>
                <w:rFonts w:ascii="Times New Roman" w:hAnsi="Times New Roman" w:cs="Times New Roman"/>
                <w:sz w:val="28"/>
                <w:szCs w:val="28"/>
              </w:rPr>
              <w:t xml:space="preserve">jaunus pienākumus. </w:t>
            </w:r>
          </w:p>
        </w:tc>
      </w:tr>
      <w:tr w:rsidR="00394159" w:rsidRPr="00DA0A95" w14:paraId="3C5F7573" w14:textId="77777777" w:rsidTr="004D15A9">
        <w:trPr>
          <w:trHeight w:val="51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0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2" w14:textId="18EB7027" w:rsidR="004D15A9" w:rsidRPr="00DA0A95" w:rsidRDefault="00FB1CE9" w:rsidP="00BD79CB">
            <w:pPr>
              <w:pStyle w:val="naisf"/>
              <w:spacing w:before="0" w:after="0"/>
              <w:ind w:firstLine="541"/>
              <w:rPr>
                <w:sz w:val="28"/>
                <w:szCs w:val="28"/>
              </w:rPr>
            </w:pPr>
            <w:r w:rsidRPr="00DA0A95">
              <w:rPr>
                <w:sz w:val="28"/>
                <w:szCs w:val="28"/>
              </w:rPr>
              <w:t xml:space="preserve">Noteikumu projekts </w:t>
            </w:r>
            <w:r w:rsidR="0045494B" w:rsidRPr="00DA0A95">
              <w:rPr>
                <w:sz w:val="28"/>
                <w:szCs w:val="28"/>
              </w:rPr>
              <w:t>šo jomu neskar.</w:t>
            </w:r>
          </w:p>
        </w:tc>
      </w:tr>
      <w:tr w:rsidR="00394159" w:rsidRPr="00DA0A95" w14:paraId="3C5F7577" w14:textId="77777777" w:rsidTr="002D58E4">
        <w:trPr>
          <w:trHeight w:val="16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4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5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576" w14:textId="77777777" w:rsidR="004D15A9" w:rsidRPr="00DA0A95" w:rsidRDefault="004C38EB" w:rsidP="00BD79CB">
            <w:pPr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Nav.</w:t>
            </w:r>
          </w:p>
        </w:tc>
      </w:tr>
      <w:tr w:rsidR="00394159" w:rsidRPr="00DA0A95" w14:paraId="3C5F7627" w14:textId="77777777" w:rsidTr="00741DAD">
        <w:trPr>
          <w:trHeight w:val="420"/>
        </w:trPr>
        <w:tc>
          <w:tcPr>
            <w:tcW w:w="0" w:type="auto"/>
            <w:gridSpan w:val="4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1692DEA3" w14:textId="77777777" w:rsidR="009132B0" w:rsidRPr="00DA0A95" w:rsidRDefault="009132B0" w:rsidP="00BD79CB">
            <w:pPr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  <w:p w14:paraId="3C5F7626" w14:textId="77777777" w:rsidR="004D15A9" w:rsidRPr="00DA0A95" w:rsidRDefault="004D15A9" w:rsidP="00BD79CB">
            <w:pPr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394159" w:rsidRPr="00DA0A95" w14:paraId="3C5F762B" w14:textId="77777777" w:rsidTr="004D15A9">
        <w:trPr>
          <w:trHeight w:val="54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8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9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A" w14:textId="44FCF97F" w:rsidR="00054FEB" w:rsidRPr="005C0A09" w:rsidRDefault="00C046AC" w:rsidP="005C0A09">
            <w:pPr>
              <w:spacing w:after="0" w:line="240" w:lineRule="auto"/>
              <w:ind w:firstLine="541"/>
              <w:jc w:val="both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5C0A0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projekts </w:t>
            </w:r>
            <w:r w:rsidR="008462DF" w:rsidRPr="005C0A0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ir publicēts Tieslietu ministrijas tīmekļa vietnē sadaļā „Sabiedrības līdzdalība”</w:t>
            </w:r>
            <w:r w:rsidR="005F4DCD" w:rsidRPr="005C0A0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 w:rsidR="008462DF" w:rsidRPr="005C0A0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tādējādi dodot iespēju sabiedrībai līdzdarboties tiesību</w:t>
            </w:r>
            <w:r w:rsidR="005C0A09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akta izstrādes procesā.</w:t>
            </w:r>
          </w:p>
        </w:tc>
      </w:tr>
      <w:tr w:rsidR="00394159" w:rsidRPr="00DA0A95" w14:paraId="3C5F7630" w14:textId="77777777" w:rsidTr="004D15A9">
        <w:trPr>
          <w:trHeight w:val="33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C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2F" w14:textId="62B20A19" w:rsidR="007309A3" w:rsidRPr="005C0A09" w:rsidRDefault="00646934" w:rsidP="004452E1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Lai informētu sabiedrību par </w:t>
            </w:r>
            <w:r w:rsidR="00C046AC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Noteikumu projektu </w:t>
            </w: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un dotu iespēju izteikt par to viedokļus, </w:t>
            </w:r>
            <w:r w:rsidR="00C046AC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Noteikumu projekts </w:t>
            </w: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saskaņā ar Ministru kabineta 2009.</w:t>
            </w:r>
            <w:r w:rsidR="008E5256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gada 25.</w:t>
            </w:r>
            <w:r w:rsidR="008E5256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augusta noteikumiem Nr.</w:t>
            </w:r>
            <w:r w:rsidR="008E5256"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 </w:t>
            </w:r>
            <w:r w:rsidRPr="005C0A09">
              <w:rPr>
                <w:rFonts w:ascii="Times New Roman" w:hAnsi="Times New Roman"/>
                <w:sz w:val="28"/>
                <w:szCs w:val="28"/>
                <w:lang w:eastAsia="lv-LV"/>
              </w:rPr>
              <w:t>970 „</w:t>
            </w:r>
            <w:r w:rsidRPr="005C0A09">
              <w:rPr>
                <w:rFonts w:ascii="Times New Roman" w:hAnsi="Times New Roman"/>
                <w:bCs/>
                <w:sz w:val="28"/>
                <w:szCs w:val="28"/>
                <w:lang w:eastAsia="lv-LV"/>
              </w:rPr>
              <w:t xml:space="preserve">Sabiedrības līdzdalības kārtība attīstības plānošanas procesā” </w:t>
            </w:r>
            <w:r w:rsidRPr="005C0A09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tika ievietots Tieslietu ministrijas tīmekļa vietnē. </w:t>
            </w:r>
          </w:p>
        </w:tc>
      </w:tr>
      <w:tr w:rsidR="00394159" w:rsidRPr="00DA0A95" w14:paraId="3C5F7635" w14:textId="77777777" w:rsidTr="004D15A9">
        <w:trPr>
          <w:trHeight w:val="46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2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4" w14:textId="03C32592" w:rsidR="00646934" w:rsidRPr="00DA0A95" w:rsidRDefault="00646934" w:rsidP="00BD79CB">
            <w:pPr>
              <w:spacing w:after="0" w:line="240" w:lineRule="auto"/>
              <w:ind w:firstLine="5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Pēc </w:t>
            </w:r>
            <w:r w:rsidR="00BA792C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projekta 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ievietošanas Tieslietu ministrijas tīmekļa vietnē </w:t>
            </w:r>
            <w:r w:rsidR="005F4DC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viedokļi par </w:t>
            </w:r>
            <w:r w:rsidR="00BA792C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Noteikumu projektu 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no sabiedrības pārstāvju puses </w:t>
            </w:r>
            <w:r w:rsidR="00610FD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saņemti.</w:t>
            </w:r>
          </w:p>
        </w:tc>
      </w:tr>
      <w:tr w:rsidR="004D15A9" w:rsidRPr="00DA0A95" w14:paraId="3C5F7639" w14:textId="77777777" w:rsidTr="00EA02AE">
        <w:trPr>
          <w:trHeight w:val="124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6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7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2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8" w14:textId="77777777" w:rsidR="004D15A9" w:rsidRPr="00DA0A95" w:rsidRDefault="007C6457" w:rsidP="00BD79CB">
            <w:pPr>
              <w:pStyle w:val="naiskr"/>
              <w:spacing w:before="0" w:after="0"/>
              <w:ind w:firstLine="541"/>
              <w:jc w:val="both"/>
              <w:rPr>
                <w:sz w:val="28"/>
                <w:szCs w:val="28"/>
                <w:u w:val="single"/>
              </w:rPr>
            </w:pPr>
            <w:r w:rsidRPr="00DA0A95">
              <w:rPr>
                <w:sz w:val="28"/>
                <w:szCs w:val="28"/>
              </w:rPr>
              <w:t>Nav.</w:t>
            </w:r>
          </w:p>
        </w:tc>
      </w:tr>
    </w:tbl>
    <w:p w14:paraId="3C5F763A" w14:textId="77777777" w:rsidR="004D15A9" w:rsidRPr="00DA0A95" w:rsidRDefault="004D15A9" w:rsidP="00DA5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470"/>
        <w:gridCol w:w="5205"/>
      </w:tblGrid>
      <w:tr w:rsidR="00394159" w:rsidRPr="00DA0A95" w14:paraId="3C5F763C" w14:textId="77777777" w:rsidTr="004D15A9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5F763B" w14:textId="77777777" w:rsidR="004D15A9" w:rsidRPr="00DA0A95" w:rsidRDefault="004D15A9" w:rsidP="007C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394159" w:rsidRPr="00DA0A95" w14:paraId="3C5F7640" w14:textId="77777777" w:rsidTr="004D15A9">
        <w:trPr>
          <w:trHeight w:val="42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D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E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Projekta izpildē iesaistītās institūcijas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3F" w14:textId="347DFCF0" w:rsidR="004D15A9" w:rsidRPr="00DA0A95" w:rsidRDefault="00AD77DD" w:rsidP="007F1F84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Juridiskās palīdzības administrācija.</w:t>
            </w:r>
          </w:p>
        </w:tc>
      </w:tr>
      <w:tr w:rsidR="00394159" w:rsidRPr="00DA0A95" w14:paraId="3C5F7645" w14:textId="77777777" w:rsidTr="004D15A9">
        <w:trPr>
          <w:trHeight w:val="450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1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2" w14:textId="77777777" w:rsidR="004D15A9" w:rsidRPr="00DA0A95" w:rsidRDefault="004D15A9" w:rsidP="001A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Projekta izpildes ietekme uz pārvaldes funkcijām un institucionālo struktūru. </w:t>
            </w:r>
          </w:p>
          <w:p w14:paraId="3C5F7643" w14:textId="77777777" w:rsidR="004D15A9" w:rsidRPr="00DA0A95" w:rsidRDefault="004D15A9" w:rsidP="001A157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Jaunu institūciju izveide, </w:t>
            </w: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esošu institūciju likvidācija vai reorganizācija, to ietekme uz institūcijas cilvēkresursiem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4" w14:textId="619D38BA" w:rsidR="004D15A9" w:rsidRPr="00DA0A95" w:rsidRDefault="00FB1CE9" w:rsidP="007C6457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 xml:space="preserve">Noteikumu projekts </w:t>
            </w:r>
            <w:r w:rsidR="00AD77DD"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šo jomu neskar.</w:t>
            </w:r>
          </w:p>
        </w:tc>
      </w:tr>
      <w:tr w:rsidR="00152991" w:rsidRPr="00DA0A95" w14:paraId="3C5F7649" w14:textId="77777777" w:rsidTr="007C6457">
        <w:trPr>
          <w:trHeight w:val="166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6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7" w14:textId="77777777" w:rsidR="004D15A9" w:rsidRPr="00DA0A95" w:rsidRDefault="004D15A9" w:rsidP="00DA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F7648" w14:textId="77777777" w:rsidR="004D15A9" w:rsidRPr="00DA0A95" w:rsidRDefault="00AD77DD" w:rsidP="007C6457">
            <w:pPr>
              <w:spacing w:after="0" w:line="240" w:lineRule="auto"/>
              <w:ind w:firstLine="327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DA0A9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Nav.</w:t>
            </w:r>
          </w:p>
        </w:tc>
      </w:tr>
    </w:tbl>
    <w:p w14:paraId="3C5F764A" w14:textId="77777777" w:rsidR="00624636" w:rsidRPr="00DA0A95" w:rsidRDefault="00624636" w:rsidP="00091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C5F764B" w14:textId="5C8CA863" w:rsidR="0009153D" w:rsidRPr="00DA0A95" w:rsidRDefault="0009153D" w:rsidP="000915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0A95">
        <w:rPr>
          <w:rFonts w:ascii="Times New Roman" w:hAnsi="Times New Roman" w:cs="Times New Roman"/>
          <w:i/>
          <w:sz w:val="28"/>
          <w:szCs w:val="28"/>
        </w:rPr>
        <w:t xml:space="preserve">Anotācijas </w:t>
      </w:r>
      <w:r w:rsidR="009132B0" w:rsidRPr="00DA0A95">
        <w:rPr>
          <w:rFonts w:ascii="Times New Roman" w:hAnsi="Times New Roman" w:cs="Times New Roman"/>
          <w:i/>
          <w:sz w:val="28"/>
          <w:szCs w:val="28"/>
        </w:rPr>
        <w:t xml:space="preserve">III, </w:t>
      </w:r>
      <w:r w:rsidRPr="00DA0A95">
        <w:rPr>
          <w:rFonts w:ascii="Times New Roman" w:hAnsi="Times New Roman" w:cs="Times New Roman"/>
          <w:i/>
          <w:sz w:val="28"/>
          <w:szCs w:val="28"/>
        </w:rPr>
        <w:t>IV un</w:t>
      </w:r>
      <w:r w:rsidR="00344E0A" w:rsidRPr="00DA0A95">
        <w:rPr>
          <w:rFonts w:ascii="Times New Roman" w:hAnsi="Times New Roman" w:cs="Times New Roman"/>
          <w:i/>
          <w:sz w:val="28"/>
          <w:szCs w:val="28"/>
        </w:rPr>
        <w:t xml:space="preserve"> V sadaļa – </w:t>
      </w:r>
      <w:r w:rsidR="00BD1E13" w:rsidRPr="00DA0A95">
        <w:rPr>
          <w:rFonts w:ascii="Times New Roman" w:hAnsi="Times New Roman" w:cs="Times New Roman"/>
          <w:i/>
          <w:sz w:val="28"/>
          <w:szCs w:val="28"/>
        </w:rPr>
        <w:t>Noteikumu p</w:t>
      </w:r>
      <w:r w:rsidRPr="00DA0A95">
        <w:rPr>
          <w:rFonts w:ascii="Times New Roman" w:hAnsi="Times New Roman" w:cs="Times New Roman"/>
          <w:i/>
          <w:sz w:val="28"/>
          <w:szCs w:val="28"/>
        </w:rPr>
        <w:t>rojekts šīs jomas neskar.</w:t>
      </w:r>
    </w:p>
    <w:p w14:paraId="3C5F764C" w14:textId="77777777" w:rsidR="0009153D" w:rsidRPr="00DA0A95" w:rsidRDefault="0009153D" w:rsidP="00DA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B9A662" w14:textId="77777777" w:rsidR="00DA0A95" w:rsidRPr="00DA0A95" w:rsidRDefault="00DA0A95" w:rsidP="00DA0A95">
      <w:pPr>
        <w:pStyle w:val="StyleRight"/>
        <w:spacing w:after="0"/>
        <w:ind w:firstLine="0"/>
        <w:jc w:val="both"/>
      </w:pPr>
      <w:r w:rsidRPr="00DA0A95">
        <w:t>Iesniedzējs:</w:t>
      </w:r>
    </w:p>
    <w:p w14:paraId="7230D1BE" w14:textId="77777777" w:rsidR="00DA0A95" w:rsidRPr="00DA0A95" w:rsidRDefault="00DA0A95" w:rsidP="00DA0A95">
      <w:pPr>
        <w:pStyle w:val="StyleRight"/>
        <w:spacing w:after="0"/>
        <w:ind w:firstLine="0"/>
        <w:jc w:val="both"/>
      </w:pPr>
      <w:r w:rsidRPr="00DA0A95">
        <w:t>Tieslietu ministrijas valsts sekretārs</w:t>
      </w:r>
      <w:r w:rsidRPr="00DA0A95">
        <w:tab/>
      </w:r>
      <w:r w:rsidRPr="00DA0A95">
        <w:tab/>
      </w:r>
      <w:r w:rsidRPr="00DA0A95">
        <w:tab/>
      </w:r>
      <w:r w:rsidRPr="00DA0A95">
        <w:tab/>
        <w:t xml:space="preserve"> Raivis Kronbergs</w:t>
      </w:r>
    </w:p>
    <w:p w14:paraId="3C5F764F" w14:textId="77777777" w:rsidR="003A2A0B" w:rsidRDefault="003A2A0B" w:rsidP="00DA596D">
      <w:pPr>
        <w:pStyle w:val="StyleRight"/>
        <w:spacing w:after="0"/>
        <w:ind w:firstLine="0"/>
        <w:jc w:val="both"/>
      </w:pPr>
    </w:p>
    <w:p w14:paraId="6E582137" w14:textId="77777777" w:rsidR="00DA0A95" w:rsidRPr="00DA0A95" w:rsidRDefault="00DA0A95" w:rsidP="00DA596D">
      <w:pPr>
        <w:pStyle w:val="StyleRight"/>
        <w:spacing w:after="0"/>
        <w:ind w:firstLine="0"/>
        <w:jc w:val="both"/>
      </w:pPr>
    </w:p>
    <w:p w14:paraId="3C5F7650" w14:textId="7FEEA5BC" w:rsidR="004D15A9" w:rsidRPr="001E2253" w:rsidRDefault="001E2253" w:rsidP="00DA596D">
      <w:pPr>
        <w:spacing w:after="0" w:line="240" w:lineRule="auto"/>
        <w:rPr>
          <w:rFonts w:ascii="Times New Roman" w:hAnsi="Times New Roman" w:cs="Times New Roman"/>
        </w:rPr>
      </w:pPr>
      <w:r w:rsidRPr="001E2253">
        <w:rPr>
          <w:rFonts w:ascii="Times New Roman" w:hAnsi="Times New Roman" w:cs="Times New Roman"/>
        </w:rPr>
        <w:t>04</w:t>
      </w:r>
      <w:r w:rsidR="00702F40" w:rsidRPr="001E2253">
        <w:rPr>
          <w:rFonts w:ascii="Times New Roman" w:hAnsi="Times New Roman" w:cs="Times New Roman"/>
        </w:rPr>
        <w:t>.</w:t>
      </w:r>
      <w:r w:rsidR="0055483A">
        <w:rPr>
          <w:rFonts w:ascii="Times New Roman" w:hAnsi="Times New Roman" w:cs="Times New Roman"/>
        </w:rPr>
        <w:t>03</w:t>
      </w:r>
      <w:r w:rsidR="00DA0A95" w:rsidRPr="001E2253">
        <w:rPr>
          <w:rFonts w:ascii="Times New Roman" w:hAnsi="Times New Roman" w:cs="Times New Roman"/>
        </w:rPr>
        <w:t>.2016</w:t>
      </w:r>
      <w:r w:rsidR="00624636" w:rsidRPr="001E2253">
        <w:rPr>
          <w:rFonts w:ascii="Times New Roman" w:hAnsi="Times New Roman" w:cs="Times New Roman"/>
        </w:rPr>
        <w:t xml:space="preserve">. </w:t>
      </w:r>
      <w:r w:rsidR="00C51561">
        <w:rPr>
          <w:rFonts w:ascii="Times New Roman" w:hAnsi="Times New Roman" w:cs="Times New Roman"/>
        </w:rPr>
        <w:t>15</w:t>
      </w:r>
      <w:r w:rsidR="00DA0A95" w:rsidRPr="001E2253">
        <w:rPr>
          <w:rFonts w:ascii="Times New Roman" w:hAnsi="Times New Roman" w:cs="Times New Roman"/>
        </w:rPr>
        <w:t>:</w:t>
      </w:r>
      <w:r w:rsidR="00C51561">
        <w:rPr>
          <w:rFonts w:ascii="Times New Roman" w:hAnsi="Times New Roman" w:cs="Times New Roman"/>
        </w:rPr>
        <w:t>42</w:t>
      </w:r>
      <w:bookmarkStart w:id="0" w:name="_GoBack"/>
      <w:bookmarkEnd w:id="0"/>
    </w:p>
    <w:p w14:paraId="3C5F7651" w14:textId="66D03E4E" w:rsidR="004D15A9" w:rsidRPr="001E2253" w:rsidRDefault="00C51561" w:rsidP="00DA59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462</w:t>
      </w:r>
    </w:p>
    <w:p w14:paraId="3C5F7652" w14:textId="7B2CDA68" w:rsidR="004D15A9" w:rsidRPr="001E2253" w:rsidRDefault="00F47FBB" w:rsidP="00DA596D">
      <w:pPr>
        <w:spacing w:after="0" w:line="240" w:lineRule="auto"/>
        <w:rPr>
          <w:rFonts w:ascii="Times New Roman" w:hAnsi="Times New Roman" w:cs="Times New Roman"/>
        </w:rPr>
      </w:pPr>
      <w:r w:rsidRPr="001E2253">
        <w:rPr>
          <w:rFonts w:ascii="Times New Roman" w:hAnsi="Times New Roman" w:cs="Times New Roman"/>
        </w:rPr>
        <w:t>S.Šube</w:t>
      </w:r>
    </w:p>
    <w:p w14:paraId="3C5F7653" w14:textId="0CCC39CA" w:rsidR="004D15A9" w:rsidRPr="001E2253" w:rsidRDefault="00F47FBB" w:rsidP="00DA596D">
      <w:pPr>
        <w:spacing w:after="0" w:line="240" w:lineRule="auto"/>
        <w:rPr>
          <w:rFonts w:ascii="Times New Roman" w:hAnsi="Times New Roman" w:cs="Times New Roman"/>
        </w:rPr>
      </w:pPr>
      <w:r w:rsidRPr="001E2253">
        <w:rPr>
          <w:rFonts w:ascii="Times New Roman" w:hAnsi="Times New Roman" w:cs="Times New Roman"/>
        </w:rPr>
        <w:t>67036838</w:t>
      </w:r>
      <w:r w:rsidR="004D15A9" w:rsidRPr="001E2253">
        <w:rPr>
          <w:rFonts w:ascii="Times New Roman" w:hAnsi="Times New Roman" w:cs="Times New Roman"/>
        </w:rPr>
        <w:t xml:space="preserve">; </w:t>
      </w:r>
      <w:hyperlink r:id="rId12" w:history="1">
        <w:r w:rsidRPr="001E2253">
          <w:rPr>
            <w:rStyle w:val="Hipersaite"/>
            <w:rFonts w:ascii="Times New Roman" w:hAnsi="Times New Roman" w:cs="Times New Roman"/>
          </w:rPr>
          <w:t>Sindija.Sube@tm.gov.lv</w:t>
        </w:r>
      </w:hyperlink>
      <w:r w:rsidR="00DC7FC8" w:rsidRPr="001E2253">
        <w:rPr>
          <w:rFonts w:ascii="Times New Roman" w:hAnsi="Times New Roman" w:cs="Times New Roman"/>
        </w:rPr>
        <w:t xml:space="preserve"> </w:t>
      </w:r>
    </w:p>
    <w:sectPr w:rsidR="004D15A9" w:rsidRPr="001E2253" w:rsidSect="00610FDD">
      <w:headerReference w:type="default" r:id="rId13"/>
      <w:footerReference w:type="default" r:id="rId14"/>
      <w:footerReference w:type="first" r:id="rId15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7656" w14:textId="77777777" w:rsidR="00025873" w:rsidRDefault="00025873" w:rsidP="004D15A9">
      <w:pPr>
        <w:spacing w:after="0" w:line="240" w:lineRule="auto"/>
      </w:pPr>
      <w:r>
        <w:separator/>
      </w:r>
    </w:p>
  </w:endnote>
  <w:endnote w:type="continuationSeparator" w:id="0">
    <w:p w14:paraId="3C5F7657" w14:textId="77777777" w:rsidR="00025873" w:rsidRDefault="00025873" w:rsidP="004D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D01E1" w14:textId="77777777" w:rsidR="0055483A" w:rsidRPr="0055483A" w:rsidRDefault="0055483A" w:rsidP="0055483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55483A">
      <w:rPr>
        <w:rFonts w:ascii="Times New Roman" w:hAnsi="Times New Roman" w:cs="Times New Roman"/>
        <w:color w:val="000000" w:themeColor="text1"/>
        <w:sz w:val="20"/>
        <w:szCs w:val="20"/>
      </w:rPr>
      <w:t>TMAnot_040316_iesniegums; Ministru kabineta noteikumu projekta „</w:t>
    </w:r>
    <w:r w:rsidRPr="0055483A">
      <w:rPr>
        <w:rFonts w:ascii="Times New Roman" w:hAnsi="Times New Roman" w:cs="Times New Roman"/>
        <w:sz w:val="20"/>
        <w:szCs w:val="20"/>
      </w:rPr>
      <w:t xml:space="preserve"> Grozījumi Ministru kabineta 2012. gada 25. septembra noteikumos Nr.641 “Noteikumi par iesnieguma veidlapu paraugiem juridiskās palīdzības līguma slēgšanai””</w:t>
    </w:r>
    <w:r w:rsidRPr="0055483A"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sākotnējās ietekmes novērtējuma ziņojums (anotācija)</w:t>
    </w:r>
  </w:p>
  <w:p w14:paraId="3C5F765A" w14:textId="371F214B" w:rsidR="00FD2924" w:rsidRPr="0055483A" w:rsidRDefault="00FD2924" w:rsidP="0055483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46AD3" w14:textId="79DFF59E" w:rsidR="008A0EDA" w:rsidRPr="0055483A" w:rsidRDefault="00FD2924" w:rsidP="008A0EDA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55483A">
      <w:rPr>
        <w:rFonts w:ascii="Times New Roman" w:hAnsi="Times New Roman" w:cs="Times New Roman"/>
        <w:color w:val="000000" w:themeColor="text1"/>
        <w:sz w:val="20"/>
        <w:szCs w:val="20"/>
      </w:rPr>
      <w:t>TMAnot_</w:t>
    </w:r>
    <w:r w:rsidR="0055483A" w:rsidRPr="0055483A">
      <w:rPr>
        <w:rFonts w:ascii="Times New Roman" w:hAnsi="Times New Roman" w:cs="Times New Roman"/>
        <w:color w:val="000000" w:themeColor="text1"/>
        <w:sz w:val="20"/>
        <w:szCs w:val="20"/>
      </w:rPr>
      <w:t>0403</w:t>
    </w:r>
    <w:r w:rsidR="00706FC8" w:rsidRPr="0055483A">
      <w:rPr>
        <w:rFonts w:ascii="Times New Roman" w:hAnsi="Times New Roman" w:cs="Times New Roman"/>
        <w:color w:val="000000" w:themeColor="text1"/>
        <w:sz w:val="20"/>
        <w:szCs w:val="20"/>
      </w:rPr>
      <w:t>16</w:t>
    </w:r>
    <w:r w:rsidR="00F3007C" w:rsidRPr="0055483A">
      <w:rPr>
        <w:rFonts w:ascii="Times New Roman" w:hAnsi="Times New Roman" w:cs="Times New Roman"/>
        <w:color w:val="000000" w:themeColor="text1"/>
        <w:sz w:val="20"/>
        <w:szCs w:val="20"/>
      </w:rPr>
      <w:t>_</w:t>
    </w:r>
    <w:r w:rsidR="00E278F9" w:rsidRPr="0055483A">
      <w:rPr>
        <w:rFonts w:ascii="Times New Roman" w:hAnsi="Times New Roman" w:cs="Times New Roman"/>
        <w:color w:val="000000" w:themeColor="text1"/>
        <w:sz w:val="20"/>
        <w:szCs w:val="20"/>
      </w:rPr>
      <w:t>iesniegums</w:t>
    </w:r>
    <w:r w:rsidRPr="0055483A">
      <w:rPr>
        <w:rFonts w:ascii="Times New Roman" w:hAnsi="Times New Roman" w:cs="Times New Roman"/>
        <w:color w:val="000000" w:themeColor="text1"/>
        <w:sz w:val="20"/>
        <w:szCs w:val="20"/>
      </w:rPr>
      <w:t>; Ministru kabineta noteikumu projekta „</w:t>
    </w:r>
    <w:r w:rsidR="0055483A" w:rsidRPr="0055483A">
      <w:rPr>
        <w:rFonts w:ascii="Times New Roman" w:hAnsi="Times New Roman" w:cs="Times New Roman"/>
        <w:sz w:val="20"/>
        <w:szCs w:val="20"/>
      </w:rPr>
      <w:t xml:space="preserve"> Grozījumi Ministru kabineta 2012. gada 25. septembra noteikumos Nr.641 “Noteikumi par iesnieguma veidlapu paraugiem juridiskās palīdzības līguma slēgšanai</w:t>
    </w:r>
    <w:r w:rsidR="008A0EDA" w:rsidRPr="0055483A">
      <w:rPr>
        <w:rFonts w:ascii="Times New Roman" w:hAnsi="Times New Roman" w:cs="Times New Roman"/>
        <w:sz w:val="20"/>
        <w:szCs w:val="20"/>
      </w:rPr>
      <w:t>””</w:t>
    </w:r>
    <w:r w:rsidR="008A0EDA" w:rsidRPr="0055483A">
      <w:rPr>
        <w:rFonts w:ascii="Times New Roman" w:eastAsia="Times New Roman" w:hAnsi="Times New Roman" w:cs="Times New Roman"/>
        <w:bCs/>
        <w:sz w:val="20"/>
        <w:szCs w:val="20"/>
        <w:lang w:eastAsia="lv-LV"/>
      </w:rPr>
      <w:t xml:space="preserve"> sākotnējās ietekmes novērtējuma ziņojums (anotācija)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7654" w14:textId="77777777" w:rsidR="00025873" w:rsidRDefault="00025873" w:rsidP="004D15A9">
      <w:pPr>
        <w:spacing w:after="0" w:line="240" w:lineRule="auto"/>
      </w:pPr>
      <w:r>
        <w:separator/>
      </w:r>
    </w:p>
  </w:footnote>
  <w:footnote w:type="continuationSeparator" w:id="0">
    <w:p w14:paraId="3C5F7655" w14:textId="77777777" w:rsidR="00025873" w:rsidRDefault="00025873" w:rsidP="004D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30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5F7658" w14:textId="77777777" w:rsidR="00FD2924" w:rsidRPr="004D15A9" w:rsidRDefault="00FD292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15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15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56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15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5F7659" w14:textId="77777777" w:rsidR="00FD2924" w:rsidRDefault="00FD292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5374"/>
    <w:multiLevelType w:val="hybridMultilevel"/>
    <w:tmpl w:val="08564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D4484"/>
    <w:multiLevelType w:val="hybridMultilevel"/>
    <w:tmpl w:val="22E86D0A"/>
    <w:lvl w:ilvl="0" w:tplc="2668ADF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BEC161C"/>
    <w:multiLevelType w:val="hybridMultilevel"/>
    <w:tmpl w:val="C7662FA6"/>
    <w:lvl w:ilvl="0" w:tplc="6F3836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F0A09"/>
    <w:multiLevelType w:val="hybridMultilevel"/>
    <w:tmpl w:val="6D3AC822"/>
    <w:lvl w:ilvl="0" w:tplc="3A2655BE">
      <w:start w:val="1"/>
      <w:numFmt w:val="decimal"/>
      <w:lvlText w:val="%1."/>
      <w:lvlJc w:val="left"/>
      <w:pPr>
        <w:ind w:left="1665" w:hanging="945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CB0387"/>
    <w:multiLevelType w:val="hybridMultilevel"/>
    <w:tmpl w:val="41747F48"/>
    <w:lvl w:ilvl="0" w:tplc="4CB078D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7600D"/>
    <w:multiLevelType w:val="hybridMultilevel"/>
    <w:tmpl w:val="55F29E98"/>
    <w:lvl w:ilvl="0" w:tplc="638EC288">
      <w:start w:val="1"/>
      <w:numFmt w:val="decimal"/>
      <w:lvlText w:val="%1.)"/>
      <w:lvlJc w:val="left"/>
      <w:pPr>
        <w:ind w:left="96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A9"/>
    <w:rsid w:val="00012350"/>
    <w:rsid w:val="000158E7"/>
    <w:rsid w:val="00023AF7"/>
    <w:rsid w:val="0002433B"/>
    <w:rsid w:val="00025873"/>
    <w:rsid w:val="00031256"/>
    <w:rsid w:val="00042787"/>
    <w:rsid w:val="00047941"/>
    <w:rsid w:val="00050D8B"/>
    <w:rsid w:val="00052793"/>
    <w:rsid w:val="00054FEB"/>
    <w:rsid w:val="00065136"/>
    <w:rsid w:val="00065E45"/>
    <w:rsid w:val="0009153D"/>
    <w:rsid w:val="000A01E9"/>
    <w:rsid w:val="000A2519"/>
    <w:rsid w:val="000A49EA"/>
    <w:rsid w:val="000D07F3"/>
    <w:rsid w:val="000D2601"/>
    <w:rsid w:val="000E27C6"/>
    <w:rsid w:val="000E3578"/>
    <w:rsid w:val="000E4382"/>
    <w:rsid w:val="00101CD5"/>
    <w:rsid w:val="00103550"/>
    <w:rsid w:val="001130CE"/>
    <w:rsid w:val="00143223"/>
    <w:rsid w:val="00152991"/>
    <w:rsid w:val="0015303A"/>
    <w:rsid w:val="0016477A"/>
    <w:rsid w:val="0016688C"/>
    <w:rsid w:val="0019773F"/>
    <w:rsid w:val="001A1572"/>
    <w:rsid w:val="001A5455"/>
    <w:rsid w:val="001A78CF"/>
    <w:rsid w:val="001C1A7A"/>
    <w:rsid w:val="001C5CC6"/>
    <w:rsid w:val="001C630D"/>
    <w:rsid w:val="001D409A"/>
    <w:rsid w:val="001E2253"/>
    <w:rsid w:val="001E7F37"/>
    <w:rsid w:val="001F3EAC"/>
    <w:rsid w:val="001F5BB2"/>
    <w:rsid w:val="001F618F"/>
    <w:rsid w:val="002170E2"/>
    <w:rsid w:val="00221E33"/>
    <w:rsid w:val="002345CF"/>
    <w:rsid w:val="00245FE9"/>
    <w:rsid w:val="00247852"/>
    <w:rsid w:val="00260EF5"/>
    <w:rsid w:val="0026203C"/>
    <w:rsid w:val="002628F7"/>
    <w:rsid w:val="00262C44"/>
    <w:rsid w:val="00285972"/>
    <w:rsid w:val="0028764B"/>
    <w:rsid w:val="00290C55"/>
    <w:rsid w:val="002A397E"/>
    <w:rsid w:val="002A5584"/>
    <w:rsid w:val="002A6686"/>
    <w:rsid w:val="002A73E3"/>
    <w:rsid w:val="002B3B09"/>
    <w:rsid w:val="002C3692"/>
    <w:rsid w:val="002D58E4"/>
    <w:rsid w:val="002E0554"/>
    <w:rsid w:val="002E6473"/>
    <w:rsid w:val="00301AE6"/>
    <w:rsid w:val="00302EFA"/>
    <w:rsid w:val="00311670"/>
    <w:rsid w:val="00325521"/>
    <w:rsid w:val="003268B6"/>
    <w:rsid w:val="003365EF"/>
    <w:rsid w:val="00340157"/>
    <w:rsid w:val="003440B9"/>
    <w:rsid w:val="00344E0A"/>
    <w:rsid w:val="00352854"/>
    <w:rsid w:val="003561CA"/>
    <w:rsid w:val="00390A60"/>
    <w:rsid w:val="0039141F"/>
    <w:rsid w:val="003922B0"/>
    <w:rsid w:val="00394159"/>
    <w:rsid w:val="003A2A0B"/>
    <w:rsid w:val="003C36A2"/>
    <w:rsid w:val="003D1971"/>
    <w:rsid w:val="003E77FC"/>
    <w:rsid w:val="003E7AC3"/>
    <w:rsid w:val="004013A8"/>
    <w:rsid w:val="00401A91"/>
    <w:rsid w:val="00414B95"/>
    <w:rsid w:val="004348C0"/>
    <w:rsid w:val="00436076"/>
    <w:rsid w:val="00443241"/>
    <w:rsid w:val="004452E1"/>
    <w:rsid w:val="004540E6"/>
    <w:rsid w:val="0045494B"/>
    <w:rsid w:val="00457548"/>
    <w:rsid w:val="00466690"/>
    <w:rsid w:val="004807B6"/>
    <w:rsid w:val="004A1E41"/>
    <w:rsid w:val="004A402E"/>
    <w:rsid w:val="004A6D58"/>
    <w:rsid w:val="004B48D1"/>
    <w:rsid w:val="004B7903"/>
    <w:rsid w:val="004C165C"/>
    <w:rsid w:val="004C38EB"/>
    <w:rsid w:val="004D15A9"/>
    <w:rsid w:val="004D2A17"/>
    <w:rsid w:val="004E0525"/>
    <w:rsid w:val="005000A0"/>
    <w:rsid w:val="00500B08"/>
    <w:rsid w:val="00506E0A"/>
    <w:rsid w:val="00512F05"/>
    <w:rsid w:val="00513E0A"/>
    <w:rsid w:val="00540494"/>
    <w:rsid w:val="0054782B"/>
    <w:rsid w:val="0055483A"/>
    <w:rsid w:val="00555505"/>
    <w:rsid w:val="00555795"/>
    <w:rsid w:val="005A17A4"/>
    <w:rsid w:val="005C0A09"/>
    <w:rsid w:val="005C457B"/>
    <w:rsid w:val="005C639E"/>
    <w:rsid w:val="005D4E8A"/>
    <w:rsid w:val="005E2052"/>
    <w:rsid w:val="005E3EF6"/>
    <w:rsid w:val="005F4DCD"/>
    <w:rsid w:val="005F6F0C"/>
    <w:rsid w:val="0060369A"/>
    <w:rsid w:val="00610FDD"/>
    <w:rsid w:val="00612227"/>
    <w:rsid w:val="00614639"/>
    <w:rsid w:val="006223D5"/>
    <w:rsid w:val="0062442E"/>
    <w:rsid w:val="00624636"/>
    <w:rsid w:val="00624C4E"/>
    <w:rsid w:val="00625033"/>
    <w:rsid w:val="0063253D"/>
    <w:rsid w:val="00632A8B"/>
    <w:rsid w:val="00646934"/>
    <w:rsid w:val="00653D14"/>
    <w:rsid w:val="00666EA4"/>
    <w:rsid w:val="00667592"/>
    <w:rsid w:val="00683B34"/>
    <w:rsid w:val="00684F54"/>
    <w:rsid w:val="006A33C0"/>
    <w:rsid w:val="006B2A65"/>
    <w:rsid w:val="006B7072"/>
    <w:rsid w:val="006D25B1"/>
    <w:rsid w:val="006D4AAA"/>
    <w:rsid w:val="006E626E"/>
    <w:rsid w:val="006E6777"/>
    <w:rsid w:val="00702F40"/>
    <w:rsid w:val="00706FC8"/>
    <w:rsid w:val="00716B43"/>
    <w:rsid w:val="0072458E"/>
    <w:rsid w:val="00725550"/>
    <w:rsid w:val="00726BF3"/>
    <w:rsid w:val="007309A3"/>
    <w:rsid w:val="00740F19"/>
    <w:rsid w:val="00741DAD"/>
    <w:rsid w:val="00752571"/>
    <w:rsid w:val="00754727"/>
    <w:rsid w:val="00777DE4"/>
    <w:rsid w:val="00783C5C"/>
    <w:rsid w:val="007909E2"/>
    <w:rsid w:val="007B5864"/>
    <w:rsid w:val="007B5A55"/>
    <w:rsid w:val="007C01F5"/>
    <w:rsid w:val="007C06EE"/>
    <w:rsid w:val="007C6457"/>
    <w:rsid w:val="007E7534"/>
    <w:rsid w:val="007F1F84"/>
    <w:rsid w:val="007F7AED"/>
    <w:rsid w:val="00805E46"/>
    <w:rsid w:val="0081203F"/>
    <w:rsid w:val="0084616E"/>
    <w:rsid w:val="008462DF"/>
    <w:rsid w:val="00854423"/>
    <w:rsid w:val="008549B5"/>
    <w:rsid w:val="00854DE1"/>
    <w:rsid w:val="008568F6"/>
    <w:rsid w:val="00866F76"/>
    <w:rsid w:val="00882C0D"/>
    <w:rsid w:val="00895B6F"/>
    <w:rsid w:val="008A0EDA"/>
    <w:rsid w:val="008C24B4"/>
    <w:rsid w:val="008E5256"/>
    <w:rsid w:val="008F1254"/>
    <w:rsid w:val="009027B3"/>
    <w:rsid w:val="0090352F"/>
    <w:rsid w:val="009047F8"/>
    <w:rsid w:val="009132B0"/>
    <w:rsid w:val="0091403A"/>
    <w:rsid w:val="009162B0"/>
    <w:rsid w:val="009414E1"/>
    <w:rsid w:val="00947202"/>
    <w:rsid w:val="00952E23"/>
    <w:rsid w:val="00953EC9"/>
    <w:rsid w:val="009571DB"/>
    <w:rsid w:val="00960C42"/>
    <w:rsid w:val="00981D1E"/>
    <w:rsid w:val="00986501"/>
    <w:rsid w:val="00992716"/>
    <w:rsid w:val="009B56ED"/>
    <w:rsid w:val="009D0707"/>
    <w:rsid w:val="009D342C"/>
    <w:rsid w:val="009D4F10"/>
    <w:rsid w:val="009D5961"/>
    <w:rsid w:val="009F11A8"/>
    <w:rsid w:val="009F752E"/>
    <w:rsid w:val="009F7DA1"/>
    <w:rsid w:val="00A062D6"/>
    <w:rsid w:val="00A236AA"/>
    <w:rsid w:val="00A43D22"/>
    <w:rsid w:val="00A556B4"/>
    <w:rsid w:val="00A57D93"/>
    <w:rsid w:val="00A60A25"/>
    <w:rsid w:val="00A74034"/>
    <w:rsid w:val="00A870C8"/>
    <w:rsid w:val="00A97DDC"/>
    <w:rsid w:val="00AB2C9A"/>
    <w:rsid w:val="00AD711E"/>
    <w:rsid w:val="00AD77DD"/>
    <w:rsid w:val="00AE0FE3"/>
    <w:rsid w:val="00AE6476"/>
    <w:rsid w:val="00AF1E42"/>
    <w:rsid w:val="00AF34C4"/>
    <w:rsid w:val="00AF7577"/>
    <w:rsid w:val="00B01360"/>
    <w:rsid w:val="00B01D63"/>
    <w:rsid w:val="00B05E06"/>
    <w:rsid w:val="00B05E59"/>
    <w:rsid w:val="00B21676"/>
    <w:rsid w:val="00B3463D"/>
    <w:rsid w:val="00B46D6F"/>
    <w:rsid w:val="00B52986"/>
    <w:rsid w:val="00B543BE"/>
    <w:rsid w:val="00B62155"/>
    <w:rsid w:val="00B80FD4"/>
    <w:rsid w:val="00B95B5D"/>
    <w:rsid w:val="00B979EC"/>
    <w:rsid w:val="00BA792C"/>
    <w:rsid w:val="00BB1F46"/>
    <w:rsid w:val="00BC27C3"/>
    <w:rsid w:val="00BD1E13"/>
    <w:rsid w:val="00BD4AC5"/>
    <w:rsid w:val="00BD79CB"/>
    <w:rsid w:val="00BE5E2A"/>
    <w:rsid w:val="00BF14BB"/>
    <w:rsid w:val="00C046AC"/>
    <w:rsid w:val="00C253D5"/>
    <w:rsid w:val="00C330A0"/>
    <w:rsid w:val="00C3649D"/>
    <w:rsid w:val="00C368DC"/>
    <w:rsid w:val="00C37F02"/>
    <w:rsid w:val="00C51561"/>
    <w:rsid w:val="00C61B9C"/>
    <w:rsid w:val="00C64B6E"/>
    <w:rsid w:val="00C651CF"/>
    <w:rsid w:val="00C74E2E"/>
    <w:rsid w:val="00CA4682"/>
    <w:rsid w:val="00CA7F10"/>
    <w:rsid w:val="00CB41BD"/>
    <w:rsid w:val="00CC11F2"/>
    <w:rsid w:val="00CC332A"/>
    <w:rsid w:val="00CC6512"/>
    <w:rsid w:val="00CE60B6"/>
    <w:rsid w:val="00CE6506"/>
    <w:rsid w:val="00D05C50"/>
    <w:rsid w:val="00D07692"/>
    <w:rsid w:val="00D1003C"/>
    <w:rsid w:val="00D313D5"/>
    <w:rsid w:val="00D368ED"/>
    <w:rsid w:val="00D47C5D"/>
    <w:rsid w:val="00D50B53"/>
    <w:rsid w:val="00D5269F"/>
    <w:rsid w:val="00D566F4"/>
    <w:rsid w:val="00D60E80"/>
    <w:rsid w:val="00D64CBD"/>
    <w:rsid w:val="00D81248"/>
    <w:rsid w:val="00DA0A95"/>
    <w:rsid w:val="00DA596D"/>
    <w:rsid w:val="00DB1A85"/>
    <w:rsid w:val="00DB4355"/>
    <w:rsid w:val="00DC51A0"/>
    <w:rsid w:val="00DC5AAD"/>
    <w:rsid w:val="00DC7FC8"/>
    <w:rsid w:val="00DD53EB"/>
    <w:rsid w:val="00DE0F73"/>
    <w:rsid w:val="00DF40EC"/>
    <w:rsid w:val="00E00A0D"/>
    <w:rsid w:val="00E04F2F"/>
    <w:rsid w:val="00E10F6C"/>
    <w:rsid w:val="00E278F9"/>
    <w:rsid w:val="00E346BC"/>
    <w:rsid w:val="00E365F9"/>
    <w:rsid w:val="00E42277"/>
    <w:rsid w:val="00E43410"/>
    <w:rsid w:val="00E449EB"/>
    <w:rsid w:val="00E44EEF"/>
    <w:rsid w:val="00E466C7"/>
    <w:rsid w:val="00E54382"/>
    <w:rsid w:val="00E61200"/>
    <w:rsid w:val="00E7244C"/>
    <w:rsid w:val="00E75DFC"/>
    <w:rsid w:val="00E82204"/>
    <w:rsid w:val="00EA02AE"/>
    <w:rsid w:val="00EB5C60"/>
    <w:rsid w:val="00EC393D"/>
    <w:rsid w:val="00EC4A15"/>
    <w:rsid w:val="00EF4BCF"/>
    <w:rsid w:val="00EF4DC2"/>
    <w:rsid w:val="00F04234"/>
    <w:rsid w:val="00F1273A"/>
    <w:rsid w:val="00F13AC2"/>
    <w:rsid w:val="00F241E5"/>
    <w:rsid w:val="00F3007C"/>
    <w:rsid w:val="00F47FBB"/>
    <w:rsid w:val="00F57869"/>
    <w:rsid w:val="00F7179C"/>
    <w:rsid w:val="00F766E9"/>
    <w:rsid w:val="00FB032B"/>
    <w:rsid w:val="00FB1CE9"/>
    <w:rsid w:val="00FD2924"/>
    <w:rsid w:val="00FF1E94"/>
    <w:rsid w:val="00FF4BF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styleId="Paraststmeklis">
    <w:name w:val="Normal (Web)"/>
    <w:basedOn w:val="Parasts"/>
    <w:link w:val="ParaststmeklisRakstz"/>
    <w:uiPriority w:val="99"/>
    <w:unhideWhenUsed/>
    <w:rsid w:val="00D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raststmeklisRakstz">
    <w:name w:val="Parasts (tīmeklis) Rakstz."/>
    <w:basedOn w:val="Noklusjumarindkopasfonts"/>
    <w:link w:val="Paraststmeklis"/>
    <w:uiPriority w:val="99"/>
    <w:rsid w:val="00D05C5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citts">
    <w:name w:val="HTML Cite"/>
    <w:basedOn w:val="Noklusjumarindkopasfonts"/>
    <w:uiPriority w:val="99"/>
    <w:semiHidden/>
    <w:unhideWhenUsed/>
    <w:rsid w:val="00D05C50"/>
    <w:rPr>
      <w:i/>
      <w:iCs/>
    </w:rPr>
  </w:style>
  <w:style w:type="paragraph" w:customStyle="1" w:styleId="naisf">
    <w:name w:val="naisf"/>
    <w:basedOn w:val="Parasts"/>
    <w:rsid w:val="00D05C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54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Right">
    <w:name w:val="Style Right"/>
    <w:basedOn w:val="Parasts"/>
    <w:rsid w:val="004D15A9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15A9"/>
  </w:style>
  <w:style w:type="paragraph" w:styleId="Kjene">
    <w:name w:val="footer"/>
    <w:basedOn w:val="Parasts"/>
    <w:link w:val="KjeneRakstz"/>
    <w:uiPriority w:val="99"/>
    <w:unhideWhenUsed/>
    <w:rsid w:val="004D15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15A9"/>
  </w:style>
  <w:style w:type="paragraph" w:styleId="Balonteksts">
    <w:name w:val="Balloon Text"/>
    <w:basedOn w:val="Parasts"/>
    <w:link w:val="BalontekstsRakstz"/>
    <w:uiPriority w:val="99"/>
    <w:semiHidden/>
    <w:unhideWhenUsed/>
    <w:rsid w:val="003A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2A0B"/>
    <w:rPr>
      <w:rFonts w:ascii="Tahoma" w:hAnsi="Tahoma" w:cs="Tahoma"/>
      <w:sz w:val="16"/>
      <w:szCs w:val="1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5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5299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152991"/>
    <w:rPr>
      <w:vertAlign w:val="superscript"/>
    </w:rPr>
  </w:style>
  <w:style w:type="character" w:customStyle="1" w:styleId="spelle">
    <w:name w:val="spelle"/>
    <w:rsid w:val="00152991"/>
  </w:style>
  <w:style w:type="character" w:styleId="Hipersaite">
    <w:name w:val="Hyperlink"/>
    <w:basedOn w:val="Noklusjumarindkopasfonts"/>
    <w:uiPriority w:val="99"/>
    <w:unhideWhenUsed/>
    <w:rsid w:val="00DC7FC8"/>
    <w:rPr>
      <w:color w:val="0000FF" w:themeColor="hyperlink"/>
      <w:u w:val="single"/>
    </w:rPr>
  </w:style>
  <w:style w:type="paragraph" w:customStyle="1" w:styleId="naiskr">
    <w:name w:val="naiskr"/>
    <w:basedOn w:val="Parasts"/>
    <w:rsid w:val="00B5298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52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AB2C9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AB2C9A"/>
    <w:rPr>
      <w:rFonts w:ascii="Calibri" w:hAnsi="Calibri" w:cs="Consolas"/>
      <w:szCs w:val="21"/>
    </w:rPr>
  </w:style>
  <w:style w:type="paragraph" w:styleId="Sarakstarindkopa">
    <w:name w:val="List Paragraph"/>
    <w:basedOn w:val="Parasts"/>
    <w:uiPriority w:val="34"/>
    <w:qFormat/>
    <w:rsid w:val="00AB2C9A"/>
    <w:pPr>
      <w:spacing w:after="0" w:line="240" w:lineRule="auto"/>
      <w:ind w:left="720"/>
    </w:pPr>
    <w:rPr>
      <w:rFonts w:ascii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5557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57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57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57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5795"/>
    <w:rPr>
      <w:b/>
      <w:bCs/>
      <w:sz w:val="20"/>
      <w:szCs w:val="20"/>
    </w:rPr>
  </w:style>
  <w:style w:type="paragraph" w:styleId="Paraststmeklis">
    <w:name w:val="Normal (Web)"/>
    <w:basedOn w:val="Parasts"/>
    <w:link w:val="ParaststmeklisRakstz"/>
    <w:uiPriority w:val="99"/>
    <w:unhideWhenUsed/>
    <w:rsid w:val="00D0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raststmeklisRakstz">
    <w:name w:val="Parasts (tīmeklis) Rakstz."/>
    <w:basedOn w:val="Noklusjumarindkopasfonts"/>
    <w:link w:val="Paraststmeklis"/>
    <w:uiPriority w:val="99"/>
    <w:rsid w:val="00D05C5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TMLcitts">
    <w:name w:val="HTML Cite"/>
    <w:basedOn w:val="Noklusjumarindkopasfonts"/>
    <w:uiPriority w:val="99"/>
    <w:semiHidden/>
    <w:unhideWhenUsed/>
    <w:rsid w:val="00D05C50"/>
    <w:rPr>
      <w:i/>
      <w:iCs/>
    </w:rPr>
  </w:style>
  <w:style w:type="paragraph" w:customStyle="1" w:styleId="naisf">
    <w:name w:val="naisf"/>
    <w:basedOn w:val="Parasts"/>
    <w:rsid w:val="00D05C5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54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indija.Sube@tm.gov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9890-A6F9-4EDA-A655-E34FD2C8BFE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11FBCE-42B5-4E24-91B3-30D424195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7DE63-E244-4F1C-A80F-8CDF9E82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8529EF-A86E-4250-8FD8-96D717FC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2550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„Grozījums Ministru kabineta 2009.gada 21.jūlija noteikumos Nr.805 “Noteikumi par valsts nodrošinātās juridiskās palīdzības veidlapas paraugu”” sākotnējās ietekmes novērtējuma ziņojums (anotācija)</vt:lpstr>
      <vt:lpstr>projekta nosaukums</vt:lpstr>
    </vt:vector>
  </TitlesOfParts>
  <Company>Tieslietu ministrija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„Grozījums Ministru kabineta 2009.gada 21.jūlija noteikumos Nr.805 “Noteikumi par valsts nodrošinātās juridiskās palīdzības veidlapas paraugu”” sākotnējās ietekmes novērtējuma ziņojums (anotācija)</dc:title>
  <dc:subject>Anotācija</dc:subject>
  <dc:creator>Tieslietu ministrija</dc:creator>
  <dc:description>S.Šube
67036838; Sindija.Sube@tm.gov.lv</dc:description>
  <cp:lastModifiedBy>Sindija Sube</cp:lastModifiedBy>
  <cp:revision>6</cp:revision>
  <cp:lastPrinted>2016-03-04T10:50:00Z</cp:lastPrinted>
  <dcterms:created xsi:type="dcterms:W3CDTF">2016-03-04T10:27:00Z</dcterms:created>
  <dcterms:modified xsi:type="dcterms:W3CDTF">2016-03-04T13:42:00Z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