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7B53D3" w:rsidRDefault="00F10315" w:rsidP="0001179C">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Likumprojekta „</w:t>
      </w:r>
      <w:r w:rsidR="0001179C" w:rsidRPr="007B53D3">
        <w:rPr>
          <w:rFonts w:ascii="Times New Roman" w:eastAsia="Times New Roman" w:hAnsi="Times New Roman" w:cs="Times New Roman"/>
          <w:b/>
          <w:bCs/>
          <w:sz w:val="24"/>
          <w:szCs w:val="24"/>
          <w:lang w:eastAsia="lv-LV"/>
        </w:rPr>
        <w:t>Grozījumi Krimināllikum</w:t>
      </w:r>
      <w:r w:rsidR="00DE7C78" w:rsidRPr="007B53D3">
        <w:rPr>
          <w:rFonts w:ascii="Times New Roman" w:eastAsia="Times New Roman" w:hAnsi="Times New Roman" w:cs="Times New Roman"/>
          <w:b/>
          <w:bCs/>
          <w:sz w:val="24"/>
          <w:szCs w:val="24"/>
          <w:lang w:eastAsia="lv-LV"/>
        </w:rPr>
        <w:t>ā</w:t>
      </w:r>
      <w:r w:rsidRPr="007B53D3">
        <w:rPr>
          <w:rFonts w:ascii="Times New Roman" w:eastAsia="Times New Roman" w:hAnsi="Times New Roman" w:cs="Times New Roman"/>
          <w:b/>
          <w:bCs/>
          <w:sz w:val="24"/>
          <w:szCs w:val="24"/>
          <w:lang w:eastAsia="lv-LV"/>
        </w:rPr>
        <w:t>”</w:t>
      </w:r>
      <w:r w:rsidR="004D15A9" w:rsidRPr="007B53D3">
        <w:rPr>
          <w:rFonts w:ascii="Times New Roman" w:eastAsia="Times New Roman" w:hAnsi="Times New Roman" w:cs="Times New Roman"/>
          <w:b/>
          <w:bCs/>
          <w:sz w:val="24"/>
          <w:szCs w:val="24"/>
          <w:lang w:eastAsia="lv-LV"/>
        </w:rPr>
        <w:t xml:space="preserve"> sākotnējās ietekmes novērtējuma ziņojums (anotācija)</w:t>
      </w:r>
    </w:p>
    <w:p w:rsidR="00DA596D" w:rsidRPr="007B53D3" w:rsidRDefault="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8"/>
        <w:gridCol w:w="2841"/>
        <w:gridCol w:w="6115"/>
      </w:tblGrid>
      <w:tr w:rsidR="00071E94" w:rsidRPr="007B53D3" w:rsidTr="00034D2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7B53D3" w:rsidRDefault="004D15A9">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I. Tiesību akta projekta izstrādes nepieciešamība</w:t>
            </w:r>
          </w:p>
        </w:tc>
      </w:tr>
      <w:tr w:rsidR="00071E94" w:rsidRPr="007B53D3" w:rsidTr="00034D28">
        <w:trPr>
          <w:trHeight w:val="405"/>
        </w:trPr>
        <w:tc>
          <w:tcPr>
            <w:tcW w:w="243"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1.</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Pamatojums</w:t>
            </w:r>
          </w:p>
        </w:tc>
        <w:tc>
          <w:tcPr>
            <w:tcW w:w="3248" w:type="pct"/>
            <w:tcBorders>
              <w:top w:val="outset" w:sz="6" w:space="0" w:color="414142"/>
              <w:left w:val="outset" w:sz="6" w:space="0" w:color="414142"/>
              <w:bottom w:val="outset" w:sz="6" w:space="0" w:color="414142"/>
              <w:right w:val="outset" w:sz="6" w:space="0" w:color="414142"/>
            </w:tcBorders>
            <w:hideMark/>
          </w:tcPr>
          <w:p w:rsidR="00F10315" w:rsidRPr="007B53D3" w:rsidRDefault="00765BF0" w:rsidP="00145762">
            <w:pPr>
              <w:spacing w:after="0" w:line="240" w:lineRule="auto"/>
              <w:jc w:val="both"/>
              <w:rPr>
                <w:rFonts w:ascii="Times New Roman" w:eastAsia="Times New Roman" w:hAnsi="Times New Roman" w:cs="Times New Roman"/>
                <w:sz w:val="24"/>
                <w:szCs w:val="24"/>
                <w:lang w:eastAsia="lv-LV"/>
              </w:rPr>
            </w:pPr>
            <w:proofErr w:type="gramStart"/>
            <w:r w:rsidRPr="007B53D3">
              <w:rPr>
                <w:rFonts w:ascii="Times New Roman" w:eastAsia="Times New Roman" w:hAnsi="Times New Roman" w:cs="Times New Roman"/>
                <w:sz w:val="24"/>
                <w:szCs w:val="24"/>
                <w:lang w:eastAsia="lv-LV"/>
              </w:rPr>
              <w:t>2011.gada</w:t>
            </w:r>
            <w:proofErr w:type="gramEnd"/>
            <w:r w:rsidRPr="007B53D3">
              <w:rPr>
                <w:rFonts w:ascii="Times New Roman" w:eastAsia="Times New Roman" w:hAnsi="Times New Roman" w:cs="Times New Roman"/>
                <w:sz w:val="24"/>
                <w:szCs w:val="24"/>
                <w:lang w:eastAsia="lv-LV"/>
              </w:rPr>
              <w:t xml:space="preserve"> 11.maija Eiropas Padomes konvencija par vardarbības pret sievietēm un vardarbības ģimenē novēršanu un apkarošanu </w:t>
            </w:r>
            <w:r w:rsidR="004178B3" w:rsidRPr="007B53D3">
              <w:rPr>
                <w:rFonts w:ascii="Times New Roman" w:eastAsia="Times New Roman" w:hAnsi="Times New Roman" w:cs="Times New Roman"/>
                <w:sz w:val="24"/>
                <w:szCs w:val="24"/>
                <w:lang w:eastAsia="lv-LV"/>
              </w:rPr>
              <w:t>(turpmāk –</w:t>
            </w:r>
            <w:r w:rsidR="00145762" w:rsidRPr="007B53D3">
              <w:rPr>
                <w:rFonts w:ascii="Times New Roman" w:eastAsia="Times New Roman" w:hAnsi="Times New Roman" w:cs="Times New Roman"/>
                <w:sz w:val="24"/>
                <w:szCs w:val="24"/>
                <w:lang w:eastAsia="lv-LV"/>
              </w:rPr>
              <w:t xml:space="preserve"> K</w:t>
            </w:r>
            <w:r w:rsidR="004178B3" w:rsidRPr="007B53D3">
              <w:rPr>
                <w:rFonts w:ascii="Times New Roman" w:eastAsia="Times New Roman" w:hAnsi="Times New Roman" w:cs="Times New Roman"/>
                <w:sz w:val="24"/>
                <w:szCs w:val="24"/>
                <w:lang w:eastAsia="lv-LV"/>
              </w:rPr>
              <w:t>onvencija), kas stāju</w:t>
            </w:r>
            <w:r w:rsidR="006F2522" w:rsidRPr="007B53D3">
              <w:rPr>
                <w:rFonts w:ascii="Times New Roman" w:eastAsia="Times New Roman" w:hAnsi="Times New Roman" w:cs="Times New Roman"/>
                <w:sz w:val="24"/>
                <w:szCs w:val="24"/>
                <w:lang w:eastAsia="lv-LV"/>
              </w:rPr>
              <w:t>sies spēkā 2014.gada 1.augustā un kuru Latvija ir parakstījusi 2016.gada 18.maijā.</w:t>
            </w:r>
          </w:p>
        </w:tc>
      </w:tr>
      <w:tr w:rsidR="00071E94" w:rsidRPr="007B53D3" w:rsidTr="00034D28">
        <w:trPr>
          <w:trHeight w:val="465"/>
        </w:trPr>
        <w:tc>
          <w:tcPr>
            <w:tcW w:w="243"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2.</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48" w:type="pct"/>
            <w:tcBorders>
              <w:top w:val="outset" w:sz="6" w:space="0" w:color="414142"/>
              <w:left w:val="outset" w:sz="6" w:space="0" w:color="414142"/>
              <w:bottom w:val="outset" w:sz="6" w:space="0" w:color="414142"/>
              <w:right w:val="outset" w:sz="6" w:space="0" w:color="414142"/>
            </w:tcBorders>
            <w:hideMark/>
          </w:tcPr>
          <w:p w:rsidR="006717BD" w:rsidRDefault="006717BD" w:rsidP="005A7EC4">
            <w:pPr>
              <w:widowControl w:val="0"/>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Likumprojekt</w:t>
            </w:r>
            <w:r w:rsidR="00DE7C78" w:rsidRPr="007B53D3">
              <w:rPr>
                <w:rFonts w:ascii="Times New Roman" w:eastAsia="Calibri" w:hAnsi="Times New Roman" w:cs="Times New Roman"/>
                <w:sz w:val="24"/>
                <w:szCs w:val="24"/>
              </w:rPr>
              <w:t>a</w:t>
            </w:r>
            <w:r w:rsidRPr="007B53D3">
              <w:rPr>
                <w:rFonts w:ascii="Times New Roman" w:eastAsia="Calibri" w:hAnsi="Times New Roman" w:cs="Times New Roman"/>
                <w:sz w:val="24"/>
                <w:szCs w:val="24"/>
              </w:rPr>
              <w:t xml:space="preserve"> „Grozījumi Krimināllikum</w:t>
            </w:r>
            <w:r w:rsidR="00DE7C78" w:rsidRPr="007B53D3">
              <w:rPr>
                <w:rFonts w:ascii="Times New Roman" w:eastAsia="Calibri" w:hAnsi="Times New Roman" w:cs="Times New Roman"/>
                <w:sz w:val="24"/>
                <w:szCs w:val="24"/>
              </w:rPr>
              <w:t>ā</w:t>
            </w:r>
            <w:r w:rsidRPr="007B53D3">
              <w:rPr>
                <w:rFonts w:ascii="Times New Roman" w:eastAsia="Calibri" w:hAnsi="Times New Roman" w:cs="Times New Roman"/>
                <w:sz w:val="24"/>
                <w:szCs w:val="24"/>
              </w:rPr>
              <w:t xml:space="preserve">” (turpmāk – likumprojekts) mērķis ir pilnveidot </w:t>
            </w:r>
            <w:r w:rsidR="00DE7C78" w:rsidRPr="007B53D3">
              <w:rPr>
                <w:rFonts w:ascii="Times New Roman" w:eastAsia="Calibri" w:hAnsi="Times New Roman" w:cs="Times New Roman"/>
                <w:sz w:val="24"/>
                <w:szCs w:val="24"/>
              </w:rPr>
              <w:t xml:space="preserve">Krimināllikuma </w:t>
            </w:r>
            <w:r w:rsidR="004C4CB5" w:rsidRPr="007B53D3">
              <w:rPr>
                <w:rFonts w:ascii="Times New Roman" w:eastAsia="Calibri" w:hAnsi="Times New Roman" w:cs="Times New Roman"/>
                <w:sz w:val="24"/>
                <w:szCs w:val="24"/>
              </w:rPr>
              <w:t xml:space="preserve">(turpmāk – KL) </w:t>
            </w:r>
            <w:r w:rsidR="00DE7C78" w:rsidRPr="007B53D3">
              <w:rPr>
                <w:rFonts w:ascii="Times New Roman" w:eastAsia="Calibri" w:hAnsi="Times New Roman" w:cs="Times New Roman"/>
                <w:sz w:val="24"/>
                <w:szCs w:val="24"/>
              </w:rPr>
              <w:t>tiesisko regulējumu</w:t>
            </w:r>
            <w:r w:rsidRPr="007B53D3">
              <w:rPr>
                <w:rFonts w:ascii="Times New Roman" w:eastAsia="Calibri" w:hAnsi="Times New Roman" w:cs="Times New Roman"/>
                <w:sz w:val="24"/>
                <w:szCs w:val="24"/>
              </w:rPr>
              <w:t>, un proti:</w:t>
            </w:r>
          </w:p>
          <w:p w:rsidR="00681044" w:rsidRPr="00C54A2A" w:rsidRDefault="00681044" w:rsidP="00681044">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C54A2A">
              <w:rPr>
                <w:rFonts w:ascii="Times New Roman" w:eastAsia="Calibri" w:hAnsi="Times New Roman" w:cs="Times New Roman"/>
                <w:sz w:val="24"/>
                <w:szCs w:val="24"/>
              </w:rPr>
              <w:t xml:space="preserve">lai atbilstoši Konvencijas </w:t>
            </w:r>
            <w:proofErr w:type="gramStart"/>
            <w:r w:rsidRPr="00C54A2A">
              <w:rPr>
                <w:rFonts w:ascii="Times New Roman" w:eastAsia="Calibri" w:hAnsi="Times New Roman" w:cs="Times New Roman"/>
                <w:sz w:val="24"/>
                <w:szCs w:val="24"/>
              </w:rPr>
              <w:t>46.pantam</w:t>
            </w:r>
            <w:proofErr w:type="gramEnd"/>
            <w:r w:rsidRPr="00C54A2A">
              <w:rPr>
                <w:rFonts w:ascii="Times New Roman" w:eastAsia="Calibri" w:hAnsi="Times New Roman" w:cs="Times New Roman"/>
                <w:sz w:val="24"/>
                <w:szCs w:val="24"/>
              </w:rPr>
              <w:t xml:space="preserve"> paplašinātu atbildību pastiprinošu apstākļu sarakstu;</w:t>
            </w:r>
          </w:p>
          <w:p w:rsidR="006717BD" w:rsidRPr="007B53D3" w:rsidRDefault="00387E29" w:rsidP="005818E3">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lai atbilstoši </w:t>
            </w:r>
            <w:r w:rsidR="00145762" w:rsidRPr="007B53D3">
              <w:rPr>
                <w:rFonts w:ascii="Times New Roman" w:eastAsia="Calibri" w:hAnsi="Times New Roman" w:cs="Times New Roman"/>
                <w:sz w:val="24"/>
                <w:szCs w:val="24"/>
              </w:rPr>
              <w:t>K</w:t>
            </w:r>
            <w:r w:rsidR="005818E3" w:rsidRPr="007B53D3">
              <w:rPr>
                <w:rFonts w:ascii="Times New Roman" w:eastAsia="Calibri" w:hAnsi="Times New Roman" w:cs="Times New Roman"/>
                <w:sz w:val="24"/>
                <w:szCs w:val="24"/>
              </w:rPr>
              <w:t xml:space="preserve">onvencijas </w:t>
            </w:r>
            <w:proofErr w:type="gramStart"/>
            <w:r w:rsidR="005818E3" w:rsidRPr="007B53D3">
              <w:rPr>
                <w:rFonts w:ascii="Times New Roman" w:eastAsia="Calibri" w:hAnsi="Times New Roman" w:cs="Times New Roman"/>
                <w:sz w:val="24"/>
                <w:szCs w:val="24"/>
              </w:rPr>
              <w:t>58.pantam</w:t>
            </w:r>
            <w:proofErr w:type="gramEnd"/>
            <w:r w:rsidR="005818E3" w:rsidRPr="007B53D3">
              <w:rPr>
                <w:rFonts w:ascii="Times New Roman" w:eastAsia="Calibri" w:hAnsi="Times New Roman" w:cs="Times New Roman"/>
                <w:sz w:val="24"/>
                <w:szCs w:val="24"/>
              </w:rPr>
              <w:t xml:space="preserve"> tiktu paredzēts pietiekami ilgs noilguma </w:t>
            </w:r>
            <w:r w:rsidR="000032CE" w:rsidRPr="007B53D3">
              <w:rPr>
                <w:rFonts w:ascii="Times New Roman" w:eastAsia="Calibri" w:hAnsi="Times New Roman" w:cs="Times New Roman"/>
                <w:sz w:val="24"/>
                <w:szCs w:val="24"/>
              </w:rPr>
              <w:t>periods par Stambulas konvencijā paredzētajiem nodarījumiem</w:t>
            </w:r>
            <w:r w:rsidR="005818E3" w:rsidRPr="007B53D3">
              <w:rPr>
                <w:rFonts w:ascii="Times New Roman" w:eastAsia="Calibri" w:hAnsi="Times New Roman" w:cs="Times New Roman"/>
                <w:sz w:val="24"/>
                <w:szCs w:val="24"/>
              </w:rPr>
              <w:t xml:space="preserve">, </w:t>
            </w:r>
            <w:r w:rsidR="000032CE" w:rsidRPr="007B53D3">
              <w:rPr>
                <w:rFonts w:ascii="Times New Roman" w:eastAsia="Calibri" w:hAnsi="Times New Roman" w:cs="Times New Roman"/>
                <w:sz w:val="24"/>
                <w:szCs w:val="24"/>
              </w:rPr>
              <w:t>kas ļautu</w:t>
            </w:r>
            <w:r w:rsidR="005818E3" w:rsidRPr="007B53D3">
              <w:rPr>
                <w:rFonts w:ascii="Times New Roman" w:eastAsia="Calibri" w:hAnsi="Times New Roman" w:cs="Times New Roman"/>
                <w:sz w:val="24"/>
                <w:szCs w:val="24"/>
              </w:rPr>
              <w:t xml:space="preserve"> uzsākt tiesvedību, kad cie</w:t>
            </w:r>
            <w:r w:rsidR="000032CE" w:rsidRPr="007B53D3">
              <w:rPr>
                <w:rFonts w:ascii="Times New Roman" w:eastAsia="Calibri" w:hAnsi="Times New Roman" w:cs="Times New Roman"/>
                <w:sz w:val="24"/>
                <w:szCs w:val="24"/>
              </w:rPr>
              <w:t>tušais ir sasniedzis pilngadību</w:t>
            </w:r>
            <w:r w:rsidRPr="007B53D3">
              <w:rPr>
                <w:rFonts w:ascii="Times New Roman" w:eastAsia="Calibri" w:hAnsi="Times New Roman" w:cs="Times New Roman"/>
                <w:sz w:val="24"/>
                <w:szCs w:val="24"/>
              </w:rPr>
              <w:t>;</w:t>
            </w:r>
          </w:p>
          <w:p w:rsidR="00387E29" w:rsidRPr="007B53D3" w:rsidRDefault="00387E29" w:rsidP="004C4CB5">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lai atbilstoši </w:t>
            </w:r>
            <w:r w:rsidR="00145762" w:rsidRPr="007B53D3">
              <w:rPr>
                <w:rFonts w:ascii="Times New Roman" w:eastAsia="Calibri" w:hAnsi="Times New Roman" w:cs="Times New Roman"/>
                <w:sz w:val="24"/>
                <w:szCs w:val="24"/>
              </w:rPr>
              <w:t>K</w:t>
            </w:r>
            <w:r w:rsidR="004C4CB5" w:rsidRPr="007B53D3">
              <w:rPr>
                <w:rFonts w:ascii="Times New Roman" w:eastAsia="Calibri" w:hAnsi="Times New Roman" w:cs="Times New Roman"/>
                <w:sz w:val="24"/>
                <w:szCs w:val="24"/>
              </w:rPr>
              <w:t xml:space="preserve">onvencijas </w:t>
            </w:r>
            <w:proofErr w:type="gramStart"/>
            <w:r w:rsidR="004C4CB5" w:rsidRPr="007B53D3">
              <w:rPr>
                <w:rFonts w:ascii="Times New Roman" w:eastAsia="Calibri" w:hAnsi="Times New Roman" w:cs="Times New Roman"/>
                <w:sz w:val="24"/>
                <w:szCs w:val="24"/>
              </w:rPr>
              <w:t>34.pantam</w:t>
            </w:r>
            <w:proofErr w:type="gramEnd"/>
            <w:r w:rsidR="004C4CB5" w:rsidRPr="007B53D3">
              <w:rPr>
                <w:rFonts w:ascii="Times New Roman" w:eastAsia="Calibri" w:hAnsi="Times New Roman" w:cs="Times New Roman"/>
                <w:sz w:val="24"/>
                <w:szCs w:val="24"/>
              </w:rPr>
              <w:t xml:space="preserve"> KL  tiktu paredzēta kriminālatbildība par personas vajāšanu</w:t>
            </w:r>
            <w:r w:rsidR="005C4D48" w:rsidRPr="007B53D3">
              <w:rPr>
                <w:rFonts w:ascii="Times New Roman" w:eastAsia="Calibri" w:hAnsi="Times New Roman" w:cs="Times New Roman"/>
                <w:sz w:val="24"/>
                <w:szCs w:val="24"/>
              </w:rPr>
              <w:t>;</w:t>
            </w:r>
          </w:p>
          <w:p w:rsidR="005C4D48" w:rsidRPr="007B53D3" w:rsidRDefault="005C4D48" w:rsidP="005C4D48">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lai </w:t>
            </w:r>
            <w:r w:rsidR="00E16931" w:rsidRPr="007B53D3">
              <w:rPr>
                <w:rFonts w:ascii="Times New Roman" w:eastAsia="Calibri" w:hAnsi="Times New Roman" w:cs="Times New Roman"/>
                <w:sz w:val="24"/>
                <w:szCs w:val="24"/>
              </w:rPr>
              <w:t xml:space="preserve">konkretizētu sodāmības nozīmi </w:t>
            </w:r>
            <w:r w:rsidR="00A561DE" w:rsidRPr="007B53D3">
              <w:rPr>
                <w:rFonts w:ascii="Times New Roman" w:eastAsia="Calibri" w:hAnsi="Times New Roman" w:cs="Times New Roman"/>
                <w:sz w:val="24"/>
                <w:szCs w:val="24"/>
              </w:rPr>
              <w:t>krimināllietā, kad sodāmība d</w:t>
            </w:r>
            <w:r w:rsidR="00B22495" w:rsidRPr="007B53D3">
              <w:rPr>
                <w:rFonts w:ascii="Times New Roman" w:eastAsia="Calibri" w:hAnsi="Times New Roman" w:cs="Times New Roman"/>
                <w:sz w:val="24"/>
                <w:szCs w:val="24"/>
              </w:rPr>
              <w:t>zēšas lietas izskatīšanas gaitā;</w:t>
            </w:r>
          </w:p>
          <w:p w:rsidR="004E6F22" w:rsidRPr="007B53D3" w:rsidRDefault="009016D3" w:rsidP="005C4D48">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l</w:t>
            </w:r>
            <w:r w:rsidR="004E6F22" w:rsidRPr="007B53D3">
              <w:rPr>
                <w:rFonts w:ascii="Times New Roman" w:eastAsia="Calibri" w:hAnsi="Times New Roman" w:cs="Times New Roman"/>
                <w:sz w:val="24"/>
                <w:szCs w:val="24"/>
              </w:rPr>
              <w:t xml:space="preserve">ai precizētu un papildinātu </w:t>
            </w:r>
            <w:r w:rsidRPr="007B53D3">
              <w:rPr>
                <w:rFonts w:ascii="Times New Roman" w:eastAsia="Calibri" w:hAnsi="Times New Roman" w:cs="Times New Roman"/>
                <w:sz w:val="24"/>
                <w:szCs w:val="24"/>
              </w:rPr>
              <w:t>tiesisko regulējumu par smagiem, vidēji smagiem un viegliem miesas boj</w:t>
            </w:r>
            <w:r w:rsidR="00B22495" w:rsidRPr="007B53D3">
              <w:rPr>
                <w:rFonts w:ascii="Times New Roman" w:eastAsia="Calibri" w:hAnsi="Times New Roman" w:cs="Times New Roman"/>
                <w:sz w:val="24"/>
                <w:szCs w:val="24"/>
              </w:rPr>
              <w:t>ājumiem;</w:t>
            </w:r>
          </w:p>
          <w:p w:rsidR="00B22495" w:rsidRPr="007B53D3" w:rsidRDefault="00B22495" w:rsidP="005C4D48">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lai pilnveidotu noziedzīgu nodarījumu kvalifikāciju, kas tiek izdarīti organizētā grupā;</w:t>
            </w:r>
          </w:p>
          <w:p w:rsidR="00B22495" w:rsidRPr="007B53D3" w:rsidRDefault="00CC34D3" w:rsidP="005C4D48">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lai pastiprinātu atbildību par kukuļa piesavināšanos;</w:t>
            </w:r>
          </w:p>
          <w:p w:rsidR="00CC34D3" w:rsidRPr="007B53D3" w:rsidRDefault="00397B6D" w:rsidP="00397B6D">
            <w:pPr>
              <w:pStyle w:val="Sarakstarindkopa"/>
              <w:widowControl w:val="0"/>
              <w:numPr>
                <w:ilvl w:val="0"/>
                <w:numId w:val="8"/>
              </w:num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lai kriminālatbildība tiktu paredzēta par smagākajiem maksātnespējas procesa noteikumu pārkāpumiem, pārējos gadījumos personas saucot pie administratīvās atbildības.</w:t>
            </w:r>
          </w:p>
          <w:p w:rsidR="006717BD" w:rsidRPr="007B53D3" w:rsidRDefault="006717BD" w:rsidP="005A7EC4">
            <w:pPr>
              <w:widowControl w:val="0"/>
              <w:spacing w:after="0" w:line="240" w:lineRule="auto"/>
              <w:jc w:val="both"/>
              <w:rPr>
                <w:rFonts w:ascii="Times New Roman" w:eastAsia="Calibri" w:hAnsi="Times New Roman" w:cs="Times New Roman"/>
                <w:sz w:val="24"/>
                <w:szCs w:val="24"/>
              </w:rPr>
            </w:pPr>
          </w:p>
          <w:p w:rsidR="004E1D3E" w:rsidRPr="00C54A2A" w:rsidRDefault="00681044" w:rsidP="004E1D3E">
            <w:pPr>
              <w:pStyle w:val="Bezatstarpm"/>
              <w:ind w:right="-2"/>
              <w:jc w:val="both"/>
              <w:rPr>
                <w:rFonts w:ascii="Times New Roman" w:hAnsi="Times New Roman"/>
                <w:sz w:val="24"/>
                <w:szCs w:val="24"/>
                <w:lang w:val="lv-LV"/>
              </w:rPr>
            </w:pPr>
            <w:r w:rsidRPr="00C54A2A">
              <w:rPr>
                <w:rFonts w:ascii="Times New Roman" w:hAnsi="Times New Roman"/>
                <w:sz w:val="24"/>
                <w:szCs w:val="24"/>
                <w:lang w:val="lv-LV"/>
              </w:rPr>
              <w:t xml:space="preserve">1. </w:t>
            </w:r>
            <w:r w:rsidR="00C54A2A" w:rsidRPr="00C54A2A">
              <w:rPr>
                <w:rFonts w:ascii="Times New Roman" w:hAnsi="Times New Roman"/>
                <w:sz w:val="24"/>
                <w:szCs w:val="24"/>
                <w:lang w:val="lv-LV"/>
              </w:rPr>
              <w:t xml:space="preserve">Konvencijas </w:t>
            </w:r>
            <w:proofErr w:type="gramStart"/>
            <w:r w:rsidR="00C54A2A" w:rsidRPr="00C54A2A">
              <w:rPr>
                <w:rFonts w:ascii="Times New Roman" w:hAnsi="Times New Roman"/>
                <w:sz w:val="24"/>
                <w:szCs w:val="24"/>
                <w:lang w:val="lv-LV"/>
              </w:rPr>
              <w:t>46.pantā</w:t>
            </w:r>
            <w:proofErr w:type="gramEnd"/>
            <w:r w:rsidR="00C54A2A" w:rsidRPr="00C54A2A">
              <w:rPr>
                <w:rFonts w:ascii="Times New Roman" w:hAnsi="Times New Roman"/>
                <w:sz w:val="24"/>
                <w:szCs w:val="24"/>
                <w:lang w:val="lv-LV"/>
              </w:rPr>
              <w:t xml:space="preserve"> ir noteikti apstākļi, kuri uzskatāmi par atbildību pastiprinošiem, nosakot sodu par Stambulas konvencijā minētajiem nodarījumiem. Minētajā pantā noteikts, ka, cita starpā, par atbildību pastiprinošu apstākli uzskatāms tas, ka noziedzīgs nodarījums izdarīts </w:t>
            </w:r>
            <w:r w:rsidR="004E1D3E" w:rsidRPr="00C54A2A">
              <w:rPr>
                <w:rFonts w:ascii="Times New Roman" w:hAnsi="Times New Roman"/>
                <w:b/>
                <w:sz w:val="24"/>
                <w:szCs w:val="24"/>
                <w:lang w:val="lv-LV"/>
              </w:rPr>
              <w:t>pret bērnu</w:t>
            </w:r>
            <w:r w:rsidR="00C54A2A" w:rsidRPr="00C54A2A">
              <w:rPr>
                <w:rFonts w:ascii="Times New Roman" w:hAnsi="Times New Roman"/>
                <w:sz w:val="24"/>
                <w:szCs w:val="24"/>
                <w:lang w:val="lv-LV"/>
              </w:rPr>
              <w:t xml:space="preserve">. </w:t>
            </w:r>
            <w:r w:rsidR="004E1D3E" w:rsidRPr="00C54A2A">
              <w:rPr>
                <w:rFonts w:ascii="Times New Roman" w:hAnsi="Times New Roman"/>
                <w:sz w:val="24"/>
                <w:szCs w:val="24"/>
                <w:lang w:val="lv-LV"/>
              </w:rPr>
              <w:t xml:space="preserve">Šobrīd par atbildību pastiprinošu apstākli </w:t>
            </w:r>
            <w:r w:rsidR="00C54A2A" w:rsidRPr="00C54A2A">
              <w:rPr>
                <w:rFonts w:ascii="Times New Roman" w:hAnsi="Times New Roman"/>
                <w:sz w:val="24"/>
                <w:szCs w:val="24"/>
                <w:lang w:val="lv-LV"/>
              </w:rPr>
              <w:t xml:space="preserve">saskaņā ar KL </w:t>
            </w:r>
            <w:proofErr w:type="gramStart"/>
            <w:r w:rsidR="00C54A2A" w:rsidRPr="00C54A2A">
              <w:rPr>
                <w:rFonts w:ascii="Times New Roman" w:hAnsi="Times New Roman"/>
                <w:sz w:val="24"/>
                <w:szCs w:val="24"/>
                <w:lang w:val="lv-LV"/>
              </w:rPr>
              <w:t>48.pantu</w:t>
            </w:r>
            <w:proofErr w:type="gramEnd"/>
            <w:r w:rsidR="00C54A2A" w:rsidRPr="00C54A2A">
              <w:rPr>
                <w:rFonts w:ascii="Times New Roman" w:hAnsi="Times New Roman"/>
                <w:sz w:val="24"/>
                <w:szCs w:val="24"/>
                <w:lang w:val="lv-LV"/>
              </w:rPr>
              <w:t xml:space="preserve"> </w:t>
            </w:r>
            <w:r w:rsidR="004E1D3E" w:rsidRPr="00C54A2A">
              <w:rPr>
                <w:rFonts w:ascii="Times New Roman" w:hAnsi="Times New Roman"/>
                <w:sz w:val="24"/>
                <w:szCs w:val="24"/>
                <w:lang w:val="lv-LV"/>
              </w:rPr>
              <w:t>var atzīt to, ka noziedzīgs nodarījums izdarīts pret personu, kas nav sasniegusi sešpadsmit gadu vecumu, kas neaptver visus nepilngadīgos un tādējādi KL 48.pants neatbilst Konvencijas prasībām. Līdz ar to paredzēts grozīt KL 48.panta pirmās daļas 6.punktu, nosakot, ka par atbildību pastiprinošu apstākli varēs atzīt arī apstākli</w:t>
            </w:r>
            <w:r w:rsidR="00C54A2A" w:rsidRPr="00C54A2A">
              <w:rPr>
                <w:rFonts w:ascii="Times New Roman" w:hAnsi="Times New Roman"/>
                <w:sz w:val="24"/>
                <w:szCs w:val="24"/>
                <w:lang w:val="lv-LV"/>
              </w:rPr>
              <w:t>, ka</w:t>
            </w:r>
            <w:r w:rsidR="004E1D3E" w:rsidRPr="00C54A2A">
              <w:rPr>
                <w:rFonts w:ascii="Times New Roman" w:hAnsi="Times New Roman"/>
                <w:sz w:val="24"/>
                <w:szCs w:val="24"/>
                <w:lang w:val="lv-LV"/>
              </w:rPr>
              <w:t xml:space="preserve"> noziedzīgs nodarījums izdarīts pret personu, kas nav sasniegusi astoņpadsmit gadu vecumu. </w:t>
            </w:r>
          </w:p>
          <w:p w:rsidR="004E1D3E" w:rsidRPr="00C54A2A" w:rsidRDefault="004E1D3E" w:rsidP="00681044">
            <w:pPr>
              <w:pStyle w:val="Bezatstarpm"/>
              <w:ind w:right="-2"/>
              <w:jc w:val="both"/>
              <w:rPr>
                <w:rFonts w:ascii="Times New Roman" w:hAnsi="Times New Roman"/>
                <w:sz w:val="24"/>
                <w:szCs w:val="24"/>
                <w:lang w:val="lv-LV"/>
              </w:rPr>
            </w:pPr>
          </w:p>
          <w:p w:rsidR="00681044" w:rsidRPr="00C54A2A" w:rsidRDefault="00C54A2A" w:rsidP="00681044">
            <w:pPr>
              <w:pStyle w:val="Bezatstarpm"/>
              <w:ind w:right="-2"/>
              <w:jc w:val="both"/>
              <w:rPr>
                <w:rFonts w:ascii="Times New Roman" w:hAnsi="Times New Roman"/>
                <w:sz w:val="24"/>
                <w:szCs w:val="24"/>
                <w:lang w:val="lv-LV"/>
              </w:rPr>
            </w:pPr>
            <w:r w:rsidRPr="00C54A2A">
              <w:rPr>
                <w:rFonts w:ascii="Times New Roman" w:hAnsi="Times New Roman"/>
                <w:sz w:val="24"/>
                <w:szCs w:val="24"/>
                <w:lang w:val="lv-LV"/>
              </w:rPr>
              <w:t>Tāpat m</w:t>
            </w:r>
            <w:r w:rsidR="00681044" w:rsidRPr="00C54A2A">
              <w:rPr>
                <w:rFonts w:ascii="Times New Roman" w:hAnsi="Times New Roman"/>
                <w:sz w:val="24"/>
                <w:szCs w:val="24"/>
                <w:lang w:val="lv-LV"/>
              </w:rPr>
              <w:t xml:space="preserve">inētajā pantā noteikts, ka, cita starpā, par atbildību </w:t>
            </w:r>
            <w:r w:rsidR="00681044" w:rsidRPr="00C54A2A">
              <w:rPr>
                <w:rFonts w:ascii="Times New Roman" w:hAnsi="Times New Roman"/>
                <w:sz w:val="24"/>
                <w:szCs w:val="24"/>
                <w:lang w:val="lv-LV"/>
              </w:rPr>
              <w:lastRenderedPageBreak/>
              <w:t xml:space="preserve">pastiprinošu apstākli uzskatāms tas, ka noziedzīgs nodarījums izdarīts </w:t>
            </w:r>
            <w:r w:rsidR="00681044" w:rsidRPr="00C54A2A">
              <w:rPr>
                <w:rFonts w:ascii="Times New Roman" w:hAnsi="Times New Roman"/>
                <w:b/>
                <w:sz w:val="24"/>
                <w:szCs w:val="24"/>
                <w:lang w:val="lv-LV"/>
              </w:rPr>
              <w:t>bērna klātbūtnē</w:t>
            </w:r>
            <w:r w:rsidR="00681044" w:rsidRPr="00C54A2A">
              <w:rPr>
                <w:rFonts w:ascii="Times New Roman" w:hAnsi="Times New Roman"/>
                <w:sz w:val="24"/>
                <w:szCs w:val="24"/>
                <w:lang w:val="lv-LV"/>
              </w:rPr>
              <w:t xml:space="preserve">. </w:t>
            </w:r>
          </w:p>
          <w:p w:rsidR="004E1D3E" w:rsidRPr="00C54A2A" w:rsidRDefault="004E1D3E" w:rsidP="00681044">
            <w:pPr>
              <w:pStyle w:val="Bezatstarpm"/>
              <w:ind w:right="-2"/>
              <w:jc w:val="both"/>
              <w:rPr>
                <w:rFonts w:ascii="Times New Roman" w:hAnsi="Times New Roman"/>
                <w:sz w:val="24"/>
                <w:szCs w:val="24"/>
                <w:lang w:val="lv-LV"/>
              </w:rPr>
            </w:pPr>
          </w:p>
          <w:p w:rsidR="00681044" w:rsidRPr="00C54A2A" w:rsidRDefault="004E1D3E" w:rsidP="00681044">
            <w:pPr>
              <w:pStyle w:val="Bezatstarpm"/>
              <w:ind w:right="-2"/>
              <w:jc w:val="both"/>
              <w:rPr>
                <w:rFonts w:ascii="Times New Roman" w:hAnsi="Times New Roman"/>
                <w:sz w:val="24"/>
                <w:szCs w:val="24"/>
                <w:lang w:val="lv-LV"/>
              </w:rPr>
            </w:pPr>
            <w:r w:rsidRPr="00C54A2A">
              <w:rPr>
                <w:rFonts w:ascii="Times New Roman" w:hAnsi="Times New Roman"/>
                <w:sz w:val="24"/>
                <w:szCs w:val="24"/>
                <w:lang w:val="lv-LV"/>
              </w:rPr>
              <w:t>Ar likumprojektu</w:t>
            </w:r>
            <w:r w:rsidR="00681044" w:rsidRPr="00C54A2A">
              <w:rPr>
                <w:rFonts w:ascii="Times New Roman" w:hAnsi="Times New Roman"/>
                <w:sz w:val="24"/>
                <w:szCs w:val="24"/>
                <w:lang w:val="lv-LV"/>
              </w:rPr>
              <w:t xml:space="preserve"> paredzēts </w:t>
            </w:r>
            <w:r w:rsidRPr="00C54A2A">
              <w:rPr>
                <w:rFonts w:ascii="Times New Roman" w:hAnsi="Times New Roman"/>
                <w:sz w:val="24"/>
                <w:szCs w:val="24"/>
                <w:lang w:val="lv-LV"/>
              </w:rPr>
              <w:t xml:space="preserve">KL </w:t>
            </w:r>
            <w:proofErr w:type="gramStart"/>
            <w:r w:rsidRPr="00C54A2A">
              <w:rPr>
                <w:rFonts w:ascii="Times New Roman" w:hAnsi="Times New Roman"/>
                <w:sz w:val="24"/>
                <w:szCs w:val="24"/>
                <w:lang w:val="lv-LV"/>
              </w:rPr>
              <w:t>48.pantu</w:t>
            </w:r>
            <w:proofErr w:type="gramEnd"/>
            <w:r w:rsidRPr="00C54A2A">
              <w:rPr>
                <w:rFonts w:ascii="Times New Roman" w:hAnsi="Times New Roman"/>
                <w:sz w:val="24"/>
                <w:szCs w:val="24"/>
                <w:lang w:val="lv-LV"/>
              </w:rPr>
              <w:t xml:space="preserve"> papildināt ar jaunu 16.punktu, tādējādi </w:t>
            </w:r>
            <w:r w:rsidR="00681044" w:rsidRPr="00C54A2A">
              <w:rPr>
                <w:rFonts w:ascii="Times New Roman" w:hAnsi="Times New Roman"/>
                <w:sz w:val="24"/>
                <w:szCs w:val="24"/>
                <w:lang w:val="lv-LV"/>
              </w:rPr>
              <w:t>pap</w:t>
            </w:r>
            <w:r w:rsidR="00C54A2A" w:rsidRPr="00C54A2A">
              <w:rPr>
                <w:rFonts w:ascii="Times New Roman" w:hAnsi="Times New Roman"/>
                <w:sz w:val="24"/>
                <w:szCs w:val="24"/>
                <w:lang w:val="lv-LV"/>
              </w:rPr>
              <w:t>lašinot</w:t>
            </w:r>
            <w:r w:rsidR="00681044" w:rsidRPr="00C54A2A">
              <w:rPr>
                <w:rFonts w:ascii="Times New Roman" w:hAnsi="Times New Roman"/>
                <w:sz w:val="24"/>
                <w:szCs w:val="24"/>
                <w:lang w:val="lv-LV"/>
              </w:rPr>
              <w:t xml:space="preserve"> atbildību</w:t>
            </w:r>
            <w:r w:rsidR="00C54A2A" w:rsidRPr="00C54A2A">
              <w:rPr>
                <w:rFonts w:ascii="Times New Roman" w:hAnsi="Times New Roman"/>
                <w:sz w:val="24"/>
                <w:szCs w:val="24"/>
                <w:lang w:val="lv-LV"/>
              </w:rPr>
              <w:t xml:space="preserve"> pastiprinošu apstākļu sarakstu un</w:t>
            </w:r>
            <w:r w:rsidR="00681044" w:rsidRPr="00C54A2A">
              <w:rPr>
                <w:rFonts w:ascii="Times New Roman" w:hAnsi="Times New Roman"/>
                <w:sz w:val="24"/>
                <w:szCs w:val="24"/>
                <w:lang w:val="lv-LV"/>
              </w:rPr>
              <w:t xml:space="preserve"> nosakot, ka par atbildību pastiprinošu apstākli var atzīt arī to, ka noziedzīgs nodarījums, kas saistīts ar vardarbību vai vardarbības piedraudējumu, vai tīšs noziedzīgs nodarījums pret personas veselību, vai pret tikumību un dzimumneaizskaramību izdarīts nepilngadīgā klātbūtnē. </w:t>
            </w:r>
          </w:p>
          <w:p w:rsidR="004E1D3E" w:rsidRPr="00C54A2A" w:rsidRDefault="004E1D3E" w:rsidP="00681044">
            <w:pPr>
              <w:pStyle w:val="Bezatstarpm"/>
              <w:ind w:right="-2"/>
              <w:jc w:val="both"/>
              <w:rPr>
                <w:rFonts w:ascii="Times New Roman" w:hAnsi="Times New Roman"/>
                <w:sz w:val="24"/>
                <w:szCs w:val="24"/>
                <w:lang w:val="lv-LV"/>
              </w:rPr>
            </w:pPr>
          </w:p>
          <w:p w:rsidR="004E1D3E" w:rsidRPr="00C54A2A" w:rsidRDefault="00681044" w:rsidP="004E1D3E">
            <w:pPr>
              <w:pStyle w:val="Bezatstarpm"/>
              <w:ind w:right="-2"/>
              <w:jc w:val="both"/>
              <w:rPr>
                <w:rFonts w:ascii="Times New Roman" w:hAnsi="Times New Roman"/>
                <w:sz w:val="24"/>
                <w:szCs w:val="24"/>
                <w:lang w:val="lv-LV"/>
              </w:rPr>
            </w:pPr>
            <w:r w:rsidRPr="00C54A2A">
              <w:rPr>
                <w:rFonts w:ascii="Times New Roman" w:hAnsi="Times New Roman"/>
                <w:sz w:val="24"/>
                <w:szCs w:val="24"/>
                <w:lang w:val="lv-LV"/>
              </w:rPr>
              <w:t>Šā</w:t>
            </w:r>
            <w:r w:rsidR="004E1D3E" w:rsidRPr="00C54A2A">
              <w:rPr>
                <w:rFonts w:ascii="Times New Roman" w:hAnsi="Times New Roman"/>
                <w:sz w:val="24"/>
                <w:szCs w:val="24"/>
                <w:lang w:val="lv-LV"/>
              </w:rPr>
              <w:t>d</w:t>
            </w:r>
            <w:r w:rsidRPr="00C54A2A">
              <w:rPr>
                <w:rFonts w:ascii="Times New Roman" w:hAnsi="Times New Roman"/>
                <w:sz w:val="24"/>
                <w:szCs w:val="24"/>
                <w:lang w:val="lv-LV"/>
              </w:rPr>
              <w:t xml:space="preserve">s formulējums izvēlēts, lai ar to tiek aptverti tie nodarījumi, kuri paredzēti </w:t>
            </w:r>
            <w:r w:rsidR="00C54A2A" w:rsidRPr="00C54A2A">
              <w:rPr>
                <w:rFonts w:ascii="Times New Roman" w:hAnsi="Times New Roman"/>
                <w:sz w:val="24"/>
                <w:szCs w:val="24"/>
                <w:lang w:val="lv-LV"/>
              </w:rPr>
              <w:t>Konvencijā</w:t>
            </w:r>
            <w:r w:rsidRPr="00C54A2A">
              <w:rPr>
                <w:rFonts w:ascii="Times New Roman" w:hAnsi="Times New Roman"/>
                <w:sz w:val="24"/>
                <w:szCs w:val="24"/>
                <w:lang w:val="lv-LV"/>
              </w:rPr>
              <w:t xml:space="preserve"> (fiziskā vardarbība, seksuāla vardarbība, piespiedu laulības, sieviešu dzimumorgānu kropļošana, piespiedu aborts un piespiedu sterilizācija) un kuru izdarīšana nepilngadīgā klātbūtnē var atstāt negatīvu ietekmi uz nepilngadīgā attīstību. Vienlaikus tādējādi </w:t>
            </w:r>
            <w:r w:rsidR="00E47E45" w:rsidRPr="00C54A2A">
              <w:rPr>
                <w:rFonts w:ascii="Times New Roman" w:hAnsi="Times New Roman"/>
                <w:sz w:val="24"/>
                <w:szCs w:val="24"/>
                <w:lang w:val="lv-LV"/>
              </w:rPr>
              <w:t xml:space="preserve">tiek ievērots arī samērīguma princips, jo </w:t>
            </w:r>
            <w:r w:rsidRPr="00C54A2A">
              <w:rPr>
                <w:rFonts w:ascii="Times New Roman" w:hAnsi="Times New Roman"/>
                <w:sz w:val="24"/>
                <w:szCs w:val="24"/>
                <w:lang w:val="lv-LV"/>
              </w:rPr>
              <w:t>minē</w:t>
            </w:r>
            <w:r w:rsidR="00E47E45" w:rsidRPr="00C54A2A">
              <w:rPr>
                <w:rFonts w:ascii="Times New Roman" w:hAnsi="Times New Roman"/>
                <w:sz w:val="24"/>
                <w:szCs w:val="24"/>
                <w:lang w:val="lv-LV"/>
              </w:rPr>
              <w:t>tais</w:t>
            </w:r>
            <w:r w:rsidRPr="00C54A2A">
              <w:rPr>
                <w:rFonts w:ascii="Times New Roman" w:hAnsi="Times New Roman"/>
                <w:sz w:val="24"/>
                <w:szCs w:val="24"/>
                <w:lang w:val="lv-LV"/>
              </w:rPr>
              <w:t xml:space="preserve"> atbildību pastiprino</w:t>
            </w:r>
            <w:r w:rsidR="00E47E45" w:rsidRPr="00C54A2A">
              <w:rPr>
                <w:rFonts w:ascii="Times New Roman" w:hAnsi="Times New Roman"/>
                <w:sz w:val="24"/>
                <w:szCs w:val="24"/>
                <w:lang w:val="lv-LV"/>
              </w:rPr>
              <w:t>šais</w:t>
            </w:r>
            <w:r w:rsidRPr="00C54A2A">
              <w:rPr>
                <w:rFonts w:ascii="Times New Roman" w:hAnsi="Times New Roman"/>
                <w:sz w:val="24"/>
                <w:szCs w:val="24"/>
                <w:lang w:val="lv-LV"/>
              </w:rPr>
              <w:t xml:space="preserve"> apstākli</w:t>
            </w:r>
            <w:r w:rsidR="00E47E45" w:rsidRPr="00C54A2A">
              <w:rPr>
                <w:rFonts w:ascii="Times New Roman" w:hAnsi="Times New Roman"/>
                <w:sz w:val="24"/>
                <w:szCs w:val="24"/>
                <w:lang w:val="lv-LV"/>
              </w:rPr>
              <w:t xml:space="preserve">s </w:t>
            </w:r>
            <w:r w:rsidR="004E1D3E" w:rsidRPr="00C54A2A">
              <w:rPr>
                <w:rFonts w:ascii="Times New Roman" w:hAnsi="Times New Roman"/>
                <w:sz w:val="24"/>
                <w:szCs w:val="24"/>
                <w:lang w:val="lv-LV"/>
              </w:rPr>
              <w:t>netiek</w:t>
            </w:r>
            <w:r w:rsidRPr="00C54A2A">
              <w:rPr>
                <w:rFonts w:ascii="Times New Roman" w:hAnsi="Times New Roman"/>
                <w:sz w:val="24"/>
                <w:szCs w:val="24"/>
                <w:lang w:val="lv-LV"/>
              </w:rPr>
              <w:t xml:space="preserve"> attiecināts uz </w:t>
            </w:r>
            <w:r w:rsidR="004E1D3E" w:rsidRPr="00C54A2A">
              <w:rPr>
                <w:rFonts w:ascii="Times New Roman" w:hAnsi="Times New Roman"/>
                <w:sz w:val="24"/>
                <w:szCs w:val="24"/>
                <w:lang w:val="lv-LV"/>
              </w:rPr>
              <w:t>viesiem noziedzīgiem nodarījumiem</w:t>
            </w:r>
            <w:r w:rsidR="00E47E45" w:rsidRPr="00C54A2A">
              <w:rPr>
                <w:rFonts w:ascii="Times New Roman" w:hAnsi="Times New Roman"/>
                <w:sz w:val="24"/>
                <w:szCs w:val="24"/>
                <w:lang w:val="lv-LV"/>
              </w:rPr>
              <w:t>, piemēram, mantiska rakstura noziedzīgi</w:t>
            </w:r>
            <w:r w:rsidR="004E1D3E" w:rsidRPr="00C54A2A">
              <w:rPr>
                <w:rFonts w:ascii="Times New Roman" w:hAnsi="Times New Roman"/>
                <w:sz w:val="24"/>
                <w:szCs w:val="24"/>
                <w:lang w:val="lv-LV"/>
              </w:rPr>
              <w:t>em</w:t>
            </w:r>
            <w:r w:rsidR="00E47E45" w:rsidRPr="00C54A2A">
              <w:rPr>
                <w:rFonts w:ascii="Times New Roman" w:hAnsi="Times New Roman"/>
                <w:sz w:val="24"/>
                <w:szCs w:val="24"/>
                <w:lang w:val="lv-LV"/>
              </w:rPr>
              <w:t xml:space="preserve"> nodarījumi</w:t>
            </w:r>
            <w:r w:rsidR="004E1D3E" w:rsidRPr="00C54A2A">
              <w:rPr>
                <w:rFonts w:ascii="Times New Roman" w:hAnsi="Times New Roman"/>
                <w:sz w:val="24"/>
                <w:szCs w:val="24"/>
                <w:lang w:val="lv-LV"/>
              </w:rPr>
              <w:t>em.</w:t>
            </w:r>
          </w:p>
          <w:p w:rsidR="00454E1F" w:rsidRPr="007B53D3" w:rsidRDefault="00454E1F" w:rsidP="00261330">
            <w:pPr>
              <w:widowControl w:val="0"/>
              <w:spacing w:after="0" w:line="240" w:lineRule="auto"/>
              <w:jc w:val="both"/>
              <w:rPr>
                <w:rFonts w:ascii="Times New Roman" w:eastAsia="Calibri" w:hAnsi="Times New Roman" w:cs="Times New Roman"/>
                <w:sz w:val="24"/>
                <w:szCs w:val="24"/>
              </w:rPr>
            </w:pP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r w:rsidRPr="00304240">
              <w:rPr>
                <w:rFonts w:ascii="Times New Roman" w:eastAsia="Calibri" w:hAnsi="Times New Roman" w:cs="Times New Roman"/>
                <w:sz w:val="24"/>
                <w:szCs w:val="24"/>
              </w:rPr>
              <w:t>2.</w:t>
            </w:r>
            <w:r w:rsidRPr="007B53D3">
              <w:rPr>
                <w:rFonts w:ascii="Times New Roman" w:eastAsia="Calibri" w:hAnsi="Times New Roman" w:cs="Times New Roman"/>
                <w:sz w:val="24"/>
                <w:szCs w:val="24"/>
              </w:rPr>
              <w:t xml:space="preserve"> </w:t>
            </w:r>
            <w:r w:rsidR="00145762" w:rsidRPr="007B53D3">
              <w:rPr>
                <w:rFonts w:ascii="Times New Roman" w:eastAsia="Calibri" w:hAnsi="Times New Roman" w:cs="Times New Roman"/>
                <w:sz w:val="24"/>
                <w:szCs w:val="24"/>
              </w:rPr>
              <w:t>K</w:t>
            </w:r>
            <w:r w:rsidRPr="007B53D3">
              <w:rPr>
                <w:rFonts w:ascii="Times New Roman" w:eastAsia="Calibri" w:hAnsi="Times New Roman" w:cs="Times New Roman"/>
                <w:color w:val="000000"/>
                <w:sz w:val="24"/>
                <w:szCs w:val="24"/>
              </w:rPr>
              <w:t xml:space="preserve">onvencijas </w:t>
            </w:r>
            <w:proofErr w:type="gramStart"/>
            <w:r w:rsidRPr="007B53D3">
              <w:rPr>
                <w:rFonts w:ascii="Times New Roman" w:eastAsia="Calibri" w:hAnsi="Times New Roman" w:cs="Times New Roman"/>
                <w:color w:val="000000"/>
                <w:sz w:val="24"/>
                <w:szCs w:val="24"/>
              </w:rPr>
              <w:t>58.pantā</w:t>
            </w:r>
            <w:proofErr w:type="gramEnd"/>
            <w:r w:rsidRPr="007B53D3">
              <w:rPr>
                <w:rFonts w:ascii="Times New Roman" w:eastAsia="Calibri" w:hAnsi="Times New Roman" w:cs="Times New Roman"/>
                <w:color w:val="000000"/>
                <w:sz w:val="24"/>
                <w:szCs w:val="24"/>
              </w:rPr>
              <w:t xml:space="preserve"> ir noteikts, ka Konvencijas dalībvalstis pieņem normatīvos aktus un veic citus pasākumus, kas vajadzīgi, lai nodrošinātu to, ka </w:t>
            </w:r>
            <w:r w:rsidRPr="007B53D3">
              <w:rPr>
                <w:rFonts w:ascii="Times New Roman" w:eastAsia="Calibri" w:hAnsi="Times New Roman" w:cs="Times New Roman"/>
                <w:b/>
                <w:color w:val="000000"/>
                <w:sz w:val="24"/>
                <w:szCs w:val="24"/>
              </w:rPr>
              <w:t>noilguma iestāšanās periods</w:t>
            </w:r>
            <w:r w:rsidRPr="007B53D3">
              <w:rPr>
                <w:rFonts w:ascii="Times New Roman" w:eastAsia="Calibri" w:hAnsi="Times New Roman" w:cs="Times New Roman"/>
                <w:color w:val="000000"/>
                <w:sz w:val="24"/>
                <w:szCs w:val="24"/>
              </w:rPr>
              <w:t xml:space="preserve"> tiesas procesa ierosināšanai par noziedzīgajiem nodarījumiem, kuri noteikti Konvencijas 36. (Seksuāla vardarbība, izvarošana), 37. (Piespiedu laulības), 38. (Sieviešu dzimumorgānu kropļošana) un </w:t>
            </w:r>
            <w:proofErr w:type="gramStart"/>
            <w:r w:rsidRPr="007B53D3">
              <w:rPr>
                <w:rFonts w:ascii="Times New Roman" w:eastAsia="Calibri" w:hAnsi="Times New Roman" w:cs="Times New Roman"/>
                <w:color w:val="000000"/>
                <w:sz w:val="24"/>
                <w:szCs w:val="24"/>
              </w:rPr>
              <w:t>39.pantā</w:t>
            </w:r>
            <w:proofErr w:type="gramEnd"/>
            <w:r w:rsidRPr="007B53D3">
              <w:rPr>
                <w:rFonts w:ascii="Times New Roman" w:eastAsia="Calibri" w:hAnsi="Times New Roman" w:cs="Times New Roman"/>
                <w:color w:val="000000"/>
                <w:sz w:val="24"/>
                <w:szCs w:val="24"/>
              </w:rPr>
              <w:t xml:space="preserve"> (piespiedu aborts un piespiedu sterilizācija), ir pietiekami ilgs, lai varētu efektīvi uzsākt tiesvedību, kad cietušais ir sasniedzis pilngadību, un ka šis periods ir samērīgs ar konkrētā nodarījuma smagumu.</w:t>
            </w: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r w:rsidRPr="007B53D3">
              <w:rPr>
                <w:rFonts w:ascii="Times New Roman" w:eastAsia="Calibri" w:hAnsi="Times New Roman" w:cs="Times New Roman"/>
                <w:color w:val="000000"/>
                <w:sz w:val="24"/>
                <w:szCs w:val="24"/>
              </w:rPr>
              <w:t xml:space="preserve">Konvencijas paskaidrojošā ziņojumā ir norādīts, ka noilguma iestāšanās periods tiesas procesa ierosināšanai turpinās pietiekami ilgu laiku, lai varētu efektīvi uzsākt tiesas vajāšanu pēc tam, kad vardarbības upuris ir sasniedzis pilngadību. Tāpēc šis pienākums attiecas vienīgi uz bērniem, kas cietuši no vardarbības un kas bieži vien dažādu iemeslu dēļ līdz pilngadības sasniegšanai nespēj ziņot par noziedzīgajiem nodarījumiem, kuri pret viņiem izdarīti. Izteiciens „periods ir pietiekami ilgs, lai varētu efektīvi uzsākt tiesvedību” nozīmē, pirmkārt, to, ka pēc tam, </w:t>
            </w:r>
            <w:proofErr w:type="gramStart"/>
            <w:r w:rsidRPr="007B53D3">
              <w:rPr>
                <w:rFonts w:ascii="Times New Roman" w:eastAsia="Calibri" w:hAnsi="Times New Roman" w:cs="Times New Roman"/>
                <w:color w:val="000000"/>
                <w:sz w:val="24"/>
                <w:szCs w:val="24"/>
              </w:rPr>
              <w:t>kad šie bērni ir pieauguši, viņu rīcībā</w:t>
            </w:r>
            <w:proofErr w:type="gramEnd"/>
            <w:r w:rsidRPr="007B53D3">
              <w:rPr>
                <w:rFonts w:ascii="Times New Roman" w:eastAsia="Calibri" w:hAnsi="Times New Roman" w:cs="Times New Roman"/>
                <w:color w:val="000000"/>
                <w:sz w:val="24"/>
                <w:szCs w:val="24"/>
              </w:rPr>
              <w:t xml:space="preserve"> jābūt pietiekami ilgam laikam, lai pārvarētu gūto traumu, tādējādi gūstot iespēju iesniegt sūdzību, un, otrkārt, kriminālvajāšanas iestādēm jābūt iespējai uzsākt kriminālvajāšanu par konkrētajiem noziedzīgajiem nodarījumiem.</w:t>
            </w: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r w:rsidRPr="007B53D3">
              <w:rPr>
                <w:rFonts w:ascii="Times New Roman" w:eastAsia="Calibri" w:hAnsi="Times New Roman" w:cs="Times New Roman"/>
                <w:color w:val="000000"/>
                <w:sz w:val="24"/>
                <w:szCs w:val="24"/>
              </w:rPr>
              <w:t xml:space="preserve">Ievērojot proporcionalitātes prasības, kas attiecas uz kriminālprocesu, </w:t>
            </w:r>
            <w:r w:rsidR="002E4D65" w:rsidRPr="00C54A2A">
              <w:rPr>
                <w:rFonts w:ascii="Times New Roman" w:eastAsia="Calibri" w:hAnsi="Times New Roman" w:cs="Times New Roman"/>
                <w:color w:val="000000"/>
                <w:sz w:val="24"/>
                <w:szCs w:val="24"/>
              </w:rPr>
              <w:t>Konvencijas</w:t>
            </w:r>
            <w:r w:rsidRPr="00C54A2A">
              <w:rPr>
                <w:rFonts w:ascii="Times New Roman" w:eastAsia="Calibri" w:hAnsi="Times New Roman" w:cs="Times New Roman"/>
                <w:color w:val="000000"/>
                <w:sz w:val="24"/>
                <w:szCs w:val="24"/>
              </w:rPr>
              <w:t xml:space="preserve"> autori paredzējuši to, ka šis </w:t>
            </w:r>
            <w:r w:rsidRPr="00C54A2A">
              <w:rPr>
                <w:rFonts w:ascii="Times New Roman" w:eastAsia="Calibri" w:hAnsi="Times New Roman" w:cs="Times New Roman"/>
                <w:color w:val="000000"/>
                <w:sz w:val="24"/>
                <w:szCs w:val="24"/>
              </w:rPr>
              <w:lastRenderedPageBreak/>
              <w:t>princips piemērojams vienīgi attiecībā</w:t>
            </w:r>
            <w:r w:rsidR="00304240" w:rsidRPr="00C54A2A">
              <w:rPr>
                <w:rFonts w:ascii="Times New Roman" w:eastAsia="Calibri" w:hAnsi="Times New Roman" w:cs="Times New Roman"/>
                <w:color w:val="000000"/>
                <w:sz w:val="24"/>
                <w:szCs w:val="24"/>
              </w:rPr>
              <w:t xml:space="preserve"> uz noziedzīgajiem nodarījumiem, kuri minēti Konvencijas 36. (seksuāla vardarbība, tostarp izvarošana), 37. (piespiedu laulības), 38. (sieviešu dzimumorgānu kropļošana) un </w:t>
            </w:r>
            <w:proofErr w:type="gramStart"/>
            <w:r w:rsidR="00304240" w:rsidRPr="00C54A2A">
              <w:rPr>
                <w:rFonts w:ascii="Times New Roman" w:eastAsia="Calibri" w:hAnsi="Times New Roman" w:cs="Times New Roman"/>
                <w:color w:val="000000"/>
                <w:sz w:val="24"/>
                <w:szCs w:val="24"/>
              </w:rPr>
              <w:t>39.pantā</w:t>
            </w:r>
            <w:proofErr w:type="gramEnd"/>
            <w:r w:rsidR="00304240" w:rsidRPr="00C54A2A">
              <w:rPr>
                <w:rFonts w:ascii="Times New Roman" w:eastAsia="Calibri" w:hAnsi="Times New Roman" w:cs="Times New Roman"/>
                <w:color w:val="000000"/>
                <w:sz w:val="24"/>
                <w:szCs w:val="24"/>
              </w:rPr>
              <w:t xml:space="preserve"> (piespiedu aborts un piespiedu sterilizācija).</w:t>
            </w:r>
          </w:p>
          <w:p w:rsidR="00454E1F" w:rsidRPr="007B53D3" w:rsidRDefault="00454E1F" w:rsidP="00454E1F">
            <w:pPr>
              <w:spacing w:after="0" w:line="240" w:lineRule="auto"/>
              <w:jc w:val="both"/>
              <w:rPr>
                <w:rFonts w:ascii="Times New Roman" w:eastAsia="Calibri" w:hAnsi="Times New Roman" w:cs="Times New Roman"/>
                <w:color w:val="000000"/>
                <w:sz w:val="24"/>
                <w:szCs w:val="24"/>
              </w:rPr>
            </w:pPr>
          </w:p>
          <w:p w:rsidR="00346A73" w:rsidRPr="00C54A2A" w:rsidRDefault="00454E1F" w:rsidP="00454E1F">
            <w:pPr>
              <w:spacing w:after="0" w:line="240" w:lineRule="auto"/>
              <w:jc w:val="both"/>
              <w:rPr>
                <w:rFonts w:ascii="Times New Roman" w:eastAsia="Times New Roman" w:hAnsi="Times New Roman" w:cs="Times New Roman"/>
                <w:color w:val="000000"/>
                <w:sz w:val="24"/>
                <w:szCs w:val="24"/>
              </w:rPr>
            </w:pPr>
            <w:r w:rsidRPr="007B53D3">
              <w:rPr>
                <w:rFonts w:ascii="Times New Roman" w:eastAsia="Calibri" w:hAnsi="Times New Roman" w:cs="Times New Roman"/>
                <w:color w:val="000000"/>
                <w:sz w:val="24"/>
                <w:szCs w:val="24"/>
              </w:rPr>
              <w:t xml:space="preserve">KL </w:t>
            </w:r>
            <w:proofErr w:type="gramStart"/>
            <w:r w:rsidRPr="007B53D3">
              <w:rPr>
                <w:rFonts w:ascii="Times New Roman" w:eastAsia="Times New Roman" w:hAnsi="Times New Roman" w:cs="Times New Roman"/>
                <w:color w:val="000000"/>
                <w:sz w:val="24"/>
                <w:szCs w:val="24"/>
              </w:rPr>
              <w:t>56.panta</w:t>
            </w:r>
            <w:proofErr w:type="gramEnd"/>
            <w:r w:rsidRPr="007B53D3">
              <w:rPr>
                <w:rFonts w:ascii="Times New Roman" w:eastAsia="Times New Roman" w:hAnsi="Times New Roman" w:cs="Times New Roman"/>
                <w:color w:val="000000"/>
                <w:sz w:val="24"/>
                <w:szCs w:val="24"/>
              </w:rPr>
              <w:t xml:space="preserve"> 1.</w:t>
            </w:r>
            <w:r w:rsidRPr="007B53D3">
              <w:rPr>
                <w:rFonts w:ascii="Times New Roman" w:eastAsia="Times New Roman" w:hAnsi="Times New Roman" w:cs="Times New Roman"/>
                <w:color w:val="000000"/>
                <w:sz w:val="24"/>
                <w:szCs w:val="24"/>
                <w:vertAlign w:val="superscript"/>
              </w:rPr>
              <w:t>1</w:t>
            </w:r>
            <w:r w:rsidR="0036427C" w:rsidRPr="007B53D3">
              <w:rPr>
                <w:rFonts w:ascii="Times New Roman" w:eastAsia="Times New Roman" w:hAnsi="Times New Roman" w:cs="Times New Roman"/>
                <w:color w:val="000000"/>
                <w:sz w:val="24"/>
                <w:szCs w:val="24"/>
              </w:rPr>
              <w:t xml:space="preserve">daļa jau pašreiz nosaka, ka personu nevar saukt pie kriminālatbildības, ja no dienas, kad noziedzīgā nodarījumā, kas vērsts pret nepilngadīgas personas tikumību un dzimumneaizskaramību, cietusī persona sasniegusi astoņpadsmit gadu vecumu, ir pagājuši divdesmit gadi, izņemot noziegumu, par kuru saskaņā ar likumu var piespriest mūža ieslodzījumu. Vienlaikus šī norma neaptver tādus </w:t>
            </w:r>
            <w:r w:rsidR="00346A73" w:rsidRPr="00C54A2A">
              <w:rPr>
                <w:rFonts w:ascii="Times New Roman" w:eastAsia="Times New Roman" w:hAnsi="Times New Roman" w:cs="Times New Roman"/>
                <w:color w:val="000000"/>
                <w:sz w:val="24"/>
                <w:szCs w:val="24"/>
              </w:rPr>
              <w:t>Konvencijā</w:t>
            </w:r>
            <w:r w:rsidR="0036427C" w:rsidRPr="00C54A2A">
              <w:rPr>
                <w:rFonts w:ascii="Times New Roman" w:eastAsia="Times New Roman" w:hAnsi="Times New Roman" w:cs="Times New Roman"/>
                <w:color w:val="000000"/>
                <w:sz w:val="24"/>
                <w:szCs w:val="24"/>
              </w:rPr>
              <w:t xml:space="preserve"> minētos nodarījumus kā: </w:t>
            </w:r>
            <w:r w:rsidR="00346A73" w:rsidRPr="00C54A2A">
              <w:rPr>
                <w:rFonts w:ascii="Times New Roman" w:eastAsia="Times New Roman" w:hAnsi="Times New Roman" w:cs="Times New Roman"/>
                <w:color w:val="000000"/>
                <w:sz w:val="24"/>
                <w:szCs w:val="24"/>
              </w:rPr>
              <w:t>1) piespiedu laulības; 2) sieviešu dzimumorgānu kropļošanu; 3) piespiedu aborts un piespiedu sterilizācija.</w:t>
            </w:r>
          </w:p>
          <w:p w:rsidR="004E1D3E" w:rsidRPr="00C54A2A" w:rsidRDefault="004E1D3E" w:rsidP="00454E1F">
            <w:pPr>
              <w:spacing w:after="0" w:line="240" w:lineRule="auto"/>
              <w:jc w:val="both"/>
              <w:rPr>
                <w:rFonts w:ascii="Times New Roman" w:eastAsia="Times New Roman" w:hAnsi="Times New Roman" w:cs="Times New Roman"/>
                <w:color w:val="000000"/>
                <w:sz w:val="24"/>
                <w:szCs w:val="24"/>
              </w:rPr>
            </w:pPr>
          </w:p>
          <w:p w:rsidR="00454E1F" w:rsidRPr="00C54A2A" w:rsidRDefault="005E41FF" w:rsidP="00454E1F">
            <w:pPr>
              <w:spacing w:after="0" w:line="240" w:lineRule="auto"/>
              <w:jc w:val="both"/>
              <w:rPr>
                <w:rFonts w:ascii="Times New Roman" w:eastAsia="Times New Roman" w:hAnsi="Times New Roman" w:cs="Times New Roman"/>
                <w:color w:val="000000"/>
                <w:sz w:val="24"/>
                <w:szCs w:val="24"/>
              </w:rPr>
            </w:pPr>
            <w:r w:rsidRPr="00C54A2A">
              <w:rPr>
                <w:rFonts w:ascii="Times New Roman" w:eastAsia="Times New Roman" w:hAnsi="Times New Roman" w:cs="Times New Roman"/>
                <w:color w:val="000000"/>
                <w:sz w:val="24"/>
                <w:szCs w:val="24"/>
              </w:rPr>
              <w:t>Līdz ar to</w:t>
            </w:r>
            <w:r w:rsidR="00346A73" w:rsidRPr="00C54A2A">
              <w:rPr>
                <w:rFonts w:ascii="Times New Roman" w:eastAsia="Times New Roman" w:hAnsi="Times New Roman" w:cs="Times New Roman"/>
                <w:color w:val="000000"/>
                <w:sz w:val="24"/>
                <w:szCs w:val="24"/>
              </w:rPr>
              <w:t>, lai aptvertu minētos gadījumus,</w:t>
            </w:r>
            <w:r w:rsidRPr="00C54A2A">
              <w:rPr>
                <w:rFonts w:ascii="Times New Roman" w:eastAsia="Times New Roman" w:hAnsi="Times New Roman" w:cs="Times New Roman"/>
                <w:color w:val="000000"/>
                <w:sz w:val="24"/>
                <w:szCs w:val="24"/>
              </w:rPr>
              <w:t xml:space="preserve"> kā arī, lai nodrošinātu nepilngadīgajiem, kuri cietuši no minētajiem nodarījumiem,</w:t>
            </w:r>
            <w:r w:rsidR="00346A73" w:rsidRPr="00C54A2A">
              <w:rPr>
                <w:rFonts w:ascii="Times New Roman" w:eastAsia="Times New Roman" w:hAnsi="Times New Roman" w:cs="Times New Roman"/>
                <w:color w:val="000000"/>
                <w:sz w:val="24"/>
                <w:szCs w:val="24"/>
              </w:rPr>
              <w:t xml:space="preserve"> </w:t>
            </w:r>
            <w:r w:rsidRPr="00C54A2A">
              <w:rPr>
                <w:rFonts w:ascii="Times New Roman" w:eastAsia="Times New Roman" w:hAnsi="Times New Roman" w:cs="Times New Roman"/>
                <w:color w:val="000000"/>
                <w:sz w:val="24"/>
                <w:szCs w:val="24"/>
              </w:rPr>
              <w:t xml:space="preserve">iespēju aizsargāt sava tiesības un likumiskās intereses, </w:t>
            </w:r>
            <w:r w:rsidR="00346A73" w:rsidRPr="00C54A2A">
              <w:rPr>
                <w:rFonts w:ascii="Times New Roman" w:eastAsia="Times New Roman" w:hAnsi="Times New Roman" w:cs="Times New Roman"/>
                <w:color w:val="000000"/>
                <w:sz w:val="24"/>
                <w:szCs w:val="24"/>
              </w:rPr>
              <w:t>likumprojekts paredz papildināt</w:t>
            </w:r>
            <w:r w:rsidR="00346A73" w:rsidRPr="00C54A2A">
              <w:rPr>
                <w:rFonts w:ascii="Times New Roman" w:eastAsia="Calibri" w:hAnsi="Times New Roman" w:cs="Times New Roman"/>
                <w:color w:val="000000"/>
                <w:sz w:val="24"/>
                <w:szCs w:val="24"/>
              </w:rPr>
              <w:t xml:space="preserve"> KL </w:t>
            </w:r>
            <w:proofErr w:type="gramStart"/>
            <w:r w:rsidR="00346A73" w:rsidRPr="00C54A2A">
              <w:rPr>
                <w:rFonts w:ascii="Times New Roman" w:eastAsia="Times New Roman" w:hAnsi="Times New Roman" w:cs="Times New Roman"/>
                <w:color w:val="000000"/>
                <w:sz w:val="24"/>
                <w:szCs w:val="24"/>
              </w:rPr>
              <w:t>56.panta</w:t>
            </w:r>
            <w:proofErr w:type="gramEnd"/>
            <w:r w:rsidR="00346A73" w:rsidRPr="00C54A2A">
              <w:rPr>
                <w:rFonts w:ascii="Times New Roman" w:eastAsia="Times New Roman" w:hAnsi="Times New Roman" w:cs="Times New Roman"/>
                <w:color w:val="000000"/>
                <w:sz w:val="24"/>
                <w:szCs w:val="24"/>
              </w:rPr>
              <w:t xml:space="preserve"> 1.</w:t>
            </w:r>
            <w:r w:rsidR="00346A73" w:rsidRPr="00C54A2A">
              <w:rPr>
                <w:rFonts w:ascii="Times New Roman" w:eastAsia="Times New Roman" w:hAnsi="Times New Roman" w:cs="Times New Roman"/>
                <w:color w:val="000000"/>
                <w:sz w:val="24"/>
                <w:szCs w:val="24"/>
                <w:vertAlign w:val="superscript"/>
              </w:rPr>
              <w:t>1</w:t>
            </w:r>
            <w:r w:rsidR="00346A73" w:rsidRPr="00C54A2A">
              <w:rPr>
                <w:rFonts w:ascii="Times New Roman" w:eastAsia="Times New Roman" w:hAnsi="Times New Roman" w:cs="Times New Roman"/>
                <w:color w:val="000000"/>
                <w:sz w:val="24"/>
                <w:szCs w:val="24"/>
              </w:rPr>
              <w:t>daļu arī ar tādiem noziedzīgo nodarījumu veidiem kā:</w:t>
            </w:r>
            <w:r w:rsidR="004E1D3E" w:rsidRPr="00C54A2A">
              <w:rPr>
                <w:rFonts w:ascii="Times New Roman" w:eastAsia="Times New Roman" w:hAnsi="Times New Roman" w:cs="Times New Roman"/>
                <w:color w:val="000000"/>
                <w:sz w:val="24"/>
                <w:szCs w:val="24"/>
              </w:rPr>
              <w:t xml:space="preserve"> </w:t>
            </w:r>
            <w:r w:rsidR="00346A73" w:rsidRPr="00C54A2A">
              <w:rPr>
                <w:rFonts w:ascii="Times New Roman" w:eastAsia="Times New Roman" w:hAnsi="Times New Roman" w:cs="Times New Roman"/>
                <w:color w:val="000000"/>
                <w:sz w:val="24"/>
                <w:szCs w:val="24"/>
              </w:rPr>
              <w:t>1) smagi miesas bojājumi</w:t>
            </w:r>
            <w:r w:rsidR="0036427C" w:rsidRPr="00C54A2A">
              <w:rPr>
                <w:rFonts w:ascii="Times New Roman" w:eastAsia="Times New Roman" w:hAnsi="Times New Roman" w:cs="Times New Roman"/>
                <w:color w:val="000000"/>
                <w:sz w:val="24"/>
                <w:szCs w:val="24"/>
              </w:rPr>
              <w:t>, kas saistīti ar dzimumorgānu kropļošanu vai reproduktīvo spēju za</w:t>
            </w:r>
            <w:r w:rsidR="00346A73" w:rsidRPr="00C54A2A">
              <w:rPr>
                <w:rFonts w:ascii="Times New Roman" w:eastAsia="Times New Roman" w:hAnsi="Times New Roman" w:cs="Times New Roman"/>
                <w:color w:val="000000"/>
                <w:sz w:val="24"/>
                <w:szCs w:val="24"/>
              </w:rPr>
              <w:t>udējumu, 2) cilvēku tirdzniecība; 3) piespiešana</w:t>
            </w:r>
            <w:r w:rsidR="0036427C" w:rsidRPr="00C54A2A">
              <w:rPr>
                <w:rFonts w:ascii="Times New Roman" w:eastAsia="Times New Roman" w:hAnsi="Times New Roman" w:cs="Times New Roman"/>
                <w:color w:val="000000"/>
                <w:sz w:val="24"/>
                <w:szCs w:val="24"/>
              </w:rPr>
              <w:t xml:space="preserve"> veikt abortu. </w:t>
            </w:r>
          </w:p>
          <w:p w:rsidR="00454E1F" w:rsidRPr="007B53D3" w:rsidRDefault="00454E1F" w:rsidP="00261330">
            <w:pPr>
              <w:widowControl w:val="0"/>
              <w:spacing w:after="0" w:line="240" w:lineRule="auto"/>
              <w:jc w:val="both"/>
              <w:rPr>
                <w:rFonts w:ascii="Times New Roman" w:eastAsia="Calibri" w:hAnsi="Times New Roman" w:cs="Times New Roman"/>
                <w:sz w:val="24"/>
                <w:szCs w:val="24"/>
              </w:rPr>
            </w:pPr>
          </w:p>
          <w:p w:rsidR="00AD29CD" w:rsidRPr="007B53D3" w:rsidRDefault="00AD29CD" w:rsidP="00AD29CD">
            <w:pPr>
              <w:widowControl w:val="0"/>
              <w:spacing w:after="0" w:line="240" w:lineRule="auto"/>
              <w:jc w:val="both"/>
              <w:rPr>
                <w:rFonts w:ascii="Times New Roman" w:eastAsia="Calibri" w:hAnsi="Times New Roman" w:cs="Times New Roman"/>
                <w:sz w:val="24"/>
                <w:szCs w:val="24"/>
              </w:rPr>
            </w:pPr>
            <w:r w:rsidRPr="0080465B">
              <w:rPr>
                <w:rFonts w:ascii="Times New Roman" w:eastAsia="Calibri" w:hAnsi="Times New Roman" w:cs="Times New Roman"/>
                <w:sz w:val="24"/>
                <w:szCs w:val="24"/>
              </w:rPr>
              <w:t>3.</w:t>
            </w:r>
            <w:r w:rsidRPr="007B53D3">
              <w:rPr>
                <w:rFonts w:ascii="Times New Roman" w:eastAsia="Calibri" w:hAnsi="Times New Roman" w:cs="Times New Roman"/>
                <w:sz w:val="24"/>
                <w:szCs w:val="24"/>
              </w:rPr>
              <w:t xml:space="preserve"> Attiecībā uz personas </w:t>
            </w:r>
            <w:r w:rsidRPr="007B53D3">
              <w:rPr>
                <w:rFonts w:ascii="Times New Roman" w:eastAsia="Calibri" w:hAnsi="Times New Roman" w:cs="Times New Roman"/>
                <w:b/>
                <w:sz w:val="24"/>
                <w:szCs w:val="24"/>
              </w:rPr>
              <w:t>vajāšanu</w:t>
            </w:r>
            <w:r w:rsidRPr="007B53D3">
              <w:rPr>
                <w:rFonts w:ascii="Times New Roman" w:eastAsia="Calibri" w:hAnsi="Times New Roman" w:cs="Times New Roman"/>
                <w:sz w:val="24"/>
                <w:szCs w:val="24"/>
              </w:rPr>
              <w:t xml:space="preserve"> </w:t>
            </w:r>
            <w:r w:rsidR="00145762" w:rsidRPr="007B53D3">
              <w:rPr>
                <w:rFonts w:ascii="Times New Roman" w:eastAsia="Calibri" w:hAnsi="Times New Roman" w:cs="Times New Roman"/>
                <w:sz w:val="24"/>
                <w:szCs w:val="24"/>
              </w:rPr>
              <w:t>K</w:t>
            </w:r>
            <w:r w:rsidRPr="007B53D3">
              <w:rPr>
                <w:rFonts w:ascii="Times New Roman" w:eastAsia="Calibri" w:hAnsi="Times New Roman" w:cs="Times New Roman"/>
                <w:sz w:val="24"/>
                <w:szCs w:val="24"/>
              </w:rPr>
              <w:t xml:space="preserve">onvencijas </w:t>
            </w:r>
            <w:proofErr w:type="gramStart"/>
            <w:r w:rsidRPr="007B53D3">
              <w:rPr>
                <w:rFonts w:ascii="Times New Roman" w:eastAsia="Calibri" w:hAnsi="Times New Roman" w:cs="Times New Roman"/>
                <w:sz w:val="24"/>
                <w:szCs w:val="24"/>
              </w:rPr>
              <w:t>34.pantā</w:t>
            </w:r>
            <w:proofErr w:type="gramEnd"/>
            <w:r w:rsidRPr="007B53D3">
              <w:rPr>
                <w:rFonts w:ascii="Times New Roman" w:eastAsia="Calibri" w:hAnsi="Times New Roman" w:cs="Times New Roman"/>
                <w:sz w:val="24"/>
                <w:szCs w:val="24"/>
              </w:rPr>
              <w:t xml:space="preserve"> ir noteikts, ka </w:t>
            </w:r>
            <w:r w:rsidR="00145762" w:rsidRPr="007B53D3">
              <w:rPr>
                <w:rFonts w:ascii="Times New Roman" w:eastAsia="Calibri" w:hAnsi="Times New Roman" w:cs="Times New Roman"/>
                <w:sz w:val="24"/>
                <w:szCs w:val="24"/>
              </w:rPr>
              <w:t>K</w:t>
            </w:r>
            <w:r w:rsidRPr="007B53D3">
              <w:rPr>
                <w:rFonts w:ascii="Times New Roman" w:eastAsia="Calibri" w:hAnsi="Times New Roman" w:cs="Times New Roman"/>
                <w:sz w:val="24"/>
                <w:szCs w:val="24"/>
              </w:rPr>
              <w:t>onvencijas dalībvalstis pieņem normatīvos aktus un veic citus pasākumus, kas vajadzīgi, lai nodrošinātu to, ka par krimināli sodāmu tiek atzīta tāda tīša rīcība, kad pret citu personu vairākkārt tiek vērsti draudi, kas liek šai personai baidīties par savu drošību</w:t>
            </w:r>
            <w:r w:rsidRPr="007B53D3">
              <w:rPr>
                <w:rFonts w:ascii="Times New Roman" w:eastAsia="Calibri" w:hAnsi="Times New Roman" w:cs="Times New Roman"/>
                <w:i/>
                <w:sz w:val="24"/>
                <w:szCs w:val="24"/>
              </w:rPr>
              <w:t xml:space="preserve"> (vajāšana; </w:t>
            </w:r>
            <w:proofErr w:type="spellStart"/>
            <w:r w:rsidRPr="007B53D3">
              <w:rPr>
                <w:rFonts w:ascii="Times New Roman" w:eastAsia="Calibri" w:hAnsi="Times New Roman" w:cs="Times New Roman"/>
                <w:i/>
                <w:sz w:val="24"/>
                <w:szCs w:val="24"/>
              </w:rPr>
              <w:t>stalking</w:t>
            </w:r>
            <w:proofErr w:type="spellEnd"/>
            <w:r w:rsidRPr="007B53D3">
              <w:rPr>
                <w:rFonts w:ascii="Times New Roman" w:eastAsia="Calibri" w:hAnsi="Times New Roman" w:cs="Times New Roman"/>
                <w:i/>
                <w:sz w:val="24"/>
                <w:szCs w:val="24"/>
              </w:rPr>
              <w:t>).</w:t>
            </w:r>
          </w:p>
          <w:p w:rsidR="00AD29CD" w:rsidRPr="007B53D3" w:rsidRDefault="00AD29CD" w:rsidP="00AD29CD">
            <w:pPr>
              <w:widowControl w:val="0"/>
              <w:spacing w:after="0" w:line="240" w:lineRule="auto"/>
              <w:jc w:val="both"/>
              <w:rPr>
                <w:rFonts w:ascii="Times New Roman" w:eastAsia="Calibri" w:hAnsi="Times New Roman" w:cs="Times New Roman"/>
                <w:sz w:val="24"/>
                <w:szCs w:val="24"/>
              </w:rPr>
            </w:pPr>
          </w:p>
          <w:p w:rsidR="00AD29CD" w:rsidRPr="00C54A2A" w:rsidRDefault="00AD29CD" w:rsidP="00AD29CD">
            <w:pPr>
              <w:widowControl w:val="0"/>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Konvencijas paskaidrojošā ziņojumā norādīts, ka tā ir jebkāda tāda atkārtota draudīga izturēšanās pret konkrētu personu, kas iedveš šai personai bailes. Draudīga izturēšanās var būt vairākkārtēja citas personas izsekošana, iesaistīšanās nevēlamā saskarsmē ar citu personu vai paziņošana citai personai par to, ka tā tiek novērota. Tā var būt fiziska sekošana vardarbības upurim, ierodoties viņa darba vietā, sporta vai izglītības iestādē, kā arī sekošana vardarbības upurim virtuālajā </w:t>
            </w:r>
            <w:r w:rsidR="00145762" w:rsidRPr="007B53D3">
              <w:rPr>
                <w:rFonts w:ascii="Times New Roman" w:eastAsia="Calibri" w:hAnsi="Times New Roman" w:cs="Times New Roman"/>
                <w:sz w:val="24"/>
                <w:szCs w:val="24"/>
              </w:rPr>
              <w:t>vidē</w:t>
            </w:r>
            <w:r w:rsidRPr="007B53D3">
              <w:rPr>
                <w:rFonts w:ascii="Times New Roman" w:eastAsia="Calibri" w:hAnsi="Times New Roman" w:cs="Times New Roman"/>
                <w:sz w:val="24"/>
                <w:szCs w:val="24"/>
              </w:rPr>
              <w:t xml:space="preserve"> (tērzētavās, sociālo tīklu tīmekļa vietnēs u. c.). Iesaistīšanās nevēlamā saskarsmē ir arī aktīva sazināšanās ar vardarbības upuri, izmantojot jebkādus</w:t>
            </w:r>
            <w:r w:rsidR="00145762" w:rsidRPr="007B53D3">
              <w:rPr>
                <w:rFonts w:ascii="Times New Roman" w:eastAsia="Calibri" w:hAnsi="Times New Roman" w:cs="Times New Roman"/>
                <w:sz w:val="24"/>
                <w:szCs w:val="24"/>
              </w:rPr>
              <w:t xml:space="preserve"> pieejamos sakaru līdzekļus</w:t>
            </w:r>
            <w:r w:rsidRPr="007B53D3">
              <w:rPr>
                <w:rFonts w:ascii="Times New Roman" w:eastAsia="Calibri" w:hAnsi="Times New Roman" w:cs="Times New Roman"/>
                <w:sz w:val="24"/>
                <w:szCs w:val="24"/>
              </w:rPr>
              <w:t xml:space="preserve">. Lai šis pants attiektos uz šādu draudīgu izturēšanos, tai jābūt veiktai tīši un ar nolūku iedvest bailes vardarbības upurim. Šī panta nolūks ir atklāt tādas vardarbīgas rīcības modeļa kriminālo būtību, kuras atsevišķie elementi, ja tie tiek apskatīti atsevišķi, ne vienmēr ir nelikumīga darbība. Tas attiecas uz rīcību, kas tieši vērsta pret vardarbības upuri. Tomēr Konvencijas dalībvalstis šo pantu var attiecināt arī uz rīcību, kas vērsta pret </w:t>
            </w:r>
            <w:r w:rsidRPr="007B53D3">
              <w:rPr>
                <w:rFonts w:ascii="Times New Roman" w:eastAsia="Calibri" w:hAnsi="Times New Roman" w:cs="Times New Roman"/>
                <w:sz w:val="24"/>
                <w:szCs w:val="24"/>
              </w:rPr>
              <w:lastRenderedPageBreak/>
              <w:t>jebkuru personu vardarbības upura sociālajā vidē, tostarp pret ģimenes locekļiem, draugiem un darbabiedri</w:t>
            </w:r>
            <w:r w:rsidR="00145762" w:rsidRPr="007B53D3">
              <w:rPr>
                <w:rFonts w:ascii="Times New Roman" w:eastAsia="Calibri" w:hAnsi="Times New Roman" w:cs="Times New Roman"/>
                <w:sz w:val="24"/>
                <w:szCs w:val="24"/>
              </w:rPr>
              <w:t xml:space="preserve">em. </w:t>
            </w:r>
            <w:r w:rsidR="002E4D65" w:rsidRPr="00C54A2A">
              <w:rPr>
                <w:rFonts w:ascii="Times New Roman" w:eastAsia="Calibri" w:hAnsi="Times New Roman" w:cs="Times New Roman"/>
                <w:sz w:val="24"/>
                <w:szCs w:val="24"/>
              </w:rPr>
              <w:t>Tāpat vajāšanas upuru pieredze liecina, ka daudzi minētās vardarbības izdarītāji vajā ne tikai savu faktisko upuri, bet bieži vien arī šī vardarbības upura tuvus radiniekus un draugus. Bieži vien tas būtiski palielina baiļu sajūtu un liedz kontrolēt situāciju, tāpēc šis pants attiecas arī uz šādiem gadījumiem.</w:t>
            </w:r>
          </w:p>
          <w:p w:rsidR="00AD29CD" w:rsidRPr="00C54A2A" w:rsidRDefault="00AD29CD" w:rsidP="00AD29CD">
            <w:pPr>
              <w:widowControl w:val="0"/>
              <w:spacing w:after="0" w:line="240" w:lineRule="auto"/>
              <w:jc w:val="both"/>
              <w:rPr>
                <w:rFonts w:ascii="Times New Roman" w:eastAsia="Calibri" w:hAnsi="Times New Roman" w:cs="Times New Roman"/>
                <w:sz w:val="24"/>
                <w:szCs w:val="24"/>
              </w:rPr>
            </w:pPr>
          </w:p>
          <w:p w:rsidR="00AD29CD" w:rsidRPr="007B53D3" w:rsidRDefault="00AD29CD" w:rsidP="00AD29CD">
            <w:pPr>
              <w:widowControl w:val="0"/>
              <w:spacing w:after="0" w:line="240" w:lineRule="auto"/>
              <w:jc w:val="both"/>
              <w:rPr>
                <w:rFonts w:ascii="Times New Roman" w:eastAsia="Calibri" w:hAnsi="Times New Roman" w:cs="Times New Roman"/>
                <w:sz w:val="24"/>
                <w:szCs w:val="24"/>
              </w:rPr>
            </w:pPr>
            <w:r w:rsidRPr="00C54A2A">
              <w:rPr>
                <w:rFonts w:ascii="Times New Roman" w:eastAsia="Calibri" w:hAnsi="Times New Roman" w:cs="Times New Roman"/>
                <w:sz w:val="24"/>
                <w:szCs w:val="24"/>
              </w:rPr>
              <w:t xml:space="preserve">Konvencijas 78. panta trešajā daļā noteikts – ikviena valsts vai Eiropas Savienība var paziņot to, ka tā saglabā tiesības kriminālsodu vietā paredzēt citus sodus par </w:t>
            </w:r>
            <w:proofErr w:type="gramStart"/>
            <w:r w:rsidRPr="00C54A2A">
              <w:rPr>
                <w:rFonts w:ascii="Times New Roman" w:eastAsia="Calibri" w:hAnsi="Times New Roman" w:cs="Times New Roman"/>
                <w:sz w:val="24"/>
                <w:szCs w:val="24"/>
              </w:rPr>
              <w:t>34.pantā</w:t>
            </w:r>
            <w:proofErr w:type="gramEnd"/>
            <w:r w:rsidRPr="00C54A2A">
              <w:rPr>
                <w:rFonts w:ascii="Times New Roman" w:eastAsia="Calibri" w:hAnsi="Times New Roman" w:cs="Times New Roman"/>
                <w:sz w:val="24"/>
                <w:szCs w:val="24"/>
              </w:rPr>
              <w:t xml:space="preserve"> paredzēto nodarījumu, ja vien tie ir efektīvi, samērīgi un preventīvi. Ierobežojošs rīkojums nav kriminālsods, tāpēc attiecībā uz to nav iespējams izdarīt atrunas. </w:t>
            </w:r>
            <w:r w:rsidR="00145762" w:rsidRPr="00C54A2A">
              <w:rPr>
                <w:rFonts w:ascii="Times New Roman" w:eastAsia="Calibri" w:hAnsi="Times New Roman" w:cs="Times New Roman"/>
                <w:sz w:val="24"/>
                <w:szCs w:val="24"/>
              </w:rPr>
              <w:t>Jāuzsver, ka</w:t>
            </w:r>
            <w:r w:rsidRPr="00C54A2A">
              <w:rPr>
                <w:rFonts w:ascii="Times New Roman" w:eastAsia="Calibri" w:hAnsi="Times New Roman" w:cs="Times New Roman"/>
                <w:sz w:val="24"/>
                <w:szCs w:val="24"/>
              </w:rPr>
              <w:t xml:space="preserve"> </w:t>
            </w:r>
            <w:r w:rsidR="002E4D65" w:rsidRPr="00C54A2A">
              <w:rPr>
                <w:rFonts w:ascii="Times New Roman" w:eastAsia="Calibri" w:hAnsi="Times New Roman" w:cs="Times New Roman"/>
                <w:sz w:val="24"/>
                <w:szCs w:val="24"/>
              </w:rPr>
              <w:t>Konvencijas</w:t>
            </w:r>
            <w:r w:rsidRPr="00C54A2A">
              <w:rPr>
                <w:rFonts w:ascii="Times New Roman" w:eastAsia="Calibri" w:hAnsi="Times New Roman" w:cs="Times New Roman"/>
                <w:sz w:val="24"/>
                <w:szCs w:val="24"/>
              </w:rPr>
              <w:t xml:space="preserve"> autoru nolūks bija saglabāt kriminalizācijas principu attiecībā</w:t>
            </w:r>
            <w:r w:rsidRPr="007B53D3">
              <w:rPr>
                <w:rFonts w:ascii="Times New Roman" w:eastAsia="Calibri" w:hAnsi="Times New Roman" w:cs="Times New Roman"/>
                <w:sz w:val="24"/>
                <w:szCs w:val="24"/>
              </w:rPr>
              <w:t xml:space="preserve"> uz vajāšanu, vienlaikus paužot piekāpīgu attieksmi, ja kādas Konvencijas dalībvalsts tiesību sistēmā par vajāšanu kriminālsodu vietā paredzēti citi sodi.</w:t>
            </w:r>
          </w:p>
          <w:p w:rsidR="006374B1" w:rsidRPr="007B53D3" w:rsidRDefault="006374B1" w:rsidP="00AD29CD">
            <w:pPr>
              <w:widowControl w:val="0"/>
              <w:spacing w:after="0" w:line="240" w:lineRule="auto"/>
              <w:jc w:val="both"/>
              <w:rPr>
                <w:rFonts w:ascii="Times New Roman" w:eastAsia="Calibri" w:hAnsi="Times New Roman" w:cs="Times New Roman"/>
                <w:sz w:val="24"/>
                <w:szCs w:val="24"/>
              </w:rPr>
            </w:pPr>
          </w:p>
          <w:p w:rsidR="006374B1" w:rsidRPr="007B53D3" w:rsidRDefault="006374B1" w:rsidP="00AD29CD">
            <w:pPr>
              <w:widowControl w:val="0"/>
              <w:spacing w:after="0" w:line="240" w:lineRule="auto"/>
              <w:jc w:val="both"/>
              <w:rPr>
                <w:rFonts w:ascii="Times New Roman" w:eastAsia="Times New Roman" w:hAnsi="Times New Roman" w:cs="Times New Roman"/>
                <w:color w:val="000000"/>
                <w:sz w:val="24"/>
                <w:szCs w:val="24"/>
              </w:rPr>
            </w:pPr>
            <w:r w:rsidRPr="007B53D3">
              <w:rPr>
                <w:rFonts w:ascii="Times New Roman" w:eastAsia="Calibri" w:hAnsi="Times New Roman" w:cs="Times New Roman"/>
                <w:sz w:val="24"/>
                <w:szCs w:val="24"/>
              </w:rPr>
              <w:t xml:space="preserve">Pašreiz KL </w:t>
            </w:r>
            <w:proofErr w:type="gramStart"/>
            <w:r w:rsidRPr="007B53D3">
              <w:rPr>
                <w:rFonts w:ascii="Times New Roman" w:eastAsia="Calibri" w:hAnsi="Times New Roman" w:cs="Times New Roman"/>
                <w:sz w:val="24"/>
                <w:szCs w:val="24"/>
              </w:rPr>
              <w:t>132.pantā</w:t>
            </w:r>
            <w:proofErr w:type="gramEnd"/>
            <w:r w:rsidRPr="007B53D3">
              <w:rPr>
                <w:rFonts w:ascii="Times New Roman" w:eastAsia="Calibri" w:hAnsi="Times New Roman" w:cs="Times New Roman"/>
                <w:sz w:val="24"/>
                <w:szCs w:val="24"/>
              </w:rPr>
              <w:t xml:space="preserve"> ir paredzēta kriminālatbildība par draudiem izdarīt slepkavību vai nodarīt smagu miesas bojājumu, ja ir bijis pamats baidīties, ka šie draudi var tikt izpildīti. Ar šo pantu pilnībā netiek aptverti visi Konvencijā minētie personas vajāšan</w:t>
            </w:r>
            <w:r w:rsidRPr="00C54A2A">
              <w:rPr>
                <w:rFonts w:ascii="Times New Roman" w:eastAsia="Calibri" w:hAnsi="Times New Roman" w:cs="Times New Roman"/>
                <w:sz w:val="24"/>
                <w:szCs w:val="24"/>
              </w:rPr>
              <w:t>a</w:t>
            </w:r>
            <w:r w:rsidR="002E4D65" w:rsidRPr="00C54A2A">
              <w:rPr>
                <w:rFonts w:ascii="Times New Roman" w:eastAsia="Calibri" w:hAnsi="Times New Roman" w:cs="Times New Roman"/>
                <w:sz w:val="24"/>
                <w:szCs w:val="24"/>
              </w:rPr>
              <w:t>s</w:t>
            </w:r>
            <w:r w:rsidRPr="007B53D3">
              <w:rPr>
                <w:rFonts w:ascii="Times New Roman" w:eastAsia="Calibri" w:hAnsi="Times New Roman" w:cs="Times New Roman"/>
                <w:sz w:val="24"/>
                <w:szCs w:val="24"/>
              </w:rPr>
              <w:t xml:space="preserve"> gadījumi. Ievērojot minēto, likumprojekts paredz papildināt KL ar jaunu </w:t>
            </w:r>
            <w:r w:rsidRPr="007B53D3">
              <w:rPr>
                <w:rFonts w:ascii="Times New Roman" w:eastAsia="Times New Roman" w:hAnsi="Times New Roman" w:cs="Times New Roman"/>
                <w:color w:val="000000"/>
                <w:sz w:val="24"/>
                <w:szCs w:val="24"/>
              </w:rPr>
              <w:t>132.</w:t>
            </w:r>
            <w:proofErr w:type="gramStart"/>
            <w:r w:rsidRPr="007B53D3">
              <w:rPr>
                <w:rFonts w:ascii="Times New Roman" w:eastAsia="Times New Roman" w:hAnsi="Times New Roman" w:cs="Times New Roman"/>
                <w:color w:val="000000"/>
                <w:sz w:val="24"/>
                <w:szCs w:val="24"/>
                <w:vertAlign w:val="superscript"/>
              </w:rPr>
              <w:t>1</w:t>
            </w:r>
            <w:r w:rsidRPr="007B53D3">
              <w:rPr>
                <w:rFonts w:ascii="Times New Roman" w:eastAsia="Times New Roman" w:hAnsi="Times New Roman" w:cs="Times New Roman"/>
                <w:color w:val="000000"/>
                <w:sz w:val="24"/>
                <w:szCs w:val="24"/>
              </w:rPr>
              <w:t>pantu</w:t>
            </w:r>
            <w:proofErr w:type="gramEnd"/>
            <w:r w:rsidRPr="007B53D3">
              <w:rPr>
                <w:rFonts w:ascii="Times New Roman" w:eastAsia="Times New Roman" w:hAnsi="Times New Roman" w:cs="Times New Roman"/>
                <w:color w:val="000000"/>
                <w:sz w:val="24"/>
                <w:szCs w:val="24"/>
              </w:rPr>
              <w:t xml:space="preserve"> “Vajāšana”, kurā paredzēta kriminālatbildība par vairākkārtēju vai ilgstošu citas personas izsekošanu vai novērošanu, vai par draudu izteikšanu šai personai, vai par nevēlamu saziņu ar šo personu, ja personai ir bijis pamats baidīties par savu vai savu tuvinieku drošību.</w:t>
            </w:r>
          </w:p>
          <w:p w:rsidR="00070D76" w:rsidRPr="007B53D3" w:rsidRDefault="00070D76" w:rsidP="00AD29CD">
            <w:pPr>
              <w:widowControl w:val="0"/>
              <w:spacing w:after="0" w:line="240" w:lineRule="auto"/>
              <w:jc w:val="both"/>
              <w:rPr>
                <w:rFonts w:ascii="Times New Roman" w:eastAsia="Times New Roman" w:hAnsi="Times New Roman" w:cs="Times New Roman"/>
                <w:color w:val="000000"/>
                <w:sz w:val="24"/>
                <w:szCs w:val="24"/>
              </w:rPr>
            </w:pPr>
          </w:p>
          <w:p w:rsidR="00070D76" w:rsidRPr="007B53D3" w:rsidRDefault="00070D76" w:rsidP="00AD29CD">
            <w:pPr>
              <w:widowControl w:val="0"/>
              <w:spacing w:after="0" w:line="240" w:lineRule="auto"/>
              <w:jc w:val="both"/>
              <w:rPr>
                <w:rFonts w:ascii="Times New Roman" w:eastAsia="Calibri" w:hAnsi="Times New Roman" w:cs="Times New Roman"/>
                <w:sz w:val="24"/>
                <w:szCs w:val="24"/>
              </w:rPr>
            </w:pPr>
            <w:r w:rsidRPr="007B53D3">
              <w:rPr>
                <w:rFonts w:ascii="Times New Roman" w:eastAsia="Times New Roman" w:hAnsi="Times New Roman" w:cs="Times New Roman"/>
                <w:color w:val="000000"/>
                <w:sz w:val="24"/>
                <w:szCs w:val="24"/>
              </w:rPr>
              <w:t xml:space="preserve">4. </w:t>
            </w:r>
            <w:r w:rsidR="00975CB0" w:rsidRPr="007B53D3">
              <w:rPr>
                <w:rFonts w:ascii="Times New Roman" w:eastAsia="Times New Roman" w:hAnsi="Times New Roman" w:cs="Times New Roman"/>
                <w:color w:val="000000"/>
                <w:sz w:val="24"/>
                <w:szCs w:val="24"/>
              </w:rPr>
              <w:t xml:space="preserve">KL </w:t>
            </w:r>
            <w:proofErr w:type="gramStart"/>
            <w:r w:rsidR="00975CB0" w:rsidRPr="007B53D3">
              <w:rPr>
                <w:rFonts w:ascii="Times New Roman" w:eastAsia="Times New Roman" w:hAnsi="Times New Roman" w:cs="Times New Roman"/>
                <w:color w:val="000000"/>
                <w:sz w:val="24"/>
                <w:szCs w:val="24"/>
              </w:rPr>
              <w:t>63.panta</w:t>
            </w:r>
            <w:proofErr w:type="gramEnd"/>
            <w:r w:rsidR="00975CB0" w:rsidRPr="007B53D3">
              <w:rPr>
                <w:rFonts w:ascii="Times New Roman" w:eastAsia="Times New Roman" w:hAnsi="Times New Roman" w:cs="Times New Roman"/>
                <w:color w:val="000000"/>
                <w:sz w:val="24"/>
                <w:szCs w:val="24"/>
              </w:rPr>
              <w:t xml:space="preserve"> devītajā daļā  ir noteikts, ka </w:t>
            </w:r>
            <w:r w:rsidR="00975CB0" w:rsidRPr="007B53D3">
              <w:rPr>
                <w:rFonts w:ascii="Times New Roman" w:eastAsia="Times New Roman" w:hAnsi="Times New Roman" w:cs="Times New Roman"/>
                <w:b/>
                <w:color w:val="000000"/>
                <w:sz w:val="24"/>
                <w:szCs w:val="24"/>
              </w:rPr>
              <w:t>sodāmības dzēšana</w:t>
            </w:r>
            <w:r w:rsidR="00975CB0" w:rsidRPr="007B53D3">
              <w:rPr>
                <w:rFonts w:ascii="Times New Roman" w:eastAsia="Times New Roman" w:hAnsi="Times New Roman" w:cs="Times New Roman"/>
                <w:color w:val="000000"/>
                <w:sz w:val="24"/>
                <w:szCs w:val="24"/>
              </w:rPr>
              <w:t xml:space="preserve"> un noņemšana anulē visas izdarītā noziedzīgā nodarījuma krimināltiesiskās sekas. </w:t>
            </w:r>
          </w:p>
          <w:p w:rsidR="00261330" w:rsidRPr="007B53D3" w:rsidRDefault="00261330" w:rsidP="005A7EC4">
            <w:pPr>
              <w:widowControl w:val="0"/>
              <w:spacing w:after="0" w:line="240" w:lineRule="auto"/>
              <w:jc w:val="both"/>
              <w:rPr>
                <w:rFonts w:ascii="Times New Roman" w:eastAsia="Calibri" w:hAnsi="Times New Roman" w:cs="Times New Roman"/>
                <w:sz w:val="24"/>
                <w:szCs w:val="24"/>
              </w:rPr>
            </w:pPr>
          </w:p>
          <w:p w:rsidR="00F529FD" w:rsidRPr="007B53D3" w:rsidRDefault="000C5019" w:rsidP="00070D76">
            <w:pPr>
              <w:spacing w:after="0" w:line="240" w:lineRule="auto"/>
              <w:jc w:val="both"/>
              <w:rPr>
                <w:rFonts w:ascii="Times New Roman" w:eastAsia="Calibri" w:hAnsi="Times New Roman" w:cs="Times New Roman"/>
                <w:color w:val="000000"/>
                <w:sz w:val="24"/>
                <w:szCs w:val="24"/>
              </w:rPr>
            </w:pPr>
            <w:r w:rsidRPr="007B53D3">
              <w:rPr>
                <w:rFonts w:ascii="Times New Roman" w:eastAsia="Calibri" w:hAnsi="Times New Roman" w:cs="Times New Roman"/>
                <w:color w:val="000000"/>
                <w:sz w:val="24"/>
                <w:szCs w:val="24"/>
              </w:rPr>
              <w:t xml:space="preserve">Vienlaikus </w:t>
            </w:r>
            <w:r w:rsidR="00070D76" w:rsidRPr="007B53D3">
              <w:rPr>
                <w:rFonts w:ascii="Times New Roman" w:eastAsia="Calibri" w:hAnsi="Times New Roman" w:cs="Times New Roman"/>
                <w:color w:val="000000"/>
                <w:sz w:val="24"/>
                <w:szCs w:val="24"/>
              </w:rPr>
              <w:t xml:space="preserve">Augstākās tiesas Krimināllietu departaments </w:t>
            </w:r>
            <w:r w:rsidR="00B7613B" w:rsidRPr="007B53D3">
              <w:rPr>
                <w:rFonts w:ascii="Times New Roman" w:eastAsia="Calibri" w:hAnsi="Times New Roman" w:cs="Times New Roman"/>
                <w:color w:val="000000"/>
                <w:sz w:val="24"/>
                <w:szCs w:val="24"/>
              </w:rPr>
              <w:t>vērsa</w:t>
            </w:r>
            <w:r w:rsidR="00070D76" w:rsidRPr="007B53D3">
              <w:rPr>
                <w:rFonts w:ascii="Times New Roman" w:eastAsia="Calibri" w:hAnsi="Times New Roman" w:cs="Times New Roman"/>
                <w:color w:val="000000"/>
                <w:sz w:val="24"/>
                <w:szCs w:val="24"/>
              </w:rPr>
              <w:t xml:space="preserve"> Ģenerālprokuratūras </w:t>
            </w:r>
            <w:r w:rsidR="00B7613B" w:rsidRPr="007B53D3">
              <w:rPr>
                <w:rFonts w:ascii="Times New Roman" w:eastAsia="Calibri" w:hAnsi="Times New Roman" w:cs="Times New Roman"/>
                <w:color w:val="000000"/>
                <w:sz w:val="24"/>
                <w:szCs w:val="24"/>
              </w:rPr>
              <w:t>uzmanību</w:t>
            </w:r>
            <w:r w:rsidR="00070D76" w:rsidRPr="007B53D3">
              <w:rPr>
                <w:rFonts w:ascii="Times New Roman" w:eastAsia="Calibri" w:hAnsi="Times New Roman" w:cs="Times New Roman"/>
                <w:color w:val="000000"/>
                <w:sz w:val="24"/>
                <w:szCs w:val="24"/>
              </w:rPr>
              <w:t xml:space="preserve"> uz </w:t>
            </w:r>
            <w:r w:rsidR="00F529FD" w:rsidRPr="007B53D3">
              <w:rPr>
                <w:rFonts w:ascii="Times New Roman" w:eastAsia="Calibri" w:hAnsi="Times New Roman" w:cs="Times New Roman"/>
                <w:color w:val="000000"/>
                <w:sz w:val="24"/>
                <w:szCs w:val="24"/>
              </w:rPr>
              <w:t xml:space="preserve">KL 55. un </w:t>
            </w:r>
            <w:proofErr w:type="gramStart"/>
            <w:r w:rsidR="00F529FD" w:rsidRPr="007B53D3">
              <w:rPr>
                <w:rFonts w:ascii="Times New Roman" w:eastAsia="Calibri" w:hAnsi="Times New Roman" w:cs="Times New Roman"/>
                <w:color w:val="000000"/>
                <w:sz w:val="24"/>
                <w:szCs w:val="24"/>
              </w:rPr>
              <w:t>63.panta</w:t>
            </w:r>
            <w:proofErr w:type="gramEnd"/>
            <w:r w:rsidR="00F529FD" w:rsidRPr="007B53D3">
              <w:rPr>
                <w:rFonts w:ascii="Times New Roman" w:eastAsia="Calibri" w:hAnsi="Times New Roman" w:cs="Times New Roman"/>
                <w:color w:val="000000"/>
                <w:sz w:val="24"/>
                <w:szCs w:val="24"/>
              </w:rPr>
              <w:t xml:space="preserve"> </w:t>
            </w:r>
            <w:r w:rsidR="00070D76" w:rsidRPr="007B53D3">
              <w:rPr>
                <w:rFonts w:ascii="Times New Roman" w:eastAsia="Calibri" w:hAnsi="Times New Roman" w:cs="Times New Roman"/>
                <w:color w:val="000000"/>
                <w:sz w:val="24"/>
                <w:szCs w:val="24"/>
              </w:rPr>
              <w:t xml:space="preserve">normu konkurenci, kas izveidojusies pēc grozījumiem </w:t>
            </w:r>
            <w:r w:rsidR="00975CB0" w:rsidRPr="007B53D3">
              <w:rPr>
                <w:rFonts w:ascii="Times New Roman" w:eastAsia="Calibri" w:hAnsi="Times New Roman" w:cs="Times New Roman"/>
                <w:color w:val="000000"/>
                <w:sz w:val="24"/>
                <w:szCs w:val="24"/>
              </w:rPr>
              <w:t xml:space="preserve">KL, kas stājās spēkā </w:t>
            </w:r>
            <w:r w:rsidR="00070D76" w:rsidRPr="007B53D3">
              <w:rPr>
                <w:rFonts w:ascii="Times New Roman" w:eastAsia="Calibri" w:hAnsi="Times New Roman" w:cs="Times New Roman"/>
                <w:color w:val="000000"/>
                <w:sz w:val="24"/>
                <w:szCs w:val="24"/>
              </w:rPr>
              <w:t>2013.</w:t>
            </w:r>
            <w:r w:rsidR="00975CB0" w:rsidRPr="007B53D3">
              <w:rPr>
                <w:rFonts w:ascii="Times New Roman" w:eastAsia="Calibri" w:hAnsi="Times New Roman" w:cs="Times New Roman"/>
                <w:color w:val="000000"/>
                <w:sz w:val="24"/>
                <w:szCs w:val="24"/>
              </w:rPr>
              <w:t>gada 1.aprīlī</w:t>
            </w:r>
            <w:r w:rsidR="00070D76" w:rsidRPr="007B53D3">
              <w:rPr>
                <w:rFonts w:ascii="Times New Roman" w:eastAsia="Calibri" w:hAnsi="Times New Roman" w:cs="Times New Roman"/>
                <w:color w:val="000000"/>
                <w:sz w:val="24"/>
                <w:szCs w:val="24"/>
              </w:rPr>
              <w:t xml:space="preserve">, kad tika izslēgta </w:t>
            </w:r>
            <w:r w:rsidR="00070D76" w:rsidRPr="007B53D3">
              <w:rPr>
                <w:rFonts w:ascii="Times New Roman" w:eastAsia="Calibri" w:hAnsi="Times New Roman" w:cs="Times New Roman"/>
                <w:bCs/>
                <w:color w:val="000000"/>
                <w:sz w:val="24"/>
                <w:szCs w:val="24"/>
              </w:rPr>
              <w:t>KL 63.panta sestā daļa</w:t>
            </w:r>
            <w:r w:rsidR="00070D76" w:rsidRPr="007B53D3">
              <w:rPr>
                <w:rFonts w:ascii="Times New Roman" w:eastAsia="Calibri" w:hAnsi="Times New Roman" w:cs="Times New Roman"/>
                <w:color w:val="000000"/>
                <w:sz w:val="24"/>
                <w:szCs w:val="24"/>
              </w:rPr>
              <w:t xml:space="preserve"> par sodāmības dzēšanas termiņa pārtraukšanu.</w:t>
            </w:r>
            <w:r w:rsidR="00B7613B" w:rsidRPr="007B53D3">
              <w:rPr>
                <w:rFonts w:ascii="Times New Roman" w:eastAsia="Calibri" w:hAnsi="Times New Roman" w:cs="Times New Roman"/>
                <w:color w:val="000000"/>
                <w:sz w:val="24"/>
                <w:szCs w:val="24"/>
              </w:rPr>
              <w:t xml:space="preserve"> Jautājums attiecas uz nosacīti notiesātajiem, kuri pārbaudes laikā izdarījuši jaunu noziedzīgu nodarījumu un kuriem </w:t>
            </w:r>
            <w:r w:rsidR="00B7613B" w:rsidRPr="007B53D3">
              <w:rPr>
                <w:rFonts w:ascii="Times New Roman" w:eastAsia="Calibri" w:hAnsi="Times New Roman" w:cs="Times New Roman"/>
                <w:bCs/>
                <w:color w:val="000000"/>
                <w:sz w:val="24"/>
                <w:szCs w:val="24"/>
                <w:u w:val="single"/>
              </w:rPr>
              <w:t>uz jaunā sprieduma taisīšanas brīdi</w:t>
            </w:r>
            <w:r w:rsidR="00B7613B" w:rsidRPr="007B53D3">
              <w:rPr>
                <w:rFonts w:ascii="Times New Roman" w:eastAsia="Calibri" w:hAnsi="Times New Roman" w:cs="Times New Roman"/>
                <w:color w:val="000000"/>
                <w:sz w:val="24"/>
                <w:szCs w:val="24"/>
              </w:rPr>
              <w:t xml:space="preserve"> sodāmība par pirmo noziedzīgo nodarījumu, par kuru viņi bija notiesāti nosacīti, dzēsta. Atsevišķās tiesās bija izveidojusies prakse, </w:t>
            </w:r>
            <w:r w:rsidR="00F529FD" w:rsidRPr="007B53D3">
              <w:rPr>
                <w:rFonts w:ascii="Times New Roman" w:eastAsia="Calibri" w:hAnsi="Times New Roman" w:cs="Times New Roman"/>
                <w:color w:val="000000"/>
                <w:sz w:val="24"/>
                <w:szCs w:val="24"/>
              </w:rPr>
              <w:t xml:space="preserve">ka, </w:t>
            </w:r>
            <w:r w:rsidR="00B7613B" w:rsidRPr="007B53D3">
              <w:rPr>
                <w:rFonts w:ascii="Times New Roman" w:eastAsia="Calibri" w:hAnsi="Times New Roman" w:cs="Times New Roman"/>
                <w:color w:val="000000"/>
                <w:sz w:val="24"/>
                <w:szCs w:val="24"/>
              </w:rPr>
              <w:t xml:space="preserve">izskatot jaunu </w:t>
            </w:r>
            <w:r w:rsidR="00F529FD" w:rsidRPr="007B53D3">
              <w:rPr>
                <w:rFonts w:ascii="Times New Roman" w:eastAsia="Calibri" w:hAnsi="Times New Roman" w:cs="Times New Roman"/>
                <w:color w:val="000000"/>
                <w:sz w:val="24"/>
                <w:szCs w:val="24"/>
              </w:rPr>
              <w:t>krimināl</w:t>
            </w:r>
            <w:r w:rsidR="00B7613B" w:rsidRPr="007B53D3">
              <w:rPr>
                <w:rFonts w:ascii="Times New Roman" w:eastAsia="Calibri" w:hAnsi="Times New Roman" w:cs="Times New Roman"/>
                <w:color w:val="000000"/>
                <w:sz w:val="24"/>
                <w:szCs w:val="24"/>
              </w:rPr>
              <w:t>lietu pret personu, netika vērtēts tas, vai persona</w:t>
            </w:r>
            <w:r w:rsidR="00F529FD" w:rsidRPr="007B53D3">
              <w:rPr>
                <w:rFonts w:ascii="Times New Roman" w:eastAsia="Calibri" w:hAnsi="Times New Roman" w:cs="Times New Roman"/>
                <w:color w:val="000000"/>
                <w:sz w:val="24"/>
                <w:szCs w:val="24"/>
              </w:rPr>
              <w:t>i,</w:t>
            </w:r>
            <w:r w:rsidR="00B7613B" w:rsidRPr="007B53D3">
              <w:rPr>
                <w:rFonts w:ascii="Times New Roman" w:eastAsia="Calibri" w:hAnsi="Times New Roman" w:cs="Times New Roman"/>
                <w:color w:val="000000"/>
                <w:sz w:val="24"/>
                <w:szCs w:val="24"/>
              </w:rPr>
              <w:t xml:space="preserve"> izdarot jaunu noziedzīgu nodarījumu</w:t>
            </w:r>
            <w:r w:rsidR="00F529FD" w:rsidRPr="007B53D3">
              <w:rPr>
                <w:rFonts w:ascii="Times New Roman" w:eastAsia="Calibri" w:hAnsi="Times New Roman" w:cs="Times New Roman"/>
                <w:color w:val="000000"/>
                <w:sz w:val="24"/>
                <w:szCs w:val="24"/>
              </w:rPr>
              <w:t>,</w:t>
            </w:r>
            <w:r w:rsidR="00B7613B" w:rsidRPr="007B53D3">
              <w:rPr>
                <w:rFonts w:ascii="Times New Roman" w:eastAsia="Calibri" w:hAnsi="Times New Roman" w:cs="Times New Roman"/>
                <w:color w:val="000000"/>
                <w:sz w:val="24"/>
                <w:szCs w:val="24"/>
              </w:rPr>
              <w:t xml:space="preserve"> </w:t>
            </w:r>
            <w:r w:rsidR="00F529FD" w:rsidRPr="007B53D3">
              <w:rPr>
                <w:rFonts w:ascii="Times New Roman" w:eastAsia="Calibri" w:hAnsi="Times New Roman" w:cs="Times New Roman"/>
                <w:color w:val="000000"/>
                <w:sz w:val="24"/>
                <w:szCs w:val="24"/>
              </w:rPr>
              <w:t>pastāvēja sodāmība, bet t</w:t>
            </w:r>
            <w:r w:rsidRPr="007B53D3">
              <w:rPr>
                <w:rFonts w:ascii="Times New Roman" w:eastAsia="Calibri" w:hAnsi="Times New Roman" w:cs="Times New Roman"/>
                <w:color w:val="000000"/>
                <w:sz w:val="24"/>
                <w:szCs w:val="24"/>
              </w:rPr>
              <w:t>as</w:t>
            </w:r>
            <w:r w:rsidR="00F529FD" w:rsidRPr="007B53D3">
              <w:rPr>
                <w:rFonts w:ascii="Times New Roman" w:eastAsia="Calibri" w:hAnsi="Times New Roman" w:cs="Times New Roman"/>
                <w:color w:val="000000"/>
                <w:sz w:val="24"/>
                <w:szCs w:val="24"/>
              </w:rPr>
              <w:t>, vai uz sprieduma taisīšanas brīdi, tai vēl pastāv sodāmība.</w:t>
            </w:r>
            <w:r w:rsidR="00B7613B" w:rsidRPr="007B53D3">
              <w:rPr>
                <w:rFonts w:ascii="Times New Roman" w:eastAsia="Calibri" w:hAnsi="Times New Roman" w:cs="Times New Roman"/>
                <w:color w:val="000000"/>
                <w:sz w:val="24"/>
                <w:szCs w:val="24"/>
              </w:rPr>
              <w:t xml:space="preserve"> </w:t>
            </w:r>
            <w:r w:rsidR="00F529FD" w:rsidRPr="007B53D3">
              <w:rPr>
                <w:rFonts w:ascii="Times New Roman" w:eastAsia="Calibri" w:hAnsi="Times New Roman" w:cs="Times New Roman"/>
                <w:color w:val="000000"/>
                <w:sz w:val="24"/>
                <w:szCs w:val="24"/>
              </w:rPr>
              <w:t>Tādējādi netika ņemts vērā fakts par personas sodāmību jauna noziedzīga nodarījuma izdarīšanas brīdī.</w:t>
            </w:r>
          </w:p>
          <w:p w:rsidR="00F529FD" w:rsidRPr="007B53D3" w:rsidRDefault="00F529FD" w:rsidP="00070D76">
            <w:pPr>
              <w:spacing w:after="0" w:line="240" w:lineRule="auto"/>
              <w:jc w:val="both"/>
              <w:rPr>
                <w:rFonts w:ascii="Times New Roman" w:eastAsia="Calibri" w:hAnsi="Times New Roman" w:cs="Times New Roman"/>
                <w:color w:val="000000"/>
                <w:sz w:val="24"/>
                <w:szCs w:val="24"/>
              </w:rPr>
            </w:pPr>
          </w:p>
          <w:p w:rsidR="00B7613B" w:rsidRPr="007B53D3" w:rsidRDefault="00F529FD" w:rsidP="00070D76">
            <w:pPr>
              <w:spacing w:after="0" w:line="240" w:lineRule="auto"/>
              <w:jc w:val="both"/>
              <w:rPr>
                <w:rFonts w:ascii="Times New Roman" w:eastAsia="Calibri" w:hAnsi="Times New Roman" w:cs="Times New Roman"/>
                <w:color w:val="000000"/>
                <w:sz w:val="24"/>
                <w:szCs w:val="24"/>
              </w:rPr>
            </w:pPr>
            <w:r w:rsidRPr="007B53D3">
              <w:rPr>
                <w:rFonts w:ascii="Times New Roman" w:eastAsia="Calibri" w:hAnsi="Times New Roman" w:cs="Times New Roman"/>
                <w:color w:val="000000"/>
                <w:sz w:val="24"/>
                <w:szCs w:val="24"/>
              </w:rPr>
              <w:t>Ievērojot minēto,</w:t>
            </w:r>
            <w:r w:rsidR="00B7613B" w:rsidRPr="007B53D3">
              <w:rPr>
                <w:rFonts w:ascii="Times New Roman" w:eastAsia="Calibri" w:hAnsi="Times New Roman" w:cs="Times New Roman"/>
                <w:color w:val="000000"/>
                <w:sz w:val="24"/>
                <w:szCs w:val="24"/>
              </w:rPr>
              <w:t xml:space="preserve"> </w:t>
            </w:r>
            <w:r w:rsidRPr="007B53D3">
              <w:rPr>
                <w:rFonts w:ascii="Times New Roman" w:eastAsia="Calibri" w:hAnsi="Times New Roman" w:cs="Times New Roman"/>
                <w:color w:val="000000"/>
                <w:sz w:val="24"/>
                <w:szCs w:val="24"/>
              </w:rPr>
              <w:t xml:space="preserve">Augstākā tiesa ar </w:t>
            </w:r>
            <w:proofErr w:type="gramStart"/>
            <w:r w:rsidRPr="007B53D3">
              <w:rPr>
                <w:rFonts w:ascii="Times New Roman" w:eastAsia="Calibri" w:hAnsi="Times New Roman" w:cs="Times New Roman"/>
                <w:color w:val="000000"/>
                <w:sz w:val="24"/>
                <w:szCs w:val="24"/>
              </w:rPr>
              <w:t>2016.gada</w:t>
            </w:r>
            <w:proofErr w:type="gramEnd"/>
            <w:r w:rsidRPr="007B53D3">
              <w:rPr>
                <w:rFonts w:ascii="Times New Roman" w:eastAsia="Calibri" w:hAnsi="Times New Roman" w:cs="Times New Roman"/>
                <w:color w:val="000000"/>
                <w:sz w:val="24"/>
                <w:szCs w:val="24"/>
              </w:rPr>
              <w:t xml:space="preserve"> 11.februāra spriedumu SKK – 45/2016 laboja šādu tiesu praksi, </w:t>
            </w:r>
            <w:r w:rsidR="00471207" w:rsidRPr="007B53D3">
              <w:rPr>
                <w:rFonts w:ascii="Times New Roman" w:eastAsia="Calibri" w:hAnsi="Times New Roman" w:cs="Times New Roman"/>
                <w:color w:val="000000"/>
                <w:sz w:val="24"/>
                <w:szCs w:val="24"/>
              </w:rPr>
              <w:t xml:space="preserve">norādot </w:t>
            </w:r>
            <w:r w:rsidRPr="007B53D3">
              <w:rPr>
                <w:rFonts w:ascii="Times New Roman" w:eastAsia="Calibri" w:hAnsi="Times New Roman" w:cs="Times New Roman"/>
                <w:color w:val="000000"/>
                <w:sz w:val="24"/>
                <w:szCs w:val="24"/>
              </w:rPr>
              <w:t xml:space="preserve">– </w:t>
            </w:r>
            <w:r w:rsidRPr="007B53D3">
              <w:rPr>
                <w:rFonts w:ascii="Times New Roman" w:eastAsia="Calibri" w:hAnsi="Times New Roman" w:cs="Times New Roman"/>
                <w:color w:val="000000"/>
                <w:sz w:val="24"/>
                <w:szCs w:val="24"/>
                <w:u w:val="single"/>
              </w:rPr>
              <w:t>apstāklis, ka apsūdzētajam uz jaunā sprieduma taisīšanas brīdi jau pagājis likumā noteiktais sodāmības dzēšanas termiņš, neatceļ iepriekšējā soda juridiskās sekas</w:t>
            </w:r>
            <w:r w:rsidRPr="007B53D3">
              <w:rPr>
                <w:rFonts w:ascii="Times New Roman" w:eastAsia="Calibri" w:hAnsi="Times New Roman" w:cs="Times New Roman"/>
                <w:color w:val="000000"/>
                <w:sz w:val="24"/>
                <w:szCs w:val="24"/>
              </w:rPr>
              <w:t>.</w:t>
            </w:r>
          </w:p>
          <w:p w:rsidR="00471207" w:rsidRPr="007B53D3" w:rsidRDefault="00471207" w:rsidP="00070D76">
            <w:pPr>
              <w:spacing w:after="0" w:line="240" w:lineRule="auto"/>
              <w:jc w:val="both"/>
              <w:rPr>
                <w:rFonts w:ascii="Times New Roman" w:eastAsia="Calibri" w:hAnsi="Times New Roman" w:cs="Times New Roman"/>
                <w:color w:val="000000"/>
                <w:sz w:val="24"/>
                <w:szCs w:val="24"/>
              </w:rPr>
            </w:pPr>
          </w:p>
          <w:p w:rsidR="00176497" w:rsidRPr="007B53D3" w:rsidRDefault="00471207" w:rsidP="00070D76">
            <w:pPr>
              <w:spacing w:after="0" w:line="240" w:lineRule="auto"/>
              <w:jc w:val="both"/>
              <w:rPr>
                <w:rFonts w:ascii="Times New Roman" w:eastAsia="Times New Roman" w:hAnsi="Times New Roman" w:cs="Times New Roman"/>
                <w:color w:val="000000"/>
                <w:sz w:val="24"/>
                <w:szCs w:val="24"/>
              </w:rPr>
            </w:pPr>
            <w:r w:rsidRPr="007B53D3">
              <w:rPr>
                <w:rFonts w:ascii="Times New Roman" w:eastAsia="Calibri" w:hAnsi="Times New Roman" w:cs="Times New Roman"/>
                <w:color w:val="000000"/>
                <w:sz w:val="24"/>
                <w:szCs w:val="24"/>
              </w:rPr>
              <w:t>Neskatoties uz Au</w:t>
            </w:r>
            <w:r w:rsidR="00AD56D5" w:rsidRPr="007B53D3">
              <w:rPr>
                <w:rFonts w:ascii="Times New Roman" w:eastAsia="Calibri" w:hAnsi="Times New Roman" w:cs="Times New Roman"/>
                <w:color w:val="000000"/>
                <w:sz w:val="24"/>
                <w:szCs w:val="24"/>
              </w:rPr>
              <w:t>gs</w:t>
            </w:r>
            <w:r w:rsidRPr="007B53D3">
              <w:rPr>
                <w:rFonts w:ascii="Times New Roman" w:eastAsia="Calibri" w:hAnsi="Times New Roman" w:cs="Times New Roman"/>
                <w:color w:val="000000"/>
                <w:sz w:val="24"/>
                <w:szCs w:val="24"/>
              </w:rPr>
              <w:t xml:space="preserve">tākās tiesas </w:t>
            </w:r>
            <w:r w:rsidR="00AD56D5" w:rsidRPr="007B53D3">
              <w:rPr>
                <w:rFonts w:ascii="Times New Roman" w:eastAsia="Calibri" w:hAnsi="Times New Roman" w:cs="Times New Roman"/>
                <w:color w:val="000000"/>
                <w:sz w:val="24"/>
                <w:szCs w:val="24"/>
              </w:rPr>
              <w:t xml:space="preserve">nostiprināto judikatūru, Tieslietu ministrijas pastāvīgā Krimināllikuma darba grupa (turpmāk – darba grupa) secināja, ka, lai turpmāk izvairītos no neatbilstošas tiesību normu interpretācijas, KL </w:t>
            </w:r>
            <w:proofErr w:type="gramStart"/>
            <w:r w:rsidR="00AD56D5" w:rsidRPr="007B53D3">
              <w:rPr>
                <w:rFonts w:ascii="Times New Roman" w:eastAsia="Times New Roman" w:hAnsi="Times New Roman" w:cs="Times New Roman"/>
                <w:color w:val="000000"/>
                <w:sz w:val="24"/>
                <w:szCs w:val="24"/>
              </w:rPr>
              <w:t>63.panta</w:t>
            </w:r>
            <w:proofErr w:type="gramEnd"/>
            <w:r w:rsidR="00AD56D5" w:rsidRPr="007B53D3">
              <w:rPr>
                <w:rFonts w:ascii="Times New Roman" w:eastAsia="Times New Roman" w:hAnsi="Times New Roman" w:cs="Times New Roman"/>
                <w:color w:val="000000"/>
                <w:sz w:val="24"/>
                <w:szCs w:val="24"/>
              </w:rPr>
              <w:t xml:space="preserve"> devītajā daļā nepieciešams sniegt norādi uz to,</w:t>
            </w:r>
            <w:r w:rsidR="00176497" w:rsidRPr="007B53D3">
              <w:rPr>
                <w:rFonts w:ascii="Times New Roman" w:eastAsia="Times New Roman" w:hAnsi="Times New Roman" w:cs="Times New Roman"/>
                <w:color w:val="000000"/>
                <w:sz w:val="24"/>
                <w:szCs w:val="24"/>
              </w:rPr>
              <w:t xml:space="preserve"> ka likumā paredzētajos gadījumos sodāmība ir jāvērtē uz nodarījuma izdarīšanas, nevis sprieduma taisīšanas brīdi.</w:t>
            </w:r>
          </w:p>
          <w:p w:rsidR="00176497" w:rsidRPr="007B53D3" w:rsidRDefault="00176497" w:rsidP="00070D76">
            <w:pPr>
              <w:spacing w:after="0" w:line="240" w:lineRule="auto"/>
              <w:jc w:val="both"/>
              <w:rPr>
                <w:rFonts w:ascii="Times New Roman" w:eastAsia="Times New Roman" w:hAnsi="Times New Roman" w:cs="Times New Roman"/>
                <w:color w:val="000000"/>
                <w:sz w:val="24"/>
                <w:szCs w:val="24"/>
              </w:rPr>
            </w:pPr>
          </w:p>
          <w:p w:rsidR="00471207" w:rsidRPr="007B53D3" w:rsidRDefault="00176497" w:rsidP="00070D76">
            <w:pPr>
              <w:spacing w:after="0" w:line="240" w:lineRule="auto"/>
              <w:jc w:val="both"/>
              <w:rPr>
                <w:rFonts w:ascii="Times New Roman" w:eastAsia="Times New Roman" w:hAnsi="Times New Roman" w:cs="Times New Roman"/>
                <w:color w:val="000000"/>
                <w:sz w:val="24"/>
                <w:szCs w:val="24"/>
              </w:rPr>
            </w:pPr>
            <w:r w:rsidRPr="007B53D3">
              <w:rPr>
                <w:rFonts w:ascii="Times New Roman" w:eastAsia="Times New Roman" w:hAnsi="Times New Roman" w:cs="Times New Roman"/>
                <w:color w:val="000000"/>
                <w:sz w:val="24"/>
                <w:szCs w:val="24"/>
              </w:rPr>
              <w:t xml:space="preserve">Ievērojot minēto, likumprojekts paredz </w:t>
            </w:r>
            <w:r w:rsidR="00AD56D5" w:rsidRPr="007B53D3">
              <w:rPr>
                <w:rFonts w:ascii="Times New Roman" w:eastAsia="Times New Roman" w:hAnsi="Times New Roman" w:cs="Times New Roman"/>
                <w:color w:val="000000"/>
                <w:sz w:val="24"/>
                <w:szCs w:val="24"/>
              </w:rPr>
              <w:t xml:space="preserve">pildināt </w:t>
            </w:r>
            <w:r w:rsidRPr="007B53D3">
              <w:rPr>
                <w:rFonts w:ascii="Times New Roman" w:eastAsia="Calibri" w:hAnsi="Times New Roman" w:cs="Times New Roman"/>
                <w:color w:val="000000"/>
                <w:sz w:val="24"/>
                <w:szCs w:val="24"/>
              </w:rPr>
              <w:t xml:space="preserve">KL </w:t>
            </w:r>
            <w:proofErr w:type="gramStart"/>
            <w:r w:rsidRPr="007B53D3">
              <w:rPr>
                <w:rFonts w:ascii="Times New Roman" w:eastAsia="Times New Roman" w:hAnsi="Times New Roman" w:cs="Times New Roman"/>
                <w:color w:val="000000"/>
                <w:sz w:val="24"/>
                <w:szCs w:val="24"/>
              </w:rPr>
              <w:t>63.panta</w:t>
            </w:r>
            <w:proofErr w:type="gramEnd"/>
            <w:r w:rsidRPr="007B53D3">
              <w:rPr>
                <w:rFonts w:ascii="Times New Roman" w:eastAsia="Times New Roman" w:hAnsi="Times New Roman" w:cs="Times New Roman"/>
                <w:color w:val="000000"/>
                <w:sz w:val="24"/>
                <w:szCs w:val="24"/>
              </w:rPr>
              <w:t xml:space="preserve"> devīto daļu ar izņēmumu par to, kādas juridiskās sekas joprojām saglabājas pēc sodāmības dzēšanās, t.i., </w:t>
            </w:r>
            <w:r w:rsidR="00AD56D5" w:rsidRPr="007B53D3">
              <w:rPr>
                <w:rFonts w:ascii="Times New Roman" w:eastAsia="Times New Roman" w:hAnsi="Times New Roman" w:cs="Times New Roman"/>
                <w:color w:val="000000"/>
                <w:sz w:val="24"/>
                <w:szCs w:val="24"/>
              </w:rPr>
              <w:t>tās, kuras likumā paredzētas, ja pirms sodāmības dzēšanas vai anulēšanas izdar</w:t>
            </w:r>
            <w:r w:rsidRPr="007B53D3">
              <w:rPr>
                <w:rFonts w:ascii="Times New Roman" w:eastAsia="Times New Roman" w:hAnsi="Times New Roman" w:cs="Times New Roman"/>
                <w:color w:val="000000"/>
                <w:sz w:val="24"/>
                <w:szCs w:val="24"/>
              </w:rPr>
              <w:t>īts jauns noziedzīgs nodarījums</w:t>
            </w:r>
            <w:r w:rsidR="00AD56D5" w:rsidRPr="007B53D3">
              <w:rPr>
                <w:rFonts w:ascii="Times New Roman" w:eastAsia="Times New Roman" w:hAnsi="Times New Roman" w:cs="Times New Roman"/>
                <w:color w:val="000000"/>
                <w:sz w:val="24"/>
                <w:szCs w:val="24"/>
              </w:rPr>
              <w:t>.</w:t>
            </w:r>
            <w:r w:rsidRPr="007B53D3">
              <w:rPr>
                <w:rFonts w:ascii="Times New Roman" w:eastAsia="Times New Roman" w:hAnsi="Times New Roman" w:cs="Times New Roman"/>
                <w:color w:val="000000"/>
                <w:sz w:val="24"/>
                <w:szCs w:val="24"/>
              </w:rPr>
              <w:t xml:space="preserve"> </w:t>
            </w:r>
          </w:p>
          <w:p w:rsidR="00975CB0" w:rsidRPr="007B53D3" w:rsidRDefault="00975CB0" w:rsidP="00070D76">
            <w:pPr>
              <w:spacing w:after="0" w:line="240" w:lineRule="auto"/>
              <w:jc w:val="both"/>
              <w:rPr>
                <w:rFonts w:ascii="Times New Roman" w:eastAsia="Calibri" w:hAnsi="Times New Roman" w:cs="Times New Roman"/>
                <w:color w:val="000000"/>
                <w:sz w:val="24"/>
                <w:szCs w:val="24"/>
              </w:rPr>
            </w:pPr>
          </w:p>
          <w:p w:rsidR="000C5019" w:rsidRPr="007B53D3" w:rsidRDefault="000C5019" w:rsidP="00070D76">
            <w:pPr>
              <w:spacing w:after="0" w:line="240" w:lineRule="auto"/>
              <w:jc w:val="both"/>
              <w:rPr>
                <w:rFonts w:ascii="Times New Roman" w:eastAsia="Calibri" w:hAnsi="Times New Roman" w:cs="Times New Roman"/>
                <w:color w:val="000000"/>
                <w:sz w:val="24"/>
                <w:szCs w:val="24"/>
              </w:rPr>
            </w:pPr>
            <w:r w:rsidRPr="007B53D3">
              <w:rPr>
                <w:rFonts w:ascii="Times New Roman" w:eastAsia="Calibri" w:hAnsi="Times New Roman" w:cs="Times New Roman"/>
                <w:color w:val="000000"/>
                <w:sz w:val="24"/>
                <w:szCs w:val="24"/>
              </w:rPr>
              <w:t>5.</w:t>
            </w:r>
            <w:r w:rsidR="00945467" w:rsidRPr="007B53D3">
              <w:rPr>
                <w:rFonts w:ascii="Times New Roman" w:eastAsia="Calibri" w:hAnsi="Times New Roman" w:cs="Times New Roman"/>
                <w:color w:val="000000"/>
                <w:sz w:val="24"/>
                <w:szCs w:val="24"/>
              </w:rPr>
              <w:t xml:space="preserve"> Likumprojekts paredz KL </w:t>
            </w:r>
            <w:proofErr w:type="gramStart"/>
            <w:r w:rsidR="00945467" w:rsidRPr="007B53D3">
              <w:rPr>
                <w:rFonts w:ascii="Times New Roman" w:eastAsia="Calibri" w:hAnsi="Times New Roman" w:cs="Times New Roman"/>
                <w:color w:val="000000"/>
                <w:sz w:val="24"/>
                <w:szCs w:val="24"/>
              </w:rPr>
              <w:t>125.panta</w:t>
            </w:r>
            <w:proofErr w:type="gramEnd"/>
            <w:r w:rsidR="00945467" w:rsidRPr="007B53D3">
              <w:rPr>
                <w:rFonts w:ascii="Times New Roman" w:eastAsia="Calibri" w:hAnsi="Times New Roman" w:cs="Times New Roman"/>
                <w:color w:val="000000"/>
                <w:sz w:val="24"/>
                <w:szCs w:val="24"/>
              </w:rPr>
              <w:t xml:space="preserve"> pirmās daļas un 126.panta pirmās daļas dispozīcijās atrunāt atbildību par smagu un vidēji smagu miesas bojājumu tīšu nodarīšanu</w:t>
            </w:r>
            <w:r w:rsidR="007931D5" w:rsidRPr="007B53D3">
              <w:rPr>
                <w:rFonts w:ascii="Times New Roman" w:eastAsia="Calibri" w:hAnsi="Times New Roman" w:cs="Times New Roman"/>
                <w:color w:val="000000"/>
                <w:sz w:val="24"/>
                <w:szCs w:val="24"/>
              </w:rPr>
              <w:t xml:space="preserve">, neatrunājot </w:t>
            </w:r>
            <w:r w:rsidR="007931D5" w:rsidRPr="007B53D3">
              <w:rPr>
                <w:rFonts w:ascii="Times New Roman" w:eastAsia="Calibri" w:hAnsi="Times New Roman" w:cs="Times New Roman"/>
                <w:b/>
                <w:color w:val="000000"/>
                <w:sz w:val="24"/>
                <w:szCs w:val="24"/>
              </w:rPr>
              <w:t>miesas bojājumu saturu</w:t>
            </w:r>
            <w:r w:rsidR="007931D5" w:rsidRPr="007B53D3">
              <w:rPr>
                <w:rFonts w:ascii="Times New Roman" w:eastAsia="Calibri" w:hAnsi="Times New Roman" w:cs="Times New Roman"/>
                <w:color w:val="000000"/>
                <w:sz w:val="24"/>
                <w:szCs w:val="24"/>
              </w:rPr>
              <w:t>, jo tas jau ir atrunāts likuma „Par Krimināllikuma spēkā stāšanās un piemērošanas kārtību” (turpmāk – PKLS) 3.pielikumā. Miesas bojājuma apraksta ietveršana  KL 125.panta pirmās daļas un 126.panta pirmās daļas dispozīcijās bija aktuāla laikā, kad PKLS vēl nebija 3.pielikuma. Pašreizējais  KL 125.panta pirmās daļas un 126.panta pirmās daļas dispozīcijās ietvertais miesas bojājumu apraksts tika daļēji aptver to, kas ir minēts PKLS 3.pielikumā.</w:t>
            </w:r>
          </w:p>
          <w:p w:rsidR="008B75FB" w:rsidRPr="007B53D3" w:rsidRDefault="008B75FB" w:rsidP="002C76EA">
            <w:pPr>
              <w:widowControl w:val="0"/>
              <w:spacing w:after="0" w:line="240" w:lineRule="auto"/>
              <w:jc w:val="both"/>
              <w:rPr>
                <w:rFonts w:ascii="Times New Roman" w:eastAsia="Calibri" w:hAnsi="Times New Roman" w:cs="Times New Roman"/>
                <w:sz w:val="24"/>
                <w:szCs w:val="24"/>
              </w:rPr>
            </w:pPr>
          </w:p>
          <w:p w:rsidR="00A80D55" w:rsidRPr="007B53D3" w:rsidRDefault="007B0B0D" w:rsidP="00A80D55">
            <w:pPr>
              <w:spacing w:after="0" w:line="240" w:lineRule="auto"/>
              <w:jc w:val="both"/>
              <w:rPr>
                <w:rFonts w:ascii="Times New Roman" w:eastAsia="Calibri" w:hAnsi="Times New Roman" w:cs="Times New Roman"/>
                <w:sz w:val="24"/>
                <w:szCs w:val="24"/>
              </w:rPr>
            </w:pPr>
            <w:r w:rsidRPr="009679DB">
              <w:rPr>
                <w:rFonts w:ascii="Times New Roman" w:eastAsia="Calibri" w:hAnsi="Times New Roman" w:cs="Times New Roman"/>
                <w:sz w:val="24"/>
                <w:szCs w:val="24"/>
              </w:rPr>
              <w:t>6.</w:t>
            </w:r>
            <w:r w:rsidRPr="007B53D3">
              <w:rPr>
                <w:rFonts w:ascii="Times New Roman" w:eastAsia="Calibri" w:hAnsi="Times New Roman" w:cs="Times New Roman"/>
                <w:sz w:val="24"/>
                <w:szCs w:val="24"/>
              </w:rPr>
              <w:t xml:space="preserve"> </w:t>
            </w:r>
            <w:proofErr w:type="gramStart"/>
            <w:r w:rsidR="00A80D55" w:rsidRPr="007B53D3">
              <w:rPr>
                <w:rFonts w:ascii="Times New Roman" w:eastAsia="Calibri" w:hAnsi="Times New Roman" w:cs="Times New Roman"/>
                <w:sz w:val="24"/>
                <w:szCs w:val="24"/>
              </w:rPr>
              <w:t>2015.gada</w:t>
            </w:r>
            <w:proofErr w:type="gramEnd"/>
            <w:r w:rsidR="00A80D55" w:rsidRPr="007B53D3">
              <w:rPr>
                <w:rFonts w:ascii="Times New Roman" w:eastAsia="Calibri" w:hAnsi="Times New Roman" w:cs="Times New Roman"/>
                <w:sz w:val="24"/>
                <w:szCs w:val="24"/>
              </w:rPr>
              <w:t xml:space="preserve"> 13.oktobrī notika Juridiskās komisijas Krimināltiesību politikas apakškomisijas (turpmāk – apakškomisija) sēde, kurā tika skatīts likumprojekts “Grozījumi Krim</w:t>
            </w:r>
            <w:r w:rsidR="002D4F06" w:rsidRPr="007B53D3">
              <w:rPr>
                <w:rFonts w:ascii="Times New Roman" w:eastAsia="Calibri" w:hAnsi="Times New Roman" w:cs="Times New Roman"/>
                <w:sz w:val="24"/>
                <w:szCs w:val="24"/>
              </w:rPr>
              <w:t>inālprocesa likumā” (Nr.276/12)</w:t>
            </w:r>
            <w:r w:rsidR="00A80D55" w:rsidRPr="007B53D3">
              <w:rPr>
                <w:rFonts w:ascii="Times New Roman" w:eastAsia="Calibri" w:hAnsi="Times New Roman" w:cs="Times New Roman"/>
                <w:sz w:val="24"/>
                <w:szCs w:val="24"/>
              </w:rPr>
              <w:t>.</w:t>
            </w:r>
          </w:p>
          <w:p w:rsidR="00A80D55" w:rsidRPr="007B53D3" w:rsidRDefault="00A80D55" w:rsidP="00A80D55">
            <w:pPr>
              <w:spacing w:after="0" w:line="240" w:lineRule="auto"/>
              <w:jc w:val="both"/>
              <w:rPr>
                <w:rFonts w:ascii="Times New Roman" w:eastAsia="Calibri" w:hAnsi="Times New Roman" w:cs="Times New Roman"/>
                <w:sz w:val="24"/>
                <w:szCs w:val="24"/>
              </w:rPr>
            </w:pPr>
          </w:p>
          <w:p w:rsidR="00A80D55" w:rsidRPr="007B53D3" w:rsidRDefault="00A80D55" w:rsidP="00A80D55">
            <w:p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Būtiskākās diskusijas izvērtās par to, ka ar likumprojektu paredzēts no Kriminālprocesa likuma (turpmāk - KPL) </w:t>
            </w:r>
            <w:proofErr w:type="gramStart"/>
            <w:r w:rsidRPr="007B53D3">
              <w:rPr>
                <w:rFonts w:ascii="Times New Roman" w:eastAsia="Calibri" w:hAnsi="Times New Roman" w:cs="Times New Roman"/>
                <w:sz w:val="24"/>
                <w:szCs w:val="24"/>
              </w:rPr>
              <w:t>7.panta</w:t>
            </w:r>
            <w:proofErr w:type="gramEnd"/>
            <w:r w:rsidRPr="007B53D3">
              <w:rPr>
                <w:rFonts w:ascii="Times New Roman" w:eastAsia="Calibri" w:hAnsi="Times New Roman" w:cs="Times New Roman"/>
                <w:sz w:val="24"/>
                <w:szCs w:val="24"/>
              </w:rPr>
              <w:t xml:space="preserve"> izslēgt nosacījumu, ka kriminālprocesu</w:t>
            </w:r>
            <w:r w:rsidR="009679DB">
              <w:rPr>
                <w:rFonts w:ascii="Times New Roman" w:eastAsia="Calibri" w:hAnsi="Times New Roman" w:cs="Times New Roman"/>
                <w:sz w:val="24"/>
                <w:szCs w:val="24"/>
              </w:rPr>
              <w:t xml:space="preserve"> par KL 130.panta otro daļu</w:t>
            </w:r>
            <w:r w:rsidRPr="007B53D3">
              <w:rPr>
                <w:rFonts w:ascii="Times New Roman" w:eastAsia="Calibri" w:hAnsi="Times New Roman" w:cs="Times New Roman"/>
                <w:sz w:val="24"/>
                <w:szCs w:val="24"/>
              </w:rPr>
              <w:t xml:space="preserve"> </w:t>
            </w:r>
            <w:r w:rsidRPr="007B53D3">
              <w:rPr>
                <w:rFonts w:ascii="Times New Roman" w:eastAsia="Calibri" w:hAnsi="Times New Roman" w:cs="Times New Roman"/>
                <w:b/>
                <w:sz w:val="24"/>
                <w:szCs w:val="24"/>
              </w:rPr>
              <w:t>tīšu vieglu miesas bojājumu</w:t>
            </w:r>
            <w:r w:rsidRPr="007B53D3">
              <w:rPr>
                <w:rFonts w:ascii="Times New Roman" w:eastAsia="Calibri" w:hAnsi="Times New Roman" w:cs="Times New Roman"/>
                <w:sz w:val="24"/>
                <w:szCs w:val="24"/>
              </w:rPr>
              <w:t xml:space="preserve"> uzsāk tikai gadījumā, ja saņemts pieteikums no personas, kura cietusi attiecīgajā noziedzīgajā nodarījumā.</w:t>
            </w:r>
          </w:p>
          <w:p w:rsidR="00A80D55" w:rsidRPr="007B53D3" w:rsidRDefault="00A80D55" w:rsidP="00A80D55">
            <w:pPr>
              <w:spacing w:after="0" w:line="240" w:lineRule="auto"/>
              <w:jc w:val="both"/>
              <w:rPr>
                <w:rFonts w:ascii="Times New Roman" w:eastAsia="Calibri" w:hAnsi="Times New Roman" w:cs="Times New Roman"/>
                <w:sz w:val="24"/>
                <w:szCs w:val="24"/>
              </w:rPr>
            </w:pPr>
          </w:p>
          <w:p w:rsidR="00A80D55" w:rsidRPr="007B53D3" w:rsidRDefault="00A80D55" w:rsidP="00A80D55">
            <w:pPr>
              <w:spacing w:after="0" w:line="240" w:lineRule="auto"/>
              <w:jc w:val="both"/>
              <w:rPr>
                <w:rFonts w:ascii="Times New Roman" w:eastAsia="Calibri" w:hAnsi="Times New Roman" w:cs="Times New Roman"/>
                <w:sz w:val="24"/>
                <w:szCs w:val="24"/>
              </w:rPr>
            </w:pPr>
            <w:r w:rsidRPr="00C54A2A">
              <w:rPr>
                <w:rFonts w:ascii="Times New Roman" w:eastAsia="Calibri" w:hAnsi="Times New Roman" w:cs="Times New Roman"/>
                <w:bCs/>
                <w:sz w:val="24"/>
                <w:szCs w:val="24"/>
              </w:rPr>
              <w:t>N</w:t>
            </w:r>
            <w:r w:rsidRPr="00C54A2A">
              <w:rPr>
                <w:rFonts w:ascii="Times New Roman" w:eastAsia="Calibri" w:hAnsi="Times New Roman" w:cs="Times New Roman"/>
                <w:sz w:val="24"/>
                <w:szCs w:val="24"/>
              </w:rPr>
              <w:t xml:space="preserve">o Konvencijas </w:t>
            </w:r>
            <w:proofErr w:type="gramStart"/>
            <w:r w:rsidRPr="00C54A2A">
              <w:rPr>
                <w:rFonts w:ascii="Times New Roman" w:eastAsia="Calibri" w:hAnsi="Times New Roman" w:cs="Times New Roman"/>
                <w:sz w:val="24"/>
                <w:szCs w:val="24"/>
              </w:rPr>
              <w:t>55.panta</w:t>
            </w:r>
            <w:proofErr w:type="gramEnd"/>
            <w:r w:rsidRPr="00C54A2A">
              <w:rPr>
                <w:rFonts w:ascii="Times New Roman" w:eastAsia="Calibri" w:hAnsi="Times New Roman" w:cs="Times New Roman"/>
                <w:sz w:val="24"/>
                <w:szCs w:val="24"/>
              </w:rPr>
              <w:t xml:space="preserve"> izriet, ka dalībvalstu pienākums ir pieņemt tādus tiesību aktus, lai kriminālprocesa uzsākšana par </w:t>
            </w:r>
            <w:r w:rsidR="00ED5FE6" w:rsidRPr="00C54A2A">
              <w:rPr>
                <w:rFonts w:ascii="Times New Roman" w:eastAsia="Calibri" w:hAnsi="Times New Roman" w:cs="Times New Roman"/>
                <w:sz w:val="24"/>
                <w:szCs w:val="24"/>
              </w:rPr>
              <w:t>fizisku</w:t>
            </w:r>
            <w:r w:rsidR="00E45A2A" w:rsidRPr="00C54A2A">
              <w:rPr>
                <w:rFonts w:ascii="Times New Roman" w:eastAsia="Calibri" w:hAnsi="Times New Roman" w:cs="Times New Roman"/>
                <w:sz w:val="24"/>
                <w:szCs w:val="24"/>
              </w:rPr>
              <w:t xml:space="preserve"> </w:t>
            </w:r>
            <w:r w:rsidR="00ED5FE6" w:rsidRPr="00C54A2A">
              <w:rPr>
                <w:rFonts w:ascii="Times New Roman" w:eastAsia="Calibri" w:hAnsi="Times New Roman" w:cs="Times New Roman"/>
                <w:sz w:val="24"/>
                <w:szCs w:val="24"/>
              </w:rPr>
              <w:t>vardarbību nebūtu atkarīga vienīgi</w:t>
            </w:r>
            <w:r w:rsidRPr="00C54A2A">
              <w:rPr>
                <w:rFonts w:ascii="Times New Roman" w:eastAsia="Calibri" w:hAnsi="Times New Roman" w:cs="Times New Roman"/>
                <w:sz w:val="24"/>
                <w:szCs w:val="24"/>
              </w:rPr>
              <w:t xml:space="preserve"> no </w:t>
            </w:r>
            <w:r w:rsidR="00ED5FE6" w:rsidRPr="00C54A2A">
              <w:rPr>
                <w:rFonts w:ascii="Times New Roman" w:eastAsia="Calibri" w:hAnsi="Times New Roman" w:cs="Times New Roman"/>
                <w:sz w:val="24"/>
                <w:szCs w:val="24"/>
              </w:rPr>
              <w:t>vardarbības upura</w:t>
            </w:r>
            <w:r w:rsidRPr="00C54A2A">
              <w:rPr>
                <w:rFonts w:ascii="Times New Roman" w:eastAsia="Calibri" w:hAnsi="Times New Roman" w:cs="Times New Roman"/>
                <w:sz w:val="24"/>
                <w:szCs w:val="24"/>
              </w:rPr>
              <w:t xml:space="preserve"> pieteikuma vai sūdzības.</w:t>
            </w:r>
          </w:p>
          <w:p w:rsidR="00A80D55" w:rsidRPr="007B53D3" w:rsidRDefault="00A80D55" w:rsidP="00A80D55">
            <w:pPr>
              <w:spacing w:after="0" w:line="240" w:lineRule="auto"/>
              <w:jc w:val="both"/>
              <w:rPr>
                <w:rFonts w:ascii="Times New Roman" w:eastAsia="Calibri" w:hAnsi="Times New Roman" w:cs="Times New Roman"/>
                <w:sz w:val="24"/>
                <w:szCs w:val="24"/>
              </w:rPr>
            </w:pPr>
          </w:p>
          <w:p w:rsidR="00A80D55" w:rsidRPr="007B53D3" w:rsidRDefault="005B5E18" w:rsidP="00A80D55">
            <w:p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Valsts policija</w:t>
            </w:r>
            <w:r w:rsidR="00A80D55" w:rsidRPr="007B53D3">
              <w:rPr>
                <w:rFonts w:ascii="Times New Roman" w:eastAsia="Calibri" w:hAnsi="Times New Roman" w:cs="Times New Roman"/>
                <w:sz w:val="24"/>
                <w:szCs w:val="24"/>
              </w:rPr>
              <w:t xml:space="preserve"> norādīja, ka būtu nepieciešams diskutēt par </w:t>
            </w:r>
            <w:r w:rsidR="00A80D55" w:rsidRPr="007B53D3">
              <w:rPr>
                <w:rFonts w:ascii="Times New Roman" w:eastAsia="Calibri" w:hAnsi="Times New Roman" w:cs="Times New Roman"/>
                <w:sz w:val="24"/>
                <w:szCs w:val="24"/>
              </w:rPr>
              <w:lastRenderedPageBreak/>
              <w:t xml:space="preserve">izņēmumu, lai cietušā pieteikums nebūtu nepieciešams tikai tajos gadījumos, ja KL </w:t>
            </w:r>
            <w:proofErr w:type="gramStart"/>
            <w:r w:rsidR="00A80D55" w:rsidRPr="007B53D3">
              <w:rPr>
                <w:rFonts w:ascii="Times New Roman" w:eastAsia="Calibri" w:hAnsi="Times New Roman" w:cs="Times New Roman"/>
                <w:sz w:val="24"/>
                <w:szCs w:val="24"/>
              </w:rPr>
              <w:t>130.pantā</w:t>
            </w:r>
            <w:proofErr w:type="gramEnd"/>
            <w:r w:rsidR="00A80D55" w:rsidRPr="007B53D3">
              <w:rPr>
                <w:rFonts w:ascii="Times New Roman" w:eastAsia="Calibri" w:hAnsi="Times New Roman" w:cs="Times New Roman"/>
                <w:sz w:val="24"/>
                <w:szCs w:val="24"/>
              </w:rPr>
              <w:t xml:space="preserve"> paredzētais </w:t>
            </w:r>
            <w:r w:rsidRPr="007B53D3">
              <w:rPr>
                <w:rFonts w:ascii="Times New Roman" w:eastAsia="Calibri" w:hAnsi="Times New Roman" w:cs="Times New Roman"/>
                <w:sz w:val="24"/>
                <w:szCs w:val="24"/>
              </w:rPr>
              <w:t xml:space="preserve">noziedzīgais nodarījumus </w:t>
            </w:r>
            <w:r w:rsidRPr="007B53D3">
              <w:rPr>
                <w:rFonts w:ascii="Times New Roman" w:eastAsia="Calibri" w:hAnsi="Times New Roman" w:cs="Times New Roman"/>
                <w:sz w:val="24"/>
                <w:szCs w:val="24"/>
                <w:u w:val="single"/>
              </w:rPr>
              <w:t>ir</w:t>
            </w:r>
            <w:r w:rsidR="00A80D55" w:rsidRPr="007B53D3">
              <w:rPr>
                <w:rFonts w:ascii="Times New Roman" w:eastAsia="Calibri" w:hAnsi="Times New Roman" w:cs="Times New Roman"/>
                <w:sz w:val="24"/>
                <w:szCs w:val="24"/>
                <w:u w:val="single"/>
              </w:rPr>
              <w:t xml:space="preserve"> saistīts ar vardarbību ģimenē</w:t>
            </w:r>
            <w:r w:rsidR="00A80D55" w:rsidRPr="007B53D3">
              <w:rPr>
                <w:rFonts w:ascii="Times New Roman" w:eastAsia="Calibri" w:hAnsi="Times New Roman" w:cs="Times New Roman"/>
                <w:sz w:val="24"/>
                <w:szCs w:val="24"/>
              </w:rPr>
              <w:t>.</w:t>
            </w:r>
          </w:p>
          <w:p w:rsidR="00A80D55" w:rsidRPr="007B53D3" w:rsidRDefault="00A80D55" w:rsidP="00A80D55">
            <w:pPr>
              <w:spacing w:after="0" w:line="240" w:lineRule="auto"/>
              <w:jc w:val="both"/>
              <w:rPr>
                <w:rFonts w:ascii="Times New Roman" w:eastAsia="Calibri" w:hAnsi="Times New Roman" w:cs="Times New Roman"/>
                <w:sz w:val="24"/>
                <w:szCs w:val="24"/>
              </w:rPr>
            </w:pPr>
          </w:p>
          <w:p w:rsidR="005B5E18" w:rsidRPr="007B53D3" w:rsidRDefault="00A80D55" w:rsidP="00A80D55">
            <w:p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bCs/>
                <w:sz w:val="24"/>
                <w:szCs w:val="24"/>
              </w:rPr>
              <w:t>Juridiskais birojs</w:t>
            </w:r>
            <w:r w:rsidRPr="007B53D3">
              <w:rPr>
                <w:rFonts w:ascii="Times New Roman" w:eastAsia="Calibri" w:hAnsi="Times New Roman" w:cs="Times New Roman"/>
                <w:b/>
                <w:bCs/>
                <w:sz w:val="24"/>
                <w:szCs w:val="24"/>
              </w:rPr>
              <w:t xml:space="preserve"> </w:t>
            </w:r>
            <w:r w:rsidRPr="007B53D3">
              <w:rPr>
                <w:rFonts w:ascii="Times New Roman" w:eastAsia="Calibri" w:hAnsi="Times New Roman" w:cs="Times New Roman"/>
                <w:bCs/>
                <w:sz w:val="24"/>
                <w:szCs w:val="24"/>
              </w:rPr>
              <w:t xml:space="preserve">norādīja, ka </w:t>
            </w:r>
            <w:r w:rsidRPr="007B53D3">
              <w:rPr>
                <w:rFonts w:ascii="Times New Roman" w:eastAsia="Calibri" w:hAnsi="Times New Roman" w:cs="Times New Roman"/>
                <w:sz w:val="24"/>
                <w:szCs w:val="24"/>
              </w:rPr>
              <w:t xml:space="preserve">KPL </w:t>
            </w:r>
            <w:proofErr w:type="gramStart"/>
            <w:r w:rsidRPr="007B53D3">
              <w:rPr>
                <w:rFonts w:ascii="Times New Roman" w:eastAsia="Calibri" w:hAnsi="Times New Roman" w:cs="Times New Roman"/>
                <w:sz w:val="24"/>
                <w:szCs w:val="24"/>
              </w:rPr>
              <w:t>7.panta</w:t>
            </w:r>
            <w:proofErr w:type="gramEnd"/>
            <w:r w:rsidRPr="007B53D3">
              <w:rPr>
                <w:rFonts w:ascii="Times New Roman" w:eastAsia="Calibri" w:hAnsi="Times New Roman" w:cs="Times New Roman"/>
                <w:sz w:val="24"/>
                <w:szCs w:val="24"/>
              </w:rPr>
              <w:t xml:space="preserve"> otrajā daļā varētu saglabāt atsauci uz KL 130.panta otro daļu, bet KL 130.panta trešo daļu papildināt ar kvalificēto sastāvu, kas attiecas uz tīšiem viegliem miesas bojājumiem ģimenes locekļu/tuvinieku starpā, jo </w:t>
            </w:r>
            <w:r w:rsidR="005B5E18" w:rsidRPr="007B53D3">
              <w:rPr>
                <w:rFonts w:ascii="Times New Roman" w:eastAsia="Calibri" w:hAnsi="Times New Roman" w:cs="Times New Roman"/>
                <w:sz w:val="24"/>
                <w:szCs w:val="24"/>
              </w:rPr>
              <w:t>K</w:t>
            </w:r>
            <w:r w:rsidRPr="007B53D3">
              <w:rPr>
                <w:rFonts w:ascii="Times New Roman" w:eastAsia="Calibri" w:hAnsi="Times New Roman" w:cs="Times New Roman"/>
                <w:sz w:val="24"/>
                <w:szCs w:val="24"/>
              </w:rPr>
              <w:t>onvencijas mērķis ir novērst tieši vardarbību ģimenē un vardarbību pret sievietēm.</w:t>
            </w:r>
            <w:r w:rsidR="005B5E18" w:rsidRPr="007B53D3">
              <w:rPr>
                <w:rFonts w:ascii="Times New Roman" w:eastAsia="Calibri" w:hAnsi="Times New Roman" w:cs="Times New Roman"/>
                <w:sz w:val="24"/>
                <w:szCs w:val="24"/>
              </w:rPr>
              <w:t xml:space="preserve"> </w:t>
            </w:r>
            <w:r w:rsidRPr="007B53D3">
              <w:rPr>
                <w:rFonts w:ascii="Times New Roman" w:eastAsia="Calibri" w:hAnsi="Times New Roman" w:cs="Times New Roman"/>
                <w:bCs/>
                <w:sz w:val="24"/>
                <w:szCs w:val="24"/>
              </w:rPr>
              <w:t>Apakškomisija</w:t>
            </w:r>
            <w:r w:rsidRPr="007B53D3">
              <w:rPr>
                <w:rFonts w:ascii="Times New Roman" w:eastAsia="Calibri" w:hAnsi="Times New Roman" w:cs="Times New Roman"/>
                <w:b/>
                <w:bCs/>
                <w:sz w:val="24"/>
                <w:szCs w:val="24"/>
              </w:rPr>
              <w:t xml:space="preserve"> </w:t>
            </w:r>
            <w:r w:rsidRPr="007B53D3">
              <w:rPr>
                <w:rFonts w:ascii="Times New Roman" w:eastAsia="Calibri" w:hAnsi="Times New Roman" w:cs="Times New Roman"/>
                <w:bCs/>
                <w:sz w:val="24"/>
                <w:szCs w:val="24"/>
              </w:rPr>
              <w:t>aicināja šo</w:t>
            </w:r>
            <w:r w:rsidRPr="007B53D3">
              <w:rPr>
                <w:rFonts w:ascii="Times New Roman" w:eastAsia="Calibri" w:hAnsi="Times New Roman" w:cs="Times New Roman"/>
                <w:b/>
                <w:bCs/>
                <w:sz w:val="24"/>
                <w:szCs w:val="24"/>
              </w:rPr>
              <w:t xml:space="preserve"> </w:t>
            </w:r>
            <w:r w:rsidRPr="007B53D3">
              <w:rPr>
                <w:rFonts w:ascii="Times New Roman" w:eastAsia="Calibri" w:hAnsi="Times New Roman" w:cs="Times New Roman"/>
                <w:sz w:val="24"/>
                <w:szCs w:val="24"/>
              </w:rPr>
              <w:t xml:space="preserve">priekšlikumu izvērtēt darba grupā. </w:t>
            </w:r>
          </w:p>
          <w:p w:rsidR="005B5E18" w:rsidRPr="007B53D3" w:rsidRDefault="005B5E18" w:rsidP="00A80D55">
            <w:pPr>
              <w:spacing w:after="0" w:line="240" w:lineRule="auto"/>
              <w:jc w:val="both"/>
              <w:rPr>
                <w:rFonts w:ascii="Times New Roman" w:eastAsia="Calibri" w:hAnsi="Times New Roman" w:cs="Times New Roman"/>
                <w:sz w:val="24"/>
                <w:szCs w:val="24"/>
              </w:rPr>
            </w:pPr>
          </w:p>
          <w:p w:rsidR="005B5E18" w:rsidRPr="007B53D3" w:rsidRDefault="005B5E18" w:rsidP="00A80D55">
            <w:p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I</w:t>
            </w:r>
            <w:r w:rsidR="00A80D55" w:rsidRPr="007B53D3">
              <w:rPr>
                <w:rFonts w:ascii="Times New Roman" w:eastAsia="Calibri" w:hAnsi="Times New Roman" w:cs="Times New Roman"/>
                <w:sz w:val="24"/>
                <w:szCs w:val="24"/>
              </w:rPr>
              <w:t xml:space="preserve">evērojot minēto, </w:t>
            </w:r>
            <w:r w:rsidRPr="007B53D3">
              <w:rPr>
                <w:rFonts w:ascii="Times New Roman" w:eastAsia="Calibri" w:hAnsi="Times New Roman" w:cs="Times New Roman"/>
                <w:sz w:val="24"/>
                <w:szCs w:val="24"/>
              </w:rPr>
              <w:t xml:space="preserve">darba grupa secināja, ka </w:t>
            </w:r>
            <w:r w:rsidR="00A80D55" w:rsidRPr="007B53D3">
              <w:rPr>
                <w:rFonts w:ascii="Times New Roman" w:eastAsia="Calibri" w:hAnsi="Times New Roman" w:cs="Times New Roman"/>
                <w:sz w:val="24"/>
                <w:szCs w:val="24"/>
              </w:rPr>
              <w:t xml:space="preserve">KL </w:t>
            </w:r>
            <w:proofErr w:type="gramStart"/>
            <w:r w:rsidR="00A80D55" w:rsidRPr="007B53D3">
              <w:rPr>
                <w:rFonts w:ascii="Times New Roman" w:eastAsia="Calibri" w:hAnsi="Times New Roman" w:cs="Times New Roman"/>
                <w:sz w:val="24"/>
                <w:szCs w:val="24"/>
              </w:rPr>
              <w:t>130.pant</w:t>
            </w:r>
            <w:r w:rsidRPr="007B53D3">
              <w:rPr>
                <w:rFonts w:ascii="Times New Roman" w:eastAsia="Calibri" w:hAnsi="Times New Roman" w:cs="Times New Roman"/>
                <w:sz w:val="24"/>
                <w:szCs w:val="24"/>
              </w:rPr>
              <w:t>a</w:t>
            </w:r>
            <w:proofErr w:type="gramEnd"/>
            <w:r w:rsidR="00A80D55" w:rsidRPr="007B53D3">
              <w:rPr>
                <w:rFonts w:ascii="Times New Roman" w:eastAsia="Calibri" w:hAnsi="Times New Roman" w:cs="Times New Roman"/>
                <w:sz w:val="24"/>
                <w:szCs w:val="24"/>
              </w:rPr>
              <w:t xml:space="preserve"> trešajā daļā</w:t>
            </w:r>
            <w:r w:rsidR="00ED5FE6">
              <w:rPr>
                <w:rFonts w:ascii="Times New Roman" w:eastAsia="Calibri" w:hAnsi="Times New Roman" w:cs="Times New Roman"/>
                <w:sz w:val="24"/>
                <w:szCs w:val="24"/>
              </w:rPr>
              <w:t xml:space="preserve"> nepieciešams izmantot</w:t>
            </w:r>
            <w:r w:rsidRPr="007B53D3">
              <w:rPr>
                <w:rFonts w:ascii="Times New Roman" w:eastAsia="Calibri" w:hAnsi="Times New Roman" w:cs="Times New Roman"/>
                <w:sz w:val="24"/>
                <w:szCs w:val="24"/>
              </w:rPr>
              <w:t xml:space="preserve"> formulējumu, kāds jau ir ietverts </w:t>
            </w:r>
            <w:r w:rsidR="00A80D55" w:rsidRPr="007B53D3">
              <w:rPr>
                <w:rFonts w:ascii="Times New Roman" w:eastAsia="Calibri" w:hAnsi="Times New Roman" w:cs="Times New Roman"/>
                <w:sz w:val="24"/>
                <w:szCs w:val="24"/>
              </w:rPr>
              <w:t xml:space="preserve">KL </w:t>
            </w:r>
            <w:r w:rsidRPr="007B53D3">
              <w:rPr>
                <w:rFonts w:ascii="Times New Roman" w:eastAsia="Calibri" w:hAnsi="Times New Roman" w:cs="Times New Roman"/>
                <w:sz w:val="24"/>
                <w:szCs w:val="24"/>
              </w:rPr>
              <w:t>48.panta pirmās daļas 15.punkt</w:t>
            </w:r>
            <w:r w:rsidR="00317999" w:rsidRPr="007B53D3">
              <w:rPr>
                <w:rFonts w:ascii="Times New Roman" w:eastAsia="Calibri" w:hAnsi="Times New Roman" w:cs="Times New Roman"/>
                <w:sz w:val="24"/>
                <w:szCs w:val="24"/>
              </w:rPr>
              <w:t>ā.</w:t>
            </w:r>
          </w:p>
          <w:p w:rsidR="005B5E18" w:rsidRPr="007B53D3" w:rsidRDefault="005B5E18" w:rsidP="00A80D55">
            <w:pPr>
              <w:spacing w:after="0" w:line="240" w:lineRule="auto"/>
              <w:jc w:val="both"/>
              <w:rPr>
                <w:rFonts w:ascii="Times New Roman" w:eastAsia="Calibri" w:hAnsi="Times New Roman" w:cs="Times New Roman"/>
                <w:sz w:val="24"/>
                <w:szCs w:val="24"/>
              </w:rPr>
            </w:pPr>
          </w:p>
          <w:p w:rsidR="00A80D55" w:rsidRPr="007B53D3" w:rsidRDefault="00317999" w:rsidP="00A80D55">
            <w:pPr>
              <w:spacing w:after="0" w:line="240" w:lineRule="auto"/>
              <w:jc w:val="both"/>
              <w:rPr>
                <w:rFonts w:ascii="Times New Roman" w:eastAsia="Calibri" w:hAnsi="Times New Roman" w:cs="Times New Roman"/>
                <w:sz w:val="24"/>
                <w:szCs w:val="24"/>
              </w:rPr>
            </w:pPr>
            <w:r w:rsidRPr="007B53D3">
              <w:rPr>
                <w:rFonts w:ascii="Times New Roman" w:eastAsia="Calibri" w:hAnsi="Times New Roman" w:cs="Times New Roman"/>
                <w:sz w:val="24"/>
                <w:szCs w:val="24"/>
              </w:rPr>
              <w:t xml:space="preserve">Vienlaikus darba grupa secināja, ka šāds </w:t>
            </w:r>
            <w:r w:rsidR="00A81E22" w:rsidRPr="007B53D3">
              <w:rPr>
                <w:rFonts w:ascii="Times New Roman" w:eastAsia="Calibri" w:hAnsi="Times New Roman" w:cs="Times New Roman"/>
                <w:sz w:val="24"/>
                <w:szCs w:val="24"/>
              </w:rPr>
              <w:t xml:space="preserve">jauns </w:t>
            </w:r>
            <w:r w:rsidRPr="007B53D3">
              <w:rPr>
                <w:rFonts w:ascii="Times New Roman" w:eastAsia="Calibri" w:hAnsi="Times New Roman" w:cs="Times New Roman"/>
                <w:sz w:val="24"/>
                <w:szCs w:val="24"/>
              </w:rPr>
              <w:t xml:space="preserve">kvalificējošs apstāklis ir ietverams ne tikai </w:t>
            </w:r>
            <w:r w:rsidR="005B5E18" w:rsidRPr="007B53D3">
              <w:rPr>
                <w:rFonts w:ascii="Times New Roman" w:eastAsia="Calibri" w:hAnsi="Times New Roman" w:cs="Times New Roman"/>
                <w:sz w:val="24"/>
                <w:szCs w:val="24"/>
              </w:rPr>
              <w:t xml:space="preserve">KL </w:t>
            </w:r>
            <w:proofErr w:type="gramStart"/>
            <w:r w:rsidR="005B5E18" w:rsidRPr="007B53D3">
              <w:rPr>
                <w:rFonts w:ascii="Times New Roman" w:eastAsia="Calibri" w:hAnsi="Times New Roman" w:cs="Times New Roman"/>
                <w:sz w:val="24"/>
                <w:szCs w:val="24"/>
              </w:rPr>
              <w:t>130.panta</w:t>
            </w:r>
            <w:proofErr w:type="gramEnd"/>
            <w:r w:rsidR="005B5E18" w:rsidRPr="007B53D3">
              <w:rPr>
                <w:rFonts w:ascii="Times New Roman" w:eastAsia="Calibri" w:hAnsi="Times New Roman" w:cs="Times New Roman"/>
                <w:sz w:val="24"/>
                <w:szCs w:val="24"/>
              </w:rPr>
              <w:t xml:space="preserve"> </w:t>
            </w:r>
            <w:r w:rsidRPr="007B53D3">
              <w:rPr>
                <w:rFonts w:ascii="Times New Roman" w:eastAsia="Calibri" w:hAnsi="Times New Roman" w:cs="Times New Roman"/>
                <w:sz w:val="24"/>
                <w:szCs w:val="24"/>
              </w:rPr>
              <w:t>trešajā</w:t>
            </w:r>
            <w:r w:rsidR="005B5E18" w:rsidRPr="007B53D3">
              <w:rPr>
                <w:rFonts w:ascii="Times New Roman" w:eastAsia="Calibri" w:hAnsi="Times New Roman" w:cs="Times New Roman"/>
                <w:sz w:val="24"/>
                <w:szCs w:val="24"/>
              </w:rPr>
              <w:t xml:space="preserve"> daļ</w:t>
            </w:r>
            <w:r w:rsidRPr="007B53D3">
              <w:rPr>
                <w:rFonts w:ascii="Times New Roman" w:eastAsia="Calibri" w:hAnsi="Times New Roman" w:cs="Times New Roman"/>
                <w:sz w:val="24"/>
                <w:szCs w:val="24"/>
              </w:rPr>
              <w:t>ā</w:t>
            </w:r>
            <w:r w:rsidR="005B5E18" w:rsidRPr="007B53D3">
              <w:rPr>
                <w:rFonts w:ascii="Times New Roman" w:eastAsia="Calibri" w:hAnsi="Times New Roman" w:cs="Times New Roman"/>
                <w:sz w:val="24"/>
                <w:szCs w:val="24"/>
              </w:rPr>
              <w:t xml:space="preserve">, bet arī </w:t>
            </w:r>
            <w:r w:rsidRPr="007B53D3">
              <w:rPr>
                <w:rFonts w:ascii="Times New Roman" w:eastAsia="Calibri" w:hAnsi="Times New Roman" w:cs="Times New Roman"/>
                <w:sz w:val="24"/>
                <w:szCs w:val="24"/>
              </w:rPr>
              <w:t>KL 125.panta otrajā daļā un</w:t>
            </w:r>
            <w:r w:rsidR="005B5E18" w:rsidRPr="007B53D3">
              <w:rPr>
                <w:rFonts w:ascii="Times New Roman" w:eastAsia="Calibri" w:hAnsi="Times New Roman" w:cs="Times New Roman"/>
                <w:sz w:val="24"/>
                <w:szCs w:val="24"/>
              </w:rPr>
              <w:t xml:space="preserve"> </w:t>
            </w:r>
            <w:r w:rsidRPr="007B53D3">
              <w:rPr>
                <w:rFonts w:ascii="Times New Roman" w:eastAsia="Calibri" w:hAnsi="Times New Roman" w:cs="Times New Roman"/>
                <w:sz w:val="24"/>
                <w:szCs w:val="24"/>
              </w:rPr>
              <w:t>126.panta otrajā daļā</w:t>
            </w:r>
            <w:r w:rsidR="00A81E22" w:rsidRPr="007B53D3">
              <w:rPr>
                <w:rFonts w:ascii="Times New Roman" w:eastAsia="Calibri" w:hAnsi="Times New Roman" w:cs="Times New Roman"/>
                <w:sz w:val="24"/>
                <w:szCs w:val="24"/>
              </w:rPr>
              <w:t>,</w:t>
            </w:r>
            <w:r w:rsidRPr="007B53D3">
              <w:rPr>
                <w:rFonts w:ascii="Times New Roman" w:eastAsia="Calibri" w:hAnsi="Times New Roman" w:cs="Times New Roman"/>
                <w:sz w:val="24"/>
                <w:szCs w:val="24"/>
              </w:rPr>
              <w:t xml:space="preserve"> </w:t>
            </w:r>
            <w:r w:rsidR="005B5E18" w:rsidRPr="007B53D3">
              <w:rPr>
                <w:rFonts w:ascii="Times New Roman" w:eastAsia="Calibri" w:hAnsi="Times New Roman" w:cs="Times New Roman"/>
                <w:sz w:val="24"/>
                <w:szCs w:val="24"/>
              </w:rPr>
              <w:t>jo arī pie smagiem un vidēji smagiem miesas bojājumiem ir jābūt paredzētai</w:t>
            </w:r>
            <w:r w:rsidR="00A81E22" w:rsidRPr="007B53D3">
              <w:rPr>
                <w:rFonts w:ascii="Times New Roman" w:eastAsia="Calibri" w:hAnsi="Times New Roman" w:cs="Times New Roman"/>
                <w:sz w:val="24"/>
                <w:szCs w:val="24"/>
              </w:rPr>
              <w:t xml:space="preserve"> pastiprinātai atbildībai par vardarbību ģimenē. Ievērojot minēto, likumprojekts paredz papildināt KL </w:t>
            </w:r>
            <w:proofErr w:type="gramStart"/>
            <w:r w:rsidR="00A81E22" w:rsidRPr="007B53D3">
              <w:rPr>
                <w:rFonts w:ascii="Times New Roman" w:eastAsia="Calibri" w:hAnsi="Times New Roman" w:cs="Times New Roman"/>
                <w:sz w:val="24"/>
                <w:szCs w:val="24"/>
              </w:rPr>
              <w:t>125.panta</w:t>
            </w:r>
            <w:proofErr w:type="gramEnd"/>
            <w:r w:rsidR="00A81E22" w:rsidRPr="007B53D3">
              <w:rPr>
                <w:rFonts w:ascii="Times New Roman" w:eastAsia="Calibri" w:hAnsi="Times New Roman" w:cs="Times New Roman"/>
                <w:sz w:val="24"/>
                <w:szCs w:val="24"/>
              </w:rPr>
              <w:t xml:space="preserve"> otro daļu ar jaunu 9.punkt</w:t>
            </w:r>
            <w:r w:rsidR="00ED5FE6">
              <w:rPr>
                <w:rFonts w:ascii="Times New Roman" w:eastAsia="Calibri" w:hAnsi="Times New Roman" w:cs="Times New Roman"/>
                <w:sz w:val="24"/>
                <w:szCs w:val="24"/>
              </w:rPr>
              <w:t>u</w:t>
            </w:r>
            <w:r w:rsidR="00A81E22" w:rsidRPr="007B53D3">
              <w:rPr>
                <w:rFonts w:ascii="Times New Roman" w:eastAsia="Calibri" w:hAnsi="Times New Roman" w:cs="Times New Roman"/>
                <w:sz w:val="24"/>
                <w:szCs w:val="24"/>
              </w:rPr>
              <w:t>, 126.panta otro daļu ar jaunu 7.punktu un KL 130.panta trešo daļu ar  jaunu 6.punktu, ietverot tajos kvalificējošo apstākli - izdarītas pret personu, ar kuru noziedzīgā nodarījuma izdarītājs ir pirmajā vai otrajā radniecības pakāpē, vai pret laulāto vai bijušo laulāto, vai pret personu, ar kuru noziedzīgā nodarījuma izdarītājs ir vai ir bijis nereģistrētās laulāto attiecībās, vai pret personu, ar kuru noziedzīgā nodarījuma izdarītājam ir kopīga (nedalīta) saimniecība.</w:t>
            </w:r>
          </w:p>
          <w:p w:rsidR="00F25A5F" w:rsidRPr="007B53D3" w:rsidRDefault="00F25A5F" w:rsidP="00A80D55">
            <w:pPr>
              <w:spacing w:after="0" w:line="240" w:lineRule="auto"/>
              <w:jc w:val="both"/>
              <w:rPr>
                <w:rFonts w:ascii="Times New Roman" w:eastAsia="Calibri" w:hAnsi="Times New Roman" w:cs="Times New Roman"/>
                <w:sz w:val="24"/>
                <w:szCs w:val="24"/>
              </w:rPr>
            </w:pPr>
          </w:p>
          <w:p w:rsidR="008E0846" w:rsidRPr="007B53D3" w:rsidRDefault="00F25A5F" w:rsidP="008E0846">
            <w:pPr>
              <w:pStyle w:val="Bezatstarpm"/>
              <w:jc w:val="both"/>
              <w:rPr>
                <w:rFonts w:ascii="Times New Roman" w:hAnsi="Times New Roman"/>
                <w:sz w:val="24"/>
                <w:szCs w:val="24"/>
                <w:lang w:val="lv-LV"/>
              </w:rPr>
            </w:pPr>
            <w:r w:rsidRPr="007B53D3">
              <w:rPr>
                <w:rFonts w:ascii="Times New Roman" w:hAnsi="Times New Roman"/>
                <w:sz w:val="24"/>
                <w:szCs w:val="24"/>
                <w:lang w:val="lv-LV"/>
              </w:rPr>
              <w:t>8.</w:t>
            </w:r>
            <w:r w:rsidR="008E0846" w:rsidRPr="007B53D3">
              <w:rPr>
                <w:rFonts w:ascii="Times New Roman" w:hAnsi="Times New Roman"/>
                <w:sz w:val="24"/>
                <w:szCs w:val="24"/>
                <w:lang w:val="lv-LV"/>
              </w:rPr>
              <w:t xml:space="preserve"> Augstākās tiesa vērsa Tieslietu ministrijas uzmanību problēmām, kas saistītas ar KL </w:t>
            </w:r>
            <w:proofErr w:type="gramStart"/>
            <w:r w:rsidR="008E0846" w:rsidRPr="007B53D3">
              <w:rPr>
                <w:rFonts w:ascii="Times New Roman" w:hAnsi="Times New Roman"/>
                <w:sz w:val="24"/>
                <w:szCs w:val="24"/>
                <w:lang w:val="lv-LV"/>
              </w:rPr>
              <w:t>190.panta</w:t>
            </w:r>
            <w:proofErr w:type="gramEnd"/>
            <w:r w:rsidR="008E0846" w:rsidRPr="007B53D3">
              <w:rPr>
                <w:rFonts w:ascii="Times New Roman" w:hAnsi="Times New Roman"/>
                <w:sz w:val="24"/>
                <w:szCs w:val="24"/>
                <w:lang w:val="lv-LV"/>
              </w:rPr>
              <w:t xml:space="preserve"> </w:t>
            </w:r>
            <w:r w:rsidR="00F472F8" w:rsidRPr="007B53D3">
              <w:rPr>
                <w:rFonts w:ascii="Times New Roman" w:hAnsi="Times New Roman"/>
                <w:sz w:val="24"/>
                <w:szCs w:val="24"/>
                <w:lang w:val="lv-LV"/>
              </w:rPr>
              <w:t xml:space="preserve">“Kontrabanda” </w:t>
            </w:r>
            <w:r w:rsidR="008E0846" w:rsidRPr="007B53D3">
              <w:rPr>
                <w:rFonts w:ascii="Times New Roman" w:hAnsi="Times New Roman"/>
                <w:sz w:val="24"/>
                <w:szCs w:val="24"/>
                <w:lang w:val="lv-LV"/>
              </w:rPr>
              <w:t xml:space="preserve">trešās daļas un KL 21.panta </w:t>
            </w:r>
            <w:r w:rsidR="00F472F8" w:rsidRPr="007B53D3">
              <w:rPr>
                <w:rFonts w:ascii="Times New Roman" w:hAnsi="Times New Roman"/>
                <w:sz w:val="24"/>
                <w:szCs w:val="24"/>
                <w:lang w:val="lv-LV"/>
              </w:rPr>
              <w:t>“</w:t>
            </w:r>
            <w:r w:rsidR="00F472F8" w:rsidRPr="007B53D3">
              <w:rPr>
                <w:rFonts w:ascii="Times New Roman" w:hAnsi="Times New Roman"/>
                <w:b/>
                <w:sz w:val="24"/>
                <w:szCs w:val="24"/>
                <w:lang w:val="lv-LV"/>
              </w:rPr>
              <w:t>Organizēta grupa</w:t>
            </w:r>
            <w:r w:rsidR="00F472F8" w:rsidRPr="007B53D3">
              <w:rPr>
                <w:rFonts w:ascii="Times New Roman" w:hAnsi="Times New Roman"/>
                <w:sz w:val="24"/>
                <w:szCs w:val="24"/>
                <w:lang w:val="lv-LV"/>
              </w:rPr>
              <w:t xml:space="preserve">” </w:t>
            </w:r>
            <w:r w:rsidR="008E0846" w:rsidRPr="007B53D3">
              <w:rPr>
                <w:rFonts w:ascii="Times New Roman" w:hAnsi="Times New Roman"/>
                <w:sz w:val="24"/>
                <w:szCs w:val="24"/>
                <w:lang w:val="lv-LV"/>
              </w:rPr>
              <w:t>savstarpējo interpretāciju.</w:t>
            </w:r>
          </w:p>
          <w:p w:rsidR="008E0846" w:rsidRPr="007B53D3" w:rsidRDefault="008E0846" w:rsidP="008E0846">
            <w:pPr>
              <w:pStyle w:val="Bezatstarpm"/>
              <w:jc w:val="both"/>
              <w:rPr>
                <w:rFonts w:ascii="Times New Roman" w:hAnsi="Times New Roman"/>
                <w:sz w:val="24"/>
                <w:szCs w:val="24"/>
                <w:lang w:val="lv-LV"/>
              </w:rPr>
            </w:pPr>
          </w:p>
          <w:p w:rsidR="008E0846" w:rsidRPr="007B53D3" w:rsidRDefault="008E0846" w:rsidP="008E0846">
            <w:pPr>
              <w:pStyle w:val="Bezatstarpm"/>
              <w:jc w:val="both"/>
              <w:rPr>
                <w:rFonts w:ascii="Times New Roman" w:hAnsi="Times New Roman"/>
                <w:sz w:val="24"/>
                <w:szCs w:val="24"/>
                <w:lang w:val="lv-LV"/>
              </w:rPr>
            </w:pPr>
            <w:r w:rsidRPr="007B53D3">
              <w:rPr>
                <w:rFonts w:ascii="Times New Roman" w:hAnsi="Times New Roman"/>
                <w:sz w:val="24"/>
                <w:szCs w:val="24"/>
                <w:lang w:val="lv-LV"/>
              </w:rPr>
              <w:t xml:space="preserve">KL </w:t>
            </w:r>
            <w:proofErr w:type="gramStart"/>
            <w:r w:rsidRPr="007B53D3">
              <w:rPr>
                <w:rFonts w:ascii="Times New Roman" w:hAnsi="Times New Roman"/>
                <w:sz w:val="24"/>
                <w:szCs w:val="24"/>
                <w:lang w:val="lv-LV"/>
              </w:rPr>
              <w:t>190.panta</w:t>
            </w:r>
            <w:proofErr w:type="gramEnd"/>
            <w:r w:rsidRPr="007B53D3">
              <w:rPr>
                <w:rFonts w:ascii="Times New Roman" w:hAnsi="Times New Roman"/>
                <w:sz w:val="24"/>
                <w:szCs w:val="24"/>
                <w:lang w:val="lv-LV"/>
              </w:rPr>
              <w:t xml:space="preserve"> pirmajā daļā paredzēta kriminālatbildība par muitošanai pakļauto preču vai citu vērtību ievešanu Latvijas Republikas muitas teritorijā vai izvešanu no tās, apejot muitas kontroli vai noslēpjot tās no šādas kontroles, vai nedeklarējot, vai izmantojot viltotus muitas vai citus dokumentus, vai citādā nelikumīgā veidā (kontrabanda), </w:t>
            </w:r>
            <w:r w:rsidRPr="007B53D3">
              <w:rPr>
                <w:rFonts w:ascii="Times New Roman" w:hAnsi="Times New Roman"/>
                <w:sz w:val="24"/>
                <w:szCs w:val="24"/>
                <w:u w:val="single"/>
                <w:lang w:val="lv-LV"/>
              </w:rPr>
              <w:t>ja ar to radīts būtisks kaitējums</w:t>
            </w:r>
            <w:r w:rsidRPr="007B53D3">
              <w:rPr>
                <w:rFonts w:ascii="Times New Roman" w:hAnsi="Times New Roman"/>
                <w:sz w:val="24"/>
                <w:szCs w:val="24"/>
                <w:lang w:val="lv-LV"/>
              </w:rPr>
              <w:t xml:space="preserve">. KL 190.panta pirmajā daļā ir atrunāta kontrabandas definīcija, kas sevī neietver būtisku kaitējuma kvalificējošo pazīmi. Savukārt KL 190.panta trešajā daļā paredzēta kriminālatbildība par kontrabandu, ja to izdarījusi organizēta grupa. Ievērojot to, ka KL 190.panta trešajā daļā nav dota atsauce uz visu KL 190.panta pirmo daļu, atbildība par kontrabandu organizētā grupā paredzēta arī gadījumos, kad ar to nav radīts būtisks kaitējums, jo šajā gadījumā organizēta </w:t>
            </w:r>
            <w:r w:rsidRPr="007B53D3">
              <w:rPr>
                <w:rFonts w:ascii="Times New Roman" w:hAnsi="Times New Roman"/>
                <w:sz w:val="24"/>
                <w:szCs w:val="24"/>
                <w:lang w:val="lv-LV"/>
              </w:rPr>
              <w:lastRenderedPageBreak/>
              <w:t>grupa pati par sevi ir kvalificējoša pazīme, kas saskaņā ar likumdevēja mērķi ir definēta kā kaitīgāka pazīme nekā būtisks kaitējums, ko apliecina tās atrašanās KL 190.panta trešajā daļā. Tas nozīmē, ka KL 190.panta trešajā daļā atbildība ir noteikta par kontrabandu neatkarīgi no tās apmēriem (priekšmeta vērtības).</w:t>
            </w:r>
          </w:p>
          <w:p w:rsidR="00F25A5F" w:rsidRPr="007B53D3" w:rsidRDefault="00F25A5F" w:rsidP="00A80D55">
            <w:pPr>
              <w:spacing w:after="0" w:line="240" w:lineRule="auto"/>
              <w:jc w:val="both"/>
              <w:rPr>
                <w:rFonts w:ascii="Times New Roman" w:eastAsia="Calibri" w:hAnsi="Times New Roman" w:cs="Times New Roman"/>
                <w:sz w:val="24"/>
                <w:szCs w:val="24"/>
              </w:rPr>
            </w:pPr>
          </w:p>
          <w:p w:rsidR="007931D5" w:rsidRPr="007B53D3" w:rsidRDefault="00F472F8" w:rsidP="00932FB6">
            <w:pPr>
              <w:pStyle w:val="Bezatstarpm"/>
              <w:jc w:val="both"/>
              <w:rPr>
                <w:rFonts w:ascii="Times New Roman" w:hAnsi="Times New Roman"/>
                <w:sz w:val="24"/>
                <w:szCs w:val="24"/>
                <w:lang w:val="lv-LV"/>
              </w:rPr>
            </w:pPr>
            <w:r w:rsidRPr="007B53D3">
              <w:rPr>
                <w:rFonts w:ascii="Times New Roman" w:hAnsi="Times New Roman"/>
                <w:sz w:val="24"/>
                <w:szCs w:val="24"/>
                <w:lang w:val="lv-LV"/>
              </w:rPr>
              <w:t xml:space="preserve">Vienlaikus KL </w:t>
            </w:r>
            <w:proofErr w:type="gramStart"/>
            <w:r w:rsidRPr="007B53D3">
              <w:rPr>
                <w:rFonts w:ascii="Times New Roman" w:hAnsi="Times New Roman"/>
                <w:sz w:val="24"/>
                <w:szCs w:val="24"/>
                <w:lang w:val="lv-LV"/>
              </w:rPr>
              <w:t>21.panta</w:t>
            </w:r>
            <w:proofErr w:type="gramEnd"/>
            <w:r w:rsidRPr="007B53D3">
              <w:rPr>
                <w:rFonts w:ascii="Times New Roman" w:hAnsi="Times New Roman"/>
                <w:sz w:val="24"/>
                <w:szCs w:val="24"/>
                <w:lang w:val="lv-LV"/>
              </w:rPr>
              <w:t xml:space="preserve"> pirmajā daļā ir ietverts organizētas grupas jēdziens, t.i., organizēta grupa ir vairāk nekā divu personu izveidota apvienība, kura radīta nolūkā kopīgi </w:t>
            </w:r>
            <w:r w:rsidRPr="007B53D3">
              <w:rPr>
                <w:rFonts w:ascii="Times New Roman" w:hAnsi="Times New Roman"/>
                <w:sz w:val="24"/>
                <w:szCs w:val="24"/>
                <w:u w:val="single"/>
                <w:lang w:val="lv-LV"/>
              </w:rPr>
              <w:t>izdarīt vienu vai vairākus noziegumus</w:t>
            </w:r>
            <w:r w:rsidRPr="007B53D3">
              <w:rPr>
                <w:rFonts w:ascii="Times New Roman" w:hAnsi="Times New Roman"/>
                <w:sz w:val="24"/>
                <w:szCs w:val="24"/>
                <w:lang w:val="lv-LV"/>
              </w:rPr>
              <w:t xml:space="preserve"> un kuras dalībnieki saskaņā ar iepriekšēju vienošanos sadalījuši pienākumus. </w:t>
            </w:r>
            <w:r w:rsidR="00932FB6" w:rsidRPr="007B53D3">
              <w:rPr>
                <w:rFonts w:ascii="Times New Roman" w:hAnsi="Times New Roman"/>
                <w:sz w:val="24"/>
                <w:szCs w:val="24"/>
                <w:lang w:val="lv-LV"/>
              </w:rPr>
              <w:t xml:space="preserve">Tas nozīmē, ka KL </w:t>
            </w:r>
            <w:proofErr w:type="gramStart"/>
            <w:r w:rsidR="00932FB6" w:rsidRPr="007B53D3">
              <w:rPr>
                <w:rFonts w:ascii="Times New Roman" w:hAnsi="Times New Roman"/>
                <w:sz w:val="24"/>
                <w:szCs w:val="24"/>
                <w:lang w:val="lv-LV"/>
              </w:rPr>
              <w:t>190</w:t>
            </w:r>
            <w:r w:rsidR="00E3498A" w:rsidRPr="007B53D3">
              <w:rPr>
                <w:rFonts w:ascii="Times New Roman" w:hAnsi="Times New Roman"/>
                <w:sz w:val="24"/>
                <w:szCs w:val="24"/>
                <w:lang w:val="lv-LV"/>
              </w:rPr>
              <w:t>.panta</w:t>
            </w:r>
            <w:proofErr w:type="gramEnd"/>
            <w:r w:rsidR="00E3498A" w:rsidRPr="007B53D3">
              <w:rPr>
                <w:rFonts w:ascii="Times New Roman" w:hAnsi="Times New Roman"/>
                <w:sz w:val="24"/>
                <w:szCs w:val="24"/>
                <w:lang w:val="lv-LV"/>
              </w:rPr>
              <w:t xml:space="preserve"> trešajā daļā </w:t>
            </w:r>
            <w:r w:rsidR="00932FB6" w:rsidRPr="007B53D3">
              <w:rPr>
                <w:rFonts w:ascii="Times New Roman" w:hAnsi="Times New Roman"/>
                <w:sz w:val="24"/>
                <w:szCs w:val="24"/>
                <w:lang w:val="lv-LV"/>
              </w:rPr>
              <w:t xml:space="preserve">taisnīgi būtu paredzēt kriminālatbildību par kontrabandu organizētā grupā tikai gadījumos, kad ir konstatējamas ne tikai kontrabandas pazīmes, bet arī </w:t>
            </w:r>
            <w:r w:rsidR="00E3498A" w:rsidRPr="007B53D3">
              <w:rPr>
                <w:rFonts w:ascii="Times New Roman" w:hAnsi="Times New Roman"/>
                <w:sz w:val="24"/>
                <w:szCs w:val="24"/>
                <w:lang w:val="lv-LV"/>
              </w:rPr>
              <w:t>kad ir konstatējamas</w:t>
            </w:r>
            <w:r w:rsidR="00932FB6" w:rsidRPr="007B53D3">
              <w:rPr>
                <w:rFonts w:ascii="Times New Roman" w:hAnsi="Times New Roman"/>
                <w:sz w:val="24"/>
                <w:szCs w:val="24"/>
                <w:lang w:val="lv-LV"/>
              </w:rPr>
              <w:t xml:space="preserve"> kaitīgas sekas – būtisks kaitējums, jo bez šīm sekām, personas, kad darbojas organizētā grupā, faktiski izdara tikai administratīvo pārkāpumu. </w:t>
            </w:r>
          </w:p>
          <w:p w:rsidR="00932FB6" w:rsidRPr="007B53D3" w:rsidRDefault="00932FB6" w:rsidP="00932FB6">
            <w:pPr>
              <w:pStyle w:val="Bezatstarpm"/>
              <w:jc w:val="both"/>
              <w:rPr>
                <w:rFonts w:ascii="Times New Roman" w:hAnsi="Times New Roman"/>
                <w:sz w:val="24"/>
                <w:szCs w:val="24"/>
                <w:lang w:val="lv-LV"/>
              </w:rPr>
            </w:pPr>
          </w:p>
          <w:p w:rsidR="00932FB6" w:rsidRPr="007B53D3" w:rsidRDefault="00932FB6" w:rsidP="00932FB6">
            <w:pPr>
              <w:pStyle w:val="Bezatstarpm"/>
              <w:jc w:val="both"/>
              <w:rPr>
                <w:rFonts w:ascii="Times New Roman" w:hAnsi="Times New Roman"/>
                <w:sz w:val="24"/>
                <w:szCs w:val="24"/>
                <w:lang w:val="lv-LV"/>
              </w:rPr>
            </w:pPr>
            <w:r w:rsidRPr="007B53D3">
              <w:rPr>
                <w:rFonts w:ascii="Times New Roman" w:hAnsi="Times New Roman"/>
                <w:sz w:val="24"/>
                <w:szCs w:val="24"/>
                <w:lang w:val="lv-LV"/>
              </w:rPr>
              <w:t>Darba grupa konstatēja, ka līdzīga problēma pastāv arī citos KL Sevišķās daļas pantos, kad organizētā</w:t>
            </w:r>
            <w:r w:rsidR="00E3498A" w:rsidRPr="007B53D3">
              <w:rPr>
                <w:rFonts w:ascii="Times New Roman" w:hAnsi="Times New Roman"/>
                <w:sz w:val="24"/>
                <w:szCs w:val="24"/>
                <w:lang w:val="lv-LV"/>
              </w:rPr>
              <w:t>s</w:t>
            </w:r>
            <w:r w:rsidRPr="007B53D3">
              <w:rPr>
                <w:rFonts w:ascii="Times New Roman" w:hAnsi="Times New Roman"/>
                <w:sz w:val="24"/>
                <w:szCs w:val="24"/>
                <w:lang w:val="lv-LV"/>
              </w:rPr>
              <w:t xml:space="preserve"> grupas dalībniekiem kriminālatbildība iestājas par administratīvā pārkāpuma izdarīšanu, gadījumos, ja netiek konstatētas attiecīgā panta pamatsastāvā paredzētās kaitīgās sekas, tādējādi radot pretrunu ar KL </w:t>
            </w:r>
            <w:proofErr w:type="gramStart"/>
            <w:r w:rsidRPr="007B53D3">
              <w:rPr>
                <w:rFonts w:ascii="Times New Roman" w:hAnsi="Times New Roman"/>
                <w:sz w:val="24"/>
                <w:szCs w:val="24"/>
                <w:lang w:val="lv-LV"/>
              </w:rPr>
              <w:t>21.pantā</w:t>
            </w:r>
            <w:proofErr w:type="gramEnd"/>
            <w:r w:rsidRPr="007B53D3">
              <w:rPr>
                <w:rFonts w:ascii="Times New Roman" w:hAnsi="Times New Roman"/>
                <w:sz w:val="24"/>
                <w:szCs w:val="24"/>
                <w:lang w:val="lv-LV"/>
              </w:rPr>
              <w:t xml:space="preserve"> ietverto organizētas grupas definīciju, ka organizēta grupa ir radīta nolūkā kopīgi izdarīt vienu vai vairākus noziegumus.</w:t>
            </w:r>
          </w:p>
          <w:p w:rsidR="00E3498A" w:rsidRPr="007B53D3" w:rsidRDefault="00E3498A" w:rsidP="00932FB6">
            <w:pPr>
              <w:pStyle w:val="Bezatstarpm"/>
              <w:jc w:val="both"/>
              <w:rPr>
                <w:rFonts w:ascii="Times New Roman" w:hAnsi="Times New Roman"/>
                <w:sz w:val="24"/>
                <w:szCs w:val="24"/>
                <w:lang w:val="lv-LV"/>
              </w:rPr>
            </w:pPr>
          </w:p>
          <w:p w:rsidR="00A03A83" w:rsidRPr="007B53D3" w:rsidRDefault="00E3498A" w:rsidP="00A03A83">
            <w:pPr>
              <w:pStyle w:val="Bezatstarpm"/>
              <w:jc w:val="both"/>
              <w:rPr>
                <w:rFonts w:ascii="Times New Roman" w:hAnsi="Times New Roman"/>
                <w:sz w:val="24"/>
                <w:szCs w:val="24"/>
                <w:lang w:val="lv-LV"/>
              </w:rPr>
            </w:pPr>
            <w:r w:rsidRPr="007B53D3">
              <w:rPr>
                <w:rFonts w:ascii="Times New Roman" w:hAnsi="Times New Roman"/>
                <w:sz w:val="24"/>
                <w:szCs w:val="24"/>
                <w:lang w:val="lv-LV"/>
              </w:rPr>
              <w:t xml:space="preserve">Ievērojot minēto, likumprojekts paredz izdarīt grozījumus KL </w:t>
            </w:r>
            <w:r w:rsidR="00D6385B" w:rsidRPr="007B53D3">
              <w:rPr>
                <w:rFonts w:ascii="Times New Roman" w:hAnsi="Times New Roman"/>
                <w:sz w:val="24"/>
                <w:szCs w:val="24"/>
                <w:lang w:val="lv-LV"/>
              </w:rPr>
              <w:t xml:space="preserve">98., 99., 109., 148., 150., 190., </w:t>
            </w:r>
            <w:r w:rsidR="00D6385B" w:rsidRPr="007B53D3">
              <w:rPr>
                <w:rFonts w:ascii="Times New Roman" w:eastAsia="Times New Roman" w:hAnsi="Times New Roman"/>
                <w:bCs/>
                <w:color w:val="414142"/>
                <w:sz w:val="24"/>
                <w:szCs w:val="24"/>
                <w:lang w:val="lv-LV" w:eastAsia="lv-LV"/>
              </w:rPr>
              <w:t>195.</w:t>
            </w:r>
            <w:r w:rsidR="00D6385B" w:rsidRPr="007B53D3">
              <w:rPr>
                <w:rFonts w:ascii="Times New Roman" w:eastAsia="Times New Roman" w:hAnsi="Times New Roman"/>
                <w:bCs/>
                <w:color w:val="414142"/>
                <w:sz w:val="24"/>
                <w:szCs w:val="24"/>
                <w:vertAlign w:val="superscript"/>
                <w:lang w:val="lv-LV" w:eastAsia="lv-LV"/>
              </w:rPr>
              <w:t>2</w:t>
            </w:r>
            <w:r w:rsidR="00D6385B" w:rsidRPr="007B53D3">
              <w:rPr>
                <w:rFonts w:ascii="Times New Roman" w:eastAsia="Times New Roman" w:hAnsi="Times New Roman"/>
                <w:bCs/>
                <w:color w:val="414142"/>
                <w:sz w:val="24"/>
                <w:szCs w:val="24"/>
                <w:lang w:val="lv-LV" w:eastAsia="lv-LV"/>
              </w:rPr>
              <w:t>,</w:t>
            </w:r>
            <w:r w:rsidR="00D6385B" w:rsidRPr="007B53D3">
              <w:rPr>
                <w:rFonts w:ascii="Times New Roman" w:hAnsi="Times New Roman"/>
                <w:sz w:val="24"/>
                <w:szCs w:val="24"/>
                <w:lang w:val="lv-LV"/>
              </w:rPr>
              <w:t xml:space="preserve"> 106., 218., </w:t>
            </w:r>
            <w:r w:rsidR="00A03A83" w:rsidRPr="007B53D3">
              <w:rPr>
                <w:rFonts w:ascii="Times New Roman" w:eastAsia="Times New Roman" w:hAnsi="Times New Roman"/>
                <w:bCs/>
                <w:color w:val="414142"/>
                <w:sz w:val="24"/>
                <w:szCs w:val="24"/>
                <w:lang w:val="lv-LV" w:eastAsia="lv-LV"/>
              </w:rPr>
              <w:t xml:space="preserve">221. un </w:t>
            </w:r>
            <w:proofErr w:type="gramStart"/>
            <w:r w:rsidR="00A03A83" w:rsidRPr="007B53D3">
              <w:rPr>
                <w:rFonts w:ascii="Times New Roman" w:eastAsia="Times New Roman" w:hAnsi="Times New Roman"/>
                <w:bCs/>
                <w:color w:val="414142"/>
                <w:sz w:val="24"/>
                <w:szCs w:val="24"/>
                <w:lang w:val="lv-LV" w:eastAsia="lv-LV"/>
              </w:rPr>
              <w:t>243.</w:t>
            </w:r>
            <w:r w:rsidRPr="007B53D3">
              <w:rPr>
                <w:rFonts w:ascii="Times New Roman" w:hAnsi="Times New Roman"/>
                <w:sz w:val="24"/>
                <w:szCs w:val="24"/>
                <w:lang w:val="lv-LV"/>
              </w:rPr>
              <w:t>pantā</w:t>
            </w:r>
            <w:proofErr w:type="gramEnd"/>
            <w:r w:rsidRPr="007B53D3">
              <w:rPr>
                <w:rFonts w:ascii="Times New Roman" w:hAnsi="Times New Roman"/>
                <w:sz w:val="24"/>
                <w:szCs w:val="24"/>
                <w:lang w:val="lv-LV"/>
              </w:rPr>
              <w:t xml:space="preserve">, </w:t>
            </w:r>
            <w:r w:rsidR="00852EDA" w:rsidRPr="007B53D3">
              <w:rPr>
                <w:rFonts w:ascii="Times New Roman" w:hAnsi="Times New Roman"/>
                <w:sz w:val="24"/>
                <w:szCs w:val="24"/>
                <w:lang w:val="lv-LV"/>
              </w:rPr>
              <w:t xml:space="preserve">kvalificējošo pazīmi – organizēta grupa paredzot tikai gadījumos, ja tiek izdarītas ne tikai attiecīgā panta pamatsastāvā paredzētās darbības, bet ir iestājušās arī  </w:t>
            </w:r>
            <w:r w:rsidRPr="007B53D3">
              <w:rPr>
                <w:rFonts w:ascii="Times New Roman" w:hAnsi="Times New Roman"/>
                <w:sz w:val="24"/>
                <w:szCs w:val="24"/>
                <w:lang w:val="lv-LV"/>
              </w:rPr>
              <w:t xml:space="preserve"> </w:t>
            </w:r>
            <w:r w:rsidR="00852EDA" w:rsidRPr="007B53D3">
              <w:rPr>
                <w:rFonts w:ascii="Times New Roman" w:hAnsi="Times New Roman"/>
                <w:sz w:val="24"/>
                <w:szCs w:val="24"/>
                <w:lang w:val="lv-LV"/>
              </w:rPr>
              <w:t>attiecīgā panta pamatsastāvā paredzētās kaitīgās sekas, t.i., sniedzot atsauci nevis uz attiecīgās panta daļas darbībām, bet uz visu noziedzīga nodarījuma sastāvu.</w:t>
            </w:r>
          </w:p>
          <w:p w:rsidR="00A03A83" w:rsidRPr="007B53D3" w:rsidRDefault="00A03A83" w:rsidP="00A03A83">
            <w:pPr>
              <w:pStyle w:val="Bezatstarpm"/>
              <w:jc w:val="both"/>
              <w:rPr>
                <w:rFonts w:ascii="Times New Roman" w:hAnsi="Times New Roman"/>
                <w:sz w:val="24"/>
                <w:szCs w:val="24"/>
                <w:lang w:val="lv-LV"/>
              </w:rPr>
            </w:pPr>
          </w:p>
          <w:p w:rsidR="00A03A83" w:rsidRPr="007B53D3" w:rsidRDefault="00A03A83" w:rsidP="00A03A83">
            <w:pPr>
              <w:pStyle w:val="Bezatstarpm"/>
              <w:jc w:val="both"/>
              <w:rPr>
                <w:rFonts w:ascii="Times New Roman" w:eastAsia="Times New Roman" w:hAnsi="Times New Roman"/>
                <w:bCs/>
                <w:color w:val="000000" w:themeColor="text1"/>
                <w:sz w:val="24"/>
                <w:szCs w:val="24"/>
                <w:lang w:val="lv-LV" w:eastAsia="lv-LV"/>
              </w:rPr>
            </w:pPr>
            <w:r w:rsidRPr="007B53D3">
              <w:rPr>
                <w:rFonts w:ascii="Times New Roman" w:hAnsi="Times New Roman"/>
                <w:color w:val="000000" w:themeColor="text1"/>
                <w:sz w:val="24"/>
                <w:szCs w:val="24"/>
                <w:lang w:val="lv-LV"/>
              </w:rPr>
              <w:t xml:space="preserve">Vienlaikus darba grupa </w:t>
            </w:r>
            <w:r w:rsidR="00360A01" w:rsidRPr="007B53D3">
              <w:rPr>
                <w:rFonts w:ascii="Times New Roman" w:hAnsi="Times New Roman"/>
                <w:color w:val="000000" w:themeColor="text1"/>
                <w:sz w:val="24"/>
                <w:szCs w:val="24"/>
                <w:lang w:val="lv-LV"/>
              </w:rPr>
              <w:t>secināja</w:t>
            </w:r>
            <w:r w:rsidRPr="007B53D3">
              <w:rPr>
                <w:rFonts w:ascii="Times New Roman" w:hAnsi="Times New Roman"/>
                <w:color w:val="000000" w:themeColor="text1"/>
                <w:sz w:val="24"/>
                <w:szCs w:val="24"/>
                <w:lang w:val="lv-LV"/>
              </w:rPr>
              <w:t xml:space="preserve">, ka </w:t>
            </w:r>
            <w:r w:rsidRPr="007B53D3">
              <w:rPr>
                <w:rFonts w:ascii="Times New Roman" w:eastAsia="Times New Roman" w:hAnsi="Times New Roman"/>
                <w:bCs/>
                <w:color w:val="000000" w:themeColor="text1"/>
                <w:sz w:val="24"/>
                <w:szCs w:val="24"/>
                <w:lang w:val="lv-LV" w:eastAsia="lv-LV"/>
              </w:rPr>
              <w:t>220.</w:t>
            </w:r>
            <w:r w:rsidRPr="007B53D3">
              <w:rPr>
                <w:rFonts w:ascii="Times New Roman" w:eastAsia="Times New Roman" w:hAnsi="Times New Roman"/>
                <w:bCs/>
                <w:color w:val="000000" w:themeColor="text1"/>
                <w:sz w:val="24"/>
                <w:szCs w:val="24"/>
                <w:vertAlign w:val="superscript"/>
                <w:lang w:val="lv-LV" w:eastAsia="lv-LV"/>
              </w:rPr>
              <w:t>1</w:t>
            </w:r>
            <w:r w:rsidRPr="007B53D3">
              <w:rPr>
                <w:rFonts w:ascii="Times New Roman" w:eastAsia="Times New Roman" w:hAnsi="Times New Roman"/>
                <w:bCs/>
                <w:color w:val="000000" w:themeColor="text1"/>
                <w:sz w:val="24"/>
                <w:szCs w:val="24"/>
                <w:lang w:val="lv-LV" w:eastAsia="lv-LV"/>
              </w:rPr>
              <w:t xml:space="preserve"> pant</w:t>
            </w:r>
            <w:r w:rsidR="00360A01" w:rsidRPr="007B53D3">
              <w:rPr>
                <w:rFonts w:ascii="Times New Roman" w:eastAsia="Times New Roman" w:hAnsi="Times New Roman"/>
                <w:bCs/>
                <w:color w:val="000000" w:themeColor="text1"/>
                <w:sz w:val="24"/>
                <w:szCs w:val="24"/>
                <w:lang w:val="lv-LV" w:eastAsia="lv-LV"/>
              </w:rPr>
              <w:t>a trešajā daļā</w:t>
            </w:r>
            <w:r w:rsidRPr="007B53D3">
              <w:rPr>
                <w:rFonts w:ascii="Times New Roman" w:eastAsia="Times New Roman" w:hAnsi="Times New Roman"/>
                <w:bCs/>
                <w:color w:val="000000" w:themeColor="text1"/>
                <w:sz w:val="24"/>
                <w:szCs w:val="24"/>
                <w:lang w:val="lv-LV" w:eastAsia="lv-LV"/>
              </w:rPr>
              <w:t xml:space="preserve"> organizētu grupu nepieciešams aizstāt ar personu grupa pēc iepriekšējas vienošanās, jo nelikumīgas naftas produktu uzglabāšanas, pārvietošanas (pārvadāšanas) un realizācijas gadījumos praksē biežāk konstatējama un pierādāma ir personu grupa pēc iepriekšējas vienošanās, nevis organizēta grupa.</w:t>
            </w:r>
          </w:p>
          <w:p w:rsidR="00E457D9" w:rsidRPr="007B53D3" w:rsidRDefault="00E457D9" w:rsidP="00A03A83">
            <w:pPr>
              <w:pStyle w:val="Bezatstarpm"/>
              <w:jc w:val="both"/>
              <w:rPr>
                <w:rFonts w:ascii="Times New Roman" w:eastAsia="Times New Roman" w:hAnsi="Times New Roman"/>
                <w:bCs/>
                <w:color w:val="414142"/>
                <w:sz w:val="24"/>
                <w:szCs w:val="24"/>
                <w:lang w:val="lv-LV" w:eastAsia="lv-LV"/>
              </w:rPr>
            </w:pPr>
          </w:p>
          <w:p w:rsidR="00E457D9" w:rsidRPr="00FD646A" w:rsidRDefault="00E457D9" w:rsidP="007822EE">
            <w:pPr>
              <w:pStyle w:val="Bezatstarpm"/>
              <w:jc w:val="both"/>
              <w:rPr>
                <w:rFonts w:ascii="Times New Roman" w:eastAsia="Times New Roman" w:hAnsi="Times New Roman"/>
                <w:bCs/>
                <w:color w:val="000000" w:themeColor="text1"/>
                <w:sz w:val="24"/>
                <w:szCs w:val="24"/>
                <w:lang w:val="lv-LV" w:eastAsia="lv-LV"/>
              </w:rPr>
            </w:pPr>
            <w:r w:rsidRPr="00FD646A">
              <w:rPr>
                <w:rFonts w:ascii="Times New Roman" w:eastAsia="Times New Roman" w:hAnsi="Times New Roman"/>
                <w:bCs/>
                <w:color w:val="000000" w:themeColor="text1"/>
                <w:sz w:val="24"/>
                <w:szCs w:val="24"/>
                <w:lang w:val="lv-LV" w:eastAsia="lv-LV"/>
              </w:rPr>
              <w:t xml:space="preserve">9. Pašreiz KL </w:t>
            </w:r>
            <w:proofErr w:type="gramStart"/>
            <w:r w:rsidRPr="00FD646A">
              <w:rPr>
                <w:rFonts w:ascii="Times New Roman" w:eastAsia="Times New Roman" w:hAnsi="Times New Roman"/>
                <w:bCs/>
                <w:color w:val="000000" w:themeColor="text1"/>
                <w:sz w:val="24"/>
                <w:szCs w:val="24"/>
                <w:lang w:val="lv-LV" w:eastAsia="lv-LV"/>
              </w:rPr>
              <w:t>321.pantā</w:t>
            </w:r>
            <w:proofErr w:type="gramEnd"/>
            <w:r w:rsidRPr="00FD646A">
              <w:rPr>
                <w:rFonts w:ascii="Times New Roman" w:eastAsia="Times New Roman" w:hAnsi="Times New Roman"/>
                <w:bCs/>
                <w:color w:val="000000" w:themeColor="text1"/>
                <w:sz w:val="24"/>
                <w:szCs w:val="24"/>
                <w:lang w:val="lv-LV" w:eastAsia="lv-LV"/>
              </w:rPr>
              <w:t xml:space="preserve"> “</w:t>
            </w:r>
            <w:r w:rsidRPr="00FD646A">
              <w:rPr>
                <w:rFonts w:ascii="Times New Roman" w:eastAsia="Times New Roman" w:hAnsi="Times New Roman"/>
                <w:b/>
                <w:bCs/>
                <w:color w:val="000000" w:themeColor="text1"/>
                <w:sz w:val="24"/>
                <w:szCs w:val="24"/>
                <w:lang w:val="lv-LV" w:eastAsia="lv-LV"/>
              </w:rPr>
              <w:t>Kukuļa piesavināšanās</w:t>
            </w:r>
            <w:r w:rsidRPr="00FD646A">
              <w:rPr>
                <w:rFonts w:ascii="Times New Roman" w:eastAsia="Times New Roman" w:hAnsi="Times New Roman"/>
                <w:bCs/>
                <w:color w:val="000000" w:themeColor="text1"/>
                <w:sz w:val="24"/>
                <w:szCs w:val="24"/>
                <w:lang w:val="lv-LV" w:eastAsia="lv-LV"/>
              </w:rPr>
              <w:t xml:space="preserve">” </w:t>
            </w:r>
            <w:r w:rsidR="009955FF" w:rsidRPr="00FD646A">
              <w:rPr>
                <w:rFonts w:ascii="Times New Roman" w:eastAsia="Times New Roman" w:hAnsi="Times New Roman"/>
                <w:bCs/>
                <w:color w:val="000000" w:themeColor="text1"/>
                <w:sz w:val="24"/>
                <w:szCs w:val="24"/>
                <w:lang w:val="lv-LV" w:eastAsia="lv-LV"/>
              </w:rPr>
              <w:t xml:space="preserve">paredzētās </w:t>
            </w:r>
            <w:r w:rsidRPr="00FD646A">
              <w:rPr>
                <w:rFonts w:ascii="Times New Roman" w:eastAsia="Times New Roman" w:hAnsi="Times New Roman"/>
                <w:bCs/>
                <w:color w:val="000000" w:themeColor="text1"/>
                <w:sz w:val="24"/>
                <w:szCs w:val="24"/>
                <w:lang w:val="lv-LV" w:eastAsia="lv-LV"/>
              </w:rPr>
              <w:t>sankcijas būtiski atšķiras no 322.pantā “</w:t>
            </w:r>
            <w:r w:rsidR="009955FF" w:rsidRPr="00FD646A">
              <w:rPr>
                <w:rFonts w:ascii="Times New Roman" w:eastAsia="Times New Roman" w:hAnsi="Times New Roman"/>
                <w:bCs/>
                <w:color w:val="000000" w:themeColor="text1"/>
                <w:sz w:val="24"/>
                <w:szCs w:val="24"/>
                <w:lang w:val="lv-LV" w:eastAsia="lv-LV"/>
              </w:rPr>
              <w:t>Starpniecība kukuļošanā</w:t>
            </w:r>
            <w:r w:rsidRPr="00FD646A">
              <w:rPr>
                <w:rFonts w:ascii="Times New Roman" w:eastAsia="Times New Roman" w:hAnsi="Times New Roman"/>
                <w:bCs/>
                <w:color w:val="000000" w:themeColor="text1"/>
                <w:sz w:val="24"/>
                <w:szCs w:val="24"/>
                <w:lang w:val="lv-LV" w:eastAsia="lv-LV"/>
              </w:rPr>
              <w:t xml:space="preserve">” </w:t>
            </w:r>
            <w:r w:rsidR="009955FF" w:rsidRPr="00FD646A">
              <w:rPr>
                <w:rFonts w:ascii="Times New Roman" w:eastAsia="Times New Roman" w:hAnsi="Times New Roman"/>
                <w:bCs/>
                <w:color w:val="000000" w:themeColor="text1"/>
                <w:sz w:val="24"/>
                <w:szCs w:val="24"/>
                <w:lang w:val="lv-LV" w:eastAsia="lv-LV"/>
              </w:rPr>
              <w:t xml:space="preserve">paredzētajām </w:t>
            </w:r>
            <w:r w:rsidRPr="00FD646A">
              <w:rPr>
                <w:rFonts w:ascii="Times New Roman" w:eastAsia="Times New Roman" w:hAnsi="Times New Roman"/>
                <w:bCs/>
                <w:color w:val="000000" w:themeColor="text1"/>
                <w:sz w:val="24"/>
                <w:szCs w:val="24"/>
                <w:lang w:val="lv-LV" w:eastAsia="lv-LV"/>
              </w:rPr>
              <w:t>sankcijām</w:t>
            </w:r>
            <w:r w:rsidR="009955FF" w:rsidRPr="00FD646A">
              <w:rPr>
                <w:rFonts w:ascii="Times New Roman" w:eastAsia="Times New Roman" w:hAnsi="Times New Roman"/>
                <w:bCs/>
                <w:color w:val="000000" w:themeColor="text1"/>
                <w:sz w:val="24"/>
                <w:szCs w:val="24"/>
                <w:lang w:val="lv-LV" w:eastAsia="lv-LV"/>
              </w:rPr>
              <w:t xml:space="preserve">. Ģenerālprokuratūra vērsa uzmanību uz to, ka praksē </w:t>
            </w:r>
            <w:r w:rsidRPr="00FD646A">
              <w:rPr>
                <w:rFonts w:ascii="Times New Roman" w:eastAsia="Times New Roman" w:hAnsi="Times New Roman"/>
                <w:bCs/>
                <w:color w:val="000000" w:themeColor="text1"/>
                <w:sz w:val="24"/>
                <w:szCs w:val="24"/>
                <w:lang w:val="lv-LV" w:eastAsia="lv-LV"/>
              </w:rPr>
              <w:t xml:space="preserve">ir </w:t>
            </w:r>
            <w:r w:rsidR="009955FF" w:rsidRPr="00FD646A">
              <w:rPr>
                <w:rFonts w:ascii="Times New Roman" w:eastAsia="Times New Roman" w:hAnsi="Times New Roman"/>
                <w:bCs/>
                <w:color w:val="000000" w:themeColor="text1"/>
                <w:sz w:val="24"/>
                <w:szCs w:val="24"/>
                <w:lang w:val="lv-LV" w:eastAsia="lv-LV"/>
              </w:rPr>
              <w:t>krimināl</w:t>
            </w:r>
            <w:r w:rsidRPr="00FD646A">
              <w:rPr>
                <w:rFonts w:ascii="Times New Roman" w:eastAsia="Times New Roman" w:hAnsi="Times New Roman"/>
                <w:bCs/>
                <w:color w:val="000000" w:themeColor="text1"/>
                <w:sz w:val="24"/>
                <w:szCs w:val="24"/>
                <w:lang w:val="lv-LV" w:eastAsia="lv-LV"/>
              </w:rPr>
              <w:t>lietas, kur</w:t>
            </w:r>
            <w:r w:rsidR="009955FF" w:rsidRPr="00FD646A">
              <w:rPr>
                <w:rFonts w:ascii="Times New Roman" w:eastAsia="Times New Roman" w:hAnsi="Times New Roman"/>
                <w:bCs/>
                <w:color w:val="000000" w:themeColor="text1"/>
                <w:sz w:val="24"/>
                <w:szCs w:val="24"/>
                <w:lang w:val="lv-LV" w:eastAsia="lv-LV"/>
              </w:rPr>
              <w:t>ās tiek pierādīta</w:t>
            </w:r>
            <w:r w:rsidRPr="00FD646A">
              <w:rPr>
                <w:rFonts w:ascii="Times New Roman" w:eastAsia="Times New Roman" w:hAnsi="Times New Roman"/>
                <w:bCs/>
                <w:color w:val="000000" w:themeColor="text1"/>
                <w:sz w:val="24"/>
                <w:szCs w:val="24"/>
                <w:lang w:val="lv-LV" w:eastAsia="lv-LV"/>
              </w:rPr>
              <w:t xml:space="preserve"> kukuļa piesavināšanās</w:t>
            </w:r>
            <w:r w:rsidR="009955FF" w:rsidRPr="00FD646A">
              <w:rPr>
                <w:rFonts w:ascii="Times New Roman" w:eastAsia="Times New Roman" w:hAnsi="Times New Roman"/>
                <w:bCs/>
                <w:color w:val="000000" w:themeColor="text1"/>
                <w:sz w:val="24"/>
                <w:szCs w:val="24"/>
                <w:lang w:val="lv-LV" w:eastAsia="lv-LV"/>
              </w:rPr>
              <w:t xml:space="preserve"> no starpnieka puses</w:t>
            </w:r>
            <w:r w:rsidRPr="00FD646A">
              <w:rPr>
                <w:rFonts w:ascii="Times New Roman" w:eastAsia="Times New Roman" w:hAnsi="Times New Roman"/>
                <w:bCs/>
                <w:color w:val="000000" w:themeColor="text1"/>
                <w:sz w:val="24"/>
                <w:szCs w:val="24"/>
                <w:lang w:val="lv-LV" w:eastAsia="lv-LV"/>
              </w:rPr>
              <w:t xml:space="preserve">, </w:t>
            </w:r>
            <w:r w:rsidR="009955FF" w:rsidRPr="00FD646A">
              <w:rPr>
                <w:rFonts w:ascii="Times New Roman" w:eastAsia="Times New Roman" w:hAnsi="Times New Roman"/>
                <w:bCs/>
                <w:color w:val="000000" w:themeColor="text1"/>
                <w:sz w:val="24"/>
                <w:szCs w:val="24"/>
                <w:lang w:val="lv-LV" w:eastAsia="lv-LV"/>
              </w:rPr>
              <w:t xml:space="preserve">bet netiek </w:t>
            </w:r>
            <w:r w:rsidR="009955FF" w:rsidRPr="00FD646A">
              <w:rPr>
                <w:rFonts w:ascii="Times New Roman" w:eastAsia="Times New Roman" w:hAnsi="Times New Roman"/>
                <w:bCs/>
                <w:color w:val="000000" w:themeColor="text1"/>
                <w:sz w:val="24"/>
                <w:szCs w:val="24"/>
                <w:lang w:val="lv-LV" w:eastAsia="lv-LV"/>
              </w:rPr>
              <w:lastRenderedPageBreak/>
              <w:t>pierādīts kukuļa</w:t>
            </w:r>
            <w:r w:rsidRPr="00FD646A">
              <w:rPr>
                <w:rFonts w:ascii="Times New Roman" w:eastAsia="Times New Roman" w:hAnsi="Times New Roman"/>
                <w:bCs/>
                <w:color w:val="000000" w:themeColor="text1"/>
                <w:sz w:val="24"/>
                <w:szCs w:val="24"/>
                <w:lang w:val="lv-LV" w:eastAsia="lv-LV"/>
              </w:rPr>
              <w:t xml:space="preserve"> tālāknodošanas fakt</w:t>
            </w:r>
            <w:r w:rsidR="009955FF" w:rsidRPr="00FD646A">
              <w:rPr>
                <w:rFonts w:ascii="Times New Roman" w:eastAsia="Times New Roman" w:hAnsi="Times New Roman"/>
                <w:bCs/>
                <w:color w:val="000000" w:themeColor="text1"/>
                <w:sz w:val="24"/>
                <w:szCs w:val="24"/>
                <w:lang w:val="lv-LV" w:eastAsia="lv-LV"/>
              </w:rPr>
              <w:t>s</w:t>
            </w:r>
            <w:r w:rsidRPr="00FD646A">
              <w:rPr>
                <w:rFonts w:ascii="Times New Roman" w:eastAsia="Times New Roman" w:hAnsi="Times New Roman"/>
                <w:bCs/>
                <w:color w:val="000000" w:themeColor="text1"/>
                <w:sz w:val="24"/>
                <w:szCs w:val="24"/>
                <w:lang w:val="lv-LV" w:eastAsia="lv-LV"/>
              </w:rPr>
              <w:t>.</w:t>
            </w:r>
            <w:r w:rsidR="009955FF" w:rsidRPr="00FD646A">
              <w:rPr>
                <w:rFonts w:ascii="Times New Roman" w:eastAsia="Times New Roman" w:hAnsi="Times New Roman"/>
                <w:bCs/>
                <w:color w:val="000000" w:themeColor="text1"/>
                <w:sz w:val="24"/>
                <w:szCs w:val="24"/>
                <w:lang w:val="lv-LV" w:eastAsia="lv-LV"/>
              </w:rPr>
              <w:t xml:space="preserve"> Šajos KL pantos sankcijas </w:t>
            </w:r>
            <w:r w:rsidRPr="00FD646A">
              <w:rPr>
                <w:rFonts w:ascii="Times New Roman" w:eastAsia="Times New Roman" w:hAnsi="Times New Roman"/>
                <w:bCs/>
                <w:color w:val="000000" w:themeColor="text1"/>
                <w:sz w:val="24"/>
                <w:szCs w:val="24"/>
                <w:lang w:val="lv-LV" w:eastAsia="lv-LV"/>
              </w:rPr>
              <w:t xml:space="preserve">nav samērīgas, jo nav pamata </w:t>
            </w:r>
            <w:r w:rsidR="009955FF" w:rsidRPr="00FD646A">
              <w:rPr>
                <w:rFonts w:ascii="Times New Roman" w:eastAsia="Times New Roman" w:hAnsi="Times New Roman"/>
                <w:bCs/>
                <w:color w:val="000000" w:themeColor="text1"/>
                <w:sz w:val="24"/>
                <w:szCs w:val="24"/>
                <w:lang w:val="lv-LV" w:eastAsia="lv-LV"/>
              </w:rPr>
              <w:t>atzīt</w:t>
            </w:r>
            <w:r w:rsidRPr="00FD646A">
              <w:rPr>
                <w:rFonts w:ascii="Times New Roman" w:eastAsia="Times New Roman" w:hAnsi="Times New Roman"/>
                <w:bCs/>
                <w:color w:val="000000" w:themeColor="text1"/>
                <w:sz w:val="24"/>
                <w:szCs w:val="24"/>
                <w:lang w:val="lv-LV" w:eastAsia="lv-LV"/>
              </w:rPr>
              <w:t xml:space="preserve">, ka </w:t>
            </w:r>
            <w:r w:rsidR="009955FF" w:rsidRPr="00FD646A">
              <w:rPr>
                <w:rFonts w:ascii="Times New Roman" w:eastAsia="Times New Roman" w:hAnsi="Times New Roman"/>
                <w:bCs/>
                <w:color w:val="000000" w:themeColor="text1"/>
                <w:sz w:val="24"/>
                <w:szCs w:val="24"/>
                <w:lang w:val="lv-LV" w:eastAsia="lv-LV"/>
              </w:rPr>
              <w:t xml:space="preserve">kukuļa </w:t>
            </w:r>
            <w:r w:rsidRPr="00FD646A">
              <w:rPr>
                <w:rFonts w:ascii="Times New Roman" w:eastAsia="Times New Roman" w:hAnsi="Times New Roman"/>
                <w:bCs/>
                <w:color w:val="000000" w:themeColor="text1"/>
                <w:sz w:val="24"/>
                <w:szCs w:val="24"/>
                <w:lang w:val="lv-LV" w:eastAsia="lv-LV"/>
              </w:rPr>
              <w:t>piesavināšanās ir maz</w:t>
            </w:r>
            <w:r w:rsidR="009955FF" w:rsidRPr="00FD646A">
              <w:rPr>
                <w:rFonts w:ascii="Times New Roman" w:eastAsia="Times New Roman" w:hAnsi="Times New Roman"/>
                <w:bCs/>
                <w:color w:val="000000" w:themeColor="text1"/>
                <w:sz w:val="24"/>
                <w:szCs w:val="24"/>
                <w:lang w:val="lv-LV" w:eastAsia="lv-LV"/>
              </w:rPr>
              <w:t>ā</w:t>
            </w:r>
            <w:r w:rsidRPr="00FD646A">
              <w:rPr>
                <w:rFonts w:ascii="Times New Roman" w:eastAsia="Times New Roman" w:hAnsi="Times New Roman"/>
                <w:bCs/>
                <w:color w:val="000000" w:themeColor="text1"/>
                <w:sz w:val="24"/>
                <w:szCs w:val="24"/>
                <w:lang w:val="lv-LV" w:eastAsia="lv-LV"/>
              </w:rPr>
              <w:t>k</w:t>
            </w:r>
            <w:r w:rsidR="009955FF" w:rsidRPr="00FD646A">
              <w:rPr>
                <w:rFonts w:ascii="Times New Roman" w:eastAsia="Times New Roman" w:hAnsi="Times New Roman"/>
                <w:bCs/>
                <w:color w:val="000000" w:themeColor="text1"/>
                <w:sz w:val="24"/>
                <w:szCs w:val="24"/>
                <w:lang w:val="lv-LV" w:eastAsia="lv-LV"/>
              </w:rPr>
              <w:t xml:space="preserve"> k</w:t>
            </w:r>
            <w:r w:rsidRPr="00FD646A">
              <w:rPr>
                <w:rFonts w:ascii="Times New Roman" w:eastAsia="Times New Roman" w:hAnsi="Times New Roman"/>
                <w:bCs/>
                <w:color w:val="000000" w:themeColor="text1"/>
                <w:sz w:val="24"/>
                <w:szCs w:val="24"/>
                <w:lang w:val="lv-LV" w:eastAsia="lv-LV"/>
              </w:rPr>
              <w:t>aitīga, salīdzinot ar starpniecību</w:t>
            </w:r>
            <w:r w:rsidR="009955FF" w:rsidRPr="00FD646A">
              <w:rPr>
                <w:rFonts w:ascii="Times New Roman" w:eastAsia="Times New Roman" w:hAnsi="Times New Roman"/>
                <w:bCs/>
                <w:color w:val="000000" w:themeColor="text1"/>
                <w:sz w:val="24"/>
                <w:szCs w:val="24"/>
                <w:lang w:val="lv-LV" w:eastAsia="lv-LV"/>
              </w:rPr>
              <w:t xml:space="preserve"> kukuļdošanā. Ievērojot minēto, likumprojekts paredz KL 321.pant</w:t>
            </w:r>
            <w:r w:rsidR="007822EE" w:rsidRPr="00FD646A">
              <w:rPr>
                <w:rFonts w:ascii="Times New Roman" w:eastAsia="Times New Roman" w:hAnsi="Times New Roman"/>
                <w:bCs/>
                <w:color w:val="000000" w:themeColor="text1"/>
                <w:sz w:val="24"/>
                <w:szCs w:val="24"/>
                <w:lang w:val="lv-LV" w:eastAsia="lv-LV"/>
              </w:rPr>
              <w:t>a pirmajā daļā palielināt brīvības atņemšanas sodu no viena uz trim gadiem, savukārt otrajā daļā paredz palielināt no trim uz pieciem gadiem.</w:t>
            </w:r>
          </w:p>
          <w:p w:rsidR="00E0613D" w:rsidRPr="00FD646A" w:rsidRDefault="00E0613D" w:rsidP="007822EE">
            <w:pPr>
              <w:pStyle w:val="Bezatstarpm"/>
              <w:jc w:val="both"/>
              <w:rPr>
                <w:rFonts w:ascii="Times New Roman" w:eastAsia="Times New Roman" w:hAnsi="Times New Roman"/>
                <w:bCs/>
                <w:color w:val="000000" w:themeColor="text1"/>
                <w:sz w:val="24"/>
                <w:szCs w:val="24"/>
                <w:lang w:val="lv-LV" w:eastAsia="lv-LV"/>
              </w:rPr>
            </w:pPr>
          </w:p>
          <w:p w:rsidR="000517BF" w:rsidRPr="00FD646A" w:rsidRDefault="00E0613D" w:rsidP="000517BF">
            <w:pPr>
              <w:pStyle w:val="Bezatstarpm"/>
              <w:jc w:val="both"/>
              <w:rPr>
                <w:rFonts w:ascii="Times New Roman" w:eastAsia="Times New Roman" w:hAnsi="Times New Roman"/>
                <w:bCs/>
                <w:color w:val="000000" w:themeColor="text1"/>
                <w:sz w:val="24"/>
                <w:szCs w:val="24"/>
                <w:lang w:val="lv-LV" w:eastAsia="lv-LV"/>
              </w:rPr>
            </w:pPr>
            <w:r w:rsidRPr="00FD646A">
              <w:rPr>
                <w:rFonts w:ascii="Times New Roman" w:eastAsia="Times New Roman" w:hAnsi="Times New Roman"/>
                <w:bCs/>
                <w:color w:val="000000" w:themeColor="text1"/>
                <w:sz w:val="24"/>
                <w:szCs w:val="24"/>
                <w:lang w:val="lv-LV" w:eastAsia="lv-LV"/>
              </w:rPr>
              <w:t>Papildus darba grupa secināja, ka KL 321.apntu nepieciešams papildināt ar jaunu trešo daļu, kurā tiktu paredzēta kriminālatbildība par kukuļa piesavināšanos, ja to izdarījusi organizēta grupa vai ja tas izdarīts lielā apmērā, tādējādi paredzot augstāku atbildību par šādām kvalificējošām pazīmēm.</w:t>
            </w:r>
          </w:p>
          <w:p w:rsidR="000517BF" w:rsidRPr="007B53D3" w:rsidRDefault="000517BF" w:rsidP="000517BF">
            <w:pPr>
              <w:pStyle w:val="Bezatstarpm"/>
              <w:jc w:val="both"/>
              <w:rPr>
                <w:rFonts w:ascii="Times New Roman" w:eastAsia="Times New Roman" w:hAnsi="Times New Roman"/>
                <w:bCs/>
                <w:color w:val="414142"/>
                <w:sz w:val="24"/>
                <w:szCs w:val="24"/>
                <w:lang w:val="lv-LV" w:eastAsia="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bCs/>
                <w:color w:val="414142"/>
                <w:sz w:val="24"/>
                <w:szCs w:val="24"/>
                <w:lang w:val="lv-LV" w:eastAsia="lv-LV"/>
              </w:rPr>
              <w:t>10</w:t>
            </w:r>
            <w:r w:rsidRPr="00CB1B62">
              <w:rPr>
                <w:rFonts w:ascii="Times New Roman" w:eastAsia="Times New Roman" w:hAnsi="Times New Roman"/>
                <w:sz w:val="24"/>
                <w:szCs w:val="24"/>
                <w:lang w:val="lv-LV" w:eastAsia="lv-LV"/>
              </w:rPr>
              <w:t xml:space="preserve">. Likumprojekts paredz no </w:t>
            </w:r>
            <w:r w:rsidRPr="00CB1B62">
              <w:rPr>
                <w:rFonts w:ascii="Times New Roman" w:eastAsia="Times New Roman" w:hAnsi="Times New Roman"/>
                <w:b/>
                <w:sz w:val="24"/>
                <w:szCs w:val="24"/>
                <w:lang w:val="lv-LV" w:eastAsia="lv-LV"/>
              </w:rPr>
              <w:t xml:space="preserve">KL </w:t>
            </w:r>
            <w:proofErr w:type="gramStart"/>
            <w:r w:rsidRPr="00CB1B62">
              <w:rPr>
                <w:rFonts w:ascii="Times New Roman" w:eastAsia="Times New Roman" w:hAnsi="Times New Roman"/>
                <w:b/>
                <w:sz w:val="24"/>
                <w:szCs w:val="24"/>
                <w:lang w:val="lv-LV" w:eastAsia="lv-LV"/>
              </w:rPr>
              <w:t>215.panta</w:t>
            </w:r>
            <w:proofErr w:type="gramEnd"/>
            <w:r w:rsidRPr="00CB1B62">
              <w:rPr>
                <w:rFonts w:ascii="Times New Roman" w:eastAsia="Times New Roman" w:hAnsi="Times New Roman"/>
                <w:b/>
                <w:sz w:val="24"/>
                <w:szCs w:val="24"/>
                <w:lang w:val="lv-LV" w:eastAsia="lv-LV"/>
              </w:rPr>
              <w:t xml:space="preserve"> otrās daļas</w:t>
            </w:r>
            <w:r w:rsidRPr="00CB1B62">
              <w:rPr>
                <w:rFonts w:ascii="Times New Roman" w:eastAsia="Times New Roman" w:hAnsi="Times New Roman"/>
                <w:sz w:val="24"/>
                <w:szCs w:val="24"/>
                <w:lang w:val="lv-LV" w:eastAsia="lv-LV"/>
              </w:rPr>
              <w:t xml:space="preserve"> izslēgt atbildību administratoram </w:t>
            </w:r>
            <w:r w:rsidRPr="00CB1B62">
              <w:rPr>
                <w:rFonts w:ascii="Times New Roman" w:eastAsia="Times New Roman" w:hAnsi="Times New Roman"/>
                <w:b/>
                <w:sz w:val="24"/>
                <w:szCs w:val="24"/>
                <w:lang w:val="lv-LV" w:eastAsia="lv-LV"/>
              </w:rPr>
              <w:t>maksātnespējas procesā</w:t>
            </w:r>
            <w:r w:rsidRPr="00CB1B62">
              <w:rPr>
                <w:rFonts w:ascii="Times New Roman" w:eastAsia="Times New Roman" w:hAnsi="Times New Roman"/>
                <w:sz w:val="24"/>
                <w:szCs w:val="24"/>
                <w:lang w:val="lv-LV" w:eastAsia="lv-LV"/>
              </w:rPr>
              <w:t xml:space="preserve"> par informācijas nesniegšanu tiesai, kreditoru sapulcei vai citām likumā paredzētajām institūcijām vai personām.  </w:t>
            </w:r>
            <w:r w:rsidRPr="00CB1B62">
              <w:rPr>
                <w:rFonts w:ascii="Times New Roman" w:eastAsia="Times New Roman" w:hAnsi="Times New Roman"/>
                <w:sz w:val="24"/>
                <w:szCs w:val="24"/>
                <w:lang w:val="lv-LV"/>
              </w:rPr>
              <w:t xml:space="preserve">KL </w:t>
            </w:r>
            <w:proofErr w:type="gramStart"/>
            <w:r w:rsidRPr="00CB1B62">
              <w:rPr>
                <w:rFonts w:ascii="Times New Roman" w:eastAsia="Times New Roman" w:hAnsi="Times New Roman"/>
                <w:sz w:val="24"/>
                <w:szCs w:val="24"/>
                <w:lang w:val="lv-LV"/>
              </w:rPr>
              <w:t>215.panta</w:t>
            </w:r>
            <w:proofErr w:type="gramEnd"/>
            <w:r w:rsidRPr="00CB1B62">
              <w:rPr>
                <w:rFonts w:ascii="Times New Roman" w:eastAsia="Times New Roman" w:hAnsi="Times New Roman"/>
                <w:sz w:val="24"/>
                <w:szCs w:val="24"/>
                <w:lang w:val="lv-LV"/>
              </w:rPr>
              <w:t xml:space="preserve"> otrajā  daļā tiek saglabāta kriminālatbildība par smagākajiem pārkāpumiem, t.i., par tiesas, kreditoru sapulces vai citu institūciju vai personu maldināšanu, kā arī par darījumu veikšanu par labu vienam vai vairākiem kreditoriem uz citas kreditoru daļas rēķina, ja to izdarījis administrators maksātnespējas procesā.</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hAnsi="Times New Roman"/>
                <w:sz w:val="24"/>
                <w:szCs w:val="24"/>
                <w:lang w:val="lv-LV"/>
              </w:rPr>
            </w:pPr>
            <w:r w:rsidRPr="00CB1B62">
              <w:rPr>
                <w:rFonts w:ascii="Times New Roman" w:eastAsia="Times New Roman" w:hAnsi="Times New Roman"/>
                <w:sz w:val="24"/>
                <w:szCs w:val="24"/>
                <w:lang w:val="lv-LV"/>
              </w:rPr>
              <w:t xml:space="preserve">Juridiskajā literatūrā norādīts, ka, nošķirot krimināltiesisko atbildību no citiem juridiskās atbildības veidiem, ir nozīme attiecīgās darbības vai bezdarbības kaitīguma pakāpei, proti, kriminālatbildības iestāšanās priekšnoteikums ir tāda darbības vai bezdarbības kaitīguma pakāpe, kas raksturīga noziedzīgam nodarījumam salīdzinājumā ar citiem tiesībpārkāpumiem. Vienlaikus Kriminālsodu politikas koncepcijā norādīts, ka </w:t>
            </w:r>
            <w:r w:rsidR="007B53D3" w:rsidRPr="00CB1B62">
              <w:rPr>
                <w:rFonts w:ascii="Times New Roman" w:hAnsi="Times New Roman"/>
                <w:sz w:val="24"/>
                <w:szCs w:val="24"/>
                <w:lang w:val="lv-LV"/>
              </w:rPr>
              <w:t>KL</w:t>
            </w:r>
            <w:r w:rsidRPr="00CB1B62">
              <w:rPr>
                <w:rFonts w:ascii="Times New Roman" w:hAnsi="Times New Roman"/>
                <w:sz w:val="24"/>
                <w:szCs w:val="24"/>
                <w:lang w:val="lv-LV"/>
              </w:rPr>
              <w:t xml:space="preserve"> nav jāparedz atbildība par nodarījumiem, kas nevar radīt vērā ņemamu kaitējumu sabiedriskajām interesēm. Šādi nodarījumi ir </w:t>
            </w:r>
            <w:proofErr w:type="spellStart"/>
            <w:r w:rsidRPr="00CB1B62">
              <w:rPr>
                <w:rFonts w:ascii="Times New Roman" w:hAnsi="Times New Roman"/>
                <w:sz w:val="24"/>
                <w:szCs w:val="24"/>
                <w:lang w:val="lv-LV"/>
              </w:rPr>
              <w:t>jādekriminalizē</w:t>
            </w:r>
            <w:proofErr w:type="spellEnd"/>
            <w:r w:rsidRPr="00CB1B62">
              <w:rPr>
                <w:rFonts w:ascii="Times New Roman" w:hAnsi="Times New Roman"/>
                <w:sz w:val="24"/>
                <w:szCs w:val="24"/>
                <w:lang w:val="lv-LV"/>
              </w:rPr>
              <w:t xml:space="preserve">, paredzot par tiem tikai administratīvo atbildību, neatkarīgi no to izdarīšanas biežuma. </w:t>
            </w:r>
          </w:p>
          <w:p w:rsidR="000517BF" w:rsidRPr="00CB1B62" w:rsidRDefault="000517BF" w:rsidP="000517BF">
            <w:pPr>
              <w:pStyle w:val="Bezatstarpm"/>
              <w:jc w:val="both"/>
              <w:rPr>
                <w:rFonts w:ascii="Times New Roman" w:hAnsi="Times New Roman"/>
                <w:sz w:val="24"/>
                <w:szCs w:val="24"/>
                <w:lang w:val="lv-LV"/>
              </w:rPr>
            </w:pPr>
          </w:p>
          <w:p w:rsidR="000517BF" w:rsidRPr="00CB1B62" w:rsidRDefault="000517BF" w:rsidP="000517BF">
            <w:pPr>
              <w:pStyle w:val="Bezatstarpm"/>
              <w:jc w:val="both"/>
              <w:rPr>
                <w:rFonts w:ascii="Times New Roman" w:hAnsi="Times New Roman"/>
                <w:sz w:val="24"/>
                <w:szCs w:val="24"/>
                <w:lang w:val="lv-LV"/>
              </w:rPr>
            </w:pPr>
            <w:r w:rsidRPr="00CB1B62">
              <w:rPr>
                <w:rFonts w:ascii="Times New Roman" w:eastAsia="Times New Roman" w:hAnsi="Times New Roman"/>
                <w:sz w:val="24"/>
                <w:szCs w:val="24"/>
                <w:lang w:val="lv-LV" w:eastAsia="lv-LV"/>
              </w:rPr>
              <w:t>Ar Latvijas Administratīvo pārkāpumu kodeksa (turpmāk – LAPK) 166.</w:t>
            </w:r>
            <w:r w:rsidRPr="00CB1B62">
              <w:rPr>
                <w:rFonts w:ascii="Times New Roman" w:eastAsia="Times New Roman" w:hAnsi="Times New Roman"/>
                <w:sz w:val="24"/>
                <w:szCs w:val="24"/>
                <w:vertAlign w:val="superscript"/>
                <w:lang w:val="lv-LV" w:eastAsia="lv-LV"/>
              </w:rPr>
              <w:t>36</w:t>
            </w:r>
            <w:r w:rsidRPr="00CB1B62">
              <w:rPr>
                <w:rFonts w:ascii="Times New Roman" w:eastAsia="Times New Roman" w:hAnsi="Times New Roman"/>
                <w:sz w:val="24"/>
                <w:szCs w:val="24"/>
                <w:lang w:val="lv-LV" w:eastAsia="lv-LV"/>
              </w:rPr>
              <w:t xml:space="preserve"> pantu pārklājas šādi </w:t>
            </w:r>
            <w:r w:rsidR="007B53D3" w:rsidRPr="00CB1B62">
              <w:rPr>
                <w:rFonts w:ascii="Times New Roman" w:eastAsia="Times New Roman" w:hAnsi="Times New Roman"/>
                <w:sz w:val="24"/>
                <w:szCs w:val="24"/>
                <w:lang w:val="lv-LV" w:eastAsia="lv-LV"/>
              </w:rPr>
              <w:t>KL</w:t>
            </w:r>
            <w:r w:rsidRPr="00CB1B62">
              <w:rPr>
                <w:rFonts w:ascii="Times New Roman" w:eastAsia="Times New Roman" w:hAnsi="Times New Roman"/>
                <w:sz w:val="24"/>
                <w:szCs w:val="24"/>
                <w:lang w:val="lv-LV" w:eastAsia="lv-LV"/>
              </w:rPr>
              <w:t xml:space="preserve"> </w:t>
            </w:r>
            <w:proofErr w:type="gramStart"/>
            <w:r w:rsidRPr="00CB1B62">
              <w:rPr>
                <w:rFonts w:ascii="Times New Roman" w:eastAsia="Times New Roman" w:hAnsi="Times New Roman"/>
                <w:sz w:val="24"/>
                <w:szCs w:val="24"/>
                <w:lang w:val="lv-LV" w:eastAsia="lv-LV"/>
              </w:rPr>
              <w:t>215.panta</w:t>
            </w:r>
            <w:proofErr w:type="gramEnd"/>
            <w:r w:rsidRPr="00CB1B62">
              <w:rPr>
                <w:rFonts w:ascii="Times New Roman" w:eastAsia="Times New Roman" w:hAnsi="Times New Roman"/>
                <w:sz w:val="24"/>
                <w:szCs w:val="24"/>
                <w:lang w:val="lv-LV" w:eastAsia="lv-LV"/>
              </w:rPr>
              <w:t xml:space="preserve"> otrajā daļā nosauktie noziedzīgie nodarījumi: </w:t>
            </w:r>
            <w:r w:rsidRPr="00CB1B62">
              <w:rPr>
                <w:rFonts w:ascii="Times New Roman" w:hAnsi="Times New Roman"/>
                <w:sz w:val="24"/>
                <w:szCs w:val="24"/>
                <w:lang w:val="lv-LV"/>
              </w:rPr>
              <w:t xml:space="preserve">informācijas nesniegšana tiesai, kreditoru sapulcei vai citām likumā paredzētajām institūcijām vai personām, ko tīši izdarījis administrators maksātnespējas procesā un Maksātnespējas likuma 26.panta trešās daļas 2.punktā paredzētā administratora pienākuma sniegt informāciju par juridiskās personas maksātnespējas procesa un fiziskās personas maksātnespējas procesa norisi tiesai, kreditoriem, Maksātnespējas administrācijai un citām normatīvajos aktos noteiktajām personām un institūcijām neievērošana, šķēršļu likšana tiesiskās aizsardzības procesā, kas izpaužas kā tiesas vai administratora pieprasītās likumā </w:t>
            </w:r>
            <w:r w:rsidRPr="00CB1B62">
              <w:rPr>
                <w:rFonts w:ascii="Times New Roman" w:hAnsi="Times New Roman"/>
                <w:sz w:val="24"/>
                <w:szCs w:val="24"/>
                <w:lang w:val="lv-LV"/>
              </w:rPr>
              <w:lastRenderedPageBreak/>
              <w:t>paredzētās informācijas nesniegšana, dokumentu nenodošana vai citas tīšas darbības, kuras kavē tiesiskās aizsardzības procesa gaitu un Maksātnespējas likuma 49.panta trešās daļas 5.punktā paredzētā parādnieka pienākuma pēc administratora pieprasījuma nekavējoties rakstveidā sniegt visas ziņas par tiesiskās aizsardzības procesa pasākumu plāna īstenošanu un nodrošināt iespēju klātienē pārbaudīt parādnieka saimniecisko darbību un dokumentus neievērošana.</w:t>
            </w:r>
          </w:p>
          <w:p w:rsidR="000517BF" w:rsidRPr="00CB1B62" w:rsidRDefault="000517BF" w:rsidP="000517BF">
            <w:pPr>
              <w:pStyle w:val="Bezatstarpm"/>
              <w:jc w:val="both"/>
              <w:rPr>
                <w:rFonts w:ascii="Times New Roman" w:hAnsi="Times New Roman"/>
                <w:sz w:val="24"/>
                <w:szCs w:val="24"/>
                <w:lang w:val="lv-LV"/>
              </w:rPr>
            </w:pPr>
          </w:p>
          <w:p w:rsidR="000517BF" w:rsidRPr="00CB1B62" w:rsidRDefault="000517BF" w:rsidP="000517BF">
            <w:pPr>
              <w:pStyle w:val="Bezatstarpm"/>
              <w:jc w:val="both"/>
              <w:rPr>
                <w:rFonts w:ascii="Times New Roman" w:hAnsi="Times New Roman"/>
                <w:color w:val="000000"/>
                <w:sz w:val="24"/>
                <w:szCs w:val="24"/>
                <w:lang w:val="lv-LV"/>
              </w:rPr>
            </w:pPr>
            <w:r w:rsidRPr="00CB1B62">
              <w:rPr>
                <w:rFonts w:ascii="Times New Roman" w:hAnsi="Times New Roman"/>
                <w:sz w:val="24"/>
                <w:szCs w:val="24"/>
                <w:lang w:val="lv-LV"/>
              </w:rPr>
              <w:t xml:space="preserve">Turpmāk minēto nodarījumu </w:t>
            </w:r>
            <w:r w:rsidRPr="00CB1B62">
              <w:rPr>
                <w:rFonts w:ascii="Times New Roman" w:eastAsia="Times New Roman" w:hAnsi="Times New Roman"/>
                <w:sz w:val="24"/>
                <w:szCs w:val="24"/>
                <w:lang w:val="lv-LV"/>
              </w:rPr>
              <w:t>radītā vai iespējamā kaitējuma smaguma pakāpe nav raksturīga noziedzīgam nodarījumam, un, kaut arī tie rada apdraudējumu sabiedrības interesēm, tas nav samērojams ar kriminālatbildību</w:t>
            </w:r>
            <w:r w:rsidRPr="00CB1B62">
              <w:rPr>
                <w:rFonts w:ascii="Times New Roman" w:hAnsi="Times New Roman"/>
                <w:b/>
                <w:sz w:val="24"/>
                <w:lang w:val="lv-LV"/>
              </w:rPr>
              <w:t xml:space="preserve">. </w:t>
            </w:r>
            <w:r w:rsidRPr="00CB1B62">
              <w:rPr>
                <w:rFonts w:ascii="Times New Roman" w:eastAsia="Times New Roman" w:hAnsi="Times New Roman"/>
                <w:sz w:val="24"/>
                <w:szCs w:val="24"/>
                <w:lang w:val="lv-LV"/>
              </w:rPr>
              <w:t xml:space="preserve">Dokumentu nenodošana un informācijas nesniegšana ir apzināta administratora, parādnieka izpildinstitūciju (tiesiskās aizsardzības procesā), parādnieka pārstāvja (juridiskās personas maksātnespējas procesā) vai parādnieka (fiziskās personas maksātnespējas procesā) rīcība, tā var būt nevis attiecīgo personu tīšu darbību, tādu, </w:t>
            </w:r>
            <w:r w:rsidRPr="00CB1B62">
              <w:rPr>
                <w:rFonts w:ascii="Times New Roman" w:hAnsi="Times New Roman"/>
                <w:sz w:val="24"/>
                <w:szCs w:val="24"/>
                <w:lang w:val="lv-LV"/>
              </w:rPr>
              <w:t>kā slēpšana, iznīcināšana vai viltoš</w:t>
            </w:r>
            <w:r w:rsidR="00B10B69" w:rsidRPr="00CB1B62">
              <w:rPr>
                <w:rFonts w:ascii="Times New Roman" w:hAnsi="Times New Roman"/>
                <w:sz w:val="24"/>
                <w:szCs w:val="24"/>
                <w:lang w:val="lv-LV"/>
              </w:rPr>
              <w:t>ana rezultāts, bet gan, minētajā</w:t>
            </w:r>
            <w:r w:rsidRPr="00CB1B62">
              <w:rPr>
                <w:rFonts w:ascii="Times New Roman" w:hAnsi="Times New Roman"/>
                <w:sz w:val="24"/>
                <w:szCs w:val="24"/>
                <w:lang w:val="lv-LV"/>
              </w:rPr>
              <w:t xml:space="preserve">m personām nerīkojoties kā krietniem un rūpīgiem saimniekiem. Līdz ar to </w:t>
            </w:r>
            <w:r w:rsidRPr="00CB1B62">
              <w:rPr>
                <w:rFonts w:ascii="Times New Roman" w:hAnsi="Times New Roman"/>
                <w:color w:val="000000"/>
                <w:sz w:val="24"/>
                <w:szCs w:val="24"/>
                <w:lang w:val="lv-LV"/>
              </w:rPr>
              <w:t>nav samērīgi šajā gadījumā paredzēt pašu bargāko atbildības formu – kriminālatbildību.</w:t>
            </w:r>
          </w:p>
          <w:p w:rsidR="000517BF" w:rsidRPr="00CB1B62" w:rsidRDefault="000517BF" w:rsidP="000517BF">
            <w:pPr>
              <w:pStyle w:val="Bezatstarpm"/>
              <w:jc w:val="both"/>
              <w:rPr>
                <w:rFonts w:ascii="Times New Roman" w:hAnsi="Times New Roman"/>
                <w:color w:val="000000"/>
                <w:sz w:val="24"/>
                <w:szCs w:val="24"/>
                <w:lang w:val="lv-LV"/>
              </w:rPr>
            </w:pPr>
          </w:p>
          <w:p w:rsidR="000517BF" w:rsidRPr="00CB1B62" w:rsidRDefault="000517BF" w:rsidP="000517BF">
            <w:pPr>
              <w:pStyle w:val="Bezatstarpm"/>
              <w:jc w:val="both"/>
              <w:rPr>
                <w:rFonts w:ascii="Times New Roman" w:hAnsi="Times New Roman"/>
                <w:color w:val="000000"/>
                <w:sz w:val="24"/>
                <w:szCs w:val="24"/>
                <w:lang w:val="lv-LV"/>
              </w:rPr>
            </w:pPr>
            <w:r w:rsidRPr="00CB1B62">
              <w:rPr>
                <w:rFonts w:ascii="Times New Roman" w:hAnsi="Times New Roman"/>
                <w:color w:val="000000"/>
                <w:sz w:val="24"/>
                <w:szCs w:val="24"/>
                <w:lang w:val="lv-LV"/>
              </w:rPr>
              <w:t>Papildu</w:t>
            </w:r>
            <w:r w:rsidR="00B10B69" w:rsidRPr="00CB1B62">
              <w:rPr>
                <w:rFonts w:ascii="Times New Roman" w:hAnsi="Times New Roman"/>
                <w:color w:val="000000"/>
                <w:sz w:val="24"/>
                <w:szCs w:val="24"/>
                <w:lang w:val="lv-LV"/>
              </w:rPr>
              <w:t>s</w:t>
            </w:r>
            <w:r w:rsidRPr="00CB1B62">
              <w:rPr>
                <w:rFonts w:ascii="Times New Roman" w:hAnsi="Times New Roman"/>
                <w:color w:val="000000"/>
                <w:sz w:val="24"/>
                <w:szCs w:val="24"/>
                <w:lang w:val="lv-LV"/>
              </w:rPr>
              <w:t xml:space="preserve"> likumprojekts paredz no KL </w:t>
            </w:r>
            <w:proofErr w:type="gramStart"/>
            <w:r w:rsidRPr="00CB1B62">
              <w:rPr>
                <w:rFonts w:ascii="Times New Roman" w:hAnsi="Times New Roman"/>
                <w:color w:val="000000"/>
                <w:sz w:val="24"/>
                <w:szCs w:val="24"/>
                <w:lang w:val="lv-LV"/>
              </w:rPr>
              <w:t>215.panta</w:t>
            </w:r>
            <w:proofErr w:type="gramEnd"/>
            <w:r w:rsidRPr="00CB1B62">
              <w:rPr>
                <w:rFonts w:ascii="Times New Roman" w:hAnsi="Times New Roman"/>
                <w:color w:val="000000"/>
                <w:sz w:val="24"/>
                <w:szCs w:val="24"/>
                <w:lang w:val="lv-LV"/>
              </w:rPr>
              <w:t xml:space="preserve"> otrās daļas izslēgt vārdu “tīši”, jo tiesas, kreditoru sapulces vai citu institūciju vai personu maldināšanu var izdarīt tikai tīši, t.i., apzināti.</w:t>
            </w:r>
          </w:p>
          <w:p w:rsidR="000517BF" w:rsidRPr="00CB1B62" w:rsidRDefault="000517BF" w:rsidP="000517BF">
            <w:pPr>
              <w:pStyle w:val="Bezatstarpm"/>
              <w:jc w:val="both"/>
              <w:rPr>
                <w:rFonts w:ascii="Times New Roman" w:hAnsi="Times New Roman"/>
                <w:color w:val="000000"/>
                <w:sz w:val="24"/>
                <w:szCs w:val="24"/>
                <w:lang w:val="lv-LV"/>
              </w:rPr>
            </w:pPr>
          </w:p>
          <w:p w:rsidR="000517BF" w:rsidRPr="00CB1B62" w:rsidRDefault="000517BF" w:rsidP="000517BF">
            <w:pPr>
              <w:pStyle w:val="Bezatstarpm"/>
              <w:jc w:val="both"/>
              <w:rPr>
                <w:rFonts w:ascii="Times New Roman" w:hAnsi="Times New Roman"/>
                <w:color w:val="000000"/>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 xml:space="preserve">Likumprojekts paredz no </w:t>
            </w:r>
            <w:r w:rsidRPr="00CB1B62">
              <w:rPr>
                <w:rFonts w:ascii="Times New Roman" w:eastAsia="Times New Roman" w:hAnsi="Times New Roman"/>
                <w:b/>
                <w:sz w:val="24"/>
                <w:szCs w:val="24"/>
                <w:lang w:val="lv-LV"/>
              </w:rPr>
              <w:t xml:space="preserve">KL </w:t>
            </w:r>
            <w:proofErr w:type="gramStart"/>
            <w:r w:rsidRPr="00CB1B62">
              <w:rPr>
                <w:rFonts w:ascii="Times New Roman" w:eastAsia="Times New Roman" w:hAnsi="Times New Roman"/>
                <w:b/>
                <w:sz w:val="24"/>
                <w:szCs w:val="24"/>
                <w:lang w:val="lv-LV"/>
              </w:rPr>
              <w:t>215.panta</w:t>
            </w:r>
            <w:proofErr w:type="gramEnd"/>
            <w:r w:rsidRPr="00CB1B62">
              <w:rPr>
                <w:rFonts w:ascii="Times New Roman" w:eastAsia="Times New Roman" w:hAnsi="Times New Roman"/>
                <w:b/>
                <w:sz w:val="24"/>
                <w:szCs w:val="24"/>
                <w:lang w:val="lv-LV"/>
              </w:rPr>
              <w:t xml:space="preserve"> trešās daļas</w:t>
            </w:r>
            <w:r w:rsidRPr="00CB1B62">
              <w:rPr>
                <w:rFonts w:ascii="Times New Roman" w:eastAsia="Times New Roman" w:hAnsi="Times New Roman"/>
                <w:sz w:val="24"/>
                <w:szCs w:val="24"/>
                <w:lang w:val="lv-LV"/>
              </w:rPr>
              <w:t xml:space="preserve"> izslēgt atbildību parādnieka (juridiskās personas maksātnespējas procesa subjekta) pārstāvim un fiziskai personai (fiziskās personas maksātnespējas procesā) maksātnespējas procesā par izvairīšanās no piedalīšanās lietas izskatīšanā vai kreditoru sapulcē juridiskās personas maksātnespējas procesā, informācijas nesniegšanu, dokumentu nenodošanu</w:t>
            </w:r>
            <w:r w:rsidRPr="00CB1B62">
              <w:rPr>
                <w:rFonts w:ascii="Times New Roman" w:hAnsi="Times New Roman"/>
                <w:sz w:val="24"/>
                <w:lang w:val="lv-LV"/>
              </w:rPr>
              <w:t xml:space="preserve"> </w:t>
            </w:r>
            <w:r w:rsidRPr="00CB1B62">
              <w:rPr>
                <w:rFonts w:ascii="Times New Roman" w:eastAsia="Times New Roman" w:hAnsi="Times New Roman"/>
                <w:sz w:val="24"/>
                <w:szCs w:val="24"/>
                <w:lang w:val="lv-LV"/>
              </w:rPr>
              <w:t>un citām tīšām darbībām, kuras kavē maksātnespējas procesa gaitu. KL 215.panta trešajā  daļā tiek saglabāta kriminālatbildība par smagākajiem pārkāpumiem, t.i., par šķēršļu likšanu maksātnespējas procesa gaitā, kas parādnieka (juridiskās personas maksātnespējas procesa subjekta) pārstāvja vai fiziskās personas (fiziskās personas maksātnespējas procesā) rīcībā izpaužas kā tiesas vai administratora pieprasītās likumā paredzētās informācijas slēpšana, nelikumīga mantas atsavināšana, mantas vai darījumu slēpšana, vai dokumentu slēpšana, iznīcināšana vai viltošana.</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Piemērojot LAPK 166.</w:t>
            </w:r>
            <w:r w:rsidRPr="00CB1B62">
              <w:rPr>
                <w:rFonts w:ascii="Times" w:eastAsia="Times New Roman" w:hAnsi="Times"/>
                <w:sz w:val="24"/>
                <w:szCs w:val="24"/>
                <w:vertAlign w:val="superscript"/>
                <w:lang w:val="lv-LV"/>
              </w:rPr>
              <w:t xml:space="preserve">36 </w:t>
            </w:r>
            <w:r w:rsidRPr="00CB1B62">
              <w:rPr>
                <w:rFonts w:ascii="Times New Roman" w:eastAsia="Times New Roman" w:hAnsi="Times New Roman"/>
                <w:sz w:val="24"/>
                <w:szCs w:val="24"/>
                <w:lang w:val="lv-LV"/>
              </w:rPr>
              <w:t xml:space="preserve">pantu, Maksātnespējas administrācija ir saskārusies ar problēmjautājumiem saistībā ar minētajā normā paredzētā administratīvā pārkāpuma un </w:t>
            </w:r>
            <w:r w:rsidR="007B53D3" w:rsidRPr="00CB1B62">
              <w:rPr>
                <w:rFonts w:ascii="Times New Roman" w:eastAsia="Times New Roman" w:hAnsi="Times New Roman"/>
                <w:sz w:val="24"/>
                <w:szCs w:val="24"/>
                <w:lang w:val="lv-LV"/>
              </w:rPr>
              <w:t>KL</w:t>
            </w:r>
            <w:r w:rsidRPr="00CB1B62">
              <w:rPr>
                <w:rFonts w:ascii="Times New Roman" w:eastAsia="Times New Roman" w:hAnsi="Times New Roman"/>
                <w:sz w:val="24"/>
                <w:szCs w:val="24"/>
                <w:lang w:val="lv-LV"/>
              </w:rPr>
              <w:t xml:space="preserve"> </w:t>
            </w:r>
            <w:proofErr w:type="gramStart"/>
            <w:r w:rsidRPr="00CB1B62">
              <w:rPr>
                <w:rFonts w:ascii="Times New Roman" w:eastAsia="Times New Roman" w:hAnsi="Times New Roman"/>
                <w:sz w:val="24"/>
                <w:szCs w:val="24"/>
                <w:lang w:val="lv-LV"/>
              </w:rPr>
              <w:t>215.panta</w:t>
            </w:r>
            <w:proofErr w:type="gramEnd"/>
            <w:r w:rsidRPr="00CB1B62">
              <w:rPr>
                <w:rFonts w:ascii="Times New Roman" w:eastAsia="Times New Roman" w:hAnsi="Times New Roman"/>
                <w:sz w:val="24"/>
                <w:szCs w:val="24"/>
                <w:lang w:val="lv-LV"/>
              </w:rPr>
              <w:t xml:space="preserve"> trešajā daļā paredzēto noziedzīgo nodarījumu tiesiskā sastāva </w:t>
            </w:r>
            <w:r w:rsidRPr="00CB1B62">
              <w:rPr>
                <w:rFonts w:ascii="Times New Roman" w:eastAsia="Times New Roman" w:hAnsi="Times New Roman"/>
                <w:sz w:val="24"/>
                <w:szCs w:val="24"/>
                <w:lang w:val="lv-LV"/>
              </w:rPr>
              <w:lastRenderedPageBreak/>
              <w:t>pazīmju nošķiršanu.</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 xml:space="preserve">Izvērtējot </w:t>
            </w:r>
            <w:r w:rsidR="007B53D3" w:rsidRPr="00CB1B62">
              <w:rPr>
                <w:rFonts w:ascii="Times New Roman" w:eastAsia="Times New Roman" w:hAnsi="Times New Roman"/>
                <w:sz w:val="24"/>
                <w:szCs w:val="24"/>
                <w:lang w:val="lv-LV"/>
              </w:rPr>
              <w:t>KL</w:t>
            </w:r>
            <w:r w:rsidRPr="00CB1B62">
              <w:rPr>
                <w:rFonts w:ascii="Times New Roman" w:eastAsia="Times New Roman" w:hAnsi="Times New Roman"/>
                <w:sz w:val="24"/>
                <w:szCs w:val="24"/>
                <w:lang w:val="lv-LV"/>
              </w:rPr>
              <w:t xml:space="preserve"> </w:t>
            </w:r>
            <w:proofErr w:type="gramStart"/>
            <w:r w:rsidRPr="00CB1B62">
              <w:rPr>
                <w:rFonts w:ascii="Times New Roman" w:eastAsia="Times New Roman" w:hAnsi="Times New Roman"/>
                <w:sz w:val="24"/>
                <w:szCs w:val="24"/>
                <w:lang w:val="lv-LV"/>
              </w:rPr>
              <w:t>215.panta</w:t>
            </w:r>
            <w:proofErr w:type="gramEnd"/>
            <w:r w:rsidRPr="00CB1B62">
              <w:rPr>
                <w:rFonts w:ascii="Times New Roman" w:eastAsia="Times New Roman" w:hAnsi="Times New Roman"/>
                <w:sz w:val="24"/>
                <w:szCs w:val="24"/>
                <w:lang w:val="lv-LV"/>
              </w:rPr>
              <w:t xml:space="preserve"> trešo daļu (daļā par dokumentu nenodošanu un informācijas nesniegšanu) un LAPK 166.</w:t>
            </w:r>
            <w:r w:rsidRPr="00CB1B62">
              <w:rPr>
                <w:rFonts w:ascii="Times" w:eastAsia="Times New Roman" w:hAnsi="Times"/>
                <w:sz w:val="24"/>
                <w:szCs w:val="24"/>
                <w:vertAlign w:val="superscript"/>
                <w:lang w:val="lv-LV"/>
              </w:rPr>
              <w:t xml:space="preserve">36 </w:t>
            </w:r>
            <w:r w:rsidRPr="00CB1B62">
              <w:rPr>
                <w:rFonts w:ascii="Times" w:eastAsia="Times New Roman" w:hAnsi="Times"/>
                <w:sz w:val="24"/>
                <w:szCs w:val="24"/>
                <w:lang w:val="lv-LV"/>
              </w:rPr>
              <w:t>pantu</w:t>
            </w:r>
            <w:r w:rsidRPr="00CB1B62">
              <w:rPr>
                <w:rFonts w:ascii="Times New Roman" w:eastAsia="Times New Roman" w:hAnsi="Times New Roman"/>
                <w:sz w:val="24"/>
                <w:szCs w:val="24"/>
                <w:lang w:val="lv-LV"/>
              </w:rPr>
              <w:t xml:space="preserve">, var secināt, ka tajā paredzēto noziedzīga nodarījuma un attiecīgi administratīvā pārkāpuma sastāvu veido: </w:t>
            </w:r>
            <w:r w:rsidRPr="00CB1B62">
              <w:rPr>
                <w:rFonts w:ascii="Times New Roman" w:eastAsia="Times New Roman" w:hAnsi="Times New Roman"/>
                <w:i/>
                <w:sz w:val="24"/>
                <w:szCs w:val="24"/>
                <w:lang w:val="lv-LV"/>
              </w:rPr>
              <w:t>objekts</w:t>
            </w:r>
            <w:r w:rsidRPr="00CB1B62">
              <w:rPr>
                <w:rFonts w:ascii="Times New Roman" w:eastAsia="Times New Roman" w:hAnsi="Times New Roman"/>
                <w:sz w:val="24"/>
                <w:szCs w:val="24"/>
                <w:lang w:val="lv-LV"/>
              </w:rPr>
              <w:t xml:space="preserve"> – maksātnespējas procesa likumīga un efektīva gaita; </w:t>
            </w:r>
            <w:r w:rsidRPr="00CB1B62">
              <w:rPr>
                <w:rFonts w:ascii="Times New Roman" w:eastAsia="Times New Roman" w:hAnsi="Times New Roman"/>
                <w:i/>
                <w:sz w:val="24"/>
                <w:szCs w:val="24"/>
                <w:lang w:val="lv-LV"/>
              </w:rPr>
              <w:t>objektīvā</w:t>
            </w:r>
            <w:r w:rsidRPr="00CB1B62">
              <w:rPr>
                <w:rFonts w:ascii="Times New Roman" w:eastAsia="Times New Roman" w:hAnsi="Times New Roman"/>
                <w:sz w:val="24"/>
                <w:szCs w:val="24"/>
                <w:lang w:val="lv-LV"/>
              </w:rPr>
              <w:t xml:space="preserve"> puse – bezdarbība, kas izpaužas kā informācijas nesniegšana, dokumentu nenodošana, kā rezultātā tiek traucēta normāla maksātnespējas procesa gaita; </w:t>
            </w:r>
            <w:r w:rsidRPr="00CB1B62">
              <w:rPr>
                <w:rFonts w:ascii="Times New Roman" w:eastAsia="Times New Roman" w:hAnsi="Times New Roman"/>
                <w:i/>
                <w:sz w:val="24"/>
                <w:szCs w:val="24"/>
                <w:lang w:val="lv-LV"/>
              </w:rPr>
              <w:t>subjekts</w:t>
            </w:r>
            <w:r w:rsidRPr="00CB1B62">
              <w:rPr>
                <w:rFonts w:ascii="Times New Roman" w:eastAsia="Times New Roman" w:hAnsi="Times New Roman"/>
                <w:sz w:val="24"/>
                <w:szCs w:val="24"/>
                <w:lang w:val="lv-LV"/>
              </w:rPr>
              <w:t xml:space="preserve"> – parādnieka pārstāvis juridiskās personas maksātnespējas procesā; </w:t>
            </w:r>
            <w:r w:rsidRPr="00CB1B62">
              <w:rPr>
                <w:rFonts w:ascii="Times New Roman" w:eastAsia="Times New Roman" w:hAnsi="Times New Roman"/>
                <w:i/>
                <w:sz w:val="24"/>
                <w:szCs w:val="24"/>
                <w:lang w:val="lv-LV"/>
              </w:rPr>
              <w:t>subjektīvā puse</w:t>
            </w:r>
            <w:r w:rsidRPr="00CB1B62">
              <w:rPr>
                <w:rFonts w:ascii="Times New Roman" w:eastAsia="Times New Roman" w:hAnsi="Times New Roman"/>
                <w:sz w:val="24"/>
                <w:szCs w:val="24"/>
                <w:lang w:val="lv-LV"/>
              </w:rPr>
              <w:t xml:space="preserve"> – bezdarbības nodoms (tīšums). </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Saskaņā ar LAPK 166.</w:t>
            </w:r>
            <w:r w:rsidRPr="00CB1B62">
              <w:rPr>
                <w:rFonts w:ascii="Times" w:eastAsia="Times New Roman" w:hAnsi="Times"/>
                <w:sz w:val="24"/>
                <w:szCs w:val="24"/>
                <w:vertAlign w:val="superscript"/>
                <w:lang w:val="lv-LV"/>
              </w:rPr>
              <w:t xml:space="preserve">36 </w:t>
            </w:r>
            <w:r w:rsidRPr="00CB1B62">
              <w:rPr>
                <w:rFonts w:ascii="Times" w:eastAsia="Times New Roman" w:hAnsi="Times"/>
                <w:sz w:val="24"/>
                <w:szCs w:val="24"/>
                <w:lang w:val="lv-LV"/>
              </w:rPr>
              <w:t xml:space="preserve">pantu administratīvā atbildība iestājas par Maksātnespējas likuma </w:t>
            </w:r>
            <w:proofErr w:type="gramStart"/>
            <w:r w:rsidRPr="00CB1B62">
              <w:rPr>
                <w:rFonts w:ascii="Times New Roman" w:eastAsia="Times New Roman" w:hAnsi="Times New Roman"/>
                <w:sz w:val="24"/>
                <w:szCs w:val="24"/>
                <w:lang w:val="lv-LV"/>
              </w:rPr>
              <w:t>70.panta</w:t>
            </w:r>
            <w:proofErr w:type="gramEnd"/>
            <w:r w:rsidRPr="00CB1B62">
              <w:rPr>
                <w:rFonts w:ascii="Times New Roman" w:eastAsia="Times New Roman" w:hAnsi="Times New Roman"/>
                <w:sz w:val="24"/>
                <w:szCs w:val="24"/>
                <w:lang w:val="lv-LV"/>
              </w:rPr>
              <w:t xml:space="preserve"> otrās daļas pārkāpumu – dokumentu nenodošanu, kā arī Maksātnespējas likuma 71.panta pirmās un otrās daļas pārkāpumu – informācijas nesniegšanu.</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 xml:space="preserve">Līdz ar to parādnieka pārstāvja juridiskās personas maksātnespējas procesa rīcībā, nenododot dokumentus vai nesniedzot informāciju, saskatāmas gan </w:t>
            </w:r>
            <w:r w:rsidR="007B53D3" w:rsidRPr="00CB1B62">
              <w:rPr>
                <w:rFonts w:ascii="Times New Roman" w:eastAsia="Times New Roman" w:hAnsi="Times New Roman"/>
                <w:sz w:val="24"/>
                <w:szCs w:val="24"/>
                <w:lang w:val="lv-LV"/>
              </w:rPr>
              <w:t>KL</w:t>
            </w:r>
            <w:r w:rsidRPr="00CB1B62">
              <w:rPr>
                <w:rFonts w:ascii="Times New Roman" w:eastAsia="Times New Roman" w:hAnsi="Times New Roman"/>
                <w:sz w:val="24"/>
                <w:szCs w:val="24"/>
                <w:lang w:val="lv-LV"/>
              </w:rPr>
              <w:t xml:space="preserve"> </w:t>
            </w:r>
            <w:proofErr w:type="gramStart"/>
            <w:r w:rsidRPr="00CB1B62">
              <w:rPr>
                <w:rFonts w:ascii="Times New Roman" w:eastAsia="Times New Roman" w:hAnsi="Times New Roman"/>
                <w:sz w:val="24"/>
                <w:szCs w:val="24"/>
                <w:lang w:val="lv-LV"/>
              </w:rPr>
              <w:t>215.panta</w:t>
            </w:r>
            <w:proofErr w:type="gramEnd"/>
            <w:r w:rsidRPr="00CB1B62">
              <w:rPr>
                <w:rFonts w:ascii="Times New Roman" w:eastAsia="Times New Roman" w:hAnsi="Times New Roman"/>
                <w:sz w:val="24"/>
                <w:szCs w:val="24"/>
                <w:lang w:val="lv-LV"/>
              </w:rPr>
              <w:t xml:space="preserve"> t</w:t>
            </w:r>
            <w:r w:rsidR="00B10B69" w:rsidRPr="00CB1B62">
              <w:rPr>
                <w:rFonts w:ascii="Times New Roman" w:eastAsia="Times New Roman" w:hAnsi="Times New Roman"/>
                <w:sz w:val="24"/>
                <w:szCs w:val="24"/>
                <w:lang w:val="lv-LV"/>
              </w:rPr>
              <w:t>rešajā daļā paredzētā noziedzīgā</w:t>
            </w:r>
            <w:r w:rsidRPr="00CB1B62">
              <w:rPr>
                <w:rFonts w:ascii="Times New Roman" w:eastAsia="Times New Roman" w:hAnsi="Times New Roman"/>
                <w:sz w:val="24"/>
                <w:szCs w:val="24"/>
                <w:lang w:val="lv-LV"/>
              </w:rPr>
              <w:t xml:space="preserve"> nodarījuma, gan LAPK 166.</w:t>
            </w:r>
            <w:r w:rsidRPr="00CB1B62">
              <w:rPr>
                <w:rFonts w:ascii="Times" w:eastAsia="Times New Roman" w:hAnsi="Times"/>
                <w:sz w:val="24"/>
                <w:szCs w:val="24"/>
                <w:vertAlign w:val="superscript"/>
                <w:lang w:val="lv-LV"/>
              </w:rPr>
              <w:t xml:space="preserve">36 </w:t>
            </w:r>
            <w:r w:rsidRPr="00CB1B62">
              <w:rPr>
                <w:rFonts w:ascii="Times" w:eastAsia="Times New Roman" w:hAnsi="Times"/>
                <w:sz w:val="24"/>
                <w:szCs w:val="24"/>
                <w:lang w:val="lv-LV"/>
              </w:rPr>
              <w:t xml:space="preserve">pantā </w:t>
            </w:r>
            <w:r w:rsidRPr="00CB1B62">
              <w:rPr>
                <w:rFonts w:ascii="Times New Roman" w:eastAsia="Times New Roman" w:hAnsi="Times New Roman"/>
                <w:sz w:val="24"/>
                <w:szCs w:val="24"/>
                <w:lang w:val="lv-LV"/>
              </w:rPr>
              <w:t>administra</w:t>
            </w:r>
            <w:r w:rsidR="00B10B69" w:rsidRPr="00CB1B62">
              <w:rPr>
                <w:rFonts w:ascii="Times New Roman" w:eastAsia="Times New Roman" w:hAnsi="Times New Roman"/>
                <w:sz w:val="24"/>
                <w:szCs w:val="24"/>
                <w:lang w:val="lv-LV"/>
              </w:rPr>
              <w:t>tīvā</w:t>
            </w:r>
            <w:r w:rsidRPr="00CB1B62">
              <w:rPr>
                <w:rFonts w:ascii="Times New Roman" w:eastAsia="Times New Roman" w:hAnsi="Times New Roman"/>
                <w:sz w:val="24"/>
                <w:szCs w:val="24"/>
                <w:lang w:val="lv-LV"/>
              </w:rPr>
              <w:t xml:space="preserve"> pārkāpuma sastāva pazīmes.</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eastAsia="lv-LV"/>
              </w:rPr>
            </w:pPr>
            <w:r w:rsidRPr="00CB1B62">
              <w:rPr>
                <w:rFonts w:ascii="Times New Roman" w:eastAsia="Times New Roman" w:hAnsi="Times New Roman"/>
                <w:sz w:val="24"/>
                <w:szCs w:val="24"/>
                <w:lang w:val="lv-LV" w:eastAsia="lv-LV"/>
              </w:rPr>
              <w:t xml:space="preserve">Ņemot vērā to, ka saskaņā ar šobrīd spēkā esošajām normām pārklājas </w:t>
            </w:r>
            <w:r w:rsidR="007B53D3" w:rsidRPr="00CB1B62">
              <w:rPr>
                <w:rFonts w:ascii="Times New Roman" w:eastAsia="Times New Roman" w:hAnsi="Times New Roman"/>
                <w:sz w:val="24"/>
                <w:szCs w:val="24"/>
                <w:lang w:val="lv-LV" w:eastAsia="lv-LV"/>
              </w:rPr>
              <w:t>KL</w:t>
            </w:r>
            <w:r w:rsidRPr="00CB1B62">
              <w:rPr>
                <w:rFonts w:ascii="Times New Roman" w:eastAsia="Times New Roman" w:hAnsi="Times New Roman"/>
                <w:sz w:val="24"/>
                <w:szCs w:val="24"/>
                <w:lang w:val="lv-LV" w:eastAsia="lv-LV"/>
              </w:rPr>
              <w:t xml:space="preserve"> </w:t>
            </w:r>
            <w:proofErr w:type="gramStart"/>
            <w:r w:rsidRPr="00CB1B62">
              <w:rPr>
                <w:rFonts w:ascii="Times New Roman" w:eastAsia="Times New Roman" w:hAnsi="Times New Roman"/>
                <w:sz w:val="24"/>
                <w:szCs w:val="24"/>
                <w:lang w:val="lv-LV" w:eastAsia="lv-LV"/>
              </w:rPr>
              <w:t>215.panta</w:t>
            </w:r>
            <w:proofErr w:type="gramEnd"/>
            <w:r w:rsidRPr="00CB1B62">
              <w:rPr>
                <w:rFonts w:ascii="Times New Roman" w:eastAsia="Times New Roman" w:hAnsi="Times New Roman"/>
                <w:sz w:val="24"/>
                <w:szCs w:val="24"/>
                <w:lang w:val="lv-LV" w:eastAsia="lv-LV"/>
              </w:rPr>
              <w:t xml:space="preserve"> trešajā daļā paredzētā noziedzīgā nodarījuma un LAPK 166.</w:t>
            </w:r>
            <w:r w:rsidRPr="00CB1B62">
              <w:rPr>
                <w:rFonts w:ascii="Times" w:eastAsia="Times New Roman" w:hAnsi="Times"/>
                <w:sz w:val="24"/>
                <w:szCs w:val="24"/>
                <w:vertAlign w:val="superscript"/>
                <w:lang w:val="lv-LV" w:eastAsia="lv-LV"/>
              </w:rPr>
              <w:t>36</w:t>
            </w:r>
            <w:r w:rsidRPr="00CB1B62">
              <w:rPr>
                <w:rFonts w:ascii="Times New Roman" w:eastAsia="Times New Roman" w:hAnsi="Times New Roman"/>
                <w:sz w:val="24"/>
                <w:szCs w:val="24"/>
                <w:lang w:val="lv-LV" w:eastAsia="lv-LV"/>
              </w:rPr>
              <w:t xml:space="preserve"> pantā paredzētā administratīvā pārkāpuma sastāvs, iestādei, kas izvērtē uzsāktās administratīvā pārkāpuma lietas ma</w:t>
            </w:r>
            <w:r w:rsidR="00CA1231" w:rsidRPr="00CB1B62">
              <w:rPr>
                <w:rFonts w:ascii="Times New Roman" w:eastAsia="Times New Roman" w:hAnsi="Times New Roman"/>
                <w:sz w:val="24"/>
                <w:szCs w:val="24"/>
                <w:lang w:val="lv-LV" w:eastAsia="lv-LV"/>
              </w:rPr>
              <w:t xml:space="preserve">teriālus, </w:t>
            </w:r>
            <w:proofErr w:type="spellStart"/>
            <w:r w:rsidR="00CA1231" w:rsidRPr="00CB1B62">
              <w:rPr>
                <w:rFonts w:ascii="Times New Roman" w:eastAsia="Times New Roman" w:hAnsi="Times New Roman"/>
                <w:sz w:val="24"/>
                <w:szCs w:val="24"/>
                <w:lang w:val="lv-LV" w:eastAsia="lv-LV"/>
              </w:rPr>
              <w:t>pirm</w:t>
            </w:r>
            <w:r w:rsidRPr="00CB1B62">
              <w:rPr>
                <w:rFonts w:ascii="Times New Roman" w:eastAsia="Times New Roman" w:hAnsi="Times New Roman"/>
                <w:sz w:val="24"/>
                <w:szCs w:val="24"/>
                <w:lang w:val="lv-LV" w:eastAsia="lv-LV"/>
              </w:rPr>
              <w:t>šķietami</w:t>
            </w:r>
            <w:proofErr w:type="spellEnd"/>
            <w:r w:rsidR="00B33158" w:rsidRPr="00CB1B62">
              <w:rPr>
                <w:rFonts w:ascii="Times New Roman" w:eastAsia="Times New Roman" w:hAnsi="Times New Roman"/>
                <w:sz w:val="24"/>
                <w:szCs w:val="24"/>
                <w:lang w:val="lv-LV" w:eastAsia="lv-LV"/>
              </w:rPr>
              <w:t>,</w:t>
            </w:r>
            <w:r w:rsidRPr="00CB1B62">
              <w:rPr>
                <w:rFonts w:ascii="Times New Roman" w:eastAsia="Times New Roman" w:hAnsi="Times New Roman"/>
                <w:sz w:val="24"/>
                <w:szCs w:val="24"/>
                <w:lang w:val="lv-LV" w:eastAsia="lv-LV"/>
              </w:rPr>
              <w:t xml:space="preserve"> konstatējot noziedzīgā nodarījuma </w:t>
            </w:r>
            <w:r w:rsidR="00B33158" w:rsidRPr="00CB1B62">
              <w:rPr>
                <w:rFonts w:ascii="Times New Roman" w:eastAsia="Times New Roman" w:hAnsi="Times New Roman"/>
                <w:sz w:val="24"/>
                <w:szCs w:val="24"/>
                <w:lang w:val="lv-LV" w:eastAsia="lv-LV"/>
              </w:rPr>
              <w:t xml:space="preserve"> sastāva </w:t>
            </w:r>
            <w:r w:rsidRPr="00CB1B62">
              <w:rPr>
                <w:rFonts w:ascii="Times New Roman" w:eastAsia="Times New Roman" w:hAnsi="Times New Roman"/>
                <w:sz w:val="24"/>
                <w:szCs w:val="24"/>
                <w:lang w:val="lv-LV" w:eastAsia="lv-LV"/>
              </w:rPr>
              <w:t xml:space="preserve">pazīmes, rodas pienākums nodot lietas materiālus izmeklēšanas iestādei. Līdz ar to, ja kriminālprocesa uzsākšana pēc attiecīgā </w:t>
            </w:r>
            <w:r w:rsidR="007B53D3" w:rsidRPr="00CB1B62">
              <w:rPr>
                <w:rFonts w:ascii="Times New Roman" w:eastAsia="Times New Roman" w:hAnsi="Times New Roman"/>
                <w:sz w:val="24"/>
                <w:szCs w:val="24"/>
                <w:lang w:val="lv-LV" w:eastAsia="lv-LV"/>
              </w:rPr>
              <w:t>KL</w:t>
            </w:r>
            <w:r w:rsidRPr="00CB1B62">
              <w:rPr>
                <w:rFonts w:ascii="Times New Roman" w:eastAsia="Times New Roman" w:hAnsi="Times New Roman"/>
                <w:sz w:val="24"/>
                <w:szCs w:val="24"/>
                <w:lang w:val="lv-LV" w:eastAsia="lv-LV"/>
              </w:rPr>
              <w:t xml:space="preserve"> panta tiek atteikta, ir ierobežota savlaicīga parādnieka pārstāvja saukšana pie administratīvās atbildības par LAPK 166.</w:t>
            </w:r>
            <w:r w:rsidRPr="00CB1B62">
              <w:rPr>
                <w:rFonts w:ascii="Times" w:eastAsia="Times New Roman" w:hAnsi="Times"/>
                <w:sz w:val="24"/>
                <w:szCs w:val="24"/>
                <w:vertAlign w:val="superscript"/>
                <w:lang w:val="lv-LV" w:eastAsia="lv-LV"/>
              </w:rPr>
              <w:t xml:space="preserve">36 </w:t>
            </w:r>
            <w:r w:rsidRPr="00CB1B62">
              <w:rPr>
                <w:rFonts w:ascii="Times New Roman" w:eastAsia="Times New Roman" w:hAnsi="Times New Roman"/>
                <w:sz w:val="24"/>
                <w:szCs w:val="24"/>
                <w:lang w:val="lv-LV" w:eastAsia="lv-LV"/>
              </w:rPr>
              <w:t>pantā paredzētā pārkāpuma izdarīšanu.</w:t>
            </w:r>
          </w:p>
          <w:p w:rsidR="000517BF" w:rsidRPr="00CB1B62" w:rsidRDefault="000517BF" w:rsidP="000517BF">
            <w:pPr>
              <w:pStyle w:val="Bezatstarpm"/>
              <w:jc w:val="both"/>
              <w:rPr>
                <w:rFonts w:ascii="Times New Roman" w:eastAsia="Times New Roman" w:hAnsi="Times New Roman"/>
                <w:sz w:val="24"/>
                <w:szCs w:val="24"/>
                <w:lang w:val="lv-LV" w:eastAsia="lv-LV"/>
              </w:rPr>
            </w:pPr>
          </w:p>
          <w:p w:rsidR="000517BF" w:rsidRPr="00CB1B62" w:rsidRDefault="000517BF" w:rsidP="000517BF">
            <w:pPr>
              <w:pStyle w:val="Bezatstarpm"/>
              <w:jc w:val="both"/>
              <w:rPr>
                <w:rFonts w:ascii="Times New Roman" w:eastAsia="Times New Roman" w:hAnsi="Times New Roman"/>
                <w:sz w:val="24"/>
                <w:szCs w:val="24"/>
                <w:lang w:val="lv-LV" w:eastAsia="lv-LV"/>
              </w:rPr>
            </w:pPr>
            <w:r w:rsidRPr="00CB1B62">
              <w:rPr>
                <w:rFonts w:ascii="Times New Roman" w:eastAsia="Times New Roman" w:hAnsi="Times New Roman"/>
                <w:sz w:val="24"/>
                <w:szCs w:val="24"/>
                <w:lang w:val="lv-LV"/>
              </w:rPr>
              <w:t xml:space="preserve">Jānorāda, ka attiecīgā problēma (noziedzīgā nodarījuma un administratīvā pārkāpuma sastāva pārklāšanās) ir identificējama attiecībā uz citām prettiesiskām parādnieka pārstāvja un administratora darbībām vai bezdarbību maksātnespējas procesā, proti, </w:t>
            </w:r>
            <w:r w:rsidR="007B53D3" w:rsidRPr="00CB1B62">
              <w:rPr>
                <w:rFonts w:ascii="Times New Roman" w:eastAsia="Times New Roman" w:hAnsi="Times New Roman"/>
                <w:sz w:val="24"/>
                <w:szCs w:val="24"/>
                <w:lang w:val="lv-LV"/>
              </w:rPr>
              <w:t>KL</w:t>
            </w:r>
            <w:r w:rsidRPr="00CB1B62">
              <w:rPr>
                <w:rFonts w:ascii="Times New Roman" w:eastAsia="Times New Roman" w:hAnsi="Times New Roman"/>
                <w:sz w:val="24"/>
                <w:szCs w:val="24"/>
                <w:lang w:val="lv-LV"/>
              </w:rPr>
              <w:t xml:space="preserve"> </w:t>
            </w:r>
            <w:proofErr w:type="gramStart"/>
            <w:r w:rsidRPr="00CB1B62">
              <w:rPr>
                <w:rFonts w:ascii="Times New Roman" w:eastAsia="Times New Roman" w:hAnsi="Times New Roman"/>
                <w:sz w:val="24"/>
                <w:szCs w:val="24"/>
                <w:lang w:val="lv-LV"/>
              </w:rPr>
              <w:t>215.panta</w:t>
            </w:r>
            <w:proofErr w:type="gramEnd"/>
            <w:r w:rsidRPr="00CB1B62">
              <w:rPr>
                <w:rFonts w:ascii="Times New Roman" w:eastAsia="Times New Roman" w:hAnsi="Times New Roman"/>
                <w:sz w:val="24"/>
                <w:szCs w:val="24"/>
                <w:lang w:val="lv-LV"/>
              </w:rPr>
              <w:t xml:space="preserve"> trešajā daļā paredzēta kriminālatbildība par parādnieka pārstāvja (juridiskās personas maksātnespējas procesā) vai parādnieka (fiziskās personas maksātnespējas procesā) </w:t>
            </w:r>
            <w:r w:rsidRPr="00CB1B62">
              <w:rPr>
                <w:rFonts w:ascii="Times New Roman" w:hAnsi="Times New Roman"/>
                <w:sz w:val="24"/>
                <w:szCs w:val="24"/>
                <w:lang w:val="lv-LV"/>
              </w:rPr>
              <w:t xml:space="preserve">izvairīšanās no piedalīšanās lietas izskatīšanā vai kreditoru sapulcē un Maksātnespējas likuma 70.panta pirmajā daļā noteiktā parādnieka pārstāvja pienākuma ierasties uz visām kreditoru sapulcēm un tiesas sēdēm, uz kurām viņš uzaicināts, kā arī sniegt savā rīcībā esošās ziņas par parādnieku, neievērošanu, kas ir </w:t>
            </w:r>
            <w:r w:rsidRPr="00CB1B62">
              <w:rPr>
                <w:rFonts w:ascii="Times New Roman" w:eastAsia="Times New Roman" w:hAnsi="Times New Roman"/>
                <w:sz w:val="24"/>
                <w:szCs w:val="24"/>
                <w:lang w:val="lv-LV" w:eastAsia="lv-LV"/>
              </w:rPr>
              <w:t>LAPK 166.</w:t>
            </w:r>
            <w:r w:rsidRPr="00CB1B62">
              <w:rPr>
                <w:rFonts w:ascii="Times" w:eastAsia="Times New Roman" w:hAnsi="Times"/>
                <w:sz w:val="24"/>
                <w:szCs w:val="24"/>
                <w:vertAlign w:val="superscript"/>
                <w:lang w:val="lv-LV" w:eastAsia="lv-LV"/>
              </w:rPr>
              <w:t>36</w:t>
            </w:r>
            <w:r w:rsidRPr="00CB1B62">
              <w:rPr>
                <w:rFonts w:ascii="Times New Roman" w:eastAsia="Times New Roman" w:hAnsi="Times New Roman"/>
                <w:sz w:val="24"/>
                <w:szCs w:val="24"/>
                <w:lang w:val="lv-LV" w:eastAsia="lv-LV"/>
              </w:rPr>
              <w:t xml:space="preserve"> panta pārkāpums.</w:t>
            </w:r>
          </w:p>
          <w:p w:rsidR="000517BF" w:rsidRPr="00CB1B62" w:rsidRDefault="000517BF" w:rsidP="000517BF">
            <w:pPr>
              <w:pStyle w:val="Bezatstarpm"/>
              <w:jc w:val="both"/>
              <w:rPr>
                <w:rFonts w:ascii="Times New Roman" w:eastAsia="Times New Roman" w:hAnsi="Times New Roman"/>
                <w:sz w:val="24"/>
                <w:szCs w:val="24"/>
                <w:lang w:val="lv-LV" w:eastAsia="lv-LV"/>
              </w:rPr>
            </w:pPr>
          </w:p>
          <w:p w:rsidR="000517BF" w:rsidRPr="00CB1B62" w:rsidRDefault="000517BF" w:rsidP="000517BF">
            <w:pPr>
              <w:pStyle w:val="Bezatstarpm"/>
              <w:jc w:val="both"/>
              <w:rPr>
                <w:rFonts w:ascii="Times New Roman" w:eastAsia="Times New Roman" w:hAnsi="Times New Roman"/>
                <w:sz w:val="24"/>
                <w:szCs w:val="24"/>
                <w:lang w:val="lv-LV" w:eastAsia="lv-LV"/>
              </w:rPr>
            </w:pPr>
            <w:r w:rsidRPr="00CB1B62">
              <w:rPr>
                <w:rFonts w:ascii="Times New Roman" w:eastAsia="Times New Roman" w:hAnsi="Times New Roman"/>
                <w:sz w:val="24"/>
                <w:szCs w:val="24"/>
                <w:lang w:val="lv-LV" w:eastAsia="lv-LV"/>
              </w:rPr>
              <w:t xml:space="preserve">No KL </w:t>
            </w:r>
            <w:r w:rsidRPr="00CB1B62">
              <w:rPr>
                <w:rFonts w:ascii="Times New Roman" w:eastAsia="Times New Roman" w:hAnsi="Times New Roman"/>
                <w:b/>
                <w:sz w:val="24"/>
                <w:szCs w:val="24"/>
                <w:lang w:val="lv-LV" w:eastAsia="lv-LV"/>
              </w:rPr>
              <w:t>215.</w:t>
            </w:r>
            <w:r w:rsidRPr="00CB1B62">
              <w:rPr>
                <w:rFonts w:ascii="Times New Roman" w:eastAsia="Times New Roman" w:hAnsi="Times New Roman"/>
                <w:b/>
                <w:sz w:val="24"/>
                <w:szCs w:val="24"/>
                <w:vertAlign w:val="superscript"/>
                <w:lang w:val="lv-LV" w:eastAsia="lv-LV"/>
              </w:rPr>
              <w:t>1</w:t>
            </w:r>
            <w:r w:rsidRPr="00CB1B62">
              <w:rPr>
                <w:rFonts w:ascii="Times New Roman" w:eastAsia="Times New Roman" w:hAnsi="Times New Roman"/>
                <w:b/>
                <w:sz w:val="24"/>
                <w:szCs w:val="24"/>
                <w:lang w:val="lv-LV" w:eastAsia="lv-LV"/>
              </w:rPr>
              <w:t xml:space="preserve"> panta pirmās </w:t>
            </w:r>
            <w:r w:rsidRPr="00CB1B62">
              <w:rPr>
                <w:rFonts w:ascii="Times New Roman" w:eastAsia="Times New Roman" w:hAnsi="Times New Roman"/>
                <w:sz w:val="24"/>
                <w:szCs w:val="24"/>
                <w:lang w:val="lv-LV" w:eastAsia="lv-LV"/>
              </w:rPr>
              <w:t>un</w:t>
            </w:r>
            <w:r w:rsidRPr="00CB1B62">
              <w:rPr>
                <w:rFonts w:ascii="Times New Roman" w:eastAsia="Times New Roman" w:hAnsi="Times New Roman"/>
                <w:b/>
                <w:sz w:val="24"/>
                <w:szCs w:val="24"/>
                <w:lang w:val="lv-LV" w:eastAsia="lv-LV"/>
              </w:rPr>
              <w:t xml:space="preserve"> otrās daļas</w:t>
            </w:r>
            <w:r w:rsidRPr="00CB1B62">
              <w:rPr>
                <w:rFonts w:ascii="Times New Roman" w:eastAsia="Times New Roman" w:hAnsi="Times New Roman"/>
                <w:sz w:val="24"/>
                <w:szCs w:val="24"/>
                <w:lang w:val="lv-LV" w:eastAsia="lv-LV"/>
              </w:rPr>
              <w:t xml:space="preserve"> tiek izslēgts termins “ierobežotā maksātspēja”, kas </w:t>
            </w:r>
            <w:r w:rsidR="007B53D3" w:rsidRPr="00CB1B62">
              <w:rPr>
                <w:rFonts w:ascii="Times New Roman" w:eastAsia="Times New Roman" w:hAnsi="Times New Roman"/>
                <w:sz w:val="24"/>
                <w:szCs w:val="24"/>
                <w:lang w:val="lv-LV" w:eastAsia="lv-LV"/>
              </w:rPr>
              <w:t>KL</w:t>
            </w:r>
            <w:r w:rsidRPr="00CB1B62">
              <w:rPr>
                <w:rFonts w:ascii="Times New Roman" w:eastAsia="Times New Roman" w:hAnsi="Times New Roman"/>
                <w:sz w:val="24"/>
                <w:szCs w:val="24"/>
                <w:lang w:val="lv-LV" w:eastAsia="lv-LV"/>
              </w:rPr>
              <w:t xml:space="preserve"> 215.</w:t>
            </w:r>
            <w:r w:rsidRPr="00CB1B62">
              <w:rPr>
                <w:rFonts w:ascii="Times New Roman" w:eastAsia="Times New Roman" w:hAnsi="Times New Roman"/>
                <w:sz w:val="24"/>
                <w:szCs w:val="24"/>
                <w:vertAlign w:val="superscript"/>
                <w:lang w:val="lv-LV" w:eastAsia="lv-LV"/>
              </w:rPr>
              <w:t>1</w:t>
            </w:r>
            <w:r w:rsidRPr="00CB1B62">
              <w:rPr>
                <w:rFonts w:ascii="Times New Roman" w:eastAsia="Times New Roman" w:hAnsi="Times New Roman"/>
                <w:sz w:val="24"/>
                <w:szCs w:val="24"/>
                <w:lang w:val="lv-LV" w:eastAsia="lv-LV"/>
              </w:rPr>
              <w:t xml:space="preserve"> pantā tiek lietots, lai raksturotu tiesiskās aizsardzības procesu.</w:t>
            </w:r>
          </w:p>
          <w:p w:rsidR="000517BF" w:rsidRPr="00CB1B62" w:rsidRDefault="000517BF" w:rsidP="000517BF">
            <w:pPr>
              <w:pStyle w:val="Bezatstarpm"/>
              <w:jc w:val="both"/>
              <w:rPr>
                <w:rFonts w:ascii="Times New Roman" w:eastAsia="Times New Roman" w:hAnsi="Times New Roman"/>
                <w:sz w:val="24"/>
                <w:szCs w:val="24"/>
                <w:lang w:val="lv-LV" w:eastAsia="lv-LV"/>
              </w:rPr>
            </w:pPr>
          </w:p>
          <w:p w:rsidR="000517BF" w:rsidRPr="00CB1B62" w:rsidRDefault="000517BF" w:rsidP="000517BF">
            <w:pPr>
              <w:pStyle w:val="Bezatstarpm"/>
              <w:jc w:val="both"/>
              <w:rPr>
                <w:rFonts w:ascii="Times New Roman" w:eastAsia="Times New Roman" w:hAnsi="Times New Roman"/>
                <w:sz w:val="24"/>
                <w:szCs w:val="24"/>
                <w:lang w:val="lv-LV" w:eastAsia="lv-LV"/>
              </w:rPr>
            </w:pPr>
            <w:r w:rsidRPr="00CB1B62">
              <w:rPr>
                <w:rFonts w:ascii="Times New Roman" w:hAnsi="Times New Roman"/>
                <w:sz w:val="24"/>
                <w:lang w:val="lv-LV"/>
              </w:rPr>
              <w:t xml:space="preserve">Ņemot vērā, ka atbilstoši Maksātnespējas likuma </w:t>
            </w:r>
            <w:proofErr w:type="gramStart"/>
            <w:r w:rsidRPr="00CB1B62">
              <w:rPr>
                <w:rFonts w:ascii="Times New Roman" w:hAnsi="Times New Roman"/>
                <w:sz w:val="24"/>
                <w:lang w:val="lv-LV"/>
              </w:rPr>
              <w:t>3.panta</w:t>
            </w:r>
            <w:proofErr w:type="gramEnd"/>
            <w:r w:rsidRPr="00CB1B62">
              <w:rPr>
                <w:rFonts w:ascii="Times New Roman" w:hAnsi="Times New Roman"/>
                <w:sz w:val="24"/>
                <w:lang w:val="lv-LV"/>
              </w:rPr>
              <w:t xml:space="preserve"> pirmajai daļai tiesiskās aizsardzības procesa piemērošanas priekšnoteikums ir personas esošās vai paredzamās finansiālās grūtības, kas pēc būtības ir ierobežotās maksātspējas stāvoklis, termina “ierobežotā maksātspēja” izmantošana KL 215.</w:t>
            </w:r>
            <w:r w:rsidRPr="00CB1B62">
              <w:rPr>
                <w:rFonts w:ascii="Times New Roman" w:hAnsi="Times New Roman"/>
                <w:sz w:val="24"/>
                <w:vertAlign w:val="superscript"/>
                <w:lang w:val="lv-LV"/>
              </w:rPr>
              <w:t>1</w:t>
            </w:r>
            <w:r w:rsidRPr="00CB1B62">
              <w:rPr>
                <w:rFonts w:ascii="Times New Roman" w:hAnsi="Times New Roman"/>
                <w:sz w:val="24"/>
                <w:lang w:val="lv-LV"/>
              </w:rPr>
              <w:t xml:space="preserve"> pantā ir atzīstama par liekvārdību.</w:t>
            </w:r>
            <w:r w:rsidRPr="00CB1B62">
              <w:rPr>
                <w:rFonts w:ascii="Times New Roman" w:eastAsia="Times New Roman" w:hAnsi="Times New Roman"/>
                <w:sz w:val="24"/>
                <w:szCs w:val="24"/>
                <w:lang w:val="lv-LV" w:eastAsia="lv-LV"/>
              </w:rPr>
              <w:t xml:space="preserve"> Turklāt nevienā spēkā esošā maksātnespējas procesu regulējošajā normatīvajā aktā netiek lietots termins “ierobežota maksātspēja”, kā arī nav sniegta tā definīcija.</w:t>
            </w:r>
          </w:p>
          <w:p w:rsidR="000517BF" w:rsidRPr="00CB1B62" w:rsidRDefault="000517BF" w:rsidP="000517BF">
            <w:pPr>
              <w:pStyle w:val="Bezatstarpm"/>
              <w:jc w:val="both"/>
              <w:rPr>
                <w:rFonts w:ascii="Times New Roman" w:eastAsia="Times New Roman" w:hAnsi="Times New Roman"/>
                <w:sz w:val="24"/>
                <w:szCs w:val="24"/>
                <w:lang w:val="lv-LV" w:eastAsia="lv-LV"/>
              </w:rPr>
            </w:pPr>
          </w:p>
          <w:p w:rsidR="000517BF" w:rsidRPr="00CB1B62" w:rsidRDefault="000517BF" w:rsidP="000517BF">
            <w:pPr>
              <w:pStyle w:val="Bezatstarpm"/>
              <w:jc w:val="both"/>
              <w:rPr>
                <w:rFonts w:ascii="Times New Roman" w:eastAsia="Times New Roman" w:hAnsi="Times New Roman"/>
                <w:sz w:val="24"/>
                <w:szCs w:val="24"/>
                <w:lang w:val="lv-LV"/>
              </w:rPr>
            </w:pPr>
            <w:r w:rsidRPr="00CB1B62">
              <w:rPr>
                <w:rFonts w:ascii="Times New Roman" w:eastAsia="Times New Roman" w:hAnsi="Times New Roman"/>
                <w:sz w:val="24"/>
                <w:szCs w:val="24"/>
                <w:lang w:val="lv-LV"/>
              </w:rPr>
              <w:t xml:space="preserve">Likumprojekts paredz no </w:t>
            </w:r>
            <w:r w:rsidRPr="00CB1B62">
              <w:rPr>
                <w:rFonts w:ascii="Times New Roman" w:eastAsia="Times New Roman" w:hAnsi="Times New Roman"/>
                <w:b/>
                <w:sz w:val="24"/>
                <w:szCs w:val="24"/>
                <w:lang w:val="lv-LV"/>
              </w:rPr>
              <w:t>KL 215.</w:t>
            </w:r>
            <w:proofErr w:type="gramStart"/>
            <w:r w:rsidRPr="00CB1B62">
              <w:rPr>
                <w:rFonts w:ascii="Times New Roman" w:eastAsia="Times New Roman" w:hAnsi="Times New Roman"/>
                <w:b/>
                <w:sz w:val="24"/>
                <w:szCs w:val="24"/>
                <w:vertAlign w:val="superscript"/>
                <w:lang w:val="lv-LV"/>
              </w:rPr>
              <w:t>1</w:t>
            </w:r>
            <w:r w:rsidRPr="00CB1B62">
              <w:rPr>
                <w:rFonts w:ascii="Times New Roman" w:eastAsia="Times New Roman" w:hAnsi="Times New Roman"/>
                <w:b/>
                <w:sz w:val="24"/>
                <w:szCs w:val="24"/>
                <w:lang w:val="lv-LV"/>
              </w:rPr>
              <w:t>panta</w:t>
            </w:r>
            <w:proofErr w:type="gramEnd"/>
            <w:r w:rsidRPr="00CB1B62">
              <w:rPr>
                <w:rFonts w:ascii="Times New Roman" w:eastAsia="Times New Roman" w:hAnsi="Times New Roman"/>
                <w:b/>
                <w:sz w:val="24"/>
                <w:szCs w:val="24"/>
                <w:lang w:val="lv-LV"/>
              </w:rPr>
              <w:t xml:space="preserve"> otrās daļas </w:t>
            </w:r>
            <w:r w:rsidRPr="00CB1B62">
              <w:rPr>
                <w:rFonts w:ascii="Times New Roman" w:eastAsia="Times New Roman" w:hAnsi="Times New Roman"/>
                <w:sz w:val="24"/>
                <w:szCs w:val="24"/>
                <w:lang w:val="lv-LV"/>
              </w:rPr>
              <w:t>izslēgt atbildību par informācijas nesniegšanu, dokumentu nenodošanu un</w:t>
            </w:r>
            <w:r w:rsidRPr="00CB1B62">
              <w:rPr>
                <w:rFonts w:ascii="Times New Roman" w:hAnsi="Times New Roman"/>
                <w:sz w:val="24"/>
                <w:lang w:val="lv-LV"/>
              </w:rPr>
              <w:t xml:space="preserve"> </w:t>
            </w:r>
            <w:r w:rsidRPr="00CB1B62">
              <w:rPr>
                <w:rFonts w:ascii="Times New Roman" w:eastAsia="Times New Roman" w:hAnsi="Times New Roman"/>
                <w:sz w:val="24"/>
                <w:szCs w:val="24"/>
                <w:lang w:val="lv-LV"/>
              </w:rPr>
              <w:t>citādām tīšām darbībām, kuras kavē tiesiskās aizsardzības procesa gaitu. KL 215.</w:t>
            </w:r>
            <w:proofErr w:type="gramStart"/>
            <w:r w:rsidRPr="00CB1B62">
              <w:rPr>
                <w:rFonts w:ascii="Times New Roman" w:eastAsia="Times New Roman" w:hAnsi="Times New Roman"/>
                <w:sz w:val="24"/>
                <w:szCs w:val="24"/>
                <w:vertAlign w:val="superscript"/>
                <w:lang w:val="lv-LV"/>
              </w:rPr>
              <w:t>1</w:t>
            </w:r>
            <w:r w:rsidRPr="00CB1B62">
              <w:rPr>
                <w:rFonts w:ascii="Times New Roman" w:eastAsia="Times New Roman" w:hAnsi="Times New Roman"/>
                <w:sz w:val="24"/>
                <w:szCs w:val="24"/>
                <w:lang w:val="lv-LV"/>
              </w:rPr>
              <w:t>panta</w:t>
            </w:r>
            <w:proofErr w:type="gramEnd"/>
            <w:r w:rsidRPr="00CB1B62">
              <w:rPr>
                <w:rFonts w:ascii="Times New Roman" w:eastAsia="Times New Roman" w:hAnsi="Times New Roman"/>
                <w:sz w:val="24"/>
                <w:szCs w:val="24"/>
                <w:lang w:val="lv-LV"/>
              </w:rPr>
              <w:t xml:space="preserve"> otrajā daļā tiek saglabāta kriminālatbildība par smagākajiem pārkāpumiem, t.i., par šķēršļu likšanu maksātnespējas procesa gaitā, kas parādnieka (juridiskās personas maksātnespējas procesa subjekta) pārstāvja vai fiziskās personas (fiziskās personas maksātnespējas procesā) rīcībā izpaužas kā tiesas vai administratora pieprasītās likumā paredzētās informācijas slēpšana, nelikumīga mantas atsavināšana, mantas vai darījumu slēpšana, vai dokumentu slēpšana, iznīcināšana vai viltošana.</w:t>
            </w:r>
          </w:p>
          <w:p w:rsidR="000517BF" w:rsidRPr="00CB1B62" w:rsidRDefault="000517BF" w:rsidP="000517BF">
            <w:pPr>
              <w:pStyle w:val="Bezatstarpm"/>
              <w:jc w:val="both"/>
              <w:rPr>
                <w:rFonts w:ascii="Times New Roman" w:eastAsia="Times New Roman" w:hAnsi="Times New Roman"/>
                <w:sz w:val="24"/>
                <w:szCs w:val="24"/>
                <w:lang w:val="lv-LV"/>
              </w:rPr>
            </w:pPr>
          </w:p>
          <w:p w:rsidR="000517BF" w:rsidRPr="00CB1B62" w:rsidRDefault="000517BF" w:rsidP="000517BF">
            <w:pPr>
              <w:pStyle w:val="Bezatstarpm"/>
              <w:jc w:val="both"/>
              <w:rPr>
                <w:rFonts w:ascii="Times New Roman" w:eastAsia="Times New Roman" w:hAnsi="Times New Roman"/>
                <w:sz w:val="24"/>
                <w:szCs w:val="24"/>
                <w:lang w:val="lv-LV" w:eastAsia="lv-LV"/>
              </w:rPr>
            </w:pPr>
            <w:r w:rsidRPr="00CB1B62">
              <w:rPr>
                <w:rFonts w:ascii="Times New Roman" w:hAnsi="Times New Roman"/>
                <w:sz w:val="24"/>
                <w:szCs w:val="24"/>
                <w:lang w:val="lv-LV"/>
              </w:rPr>
              <w:t>KL 215.</w:t>
            </w:r>
            <w:r w:rsidRPr="00CB1B62">
              <w:rPr>
                <w:rFonts w:ascii="Times New Roman" w:hAnsi="Times New Roman"/>
                <w:sz w:val="24"/>
                <w:szCs w:val="24"/>
                <w:vertAlign w:val="superscript"/>
                <w:lang w:val="lv-LV"/>
              </w:rPr>
              <w:t>1</w:t>
            </w:r>
            <w:r w:rsidRPr="00CB1B62">
              <w:rPr>
                <w:rFonts w:ascii="Times New Roman" w:hAnsi="Times New Roman"/>
                <w:sz w:val="24"/>
                <w:szCs w:val="24"/>
                <w:lang w:val="lv-LV"/>
              </w:rPr>
              <w:t xml:space="preserve"> panta otrajā daļā ir paredzēta kriminālatbildība par šķēršļu likšanu tiesiskās aizsardzības procesā, kas izpaužas kā tiesas vai administratora pieprasītās likumā paredzētās informācijas nesniegšana, dokumentu nenodošana vai citas tīšas darbības, kuras kavē tiesiskās aizsardzības procesa gaitu. Maksātnespējas likuma </w:t>
            </w:r>
            <w:proofErr w:type="gramStart"/>
            <w:r w:rsidRPr="00CB1B62">
              <w:rPr>
                <w:rFonts w:ascii="Times New Roman" w:hAnsi="Times New Roman"/>
                <w:sz w:val="24"/>
                <w:szCs w:val="24"/>
                <w:lang w:val="lv-LV"/>
              </w:rPr>
              <w:t>49.panta</w:t>
            </w:r>
            <w:proofErr w:type="gramEnd"/>
            <w:r w:rsidRPr="00CB1B62">
              <w:rPr>
                <w:rFonts w:ascii="Times New Roman" w:hAnsi="Times New Roman"/>
                <w:sz w:val="24"/>
                <w:szCs w:val="24"/>
                <w:lang w:val="lv-LV"/>
              </w:rPr>
              <w:t xml:space="preserve"> trešās daļas 5.punktā paredzētais parādnieka pienākums - pēc administratora pieprasījuma nekavējoties rakstveidā sniegt visas ziņas par tiesiskās aizsardzības procesa pasākumu plāna īstenošanu un nodrošināt iespēju klātienē pārbaudīt parādnieka saimniecisko darbību un dokumentus neievērošana, ir LAPK</w:t>
            </w:r>
            <w:r w:rsidRPr="00CB1B62">
              <w:rPr>
                <w:rFonts w:ascii="Times New Roman" w:eastAsia="Times New Roman" w:hAnsi="Times New Roman"/>
                <w:sz w:val="24"/>
                <w:szCs w:val="24"/>
                <w:lang w:val="lv-LV" w:eastAsia="lv-LV"/>
              </w:rPr>
              <w:t xml:space="preserve"> 166.</w:t>
            </w:r>
            <w:r w:rsidRPr="00CB1B62">
              <w:rPr>
                <w:rFonts w:ascii="Times" w:eastAsia="Times New Roman" w:hAnsi="Times"/>
                <w:sz w:val="24"/>
                <w:szCs w:val="24"/>
                <w:vertAlign w:val="superscript"/>
                <w:lang w:val="lv-LV" w:eastAsia="lv-LV"/>
              </w:rPr>
              <w:t>36</w:t>
            </w:r>
            <w:r w:rsidRPr="00CB1B62">
              <w:rPr>
                <w:rFonts w:ascii="Times New Roman" w:eastAsia="Times New Roman" w:hAnsi="Times New Roman"/>
                <w:sz w:val="24"/>
                <w:szCs w:val="24"/>
                <w:lang w:val="lv-LV" w:eastAsia="lv-LV"/>
              </w:rPr>
              <w:t xml:space="preserve"> panta pārkāpums. </w:t>
            </w:r>
          </w:p>
          <w:p w:rsidR="000517BF" w:rsidRPr="00CB1B62" w:rsidRDefault="000517BF" w:rsidP="000517BF">
            <w:pPr>
              <w:pStyle w:val="Bezatstarpm"/>
              <w:jc w:val="both"/>
              <w:rPr>
                <w:rFonts w:ascii="Times New Roman" w:eastAsia="Times New Roman" w:hAnsi="Times New Roman"/>
                <w:sz w:val="24"/>
                <w:szCs w:val="24"/>
                <w:lang w:val="lv-LV" w:eastAsia="lv-LV"/>
              </w:rPr>
            </w:pPr>
          </w:p>
          <w:p w:rsidR="000517BF" w:rsidRPr="00CB1B62" w:rsidRDefault="000517BF" w:rsidP="000517BF">
            <w:pPr>
              <w:pStyle w:val="Bezatstarpm"/>
              <w:jc w:val="both"/>
              <w:rPr>
                <w:rFonts w:ascii="Times New Roman" w:hAnsi="Times New Roman"/>
                <w:sz w:val="24"/>
                <w:szCs w:val="24"/>
                <w:lang w:val="lv-LV"/>
              </w:rPr>
            </w:pPr>
            <w:r w:rsidRPr="00CB1B62">
              <w:rPr>
                <w:rFonts w:ascii="Times New Roman" w:eastAsia="Times New Roman" w:hAnsi="Times New Roman"/>
                <w:sz w:val="24"/>
                <w:szCs w:val="24"/>
                <w:lang w:val="lv-LV" w:eastAsia="lv-LV"/>
              </w:rPr>
              <w:t xml:space="preserve">Vienlaikus jānorāda, ka pēc tiesiskās aizsardzības procesa īstenošanas pasludināšanas parādnieka izpildinstitūcijas turpina pārvaldīt attiecīgās juridiskās personas darbību. Savukārt administrators kontrolē tiesiskās aizsardzības procesa pasākuma plāna izpildi, kā arī parādnieka rīcības ierobežojumu ievērošanu. Līdz ar to parādniekam nav uzlikts par pienākumu nodot administratoram juridiskās personas dokumentus, bet gan uzrādīt pārbaudes veikšanai, kā tas ir noteikts Maksātnespējas likuma </w:t>
            </w:r>
            <w:proofErr w:type="gramStart"/>
            <w:r w:rsidRPr="00CB1B62">
              <w:rPr>
                <w:rFonts w:ascii="Times New Roman" w:eastAsia="Times New Roman" w:hAnsi="Times New Roman"/>
                <w:sz w:val="24"/>
                <w:szCs w:val="24"/>
                <w:lang w:val="lv-LV" w:eastAsia="lv-LV"/>
              </w:rPr>
              <w:t>49</w:t>
            </w:r>
            <w:r w:rsidRPr="00CB1B62">
              <w:rPr>
                <w:rFonts w:ascii="Times New Roman" w:hAnsi="Times New Roman"/>
                <w:sz w:val="24"/>
                <w:szCs w:val="24"/>
                <w:lang w:val="lv-LV"/>
              </w:rPr>
              <w:t>.panta</w:t>
            </w:r>
            <w:proofErr w:type="gramEnd"/>
            <w:r w:rsidRPr="00CB1B62">
              <w:rPr>
                <w:rFonts w:ascii="Times New Roman" w:hAnsi="Times New Roman"/>
                <w:sz w:val="24"/>
                <w:szCs w:val="24"/>
                <w:lang w:val="lv-LV"/>
              </w:rPr>
              <w:t xml:space="preserve"> trešās daļas </w:t>
            </w:r>
            <w:r w:rsidRPr="00CB1B62">
              <w:rPr>
                <w:rFonts w:ascii="Times New Roman" w:hAnsi="Times New Roman"/>
                <w:sz w:val="24"/>
                <w:szCs w:val="24"/>
                <w:lang w:val="lv-LV"/>
              </w:rPr>
              <w:lastRenderedPageBreak/>
              <w:t>5.punktā. Ievērojot minēto, saskaņā ar šobrīd spēkā esošajām Maksātnespējas likuma normām nepastāv objektīvs pamats parādnieka saukšanai pie kriminālatbildības vai administratīvās atbildības par dokumentu nenodošanu tiesiskās aizsardzības procesā.</w:t>
            </w:r>
          </w:p>
          <w:p w:rsidR="00CB312F" w:rsidRPr="00CB1B62" w:rsidRDefault="00CB312F" w:rsidP="000517BF">
            <w:pPr>
              <w:pStyle w:val="Bezatstarpm"/>
              <w:jc w:val="both"/>
              <w:rPr>
                <w:rFonts w:ascii="Times New Roman" w:hAnsi="Times New Roman"/>
                <w:sz w:val="24"/>
                <w:szCs w:val="24"/>
                <w:lang w:val="lv-LV"/>
              </w:rPr>
            </w:pPr>
          </w:p>
          <w:p w:rsidR="00CB312F" w:rsidRPr="000517BF" w:rsidRDefault="00CB312F" w:rsidP="000517BF">
            <w:pPr>
              <w:pStyle w:val="Bezatstarpm"/>
              <w:jc w:val="both"/>
              <w:rPr>
                <w:rFonts w:ascii="Times New Roman" w:eastAsia="Times New Roman" w:hAnsi="Times New Roman"/>
                <w:bCs/>
                <w:color w:val="414142"/>
                <w:sz w:val="24"/>
                <w:szCs w:val="24"/>
                <w:lang w:val="lv-LV" w:eastAsia="lv-LV"/>
              </w:rPr>
            </w:pPr>
            <w:proofErr w:type="spellStart"/>
            <w:r w:rsidRPr="00CB1B62">
              <w:rPr>
                <w:rFonts w:ascii="Times New Roman" w:hAnsi="Times New Roman"/>
                <w:sz w:val="24"/>
                <w:szCs w:val="24"/>
                <w:lang w:val="lv-LV"/>
              </w:rPr>
              <w:t>Dekriminalizējot</w:t>
            </w:r>
            <w:proofErr w:type="spellEnd"/>
            <w:r w:rsidRPr="00CB1B62">
              <w:rPr>
                <w:rFonts w:ascii="Times New Roman" w:hAnsi="Times New Roman"/>
                <w:sz w:val="24"/>
                <w:szCs w:val="24"/>
                <w:lang w:val="lv-LV"/>
              </w:rPr>
              <w:t xml:space="preserve"> Krimināllikuma 215.</w:t>
            </w:r>
            <w:r w:rsidRPr="00CB1B62">
              <w:rPr>
                <w:rFonts w:ascii="Times New Roman" w:hAnsi="Times New Roman"/>
                <w:sz w:val="24"/>
                <w:szCs w:val="24"/>
                <w:vertAlign w:val="superscript"/>
                <w:lang w:val="lv-LV"/>
              </w:rPr>
              <w:t xml:space="preserve">1 </w:t>
            </w:r>
            <w:r w:rsidRPr="00CB1B62">
              <w:rPr>
                <w:rFonts w:ascii="Times New Roman" w:hAnsi="Times New Roman"/>
                <w:sz w:val="24"/>
                <w:szCs w:val="24"/>
                <w:lang w:val="lv-LV"/>
              </w:rPr>
              <w:t>pantā paredzētos noziedzīgos nodarījumus, par attiecīgajiem nodarījumiem tiks noteikta administratīvā atbildība saskaņā ar izdarītajiem grozījumiem LAPK 166.</w:t>
            </w:r>
            <w:r w:rsidRPr="00CB1B62">
              <w:rPr>
                <w:rFonts w:ascii="Times New Roman" w:hAnsi="Times New Roman"/>
                <w:sz w:val="24"/>
                <w:szCs w:val="24"/>
                <w:vertAlign w:val="superscript"/>
                <w:lang w:val="lv-LV"/>
              </w:rPr>
              <w:t xml:space="preserve">36 </w:t>
            </w:r>
            <w:r w:rsidRPr="00CB1B62">
              <w:rPr>
                <w:rFonts w:ascii="Times New Roman" w:hAnsi="Times New Roman"/>
                <w:sz w:val="24"/>
                <w:szCs w:val="24"/>
                <w:lang w:val="lv-LV"/>
              </w:rPr>
              <w:t xml:space="preserve">pantā, kas Saeimā tika pieņemti </w:t>
            </w:r>
            <w:proofErr w:type="gramStart"/>
            <w:r w:rsidRPr="00CB1B62">
              <w:rPr>
                <w:rFonts w:ascii="Times New Roman" w:hAnsi="Times New Roman"/>
                <w:sz w:val="24"/>
                <w:szCs w:val="24"/>
                <w:lang w:val="lv-LV"/>
              </w:rPr>
              <w:t>2016.gada</w:t>
            </w:r>
            <w:proofErr w:type="gramEnd"/>
            <w:r w:rsidRPr="00CB1B62">
              <w:rPr>
                <w:rFonts w:ascii="Times New Roman" w:hAnsi="Times New Roman"/>
                <w:sz w:val="24"/>
                <w:szCs w:val="24"/>
                <w:lang w:val="lv-LV"/>
              </w:rPr>
              <w:t xml:space="preserve"> 9.jūnijā, un kas paredz noteikt administratīvo atbildību arī par tiesiskās aizsardzības noteikumu pārkāpumiem</w:t>
            </w:r>
            <w:r w:rsidRPr="00CB1B62">
              <w:rPr>
                <w:rFonts w:ascii="Times New Roman" w:hAnsi="Times New Roman"/>
                <w:sz w:val="24"/>
                <w:lang w:val="lv-LV"/>
              </w:rPr>
              <w:t>.</w:t>
            </w:r>
          </w:p>
          <w:p w:rsidR="00E457D9" w:rsidRPr="007B53D3" w:rsidRDefault="00E457D9" w:rsidP="00A03A83">
            <w:pPr>
              <w:pStyle w:val="Bezatstarpm"/>
              <w:jc w:val="both"/>
              <w:rPr>
                <w:rFonts w:ascii="Times New Roman" w:hAnsi="Times New Roman"/>
                <w:sz w:val="24"/>
                <w:szCs w:val="24"/>
                <w:lang w:val="lv-LV"/>
              </w:rPr>
            </w:pPr>
          </w:p>
          <w:p w:rsidR="008B75FB" w:rsidRPr="007B53D3" w:rsidRDefault="000517BF" w:rsidP="00A4030B">
            <w:pPr>
              <w:widowControl w:val="0"/>
              <w:spacing w:after="0" w:line="240" w:lineRule="auto"/>
              <w:jc w:val="both"/>
              <w:rPr>
                <w:rFonts w:ascii="Times New Roman" w:eastAsia="Calibri" w:hAnsi="Times New Roman" w:cs="Times New Roman"/>
                <w:bCs/>
                <w:color w:val="000000" w:themeColor="text1"/>
                <w:sz w:val="24"/>
                <w:szCs w:val="24"/>
              </w:rPr>
            </w:pPr>
            <w:r w:rsidRPr="007B53D3">
              <w:rPr>
                <w:rFonts w:ascii="Times New Roman" w:eastAsia="Calibri" w:hAnsi="Times New Roman" w:cs="Times New Roman"/>
                <w:sz w:val="24"/>
                <w:szCs w:val="24"/>
              </w:rPr>
              <w:t>11</w:t>
            </w:r>
            <w:r w:rsidR="006A04E2" w:rsidRPr="007B53D3">
              <w:rPr>
                <w:rFonts w:ascii="Times New Roman" w:eastAsia="Calibri" w:hAnsi="Times New Roman" w:cs="Times New Roman"/>
                <w:sz w:val="24"/>
                <w:szCs w:val="24"/>
              </w:rPr>
              <w:t xml:space="preserve">. </w:t>
            </w:r>
            <w:r w:rsidR="008B75FB" w:rsidRPr="007B53D3">
              <w:rPr>
                <w:rFonts w:ascii="Times New Roman" w:eastAsia="Calibri" w:hAnsi="Times New Roman" w:cs="Times New Roman"/>
                <w:bCs/>
                <w:color w:val="000000" w:themeColor="text1"/>
                <w:sz w:val="24"/>
                <w:szCs w:val="24"/>
              </w:rPr>
              <w:t xml:space="preserve">Likumprojektā ietverts </w:t>
            </w:r>
            <w:r w:rsidR="008B75FB" w:rsidRPr="007B53D3">
              <w:rPr>
                <w:rFonts w:ascii="Times New Roman" w:eastAsia="Calibri" w:hAnsi="Times New Roman" w:cs="Times New Roman"/>
                <w:b/>
                <w:bCs/>
                <w:color w:val="000000" w:themeColor="text1"/>
                <w:sz w:val="24"/>
                <w:szCs w:val="24"/>
              </w:rPr>
              <w:t>pārejas noteikums</w:t>
            </w:r>
            <w:r w:rsidR="008B75FB" w:rsidRPr="007B53D3">
              <w:rPr>
                <w:rFonts w:ascii="Times New Roman" w:eastAsia="Calibri" w:hAnsi="Times New Roman" w:cs="Times New Roman"/>
                <w:bCs/>
                <w:color w:val="000000" w:themeColor="text1"/>
                <w:sz w:val="24"/>
                <w:szCs w:val="24"/>
              </w:rPr>
              <w:t xml:space="preserve">, kas nosaka, ka šā likuma nosacījumi neattiecas uz personām, kuras izdarījušas noziedzīgu nodarījumu līdz šā likuma spēkā stāšanās dienai. Ievērojot to, ka ar likumprojektu tiek būtiski grozīti </w:t>
            </w:r>
            <w:r w:rsidR="00A4030B" w:rsidRPr="007B53D3">
              <w:rPr>
                <w:rFonts w:ascii="Times New Roman" w:eastAsia="Calibri" w:hAnsi="Times New Roman" w:cs="Times New Roman"/>
                <w:bCs/>
                <w:color w:val="000000" w:themeColor="text1"/>
                <w:sz w:val="24"/>
                <w:szCs w:val="24"/>
              </w:rPr>
              <w:t>KL</w:t>
            </w:r>
            <w:r w:rsidR="008B75FB" w:rsidRPr="007B53D3">
              <w:rPr>
                <w:rFonts w:ascii="Times New Roman" w:eastAsia="Calibri" w:hAnsi="Times New Roman" w:cs="Times New Roman"/>
                <w:bCs/>
                <w:color w:val="000000" w:themeColor="text1"/>
                <w:sz w:val="24"/>
                <w:szCs w:val="24"/>
              </w:rPr>
              <w:t xml:space="preserve"> </w:t>
            </w:r>
            <w:r w:rsidR="00A4030B" w:rsidRPr="007B53D3">
              <w:rPr>
                <w:rFonts w:ascii="Times New Roman" w:eastAsia="Calibri" w:hAnsi="Times New Roman" w:cs="Times New Roman"/>
                <w:bCs/>
                <w:color w:val="000000" w:themeColor="text1"/>
                <w:sz w:val="24"/>
                <w:szCs w:val="24"/>
              </w:rPr>
              <w:t>paredzētie noziedzīgu nodarījumu sastāvi</w:t>
            </w:r>
            <w:r w:rsidR="008B75FB" w:rsidRPr="007B53D3">
              <w:rPr>
                <w:rFonts w:ascii="Times New Roman" w:eastAsia="Calibri" w:hAnsi="Times New Roman" w:cs="Times New Roman"/>
                <w:bCs/>
                <w:color w:val="000000" w:themeColor="text1"/>
                <w:sz w:val="24"/>
                <w:szCs w:val="24"/>
              </w:rPr>
              <w:t xml:space="preserve">, ir nepieciešams nodrošināt to, ka pēc grozījumu spēkā stāšanās notiesātās personas neinterpretētu grozījumus tādā veidā, ka attiecībā uz tām būtu piemērojams KL </w:t>
            </w:r>
            <w:proofErr w:type="gramStart"/>
            <w:r w:rsidR="008B75FB" w:rsidRPr="007B53D3">
              <w:rPr>
                <w:rFonts w:ascii="Times New Roman" w:eastAsia="Calibri" w:hAnsi="Times New Roman" w:cs="Times New Roman"/>
                <w:bCs/>
                <w:color w:val="000000" w:themeColor="text1"/>
                <w:sz w:val="24"/>
                <w:szCs w:val="24"/>
              </w:rPr>
              <w:t>5.panta</w:t>
            </w:r>
            <w:proofErr w:type="gramEnd"/>
            <w:r w:rsidR="008B75FB" w:rsidRPr="007B53D3">
              <w:rPr>
                <w:rFonts w:ascii="Times New Roman" w:eastAsia="Calibri" w:hAnsi="Times New Roman" w:cs="Times New Roman"/>
                <w:bCs/>
                <w:color w:val="000000" w:themeColor="text1"/>
                <w:sz w:val="24"/>
                <w:szCs w:val="24"/>
              </w:rPr>
              <w:t xml:space="preserve"> otrajā daļā paredzētais likuma atpakaļejošais spēks, sakarā ar izmaiņām noziedzīga nodarījuma sastāvā.</w:t>
            </w:r>
          </w:p>
        </w:tc>
      </w:tr>
      <w:tr w:rsidR="00071E94" w:rsidRPr="007B53D3" w:rsidTr="00034D28">
        <w:trPr>
          <w:trHeight w:val="465"/>
        </w:trPr>
        <w:tc>
          <w:tcPr>
            <w:tcW w:w="243"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lastRenderedPageBreak/>
              <w:t>3.</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Projekta izstrādē iesaistītās institūcijas</w:t>
            </w:r>
          </w:p>
        </w:tc>
        <w:tc>
          <w:tcPr>
            <w:tcW w:w="3248" w:type="pct"/>
            <w:tcBorders>
              <w:top w:val="outset" w:sz="6" w:space="0" w:color="414142"/>
              <w:left w:val="outset" w:sz="6" w:space="0" w:color="414142"/>
              <w:bottom w:val="outset" w:sz="6" w:space="0" w:color="414142"/>
              <w:right w:val="outset" w:sz="6" w:space="0" w:color="414142"/>
            </w:tcBorders>
            <w:hideMark/>
          </w:tcPr>
          <w:p w:rsidR="00D650DD" w:rsidRPr="007B53D3" w:rsidRDefault="00A2619B" w:rsidP="00403992">
            <w:pPr>
              <w:spacing w:after="0" w:line="240" w:lineRule="auto"/>
              <w:contextualSpacing/>
              <w:jc w:val="both"/>
              <w:rPr>
                <w:rFonts w:ascii="Times New Roman" w:hAnsi="Times New Roman" w:cs="Times New Roman"/>
                <w:iCs/>
                <w:sz w:val="24"/>
                <w:szCs w:val="24"/>
                <w:lang w:eastAsia="lv-LV"/>
              </w:rPr>
            </w:pPr>
            <w:r w:rsidRPr="007B53D3">
              <w:rPr>
                <w:rFonts w:ascii="Times New Roman" w:hAnsi="Times New Roman" w:cs="Times New Roman"/>
                <w:iCs/>
                <w:sz w:val="24"/>
                <w:szCs w:val="24"/>
                <w:lang w:eastAsia="lv-LV"/>
              </w:rPr>
              <w:t>Likumprojekts izskatīts un atbalstīts Tieslietu ministrijā izveidotajā p</w:t>
            </w:r>
            <w:r w:rsidR="00761DAD" w:rsidRPr="007B53D3">
              <w:rPr>
                <w:rFonts w:ascii="Times New Roman" w:hAnsi="Times New Roman" w:cs="Times New Roman"/>
                <w:iCs/>
                <w:sz w:val="24"/>
                <w:szCs w:val="24"/>
                <w:lang w:eastAsia="lv-LV"/>
              </w:rPr>
              <w:t>astāvīg</w:t>
            </w:r>
            <w:r w:rsidRPr="007B53D3">
              <w:rPr>
                <w:rFonts w:ascii="Times New Roman" w:hAnsi="Times New Roman" w:cs="Times New Roman"/>
                <w:iCs/>
                <w:sz w:val="24"/>
                <w:szCs w:val="24"/>
                <w:lang w:eastAsia="lv-LV"/>
              </w:rPr>
              <w:t>ajā</w:t>
            </w:r>
            <w:r w:rsidR="00761DAD" w:rsidRPr="007B53D3">
              <w:rPr>
                <w:rFonts w:ascii="Times New Roman" w:hAnsi="Times New Roman" w:cs="Times New Roman"/>
                <w:iCs/>
                <w:sz w:val="24"/>
                <w:szCs w:val="24"/>
                <w:lang w:eastAsia="lv-LV"/>
              </w:rPr>
              <w:t xml:space="preserve"> Krimināllikuma darba grup</w:t>
            </w:r>
            <w:r w:rsidRPr="007B53D3">
              <w:rPr>
                <w:rFonts w:ascii="Times New Roman" w:hAnsi="Times New Roman" w:cs="Times New Roman"/>
                <w:iCs/>
                <w:sz w:val="24"/>
                <w:szCs w:val="24"/>
                <w:lang w:eastAsia="lv-LV"/>
              </w:rPr>
              <w:t>ā, kur piedalās pārstāvji</w:t>
            </w:r>
            <w:r w:rsidR="00761DAD" w:rsidRPr="007B53D3">
              <w:rPr>
                <w:rFonts w:ascii="Times New Roman" w:hAnsi="Times New Roman" w:cs="Times New Roman"/>
                <w:iCs/>
                <w:sz w:val="24"/>
                <w:szCs w:val="24"/>
                <w:lang w:eastAsia="lv-LV"/>
              </w:rPr>
              <w:t xml:space="preserve"> no Iekšlietu ministrijas, Augstākās tiesas, Ģenerālprokuratūras, </w:t>
            </w:r>
            <w:r w:rsidR="00C5706F" w:rsidRPr="007B53D3">
              <w:rPr>
                <w:rFonts w:ascii="Times New Roman" w:hAnsi="Times New Roman" w:cs="Times New Roman"/>
                <w:iCs/>
                <w:sz w:val="24"/>
                <w:szCs w:val="24"/>
                <w:lang w:eastAsia="lv-LV"/>
              </w:rPr>
              <w:t xml:space="preserve">Valsts policijas, </w:t>
            </w:r>
            <w:r w:rsidR="00761DAD" w:rsidRPr="007B53D3">
              <w:rPr>
                <w:rFonts w:ascii="Times New Roman" w:hAnsi="Times New Roman" w:cs="Times New Roman"/>
                <w:iCs/>
                <w:sz w:val="24"/>
                <w:szCs w:val="24"/>
                <w:lang w:eastAsia="lv-LV"/>
              </w:rPr>
              <w:t xml:space="preserve">Rīgas apgabaltiesas, Latvijas Universitātes, Sabiedriskās politikas centra „PROVIDUS”, Saeimas Juridiskā biroja, </w:t>
            </w:r>
            <w:r w:rsidR="00C5706F" w:rsidRPr="007B53D3">
              <w:rPr>
                <w:rFonts w:ascii="Times New Roman" w:hAnsi="Times New Roman" w:cs="Times New Roman"/>
                <w:iCs/>
                <w:sz w:val="24"/>
                <w:szCs w:val="24"/>
                <w:lang w:eastAsia="lv-LV"/>
              </w:rPr>
              <w:t>Korupcijas novēršanas un apkarošanas biroja</w:t>
            </w:r>
            <w:r w:rsidR="00D650DD" w:rsidRPr="007B53D3">
              <w:rPr>
                <w:rFonts w:ascii="Times New Roman" w:hAnsi="Times New Roman" w:cs="Times New Roman"/>
                <w:iCs/>
                <w:sz w:val="24"/>
                <w:szCs w:val="24"/>
                <w:lang w:eastAsia="lv-LV"/>
              </w:rPr>
              <w:t>, Valsts probācijas dienesta</w:t>
            </w:r>
            <w:r w:rsidR="00C5706F" w:rsidRPr="007B53D3">
              <w:rPr>
                <w:rFonts w:ascii="Times New Roman" w:hAnsi="Times New Roman" w:cs="Times New Roman"/>
                <w:iCs/>
                <w:sz w:val="24"/>
                <w:szCs w:val="24"/>
                <w:lang w:eastAsia="lv-LV"/>
              </w:rPr>
              <w:t xml:space="preserve"> un </w:t>
            </w:r>
            <w:r w:rsidR="00761DAD" w:rsidRPr="007B53D3">
              <w:rPr>
                <w:rFonts w:ascii="Times New Roman" w:hAnsi="Times New Roman" w:cs="Times New Roman"/>
                <w:iCs/>
                <w:sz w:val="24"/>
                <w:szCs w:val="24"/>
                <w:lang w:eastAsia="lv-LV"/>
              </w:rPr>
              <w:t>Latv</w:t>
            </w:r>
            <w:r w:rsidR="00C5706F" w:rsidRPr="007B53D3">
              <w:rPr>
                <w:rFonts w:ascii="Times New Roman" w:hAnsi="Times New Roman" w:cs="Times New Roman"/>
                <w:iCs/>
                <w:sz w:val="24"/>
                <w:szCs w:val="24"/>
                <w:lang w:eastAsia="lv-LV"/>
              </w:rPr>
              <w:t>ijas Zvērinātu advokātu padomes</w:t>
            </w:r>
            <w:r w:rsidR="007B2547" w:rsidRPr="007B53D3">
              <w:rPr>
                <w:rFonts w:ascii="Times New Roman" w:hAnsi="Times New Roman" w:cs="Times New Roman"/>
                <w:iCs/>
                <w:sz w:val="24"/>
                <w:szCs w:val="24"/>
                <w:lang w:eastAsia="lv-LV"/>
              </w:rPr>
              <w:t xml:space="preserve">, kā arī pārstāvji no </w:t>
            </w:r>
            <w:r w:rsidR="003C197A" w:rsidRPr="007B53D3">
              <w:rPr>
                <w:rFonts w:ascii="Times New Roman" w:hAnsi="Times New Roman" w:cs="Times New Roman"/>
                <w:iCs/>
                <w:sz w:val="24"/>
                <w:szCs w:val="24"/>
                <w:lang w:eastAsia="lv-LV"/>
              </w:rPr>
              <w:t>Veselības ministrijas, Labklājības ministrijas, Latvijas tiesu psiholoģijas ekspertu apvienības un Valsts tiesu medicīnas ekspertīzes centra pārstāvjiem</w:t>
            </w:r>
            <w:r w:rsidR="007B2547" w:rsidRPr="007B53D3">
              <w:rPr>
                <w:rFonts w:ascii="Times New Roman" w:hAnsi="Times New Roman" w:cs="Times New Roman"/>
                <w:iCs/>
                <w:sz w:val="24"/>
                <w:szCs w:val="24"/>
                <w:lang w:eastAsia="lv-LV"/>
              </w:rPr>
              <w:t>.</w:t>
            </w:r>
          </w:p>
        </w:tc>
      </w:tr>
      <w:tr w:rsidR="00071E94" w:rsidRPr="007B53D3" w:rsidTr="00034D28">
        <w:tc>
          <w:tcPr>
            <w:tcW w:w="243"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4.</w:t>
            </w:r>
          </w:p>
        </w:tc>
        <w:tc>
          <w:tcPr>
            <w:tcW w:w="1509"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 informācija</w:t>
            </w:r>
          </w:p>
        </w:tc>
        <w:tc>
          <w:tcPr>
            <w:tcW w:w="3248" w:type="pct"/>
            <w:tcBorders>
              <w:top w:val="outset" w:sz="6" w:space="0" w:color="414142"/>
              <w:left w:val="outset" w:sz="6" w:space="0" w:color="414142"/>
              <w:bottom w:val="outset" w:sz="6" w:space="0" w:color="414142"/>
              <w:right w:val="outset" w:sz="6" w:space="0" w:color="414142"/>
            </w:tcBorders>
            <w:hideMark/>
          </w:tcPr>
          <w:p w:rsidR="004D15A9" w:rsidRPr="007B53D3" w:rsidRDefault="003C197A" w:rsidP="003A155A">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p>
        </w:tc>
      </w:tr>
      <w:tr w:rsidR="00071E94" w:rsidRPr="007B53D3" w:rsidTr="00034D28">
        <w:trPr>
          <w:trHeight w:val="128"/>
        </w:trPr>
        <w:tc>
          <w:tcPr>
            <w:tcW w:w="5000" w:type="pct"/>
            <w:gridSpan w:val="3"/>
            <w:tcBorders>
              <w:top w:val="outset" w:sz="6" w:space="0" w:color="414142"/>
              <w:left w:val="nil"/>
              <w:bottom w:val="outset" w:sz="6" w:space="0" w:color="414142"/>
              <w:right w:val="nil"/>
            </w:tcBorders>
          </w:tcPr>
          <w:p w:rsidR="00031256" w:rsidRPr="007B53D3" w:rsidRDefault="0081203F" w:rsidP="00071E94">
            <w:pPr>
              <w:tabs>
                <w:tab w:val="left" w:pos="990"/>
              </w:tabs>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ab/>
            </w:r>
          </w:p>
        </w:tc>
      </w:tr>
    </w:tbl>
    <w:p w:rsidR="004D15A9" w:rsidRPr="007B53D3" w:rsidRDefault="004D15A9" w:rsidP="00071E9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7"/>
        <w:gridCol w:w="2888"/>
        <w:gridCol w:w="6059"/>
      </w:tblGrid>
      <w:tr w:rsidR="00071E94" w:rsidRPr="007B53D3" w:rsidTr="00034D28">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7B53D3"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71E94" w:rsidRPr="007B53D3" w:rsidTr="00034D28">
        <w:trPr>
          <w:trHeight w:val="465"/>
        </w:trPr>
        <w:tc>
          <w:tcPr>
            <w:tcW w:w="248"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1.</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Sabiedrības mērķgrupas, kuras tiesiskais regulējums ietekmē vai varētu ietekmēt</w:t>
            </w:r>
          </w:p>
        </w:tc>
        <w:tc>
          <w:tcPr>
            <w:tcW w:w="3218" w:type="pct"/>
            <w:tcBorders>
              <w:top w:val="outset" w:sz="6" w:space="0" w:color="414142"/>
              <w:left w:val="outset" w:sz="6" w:space="0" w:color="414142"/>
              <w:bottom w:val="outset" w:sz="6" w:space="0" w:color="414142"/>
              <w:right w:val="outset" w:sz="6" w:space="0" w:color="414142"/>
            </w:tcBorders>
            <w:hideMark/>
          </w:tcPr>
          <w:p w:rsidR="00435629" w:rsidRDefault="003C197A" w:rsidP="007078C5">
            <w:pPr>
              <w:spacing w:after="0" w:line="240" w:lineRule="auto"/>
              <w:jc w:val="both"/>
              <w:rPr>
                <w:rFonts w:ascii="Times New Roman" w:hAnsi="Times New Roman" w:cs="Times New Roman"/>
                <w:sz w:val="24"/>
                <w:szCs w:val="24"/>
                <w:lang w:eastAsia="lv-LV"/>
              </w:rPr>
            </w:pPr>
            <w:r w:rsidRPr="007B53D3">
              <w:rPr>
                <w:rFonts w:ascii="Times New Roman" w:hAnsi="Times New Roman" w:cs="Times New Roman"/>
                <w:sz w:val="24"/>
                <w:szCs w:val="24"/>
                <w:lang w:eastAsia="lv-LV"/>
              </w:rPr>
              <w:t>A</w:t>
            </w:r>
            <w:r w:rsidR="007078C5" w:rsidRPr="007B53D3">
              <w:rPr>
                <w:rFonts w:ascii="Times New Roman" w:hAnsi="Times New Roman" w:cs="Times New Roman"/>
                <w:sz w:val="24"/>
                <w:szCs w:val="24"/>
                <w:lang w:eastAsia="lv-LV"/>
              </w:rPr>
              <w:t>r likumprojektu preventīvi tiks aizsargāta</w:t>
            </w:r>
            <w:r w:rsidRPr="007B53D3">
              <w:rPr>
                <w:rFonts w:ascii="Times New Roman" w:hAnsi="Times New Roman" w:cs="Times New Roman"/>
                <w:sz w:val="24"/>
                <w:szCs w:val="24"/>
                <w:lang w:eastAsia="lv-LV"/>
              </w:rPr>
              <w:t xml:space="preserve"> </w:t>
            </w:r>
            <w:r w:rsidR="007078C5" w:rsidRPr="007B53D3">
              <w:rPr>
                <w:rFonts w:ascii="Times New Roman" w:hAnsi="Times New Roman" w:cs="Times New Roman"/>
                <w:sz w:val="24"/>
                <w:szCs w:val="24"/>
                <w:lang w:eastAsia="lv-LV"/>
              </w:rPr>
              <w:t xml:space="preserve">indivīda un sabiedrības drošība </w:t>
            </w:r>
            <w:r w:rsidRPr="007B53D3">
              <w:rPr>
                <w:rFonts w:ascii="Times New Roman" w:hAnsi="Times New Roman" w:cs="Times New Roman"/>
                <w:sz w:val="24"/>
                <w:szCs w:val="24"/>
                <w:lang w:eastAsia="lv-LV"/>
              </w:rPr>
              <w:t>no noziedzīgiem nodarījumi</w:t>
            </w:r>
            <w:r w:rsidR="007078C5" w:rsidRPr="007B53D3">
              <w:rPr>
                <w:rFonts w:ascii="Times New Roman" w:hAnsi="Times New Roman" w:cs="Times New Roman"/>
                <w:sz w:val="24"/>
                <w:szCs w:val="24"/>
                <w:lang w:eastAsia="lv-LV"/>
              </w:rPr>
              <w:t>em</w:t>
            </w:r>
            <w:r w:rsidRPr="007B53D3">
              <w:rPr>
                <w:rFonts w:ascii="Times New Roman" w:hAnsi="Times New Roman" w:cs="Times New Roman"/>
                <w:sz w:val="24"/>
                <w:szCs w:val="24"/>
                <w:lang w:eastAsia="lv-LV"/>
              </w:rPr>
              <w:t>, savukārt noziedzīga nodarījuma izdarītājs tiks saukt</w:t>
            </w:r>
            <w:r w:rsidR="002B09BE" w:rsidRPr="007B53D3">
              <w:rPr>
                <w:rFonts w:ascii="Times New Roman" w:hAnsi="Times New Roman" w:cs="Times New Roman"/>
                <w:sz w:val="24"/>
                <w:szCs w:val="24"/>
                <w:lang w:eastAsia="lv-LV"/>
              </w:rPr>
              <w:t>s</w:t>
            </w:r>
            <w:r w:rsidRPr="007B53D3">
              <w:rPr>
                <w:rFonts w:ascii="Times New Roman" w:hAnsi="Times New Roman" w:cs="Times New Roman"/>
                <w:sz w:val="24"/>
                <w:szCs w:val="24"/>
                <w:lang w:eastAsia="lv-LV"/>
              </w:rPr>
              <w:t xml:space="preserve"> pie kriminālatbildības atbilstoši </w:t>
            </w:r>
            <w:r w:rsidR="007078C5" w:rsidRPr="007B53D3">
              <w:rPr>
                <w:rFonts w:ascii="Times New Roman" w:hAnsi="Times New Roman" w:cs="Times New Roman"/>
                <w:sz w:val="24"/>
                <w:szCs w:val="24"/>
                <w:lang w:eastAsia="lv-LV"/>
              </w:rPr>
              <w:t>noziedzīgā nodarījuma kaitīgumam</w:t>
            </w:r>
            <w:r w:rsidRPr="007B53D3">
              <w:rPr>
                <w:rFonts w:ascii="Times New Roman" w:hAnsi="Times New Roman" w:cs="Times New Roman"/>
                <w:sz w:val="24"/>
                <w:szCs w:val="24"/>
                <w:lang w:eastAsia="lv-LV"/>
              </w:rPr>
              <w:t>.</w:t>
            </w:r>
          </w:p>
          <w:p w:rsidR="00CB312F" w:rsidRDefault="00CB312F" w:rsidP="007078C5">
            <w:pPr>
              <w:spacing w:after="0" w:line="240" w:lineRule="auto"/>
              <w:jc w:val="both"/>
              <w:rPr>
                <w:rFonts w:ascii="Times New Roman" w:eastAsia="Calibri" w:hAnsi="Times New Roman" w:cs="Times New Roman"/>
                <w:iCs/>
                <w:sz w:val="24"/>
              </w:rPr>
            </w:pPr>
          </w:p>
          <w:p w:rsidR="003A617F" w:rsidRPr="007B53D3" w:rsidRDefault="003A617F" w:rsidP="007078C5">
            <w:pPr>
              <w:spacing w:after="0" w:line="240" w:lineRule="auto"/>
              <w:jc w:val="both"/>
              <w:rPr>
                <w:rFonts w:ascii="Times New Roman" w:hAnsi="Times New Roman" w:cs="Times New Roman"/>
                <w:sz w:val="24"/>
                <w:szCs w:val="24"/>
                <w:lang w:eastAsia="lv-LV"/>
              </w:rPr>
            </w:pPr>
            <w:r w:rsidRPr="003A617F">
              <w:rPr>
                <w:rFonts w:ascii="Times New Roman" w:eastAsia="Calibri" w:hAnsi="Times New Roman" w:cs="Times New Roman"/>
                <w:iCs/>
                <w:sz w:val="24"/>
              </w:rPr>
              <w:t>Amatpersonas un institūcijas, kas veic kriminālprocesu, kā arī maksātnespējas procesa dalībnieki – maksātnespējas procesa administratori, kre</w:t>
            </w:r>
            <w:r>
              <w:rPr>
                <w:rFonts w:ascii="Times New Roman" w:eastAsia="Calibri" w:hAnsi="Times New Roman" w:cs="Times New Roman"/>
                <w:iCs/>
                <w:sz w:val="24"/>
              </w:rPr>
              <w:t>ditori, parādnieka pārstāvji, u.c</w:t>
            </w:r>
            <w:r w:rsidRPr="003A617F">
              <w:rPr>
                <w:rFonts w:ascii="Times New Roman" w:eastAsia="Calibri" w:hAnsi="Times New Roman" w:cs="Times New Roman"/>
                <w:iCs/>
                <w:sz w:val="24"/>
              </w:rPr>
              <w:t>.</w:t>
            </w:r>
          </w:p>
        </w:tc>
      </w:tr>
      <w:tr w:rsidR="00071E94" w:rsidRPr="007B53D3" w:rsidTr="00034D28">
        <w:trPr>
          <w:trHeight w:val="510"/>
        </w:trPr>
        <w:tc>
          <w:tcPr>
            <w:tcW w:w="248"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2.</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Tiesiskā regulējuma ietekme uz tautsaimniecību un </w:t>
            </w:r>
            <w:r w:rsidRPr="007B53D3">
              <w:rPr>
                <w:rFonts w:ascii="Times New Roman" w:eastAsia="Times New Roman" w:hAnsi="Times New Roman" w:cs="Times New Roman"/>
                <w:sz w:val="24"/>
                <w:szCs w:val="24"/>
                <w:lang w:eastAsia="lv-LV"/>
              </w:rPr>
              <w:lastRenderedPageBreak/>
              <w:t>administratīvo slogu</w:t>
            </w:r>
          </w:p>
        </w:tc>
        <w:tc>
          <w:tcPr>
            <w:tcW w:w="3218" w:type="pct"/>
            <w:tcBorders>
              <w:top w:val="outset" w:sz="6" w:space="0" w:color="414142"/>
              <w:left w:val="outset" w:sz="6" w:space="0" w:color="414142"/>
              <w:bottom w:val="outset" w:sz="6" w:space="0" w:color="414142"/>
              <w:right w:val="outset" w:sz="6" w:space="0" w:color="414142"/>
            </w:tcBorders>
            <w:hideMark/>
          </w:tcPr>
          <w:p w:rsidR="00AF5282" w:rsidRDefault="007078C5" w:rsidP="00CB312F">
            <w:pPr>
              <w:spacing w:after="0" w:line="240" w:lineRule="auto"/>
              <w:jc w:val="both"/>
              <w:rPr>
                <w:rFonts w:ascii="Times New Roman" w:hAnsi="Times New Roman" w:cs="Times New Roman"/>
                <w:sz w:val="24"/>
                <w:szCs w:val="24"/>
                <w:lang w:eastAsia="lv-LV"/>
              </w:rPr>
            </w:pPr>
            <w:r w:rsidRPr="007B53D3">
              <w:rPr>
                <w:rFonts w:ascii="Times New Roman" w:hAnsi="Times New Roman" w:cs="Times New Roman"/>
                <w:sz w:val="24"/>
                <w:szCs w:val="24"/>
                <w:lang w:eastAsia="lv-LV"/>
              </w:rPr>
              <w:lastRenderedPageBreak/>
              <w:t xml:space="preserve">Sabiedrības grupām un institūcijām </w:t>
            </w:r>
            <w:r w:rsidR="00CB312F">
              <w:rPr>
                <w:rFonts w:ascii="Times New Roman" w:hAnsi="Times New Roman" w:cs="Times New Roman"/>
                <w:sz w:val="24"/>
                <w:szCs w:val="24"/>
                <w:lang w:eastAsia="lv-LV"/>
              </w:rPr>
              <w:t>likumprojekta</w:t>
            </w:r>
            <w:r w:rsidRPr="007B53D3">
              <w:rPr>
                <w:rFonts w:ascii="Times New Roman" w:hAnsi="Times New Roman" w:cs="Times New Roman"/>
                <w:sz w:val="24"/>
                <w:szCs w:val="24"/>
                <w:lang w:eastAsia="lv-LV"/>
              </w:rPr>
              <w:t xml:space="preserve"> tiesiskais regulējums </w:t>
            </w:r>
            <w:r w:rsidR="00CB312F">
              <w:rPr>
                <w:rFonts w:ascii="Times New Roman" w:hAnsi="Times New Roman" w:cs="Times New Roman"/>
                <w:sz w:val="24"/>
                <w:szCs w:val="24"/>
                <w:lang w:eastAsia="lv-LV"/>
              </w:rPr>
              <w:t xml:space="preserve">kopumā </w:t>
            </w:r>
            <w:r w:rsidRPr="007B53D3">
              <w:rPr>
                <w:rFonts w:ascii="Times New Roman" w:hAnsi="Times New Roman" w:cs="Times New Roman"/>
                <w:sz w:val="24"/>
                <w:szCs w:val="24"/>
                <w:lang w:eastAsia="lv-LV"/>
              </w:rPr>
              <w:t xml:space="preserve">nemaina tiesības un pienākumus, kā arī </w:t>
            </w:r>
            <w:r w:rsidRPr="007B53D3">
              <w:rPr>
                <w:rFonts w:ascii="Times New Roman" w:hAnsi="Times New Roman" w:cs="Times New Roman"/>
                <w:sz w:val="24"/>
                <w:szCs w:val="24"/>
                <w:lang w:eastAsia="lv-LV"/>
              </w:rPr>
              <w:lastRenderedPageBreak/>
              <w:t>veicamās darbības.</w:t>
            </w:r>
          </w:p>
          <w:p w:rsidR="00CB312F" w:rsidRDefault="00CB312F" w:rsidP="00CB312F">
            <w:pPr>
              <w:spacing w:after="0" w:line="240" w:lineRule="auto"/>
              <w:jc w:val="both"/>
              <w:rPr>
                <w:rFonts w:ascii="Times New Roman" w:eastAsia="Times New Roman" w:hAnsi="Times New Roman" w:cs="Times New Roman"/>
                <w:sz w:val="24"/>
                <w:szCs w:val="24"/>
                <w:lang w:eastAsia="lv-LV"/>
              </w:rPr>
            </w:pPr>
          </w:p>
          <w:p w:rsidR="00CB312F" w:rsidRPr="00CB1B62" w:rsidRDefault="00CB312F" w:rsidP="00CB312F">
            <w:pPr>
              <w:spacing w:after="0" w:line="240" w:lineRule="auto"/>
              <w:jc w:val="both"/>
              <w:rPr>
                <w:rFonts w:ascii="Times New Roman" w:eastAsia="Times New Roman" w:hAnsi="Times New Roman" w:cs="Times New Roman"/>
                <w:sz w:val="24"/>
                <w:szCs w:val="24"/>
                <w:lang w:eastAsia="lv-LV"/>
              </w:rPr>
            </w:pPr>
            <w:r w:rsidRPr="00CB1B62">
              <w:rPr>
                <w:rFonts w:ascii="Times New Roman" w:eastAsia="Times New Roman" w:hAnsi="Times New Roman" w:cs="Times New Roman"/>
                <w:sz w:val="24"/>
                <w:szCs w:val="24"/>
                <w:lang w:eastAsia="lv-LV"/>
              </w:rPr>
              <w:t xml:space="preserve">Nošķirot krimināltiesisko un administratīvi tiesisko atbildību par </w:t>
            </w:r>
            <w:r w:rsidRPr="00CB1B62">
              <w:rPr>
                <w:rFonts w:ascii="Times New Roman" w:eastAsia="Times New Roman" w:hAnsi="Times New Roman" w:cs="Times New Roman"/>
                <w:kern w:val="3"/>
                <w:sz w:val="24"/>
                <w:szCs w:val="24"/>
                <w:lang w:eastAsia="lv-LV"/>
              </w:rPr>
              <w:t xml:space="preserve">tiesiskās aizsardzības un </w:t>
            </w:r>
            <w:r w:rsidRPr="00CB1B62">
              <w:rPr>
                <w:rFonts w:ascii="Times New Roman" w:eastAsia="Times New Roman" w:hAnsi="Times New Roman" w:cs="Times New Roman"/>
                <w:sz w:val="24"/>
                <w:szCs w:val="24"/>
                <w:lang w:eastAsia="lv-LV"/>
              </w:rPr>
              <w:t xml:space="preserve">maksātnespējas procesa noteikumu pārkāpumiem, tiek nodrošināta iespēja savlaicīgi identificēt maksātnespējas procesa noteikumu pārkāpumus, kas veicinās maksātnespējas procesa likumīgu gaitu. Ņemot vērā to, ka maksātnespējas process ir viens no juridiskās personas darbības izbeigšanas veidiem, tā likumīgas un efektīvas gaitas nodrošināšana atstāj pozitīvu ietekmi uz tautsaimniecību. </w:t>
            </w:r>
          </w:p>
          <w:p w:rsidR="00CB312F" w:rsidRPr="00CB1B62" w:rsidRDefault="00CB312F" w:rsidP="00CB312F">
            <w:pPr>
              <w:spacing w:after="0" w:line="240" w:lineRule="auto"/>
              <w:jc w:val="both"/>
              <w:rPr>
                <w:rFonts w:ascii="Times New Roman" w:eastAsia="Times New Roman" w:hAnsi="Times New Roman" w:cs="Times New Roman"/>
                <w:sz w:val="24"/>
                <w:szCs w:val="24"/>
                <w:lang w:eastAsia="lv-LV"/>
              </w:rPr>
            </w:pPr>
          </w:p>
          <w:p w:rsidR="00CB312F" w:rsidRPr="007B53D3" w:rsidRDefault="00CB312F" w:rsidP="00850CD5">
            <w:pPr>
              <w:spacing w:after="0" w:line="240" w:lineRule="auto"/>
              <w:jc w:val="both"/>
              <w:rPr>
                <w:rFonts w:ascii="Times New Roman" w:hAnsi="Times New Roman" w:cs="Times New Roman"/>
                <w:sz w:val="24"/>
                <w:szCs w:val="24"/>
                <w:lang w:eastAsia="lv-LV"/>
              </w:rPr>
            </w:pPr>
            <w:r w:rsidRPr="00CB1B62">
              <w:rPr>
                <w:rFonts w:ascii="Times New Roman" w:eastAsia="Times New Roman" w:hAnsi="Times New Roman" w:cs="Times New Roman"/>
                <w:sz w:val="24"/>
                <w:szCs w:val="24"/>
                <w:lang w:eastAsia="lv-LV"/>
              </w:rPr>
              <w:t xml:space="preserve">Likumprojekta pieņemšanas rezultātā tiks samazināts administratīvais slogs Valsts policijai. Proti, </w:t>
            </w:r>
            <w:proofErr w:type="spellStart"/>
            <w:r w:rsidRPr="00CB1B62">
              <w:rPr>
                <w:rFonts w:ascii="Times New Roman" w:eastAsia="Times New Roman" w:hAnsi="Times New Roman" w:cs="Times New Roman"/>
                <w:sz w:val="24"/>
                <w:szCs w:val="24"/>
                <w:lang w:eastAsia="lv-LV"/>
              </w:rPr>
              <w:t>dekriminalizējot</w:t>
            </w:r>
            <w:proofErr w:type="spellEnd"/>
            <w:r w:rsidRPr="00CB1B62">
              <w:rPr>
                <w:rFonts w:ascii="Times New Roman" w:eastAsia="Times New Roman" w:hAnsi="Times New Roman" w:cs="Times New Roman"/>
                <w:sz w:val="24"/>
                <w:szCs w:val="24"/>
                <w:lang w:eastAsia="lv-LV"/>
              </w:rPr>
              <w:t xml:space="preserve"> anotācijas I sadaļas 2.punktā aprakstītos nodarījumus </w:t>
            </w:r>
            <w:r w:rsidRPr="00CB1B62">
              <w:rPr>
                <w:rFonts w:ascii="Times New Roman" w:eastAsia="Times New Roman" w:hAnsi="Times New Roman" w:cs="Times New Roman"/>
                <w:kern w:val="3"/>
                <w:sz w:val="24"/>
                <w:szCs w:val="24"/>
                <w:lang w:eastAsia="lv-LV"/>
              </w:rPr>
              <w:t xml:space="preserve">tiesiskās aizsardzības un </w:t>
            </w:r>
            <w:r w:rsidRPr="00CB1B62">
              <w:rPr>
                <w:rFonts w:ascii="Times New Roman" w:eastAsia="Times New Roman" w:hAnsi="Times New Roman" w:cs="Times New Roman"/>
                <w:sz w:val="24"/>
                <w:szCs w:val="24"/>
                <w:lang w:eastAsia="lv-LV"/>
              </w:rPr>
              <w:t>maksātnespējas procesā</w:t>
            </w:r>
            <w:r w:rsidRPr="00CB1B62">
              <w:rPr>
                <w:rFonts w:ascii="Times New Roman" w:eastAsia="Times New Roman" w:hAnsi="Times New Roman" w:cs="Times New Roman"/>
                <w:kern w:val="3"/>
                <w:sz w:val="24"/>
                <w:szCs w:val="24"/>
                <w:lang w:eastAsia="lv-LV"/>
              </w:rPr>
              <w:t>, Valsts policijai turpmāk nebūs jā</w:t>
            </w:r>
            <w:r w:rsidR="00850CD5" w:rsidRPr="00CB1B62">
              <w:rPr>
                <w:rFonts w:ascii="Times New Roman" w:eastAsia="Times New Roman" w:hAnsi="Times New Roman" w:cs="Times New Roman"/>
                <w:kern w:val="3"/>
                <w:sz w:val="24"/>
                <w:szCs w:val="24"/>
                <w:lang w:eastAsia="lv-LV"/>
              </w:rPr>
              <w:t>uzsāk</w:t>
            </w:r>
            <w:r w:rsidRPr="00CB1B62">
              <w:rPr>
                <w:rFonts w:ascii="Times New Roman" w:eastAsia="Times New Roman" w:hAnsi="Times New Roman" w:cs="Times New Roman"/>
                <w:kern w:val="3"/>
                <w:sz w:val="24"/>
                <w:szCs w:val="24"/>
                <w:lang w:eastAsia="lv-LV"/>
              </w:rPr>
              <w:t xml:space="preserve"> par šiem nodarījumiem kriminālprocess.</w:t>
            </w:r>
            <w:r>
              <w:rPr>
                <w:rFonts w:ascii="Times New Roman" w:eastAsia="Times New Roman" w:hAnsi="Times New Roman" w:cs="Times New Roman"/>
                <w:kern w:val="3"/>
                <w:sz w:val="24"/>
                <w:szCs w:val="24"/>
                <w:lang w:eastAsia="lv-LV"/>
              </w:rPr>
              <w:t xml:space="preserve"> </w:t>
            </w:r>
          </w:p>
        </w:tc>
      </w:tr>
      <w:tr w:rsidR="00071E94" w:rsidRPr="007B53D3" w:rsidTr="00034D28">
        <w:trPr>
          <w:trHeight w:val="510"/>
        </w:trPr>
        <w:tc>
          <w:tcPr>
            <w:tcW w:w="248"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lastRenderedPageBreak/>
              <w:t>3.</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Administratīvo izmaksu monetārs novērtējums</w:t>
            </w:r>
          </w:p>
        </w:tc>
        <w:tc>
          <w:tcPr>
            <w:tcW w:w="3218" w:type="pct"/>
            <w:tcBorders>
              <w:top w:val="outset" w:sz="6" w:space="0" w:color="414142"/>
              <w:left w:val="outset" w:sz="6" w:space="0" w:color="414142"/>
              <w:bottom w:val="outset" w:sz="6" w:space="0" w:color="414142"/>
              <w:right w:val="outset" w:sz="6" w:space="0" w:color="414142"/>
            </w:tcBorders>
            <w:hideMark/>
          </w:tcPr>
          <w:p w:rsidR="004D15A9" w:rsidRPr="007B53D3" w:rsidRDefault="00761DAD">
            <w:pPr>
              <w:spacing w:after="0" w:line="240" w:lineRule="auto"/>
              <w:rPr>
                <w:rFonts w:ascii="Times New Roman" w:eastAsia="Times New Roman" w:hAnsi="Times New Roman" w:cs="Times New Roman"/>
                <w:sz w:val="24"/>
                <w:szCs w:val="24"/>
                <w:lang w:eastAsia="lv-LV"/>
              </w:rPr>
            </w:pPr>
            <w:r w:rsidRPr="007B53D3">
              <w:rPr>
                <w:rFonts w:ascii="Times New Roman" w:hAnsi="Times New Roman" w:cs="Times New Roman"/>
                <w:sz w:val="24"/>
                <w:szCs w:val="24"/>
                <w:lang w:eastAsia="lv-LV"/>
              </w:rPr>
              <w:t>Projekts šo jomu neskar.</w:t>
            </w:r>
          </w:p>
        </w:tc>
      </w:tr>
      <w:tr w:rsidR="00071E94" w:rsidRPr="007B53D3" w:rsidTr="00034D28">
        <w:trPr>
          <w:trHeight w:val="345"/>
        </w:trPr>
        <w:tc>
          <w:tcPr>
            <w:tcW w:w="248"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4.</w:t>
            </w:r>
          </w:p>
        </w:tc>
        <w:tc>
          <w:tcPr>
            <w:tcW w:w="153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 informācija</w:t>
            </w:r>
          </w:p>
        </w:tc>
        <w:tc>
          <w:tcPr>
            <w:tcW w:w="3218" w:type="pct"/>
            <w:tcBorders>
              <w:top w:val="outset" w:sz="6" w:space="0" w:color="414142"/>
              <w:left w:val="outset" w:sz="6" w:space="0" w:color="414142"/>
              <w:bottom w:val="outset" w:sz="6" w:space="0" w:color="414142"/>
              <w:right w:val="outset" w:sz="6" w:space="0" w:color="414142"/>
            </w:tcBorders>
            <w:hideMark/>
          </w:tcPr>
          <w:p w:rsidR="004D15A9" w:rsidRPr="007B53D3" w:rsidRDefault="00761DAD">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p>
        </w:tc>
      </w:tr>
      <w:tr w:rsidR="00071E94" w:rsidRPr="007B53D3" w:rsidTr="00BB1FA0">
        <w:trPr>
          <w:trHeight w:val="345"/>
        </w:trPr>
        <w:tc>
          <w:tcPr>
            <w:tcW w:w="5000" w:type="pct"/>
            <w:gridSpan w:val="3"/>
            <w:tcBorders>
              <w:top w:val="nil"/>
              <w:left w:val="nil"/>
              <w:bottom w:val="single" w:sz="6" w:space="0" w:color="auto"/>
              <w:right w:val="nil"/>
            </w:tcBorders>
          </w:tcPr>
          <w:p w:rsidR="00031256" w:rsidRPr="007B53D3" w:rsidRDefault="00031256" w:rsidP="00071E94">
            <w:pPr>
              <w:spacing w:after="0" w:line="240" w:lineRule="auto"/>
              <w:rPr>
                <w:rFonts w:ascii="Times New Roman" w:eastAsia="Times New Roman" w:hAnsi="Times New Roman" w:cs="Times New Roman"/>
                <w:sz w:val="24"/>
                <w:szCs w:val="24"/>
                <w:lang w:eastAsia="lv-LV"/>
              </w:rPr>
            </w:pPr>
          </w:p>
        </w:tc>
      </w:tr>
    </w:tbl>
    <w:p w:rsidR="004D15A9" w:rsidRPr="007B53D3" w:rsidRDefault="004D15A9" w:rsidP="00071E9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14"/>
      </w:tblGrid>
      <w:tr w:rsidR="00071E94" w:rsidRPr="007B53D3" w:rsidTr="00D313D5">
        <w:trPr>
          <w:trHeight w:val="360"/>
        </w:trPr>
        <w:tc>
          <w:tcPr>
            <w:tcW w:w="0" w:type="auto"/>
            <w:tcBorders>
              <w:top w:val="nil"/>
              <w:left w:val="outset" w:sz="6" w:space="0" w:color="414142"/>
              <w:bottom w:val="outset" w:sz="6" w:space="0" w:color="414142"/>
              <w:right w:val="outset" w:sz="6" w:space="0" w:color="414142"/>
            </w:tcBorders>
            <w:vAlign w:val="center"/>
            <w:hideMark/>
          </w:tcPr>
          <w:p w:rsidR="004D15A9" w:rsidRPr="007B53D3"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III. Tiesību akta projekta ietekme uz valsts budžetu un pašvaldību budžetiem</w:t>
            </w:r>
          </w:p>
        </w:tc>
      </w:tr>
      <w:tr w:rsidR="00071E94" w:rsidRPr="007B53D3" w:rsidTr="00BB1FA0">
        <w:trPr>
          <w:trHeight w:val="420"/>
        </w:trPr>
        <w:tc>
          <w:tcPr>
            <w:tcW w:w="0" w:type="auto"/>
            <w:tcBorders>
              <w:top w:val="nil"/>
              <w:left w:val="outset" w:sz="6" w:space="0" w:color="414142"/>
              <w:bottom w:val="outset" w:sz="6" w:space="0" w:color="414142"/>
              <w:right w:val="outset" w:sz="6" w:space="0" w:color="414142"/>
            </w:tcBorders>
            <w:vAlign w:val="center"/>
          </w:tcPr>
          <w:p w:rsidR="00072A45" w:rsidRPr="007B53D3" w:rsidRDefault="00072A45" w:rsidP="006034FF">
            <w:pPr>
              <w:spacing w:after="0" w:line="240" w:lineRule="auto"/>
              <w:jc w:val="center"/>
              <w:rPr>
                <w:rFonts w:ascii="Times New Roman" w:eastAsia="Times New Roman" w:hAnsi="Times New Roman" w:cs="Times New Roman"/>
                <w:b/>
                <w:bCs/>
                <w:sz w:val="24"/>
                <w:szCs w:val="24"/>
                <w:lang w:eastAsia="lv-LV"/>
              </w:rPr>
            </w:pPr>
            <w:r w:rsidRPr="007B53D3">
              <w:rPr>
                <w:rFonts w:ascii="Times New Roman" w:hAnsi="Times New Roman" w:cs="Times New Roman"/>
                <w:sz w:val="24"/>
                <w:szCs w:val="24"/>
                <w:lang w:eastAsia="lv-LV"/>
              </w:rPr>
              <w:t>Projekts šo jomu neskar.</w:t>
            </w:r>
          </w:p>
        </w:tc>
      </w:tr>
    </w:tbl>
    <w:p w:rsidR="00F47815" w:rsidRPr="007B53D3" w:rsidRDefault="00F47815" w:rsidP="00F47815">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1"/>
        <w:gridCol w:w="2730"/>
        <w:gridCol w:w="6213"/>
      </w:tblGrid>
      <w:tr w:rsidR="00F47815" w:rsidRPr="007B53D3" w:rsidTr="00932FB6">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47815" w:rsidRPr="007B53D3" w:rsidRDefault="00F47815" w:rsidP="00F47815">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IV. Tiesību akta projekta ietekme uz spēkā esošo tiesību normu sistēmu</w:t>
            </w:r>
          </w:p>
        </w:tc>
      </w:tr>
      <w:tr w:rsidR="00F47815" w:rsidRPr="007B53D3" w:rsidTr="00CB312F">
        <w:trPr>
          <w:cantSplit/>
          <w:trHeight w:val="763"/>
        </w:trPr>
        <w:tc>
          <w:tcPr>
            <w:tcW w:w="2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CB312F">
            <w:pPr>
              <w:spacing w:after="0" w:line="240" w:lineRule="auto"/>
              <w:contextualSpacing/>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Nepieciešams veikt grozījumus </w:t>
            </w:r>
            <w:r w:rsidR="007078C5" w:rsidRPr="007B53D3">
              <w:rPr>
                <w:rFonts w:ascii="Times New Roman" w:eastAsia="Times New Roman" w:hAnsi="Times New Roman" w:cs="Times New Roman"/>
                <w:sz w:val="24"/>
                <w:szCs w:val="24"/>
                <w:lang w:eastAsia="lv-LV"/>
              </w:rPr>
              <w:t>PKLS 3.pielikumā</w:t>
            </w:r>
            <w:r w:rsidR="00DB20CC" w:rsidRPr="007B53D3">
              <w:rPr>
                <w:rFonts w:ascii="Times New Roman" w:eastAsia="Times New Roman" w:hAnsi="Times New Roman" w:cs="Times New Roman"/>
                <w:sz w:val="24"/>
                <w:szCs w:val="24"/>
                <w:lang w:eastAsia="lv-LV"/>
              </w:rPr>
              <w:t>, lai pilnveidotu kritērijus miesas bojājumu noteikšanai</w:t>
            </w:r>
            <w:r w:rsidRPr="007B53D3">
              <w:rPr>
                <w:rFonts w:ascii="Times New Roman" w:eastAsia="Times New Roman" w:hAnsi="Times New Roman" w:cs="Times New Roman"/>
                <w:sz w:val="24"/>
                <w:szCs w:val="24"/>
                <w:lang w:eastAsia="lv-LV"/>
              </w:rPr>
              <w:t>.</w:t>
            </w:r>
          </w:p>
        </w:tc>
      </w:tr>
      <w:tr w:rsidR="00F47815" w:rsidRPr="007B53D3" w:rsidTr="00932FB6">
        <w:tc>
          <w:tcPr>
            <w:tcW w:w="2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Tieslietu ministrija</w:t>
            </w:r>
          </w:p>
          <w:p w:rsidR="00F47815" w:rsidRPr="007B53D3" w:rsidRDefault="00F47815" w:rsidP="00F47815">
            <w:pPr>
              <w:spacing w:after="0" w:line="240" w:lineRule="auto"/>
              <w:rPr>
                <w:rFonts w:ascii="Times New Roman" w:eastAsia="Times New Roman" w:hAnsi="Times New Roman" w:cs="Times New Roman"/>
                <w:sz w:val="24"/>
                <w:szCs w:val="24"/>
                <w:lang w:eastAsia="lv-LV"/>
              </w:rPr>
            </w:pPr>
          </w:p>
        </w:tc>
      </w:tr>
      <w:tr w:rsidR="00F47815" w:rsidRPr="007B53D3" w:rsidTr="00932FB6">
        <w:tc>
          <w:tcPr>
            <w:tcW w:w="2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47815" w:rsidRPr="007B53D3" w:rsidRDefault="00F47815" w:rsidP="00F47815">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p>
        </w:tc>
      </w:tr>
    </w:tbl>
    <w:p w:rsidR="00F47815" w:rsidRPr="007B53D3" w:rsidRDefault="00F47815" w:rsidP="00F47815">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2"/>
        <w:gridCol w:w="2729"/>
        <w:gridCol w:w="6185"/>
      </w:tblGrid>
      <w:tr w:rsidR="00071E94" w:rsidRPr="007B53D3" w:rsidTr="00BB1FA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7B53D3"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V. Tiesību akta projekta atbilstība Latvijas Republikas starptautiskajām saistībām</w:t>
            </w:r>
          </w:p>
        </w:tc>
      </w:tr>
      <w:tr w:rsidR="00071E94" w:rsidRPr="007B53D3"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1.</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Saistības pret Eiropas Savienību</w:t>
            </w:r>
          </w:p>
        </w:tc>
        <w:tc>
          <w:tcPr>
            <w:tcW w:w="3295" w:type="pct"/>
            <w:tcBorders>
              <w:top w:val="outset" w:sz="6" w:space="0" w:color="414142"/>
              <w:left w:val="outset" w:sz="6" w:space="0" w:color="414142"/>
              <w:bottom w:val="outset" w:sz="6" w:space="0" w:color="414142"/>
              <w:right w:val="outset" w:sz="6" w:space="0" w:color="414142"/>
            </w:tcBorders>
            <w:hideMark/>
          </w:tcPr>
          <w:p w:rsidR="007C08C2" w:rsidRPr="007B53D3" w:rsidRDefault="00CA010E" w:rsidP="00CA010E">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Projekts šo jomu neskar.</w:t>
            </w:r>
          </w:p>
        </w:tc>
      </w:tr>
      <w:tr w:rsidR="00071E94" w:rsidRPr="007B53D3"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2.</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Citas starptautiskās saistības</w:t>
            </w:r>
          </w:p>
        </w:tc>
        <w:tc>
          <w:tcPr>
            <w:tcW w:w="3295" w:type="pct"/>
            <w:tcBorders>
              <w:top w:val="outset" w:sz="6" w:space="0" w:color="414142"/>
              <w:left w:val="outset" w:sz="6" w:space="0" w:color="414142"/>
              <w:bottom w:val="outset" w:sz="6" w:space="0" w:color="414142"/>
              <w:right w:val="outset" w:sz="6" w:space="0" w:color="414142"/>
            </w:tcBorders>
            <w:hideMark/>
          </w:tcPr>
          <w:p w:rsidR="004D15A9" w:rsidRPr="007B53D3" w:rsidRDefault="0043074A" w:rsidP="00C56678">
            <w:pPr>
              <w:spacing w:after="0" w:line="240" w:lineRule="auto"/>
              <w:jc w:val="both"/>
              <w:rPr>
                <w:rFonts w:ascii="Times New Roman" w:eastAsia="Times New Roman" w:hAnsi="Times New Roman" w:cs="Times New Roman"/>
                <w:sz w:val="24"/>
                <w:szCs w:val="24"/>
                <w:lang w:eastAsia="lv-LV"/>
              </w:rPr>
            </w:pPr>
            <w:proofErr w:type="gramStart"/>
            <w:r w:rsidRPr="007B53D3">
              <w:rPr>
                <w:rFonts w:ascii="Times New Roman" w:hAnsi="Times New Roman" w:cs="Times New Roman"/>
                <w:sz w:val="24"/>
                <w:szCs w:val="24"/>
                <w:lang w:eastAsia="lv-LV"/>
              </w:rPr>
              <w:t>2011.gada</w:t>
            </w:r>
            <w:proofErr w:type="gramEnd"/>
            <w:r w:rsidRPr="007B53D3">
              <w:rPr>
                <w:rFonts w:ascii="Times New Roman" w:hAnsi="Times New Roman" w:cs="Times New Roman"/>
                <w:sz w:val="24"/>
                <w:szCs w:val="24"/>
                <w:lang w:eastAsia="lv-LV"/>
              </w:rPr>
              <w:t xml:space="preserve"> 11.maija Eiropas Padomes konvencija par vardarbības pret sievietēm un vardarbības ģimenē novēršanu un apkarošanu</w:t>
            </w:r>
            <w:r w:rsidR="00802752" w:rsidRPr="007B53D3">
              <w:rPr>
                <w:rFonts w:ascii="Times New Roman" w:hAnsi="Times New Roman" w:cs="Times New Roman"/>
                <w:sz w:val="24"/>
                <w:szCs w:val="24"/>
                <w:lang w:eastAsia="lv-LV"/>
              </w:rPr>
              <w:t>.</w:t>
            </w:r>
          </w:p>
        </w:tc>
      </w:tr>
      <w:tr w:rsidR="00071E94" w:rsidRPr="007B53D3" w:rsidTr="00BB1FA0">
        <w:tc>
          <w:tcPr>
            <w:tcW w:w="251"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3.</w:t>
            </w:r>
          </w:p>
        </w:tc>
        <w:tc>
          <w:tcPr>
            <w:tcW w:w="145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 informācija</w:t>
            </w:r>
          </w:p>
        </w:tc>
        <w:tc>
          <w:tcPr>
            <w:tcW w:w="3295" w:type="pct"/>
            <w:tcBorders>
              <w:top w:val="outset" w:sz="6" w:space="0" w:color="414142"/>
              <w:left w:val="outset" w:sz="6" w:space="0" w:color="414142"/>
              <w:bottom w:val="outset" w:sz="6" w:space="0" w:color="414142"/>
              <w:right w:val="outset" w:sz="6" w:space="0" w:color="414142"/>
            </w:tcBorders>
            <w:hideMark/>
          </w:tcPr>
          <w:p w:rsidR="004D15A9" w:rsidRPr="007B53D3" w:rsidRDefault="00802752">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p>
        </w:tc>
      </w:tr>
    </w:tbl>
    <w:p w:rsidR="004D15A9" w:rsidRPr="007B53D3" w:rsidRDefault="004D15A9" w:rsidP="00071E94">
      <w:pPr>
        <w:spacing w:after="0" w:line="240" w:lineRule="auto"/>
        <w:rPr>
          <w:rFonts w:ascii="Times New Roman" w:eastAsia="Times New Roman" w:hAnsi="Times New Roman" w:cs="Times New Roman"/>
          <w:vanish/>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44"/>
        <w:gridCol w:w="3060"/>
        <w:gridCol w:w="3082"/>
      </w:tblGrid>
      <w:tr w:rsidR="00071E94" w:rsidRPr="007B53D3" w:rsidTr="00BB1FA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0F63D6" w:rsidRPr="007B53D3" w:rsidRDefault="000F63D6" w:rsidP="00071E94">
            <w:pPr>
              <w:spacing w:after="0" w:line="240" w:lineRule="auto"/>
              <w:ind w:firstLine="300"/>
              <w:jc w:val="center"/>
              <w:rPr>
                <w:rFonts w:ascii="Times New Roman" w:eastAsia="Times New Roman" w:hAnsi="Times New Roman" w:cs="Times New Roman"/>
                <w:b/>
                <w:bCs/>
                <w:sz w:val="24"/>
                <w:szCs w:val="24"/>
                <w:lang w:eastAsia="lv-LV"/>
              </w:rPr>
            </w:pPr>
          </w:p>
          <w:p w:rsidR="004D15A9" w:rsidRPr="007B53D3" w:rsidRDefault="004D15A9">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1.tabula</w:t>
            </w:r>
            <w:r w:rsidRPr="007B53D3">
              <w:rPr>
                <w:rFonts w:ascii="Times New Roman" w:eastAsia="Times New Roman" w:hAnsi="Times New Roman" w:cs="Times New Roman"/>
                <w:b/>
                <w:bCs/>
                <w:sz w:val="24"/>
                <w:szCs w:val="24"/>
                <w:lang w:eastAsia="lv-LV"/>
              </w:rPr>
              <w:br/>
              <w:t>Tiesību akta projekta atbilstība ES tiesību aktiem</w:t>
            </w:r>
          </w:p>
        </w:tc>
      </w:tr>
      <w:tr w:rsidR="00034D28" w:rsidRPr="007B53D3" w:rsidTr="00BB1FA0">
        <w:trPr>
          <w:trHeight w:val="314"/>
        </w:trPr>
        <w:tc>
          <w:tcPr>
            <w:tcW w:w="5000" w:type="pct"/>
            <w:gridSpan w:val="3"/>
            <w:tcBorders>
              <w:top w:val="outset" w:sz="6" w:space="0" w:color="414142"/>
              <w:left w:val="outset" w:sz="6" w:space="0" w:color="414142"/>
              <w:right w:val="outset" w:sz="6" w:space="0" w:color="414142"/>
            </w:tcBorders>
            <w:vAlign w:val="center"/>
          </w:tcPr>
          <w:p w:rsidR="00034D28" w:rsidRPr="007B53D3" w:rsidRDefault="00034D28">
            <w:pPr>
              <w:spacing w:after="0" w:line="240" w:lineRule="auto"/>
              <w:ind w:firstLine="300"/>
              <w:jc w:val="center"/>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Projekts šo jomu neskar.</w:t>
            </w:r>
          </w:p>
        </w:tc>
      </w:tr>
      <w:tr w:rsidR="00B26C6F" w:rsidRPr="007B53D3" w:rsidTr="00BB1FA0">
        <w:trPr>
          <w:trHeight w:val="200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B26C6F" w:rsidRPr="007B53D3" w:rsidRDefault="00B26C6F"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lastRenderedPageBreak/>
              <w:t>2.tabula</w:t>
            </w:r>
            <w:r w:rsidRPr="007B53D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7B53D3">
              <w:rPr>
                <w:rFonts w:ascii="Times New Roman" w:eastAsia="Times New Roman" w:hAnsi="Times New Roman" w:cs="Times New Roman"/>
                <w:b/>
                <w:bCs/>
                <w:sz w:val="24"/>
                <w:szCs w:val="24"/>
                <w:lang w:eastAsia="lv-LV"/>
              </w:rPr>
              <w:br/>
              <w:t>Pasākumi šo saistību izpildei</w:t>
            </w:r>
          </w:p>
          <w:p w:rsidR="00B26C6F" w:rsidRPr="007B53D3" w:rsidRDefault="00B26C6F">
            <w:pPr>
              <w:spacing w:after="0" w:line="240" w:lineRule="auto"/>
              <w:ind w:firstLine="300"/>
              <w:jc w:val="center"/>
              <w:rPr>
                <w:rFonts w:ascii="Times New Roman" w:eastAsia="Times New Roman" w:hAnsi="Times New Roman" w:cs="Times New Roman"/>
                <w:b/>
                <w:bCs/>
                <w:sz w:val="24"/>
                <w:szCs w:val="24"/>
                <w:lang w:eastAsia="lv-LV"/>
              </w:rPr>
            </w:pPr>
          </w:p>
        </w:tc>
      </w:tr>
      <w:tr w:rsidR="008E45AF" w:rsidRPr="007B53D3" w:rsidTr="00BB1FA0">
        <w:tc>
          <w:tcPr>
            <w:tcW w:w="1728" w:type="pct"/>
            <w:tcBorders>
              <w:top w:val="outset" w:sz="6" w:space="0" w:color="414142"/>
              <w:left w:val="outset" w:sz="6" w:space="0" w:color="414142"/>
              <w:bottom w:val="outset" w:sz="6" w:space="0" w:color="414142"/>
              <w:right w:val="outset" w:sz="6" w:space="0" w:color="414142"/>
            </w:tcBorders>
            <w:vAlign w:val="center"/>
            <w:hideMark/>
          </w:tcPr>
          <w:p w:rsidR="008E45AF" w:rsidRPr="007B53D3" w:rsidRDefault="008E45AF"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8E45AF" w:rsidRPr="007B53D3" w:rsidRDefault="0043074A" w:rsidP="00B77531">
            <w:pPr>
              <w:spacing w:after="0" w:line="240" w:lineRule="auto"/>
              <w:jc w:val="both"/>
              <w:rPr>
                <w:rFonts w:ascii="Times New Roman" w:hAnsi="Times New Roman" w:cs="Times New Roman"/>
                <w:bCs/>
                <w:sz w:val="24"/>
                <w:szCs w:val="24"/>
              </w:rPr>
            </w:pPr>
            <w:proofErr w:type="gramStart"/>
            <w:r w:rsidRPr="007B53D3">
              <w:rPr>
                <w:rFonts w:ascii="Times New Roman" w:hAnsi="Times New Roman" w:cs="Times New Roman"/>
                <w:bCs/>
                <w:sz w:val="24"/>
                <w:szCs w:val="24"/>
              </w:rPr>
              <w:t>2011.gada</w:t>
            </w:r>
            <w:proofErr w:type="gramEnd"/>
            <w:r w:rsidRPr="007B53D3">
              <w:rPr>
                <w:rFonts w:ascii="Times New Roman" w:hAnsi="Times New Roman" w:cs="Times New Roman"/>
                <w:bCs/>
                <w:sz w:val="24"/>
                <w:szCs w:val="24"/>
              </w:rPr>
              <w:t xml:space="preserve"> 11.maija Eiropas Padomes konvencija par vardarbības pret sievietēm un vardarbības ģimenē novēršanu un apkarošanu.</w:t>
            </w:r>
          </w:p>
        </w:tc>
      </w:tr>
      <w:tr w:rsidR="000B2999" w:rsidRPr="007B53D3" w:rsidTr="00BB1FA0">
        <w:tc>
          <w:tcPr>
            <w:tcW w:w="1728" w:type="pct"/>
            <w:tcBorders>
              <w:top w:val="outset" w:sz="6" w:space="0" w:color="414142"/>
              <w:left w:val="outset" w:sz="6" w:space="0" w:color="414142"/>
              <w:bottom w:val="outset" w:sz="6" w:space="0" w:color="414142"/>
              <w:right w:val="outset" w:sz="6" w:space="0" w:color="414142"/>
            </w:tcBorders>
            <w:vAlign w:val="center"/>
            <w:hideMark/>
          </w:tcPr>
          <w:p w:rsidR="008E45AF" w:rsidRPr="007B53D3" w:rsidRDefault="008E45AF" w:rsidP="00932FB6">
            <w:pPr>
              <w:spacing w:after="0" w:line="240" w:lineRule="auto"/>
              <w:ind w:firstLine="300"/>
              <w:jc w:val="center"/>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A</w:t>
            </w:r>
          </w:p>
        </w:tc>
        <w:tc>
          <w:tcPr>
            <w:tcW w:w="1630" w:type="pct"/>
            <w:tcBorders>
              <w:top w:val="outset" w:sz="6" w:space="0" w:color="414142"/>
              <w:left w:val="outset" w:sz="6" w:space="0" w:color="414142"/>
              <w:bottom w:val="outset" w:sz="6" w:space="0" w:color="414142"/>
              <w:right w:val="outset" w:sz="6" w:space="0" w:color="414142"/>
            </w:tcBorders>
            <w:vAlign w:val="center"/>
            <w:hideMark/>
          </w:tcPr>
          <w:p w:rsidR="008E45AF" w:rsidRPr="007B53D3" w:rsidRDefault="008E45AF" w:rsidP="00932FB6">
            <w:pPr>
              <w:spacing w:after="0" w:line="240" w:lineRule="auto"/>
              <w:ind w:firstLine="300"/>
              <w:jc w:val="center"/>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B</w:t>
            </w:r>
          </w:p>
        </w:tc>
        <w:tc>
          <w:tcPr>
            <w:tcW w:w="1642" w:type="pct"/>
            <w:tcBorders>
              <w:top w:val="outset" w:sz="6" w:space="0" w:color="414142"/>
              <w:left w:val="outset" w:sz="6" w:space="0" w:color="414142"/>
              <w:bottom w:val="outset" w:sz="6" w:space="0" w:color="414142"/>
              <w:right w:val="outset" w:sz="6" w:space="0" w:color="414142"/>
            </w:tcBorders>
            <w:vAlign w:val="center"/>
            <w:hideMark/>
          </w:tcPr>
          <w:p w:rsidR="008E45AF" w:rsidRPr="007B53D3" w:rsidRDefault="008E45AF" w:rsidP="00932FB6">
            <w:pPr>
              <w:spacing w:after="0" w:line="240" w:lineRule="auto"/>
              <w:ind w:firstLine="300"/>
              <w:jc w:val="center"/>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w:t>
            </w:r>
          </w:p>
        </w:tc>
      </w:tr>
      <w:tr w:rsidR="00B77531" w:rsidRPr="007B53D3" w:rsidTr="00BB1FA0">
        <w:tc>
          <w:tcPr>
            <w:tcW w:w="1728" w:type="pct"/>
            <w:tcBorders>
              <w:top w:val="outset" w:sz="6" w:space="0" w:color="414142"/>
              <w:left w:val="outset" w:sz="6" w:space="0" w:color="414142"/>
              <w:bottom w:val="outset" w:sz="6" w:space="0" w:color="414142"/>
              <w:right w:val="single" w:sz="4" w:space="0" w:color="auto"/>
            </w:tcBorders>
            <w:hideMark/>
          </w:tcPr>
          <w:p w:rsidR="008E45AF" w:rsidRPr="007B53D3" w:rsidRDefault="008E45AF"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Starptautiskās saistības (pēc būtības), kas izriet no norādītā starptautiskā dokumenta. </w:t>
            </w:r>
          </w:p>
          <w:p w:rsidR="008E45AF" w:rsidRPr="007B53D3"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Konkrēti veicamie pasākumi vai uzdevumi, kas nepieciešami šo starptautisko saistību izpildei</w:t>
            </w:r>
          </w:p>
        </w:tc>
        <w:tc>
          <w:tcPr>
            <w:tcW w:w="1630" w:type="pct"/>
            <w:tcBorders>
              <w:top w:val="outset" w:sz="6" w:space="0" w:color="414142"/>
              <w:left w:val="single" w:sz="4" w:space="0" w:color="auto"/>
              <w:bottom w:val="outset" w:sz="6" w:space="0" w:color="414142"/>
              <w:right w:val="single" w:sz="4" w:space="0" w:color="auto"/>
            </w:tcBorders>
            <w:hideMark/>
          </w:tcPr>
          <w:p w:rsidR="008E45AF" w:rsidRPr="007B53D3" w:rsidRDefault="008E45AF"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42" w:type="pct"/>
            <w:tcBorders>
              <w:top w:val="outset" w:sz="6" w:space="0" w:color="414142"/>
              <w:left w:val="single" w:sz="4" w:space="0" w:color="auto"/>
              <w:bottom w:val="outset" w:sz="6" w:space="0" w:color="414142"/>
              <w:right w:val="outset" w:sz="6" w:space="0" w:color="414142"/>
            </w:tcBorders>
            <w:hideMark/>
          </w:tcPr>
          <w:p w:rsidR="008E45AF" w:rsidRPr="007B53D3" w:rsidRDefault="008E45AF"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Informācija par to, </w:t>
            </w:r>
            <w:proofErr w:type="gramStart"/>
            <w:r w:rsidRPr="007B53D3">
              <w:rPr>
                <w:rFonts w:ascii="Times New Roman" w:eastAsia="Times New Roman" w:hAnsi="Times New Roman" w:cs="Times New Roman"/>
                <w:sz w:val="24"/>
                <w:szCs w:val="24"/>
                <w:lang w:eastAsia="lv-LV"/>
              </w:rPr>
              <w:t>vai starptautiskās saistības, kas minētas šīs tabulas A ailē, tiek</w:t>
            </w:r>
            <w:proofErr w:type="gramEnd"/>
            <w:r w:rsidRPr="007B53D3">
              <w:rPr>
                <w:rFonts w:ascii="Times New Roman" w:eastAsia="Times New Roman" w:hAnsi="Times New Roman" w:cs="Times New Roman"/>
                <w:sz w:val="24"/>
                <w:szCs w:val="24"/>
                <w:lang w:eastAsia="lv-LV"/>
              </w:rPr>
              <w:t xml:space="preserve"> izpildītas pilnībā vai daļēji. </w:t>
            </w:r>
          </w:p>
          <w:p w:rsidR="008E45AF" w:rsidRPr="007B53D3"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rsidR="008E45AF" w:rsidRPr="007B53D3" w:rsidRDefault="008E45AF" w:rsidP="00B77531">
            <w:pPr>
              <w:spacing w:after="0" w:line="240" w:lineRule="auto"/>
              <w:ind w:firstLine="300"/>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Norāda institūciju, kas ir atbildīga par šo saistību izpildi pilnībā</w:t>
            </w:r>
          </w:p>
        </w:tc>
      </w:tr>
      <w:tr w:rsidR="002C12C3" w:rsidRPr="007B53D3" w:rsidTr="00BB1FA0">
        <w:tc>
          <w:tcPr>
            <w:tcW w:w="1728" w:type="pct"/>
            <w:tcBorders>
              <w:top w:val="outset" w:sz="6" w:space="0" w:color="414142"/>
              <w:left w:val="outset" w:sz="6" w:space="0" w:color="414142"/>
              <w:bottom w:val="outset" w:sz="6" w:space="0" w:color="414142"/>
              <w:right w:val="single" w:sz="4" w:space="0" w:color="auto"/>
            </w:tcBorders>
          </w:tcPr>
          <w:p w:rsidR="002C12C3" w:rsidRPr="007B53D3" w:rsidRDefault="002C12C3" w:rsidP="002C12C3">
            <w:pPr>
              <w:autoSpaceDE w:val="0"/>
              <w:autoSpaceDN w:val="0"/>
              <w:adjustRightInd w:val="0"/>
              <w:spacing w:after="0" w:line="240" w:lineRule="auto"/>
              <w:jc w:val="both"/>
              <w:rPr>
                <w:rFonts w:ascii="Times New Roman,Bold" w:hAnsi="Times New Roman,Bold" w:cs="Times New Roman,Bold"/>
                <w:b/>
                <w:bCs/>
                <w:sz w:val="24"/>
                <w:szCs w:val="24"/>
              </w:rPr>
            </w:pPr>
            <w:r w:rsidRPr="007B53D3">
              <w:rPr>
                <w:rFonts w:ascii="Times New Roman" w:hAnsi="Times New Roman" w:cs="Times New Roman"/>
                <w:b/>
                <w:bCs/>
                <w:sz w:val="24"/>
                <w:szCs w:val="24"/>
              </w:rPr>
              <w:t xml:space="preserve">34. pants. </w:t>
            </w:r>
            <w:r w:rsidRPr="007B53D3">
              <w:rPr>
                <w:rFonts w:ascii="Times New Roman,Bold" w:hAnsi="Times New Roman,Bold" w:cs="Times New Roman,Bold"/>
                <w:b/>
                <w:bCs/>
                <w:sz w:val="24"/>
                <w:szCs w:val="24"/>
              </w:rPr>
              <w:t>Vajāšana</w:t>
            </w:r>
          </w:p>
          <w:p w:rsidR="002C12C3" w:rsidRPr="007B53D3" w:rsidRDefault="002C12C3" w:rsidP="002C12C3">
            <w:pPr>
              <w:autoSpaceDE w:val="0"/>
              <w:autoSpaceDN w:val="0"/>
              <w:adjustRightInd w:val="0"/>
              <w:spacing w:after="0" w:line="240" w:lineRule="auto"/>
              <w:jc w:val="both"/>
              <w:rPr>
                <w:rFonts w:ascii="Times New Roman" w:hAnsi="Times New Roman" w:cs="Times New Roman"/>
                <w:sz w:val="24"/>
                <w:szCs w:val="24"/>
              </w:rPr>
            </w:pPr>
            <w:r w:rsidRPr="007B53D3">
              <w:rPr>
                <w:rFonts w:ascii="Times New Roman" w:hAnsi="Times New Roman" w:cs="Times New Roman"/>
                <w:sz w:val="24"/>
                <w:szCs w:val="24"/>
              </w:rPr>
              <w:t>Konvencijas dalībvalstis pieņem normatīvos aktus</w:t>
            </w:r>
            <w:proofErr w:type="gramStart"/>
            <w:r w:rsidRPr="007B53D3">
              <w:rPr>
                <w:rFonts w:ascii="Times New Roman" w:hAnsi="Times New Roman" w:cs="Times New Roman"/>
                <w:sz w:val="24"/>
                <w:szCs w:val="24"/>
              </w:rPr>
              <w:t xml:space="preserve"> vai veic citus pasākumus</w:t>
            </w:r>
            <w:proofErr w:type="gramEnd"/>
            <w:r w:rsidRPr="007B53D3">
              <w:rPr>
                <w:rFonts w:ascii="Times New Roman" w:hAnsi="Times New Roman" w:cs="Times New Roman"/>
                <w:sz w:val="24"/>
                <w:szCs w:val="24"/>
              </w:rPr>
              <w:t>, kas vajadzīgi, lai nodrošinātu to, ka par krimināli sodāmu tiek atzīta tāda tīša rīcība, kad pret citu personu vairākkārt tiek vērsti draudi, kas liek šai personai baidīties par savu drošību.</w:t>
            </w:r>
          </w:p>
        </w:tc>
        <w:tc>
          <w:tcPr>
            <w:tcW w:w="1630" w:type="pct"/>
            <w:tcBorders>
              <w:top w:val="outset" w:sz="6" w:space="0" w:color="414142"/>
              <w:left w:val="single" w:sz="4" w:space="0" w:color="auto"/>
              <w:bottom w:val="outset" w:sz="6" w:space="0" w:color="414142"/>
              <w:right w:val="single" w:sz="4" w:space="0" w:color="auto"/>
            </w:tcBorders>
          </w:tcPr>
          <w:p w:rsidR="002C12C3" w:rsidRPr="007B53D3" w:rsidRDefault="002C12C3" w:rsidP="002C12C3">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Likumprojekta </w:t>
            </w:r>
            <w:proofErr w:type="gramStart"/>
            <w:r w:rsidRPr="007B53D3">
              <w:rPr>
                <w:rFonts w:ascii="Times New Roman" w:eastAsia="Times New Roman" w:hAnsi="Times New Roman" w:cs="Times New Roman"/>
                <w:sz w:val="24"/>
                <w:szCs w:val="24"/>
                <w:lang w:eastAsia="lv-LV"/>
              </w:rPr>
              <w:t>10.pants</w:t>
            </w:r>
            <w:proofErr w:type="gramEnd"/>
            <w:r w:rsidRPr="007B53D3">
              <w:rPr>
                <w:rFonts w:ascii="Times New Roman" w:eastAsia="Times New Roman" w:hAnsi="Times New Roman" w:cs="Times New Roman"/>
                <w:sz w:val="24"/>
                <w:szCs w:val="24"/>
                <w:lang w:eastAsia="lv-LV"/>
              </w:rPr>
              <w:t xml:space="preserve"> – KL </w:t>
            </w:r>
            <w:r w:rsidRPr="007B53D3">
              <w:rPr>
                <w:rFonts w:ascii="Times New Roman" w:eastAsia="Times New Roman" w:hAnsi="Times New Roman" w:cs="Times New Roman"/>
                <w:color w:val="000000"/>
                <w:sz w:val="24"/>
                <w:szCs w:val="24"/>
              </w:rPr>
              <w:t>papildināts ar jaunu 132.</w:t>
            </w:r>
            <w:r w:rsidRPr="007B53D3">
              <w:rPr>
                <w:rFonts w:ascii="Times New Roman" w:eastAsia="Times New Roman" w:hAnsi="Times New Roman" w:cs="Times New Roman"/>
                <w:color w:val="000000"/>
                <w:sz w:val="24"/>
                <w:szCs w:val="24"/>
                <w:vertAlign w:val="superscript"/>
              </w:rPr>
              <w:t>1</w:t>
            </w:r>
            <w:r w:rsidRPr="007B53D3">
              <w:rPr>
                <w:rFonts w:ascii="Times New Roman" w:eastAsia="Times New Roman" w:hAnsi="Times New Roman" w:cs="Times New Roman"/>
                <w:color w:val="000000"/>
                <w:sz w:val="24"/>
                <w:szCs w:val="24"/>
              </w:rPr>
              <w:t>pantu</w:t>
            </w:r>
            <w:r w:rsidRPr="007B53D3">
              <w:rPr>
                <w:rFonts w:ascii="Times New Roman" w:eastAsia="Times New Roman" w:hAnsi="Times New Roman" w:cs="Times New Roman"/>
                <w:sz w:val="24"/>
                <w:szCs w:val="24"/>
                <w:lang w:eastAsia="lv-LV"/>
              </w:rPr>
              <w:t xml:space="preserve"> “Vajāšana”</w:t>
            </w:r>
            <w:r w:rsidRPr="007B53D3">
              <w:rPr>
                <w:rFonts w:ascii="Times New Roman" w:eastAsia="Times New Roman" w:hAnsi="Times New Roman" w:cs="Times New Roman"/>
                <w:color w:val="000000"/>
                <w:sz w:val="24"/>
                <w:szCs w:val="24"/>
              </w:rPr>
              <w:t>.</w:t>
            </w:r>
          </w:p>
        </w:tc>
        <w:tc>
          <w:tcPr>
            <w:tcW w:w="1642" w:type="pct"/>
            <w:tcBorders>
              <w:top w:val="outset" w:sz="6" w:space="0" w:color="414142"/>
              <w:left w:val="single" w:sz="4" w:space="0" w:color="auto"/>
              <w:bottom w:val="outset" w:sz="6" w:space="0" w:color="414142"/>
              <w:right w:val="outset" w:sz="6" w:space="0" w:color="414142"/>
            </w:tcBorders>
          </w:tcPr>
          <w:p w:rsidR="002C12C3" w:rsidRPr="007B53D3" w:rsidRDefault="00A8618E"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Starptautiskās saistības tiek izpildītas pilnībā.</w:t>
            </w:r>
          </w:p>
        </w:tc>
      </w:tr>
      <w:tr w:rsidR="00A8618E" w:rsidRPr="007B53D3" w:rsidTr="00BB1FA0">
        <w:tc>
          <w:tcPr>
            <w:tcW w:w="1728" w:type="pct"/>
            <w:tcBorders>
              <w:top w:val="outset" w:sz="6" w:space="0" w:color="414142"/>
              <w:left w:val="outset" w:sz="6" w:space="0" w:color="414142"/>
              <w:bottom w:val="outset" w:sz="6" w:space="0" w:color="414142"/>
              <w:right w:val="single" w:sz="4" w:space="0" w:color="auto"/>
            </w:tcBorders>
          </w:tcPr>
          <w:p w:rsidR="00A8618E" w:rsidRPr="00C54A2A" w:rsidRDefault="00A8618E" w:rsidP="008F1D1A">
            <w:pPr>
              <w:autoSpaceDE w:val="0"/>
              <w:autoSpaceDN w:val="0"/>
              <w:adjustRightInd w:val="0"/>
              <w:spacing w:after="0" w:line="240" w:lineRule="auto"/>
              <w:jc w:val="both"/>
              <w:rPr>
                <w:rFonts w:ascii="Times New Roman,Bold" w:hAnsi="Times New Roman,Bold" w:cs="Times New Roman,Bold"/>
                <w:b/>
                <w:bCs/>
                <w:sz w:val="24"/>
                <w:szCs w:val="24"/>
              </w:rPr>
            </w:pPr>
            <w:r w:rsidRPr="00C54A2A">
              <w:rPr>
                <w:rFonts w:ascii="Times New Roman" w:hAnsi="Times New Roman" w:cs="Times New Roman"/>
                <w:b/>
                <w:bCs/>
                <w:sz w:val="24"/>
                <w:szCs w:val="24"/>
              </w:rPr>
              <w:t xml:space="preserve">46. </w:t>
            </w:r>
            <w:r w:rsidRPr="00C54A2A">
              <w:rPr>
                <w:rFonts w:ascii="Times New Roman,Bold" w:hAnsi="Times New Roman,Bold" w:cs="Times New Roman,Bold"/>
                <w:b/>
                <w:bCs/>
                <w:sz w:val="24"/>
                <w:szCs w:val="24"/>
              </w:rPr>
              <w:t>pants. Atbildību pastiprinoši apstākļi</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Konvencijas dalībvalstis pieņem normatīvos aktus</w:t>
            </w:r>
            <w:proofErr w:type="gramStart"/>
            <w:r w:rsidRPr="00C54A2A">
              <w:rPr>
                <w:rFonts w:ascii="Times New Roman" w:hAnsi="Times New Roman" w:cs="Times New Roman"/>
                <w:sz w:val="24"/>
                <w:szCs w:val="24"/>
              </w:rPr>
              <w:t xml:space="preserve"> vai veic citus pasākumus</w:t>
            </w:r>
            <w:proofErr w:type="gramEnd"/>
            <w:r w:rsidRPr="00C54A2A">
              <w:rPr>
                <w:rFonts w:ascii="Times New Roman" w:hAnsi="Times New Roman" w:cs="Times New Roman"/>
                <w:sz w:val="24"/>
                <w:szCs w:val="24"/>
              </w:rPr>
              <w:t>, kas vajadzīgi, lai</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turpmāk minētie apstākļi, ja vien tie neveido izdarītā nodarījuma sastāvu, saskaņā ar valsts</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tiesību aktu attiecīgajiem noteikumiem var tikt atzīti par atbildību pastiprinošiem apstākļiem,</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 xml:space="preserve">nosakot sodu par šajā </w:t>
            </w:r>
            <w:r w:rsidRPr="00C54A2A">
              <w:rPr>
                <w:rFonts w:ascii="Times New Roman" w:hAnsi="Times New Roman" w:cs="Times New Roman"/>
                <w:sz w:val="24"/>
                <w:szCs w:val="24"/>
              </w:rPr>
              <w:lastRenderedPageBreak/>
              <w:t>Konvencijā minētajiem nodarījumiem:</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a) nodarījums izdarīts pret bijušo vai esošo laulāto vai partneri, kā to nosaka valsts tiesību</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akti, to izdarījis ģimenes loceklis, persona, kas dzīvo kopā ar vardarbības upuri, vai persona,</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kura ļaunprātīgi izmantojusi savu varu;</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b) nodarījums vai līdzīgi nodarījumi izdarīti atkārtoti;</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 xml:space="preserve">c) nodarījums izdarīts pret personu, </w:t>
            </w:r>
            <w:proofErr w:type="gramStart"/>
            <w:r w:rsidRPr="00C54A2A">
              <w:rPr>
                <w:rFonts w:ascii="Times New Roman" w:hAnsi="Times New Roman" w:cs="Times New Roman"/>
                <w:sz w:val="24"/>
                <w:szCs w:val="24"/>
              </w:rPr>
              <w:t>kura ir</w:t>
            </w:r>
            <w:proofErr w:type="gramEnd"/>
            <w:r w:rsidRPr="00C54A2A">
              <w:rPr>
                <w:rFonts w:ascii="Times New Roman" w:hAnsi="Times New Roman" w:cs="Times New Roman"/>
                <w:sz w:val="24"/>
                <w:szCs w:val="24"/>
              </w:rPr>
              <w:t xml:space="preserve"> neaizsargāta īpašu apstākļu dēļ;</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d) nodarījums izdarīts pret bērnu vai tā klātbūtnē;</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e) nodarījumu kopīgi izdarījušas divas vai vairākas personas;</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f) nodarījums, pirms kura vai kura laikā notikusi vardarbība;</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g) nodarījums izdarīts, izmantojot ieroci vai draudot to izmantot;</w:t>
            </w:r>
          </w:p>
          <w:p w:rsidR="00A8618E" w:rsidRPr="00C54A2A" w:rsidRDefault="00A8618E" w:rsidP="008F1D1A">
            <w:pPr>
              <w:autoSpaceDE w:val="0"/>
              <w:autoSpaceDN w:val="0"/>
              <w:adjustRightInd w:val="0"/>
              <w:spacing w:after="0" w:line="240" w:lineRule="auto"/>
              <w:jc w:val="both"/>
              <w:rPr>
                <w:rFonts w:ascii="Times New Roman" w:hAnsi="Times New Roman" w:cs="Times New Roman"/>
                <w:sz w:val="24"/>
                <w:szCs w:val="24"/>
              </w:rPr>
            </w:pPr>
            <w:r w:rsidRPr="00C54A2A">
              <w:rPr>
                <w:rFonts w:ascii="Times New Roman" w:hAnsi="Times New Roman" w:cs="Times New Roman"/>
                <w:sz w:val="24"/>
                <w:szCs w:val="24"/>
              </w:rPr>
              <w:t>h) nodarījuma dēļ vardarbības upuris cietis no smaga fiziska vai psiholoģiska kaitējuma;</w:t>
            </w:r>
          </w:p>
          <w:p w:rsidR="00A8618E" w:rsidRPr="008F1D1A" w:rsidRDefault="00A8618E" w:rsidP="008F1D1A">
            <w:pPr>
              <w:autoSpaceDE w:val="0"/>
              <w:autoSpaceDN w:val="0"/>
              <w:adjustRightInd w:val="0"/>
              <w:spacing w:after="0" w:line="240" w:lineRule="auto"/>
              <w:jc w:val="both"/>
              <w:rPr>
                <w:rFonts w:ascii="Times New Roman" w:hAnsi="Times New Roman" w:cs="Times New Roman"/>
                <w:b/>
                <w:bCs/>
                <w:sz w:val="24"/>
                <w:szCs w:val="24"/>
                <w:highlight w:val="yellow"/>
              </w:rPr>
            </w:pPr>
            <w:r w:rsidRPr="00C54A2A">
              <w:rPr>
                <w:rFonts w:ascii="Times New Roman" w:hAnsi="Times New Roman" w:cs="Times New Roman"/>
                <w:sz w:val="24"/>
                <w:szCs w:val="24"/>
              </w:rPr>
              <w:t>i) vardarbības izdarītājs agrāk bijis notiesāts par līdzīgiem nodarījumiem.</w:t>
            </w:r>
          </w:p>
        </w:tc>
        <w:tc>
          <w:tcPr>
            <w:tcW w:w="1630" w:type="pct"/>
            <w:tcBorders>
              <w:top w:val="outset" w:sz="6" w:space="0" w:color="414142"/>
              <w:left w:val="single" w:sz="4" w:space="0" w:color="auto"/>
              <w:bottom w:val="outset" w:sz="6" w:space="0" w:color="414142"/>
              <w:right w:val="single" w:sz="4" w:space="0" w:color="auto"/>
            </w:tcBorders>
          </w:tcPr>
          <w:p w:rsidR="00A8618E" w:rsidRPr="00C54A2A" w:rsidRDefault="00A8618E" w:rsidP="00A8618E">
            <w:pPr>
              <w:spacing w:after="0" w:line="240" w:lineRule="auto"/>
              <w:jc w:val="both"/>
              <w:rPr>
                <w:rFonts w:ascii="Times New Roman" w:eastAsia="Times New Roman" w:hAnsi="Times New Roman" w:cs="Times New Roman"/>
                <w:sz w:val="24"/>
                <w:szCs w:val="24"/>
                <w:lang w:eastAsia="lv-LV"/>
              </w:rPr>
            </w:pPr>
            <w:r w:rsidRPr="00C54A2A">
              <w:rPr>
                <w:rFonts w:ascii="Times New Roman" w:eastAsia="Times New Roman" w:hAnsi="Times New Roman" w:cs="Times New Roman"/>
                <w:sz w:val="24"/>
                <w:szCs w:val="24"/>
                <w:lang w:eastAsia="lv-LV"/>
              </w:rPr>
              <w:lastRenderedPageBreak/>
              <w:t xml:space="preserve">Likumprojekta </w:t>
            </w:r>
            <w:proofErr w:type="gramStart"/>
            <w:r w:rsidRPr="00C54A2A">
              <w:rPr>
                <w:rFonts w:ascii="Times New Roman" w:eastAsia="Times New Roman" w:hAnsi="Times New Roman" w:cs="Times New Roman"/>
                <w:sz w:val="24"/>
                <w:szCs w:val="24"/>
                <w:lang w:eastAsia="lv-LV"/>
              </w:rPr>
              <w:t>1.pants</w:t>
            </w:r>
            <w:proofErr w:type="gramEnd"/>
            <w:r w:rsidRPr="00C54A2A">
              <w:rPr>
                <w:rFonts w:ascii="Times New Roman" w:eastAsia="Times New Roman" w:hAnsi="Times New Roman" w:cs="Times New Roman"/>
                <w:sz w:val="24"/>
                <w:szCs w:val="24"/>
                <w:lang w:eastAsia="lv-LV"/>
              </w:rPr>
              <w:t xml:space="preserve"> – grozījums KL </w:t>
            </w:r>
            <w:r w:rsidRPr="00C54A2A">
              <w:rPr>
                <w:rFonts w:ascii="Times New Roman" w:eastAsia="Times New Roman" w:hAnsi="Times New Roman" w:cs="Times New Roman"/>
                <w:color w:val="000000"/>
                <w:sz w:val="24"/>
                <w:szCs w:val="24"/>
              </w:rPr>
              <w:t>48.panta pirmās daļas 6. un 16.punktā</w:t>
            </w:r>
            <w:r w:rsidRPr="00C54A2A">
              <w:rPr>
                <w:rFonts w:ascii="Times New Roman" w:eastAsia="Times New Roman" w:hAnsi="Times New Roman" w:cs="Times New Roman"/>
                <w:sz w:val="24"/>
                <w:szCs w:val="24"/>
                <w:lang w:eastAsia="lv-LV"/>
              </w:rPr>
              <w:t>.</w:t>
            </w:r>
          </w:p>
        </w:tc>
        <w:tc>
          <w:tcPr>
            <w:tcW w:w="1642" w:type="pct"/>
            <w:tcBorders>
              <w:top w:val="outset" w:sz="6" w:space="0" w:color="414142"/>
              <w:left w:val="single" w:sz="4" w:space="0" w:color="auto"/>
              <w:bottom w:val="outset" w:sz="6" w:space="0" w:color="414142"/>
              <w:right w:val="outset" w:sz="6" w:space="0" w:color="414142"/>
            </w:tcBorders>
          </w:tcPr>
          <w:p w:rsidR="00A8618E" w:rsidRPr="00C54A2A" w:rsidRDefault="00A8618E" w:rsidP="00B77531">
            <w:pPr>
              <w:spacing w:after="0" w:line="240" w:lineRule="auto"/>
              <w:jc w:val="both"/>
              <w:rPr>
                <w:rFonts w:ascii="Times New Roman" w:eastAsia="Times New Roman" w:hAnsi="Times New Roman" w:cs="Times New Roman"/>
                <w:sz w:val="24"/>
                <w:szCs w:val="24"/>
                <w:lang w:eastAsia="lv-LV"/>
              </w:rPr>
            </w:pPr>
            <w:r w:rsidRPr="00C54A2A">
              <w:rPr>
                <w:rFonts w:ascii="Times New Roman" w:eastAsia="Times New Roman" w:hAnsi="Times New Roman" w:cs="Times New Roman"/>
                <w:sz w:val="24"/>
                <w:szCs w:val="24"/>
                <w:lang w:eastAsia="lv-LV"/>
              </w:rPr>
              <w:t>Starptautiskās saistības tiek izpildītas pilnībā.</w:t>
            </w:r>
          </w:p>
        </w:tc>
      </w:tr>
      <w:tr w:rsidR="005C7E24" w:rsidRPr="007B53D3" w:rsidTr="00A8618E">
        <w:trPr>
          <w:trHeight w:val="4112"/>
        </w:trPr>
        <w:tc>
          <w:tcPr>
            <w:tcW w:w="1728" w:type="pct"/>
            <w:tcBorders>
              <w:top w:val="outset" w:sz="6" w:space="0" w:color="414142"/>
              <w:left w:val="outset" w:sz="6" w:space="0" w:color="414142"/>
              <w:bottom w:val="outset" w:sz="6" w:space="0" w:color="414142"/>
              <w:right w:val="single" w:sz="4" w:space="0" w:color="auto"/>
            </w:tcBorders>
          </w:tcPr>
          <w:p w:rsidR="002C12C3" w:rsidRPr="007B53D3" w:rsidRDefault="002C12C3" w:rsidP="002C12C3">
            <w:pPr>
              <w:autoSpaceDE w:val="0"/>
              <w:autoSpaceDN w:val="0"/>
              <w:adjustRightInd w:val="0"/>
              <w:spacing w:after="0" w:line="240" w:lineRule="auto"/>
              <w:jc w:val="both"/>
              <w:rPr>
                <w:rFonts w:ascii="Times New Roman" w:hAnsi="Times New Roman" w:cs="Times New Roman"/>
                <w:b/>
                <w:bCs/>
                <w:sz w:val="24"/>
                <w:szCs w:val="24"/>
              </w:rPr>
            </w:pPr>
            <w:r w:rsidRPr="007B53D3">
              <w:rPr>
                <w:rFonts w:ascii="Times New Roman" w:hAnsi="Times New Roman" w:cs="Times New Roman"/>
                <w:b/>
                <w:bCs/>
                <w:sz w:val="24"/>
                <w:szCs w:val="24"/>
              </w:rPr>
              <w:lastRenderedPageBreak/>
              <w:t>58. pants. Noilgums</w:t>
            </w:r>
          </w:p>
          <w:p w:rsidR="005C7E24" w:rsidRPr="007B53D3" w:rsidRDefault="002C12C3" w:rsidP="002C12C3">
            <w:pPr>
              <w:autoSpaceDE w:val="0"/>
              <w:autoSpaceDN w:val="0"/>
              <w:adjustRightInd w:val="0"/>
              <w:spacing w:after="0" w:line="240" w:lineRule="auto"/>
              <w:jc w:val="both"/>
              <w:rPr>
                <w:rFonts w:ascii="Times New Roman" w:hAnsi="Times New Roman" w:cs="Times New Roman"/>
                <w:sz w:val="24"/>
                <w:szCs w:val="24"/>
              </w:rPr>
            </w:pPr>
            <w:r w:rsidRPr="007B53D3">
              <w:rPr>
                <w:rFonts w:ascii="Times New Roman" w:hAnsi="Times New Roman" w:cs="Times New Roman"/>
                <w:sz w:val="24"/>
                <w:szCs w:val="24"/>
              </w:rPr>
              <w:t>Konvencijas dalībvalstis pieņem normatīvos aktus un veic citus pasākumus, kas vajadzīgi, lai nodrošinātu to, ka noilguma iestāšanās periods tiesas procesa ierosināšanai par nodarījumiem, kuri noteikti šīs Konvencijas 36., 37., 38. un 39. pantā, ir pietiekami ilgs, lai varētu efektīvi uzsākt tiesvedību, kad cietušais ir sasniedzis pilngadību, un ka šis periods ir samērīgs ar konkrētā nodarījuma smagumu.</w:t>
            </w:r>
          </w:p>
        </w:tc>
        <w:tc>
          <w:tcPr>
            <w:tcW w:w="1630" w:type="pct"/>
            <w:tcBorders>
              <w:top w:val="outset" w:sz="6" w:space="0" w:color="414142"/>
              <w:left w:val="single" w:sz="4" w:space="0" w:color="auto"/>
              <w:bottom w:val="outset" w:sz="6" w:space="0" w:color="414142"/>
              <w:right w:val="single" w:sz="4" w:space="0" w:color="auto"/>
            </w:tcBorders>
          </w:tcPr>
          <w:p w:rsidR="005C7E24" w:rsidRPr="007B53D3" w:rsidRDefault="005C7E24" w:rsidP="002C12C3">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Likumprojekta </w:t>
            </w:r>
            <w:proofErr w:type="gramStart"/>
            <w:r w:rsidR="002C12C3" w:rsidRPr="007B53D3">
              <w:rPr>
                <w:rFonts w:ascii="Times New Roman" w:eastAsia="Times New Roman" w:hAnsi="Times New Roman" w:cs="Times New Roman"/>
                <w:sz w:val="24"/>
                <w:szCs w:val="24"/>
                <w:lang w:eastAsia="lv-LV"/>
              </w:rPr>
              <w:t>2</w:t>
            </w:r>
            <w:r w:rsidRPr="007B53D3">
              <w:rPr>
                <w:rFonts w:ascii="Times New Roman" w:eastAsia="Times New Roman" w:hAnsi="Times New Roman" w:cs="Times New Roman"/>
                <w:sz w:val="24"/>
                <w:szCs w:val="24"/>
                <w:lang w:eastAsia="lv-LV"/>
              </w:rPr>
              <w:t>.pants</w:t>
            </w:r>
            <w:proofErr w:type="gramEnd"/>
            <w:r w:rsidRPr="007B53D3">
              <w:rPr>
                <w:rFonts w:ascii="Times New Roman" w:eastAsia="Times New Roman" w:hAnsi="Times New Roman" w:cs="Times New Roman"/>
                <w:sz w:val="24"/>
                <w:szCs w:val="24"/>
                <w:lang w:eastAsia="lv-LV"/>
              </w:rPr>
              <w:t xml:space="preserve"> –</w:t>
            </w:r>
            <w:r w:rsidR="002C12C3" w:rsidRPr="007B53D3">
              <w:rPr>
                <w:rFonts w:ascii="Times New Roman" w:eastAsia="Times New Roman" w:hAnsi="Times New Roman" w:cs="Times New Roman"/>
                <w:sz w:val="24"/>
                <w:szCs w:val="24"/>
                <w:lang w:eastAsia="lv-LV"/>
              </w:rPr>
              <w:t xml:space="preserve"> grozījums KL </w:t>
            </w:r>
            <w:r w:rsidR="002C12C3" w:rsidRPr="007B53D3">
              <w:rPr>
                <w:rFonts w:ascii="Times New Roman" w:eastAsia="Times New Roman" w:hAnsi="Times New Roman" w:cs="Times New Roman"/>
                <w:color w:val="000000"/>
                <w:sz w:val="24"/>
                <w:szCs w:val="24"/>
              </w:rPr>
              <w:t>56.panta 1.</w:t>
            </w:r>
            <w:r w:rsidR="002C12C3" w:rsidRPr="007B53D3">
              <w:rPr>
                <w:rFonts w:ascii="Times New Roman" w:eastAsia="Times New Roman" w:hAnsi="Times New Roman" w:cs="Times New Roman"/>
                <w:color w:val="000000"/>
                <w:sz w:val="24"/>
                <w:szCs w:val="24"/>
                <w:vertAlign w:val="superscript"/>
              </w:rPr>
              <w:t>1</w:t>
            </w:r>
            <w:r w:rsidR="002C12C3" w:rsidRPr="007B53D3">
              <w:rPr>
                <w:rFonts w:ascii="Times New Roman" w:eastAsia="Times New Roman" w:hAnsi="Times New Roman" w:cs="Times New Roman"/>
                <w:color w:val="000000"/>
                <w:sz w:val="24"/>
                <w:szCs w:val="24"/>
              </w:rPr>
              <w:t>daļā</w:t>
            </w:r>
            <w:r w:rsidR="002C12C3" w:rsidRPr="007B53D3">
              <w:rPr>
                <w:rFonts w:ascii="Times New Roman" w:eastAsia="Times New Roman" w:hAnsi="Times New Roman" w:cs="Times New Roman"/>
                <w:sz w:val="24"/>
                <w:szCs w:val="24"/>
                <w:lang w:eastAsia="lv-LV"/>
              </w:rPr>
              <w:t>.</w:t>
            </w:r>
          </w:p>
        </w:tc>
        <w:tc>
          <w:tcPr>
            <w:tcW w:w="1642" w:type="pct"/>
            <w:tcBorders>
              <w:top w:val="outset" w:sz="6" w:space="0" w:color="414142"/>
              <w:left w:val="single" w:sz="4" w:space="0" w:color="auto"/>
              <w:bottom w:val="outset" w:sz="6" w:space="0" w:color="414142"/>
              <w:right w:val="outset" w:sz="6" w:space="0" w:color="414142"/>
            </w:tcBorders>
          </w:tcPr>
          <w:p w:rsidR="005C7E24" w:rsidRPr="007B53D3" w:rsidRDefault="005C7E24" w:rsidP="00B77531">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Starptautiskās saistības tiek izpildītas pilnībā.</w:t>
            </w:r>
          </w:p>
        </w:tc>
      </w:tr>
      <w:tr w:rsidR="000B2999" w:rsidRPr="007B53D3" w:rsidTr="00BB1FA0">
        <w:tc>
          <w:tcPr>
            <w:tcW w:w="1728" w:type="pct"/>
            <w:tcBorders>
              <w:top w:val="outset" w:sz="6" w:space="0" w:color="414142"/>
              <w:left w:val="outset" w:sz="6" w:space="0" w:color="414142"/>
              <w:bottom w:val="outset" w:sz="6" w:space="0" w:color="414142"/>
              <w:right w:val="outset" w:sz="6" w:space="0" w:color="414142"/>
            </w:tcBorders>
            <w:hideMark/>
          </w:tcPr>
          <w:p w:rsidR="000B2999" w:rsidRPr="007B53D3" w:rsidRDefault="000B2999" w:rsidP="000B2999">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0B2999" w:rsidRPr="007B53D3" w:rsidRDefault="000B2999" w:rsidP="000B2999">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 pretrunā.</w:t>
            </w:r>
          </w:p>
        </w:tc>
      </w:tr>
      <w:tr w:rsidR="000B2999" w:rsidRPr="007B53D3" w:rsidTr="00BB1FA0">
        <w:tc>
          <w:tcPr>
            <w:tcW w:w="1728" w:type="pct"/>
            <w:tcBorders>
              <w:top w:val="outset" w:sz="6" w:space="0" w:color="414142"/>
              <w:left w:val="outset" w:sz="6" w:space="0" w:color="414142"/>
              <w:bottom w:val="outset" w:sz="6" w:space="0" w:color="414142"/>
              <w:right w:val="outset" w:sz="6" w:space="0" w:color="414142"/>
            </w:tcBorders>
            <w:hideMark/>
          </w:tcPr>
          <w:p w:rsidR="000B2999" w:rsidRPr="007B53D3" w:rsidRDefault="000B2999" w:rsidP="000B2999">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lastRenderedPageBreak/>
              <w:t>Cita informācija</w:t>
            </w:r>
          </w:p>
        </w:tc>
        <w:tc>
          <w:tcPr>
            <w:tcW w:w="3272" w:type="pct"/>
            <w:gridSpan w:val="2"/>
            <w:tcBorders>
              <w:top w:val="outset" w:sz="6" w:space="0" w:color="414142"/>
              <w:left w:val="outset" w:sz="6" w:space="0" w:color="414142"/>
              <w:bottom w:val="outset" w:sz="6" w:space="0" w:color="414142"/>
              <w:right w:val="outset" w:sz="6" w:space="0" w:color="414142"/>
            </w:tcBorders>
            <w:hideMark/>
          </w:tcPr>
          <w:p w:rsidR="000B2999" w:rsidRPr="007B53D3" w:rsidRDefault="004C0B8F" w:rsidP="000B2999">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r w:rsidR="00772E44" w:rsidRPr="007B53D3">
              <w:rPr>
                <w:rFonts w:ascii="Times New Roman" w:eastAsia="Times New Roman" w:hAnsi="Times New Roman" w:cs="Times New Roman"/>
                <w:sz w:val="24"/>
                <w:szCs w:val="24"/>
                <w:lang w:eastAsia="lv-LV"/>
              </w:rPr>
              <w:t>.</w:t>
            </w:r>
          </w:p>
        </w:tc>
      </w:tr>
    </w:tbl>
    <w:p w:rsidR="004D15A9" w:rsidRPr="007B53D3" w:rsidRDefault="004D15A9"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3"/>
        <w:gridCol w:w="2823"/>
        <w:gridCol w:w="6090"/>
      </w:tblGrid>
      <w:tr w:rsidR="00071E94" w:rsidRPr="007B53D3" w:rsidTr="00BB1FA0">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7B53D3"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VI. Sabiedrības līdzdalība un komunikācijas aktivitātes</w:t>
            </w:r>
          </w:p>
        </w:tc>
      </w:tr>
      <w:tr w:rsidR="00071E94" w:rsidRPr="007B53D3" w:rsidTr="00BB1FA0">
        <w:trPr>
          <w:trHeight w:val="540"/>
        </w:trPr>
        <w:tc>
          <w:tcPr>
            <w:tcW w:w="252"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1.</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Plānotās sabiedrības līdzdalības un komunikācijas aktivitātes saistībā ar projektu</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7B53D3" w:rsidRDefault="00B01A43" w:rsidP="00D22F66">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 xml:space="preserve">Lai informētu sabiedrību par likumprojektu un dotu iespēju izteikt viedokli, likumprojekts, saskaņā ar Ministru kabineta </w:t>
            </w:r>
            <w:proofErr w:type="gramStart"/>
            <w:r w:rsidRPr="007B53D3">
              <w:rPr>
                <w:rFonts w:ascii="Times New Roman" w:eastAsia="Times New Roman" w:hAnsi="Times New Roman" w:cs="Times New Roman"/>
                <w:sz w:val="24"/>
                <w:szCs w:val="24"/>
                <w:lang w:eastAsia="lv-LV"/>
              </w:rPr>
              <w:t>2009.gada</w:t>
            </w:r>
            <w:proofErr w:type="gramEnd"/>
            <w:r w:rsidRPr="007B53D3">
              <w:rPr>
                <w:rFonts w:ascii="Times New Roman" w:eastAsia="Times New Roman" w:hAnsi="Times New Roman" w:cs="Times New Roman"/>
                <w:sz w:val="24"/>
                <w:szCs w:val="24"/>
                <w:lang w:eastAsia="lv-LV"/>
              </w:rPr>
              <w:t xml:space="preserve"> 25.augusta noteikumiem Nr.970 „Sabiedrības līdzdalības kārtība attīstības plānošanas procesā” tika ievietots Tieslietu ministrijas interneta mājas lapā</w:t>
            </w:r>
            <w:r w:rsidR="005A5A4A" w:rsidRPr="007B53D3">
              <w:t xml:space="preserve"> </w:t>
            </w:r>
            <w:r w:rsidR="005A5A4A" w:rsidRPr="007B53D3">
              <w:rPr>
                <w:rFonts w:ascii="Times New Roman" w:eastAsia="Times New Roman" w:hAnsi="Times New Roman" w:cs="Times New Roman"/>
                <w:sz w:val="24"/>
                <w:szCs w:val="24"/>
                <w:lang w:eastAsia="lv-LV"/>
              </w:rPr>
              <w:t xml:space="preserve">no 2016.gada </w:t>
            </w:r>
            <w:r w:rsidR="00D22F66" w:rsidRPr="007B53D3">
              <w:rPr>
                <w:rFonts w:ascii="Times New Roman" w:eastAsia="Times New Roman" w:hAnsi="Times New Roman" w:cs="Times New Roman"/>
                <w:sz w:val="24"/>
                <w:szCs w:val="24"/>
                <w:highlight w:val="yellow"/>
                <w:lang w:eastAsia="lv-LV"/>
              </w:rPr>
              <w:t>11</w:t>
            </w:r>
            <w:r w:rsidR="005A5A4A" w:rsidRPr="007B53D3">
              <w:rPr>
                <w:rFonts w:ascii="Times New Roman" w:eastAsia="Times New Roman" w:hAnsi="Times New Roman" w:cs="Times New Roman"/>
                <w:sz w:val="24"/>
                <w:szCs w:val="24"/>
                <w:highlight w:val="yellow"/>
                <w:lang w:eastAsia="lv-LV"/>
              </w:rPr>
              <w:t>.</w:t>
            </w:r>
            <w:r w:rsidR="00D22F66" w:rsidRPr="007B53D3">
              <w:rPr>
                <w:rFonts w:ascii="Times New Roman" w:eastAsia="Times New Roman" w:hAnsi="Times New Roman" w:cs="Times New Roman"/>
                <w:sz w:val="24"/>
                <w:szCs w:val="24"/>
                <w:highlight w:val="yellow"/>
                <w:lang w:eastAsia="lv-LV"/>
              </w:rPr>
              <w:t>jūlija</w:t>
            </w:r>
            <w:r w:rsidR="005A5A4A" w:rsidRPr="007B53D3">
              <w:rPr>
                <w:rFonts w:ascii="Times New Roman" w:eastAsia="Times New Roman" w:hAnsi="Times New Roman" w:cs="Times New Roman"/>
                <w:sz w:val="24"/>
                <w:szCs w:val="24"/>
                <w:highlight w:val="yellow"/>
                <w:lang w:eastAsia="lv-LV"/>
              </w:rPr>
              <w:t xml:space="preserve"> līdz </w:t>
            </w:r>
            <w:r w:rsidR="00D22F66" w:rsidRPr="007B53D3">
              <w:rPr>
                <w:rFonts w:ascii="Times New Roman" w:eastAsia="Times New Roman" w:hAnsi="Times New Roman" w:cs="Times New Roman"/>
                <w:sz w:val="24"/>
                <w:szCs w:val="24"/>
                <w:highlight w:val="yellow"/>
                <w:lang w:eastAsia="lv-LV"/>
              </w:rPr>
              <w:t>25</w:t>
            </w:r>
            <w:r w:rsidR="005A5A4A" w:rsidRPr="007B53D3">
              <w:rPr>
                <w:rFonts w:ascii="Times New Roman" w:eastAsia="Times New Roman" w:hAnsi="Times New Roman" w:cs="Times New Roman"/>
                <w:sz w:val="24"/>
                <w:szCs w:val="24"/>
                <w:highlight w:val="yellow"/>
                <w:lang w:eastAsia="lv-LV"/>
              </w:rPr>
              <w:t>.</w:t>
            </w:r>
            <w:r w:rsidR="00D22F66" w:rsidRPr="007B53D3">
              <w:rPr>
                <w:rFonts w:ascii="Times New Roman" w:eastAsia="Times New Roman" w:hAnsi="Times New Roman" w:cs="Times New Roman"/>
                <w:sz w:val="24"/>
                <w:szCs w:val="24"/>
                <w:highlight w:val="yellow"/>
                <w:lang w:eastAsia="lv-LV"/>
              </w:rPr>
              <w:t>jūlijam</w:t>
            </w:r>
            <w:r w:rsidRPr="007B53D3">
              <w:rPr>
                <w:rFonts w:ascii="Times New Roman" w:eastAsia="Times New Roman" w:hAnsi="Times New Roman" w:cs="Times New Roman"/>
                <w:sz w:val="24"/>
                <w:szCs w:val="24"/>
                <w:lang w:eastAsia="lv-LV"/>
              </w:rPr>
              <w:t>.</w:t>
            </w:r>
          </w:p>
        </w:tc>
      </w:tr>
      <w:tr w:rsidR="00071E94" w:rsidRPr="007B53D3" w:rsidTr="00BB1FA0">
        <w:trPr>
          <w:trHeight w:val="330"/>
        </w:trPr>
        <w:tc>
          <w:tcPr>
            <w:tcW w:w="252"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2.</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Sabiedrības līdzdalība projekta izstrādē</w:t>
            </w:r>
          </w:p>
        </w:tc>
        <w:tc>
          <w:tcPr>
            <w:tcW w:w="3244" w:type="pct"/>
            <w:tcBorders>
              <w:top w:val="outset" w:sz="6" w:space="0" w:color="414142"/>
              <w:left w:val="outset" w:sz="6" w:space="0" w:color="414142"/>
              <w:bottom w:val="outset" w:sz="6" w:space="0" w:color="414142"/>
              <w:right w:val="outset" w:sz="6" w:space="0" w:color="414142"/>
            </w:tcBorders>
            <w:hideMark/>
          </w:tcPr>
          <w:p w:rsidR="00FF0271" w:rsidRPr="007B53D3" w:rsidRDefault="00232E83" w:rsidP="00D22F66">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Projekts skar specifisku jomu</w:t>
            </w:r>
            <w:r w:rsidR="00D22F66" w:rsidRPr="007B53D3">
              <w:rPr>
                <w:rFonts w:ascii="Times New Roman" w:eastAsia="Times New Roman" w:hAnsi="Times New Roman" w:cs="Times New Roman"/>
                <w:sz w:val="24"/>
                <w:szCs w:val="24"/>
                <w:lang w:eastAsia="lv-LV"/>
              </w:rPr>
              <w:t xml:space="preserve"> - </w:t>
            </w:r>
            <w:proofErr w:type="spellStart"/>
            <w:r w:rsidR="00D22F66" w:rsidRPr="007B53D3">
              <w:rPr>
                <w:rFonts w:ascii="Times New Roman" w:eastAsia="Times New Roman" w:hAnsi="Times New Roman" w:cs="Times New Roman"/>
                <w:sz w:val="24"/>
                <w:szCs w:val="24"/>
                <w:lang w:eastAsia="lv-LV"/>
              </w:rPr>
              <w:t>krimināltiešibas</w:t>
            </w:r>
            <w:proofErr w:type="spellEnd"/>
            <w:r w:rsidRPr="007B53D3">
              <w:rPr>
                <w:rFonts w:ascii="Times New Roman" w:eastAsia="Times New Roman" w:hAnsi="Times New Roman" w:cs="Times New Roman"/>
                <w:sz w:val="24"/>
                <w:szCs w:val="24"/>
                <w:lang w:eastAsia="lv-LV"/>
              </w:rPr>
              <w:t>, tādēļ tā izstrādē piedalījās attiecīgās jomas speciālisti un sabiedrības līdzdalība netika veicināta. Vienlaikus likumprojekts ir</w:t>
            </w:r>
            <w:proofErr w:type="gramStart"/>
            <w:r w:rsidRPr="007B53D3">
              <w:rPr>
                <w:rFonts w:ascii="Times New Roman" w:eastAsia="Times New Roman" w:hAnsi="Times New Roman" w:cs="Times New Roman"/>
                <w:sz w:val="24"/>
                <w:szCs w:val="24"/>
                <w:lang w:eastAsia="lv-LV"/>
              </w:rPr>
              <w:t xml:space="preserve"> izskatīts un saskaņots darba grup</w:t>
            </w:r>
            <w:r w:rsidR="007B2547" w:rsidRPr="007B53D3">
              <w:rPr>
                <w:rFonts w:ascii="Times New Roman" w:eastAsia="Times New Roman" w:hAnsi="Times New Roman" w:cs="Times New Roman"/>
                <w:sz w:val="24"/>
                <w:szCs w:val="24"/>
                <w:lang w:eastAsia="lv-LV"/>
              </w:rPr>
              <w:t>ā</w:t>
            </w:r>
            <w:proofErr w:type="gramEnd"/>
            <w:r w:rsidRPr="007B53D3">
              <w:rPr>
                <w:rFonts w:ascii="Times New Roman" w:eastAsia="Times New Roman" w:hAnsi="Times New Roman" w:cs="Times New Roman"/>
                <w:sz w:val="24"/>
                <w:szCs w:val="24"/>
                <w:lang w:eastAsia="lv-LV"/>
              </w:rPr>
              <w:t xml:space="preserve">, kurā citu starp piedalās arī </w:t>
            </w:r>
            <w:r w:rsidRPr="007B53D3">
              <w:rPr>
                <w:rFonts w:ascii="Times New Roman" w:hAnsi="Times New Roman" w:cs="Times New Roman"/>
                <w:iCs/>
                <w:sz w:val="24"/>
                <w:szCs w:val="24"/>
                <w:lang w:eastAsia="lv-LV"/>
              </w:rPr>
              <w:t>Sabiedriskās politikas centra „PROVIDUS” un Latvijas Universitātes pārstāvji.</w:t>
            </w:r>
            <w:r w:rsidR="00071E94" w:rsidRPr="007B53D3" w:rsidDel="00071E94">
              <w:rPr>
                <w:rFonts w:ascii="Times New Roman" w:hAnsi="Times New Roman" w:cs="Times New Roman"/>
                <w:iCs/>
                <w:sz w:val="24"/>
                <w:szCs w:val="24"/>
                <w:lang w:eastAsia="lv-LV"/>
              </w:rPr>
              <w:t xml:space="preserve"> </w:t>
            </w:r>
          </w:p>
        </w:tc>
      </w:tr>
      <w:tr w:rsidR="00071E94" w:rsidRPr="007B53D3" w:rsidTr="00BB1FA0">
        <w:trPr>
          <w:trHeight w:val="465"/>
        </w:trPr>
        <w:tc>
          <w:tcPr>
            <w:tcW w:w="252"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3.</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Sabiedrības līdzdalības rezultāti</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7B53D3" w:rsidRDefault="00766B45">
            <w:pPr>
              <w:spacing w:after="0" w:line="240" w:lineRule="auto"/>
              <w:jc w:val="both"/>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Iebildumi un priekšlikumi par likumprojektu saņemti netika</w:t>
            </w:r>
            <w:r w:rsidR="00FF0271" w:rsidRPr="007B53D3">
              <w:rPr>
                <w:rFonts w:ascii="Times New Roman" w:eastAsia="Times New Roman" w:hAnsi="Times New Roman" w:cs="Times New Roman"/>
                <w:sz w:val="24"/>
                <w:szCs w:val="24"/>
                <w:lang w:eastAsia="lv-LV"/>
              </w:rPr>
              <w:t>.</w:t>
            </w:r>
          </w:p>
          <w:p w:rsidR="00FF0271" w:rsidRPr="007B53D3" w:rsidRDefault="00FF0271">
            <w:pPr>
              <w:spacing w:after="0" w:line="240" w:lineRule="auto"/>
              <w:jc w:val="both"/>
              <w:rPr>
                <w:rFonts w:ascii="Times New Roman" w:eastAsia="Times New Roman" w:hAnsi="Times New Roman" w:cs="Times New Roman"/>
                <w:sz w:val="24"/>
                <w:szCs w:val="24"/>
                <w:lang w:eastAsia="lv-LV"/>
              </w:rPr>
            </w:pPr>
          </w:p>
        </w:tc>
      </w:tr>
      <w:tr w:rsidR="00071E94" w:rsidRPr="007B53D3" w:rsidTr="00BB1FA0">
        <w:trPr>
          <w:trHeight w:val="465"/>
        </w:trPr>
        <w:tc>
          <w:tcPr>
            <w:tcW w:w="252"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rsidP="00071E94">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4.</w:t>
            </w:r>
          </w:p>
        </w:tc>
        <w:tc>
          <w:tcPr>
            <w:tcW w:w="1504" w:type="pct"/>
            <w:tcBorders>
              <w:top w:val="outset" w:sz="6" w:space="0" w:color="414142"/>
              <w:left w:val="outset" w:sz="6" w:space="0" w:color="414142"/>
              <w:bottom w:val="outset" w:sz="6" w:space="0" w:color="414142"/>
              <w:right w:val="outset" w:sz="6" w:space="0" w:color="414142"/>
            </w:tcBorders>
            <w:hideMark/>
          </w:tcPr>
          <w:p w:rsidR="004D15A9" w:rsidRPr="007B53D3" w:rsidRDefault="004D15A9">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Cita informācija</w:t>
            </w:r>
          </w:p>
        </w:tc>
        <w:tc>
          <w:tcPr>
            <w:tcW w:w="3244" w:type="pct"/>
            <w:tcBorders>
              <w:top w:val="outset" w:sz="6" w:space="0" w:color="414142"/>
              <w:left w:val="outset" w:sz="6" w:space="0" w:color="414142"/>
              <w:bottom w:val="outset" w:sz="6" w:space="0" w:color="414142"/>
              <w:right w:val="outset" w:sz="6" w:space="0" w:color="414142"/>
            </w:tcBorders>
            <w:hideMark/>
          </w:tcPr>
          <w:p w:rsidR="004D15A9" w:rsidRPr="007B53D3" w:rsidRDefault="00FF0271">
            <w:pPr>
              <w:spacing w:after="0" w:line="240" w:lineRule="auto"/>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Nav.</w:t>
            </w:r>
          </w:p>
        </w:tc>
      </w:tr>
    </w:tbl>
    <w:p w:rsidR="006034FF" w:rsidRPr="007B53D3" w:rsidRDefault="006034FF" w:rsidP="00071E94">
      <w:pPr>
        <w:spacing w:after="0" w:line="240" w:lineRule="auto"/>
        <w:rPr>
          <w:rFonts w:ascii="Times New Roman" w:eastAsia="Times New Roman" w:hAnsi="Times New Roman" w:cs="Times New Roman"/>
          <w:sz w:val="24"/>
          <w:szCs w:val="24"/>
          <w:lang w:eastAsia="lv-LV"/>
        </w:rPr>
      </w:pPr>
    </w:p>
    <w:tbl>
      <w:tblPr>
        <w:tblW w:w="498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86"/>
      </w:tblGrid>
      <w:tr w:rsidR="00071E94" w:rsidRPr="007B53D3" w:rsidTr="00BB1FA0">
        <w:trPr>
          <w:trHeight w:val="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4D15A9" w:rsidRPr="007B53D3" w:rsidRDefault="004D15A9" w:rsidP="00071E94">
            <w:pPr>
              <w:spacing w:after="0" w:line="240" w:lineRule="auto"/>
              <w:ind w:firstLine="300"/>
              <w:jc w:val="center"/>
              <w:rPr>
                <w:rFonts w:ascii="Times New Roman" w:eastAsia="Times New Roman" w:hAnsi="Times New Roman" w:cs="Times New Roman"/>
                <w:b/>
                <w:bCs/>
                <w:sz w:val="24"/>
                <w:szCs w:val="24"/>
                <w:lang w:eastAsia="lv-LV"/>
              </w:rPr>
            </w:pPr>
            <w:r w:rsidRPr="007B53D3">
              <w:rPr>
                <w:rFonts w:ascii="Times New Roman" w:eastAsia="Times New Roman" w:hAnsi="Times New Roman" w:cs="Times New Roman"/>
                <w:b/>
                <w:bCs/>
                <w:sz w:val="24"/>
                <w:szCs w:val="24"/>
                <w:lang w:eastAsia="lv-LV"/>
              </w:rPr>
              <w:t>VII. Tiesību akta projekta izpildes nodrošināšana un tās ietekme uz institūcijām</w:t>
            </w:r>
          </w:p>
        </w:tc>
      </w:tr>
      <w:tr w:rsidR="00071E94" w:rsidRPr="007B53D3" w:rsidTr="00BB1FA0">
        <w:trPr>
          <w:trHeight w:val="457"/>
        </w:trPr>
        <w:tc>
          <w:tcPr>
            <w:tcW w:w="5000" w:type="pct"/>
            <w:tcBorders>
              <w:top w:val="outset" w:sz="6" w:space="0" w:color="414142"/>
              <w:left w:val="outset" w:sz="6" w:space="0" w:color="414142"/>
              <w:right w:val="outset" w:sz="6" w:space="0" w:color="414142"/>
            </w:tcBorders>
            <w:hideMark/>
          </w:tcPr>
          <w:p w:rsidR="00802752" w:rsidRPr="007B53D3" w:rsidRDefault="00802752" w:rsidP="00071E94">
            <w:pPr>
              <w:spacing w:after="0" w:line="240" w:lineRule="auto"/>
              <w:jc w:val="center"/>
              <w:rPr>
                <w:rFonts w:ascii="Times New Roman" w:eastAsia="Times New Roman" w:hAnsi="Times New Roman" w:cs="Times New Roman"/>
                <w:sz w:val="24"/>
                <w:szCs w:val="24"/>
                <w:lang w:eastAsia="lv-LV"/>
              </w:rPr>
            </w:pPr>
            <w:r w:rsidRPr="007B53D3">
              <w:rPr>
                <w:rFonts w:ascii="Times New Roman" w:eastAsia="Times New Roman" w:hAnsi="Times New Roman" w:cs="Times New Roman"/>
                <w:sz w:val="24"/>
                <w:szCs w:val="24"/>
                <w:lang w:eastAsia="lv-LV"/>
              </w:rPr>
              <w:t>Projekts šo jomu neskar.</w:t>
            </w:r>
          </w:p>
        </w:tc>
      </w:tr>
    </w:tbl>
    <w:p w:rsidR="00766B45" w:rsidRPr="007B53D3" w:rsidRDefault="00766B45" w:rsidP="004A33B7">
      <w:pPr>
        <w:spacing w:after="0" w:line="240" w:lineRule="auto"/>
        <w:rPr>
          <w:rFonts w:ascii="Times New Roman" w:hAnsi="Times New Roman" w:cs="Times New Roman"/>
          <w:sz w:val="24"/>
          <w:szCs w:val="24"/>
        </w:rPr>
      </w:pPr>
    </w:p>
    <w:p w:rsidR="00F17B0D" w:rsidRPr="007B53D3" w:rsidRDefault="00F17B0D" w:rsidP="004A33B7">
      <w:pPr>
        <w:spacing w:after="0" w:line="240" w:lineRule="auto"/>
        <w:rPr>
          <w:rFonts w:ascii="Times New Roman" w:hAnsi="Times New Roman" w:cs="Times New Roman"/>
          <w:sz w:val="24"/>
          <w:szCs w:val="24"/>
        </w:rPr>
      </w:pPr>
      <w:r w:rsidRPr="007B53D3">
        <w:rPr>
          <w:rFonts w:ascii="Times New Roman" w:hAnsi="Times New Roman" w:cs="Times New Roman"/>
          <w:sz w:val="24"/>
          <w:szCs w:val="24"/>
        </w:rPr>
        <w:t>Tieslietu ministrs</w:t>
      </w:r>
      <w:r w:rsidRPr="007B53D3">
        <w:rPr>
          <w:rFonts w:ascii="Times New Roman" w:hAnsi="Times New Roman" w:cs="Times New Roman"/>
          <w:sz w:val="24"/>
          <w:szCs w:val="24"/>
        </w:rPr>
        <w:tab/>
      </w:r>
      <w:r w:rsidRPr="007B53D3">
        <w:rPr>
          <w:rFonts w:ascii="Times New Roman" w:hAnsi="Times New Roman" w:cs="Times New Roman"/>
          <w:sz w:val="24"/>
          <w:szCs w:val="24"/>
        </w:rPr>
        <w:tab/>
      </w:r>
      <w:r w:rsidRPr="007B53D3">
        <w:rPr>
          <w:rFonts w:ascii="Times New Roman" w:hAnsi="Times New Roman" w:cs="Times New Roman"/>
          <w:sz w:val="24"/>
          <w:szCs w:val="24"/>
        </w:rPr>
        <w:tab/>
      </w:r>
      <w:r w:rsidRPr="007B53D3">
        <w:rPr>
          <w:rFonts w:ascii="Times New Roman" w:hAnsi="Times New Roman" w:cs="Times New Roman"/>
          <w:sz w:val="24"/>
          <w:szCs w:val="24"/>
        </w:rPr>
        <w:tab/>
      </w:r>
      <w:r w:rsidRPr="007B53D3">
        <w:rPr>
          <w:rFonts w:ascii="Times New Roman" w:hAnsi="Times New Roman" w:cs="Times New Roman"/>
          <w:sz w:val="24"/>
          <w:szCs w:val="24"/>
        </w:rPr>
        <w:tab/>
      </w:r>
      <w:r w:rsidRPr="007B53D3">
        <w:rPr>
          <w:rFonts w:ascii="Times New Roman" w:hAnsi="Times New Roman" w:cs="Times New Roman"/>
          <w:sz w:val="24"/>
          <w:szCs w:val="24"/>
        </w:rPr>
        <w:tab/>
      </w:r>
      <w:r w:rsidRPr="007B53D3">
        <w:rPr>
          <w:rFonts w:ascii="Times New Roman" w:hAnsi="Times New Roman" w:cs="Times New Roman"/>
          <w:sz w:val="24"/>
          <w:szCs w:val="24"/>
        </w:rPr>
        <w:tab/>
        <w:t>Dzintars Rasnačs</w:t>
      </w:r>
    </w:p>
    <w:p w:rsidR="00F17B0D" w:rsidRPr="007B53D3" w:rsidRDefault="00F17B0D" w:rsidP="004A33B7">
      <w:pPr>
        <w:spacing w:after="0" w:line="240" w:lineRule="auto"/>
        <w:rPr>
          <w:rFonts w:ascii="Times New Roman" w:hAnsi="Times New Roman" w:cs="Times New Roman"/>
          <w:sz w:val="24"/>
          <w:szCs w:val="24"/>
        </w:rPr>
      </w:pPr>
    </w:p>
    <w:p w:rsidR="004A33B7" w:rsidRPr="007B53D3" w:rsidRDefault="004A33B7" w:rsidP="004A33B7">
      <w:pPr>
        <w:spacing w:after="0" w:line="240" w:lineRule="auto"/>
        <w:rPr>
          <w:rFonts w:ascii="Times New Roman" w:hAnsi="Times New Roman" w:cs="Times New Roman"/>
          <w:sz w:val="24"/>
          <w:szCs w:val="24"/>
        </w:rPr>
      </w:pPr>
      <w:r w:rsidRPr="007B53D3">
        <w:rPr>
          <w:rFonts w:ascii="Times New Roman" w:hAnsi="Times New Roman" w:cs="Times New Roman"/>
          <w:sz w:val="24"/>
          <w:szCs w:val="24"/>
        </w:rPr>
        <w:t>Iesniedzējs:</w:t>
      </w:r>
    </w:p>
    <w:p w:rsidR="004A33B7" w:rsidRPr="007B53D3" w:rsidRDefault="004A33B7" w:rsidP="004A33B7">
      <w:pPr>
        <w:spacing w:after="0" w:line="240" w:lineRule="auto"/>
        <w:jc w:val="both"/>
        <w:rPr>
          <w:rFonts w:ascii="Times New Roman" w:eastAsia="Times New Roman" w:hAnsi="Times New Roman" w:cs="Times New Roman"/>
          <w:sz w:val="24"/>
          <w:szCs w:val="24"/>
        </w:rPr>
      </w:pPr>
      <w:r w:rsidRPr="007B53D3">
        <w:rPr>
          <w:rFonts w:ascii="Times New Roman" w:eastAsia="Times New Roman" w:hAnsi="Times New Roman" w:cs="Times New Roman"/>
          <w:sz w:val="24"/>
          <w:szCs w:val="24"/>
        </w:rPr>
        <w:t>Tieslietu ministrijas</w:t>
      </w:r>
    </w:p>
    <w:p w:rsidR="004A33B7" w:rsidRPr="007B53D3" w:rsidRDefault="004A33B7" w:rsidP="004A33B7">
      <w:pPr>
        <w:spacing w:after="0" w:line="240" w:lineRule="auto"/>
        <w:jc w:val="both"/>
        <w:rPr>
          <w:rFonts w:ascii="Times New Roman" w:eastAsia="Times New Roman" w:hAnsi="Times New Roman" w:cs="Times New Roman"/>
          <w:sz w:val="24"/>
          <w:szCs w:val="24"/>
        </w:rPr>
      </w:pPr>
      <w:r w:rsidRPr="007B53D3">
        <w:rPr>
          <w:rFonts w:ascii="Times New Roman" w:eastAsia="Times New Roman" w:hAnsi="Times New Roman" w:cs="Times New Roman"/>
          <w:sz w:val="24"/>
          <w:szCs w:val="24"/>
        </w:rPr>
        <w:t xml:space="preserve">valsts sekretārs </w:t>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r>
      <w:r w:rsidRPr="007B53D3">
        <w:rPr>
          <w:rFonts w:ascii="Times New Roman" w:eastAsia="Times New Roman" w:hAnsi="Times New Roman" w:cs="Times New Roman"/>
          <w:sz w:val="24"/>
          <w:szCs w:val="24"/>
        </w:rPr>
        <w:tab/>
        <w:t>Raivis Kronbergs</w:t>
      </w:r>
    </w:p>
    <w:p w:rsidR="000B2999" w:rsidRPr="007B53D3" w:rsidRDefault="000B2999" w:rsidP="004A33B7">
      <w:pPr>
        <w:spacing w:after="0" w:line="240" w:lineRule="auto"/>
        <w:jc w:val="both"/>
        <w:rPr>
          <w:rFonts w:ascii="Times New Roman" w:eastAsia="Times New Roman" w:hAnsi="Times New Roman" w:cs="Times New Roman"/>
          <w:sz w:val="24"/>
          <w:szCs w:val="24"/>
        </w:rPr>
      </w:pPr>
    </w:p>
    <w:p w:rsidR="00766B45" w:rsidRPr="007B53D3" w:rsidRDefault="00766B45" w:rsidP="004A33B7">
      <w:pPr>
        <w:spacing w:after="0" w:line="240" w:lineRule="auto"/>
        <w:jc w:val="both"/>
        <w:rPr>
          <w:rFonts w:ascii="Times New Roman" w:eastAsia="Times New Roman" w:hAnsi="Times New Roman" w:cs="Times New Roman"/>
          <w:sz w:val="24"/>
          <w:szCs w:val="24"/>
        </w:rPr>
      </w:pPr>
    </w:p>
    <w:p w:rsidR="00766B45" w:rsidRPr="007B53D3" w:rsidRDefault="00766B45" w:rsidP="004A33B7">
      <w:pPr>
        <w:spacing w:after="0" w:line="240" w:lineRule="auto"/>
        <w:jc w:val="both"/>
        <w:rPr>
          <w:rFonts w:ascii="Times New Roman" w:eastAsia="Times New Roman" w:hAnsi="Times New Roman" w:cs="Times New Roman"/>
          <w:sz w:val="24"/>
          <w:szCs w:val="24"/>
        </w:rPr>
      </w:pPr>
    </w:p>
    <w:p w:rsidR="00766B45" w:rsidRPr="007B53D3" w:rsidRDefault="00766B45" w:rsidP="004A33B7">
      <w:pPr>
        <w:spacing w:after="0" w:line="240" w:lineRule="auto"/>
        <w:jc w:val="both"/>
        <w:rPr>
          <w:rFonts w:ascii="Times New Roman" w:eastAsia="Times New Roman" w:hAnsi="Times New Roman" w:cs="Times New Roman"/>
          <w:sz w:val="24"/>
          <w:szCs w:val="24"/>
        </w:rPr>
      </w:pPr>
    </w:p>
    <w:p w:rsidR="004A33B7" w:rsidRPr="007B53D3" w:rsidRDefault="00D22F66" w:rsidP="004A33B7">
      <w:pPr>
        <w:spacing w:after="0" w:line="240" w:lineRule="auto"/>
        <w:rPr>
          <w:rFonts w:ascii="Times New Roman" w:hAnsi="Times New Roman" w:cs="Times New Roman"/>
          <w:sz w:val="20"/>
          <w:szCs w:val="20"/>
        </w:rPr>
      </w:pPr>
      <w:r w:rsidRPr="007B53D3">
        <w:rPr>
          <w:rFonts w:ascii="Times New Roman" w:hAnsi="Times New Roman" w:cs="Times New Roman"/>
          <w:sz w:val="20"/>
          <w:szCs w:val="20"/>
        </w:rPr>
        <w:t>05</w:t>
      </w:r>
      <w:r w:rsidR="004A33B7" w:rsidRPr="007B53D3">
        <w:rPr>
          <w:rFonts w:ascii="Times New Roman" w:hAnsi="Times New Roman" w:cs="Times New Roman"/>
          <w:sz w:val="20"/>
          <w:szCs w:val="20"/>
        </w:rPr>
        <w:t>.</w:t>
      </w:r>
      <w:r w:rsidRPr="007B53D3">
        <w:rPr>
          <w:rFonts w:ascii="Times New Roman" w:hAnsi="Times New Roman" w:cs="Times New Roman"/>
          <w:sz w:val="20"/>
          <w:szCs w:val="20"/>
        </w:rPr>
        <w:t>07</w:t>
      </w:r>
      <w:r w:rsidR="004A33B7" w:rsidRPr="007B53D3">
        <w:rPr>
          <w:rFonts w:ascii="Times New Roman" w:hAnsi="Times New Roman" w:cs="Times New Roman"/>
          <w:sz w:val="20"/>
          <w:szCs w:val="20"/>
        </w:rPr>
        <w:t>.201</w:t>
      </w:r>
      <w:r w:rsidR="000B2999" w:rsidRPr="007B53D3">
        <w:rPr>
          <w:rFonts w:ascii="Times New Roman" w:hAnsi="Times New Roman" w:cs="Times New Roman"/>
          <w:sz w:val="20"/>
          <w:szCs w:val="20"/>
        </w:rPr>
        <w:t>6</w:t>
      </w:r>
      <w:r w:rsidR="004A33B7" w:rsidRPr="007B53D3">
        <w:rPr>
          <w:rFonts w:ascii="Times New Roman" w:hAnsi="Times New Roman" w:cs="Times New Roman"/>
          <w:sz w:val="20"/>
          <w:szCs w:val="20"/>
        </w:rPr>
        <w:t xml:space="preserve">. </w:t>
      </w:r>
      <w:r w:rsidRPr="007B53D3">
        <w:rPr>
          <w:rFonts w:ascii="Times New Roman" w:hAnsi="Times New Roman" w:cs="Times New Roman"/>
          <w:sz w:val="20"/>
          <w:szCs w:val="20"/>
        </w:rPr>
        <w:t>9</w:t>
      </w:r>
      <w:r w:rsidR="004A33B7" w:rsidRPr="007B53D3">
        <w:rPr>
          <w:rFonts w:ascii="Times New Roman" w:hAnsi="Times New Roman" w:cs="Times New Roman"/>
          <w:sz w:val="20"/>
          <w:szCs w:val="20"/>
        </w:rPr>
        <w:t>:</w:t>
      </w:r>
      <w:r w:rsidRPr="007B53D3">
        <w:rPr>
          <w:rFonts w:ascii="Times New Roman" w:hAnsi="Times New Roman" w:cs="Times New Roman"/>
          <w:sz w:val="20"/>
          <w:szCs w:val="20"/>
        </w:rPr>
        <w:t>17</w:t>
      </w:r>
    </w:p>
    <w:p w:rsidR="004A33B7" w:rsidRPr="007B53D3" w:rsidRDefault="00AE4BCC" w:rsidP="004A33B7">
      <w:pPr>
        <w:spacing w:after="0" w:line="240" w:lineRule="auto"/>
        <w:rPr>
          <w:rFonts w:ascii="Times New Roman" w:hAnsi="Times New Roman" w:cs="Times New Roman"/>
          <w:sz w:val="20"/>
          <w:szCs w:val="20"/>
        </w:rPr>
      </w:pPr>
      <w:r>
        <w:rPr>
          <w:rFonts w:ascii="Times New Roman" w:hAnsi="Times New Roman" w:cs="Times New Roman"/>
          <w:sz w:val="20"/>
          <w:szCs w:val="20"/>
        </w:rPr>
        <w:t>465</w:t>
      </w:r>
      <w:r w:rsidR="00E1581D">
        <w:rPr>
          <w:rFonts w:ascii="Times New Roman" w:hAnsi="Times New Roman" w:cs="Times New Roman"/>
          <w:sz w:val="20"/>
          <w:szCs w:val="20"/>
        </w:rPr>
        <w:t>3</w:t>
      </w:r>
      <w:bookmarkStart w:id="0" w:name="_GoBack"/>
      <w:bookmarkEnd w:id="0"/>
    </w:p>
    <w:p w:rsidR="004A33B7" w:rsidRPr="007B53D3" w:rsidRDefault="004A33B7" w:rsidP="004A33B7">
      <w:pPr>
        <w:spacing w:after="0" w:line="240" w:lineRule="auto"/>
        <w:rPr>
          <w:rFonts w:ascii="Times New Roman" w:hAnsi="Times New Roman" w:cs="Times New Roman"/>
          <w:sz w:val="20"/>
          <w:szCs w:val="20"/>
        </w:rPr>
      </w:pPr>
      <w:r w:rsidRPr="007B53D3">
        <w:rPr>
          <w:rFonts w:ascii="Times New Roman" w:hAnsi="Times New Roman" w:cs="Times New Roman"/>
          <w:sz w:val="20"/>
          <w:szCs w:val="20"/>
        </w:rPr>
        <w:t>U.Zemzars</w:t>
      </w:r>
    </w:p>
    <w:p w:rsidR="004A33B7" w:rsidRPr="007B53D3" w:rsidRDefault="004A33B7" w:rsidP="004A33B7">
      <w:pPr>
        <w:spacing w:after="0" w:line="240" w:lineRule="auto"/>
        <w:rPr>
          <w:rFonts w:ascii="Times New Roman" w:hAnsi="Times New Roman" w:cs="Times New Roman"/>
          <w:sz w:val="20"/>
          <w:szCs w:val="20"/>
        </w:rPr>
      </w:pPr>
      <w:r w:rsidRPr="007B53D3">
        <w:rPr>
          <w:rFonts w:ascii="Times New Roman" w:hAnsi="Times New Roman" w:cs="Times New Roman"/>
          <w:sz w:val="20"/>
          <w:szCs w:val="20"/>
        </w:rPr>
        <w:t xml:space="preserve">67036943, </w:t>
      </w:r>
      <w:hyperlink r:id="rId9" w:history="1">
        <w:r w:rsidRPr="007B53D3">
          <w:rPr>
            <w:rFonts w:ascii="Times New Roman" w:hAnsi="Times New Roman" w:cs="Times New Roman"/>
            <w:sz w:val="20"/>
            <w:szCs w:val="20"/>
            <w:u w:val="single"/>
          </w:rPr>
          <w:t>Uldis.Zemzars@tm.gov.lv</w:t>
        </w:r>
      </w:hyperlink>
    </w:p>
    <w:p w:rsidR="00DD704F" w:rsidRPr="007B53D3" w:rsidRDefault="00DD704F" w:rsidP="00A12099">
      <w:pPr>
        <w:tabs>
          <w:tab w:val="left" w:pos="3270"/>
        </w:tabs>
        <w:rPr>
          <w:rFonts w:ascii="Times New Roman" w:hAnsi="Times New Roman" w:cs="Times New Roman"/>
          <w:sz w:val="24"/>
          <w:szCs w:val="24"/>
        </w:rPr>
      </w:pPr>
    </w:p>
    <w:sectPr w:rsidR="00DD704F" w:rsidRPr="007B53D3" w:rsidSect="00B45778">
      <w:headerReference w:type="default"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BF" w:rsidRDefault="00A93ABF" w:rsidP="004D15A9">
      <w:pPr>
        <w:spacing w:after="0" w:line="240" w:lineRule="auto"/>
      </w:pPr>
      <w:r>
        <w:separator/>
      </w:r>
    </w:p>
  </w:endnote>
  <w:endnote w:type="continuationSeparator" w:id="0">
    <w:p w:rsidR="00A93ABF" w:rsidRDefault="00A93AB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B6" w:rsidRPr="001C0D17" w:rsidRDefault="00932FB6" w:rsidP="000241FE">
    <w:pPr>
      <w:pStyle w:val="Kjene"/>
      <w:jc w:val="both"/>
    </w:pPr>
    <w:r w:rsidRPr="001C0D17">
      <w:rPr>
        <w:rFonts w:ascii="Times New Roman" w:hAnsi="Times New Roman" w:cs="Times New Roman"/>
        <w:color w:val="000000" w:themeColor="text1"/>
        <w:sz w:val="20"/>
        <w:szCs w:val="20"/>
      </w:rPr>
      <w:t>TMAnot_</w:t>
    </w:r>
    <w:r w:rsidR="00D22F66">
      <w:rPr>
        <w:rFonts w:ascii="Times New Roman" w:hAnsi="Times New Roman" w:cs="Times New Roman"/>
        <w:color w:val="000000" w:themeColor="text1"/>
        <w:sz w:val="20"/>
        <w:szCs w:val="20"/>
      </w:rPr>
      <w:t>0507</w:t>
    </w:r>
    <w:r>
      <w:rPr>
        <w:rFonts w:ascii="Times New Roman" w:hAnsi="Times New Roman" w:cs="Times New Roman"/>
        <w:color w:val="000000" w:themeColor="text1"/>
        <w:sz w:val="20"/>
        <w:szCs w:val="20"/>
      </w:rPr>
      <w:t>16</w:t>
    </w:r>
    <w:r w:rsidRPr="001C0D17">
      <w:rPr>
        <w:rFonts w:ascii="Times New Roman" w:hAnsi="Times New Roman" w:cs="Times New Roman"/>
        <w:color w:val="000000" w:themeColor="text1"/>
        <w:sz w:val="20"/>
        <w:szCs w:val="20"/>
      </w:rPr>
      <w:t>_</w:t>
    </w:r>
    <w:r w:rsidR="00D22F66">
      <w:rPr>
        <w:rFonts w:ascii="Times New Roman" w:hAnsi="Times New Roman" w:cs="Times New Roman"/>
        <w:color w:val="000000" w:themeColor="text1"/>
        <w:sz w:val="20"/>
        <w:szCs w:val="20"/>
      </w:rPr>
      <w:t>KL</w:t>
    </w:r>
    <w:r w:rsidRPr="001C0D17">
      <w:rPr>
        <w:rFonts w:ascii="Times New Roman" w:hAnsi="Times New Roman" w:cs="Times New Roman"/>
        <w:color w:val="000000" w:themeColor="text1"/>
        <w:sz w:val="20"/>
        <w:szCs w:val="20"/>
      </w:rPr>
      <w:t>; Likumprojekta „Grozījumi Kr</w:t>
    </w:r>
    <w:r>
      <w:rPr>
        <w:rFonts w:ascii="Times New Roman" w:hAnsi="Times New Roman" w:cs="Times New Roman"/>
        <w:color w:val="000000" w:themeColor="text1"/>
        <w:sz w:val="20"/>
        <w:szCs w:val="20"/>
      </w:rPr>
      <w:t>imināllikum</w:t>
    </w:r>
    <w:r w:rsidR="00D22F66">
      <w:rPr>
        <w:rFonts w:ascii="Times New Roman" w:hAnsi="Times New Roman" w:cs="Times New Roman"/>
        <w:color w:val="000000" w:themeColor="text1"/>
        <w:sz w:val="20"/>
        <w:szCs w:val="20"/>
      </w:rPr>
      <w:t>ā</w:t>
    </w:r>
    <w:r w:rsidRPr="001C0D17">
      <w:rPr>
        <w:rFonts w:ascii="Times New Roman" w:hAnsi="Times New Roman" w:cs="Times New Roman"/>
        <w:color w:val="000000" w:themeColor="text1"/>
        <w:sz w:val="20"/>
        <w:szCs w:val="20"/>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B6" w:rsidRDefault="00D22F66">
    <w:r w:rsidRPr="00D22F66">
      <w:rPr>
        <w:rFonts w:ascii="Times New Roman" w:hAnsi="Times New Roman" w:cs="Times New Roman"/>
        <w:color w:val="000000" w:themeColor="text1"/>
        <w:sz w:val="20"/>
        <w:szCs w:val="20"/>
      </w:rPr>
      <w:t>TMAnot_050716_KL; Likumprojekta „Grozījumi Krimināllikumā”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BF" w:rsidRDefault="00A93ABF" w:rsidP="004D15A9">
      <w:pPr>
        <w:spacing w:after="0" w:line="240" w:lineRule="auto"/>
      </w:pPr>
      <w:r>
        <w:separator/>
      </w:r>
    </w:p>
  </w:footnote>
  <w:footnote w:type="continuationSeparator" w:id="0">
    <w:p w:rsidR="00A93ABF" w:rsidRDefault="00A93ABF"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11407"/>
      <w:docPartObj>
        <w:docPartGallery w:val="Page Numbers (Top of Page)"/>
        <w:docPartUnique/>
      </w:docPartObj>
    </w:sdtPr>
    <w:sdtEndPr>
      <w:rPr>
        <w:rFonts w:ascii="Times New Roman" w:hAnsi="Times New Roman" w:cs="Times New Roman"/>
        <w:sz w:val="24"/>
        <w:szCs w:val="24"/>
      </w:rPr>
    </w:sdtEndPr>
    <w:sdtContent>
      <w:p w:rsidR="00932FB6" w:rsidRPr="006034FF" w:rsidRDefault="00932FB6">
        <w:pPr>
          <w:pStyle w:val="Galvene"/>
          <w:jc w:val="center"/>
          <w:rPr>
            <w:rFonts w:ascii="Times New Roman" w:hAnsi="Times New Roman" w:cs="Times New Roman"/>
            <w:sz w:val="24"/>
            <w:szCs w:val="24"/>
          </w:rPr>
        </w:pPr>
        <w:r w:rsidRPr="006034FF">
          <w:rPr>
            <w:rFonts w:ascii="Times New Roman" w:hAnsi="Times New Roman" w:cs="Times New Roman"/>
            <w:sz w:val="24"/>
            <w:szCs w:val="24"/>
          </w:rPr>
          <w:fldChar w:fldCharType="begin"/>
        </w:r>
        <w:r w:rsidRPr="006034FF">
          <w:rPr>
            <w:rFonts w:ascii="Times New Roman" w:hAnsi="Times New Roman" w:cs="Times New Roman"/>
            <w:sz w:val="24"/>
            <w:szCs w:val="24"/>
          </w:rPr>
          <w:instrText>PAGE   \* MERGEFORMAT</w:instrText>
        </w:r>
        <w:r w:rsidRPr="006034FF">
          <w:rPr>
            <w:rFonts w:ascii="Times New Roman" w:hAnsi="Times New Roman" w:cs="Times New Roman"/>
            <w:sz w:val="24"/>
            <w:szCs w:val="24"/>
          </w:rPr>
          <w:fldChar w:fldCharType="separate"/>
        </w:r>
        <w:r w:rsidR="00E1581D">
          <w:rPr>
            <w:rFonts w:ascii="Times New Roman" w:hAnsi="Times New Roman" w:cs="Times New Roman"/>
            <w:noProof/>
            <w:sz w:val="24"/>
            <w:szCs w:val="24"/>
          </w:rPr>
          <w:t>16</w:t>
        </w:r>
        <w:r w:rsidRPr="006034FF">
          <w:rPr>
            <w:rFonts w:ascii="Times New Roman" w:hAnsi="Times New Roman" w:cs="Times New Roman"/>
            <w:sz w:val="24"/>
            <w:szCs w:val="24"/>
          </w:rPr>
          <w:fldChar w:fldCharType="end"/>
        </w:r>
      </w:p>
    </w:sdtContent>
  </w:sdt>
  <w:p w:rsidR="00932FB6" w:rsidRDefault="00932F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B6" w:rsidRDefault="00932FB6">
    <w:pPr>
      <w:pStyle w:val="Galvene"/>
      <w:jc w:val="center"/>
    </w:pPr>
  </w:p>
  <w:p w:rsidR="00932FB6" w:rsidRDefault="00932FB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FF6"/>
    <w:multiLevelType w:val="hybridMultilevel"/>
    <w:tmpl w:val="567C3D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52A4F37"/>
    <w:multiLevelType w:val="hybridMultilevel"/>
    <w:tmpl w:val="E0468FF6"/>
    <w:lvl w:ilvl="0" w:tplc="F1027C88">
      <w:start w:val="20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5E00C42"/>
    <w:multiLevelType w:val="hybridMultilevel"/>
    <w:tmpl w:val="5F745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5116389"/>
    <w:multiLevelType w:val="hybridMultilevel"/>
    <w:tmpl w:val="DD0EE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3395493"/>
    <w:multiLevelType w:val="hybridMultilevel"/>
    <w:tmpl w:val="493E4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3B56CD4"/>
    <w:multiLevelType w:val="hybridMultilevel"/>
    <w:tmpl w:val="D592F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FD0FA5"/>
    <w:multiLevelType w:val="hybridMultilevel"/>
    <w:tmpl w:val="0FBE6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D830ED3"/>
    <w:multiLevelType w:val="hybridMultilevel"/>
    <w:tmpl w:val="BBB23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E2E0435"/>
    <w:multiLevelType w:val="hybridMultilevel"/>
    <w:tmpl w:val="16A4FF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30C4"/>
    <w:rsid w:val="000032CE"/>
    <w:rsid w:val="00010FCE"/>
    <w:rsid w:val="0001179C"/>
    <w:rsid w:val="0001436A"/>
    <w:rsid w:val="000241FE"/>
    <w:rsid w:val="00031256"/>
    <w:rsid w:val="00034D28"/>
    <w:rsid w:val="00041FDD"/>
    <w:rsid w:val="00045653"/>
    <w:rsid w:val="000517BF"/>
    <w:rsid w:val="000559D4"/>
    <w:rsid w:val="00070D76"/>
    <w:rsid w:val="00071E94"/>
    <w:rsid w:val="00072A45"/>
    <w:rsid w:val="00074B5D"/>
    <w:rsid w:val="00075683"/>
    <w:rsid w:val="00091FAA"/>
    <w:rsid w:val="00092CA9"/>
    <w:rsid w:val="00093EA2"/>
    <w:rsid w:val="00094504"/>
    <w:rsid w:val="000A5C8B"/>
    <w:rsid w:val="000A676D"/>
    <w:rsid w:val="000B2999"/>
    <w:rsid w:val="000C287C"/>
    <w:rsid w:val="000C5019"/>
    <w:rsid w:val="000D24A1"/>
    <w:rsid w:val="000D792B"/>
    <w:rsid w:val="000E0584"/>
    <w:rsid w:val="000E1B9B"/>
    <w:rsid w:val="000E5559"/>
    <w:rsid w:val="000E64BC"/>
    <w:rsid w:val="000F0CEB"/>
    <w:rsid w:val="000F12E6"/>
    <w:rsid w:val="000F63D6"/>
    <w:rsid w:val="000F67A6"/>
    <w:rsid w:val="00101CD5"/>
    <w:rsid w:val="0010269C"/>
    <w:rsid w:val="00105C99"/>
    <w:rsid w:val="00110D5F"/>
    <w:rsid w:val="00111537"/>
    <w:rsid w:val="00111AC0"/>
    <w:rsid w:val="00120028"/>
    <w:rsid w:val="00122754"/>
    <w:rsid w:val="001250D4"/>
    <w:rsid w:val="00127189"/>
    <w:rsid w:val="00131962"/>
    <w:rsid w:val="00135F08"/>
    <w:rsid w:val="0014189F"/>
    <w:rsid w:val="00145762"/>
    <w:rsid w:val="00147670"/>
    <w:rsid w:val="00161767"/>
    <w:rsid w:val="00163470"/>
    <w:rsid w:val="00163D45"/>
    <w:rsid w:val="00167D82"/>
    <w:rsid w:val="00173724"/>
    <w:rsid w:val="0017572A"/>
    <w:rsid w:val="00176497"/>
    <w:rsid w:val="00180E2F"/>
    <w:rsid w:val="00192CDE"/>
    <w:rsid w:val="001B06D2"/>
    <w:rsid w:val="001C0D17"/>
    <w:rsid w:val="001E12AF"/>
    <w:rsid w:val="001E1CF8"/>
    <w:rsid w:val="001E6207"/>
    <w:rsid w:val="002000D9"/>
    <w:rsid w:val="0020066D"/>
    <w:rsid w:val="00216B51"/>
    <w:rsid w:val="00222EEA"/>
    <w:rsid w:val="00223227"/>
    <w:rsid w:val="00226F22"/>
    <w:rsid w:val="00226F48"/>
    <w:rsid w:val="00232E83"/>
    <w:rsid w:val="00233C9F"/>
    <w:rsid w:val="00236A01"/>
    <w:rsid w:val="00237115"/>
    <w:rsid w:val="00245841"/>
    <w:rsid w:val="00247896"/>
    <w:rsid w:val="002512BD"/>
    <w:rsid w:val="0025232D"/>
    <w:rsid w:val="002578D3"/>
    <w:rsid w:val="00261330"/>
    <w:rsid w:val="0026449C"/>
    <w:rsid w:val="00277CB0"/>
    <w:rsid w:val="00280B4E"/>
    <w:rsid w:val="0029096A"/>
    <w:rsid w:val="002920B6"/>
    <w:rsid w:val="00297D98"/>
    <w:rsid w:val="002A17BC"/>
    <w:rsid w:val="002B09BE"/>
    <w:rsid w:val="002B21FE"/>
    <w:rsid w:val="002B6733"/>
    <w:rsid w:val="002C12C3"/>
    <w:rsid w:val="002C42FF"/>
    <w:rsid w:val="002C76EA"/>
    <w:rsid w:val="002C7B08"/>
    <w:rsid w:val="002D3297"/>
    <w:rsid w:val="002D4F06"/>
    <w:rsid w:val="002D52C3"/>
    <w:rsid w:val="002E409D"/>
    <w:rsid w:val="002E4D65"/>
    <w:rsid w:val="002E61D5"/>
    <w:rsid w:val="00304240"/>
    <w:rsid w:val="00317999"/>
    <w:rsid w:val="0032047D"/>
    <w:rsid w:val="00322D3D"/>
    <w:rsid w:val="00323ACB"/>
    <w:rsid w:val="003272A3"/>
    <w:rsid w:val="00331D20"/>
    <w:rsid w:val="00335886"/>
    <w:rsid w:val="00336456"/>
    <w:rsid w:val="00337E07"/>
    <w:rsid w:val="00343DF6"/>
    <w:rsid w:val="00346A73"/>
    <w:rsid w:val="00351E7E"/>
    <w:rsid w:val="00360A01"/>
    <w:rsid w:val="00361B4A"/>
    <w:rsid w:val="00362BA9"/>
    <w:rsid w:val="0036427C"/>
    <w:rsid w:val="003710E0"/>
    <w:rsid w:val="00387E29"/>
    <w:rsid w:val="003922B0"/>
    <w:rsid w:val="00396F45"/>
    <w:rsid w:val="00397B6D"/>
    <w:rsid w:val="003A155A"/>
    <w:rsid w:val="003A1AC0"/>
    <w:rsid w:val="003A2A0B"/>
    <w:rsid w:val="003A4733"/>
    <w:rsid w:val="003A617F"/>
    <w:rsid w:val="003B6FB9"/>
    <w:rsid w:val="003B7690"/>
    <w:rsid w:val="003C197A"/>
    <w:rsid w:val="003E163C"/>
    <w:rsid w:val="003E3282"/>
    <w:rsid w:val="003E4F65"/>
    <w:rsid w:val="003F294C"/>
    <w:rsid w:val="003F4E97"/>
    <w:rsid w:val="003F79AA"/>
    <w:rsid w:val="0040246C"/>
    <w:rsid w:val="00403992"/>
    <w:rsid w:val="00405CF2"/>
    <w:rsid w:val="004178B3"/>
    <w:rsid w:val="00421C12"/>
    <w:rsid w:val="00423CF2"/>
    <w:rsid w:val="0043074A"/>
    <w:rsid w:val="00433A25"/>
    <w:rsid w:val="00435629"/>
    <w:rsid w:val="00440525"/>
    <w:rsid w:val="00440922"/>
    <w:rsid w:val="004423E0"/>
    <w:rsid w:val="00454E1F"/>
    <w:rsid w:val="00471207"/>
    <w:rsid w:val="00490059"/>
    <w:rsid w:val="00492DEF"/>
    <w:rsid w:val="004A1F3C"/>
    <w:rsid w:val="004A33B7"/>
    <w:rsid w:val="004B4C9B"/>
    <w:rsid w:val="004B678B"/>
    <w:rsid w:val="004B7D18"/>
    <w:rsid w:val="004C0789"/>
    <w:rsid w:val="004C0B8F"/>
    <w:rsid w:val="004C1058"/>
    <w:rsid w:val="004C4CB5"/>
    <w:rsid w:val="004D15A9"/>
    <w:rsid w:val="004E1D3E"/>
    <w:rsid w:val="004E53E3"/>
    <w:rsid w:val="004E6F22"/>
    <w:rsid w:val="004F6889"/>
    <w:rsid w:val="004F726D"/>
    <w:rsid w:val="0051441E"/>
    <w:rsid w:val="00516DB0"/>
    <w:rsid w:val="00522280"/>
    <w:rsid w:val="0052369A"/>
    <w:rsid w:val="005349D8"/>
    <w:rsid w:val="00544B77"/>
    <w:rsid w:val="00563359"/>
    <w:rsid w:val="00572D39"/>
    <w:rsid w:val="005756DC"/>
    <w:rsid w:val="00581513"/>
    <w:rsid w:val="005818E3"/>
    <w:rsid w:val="005924ED"/>
    <w:rsid w:val="005960B5"/>
    <w:rsid w:val="005A5A4A"/>
    <w:rsid w:val="005A7EC4"/>
    <w:rsid w:val="005B1423"/>
    <w:rsid w:val="005B1F9B"/>
    <w:rsid w:val="005B5E18"/>
    <w:rsid w:val="005C4D48"/>
    <w:rsid w:val="005C56D4"/>
    <w:rsid w:val="005C59A0"/>
    <w:rsid w:val="005C7E24"/>
    <w:rsid w:val="005D4E8A"/>
    <w:rsid w:val="005E239E"/>
    <w:rsid w:val="005E41FF"/>
    <w:rsid w:val="005F0776"/>
    <w:rsid w:val="005F7C97"/>
    <w:rsid w:val="006033C7"/>
    <w:rsid w:val="006034FF"/>
    <w:rsid w:val="006046F6"/>
    <w:rsid w:val="00615A48"/>
    <w:rsid w:val="00623159"/>
    <w:rsid w:val="006256B6"/>
    <w:rsid w:val="00625C8E"/>
    <w:rsid w:val="006374B1"/>
    <w:rsid w:val="00640737"/>
    <w:rsid w:val="006423B7"/>
    <w:rsid w:val="0064432B"/>
    <w:rsid w:val="00654D74"/>
    <w:rsid w:val="00664888"/>
    <w:rsid w:val="00666B71"/>
    <w:rsid w:val="00667EA0"/>
    <w:rsid w:val="006717BD"/>
    <w:rsid w:val="00673E9D"/>
    <w:rsid w:val="0067424C"/>
    <w:rsid w:val="00674542"/>
    <w:rsid w:val="00674589"/>
    <w:rsid w:val="00681044"/>
    <w:rsid w:val="00684A74"/>
    <w:rsid w:val="00686F8E"/>
    <w:rsid w:val="0068750B"/>
    <w:rsid w:val="00687ADE"/>
    <w:rsid w:val="006A04E2"/>
    <w:rsid w:val="006A46E9"/>
    <w:rsid w:val="006A6973"/>
    <w:rsid w:val="006B285C"/>
    <w:rsid w:val="006B3BFB"/>
    <w:rsid w:val="006B627E"/>
    <w:rsid w:val="006C0640"/>
    <w:rsid w:val="006E2A54"/>
    <w:rsid w:val="006F0A7E"/>
    <w:rsid w:val="006F2522"/>
    <w:rsid w:val="006F2B25"/>
    <w:rsid w:val="006F77BD"/>
    <w:rsid w:val="00704192"/>
    <w:rsid w:val="007078C5"/>
    <w:rsid w:val="0071710C"/>
    <w:rsid w:val="007253BC"/>
    <w:rsid w:val="007316B2"/>
    <w:rsid w:val="00740B9F"/>
    <w:rsid w:val="00743D02"/>
    <w:rsid w:val="00744180"/>
    <w:rsid w:val="007548C5"/>
    <w:rsid w:val="00757914"/>
    <w:rsid w:val="00761DAD"/>
    <w:rsid w:val="00765BF0"/>
    <w:rsid w:val="00766B45"/>
    <w:rsid w:val="00770F38"/>
    <w:rsid w:val="00772A52"/>
    <w:rsid w:val="00772E44"/>
    <w:rsid w:val="00776741"/>
    <w:rsid w:val="00776D0E"/>
    <w:rsid w:val="007777A9"/>
    <w:rsid w:val="0078067C"/>
    <w:rsid w:val="00782284"/>
    <w:rsid w:val="007822EE"/>
    <w:rsid w:val="00782498"/>
    <w:rsid w:val="007843F8"/>
    <w:rsid w:val="007901AE"/>
    <w:rsid w:val="007931D5"/>
    <w:rsid w:val="00795BDE"/>
    <w:rsid w:val="00797379"/>
    <w:rsid w:val="007A1EF1"/>
    <w:rsid w:val="007A44B4"/>
    <w:rsid w:val="007B0458"/>
    <w:rsid w:val="007B0B0D"/>
    <w:rsid w:val="007B1C7B"/>
    <w:rsid w:val="007B2547"/>
    <w:rsid w:val="007B53D3"/>
    <w:rsid w:val="007B69B8"/>
    <w:rsid w:val="007B6F29"/>
    <w:rsid w:val="007C08C2"/>
    <w:rsid w:val="007C24DC"/>
    <w:rsid w:val="007D16E2"/>
    <w:rsid w:val="007D4BB1"/>
    <w:rsid w:val="007D5B8E"/>
    <w:rsid w:val="007E4A8B"/>
    <w:rsid w:val="007F0949"/>
    <w:rsid w:val="007F1D55"/>
    <w:rsid w:val="00802752"/>
    <w:rsid w:val="008045F5"/>
    <w:rsid w:val="0080465B"/>
    <w:rsid w:val="00811807"/>
    <w:rsid w:val="0081203F"/>
    <w:rsid w:val="0081766A"/>
    <w:rsid w:val="00821AD5"/>
    <w:rsid w:val="0082281B"/>
    <w:rsid w:val="008259B7"/>
    <w:rsid w:val="00826C9C"/>
    <w:rsid w:val="00827B31"/>
    <w:rsid w:val="00832553"/>
    <w:rsid w:val="00833C9B"/>
    <w:rsid w:val="00844236"/>
    <w:rsid w:val="00850CD5"/>
    <w:rsid w:val="00852EDA"/>
    <w:rsid w:val="0086199F"/>
    <w:rsid w:val="008629B8"/>
    <w:rsid w:val="008650E1"/>
    <w:rsid w:val="00881624"/>
    <w:rsid w:val="0088580C"/>
    <w:rsid w:val="008A07C0"/>
    <w:rsid w:val="008A0F81"/>
    <w:rsid w:val="008B1071"/>
    <w:rsid w:val="008B5EBF"/>
    <w:rsid w:val="008B75FB"/>
    <w:rsid w:val="008C641F"/>
    <w:rsid w:val="008D44A6"/>
    <w:rsid w:val="008E0846"/>
    <w:rsid w:val="008E266C"/>
    <w:rsid w:val="008E45AF"/>
    <w:rsid w:val="008F1897"/>
    <w:rsid w:val="008F1D1A"/>
    <w:rsid w:val="008F2128"/>
    <w:rsid w:val="009016D3"/>
    <w:rsid w:val="00902ECF"/>
    <w:rsid w:val="00921900"/>
    <w:rsid w:val="00930B64"/>
    <w:rsid w:val="00932FB6"/>
    <w:rsid w:val="00933BBC"/>
    <w:rsid w:val="00937B02"/>
    <w:rsid w:val="009409FB"/>
    <w:rsid w:val="00945207"/>
    <w:rsid w:val="00945467"/>
    <w:rsid w:val="00952377"/>
    <w:rsid w:val="0096451A"/>
    <w:rsid w:val="009679DB"/>
    <w:rsid w:val="00975CB0"/>
    <w:rsid w:val="00977E41"/>
    <w:rsid w:val="00980968"/>
    <w:rsid w:val="00985CC9"/>
    <w:rsid w:val="009955FF"/>
    <w:rsid w:val="009A1E7C"/>
    <w:rsid w:val="009A3611"/>
    <w:rsid w:val="009B17BB"/>
    <w:rsid w:val="009B2C84"/>
    <w:rsid w:val="009C5286"/>
    <w:rsid w:val="009D42E3"/>
    <w:rsid w:val="009D44A7"/>
    <w:rsid w:val="009D536D"/>
    <w:rsid w:val="009F2286"/>
    <w:rsid w:val="009F77DA"/>
    <w:rsid w:val="00A01A82"/>
    <w:rsid w:val="00A02950"/>
    <w:rsid w:val="00A03719"/>
    <w:rsid w:val="00A03A83"/>
    <w:rsid w:val="00A0654A"/>
    <w:rsid w:val="00A12099"/>
    <w:rsid w:val="00A2619B"/>
    <w:rsid w:val="00A26663"/>
    <w:rsid w:val="00A35EC0"/>
    <w:rsid w:val="00A4030B"/>
    <w:rsid w:val="00A42D23"/>
    <w:rsid w:val="00A44DA8"/>
    <w:rsid w:val="00A504C7"/>
    <w:rsid w:val="00A51599"/>
    <w:rsid w:val="00A561DE"/>
    <w:rsid w:val="00A6029D"/>
    <w:rsid w:val="00A73CF6"/>
    <w:rsid w:val="00A80D55"/>
    <w:rsid w:val="00A81B96"/>
    <w:rsid w:val="00A81E22"/>
    <w:rsid w:val="00A84492"/>
    <w:rsid w:val="00A8618E"/>
    <w:rsid w:val="00A8631F"/>
    <w:rsid w:val="00A9265D"/>
    <w:rsid w:val="00A93ABF"/>
    <w:rsid w:val="00A960AD"/>
    <w:rsid w:val="00AA1D25"/>
    <w:rsid w:val="00AA583A"/>
    <w:rsid w:val="00AA7CED"/>
    <w:rsid w:val="00AB2B79"/>
    <w:rsid w:val="00AC07DF"/>
    <w:rsid w:val="00AC4DAD"/>
    <w:rsid w:val="00AD29CD"/>
    <w:rsid w:val="00AD56D5"/>
    <w:rsid w:val="00AE400D"/>
    <w:rsid w:val="00AE4BCC"/>
    <w:rsid w:val="00AF230F"/>
    <w:rsid w:val="00AF3043"/>
    <w:rsid w:val="00AF3125"/>
    <w:rsid w:val="00AF5282"/>
    <w:rsid w:val="00AF710C"/>
    <w:rsid w:val="00B01A43"/>
    <w:rsid w:val="00B03D76"/>
    <w:rsid w:val="00B10B69"/>
    <w:rsid w:val="00B14444"/>
    <w:rsid w:val="00B178E9"/>
    <w:rsid w:val="00B22495"/>
    <w:rsid w:val="00B26C6F"/>
    <w:rsid w:val="00B32DAF"/>
    <w:rsid w:val="00B33158"/>
    <w:rsid w:val="00B42244"/>
    <w:rsid w:val="00B42F2E"/>
    <w:rsid w:val="00B43B6A"/>
    <w:rsid w:val="00B45778"/>
    <w:rsid w:val="00B45D60"/>
    <w:rsid w:val="00B503C2"/>
    <w:rsid w:val="00B71108"/>
    <w:rsid w:val="00B72F76"/>
    <w:rsid w:val="00B7613B"/>
    <w:rsid w:val="00B77531"/>
    <w:rsid w:val="00B90A0E"/>
    <w:rsid w:val="00B935C1"/>
    <w:rsid w:val="00B946D3"/>
    <w:rsid w:val="00B96273"/>
    <w:rsid w:val="00B96B83"/>
    <w:rsid w:val="00BA23E3"/>
    <w:rsid w:val="00BA7FBE"/>
    <w:rsid w:val="00BB1F46"/>
    <w:rsid w:val="00BB1FA0"/>
    <w:rsid w:val="00BC55E0"/>
    <w:rsid w:val="00BC7896"/>
    <w:rsid w:val="00BD0A79"/>
    <w:rsid w:val="00BD222C"/>
    <w:rsid w:val="00BD2B1F"/>
    <w:rsid w:val="00BD35B5"/>
    <w:rsid w:val="00BD72E1"/>
    <w:rsid w:val="00BE1757"/>
    <w:rsid w:val="00BE2C82"/>
    <w:rsid w:val="00BE7EB8"/>
    <w:rsid w:val="00C009C9"/>
    <w:rsid w:val="00C03ACA"/>
    <w:rsid w:val="00C06AAB"/>
    <w:rsid w:val="00C322C1"/>
    <w:rsid w:val="00C33224"/>
    <w:rsid w:val="00C33B62"/>
    <w:rsid w:val="00C37CCD"/>
    <w:rsid w:val="00C44FD0"/>
    <w:rsid w:val="00C459C9"/>
    <w:rsid w:val="00C45F03"/>
    <w:rsid w:val="00C54A2A"/>
    <w:rsid w:val="00C5606E"/>
    <w:rsid w:val="00C56678"/>
    <w:rsid w:val="00C5706F"/>
    <w:rsid w:val="00C579AD"/>
    <w:rsid w:val="00C676C6"/>
    <w:rsid w:val="00C72CD1"/>
    <w:rsid w:val="00C767AF"/>
    <w:rsid w:val="00C83AE0"/>
    <w:rsid w:val="00C92F5B"/>
    <w:rsid w:val="00CA010E"/>
    <w:rsid w:val="00CA0CAF"/>
    <w:rsid w:val="00CA1231"/>
    <w:rsid w:val="00CA1BD4"/>
    <w:rsid w:val="00CA68CA"/>
    <w:rsid w:val="00CB1B62"/>
    <w:rsid w:val="00CB312F"/>
    <w:rsid w:val="00CC34D3"/>
    <w:rsid w:val="00CC3C76"/>
    <w:rsid w:val="00CC4AE3"/>
    <w:rsid w:val="00CC59A1"/>
    <w:rsid w:val="00CE4685"/>
    <w:rsid w:val="00D11BFF"/>
    <w:rsid w:val="00D172BE"/>
    <w:rsid w:val="00D20B4A"/>
    <w:rsid w:val="00D22F66"/>
    <w:rsid w:val="00D26474"/>
    <w:rsid w:val="00D313D5"/>
    <w:rsid w:val="00D331E0"/>
    <w:rsid w:val="00D4536F"/>
    <w:rsid w:val="00D527A6"/>
    <w:rsid w:val="00D60EBE"/>
    <w:rsid w:val="00D6385B"/>
    <w:rsid w:val="00D650DD"/>
    <w:rsid w:val="00D87EC8"/>
    <w:rsid w:val="00D935B3"/>
    <w:rsid w:val="00DA596D"/>
    <w:rsid w:val="00DB041A"/>
    <w:rsid w:val="00DB20CC"/>
    <w:rsid w:val="00DB7B1F"/>
    <w:rsid w:val="00DD704F"/>
    <w:rsid w:val="00DE7C78"/>
    <w:rsid w:val="00DF1074"/>
    <w:rsid w:val="00DF3843"/>
    <w:rsid w:val="00E0613D"/>
    <w:rsid w:val="00E1399C"/>
    <w:rsid w:val="00E1581D"/>
    <w:rsid w:val="00E16931"/>
    <w:rsid w:val="00E16AA3"/>
    <w:rsid w:val="00E25100"/>
    <w:rsid w:val="00E3498A"/>
    <w:rsid w:val="00E43676"/>
    <w:rsid w:val="00E4375C"/>
    <w:rsid w:val="00E457D9"/>
    <w:rsid w:val="00E45A2A"/>
    <w:rsid w:val="00E47E45"/>
    <w:rsid w:val="00E47E9C"/>
    <w:rsid w:val="00E5475B"/>
    <w:rsid w:val="00E634DD"/>
    <w:rsid w:val="00E63A43"/>
    <w:rsid w:val="00E678C2"/>
    <w:rsid w:val="00E84A59"/>
    <w:rsid w:val="00E87957"/>
    <w:rsid w:val="00E90E7E"/>
    <w:rsid w:val="00E91E75"/>
    <w:rsid w:val="00E97B45"/>
    <w:rsid w:val="00EA4888"/>
    <w:rsid w:val="00EB3220"/>
    <w:rsid w:val="00EB42FD"/>
    <w:rsid w:val="00EB658B"/>
    <w:rsid w:val="00ED5FE6"/>
    <w:rsid w:val="00EF2EC8"/>
    <w:rsid w:val="00EF5B76"/>
    <w:rsid w:val="00EF5E98"/>
    <w:rsid w:val="00EF6DE3"/>
    <w:rsid w:val="00F00D1E"/>
    <w:rsid w:val="00F10315"/>
    <w:rsid w:val="00F17B0D"/>
    <w:rsid w:val="00F17DCB"/>
    <w:rsid w:val="00F25A5F"/>
    <w:rsid w:val="00F273DA"/>
    <w:rsid w:val="00F341E2"/>
    <w:rsid w:val="00F36345"/>
    <w:rsid w:val="00F370AC"/>
    <w:rsid w:val="00F370F5"/>
    <w:rsid w:val="00F4148A"/>
    <w:rsid w:val="00F45046"/>
    <w:rsid w:val="00F472F8"/>
    <w:rsid w:val="00F47815"/>
    <w:rsid w:val="00F529FD"/>
    <w:rsid w:val="00F60146"/>
    <w:rsid w:val="00F620BB"/>
    <w:rsid w:val="00F627FF"/>
    <w:rsid w:val="00F7670D"/>
    <w:rsid w:val="00F776F9"/>
    <w:rsid w:val="00F8366A"/>
    <w:rsid w:val="00F84885"/>
    <w:rsid w:val="00FB18F6"/>
    <w:rsid w:val="00FC14DD"/>
    <w:rsid w:val="00FD1073"/>
    <w:rsid w:val="00FD14A7"/>
    <w:rsid w:val="00FD646A"/>
    <w:rsid w:val="00FD7A5B"/>
    <w:rsid w:val="00FE0369"/>
    <w:rsid w:val="00FF0271"/>
    <w:rsid w:val="00FF2208"/>
    <w:rsid w:val="00FF2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Sarakstarindkopa">
    <w:name w:val="List Paragraph"/>
    <w:basedOn w:val="Parasts"/>
    <w:uiPriority w:val="34"/>
    <w:qFormat/>
    <w:rsid w:val="007B6F29"/>
    <w:pPr>
      <w:ind w:left="720"/>
      <w:contextualSpacing/>
    </w:pPr>
  </w:style>
  <w:style w:type="paragraph" w:styleId="Komentrateksts">
    <w:name w:val="annotation text"/>
    <w:basedOn w:val="Parasts"/>
    <w:link w:val="KomentratekstsRakstz"/>
    <w:uiPriority w:val="99"/>
    <w:unhideWhenUsed/>
    <w:rsid w:val="00DF384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3843"/>
    <w:rPr>
      <w:sz w:val="20"/>
      <w:szCs w:val="20"/>
    </w:rPr>
  </w:style>
  <w:style w:type="character" w:customStyle="1" w:styleId="fontsize21">
    <w:name w:val="fontsize21"/>
    <w:basedOn w:val="Noklusjumarindkopasfonts"/>
    <w:rsid w:val="002E409D"/>
    <w:rPr>
      <w:b w:val="0"/>
      <w:bCs w:val="0"/>
      <w:i/>
      <w:iCs/>
    </w:rPr>
  </w:style>
  <w:style w:type="paragraph" w:customStyle="1" w:styleId="Default">
    <w:name w:val="Default"/>
    <w:rsid w:val="002000D9"/>
    <w:pPr>
      <w:autoSpaceDE w:val="0"/>
      <w:autoSpaceDN w:val="0"/>
      <w:adjustRightInd w:val="0"/>
      <w:spacing w:after="0" w:line="240" w:lineRule="auto"/>
    </w:pPr>
    <w:rPr>
      <w:rFonts w:ascii="EUAlbertina" w:eastAsia="Calibri" w:hAnsi="EUAlbertina" w:cs="EUAlbertina"/>
      <w:color w:val="000000"/>
      <w:sz w:val="24"/>
      <w:szCs w:val="24"/>
      <w:lang w:val="en-US"/>
    </w:rPr>
  </w:style>
  <w:style w:type="character" w:styleId="Komentraatsauce">
    <w:name w:val="annotation reference"/>
    <w:basedOn w:val="Noklusjumarindkopasfonts"/>
    <w:uiPriority w:val="99"/>
    <w:semiHidden/>
    <w:unhideWhenUsed/>
    <w:rsid w:val="00A73CF6"/>
    <w:rPr>
      <w:sz w:val="16"/>
      <w:szCs w:val="16"/>
    </w:rPr>
  </w:style>
  <w:style w:type="paragraph" w:styleId="Komentratma">
    <w:name w:val="annotation subject"/>
    <w:basedOn w:val="Komentrateksts"/>
    <w:next w:val="Komentrateksts"/>
    <w:link w:val="KomentratmaRakstz"/>
    <w:uiPriority w:val="99"/>
    <w:semiHidden/>
    <w:unhideWhenUsed/>
    <w:rsid w:val="00A73CF6"/>
    <w:rPr>
      <w:b/>
      <w:bCs/>
    </w:rPr>
  </w:style>
  <w:style w:type="character" w:customStyle="1" w:styleId="KomentratmaRakstz">
    <w:name w:val="Komentāra tēma Rakstz."/>
    <w:basedOn w:val="KomentratekstsRakstz"/>
    <w:link w:val="Komentratma"/>
    <w:uiPriority w:val="99"/>
    <w:semiHidden/>
    <w:rsid w:val="00A73CF6"/>
    <w:rPr>
      <w:b/>
      <w:bCs/>
      <w:sz w:val="20"/>
      <w:szCs w:val="20"/>
    </w:rPr>
  </w:style>
  <w:style w:type="character" w:styleId="Hipersaite">
    <w:name w:val="Hyperlink"/>
    <w:basedOn w:val="Noklusjumarindkopasfonts"/>
    <w:uiPriority w:val="99"/>
    <w:unhideWhenUsed/>
    <w:rsid w:val="00DD704F"/>
    <w:rPr>
      <w:color w:val="0000FF" w:themeColor="hyperlink"/>
      <w:u w:val="single"/>
    </w:rPr>
  </w:style>
  <w:style w:type="paragraph" w:styleId="Prskatjums">
    <w:name w:val="Revision"/>
    <w:hidden/>
    <w:uiPriority w:val="99"/>
    <w:semiHidden/>
    <w:rsid w:val="00110D5F"/>
    <w:pPr>
      <w:spacing w:after="0" w:line="240" w:lineRule="auto"/>
    </w:pPr>
  </w:style>
  <w:style w:type="paragraph" w:styleId="Vresteksts">
    <w:name w:val="footnote text"/>
    <w:basedOn w:val="Parasts"/>
    <w:link w:val="VrestekstsRakstz"/>
    <w:uiPriority w:val="99"/>
    <w:semiHidden/>
    <w:unhideWhenUsed/>
    <w:rsid w:val="00226F22"/>
    <w:pPr>
      <w:widowControl w:val="0"/>
    </w:pPr>
    <w:rPr>
      <w:rFonts w:ascii="Calibri" w:eastAsia="Calibri" w:hAnsi="Calibri" w:cs="Times New Roman"/>
      <w:sz w:val="20"/>
      <w:szCs w:val="20"/>
      <w:lang w:val="en-US"/>
    </w:rPr>
  </w:style>
  <w:style w:type="character" w:customStyle="1" w:styleId="VrestekstsRakstz">
    <w:name w:val="Vēres teksts Rakstz."/>
    <w:basedOn w:val="Noklusjumarindkopasfonts"/>
    <w:link w:val="Vresteksts"/>
    <w:uiPriority w:val="99"/>
    <w:semiHidden/>
    <w:rsid w:val="00226F22"/>
    <w:rPr>
      <w:rFonts w:ascii="Calibri" w:eastAsia="Calibri" w:hAnsi="Calibri" w:cs="Times New Roman"/>
      <w:sz w:val="20"/>
      <w:szCs w:val="20"/>
      <w:lang w:val="en-US"/>
    </w:rPr>
  </w:style>
  <w:style w:type="character" w:styleId="Vresatsauce">
    <w:name w:val="footnote reference"/>
    <w:uiPriority w:val="99"/>
    <w:semiHidden/>
    <w:unhideWhenUsed/>
    <w:rsid w:val="00226F22"/>
    <w:rPr>
      <w:vertAlign w:val="superscript"/>
    </w:rPr>
  </w:style>
  <w:style w:type="paragraph" w:styleId="Bezatstarpm">
    <w:name w:val="No Spacing"/>
    <w:uiPriority w:val="1"/>
    <w:qFormat/>
    <w:rsid w:val="008E0846"/>
    <w:pPr>
      <w:widowControl w:val="0"/>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Sarakstarindkopa">
    <w:name w:val="List Paragraph"/>
    <w:basedOn w:val="Parasts"/>
    <w:uiPriority w:val="34"/>
    <w:qFormat/>
    <w:rsid w:val="007B6F29"/>
    <w:pPr>
      <w:ind w:left="720"/>
      <w:contextualSpacing/>
    </w:pPr>
  </w:style>
  <w:style w:type="paragraph" w:styleId="Komentrateksts">
    <w:name w:val="annotation text"/>
    <w:basedOn w:val="Parasts"/>
    <w:link w:val="KomentratekstsRakstz"/>
    <w:uiPriority w:val="99"/>
    <w:unhideWhenUsed/>
    <w:rsid w:val="00DF384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3843"/>
    <w:rPr>
      <w:sz w:val="20"/>
      <w:szCs w:val="20"/>
    </w:rPr>
  </w:style>
  <w:style w:type="character" w:customStyle="1" w:styleId="fontsize21">
    <w:name w:val="fontsize21"/>
    <w:basedOn w:val="Noklusjumarindkopasfonts"/>
    <w:rsid w:val="002E409D"/>
    <w:rPr>
      <w:b w:val="0"/>
      <w:bCs w:val="0"/>
      <w:i/>
      <w:iCs/>
    </w:rPr>
  </w:style>
  <w:style w:type="paragraph" w:customStyle="1" w:styleId="Default">
    <w:name w:val="Default"/>
    <w:rsid w:val="002000D9"/>
    <w:pPr>
      <w:autoSpaceDE w:val="0"/>
      <w:autoSpaceDN w:val="0"/>
      <w:adjustRightInd w:val="0"/>
      <w:spacing w:after="0" w:line="240" w:lineRule="auto"/>
    </w:pPr>
    <w:rPr>
      <w:rFonts w:ascii="EUAlbertina" w:eastAsia="Calibri" w:hAnsi="EUAlbertina" w:cs="EUAlbertina"/>
      <w:color w:val="000000"/>
      <w:sz w:val="24"/>
      <w:szCs w:val="24"/>
      <w:lang w:val="en-US"/>
    </w:rPr>
  </w:style>
  <w:style w:type="character" w:styleId="Komentraatsauce">
    <w:name w:val="annotation reference"/>
    <w:basedOn w:val="Noklusjumarindkopasfonts"/>
    <w:uiPriority w:val="99"/>
    <w:semiHidden/>
    <w:unhideWhenUsed/>
    <w:rsid w:val="00A73CF6"/>
    <w:rPr>
      <w:sz w:val="16"/>
      <w:szCs w:val="16"/>
    </w:rPr>
  </w:style>
  <w:style w:type="paragraph" w:styleId="Komentratma">
    <w:name w:val="annotation subject"/>
    <w:basedOn w:val="Komentrateksts"/>
    <w:next w:val="Komentrateksts"/>
    <w:link w:val="KomentratmaRakstz"/>
    <w:uiPriority w:val="99"/>
    <w:semiHidden/>
    <w:unhideWhenUsed/>
    <w:rsid w:val="00A73CF6"/>
    <w:rPr>
      <w:b/>
      <w:bCs/>
    </w:rPr>
  </w:style>
  <w:style w:type="character" w:customStyle="1" w:styleId="KomentratmaRakstz">
    <w:name w:val="Komentāra tēma Rakstz."/>
    <w:basedOn w:val="KomentratekstsRakstz"/>
    <w:link w:val="Komentratma"/>
    <w:uiPriority w:val="99"/>
    <w:semiHidden/>
    <w:rsid w:val="00A73CF6"/>
    <w:rPr>
      <w:b/>
      <w:bCs/>
      <w:sz w:val="20"/>
      <w:szCs w:val="20"/>
    </w:rPr>
  </w:style>
  <w:style w:type="character" w:styleId="Hipersaite">
    <w:name w:val="Hyperlink"/>
    <w:basedOn w:val="Noklusjumarindkopasfonts"/>
    <w:uiPriority w:val="99"/>
    <w:unhideWhenUsed/>
    <w:rsid w:val="00DD704F"/>
    <w:rPr>
      <w:color w:val="0000FF" w:themeColor="hyperlink"/>
      <w:u w:val="single"/>
    </w:rPr>
  </w:style>
  <w:style w:type="paragraph" w:styleId="Prskatjums">
    <w:name w:val="Revision"/>
    <w:hidden/>
    <w:uiPriority w:val="99"/>
    <w:semiHidden/>
    <w:rsid w:val="00110D5F"/>
    <w:pPr>
      <w:spacing w:after="0" w:line="240" w:lineRule="auto"/>
    </w:pPr>
  </w:style>
  <w:style w:type="paragraph" w:styleId="Vresteksts">
    <w:name w:val="footnote text"/>
    <w:basedOn w:val="Parasts"/>
    <w:link w:val="VrestekstsRakstz"/>
    <w:uiPriority w:val="99"/>
    <w:semiHidden/>
    <w:unhideWhenUsed/>
    <w:rsid w:val="00226F22"/>
    <w:pPr>
      <w:widowControl w:val="0"/>
    </w:pPr>
    <w:rPr>
      <w:rFonts w:ascii="Calibri" w:eastAsia="Calibri" w:hAnsi="Calibri" w:cs="Times New Roman"/>
      <w:sz w:val="20"/>
      <w:szCs w:val="20"/>
      <w:lang w:val="en-US"/>
    </w:rPr>
  </w:style>
  <w:style w:type="character" w:customStyle="1" w:styleId="VrestekstsRakstz">
    <w:name w:val="Vēres teksts Rakstz."/>
    <w:basedOn w:val="Noklusjumarindkopasfonts"/>
    <w:link w:val="Vresteksts"/>
    <w:uiPriority w:val="99"/>
    <w:semiHidden/>
    <w:rsid w:val="00226F22"/>
    <w:rPr>
      <w:rFonts w:ascii="Calibri" w:eastAsia="Calibri" w:hAnsi="Calibri" w:cs="Times New Roman"/>
      <w:sz w:val="20"/>
      <w:szCs w:val="20"/>
      <w:lang w:val="en-US"/>
    </w:rPr>
  </w:style>
  <w:style w:type="character" w:styleId="Vresatsauce">
    <w:name w:val="footnote reference"/>
    <w:uiPriority w:val="99"/>
    <w:semiHidden/>
    <w:unhideWhenUsed/>
    <w:rsid w:val="00226F22"/>
    <w:rPr>
      <w:vertAlign w:val="superscript"/>
    </w:rPr>
  </w:style>
  <w:style w:type="paragraph" w:styleId="Bezatstarpm">
    <w:name w:val="No Spacing"/>
    <w:uiPriority w:val="1"/>
    <w:qFormat/>
    <w:rsid w:val="008E0846"/>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68328161">
      <w:bodyDiv w:val="1"/>
      <w:marLeft w:val="0"/>
      <w:marRight w:val="0"/>
      <w:marTop w:val="0"/>
      <w:marBottom w:val="0"/>
      <w:divBdr>
        <w:top w:val="none" w:sz="0" w:space="0" w:color="auto"/>
        <w:left w:val="none" w:sz="0" w:space="0" w:color="auto"/>
        <w:bottom w:val="none" w:sz="0" w:space="0" w:color="auto"/>
        <w:right w:val="none" w:sz="0" w:space="0" w:color="auto"/>
      </w:divBdr>
    </w:div>
    <w:div w:id="231308286">
      <w:bodyDiv w:val="1"/>
      <w:marLeft w:val="0"/>
      <w:marRight w:val="0"/>
      <w:marTop w:val="0"/>
      <w:marBottom w:val="0"/>
      <w:divBdr>
        <w:top w:val="none" w:sz="0" w:space="0" w:color="auto"/>
        <w:left w:val="none" w:sz="0" w:space="0" w:color="auto"/>
        <w:bottom w:val="none" w:sz="0" w:space="0" w:color="auto"/>
        <w:right w:val="none" w:sz="0" w:space="0" w:color="auto"/>
      </w:divBdr>
      <w:divsChild>
        <w:div w:id="1086153205">
          <w:marLeft w:val="0"/>
          <w:marRight w:val="0"/>
          <w:marTop w:val="0"/>
          <w:marBottom w:val="0"/>
          <w:divBdr>
            <w:top w:val="none" w:sz="0" w:space="0" w:color="auto"/>
            <w:left w:val="none" w:sz="0" w:space="0" w:color="auto"/>
            <w:bottom w:val="none" w:sz="0" w:space="0" w:color="auto"/>
            <w:right w:val="none" w:sz="0" w:space="0" w:color="auto"/>
          </w:divBdr>
          <w:divsChild>
            <w:div w:id="445542066">
              <w:marLeft w:val="0"/>
              <w:marRight w:val="0"/>
              <w:marTop w:val="0"/>
              <w:marBottom w:val="0"/>
              <w:divBdr>
                <w:top w:val="none" w:sz="0" w:space="0" w:color="auto"/>
                <w:left w:val="none" w:sz="0" w:space="0" w:color="auto"/>
                <w:bottom w:val="none" w:sz="0" w:space="0" w:color="auto"/>
                <w:right w:val="none" w:sz="0" w:space="0" w:color="auto"/>
              </w:divBdr>
              <w:divsChild>
                <w:div w:id="674310621">
                  <w:marLeft w:val="0"/>
                  <w:marRight w:val="0"/>
                  <w:marTop w:val="0"/>
                  <w:marBottom w:val="0"/>
                  <w:divBdr>
                    <w:top w:val="none" w:sz="0" w:space="0" w:color="auto"/>
                    <w:left w:val="none" w:sz="0" w:space="0" w:color="auto"/>
                    <w:bottom w:val="none" w:sz="0" w:space="0" w:color="auto"/>
                    <w:right w:val="none" w:sz="0" w:space="0" w:color="auto"/>
                  </w:divBdr>
                  <w:divsChild>
                    <w:div w:id="5732480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38150587">
      <w:bodyDiv w:val="1"/>
      <w:marLeft w:val="0"/>
      <w:marRight w:val="0"/>
      <w:marTop w:val="0"/>
      <w:marBottom w:val="0"/>
      <w:divBdr>
        <w:top w:val="none" w:sz="0" w:space="0" w:color="auto"/>
        <w:left w:val="none" w:sz="0" w:space="0" w:color="auto"/>
        <w:bottom w:val="none" w:sz="0" w:space="0" w:color="auto"/>
        <w:right w:val="none" w:sz="0" w:space="0" w:color="auto"/>
      </w:divBdr>
      <w:divsChild>
        <w:div w:id="447623599">
          <w:marLeft w:val="0"/>
          <w:marRight w:val="0"/>
          <w:marTop w:val="0"/>
          <w:marBottom w:val="0"/>
          <w:divBdr>
            <w:top w:val="none" w:sz="0" w:space="0" w:color="auto"/>
            <w:left w:val="none" w:sz="0" w:space="0" w:color="auto"/>
            <w:bottom w:val="none" w:sz="0" w:space="0" w:color="auto"/>
            <w:right w:val="none" w:sz="0" w:space="0" w:color="auto"/>
          </w:divBdr>
          <w:divsChild>
            <w:div w:id="873619527">
              <w:marLeft w:val="0"/>
              <w:marRight w:val="0"/>
              <w:marTop w:val="0"/>
              <w:marBottom w:val="0"/>
              <w:divBdr>
                <w:top w:val="none" w:sz="0" w:space="0" w:color="auto"/>
                <w:left w:val="none" w:sz="0" w:space="0" w:color="auto"/>
                <w:bottom w:val="none" w:sz="0" w:space="0" w:color="auto"/>
                <w:right w:val="none" w:sz="0" w:space="0" w:color="auto"/>
              </w:divBdr>
              <w:divsChild>
                <w:div w:id="960501970">
                  <w:marLeft w:val="0"/>
                  <w:marRight w:val="0"/>
                  <w:marTop w:val="0"/>
                  <w:marBottom w:val="0"/>
                  <w:divBdr>
                    <w:top w:val="none" w:sz="0" w:space="0" w:color="auto"/>
                    <w:left w:val="none" w:sz="0" w:space="0" w:color="auto"/>
                    <w:bottom w:val="none" w:sz="0" w:space="0" w:color="auto"/>
                    <w:right w:val="none" w:sz="0" w:space="0" w:color="auto"/>
                  </w:divBdr>
                  <w:divsChild>
                    <w:div w:id="1294629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15756706">
      <w:bodyDiv w:val="1"/>
      <w:marLeft w:val="0"/>
      <w:marRight w:val="0"/>
      <w:marTop w:val="0"/>
      <w:marBottom w:val="0"/>
      <w:divBdr>
        <w:top w:val="none" w:sz="0" w:space="0" w:color="auto"/>
        <w:left w:val="none" w:sz="0" w:space="0" w:color="auto"/>
        <w:bottom w:val="none" w:sz="0" w:space="0" w:color="auto"/>
        <w:right w:val="none" w:sz="0" w:space="0" w:color="auto"/>
      </w:divBdr>
    </w:div>
    <w:div w:id="123839955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ldis.Zemzars@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7D82-C850-4796-BB32-717E05D0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23968</Words>
  <Characters>13663</Characters>
  <Application>Microsoft Office Word</Application>
  <DocSecurity>0</DocSecurity>
  <Lines>113</Lines>
  <Paragraphs>75</Paragraphs>
  <ScaleCrop>false</ScaleCrop>
  <HeadingPairs>
    <vt:vector size="2" baseType="variant">
      <vt:variant>
        <vt:lpstr>Nosaukums</vt:lpstr>
      </vt:variant>
      <vt:variant>
        <vt:i4>1</vt:i4>
      </vt:variant>
    </vt:vector>
  </HeadingPairs>
  <TitlesOfParts>
    <vt:vector size="1" baseType="lpstr">
      <vt:lpstr>Grozījumi likumā „Par Krimināllikuma spēkā stāšanās</vt:lpstr>
    </vt:vector>
  </TitlesOfParts>
  <Company>Tieslietu Sektors</Company>
  <LinksUpToDate>false</LinksUpToDate>
  <CharactersWithSpaces>37556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Krimināllikuma spēkā stāšanās</dc:title>
  <dc:subject>Anotācija</dc:subject>
  <dc:creator>U.Zemzars</dc:creator>
  <dc:description>67036943, uldis.zemzars@tm.gov.lv</dc:description>
  <cp:lastModifiedBy>Uldis Zemzars</cp:lastModifiedBy>
  <cp:revision>3</cp:revision>
  <cp:lastPrinted>2015-09-14T11:40:00Z</cp:lastPrinted>
  <dcterms:created xsi:type="dcterms:W3CDTF">2016-07-11T11:27:00Z</dcterms:created>
  <dcterms:modified xsi:type="dcterms:W3CDTF">2016-07-11T11:34:00Z</dcterms:modified>
</cp:coreProperties>
</file>