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95065" w14:textId="0FD85C0F" w:rsidR="00BB5417" w:rsidRPr="00371F5A" w:rsidRDefault="00BB5417" w:rsidP="00B07937">
      <w:pPr>
        <w:spacing w:after="0" w:line="240" w:lineRule="auto"/>
        <w:jc w:val="center"/>
        <w:rPr>
          <w:rFonts w:ascii="Times New Roman" w:eastAsia="Times New Roman" w:hAnsi="Times New Roman" w:cs="Times New Roman"/>
          <w:b/>
          <w:sz w:val="24"/>
          <w:szCs w:val="24"/>
          <w:lang w:eastAsia="lv-LV"/>
        </w:rPr>
      </w:pPr>
      <w:r w:rsidRPr="00371F5A">
        <w:rPr>
          <w:rFonts w:ascii="Times New Roman" w:eastAsia="Times New Roman" w:hAnsi="Times New Roman" w:cs="Times New Roman"/>
          <w:b/>
          <w:sz w:val="24"/>
          <w:szCs w:val="24"/>
          <w:lang w:eastAsia="lv-LV"/>
        </w:rPr>
        <w:t>Likumprojekta "Grozījumi Krimināllikumā" sākotnējās ietekmes novērtējuma ziņojums (anotācija)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11"/>
        <w:gridCol w:w="5944"/>
      </w:tblGrid>
      <w:tr w:rsidR="005C3B01" w:rsidRPr="00371F5A" w14:paraId="25009E3A" w14:textId="77777777" w:rsidTr="00372433">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1CA55C" w14:textId="77777777" w:rsidR="005C3B01" w:rsidRPr="00371F5A" w:rsidRDefault="005C3B01" w:rsidP="00B07937">
            <w:pPr>
              <w:spacing w:after="0" w:line="240" w:lineRule="auto"/>
              <w:jc w:val="center"/>
              <w:rPr>
                <w:rFonts w:ascii="Times New Roman" w:eastAsia="Times New Roman" w:hAnsi="Times New Roman" w:cs="Times New Roman"/>
                <w:b/>
                <w:bCs/>
                <w:iCs/>
                <w:color w:val="414142"/>
                <w:sz w:val="24"/>
                <w:szCs w:val="24"/>
                <w:lang w:val="sv-SE" w:eastAsia="lv-LV"/>
              </w:rPr>
            </w:pPr>
            <w:r w:rsidRPr="00371F5A">
              <w:rPr>
                <w:rFonts w:ascii="Times New Roman" w:eastAsia="Times New Roman" w:hAnsi="Times New Roman" w:cs="Times New Roman"/>
                <w:b/>
                <w:bCs/>
                <w:iCs/>
                <w:sz w:val="24"/>
                <w:szCs w:val="24"/>
                <w:lang w:val="sv-SE" w:eastAsia="lv-LV"/>
              </w:rPr>
              <w:t>Tiesību akta projekta anotācijas kopsavilkums</w:t>
            </w:r>
          </w:p>
        </w:tc>
      </w:tr>
      <w:tr w:rsidR="005C3B01" w:rsidRPr="00371F5A" w14:paraId="10E323E1" w14:textId="77777777" w:rsidTr="007223FC">
        <w:trPr>
          <w:tblCellSpacing w:w="15" w:type="dxa"/>
        </w:trPr>
        <w:tc>
          <w:tcPr>
            <w:tcW w:w="1693" w:type="pct"/>
            <w:tcBorders>
              <w:top w:val="outset" w:sz="6" w:space="0" w:color="auto"/>
              <w:left w:val="outset" w:sz="6" w:space="0" w:color="auto"/>
              <w:bottom w:val="outset" w:sz="6" w:space="0" w:color="auto"/>
              <w:right w:val="outset" w:sz="6" w:space="0" w:color="auto"/>
            </w:tcBorders>
            <w:hideMark/>
          </w:tcPr>
          <w:p w14:paraId="23C2EED0" w14:textId="77777777" w:rsidR="005C3B01" w:rsidRPr="00371F5A" w:rsidRDefault="005C3B01" w:rsidP="00B07937">
            <w:pPr>
              <w:spacing w:after="0" w:line="240" w:lineRule="auto"/>
              <w:rPr>
                <w:rFonts w:ascii="Times New Roman" w:eastAsia="Times New Roman" w:hAnsi="Times New Roman" w:cs="Times New Roman"/>
                <w:iCs/>
                <w:color w:val="414142"/>
                <w:sz w:val="24"/>
                <w:szCs w:val="24"/>
                <w:lang w:val="sv-SE" w:eastAsia="lv-LV"/>
              </w:rPr>
            </w:pPr>
            <w:r w:rsidRPr="00371F5A">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3257" w:type="pct"/>
            <w:tcBorders>
              <w:top w:val="outset" w:sz="6" w:space="0" w:color="auto"/>
              <w:left w:val="outset" w:sz="6" w:space="0" w:color="auto"/>
              <w:bottom w:val="outset" w:sz="6" w:space="0" w:color="auto"/>
              <w:right w:val="outset" w:sz="6" w:space="0" w:color="auto"/>
            </w:tcBorders>
            <w:hideMark/>
          </w:tcPr>
          <w:p w14:paraId="68128669" w14:textId="27FA82D9" w:rsidR="00CE491C" w:rsidRPr="00371F5A" w:rsidRDefault="006F77A0" w:rsidP="00B07937">
            <w:pPr>
              <w:spacing w:after="0" w:line="240" w:lineRule="auto"/>
              <w:jc w:val="both"/>
              <w:rPr>
                <w:rFonts w:ascii="Times New Roman" w:hAnsi="Times New Roman" w:cs="Times New Roman"/>
                <w:sz w:val="24"/>
                <w:szCs w:val="24"/>
              </w:rPr>
            </w:pPr>
            <w:bookmarkStart w:id="0" w:name="_Hlk514659294"/>
            <w:r w:rsidRPr="00371F5A">
              <w:rPr>
                <w:rFonts w:ascii="Times New Roman" w:eastAsia="Times New Roman" w:hAnsi="Times New Roman" w:cs="Times New Roman"/>
                <w:sz w:val="24"/>
                <w:szCs w:val="24"/>
                <w:lang w:eastAsia="lv-LV"/>
              </w:rPr>
              <w:t>Likumprojekts "Grozījumi Krimināllikumā" (turpmāk – Likumprojekts) izstrādāts, lai ieviestu Eiropas Parlamenta un Padomes 2017.</w:t>
            </w:r>
            <w:r w:rsidR="007223FC" w:rsidRPr="00371F5A">
              <w:rPr>
                <w:rFonts w:ascii="Times New Roman" w:eastAsia="Times New Roman" w:hAnsi="Times New Roman" w:cs="Times New Roman"/>
                <w:sz w:val="24"/>
                <w:szCs w:val="24"/>
                <w:lang w:eastAsia="lv-LV"/>
              </w:rPr>
              <w:t> </w:t>
            </w:r>
            <w:r w:rsidRPr="00371F5A">
              <w:rPr>
                <w:rFonts w:ascii="Times New Roman" w:eastAsia="Times New Roman" w:hAnsi="Times New Roman" w:cs="Times New Roman"/>
                <w:sz w:val="24"/>
                <w:szCs w:val="24"/>
                <w:lang w:eastAsia="lv-LV"/>
              </w:rPr>
              <w:t>gada 5.</w:t>
            </w:r>
            <w:r w:rsidR="007223FC" w:rsidRPr="00371F5A">
              <w:rPr>
                <w:rFonts w:ascii="Times New Roman" w:eastAsia="Times New Roman" w:hAnsi="Times New Roman" w:cs="Times New Roman"/>
                <w:sz w:val="24"/>
                <w:szCs w:val="24"/>
                <w:lang w:eastAsia="lv-LV"/>
              </w:rPr>
              <w:t> </w:t>
            </w:r>
            <w:r w:rsidRPr="00371F5A">
              <w:rPr>
                <w:rFonts w:ascii="Times New Roman" w:eastAsia="Times New Roman" w:hAnsi="Times New Roman" w:cs="Times New Roman"/>
                <w:sz w:val="24"/>
                <w:szCs w:val="24"/>
                <w:lang w:eastAsia="lv-LV"/>
              </w:rPr>
              <w:t xml:space="preserve">jūlija Direktīvu (ES) 2017/1371 par </w:t>
            </w:r>
            <w:r w:rsidRPr="00371F5A">
              <w:rPr>
                <w:rFonts w:ascii="Times New Roman" w:eastAsia="Times New Roman" w:hAnsi="Times New Roman" w:cs="Times New Roman"/>
                <w:b/>
                <w:sz w:val="24"/>
                <w:szCs w:val="24"/>
                <w:lang w:eastAsia="lv-LV"/>
              </w:rPr>
              <w:t>cīņu pret krāpšanu, kas skar Savienības finanšu intereses</w:t>
            </w:r>
            <w:r w:rsidRPr="00371F5A">
              <w:rPr>
                <w:rFonts w:ascii="Times New Roman" w:eastAsia="Times New Roman" w:hAnsi="Times New Roman" w:cs="Times New Roman"/>
                <w:sz w:val="24"/>
                <w:szCs w:val="24"/>
                <w:lang w:eastAsia="lv-LV"/>
              </w:rPr>
              <w:t>, izmantojot krimināltiesības (turpmāk – Direktīva).</w:t>
            </w:r>
            <w:r w:rsidRPr="00371F5A">
              <w:rPr>
                <w:rFonts w:ascii="Times New Roman" w:hAnsi="Times New Roman" w:cs="Times New Roman"/>
                <w:sz w:val="24"/>
                <w:szCs w:val="24"/>
              </w:rPr>
              <w:t xml:space="preserve"> </w:t>
            </w:r>
            <w:r w:rsidR="008856FF" w:rsidRPr="00371F5A">
              <w:rPr>
                <w:rFonts w:ascii="Times New Roman" w:eastAsia="Times New Roman" w:hAnsi="Times New Roman" w:cs="Times New Roman"/>
                <w:sz w:val="24"/>
                <w:szCs w:val="24"/>
                <w:lang w:eastAsia="lv-LV"/>
              </w:rPr>
              <w:t>S</w:t>
            </w:r>
            <w:r w:rsidRPr="00371F5A">
              <w:rPr>
                <w:rFonts w:ascii="Times New Roman" w:eastAsia="Times New Roman" w:hAnsi="Times New Roman" w:cs="Times New Roman"/>
                <w:sz w:val="24"/>
                <w:szCs w:val="24"/>
                <w:lang w:eastAsia="lv-LV"/>
              </w:rPr>
              <w:t>askaņā ar Direktīvas 17. panta 1. punktu</w:t>
            </w:r>
            <w:r w:rsidR="008856FF" w:rsidRPr="00371F5A">
              <w:rPr>
                <w:rFonts w:ascii="Times New Roman" w:eastAsia="Times New Roman" w:hAnsi="Times New Roman" w:cs="Times New Roman"/>
                <w:sz w:val="24"/>
                <w:szCs w:val="24"/>
                <w:lang w:eastAsia="lv-LV"/>
              </w:rPr>
              <w:t xml:space="preserve"> Direktīvas ieviešanas termiņš ir </w:t>
            </w:r>
            <w:r w:rsidR="008856FF" w:rsidRPr="00371F5A">
              <w:rPr>
                <w:rFonts w:ascii="Times New Roman" w:eastAsia="Times New Roman" w:hAnsi="Times New Roman" w:cs="Times New Roman"/>
                <w:b/>
                <w:sz w:val="24"/>
                <w:szCs w:val="24"/>
                <w:lang w:eastAsia="lv-LV"/>
              </w:rPr>
              <w:t>2019. gada 6. jūlijs</w:t>
            </w:r>
            <w:r w:rsidRPr="00371F5A">
              <w:rPr>
                <w:rFonts w:ascii="Times New Roman" w:eastAsia="Times New Roman" w:hAnsi="Times New Roman" w:cs="Times New Roman"/>
                <w:sz w:val="24"/>
                <w:szCs w:val="24"/>
                <w:lang w:eastAsia="lv-LV"/>
              </w:rPr>
              <w:t>.</w:t>
            </w:r>
            <w:r w:rsidR="00BB5417" w:rsidRPr="00371F5A">
              <w:rPr>
                <w:rFonts w:ascii="Times New Roman" w:hAnsi="Times New Roman" w:cs="Times New Roman"/>
                <w:sz w:val="24"/>
                <w:szCs w:val="24"/>
              </w:rPr>
              <w:t xml:space="preserve"> </w:t>
            </w:r>
          </w:p>
          <w:p w14:paraId="120636E2" w14:textId="77777777" w:rsidR="00CE491C" w:rsidRPr="00371F5A" w:rsidRDefault="00CE491C" w:rsidP="00B07937">
            <w:pPr>
              <w:spacing w:after="0" w:line="240" w:lineRule="auto"/>
              <w:jc w:val="both"/>
              <w:rPr>
                <w:rFonts w:ascii="Times New Roman" w:hAnsi="Times New Roman" w:cs="Times New Roman"/>
                <w:sz w:val="24"/>
                <w:szCs w:val="24"/>
              </w:rPr>
            </w:pPr>
          </w:p>
          <w:p w14:paraId="1330C91C" w14:textId="7754CBBF" w:rsidR="005C3B01" w:rsidRPr="00371F5A" w:rsidRDefault="00CE491C" w:rsidP="00B07937">
            <w:pPr>
              <w:spacing w:after="0" w:line="240" w:lineRule="auto"/>
              <w:jc w:val="both"/>
              <w:rPr>
                <w:rFonts w:ascii="Times New Roman" w:eastAsia="Times New Roman" w:hAnsi="Times New Roman" w:cs="Times New Roman"/>
                <w:sz w:val="24"/>
                <w:szCs w:val="24"/>
                <w:lang w:eastAsia="lv-LV"/>
              </w:rPr>
            </w:pPr>
            <w:r w:rsidRPr="00371F5A">
              <w:rPr>
                <w:rFonts w:ascii="Times New Roman" w:hAnsi="Times New Roman" w:cs="Times New Roman"/>
                <w:sz w:val="24"/>
                <w:szCs w:val="24"/>
              </w:rPr>
              <w:t xml:space="preserve">Likumprojektā ietverti arī citi pastāvīgajā Krimināllikuma darba grupā (turpmāk – </w:t>
            </w:r>
            <w:r w:rsidR="0075773E" w:rsidRPr="00371F5A">
              <w:rPr>
                <w:rFonts w:ascii="Times New Roman" w:hAnsi="Times New Roman" w:cs="Times New Roman"/>
                <w:sz w:val="24"/>
                <w:szCs w:val="24"/>
              </w:rPr>
              <w:t xml:space="preserve">KL </w:t>
            </w:r>
            <w:r w:rsidRPr="00371F5A">
              <w:rPr>
                <w:rFonts w:ascii="Times New Roman" w:hAnsi="Times New Roman" w:cs="Times New Roman"/>
                <w:sz w:val="24"/>
                <w:szCs w:val="24"/>
              </w:rPr>
              <w:t>darba grupa) izskatītie un atbalstītie grozījumi</w:t>
            </w:r>
            <w:r w:rsidR="007223FC" w:rsidRPr="00371F5A">
              <w:rPr>
                <w:rFonts w:ascii="Times New Roman" w:hAnsi="Times New Roman" w:cs="Times New Roman"/>
                <w:sz w:val="24"/>
                <w:szCs w:val="24"/>
              </w:rPr>
              <w:t xml:space="preserve"> </w:t>
            </w:r>
            <w:r w:rsidRPr="00371F5A">
              <w:rPr>
                <w:rFonts w:ascii="Times New Roman" w:eastAsia="Times New Roman" w:hAnsi="Times New Roman" w:cs="Times New Roman"/>
                <w:sz w:val="24"/>
                <w:szCs w:val="24"/>
                <w:lang w:eastAsia="lv-LV"/>
              </w:rPr>
              <w:t>Krimināllikumā (turpmāk – KL)</w:t>
            </w:r>
            <w:r w:rsidR="00F10BE0" w:rsidRPr="00371F5A">
              <w:rPr>
                <w:rFonts w:ascii="Times New Roman" w:eastAsia="Times New Roman" w:hAnsi="Times New Roman" w:cs="Times New Roman"/>
                <w:sz w:val="24"/>
                <w:szCs w:val="24"/>
                <w:lang w:eastAsia="lv-LV"/>
              </w:rPr>
              <w:t>, kas risina aktuālākos krimināltiesību problēmjautājumus</w:t>
            </w:r>
            <w:bookmarkEnd w:id="0"/>
            <w:r w:rsidR="00910879" w:rsidRPr="00371F5A">
              <w:rPr>
                <w:rFonts w:ascii="Times New Roman" w:eastAsia="Times New Roman" w:hAnsi="Times New Roman" w:cs="Times New Roman"/>
                <w:sz w:val="24"/>
                <w:szCs w:val="24"/>
                <w:lang w:eastAsia="lv-LV"/>
              </w:rPr>
              <w:t>, proti</w:t>
            </w:r>
            <w:r w:rsidR="009A7CD3" w:rsidRPr="00371F5A">
              <w:rPr>
                <w:rFonts w:ascii="Times New Roman" w:eastAsia="Times New Roman" w:hAnsi="Times New Roman" w:cs="Times New Roman"/>
                <w:sz w:val="24"/>
                <w:szCs w:val="24"/>
                <w:lang w:eastAsia="lv-LV"/>
              </w:rPr>
              <w:t>, saistībā ar</w:t>
            </w:r>
            <w:r w:rsidR="00910879" w:rsidRPr="00371F5A">
              <w:rPr>
                <w:rFonts w:ascii="Times New Roman" w:eastAsia="Times New Roman" w:hAnsi="Times New Roman" w:cs="Times New Roman"/>
                <w:sz w:val="24"/>
                <w:szCs w:val="24"/>
                <w:lang w:eastAsia="lv-LV"/>
              </w:rPr>
              <w:t>:</w:t>
            </w:r>
          </w:p>
          <w:p w14:paraId="2EBD6EF3" w14:textId="1A8E0636" w:rsidR="00301135" w:rsidRPr="00371F5A" w:rsidRDefault="00301135" w:rsidP="00B07937">
            <w:pPr>
              <w:pStyle w:val="Sarakstarindkopa"/>
              <w:numPr>
                <w:ilvl w:val="0"/>
                <w:numId w:val="3"/>
              </w:numPr>
              <w:spacing w:after="0" w:line="240" w:lineRule="auto"/>
              <w:jc w:val="both"/>
              <w:rPr>
                <w:rFonts w:ascii="Times New Roman" w:eastAsia="Times New Roman" w:hAnsi="Times New Roman" w:cs="Times New Roman"/>
                <w:b/>
                <w:iCs/>
                <w:sz w:val="24"/>
                <w:szCs w:val="24"/>
                <w:lang w:val="sv-SE" w:eastAsia="lv-LV"/>
              </w:rPr>
            </w:pPr>
            <w:r w:rsidRPr="00371F5A">
              <w:rPr>
                <w:rFonts w:ascii="Times New Roman" w:eastAsia="Times New Roman" w:hAnsi="Times New Roman" w:cs="Times New Roman"/>
                <w:b/>
                <w:iCs/>
                <w:sz w:val="24"/>
                <w:szCs w:val="24"/>
                <w:lang w:eastAsia="lv-LV"/>
              </w:rPr>
              <w:t>s</w:t>
            </w:r>
            <w:r w:rsidRPr="00371F5A">
              <w:rPr>
                <w:rFonts w:ascii="Times New Roman" w:eastAsia="Times New Roman" w:hAnsi="Times New Roman" w:cs="Times New Roman"/>
                <w:b/>
                <w:iCs/>
                <w:sz w:val="24"/>
                <w:szCs w:val="24"/>
                <w:lang w:val="sv-SE" w:eastAsia="lv-LV"/>
              </w:rPr>
              <w:t>tarptautisko organizāciju un Latvijas Republikas noteikto sankciju pārkāpšan</w:t>
            </w:r>
            <w:r w:rsidR="009A57B3" w:rsidRPr="00371F5A">
              <w:rPr>
                <w:rFonts w:ascii="Times New Roman" w:eastAsia="Times New Roman" w:hAnsi="Times New Roman" w:cs="Times New Roman"/>
                <w:b/>
                <w:iCs/>
                <w:sz w:val="24"/>
                <w:szCs w:val="24"/>
                <w:lang w:val="sv-SE" w:eastAsia="lv-LV"/>
              </w:rPr>
              <w:t>u;</w:t>
            </w:r>
          </w:p>
          <w:p w14:paraId="28E27B29" w14:textId="148ADFEE" w:rsidR="00910879" w:rsidRPr="00371F5A" w:rsidRDefault="00910879" w:rsidP="00B07937">
            <w:pPr>
              <w:pStyle w:val="Sarakstarindkopa"/>
              <w:numPr>
                <w:ilvl w:val="0"/>
                <w:numId w:val="3"/>
              </w:numPr>
              <w:spacing w:after="0" w:line="240" w:lineRule="auto"/>
              <w:jc w:val="both"/>
              <w:rPr>
                <w:rFonts w:ascii="Times New Roman" w:eastAsia="Times New Roman" w:hAnsi="Times New Roman" w:cs="Times New Roman"/>
                <w:iCs/>
                <w:sz w:val="24"/>
                <w:szCs w:val="24"/>
                <w:lang w:val="sv-SE" w:eastAsia="lv-LV"/>
              </w:rPr>
            </w:pPr>
            <w:r w:rsidRPr="00371F5A">
              <w:rPr>
                <w:rFonts w:ascii="Times New Roman" w:eastAsia="Times New Roman" w:hAnsi="Times New Roman" w:cs="Times New Roman"/>
                <w:b/>
                <w:iCs/>
                <w:sz w:val="24"/>
                <w:szCs w:val="24"/>
                <w:lang w:val="sv-SE" w:eastAsia="lv-LV"/>
              </w:rPr>
              <w:t>transportlīdzekļu zādzībām</w:t>
            </w:r>
            <w:r w:rsidRPr="00371F5A">
              <w:rPr>
                <w:rFonts w:ascii="Times New Roman" w:eastAsia="Times New Roman" w:hAnsi="Times New Roman" w:cs="Times New Roman"/>
                <w:iCs/>
                <w:sz w:val="24"/>
                <w:szCs w:val="24"/>
                <w:lang w:val="sv-SE" w:eastAsia="lv-LV"/>
              </w:rPr>
              <w:t>;</w:t>
            </w:r>
          </w:p>
          <w:p w14:paraId="1D732F43" w14:textId="7D8DBF97" w:rsidR="009A7CD3" w:rsidRPr="00371F5A" w:rsidRDefault="009A7CD3" w:rsidP="00B07937">
            <w:pPr>
              <w:pStyle w:val="Sarakstarindkopa"/>
              <w:numPr>
                <w:ilvl w:val="0"/>
                <w:numId w:val="3"/>
              </w:numPr>
              <w:spacing w:after="0" w:line="240" w:lineRule="auto"/>
              <w:jc w:val="both"/>
              <w:rPr>
                <w:rFonts w:ascii="Times New Roman" w:eastAsia="Times New Roman" w:hAnsi="Times New Roman" w:cs="Times New Roman"/>
                <w:b/>
                <w:iCs/>
                <w:sz w:val="24"/>
                <w:szCs w:val="24"/>
                <w:lang w:val="sv-SE" w:eastAsia="lv-LV"/>
              </w:rPr>
            </w:pPr>
            <w:r w:rsidRPr="00371F5A">
              <w:rPr>
                <w:rFonts w:ascii="Times New Roman" w:eastAsia="Times New Roman" w:hAnsi="Times New Roman" w:cs="Times New Roman"/>
                <w:b/>
                <w:iCs/>
                <w:sz w:val="24"/>
                <w:szCs w:val="24"/>
                <w:lang w:val="sv-SE" w:eastAsia="lv-LV"/>
              </w:rPr>
              <w:t>komercnoslēpuma definīciju;</w:t>
            </w:r>
          </w:p>
          <w:p w14:paraId="41FBF692" w14:textId="3D69CFD1" w:rsidR="009A7CD3" w:rsidRPr="00371F5A" w:rsidRDefault="009A7CD3" w:rsidP="00B07937">
            <w:pPr>
              <w:pStyle w:val="Sarakstarindkopa"/>
              <w:numPr>
                <w:ilvl w:val="0"/>
                <w:numId w:val="3"/>
              </w:numPr>
              <w:spacing w:after="0" w:line="240" w:lineRule="auto"/>
              <w:jc w:val="both"/>
              <w:rPr>
                <w:rFonts w:ascii="Times New Roman" w:eastAsia="Times New Roman" w:hAnsi="Times New Roman" w:cs="Times New Roman"/>
                <w:b/>
                <w:iCs/>
                <w:sz w:val="24"/>
                <w:szCs w:val="24"/>
                <w:lang w:val="sv-SE" w:eastAsia="lv-LV"/>
              </w:rPr>
            </w:pPr>
            <w:r w:rsidRPr="00371F5A">
              <w:rPr>
                <w:rFonts w:ascii="Times New Roman" w:eastAsia="Times New Roman" w:hAnsi="Times New Roman" w:cs="Times New Roman"/>
                <w:b/>
                <w:iCs/>
                <w:sz w:val="24"/>
                <w:szCs w:val="24"/>
                <w:lang w:val="sv-SE" w:eastAsia="lv-LV"/>
              </w:rPr>
              <w:t>izvairīšanos no tiesas nolēmuma pildīšanas;</w:t>
            </w:r>
          </w:p>
          <w:p w14:paraId="1F564883" w14:textId="7E1EE44E" w:rsidR="009A7CD3" w:rsidRPr="00371F5A" w:rsidRDefault="009A7CD3" w:rsidP="00B07937">
            <w:pPr>
              <w:pStyle w:val="Sarakstarindkopa"/>
              <w:numPr>
                <w:ilvl w:val="0"/>
                <w:numId w:val="3"/>
              </w:numPr>
              <w:spacing w:after="0" w:line="240" w:lineRule="auto"/>
              <w:jc w:val="both"/>
              <w:rPr>
                <w:rFonts w:ascii="Times New Roman" w:eastAsia="Times New Roman" w:hAnsi="Times New Roman" w:cs="Times New Roman"/>
                <w:b/>
                <w:iCs/>
                <w:sz w:val="24"/>
                <w:szCs w:val="24"/>
                <w:lang w:val="sv-SE" w:eastAsia="lv-LV"/>
              </w:rPr>
            </w:pPr>
            <w:r w:rsidRPr="00371F5A">
              <w:rPr>
                <w:rFonts w:ascii="Times New Roman" w:eastAsia="Times New Roman" w:hAnsi="Times New Roman" w:cs="Times New Roman"/>
                <w:b/>
                <w:iCs/>
                <w:sz w:val="24"/>
                <w:szCs w:val="24"/>
                <w:lang w:val="sv-SE" w:eastAsia="lv-LV"/>
              </w:rPr>
              <w:t>noziedzīgā kārtā iegūtu priekšmetu</w:t>
            </w:r>
            <w:r w:rsidR="001C4476" w:rsidRPr="00371F5A">
              <w:rPr>
                <w:rFonts w:ascii="Times New Roman" w:eastAsia="Times New Roman" w:hAnsi="Times New Roman" w:cs="Times New Roman"/>
                <w:b/>
                <w:iCs/>
                <w:sz w:val="24"/>
                <w:szCs w:val="24"/>
                <w:lang w:val="sv-SE" w:eastAsia="lv-LV"/>
              </w:rPr>
              <w:t xml:space="preserve"> slēpšanu</w:t>
            </w:r>
            <w:r w:rsidRPr="00371F5A">
              <w:rPr>
                <w:rFonts w:ascii="Times New Roman" w:eastAsia="Times New Roman" w:hAnsi="Times New Roman" w:cs="Times New Roman"/>
                <w:b/>
                <w:iCs/>
                <w:sz w:val="24"/>
                <w:szCs w:val="24"/>
                <w:lang w:val="sv-SE" w:eastAsia="lv-LV"/>
              </w:rPr>
              <w:t>;</w:t>
            </w:r>
          </w:p>
          <w:p w14:paraId="08506FF1" w14:textId="57BDF799" w:rsidR="00910879" w:rsidRPr="00371F5A" w:rsidRDefault="001E781F" w:rsidP="00B07937">
            <w:pPr>
              <w:pStyle w:val="Sarakstarindkopa"/>
              <w:numPr>
                <w:ilvl w:val="0"/>
                <w:numId w:val="3"/>
              </w:numPr>
              <w:spacing w:after="0" w:line="240" w:lineRule="auto"/>
              <w:jc w:val="both"/>
              <w:rPr>
                <w:rFonts w:ascii="Times New Roman" w:eastAsia="Times New Roman" w:hAnsi="Times New Roman" w:cs="Times New Roman"/>
                <w:iCs/>
                <w:sz w:val="24"/>
                <w:szCs w:val="24"/>
                <w:lang w:val="sv-SE" w:eastAsia="lv-LV"/>
              </w:rPr>
            </w:pPr>
            <w:r w:rsidRPr="001E781F">
              <w:rPr>
                <w:rFonts w:ascii="Times New Roman" w:eastAsia="Times New Roman" w:hAnsi="Times New Roman" w:cs="Times New Roman"/>
                <w:b/>
                <w:iCs/>
                <w:sz w:val="24"/>
                <w:szCs w:val="24"/>
                <w:lang w:val="sv-SE" w:eastAsia="lv-LV"/>
              </w:rPr>
              <w:t xml:space="preserve">valsts amatpersonu pretlikumīgu rīcību </w:t>
            </w:r>
            <w:r>
              <w:rPr>
                <w:rFonts w:ascii="Times New Roman" w:eastAsia="Times New Roman" w:hAnsi="Times New Roman" w:cs="Times New Roman"/>
                <w:b/>
                <w:iCs/>
                <w:sz w:val="24"/>
                <w:szCs w:val="24"/>
                <w:lang w:val="sv-SE" w:eastAsia="lv-LV"/>
              </w:rPr>
              <w:t>ar tām uzticēto īpašumu</w:t>
            </w:r>
            <w:r w:rsidR="009A7CD3" w:rsidRPr="00371F5A">
              <w:rPr>
                <w:rFonts w:ascii="Times New Roman" w:eastAsia="Times New Roman" w:hAnsi="Times New Roman" w:cs="Times New Roman"/>
                <w:b/>
                <w:iCs/>
                <w:sz w:val="24"/>
                <w:szCs w:val="24"/>
                <w:lang w:val="sv-SE" w:eastAsia="lv-LV"/>
              </w:rPr>
              <w:t>.</w:t>
            </w:r>
          </w:p>
        </w:tc>
      </w:tr>
    </w:tbl>
    <w:p w14:paraId="71712D96" w14:textId="77777777" w:rsidR="002F62C8" w:rsidRPr="00371F5A" w:rsidRDefault="002F62C8" w:rsidP="00B07937">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7"/>
        <w:gridCol w:w="2534"/>
        <w:gridCol w:w="5944"/>
      </w:tblGrid>
      <w:tr w:rsidR="00F038DF" w:rsidRPr="00371F5A" w14:paraId="6C64BA9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DEEC769" w14:textId="77777777" w:rsidR="00C01BEE" w:rsidRPr="00371F5A" w:rsidRDefault="00E5323B" w:rsidP="00B07937">
            <w:pPr>
              <w:spacing w:after="0" w:line="240" w:lineRule="auto"/>
              <w:jc w:val="center"/>
              <w:rPr>
                <w:rFonts w:ascii="Times New Roman" w:eastAsia="Times New Roman" w:hAnsi="Times New Roman" w:cs="Times New Roman"/>
                <w:b/>
                <w:bCs/>
                <w:iCs/>
                <w:sz w:val="24"/>
                <w:szCs w:val="24"/>
                <w:lang w:eastAsia="lv-LV"/>
              </w:rPr>
            </w:pPr>
            <w:r w:rsidRPr="00371F5A">
              <w:rPr>
                <w:rFonts w:ascii="Times New Roman" w:eastAsia="Times New Roman" w:hAnsi="Times New Roman" w:cs="Times New Roman"/>
                <w:b/>
                <w:bCs/>
                <w:iCs/>
                <w:sz w:val="24"/>
                <w:szCs w:val="24"/>
                <w:lang w:eastAsia="lv-LV"/>
              </w:rPr>
              <w:t>I. Tiesību akta projekta izstrādes nepieciešamība</w:t>
            </w:r>
          </w:p>
        </w:tc>
      </w:tr>
      <w:tr w:rsidR="00F038DF" w:rsidRPr="00371F5A" w14:paraId="0D965729" w14:textId="77777777" w:rsidTr="009864AF">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F58376E"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1.</w:t>
            </w:r>
          </w:p>
        </w:tc>
        <w:tc>
          <w:tcPr>
            <w:tcW w:w="1382" w:type="pct"/>
            <w:tcBorders>
              <w:top w:val="outset" w:sz="6" w:space="0" w:color="auto"/>
              <w:left w:val="outset" w:sz="6" w:space="0" w:color="auto"/>
              <w:bottom w:val="outset" w:sz="6" w:space="0" w:color="auto"/>
              <w:right w:val="outset" w:sz="6" w:space="0" w:color="auto"/>
            </w:tcBorders>
            <w:hideMark/>
          </w:tcPr>
          <w:p w14:paraId="265376DE"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Pamatojums</w:t>
            </w:r>
          </w:p>
        </w:tc>
        <w:tc>
          <w:tcPr>
            <w:tcW w:w="3257" w:type="pct"/>
            <w:tcBorders>
              <w:top w:val="outset" w:sz="6" w:space="0" w:color="auto"/>
              <w:left w:val="outset" w:sz="6" w:space="0" w:color="auto"/>
              <w:bottom w:val="outset" w:sz="6" w:space="0" w:color="auto"/>
              <w:right w:val="outset" w:sz="6" w:space="0" w:color="auto"/>
            </w:tcBorders>
            <w:hideMark/>
          </w:tcPr>
          <w:p w14:paraId="6B03D885" w14:textId="03483371" w:rsidR="00372433" w:rsidRPr="00371F5A" w:rsidRDefault="00C11A7F" w:rsidP="00B07937">
            <w:pPr>
              <w:spacing w:after="0" w:line="240" w:lineRule="auto"/>
              <w:jc w:val="both"/>
              <w:rPr>
                <w:rFonts w:ascii="Times New Roman" w:eastAsia="Times New Roman" w:hAnsi="Times New Roman" w:cs="Times New Roman"/>
                <w:sz w:val="24"/>
                <w:szCs w:val="24"/>
                <w:lang w:eastAsia="lv-LV"/>
              </w:rPr>
            </w:pPr>
            <w:r w:rsidRPr="00371F5A">
              <w:rPr>
                <w:rFonts w:ascii="Times New Roman" w:eastAsia="Times New Roman" w:hAnsi="Times New Roman" w:cs="Times New Roman"/>
                <w:sz w:val="24"/>
                <w:szCs w:val="24"/>
                <w:lang w:eastAsia="lv-LV"/>
              </w:rPr>
              <w:t xml:space="preserve">Likumprojekts izstrādāts, lai ieviestu </w:t>
            </w:r>
            <w:r w:rsidR="00372433" w:rsidRPr="00371F5A">
              <w:rPr>
                <w:rFonts w:ascii="Times New Roman" w:eastAsia="Times New Roman" w:hAnsi="Times New Roman" w:cs="Times New Roman"/>
                <w:sz w:val="24"/>
                <w:szCs w:val="24"/>
                <w:lang w:eastAsia="lv-LV"/>
              </w:rPr>
              <w:t>Direktīv</w:t>
            </w:r>
            <w:r w:rsidR="00F10BE0" w:rsidRPr="00371F5A">
              <w:rPr>
                <w:rFonts w:ascii="Times New Roman" w:eastAsia="Times New Roman" w:hAnsi="Times New Roman" w:cs="Times New Roman"/>
                <w:sz w:val="24"/>
                <w:szCs w:val="24"/>
                <w:lang w:eastAsia="lv-LV"/>
              </w:rPr>
              <w:t>u</w:t>
            </w:r>
            <w:r w:rsidR="008B741A" w:rsidRPr="00371F5A">
              <w:rPr>
                <w:rFonts w:ascii="Times New Roman" w:eastAsia="Times New Roman" w:hAnsi="Times New Roman" w:cs="Times New Roman"/>
                <w:sz w:val="24"/>
                <w:szCs w:val="24"/>
                <w:lang w:eastAsia="lv-LV"/>
              </w:rPr>
              <w:t xml:space="preserve">, kā arī risinātu citus </w:t>
            </w:r>
            <w:r w:rsidR="00BA3EEF" w:rsidRPr="00371F5A">
              <w:rPr>
                <w:rFonts w:ascii="Times New Roman" w:eastAsia="Times New Roman" w:hAnsi="Times New Roman" w:cs="Times New Roman"/>
                <w:sz w:val="24"/>
                <w:szCs w:val="24"/>
                <w:lang w:eastAsia="lv-LV"/>
              </w:rPr>
              <w:t xml:space="preserve">KL </w:t>
            </w:r>
            <w:r w:rsidR="008B741A" w:rsidRPr="00371F5A">
              <w:rPr>
                <w:rFonts w:ascii="Times New Roman" w:eastAsia="Times New Roman" w:hAnsi="Times New Roman" w:cs="Times New Roman"/>
                <w:sz w:val="24"/>
                <w:szCs w:val="24"/>
                <w:lang w:eastAsia="lv-LV"/>
              </w:rPr>
              <w:t>darba grupā aktualizētos problēmjautājumus</w:t>
            </w:r>
            <w:r w:rsidR="00140A69" w:rsidRPr="00371F5A">
              <w:rPr>
                <w:rFonts w:ascii="Times New Roman" w:eastAsia="Times New Roman" w:hAnsi="Times New Roman" w:cs="Times New Roman"/>
                <w:sz w:val="24"/>
                <w:szCs w:val="24"/>
                <w:lang w:eastAsia="lv-LV"/>
              </w:rPr>
              <w:t>.</w:t>
            </w:r>
          </w:p>
        </w:tc>
      </w:tr>
      <w:tr w:rsidR="00F038DF" w:rsidRPr="00371F5A" w14:paraId="3A7B7136" w14:textId="77777777" w:rsidTr="00242D6D">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B9A88A6"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2.</w:t>
            </w:r>
          </w:p>
        </w:tc>
        <w:tc>
          <w:tcPr>
            <w:tcW w:w="1382" w:type="pct"/>
            <w:tcBorders>
              <w:top w:val="outset" w:sz="6" w:space="0" w:color="auto"/>
              <w:left w:val="outset" w:sz="6" w:space="0" w:color="auto"/>
              <w:bottom w:val="outset" w:sz="6" w:space="0" w:color="auto"/>
              <w:right w:val="outset" w:sz="6" w:space="0" w:color="auto"/>
            </w:tcBorders>
            <w:hideMark/>
          </w:tcPr>
          <w:p w14:paraId="17C07C1D" w14:textId="2B8877E6" w:rsidR="00E5323B" w:rsidRPr="00371F5A" w:rsidRDefault="00E5323B" w:rsidP="00B07937">
            <w:pPr>
              <w:spacing w:after="0" w:line="240" w:lineRule="auto"/>
              <w:rPr>
                <w:rFonts w:ascii="Times New Roman" w:eastAsia="Times New Roman" w:hAnsi="Times New Roman" w:cs="Times New Roman"/>
                <w:sz w:val="24"/>
                <w:szCs w:val="24"/>
                <w:lang w:eastAsia="lv-LV"/>
              </w:rPr>
            </w:pPr>
            <w:r w:rsidRPr="00371F5A">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257" w:type="pct"/>
            <w:tcBorders>
              <w:top w:val="outset" w:sz="6" w:space="0" w:color="auto"/>
              <w:left w:val="outset" w:sz="6" w:space="0" w:color="auto"/>
              <w:bottom w:val="outset" w:sz="6" w:space="0" w:color="auto"/>
              <w:right w:val="outset" w:sz="6" w:space="0" w:color="auto"/>
            </w:tcBorders>
          </w:tcPr>
          <w:p w14:paraId="27702D93" w14:textId="7DA7A81C" w:rsidR="0015694A" w:rsidRPr="00371F5A" w:rsidRDefault="0015694A" w:rsidP="00B07937">
            <w:pPr>
              <w:spacing w:after="0" w:line="240" w:lineRule="auto"/>
              <w:jc w:val="both"/>
              <w:rPr>
                <w:rFonts w:ascii="Times New Roman" w:hAnsi="Times New Roman" w:cs="Times New Roman"/>
                <w:b/>
                <w:sz w:val="24"/>
                <w:szCs w:val="24"/>
              </w:rPr>
            </w:pPr>
            <w:r w:rsidRPr="00371F5A">
              <w:rPr>
                <w:rFonts w:ascii="Times New Roman" w:hAnsi="Times New Roman" w:cs="Times New Roman"/>
                <w:b/>
                <w:sz w:val="24"/>
                <w:szCs w:val="24"/>
              </w:rPr>
              <w:t>Ar Direktīvu saistītie grozījumi</w:t>
            </w:r>
            <w:r w:rsidR="00DC7192" w:rsidRPr="00371F5A">
              <w:rPr>
                <w:rFonts w:ascii="Times New Roman" w:hAnsi="Times New Roman" w:cs="Times New Roman"/>
                <w:b/>
                <w:sz w:val="24"/>
                <w:szCs w:val="24"/>
              </w:rPr>
              <w:t>:</w:t>
            </w:r>
          </w:p>
          <w:p w14:paraId="7BBCB900" w14:textId="77777777" w:rsidR="0015694A" w:rsidRPr="00371F5A" w:rsidRDefault="0015694A" w:rsidP="00B07937">
            <w:pPr>
              <w:spacing w:after="0" w:line="240" w:lineRule="auto"/>
              <w:jc w:val="both"/>
              <w:rPr>
                <w:rFonts w:ascii="Times New Roman" w:hAnsi="Times New Roman" w:cs="Times New Roman"/>
                <w:sz w:val="24"/>
                <w:szCs w:val="24"/>
              </w:rPr>
            </w:pPr>
          </w:p>
          <w:p w14:paraId="51621204" w14:textId="46F7CC5C" w:rsidR="00242D6D" w:rsidRPr="00371F5A" w:rsidRDefault="00242D6D" w:rsidP="00B07937">
            <w:pPr>
              <w:spacing w:after="0" w:line="240" w:lineRule="auto"/>
              <w:jc w:val="both"/>
              <w:rPr>
                <w:rFonts w:ascii="Times New Roman" w:hAnsi="Times New Roman" w:cs="Times New Roman"/>
                <w:sz w:val="24"/>
                <w:szCs w:val="24"/>
              </w:rPr>
            </w:pPr>
            <w:r w:rsidRPr="00371F5A">
              <w:rPr>
                <w:rFonts w:ascii="Times New Roman" w:hAnsi="Times New Roman" w:cs="Times New Roman"/>
                <w:sz w:val="24"/>
                <w:szCs w:val="24"/>
              </w:rPr>
              <w:t>Direktīv</w:t>
            </w:r>
            <w:r w:rsidR="00BA3EEF" w:rsidRPr="00371F5A">
              <w:rPr>
                <w:rFonts w:ascii="Times New Roman" w:hAnsi="Times New Roman" w:cs="Times New Roman"/>
                <w:sz w:val="24"/>
                <w:szCs w:val="24"/>
              </w:rPr>
              <w:t>a</w:t>
            </w:r>
            <w:r w:rsidRPr="00371F5A">
              <w:rPr>
                <w:rFonts w:ascii="Times New Roman" w:hAnsi="Times New Roman" w:cs="Times New Roman"/>
                <w:sz w:val="24"/>
                <w:szCs w:val="24"/>
              </w:rPr>
              <w:t xml:space="preserve"> nosaka minimālos noteikumus par noziedzīgu nodarījumu un sankciju definēšanu cīņā pret krāpšanu un citām nelikumīgām darbībām, kas skar Savienības finanšu intereses, lai stiprinātu aizsardzību pret noziedzīgiem nodarījumiem, kas skar minētās finanšu intereses.</w:t>
            </w:r>
          </w:p>
          <w:p w14:paraId="5C691F0C" w14:textId="77777777" w:rsidR="00C9002A" w:rsidRPr="00371F5A" w:rsidRDefault="00C9002A" w:rsidP="00B07937">
            <w:pPr>
              <w:spacing w:after="0" w:line="240" w:lineRule="auto"/>
              <w:jc w:val="both"/>
              <w:rPr>
                <w:rFonts w:ascii="Times New Roman" w:hAnsi="Times New Roman" w:cs="Times New Roman"/>
                <w:sz w:val="24"/>
                <w:szCs w:val="24"/>
              </w:rPr>
            </w:pPr>
          </w:p>
          <w:p w14:paraId="14142AC3" w14:textId="77777777" w:rsidR="00B20520" w:rsidRPr="00371F5A" w:rsidRDefault="00242D6D" w:rsidP="00B07937">
            <w:pPr>
              <w:autoSpaceDE w:val="0"/>
              <w:autoSpaceDN w:val="0"/>
              <w:adjustRightInd w:val="0"/>
              <w:spacing w:after="0" w:line="240" w:lineRule="auto"/>
              <w:jc w:val="both"/>
              <w:rPr>
                <w:rFonts w:ascii="Times New Roman" w:eastAsia="Calibri" w:hAnsi="Times New Roman" w:cs="Times New Roman"/>
                <w:sz w:val="24"/>
                <w:szCs w:val="24"/>
              </w:rPr>
            </w:pPr>
            <w:r w:rsidRPr="00371F5A">
              <w:rPr>
                <w:rFonts w:ascii="Times New Roman" w:eastAsia="Calibri" w:hAnsi="Times New Roman" w:cs="Times New Roman"/>
                <w:sz w:val="24"/>
                <w:szCs w:val="24"/>
              </w:rPr>
              <w:t>2018. gada 11. aprīlī pastāvīg</w:t>
            </w:r>
            <w:r w:rsidR="004D5CC9" w:rsidRPr="00371F5A">
              <w:rPr>
                <w:rFonts w:ascii="Times New Roman" w:eastAsia="Calibri" w:hAnsi="Times New Roman" w:cs="Times New Roman"/>
                <w:sz w:val="24"/>
                <w:szCs w:val="24"/>
              </w:rPr>
              <w:t>ā</w:t>
            </w:r>
            <w:r w:rsidRPr="00371F5A">
              <w:rPr>
                <w:rFonts w:ascii="Times New Roman" w:eastAsia="Calibri" w:hAnsi="Times New Roman" w:cs="Times New Roman"/>
                <w:sz w:val="24"/>
                <w:szCs w:val="24"/>
              </w:rPr>
              <w:t xml:space="preserve"> </w:t>
            </w:r>
            <w:r w:rsidR="008B741A" w:rsidRPr="00371F5A">
              <w:rPr>
                <w:rFonts w:ascii="Times New Roman" w:eastAsia="Calibri" w:hAnsi="Times New Roman" w:cs="Times New Roman"/>
                <w:sz w:val="24"/>
                <w:szCs w:val="24"/>
              </w:rPr>
              <w:t>KL</w:t>
            </w:r>
            <w:r w:rsidRPr="00371F5A">
              <w:rPr>
                <w:rFonts w:ascii="Times New Roman" w:eastAsia="Calibri" w:hAnsi="Times New Roman" w:cs="Times New Roman"/>
                <w:sz w:val="24"/>
                <w:szCs w:val="24"/>
              </w:rPr>
              <w:t xml:space="preserve"> darba grupa</w:t>
            </w:r>
            <w:r w:rsidR="004D5CC9" w:rsidRPr="00371F5A">
              <w:rPr>
                <w:rFonts w:ascii="Times New Roman" w:eastAsia="Calibri" w:hAnsi="Times New Roman" w:cs="Times New Roman"/>
                <w:sz w:val="24"/>
                <w:szCs w:val="24"/>
              </w:rPr>
              <w:t xml:space="preserve"> </w:t>
            </w:r>
            <w:r w:rsidRPr="00371F5A">
              <w:rPr>
                <w:rFonts w:ascii="Times New Roman" w:eastAsia="Calibri" w:hAnsi="Times New Roman" w:cs="Times New Roman"/>
                <w:sz w:val="24"/>
                <w:szCs w:val="24"/>
              </w:rPr>
              <w:t>izvērtēj</w:t>
            </w:r>
            <w:r w:rsidR="00B20520" w:rsidRPr="00371F5A">
              <w:rPr>
                <w:rFonts w:ascii="Times New Roman" w:eastAsia="Calibri" w:hAnsi="Times New Roman" w:cs="Times New Roman"/>
                <w:sz w:val="24"/>
                <w:szCs w:val="24"/>
              </w:rPr>
              <w:t>a</w:t>
            </w:r>
            <w:r w:rsidRPr="00371F5A">
              <w:rPr>
                <w:rFonts w:ascii="Times New Roman" w:eastAsia="Calibri" w:hAnsi="Times New Roman" w:cs="Times New Roman"/>
                <w:sz w:val="24"/>
                <w:szCs w:val="24"/>
              </w:rPr>
              <w:t xml:space="preserve"> KL atbilstību Direktīvas normām</w:t>
            </w:r>
            <w:r w:rsidR="00B20520" w:rsidRPr="00371F5A">
              <w:rPr>
                <w:rFonts w:ascii="Times New Roman" w:eastAsia="Calibri" w:hAnsi="Times New Roman" w:cs="Times New Roman"/>
                <w:sz w:val="24"/>
                <w:szCs w:val="24"/>
              </w:rPr>
              <w:t>.</w:t>
            </w:r>
          </w:p>
          <w:p w14:paraId="2DABBCB0" w14:textId="77777777" w:rsidR="00B20520" w:rsidRPr="00371F5A" w:rsidRDefault="00B20520" w:rsidP="00B07937">
            <w:pPr>
              <w:autoSpaceDE w:val="0"/>
              <w:autoSpaceDN w:val="0"/>
              <w:adjustRightInd w:val="0"/>
              <w:spacing w:after="0" w:line="240" w:lineRule="auto"/>
              <w:jc w:val="both"/>
              <w:rPr>
                <w:rFonts w:ascii="Times New Roman" w:eastAsia="Calibri" w:hAnsi="Times New Roman" w:cs="Times New Roman"/>
                <w:sz w:val="24"/>
                <w:szCs w:val="24"/>
              </w:rPr>
            </w:pPr>
          </w:p>
          <w:p w14:paraId="061B0B46" w14:textId="5F383161" w:rsidR="00D113BF" w:rsidRPr="00371F5A" w:rsidRDefault="00B20520" w:rsidP="00B07937">
            <w:pPr>
              <w:autoSpaceDE w:val="0"/>
              <w:autoSpaceDN w:val="0"/>
              <w:adjustRightInd w:val="0"/>
              <w:spacing w:after="0" w:line="240" w:lineRule="auto"/>
              <w:jc w:val="both"/>
              <w:rPr>
                <w:rFonts w:ascii="Times New Roman" w:eastAsia="Calibri" w:hAnsi="Times New Roman" w:cs="Times New Roman"/>
                <w:bCs/>
                <w:sz w:val="24"/>
                <w:szCs w:val="24"/>
              </w:rPr>
            </w:pPr>
            <w:r w:rsidRPr="00371F5A">
              <w:rPr>
                <w:rFonts w:ascii="Times New Roman" w:eastAsia="Calibri" w:hAnsi="Times New Roman" w:cs="Times New Roman"/>
                <w:sz w:val="24"/>
                <w:szCs w:val="24"/>
              </w:rPr>
              <w:t>KL darba grupa</w:t>
            </w:r>
            <w:r w:rsidR="00C6137E" w:rsidRPr="00371F5A">
              <w:rPr>
                <w:rFonts w:ascii="Times New Roman" w:eastAsia="Calibri" w:hAnsi="Times New Roman" w:cs="Times New Roman"/>
                <w:sz w:val="24"/>
                <w:szCs w:val="24"/>
              </w:rPr>
              <w:t xml:space="preserve"> secināja, ka </w:t>
            </w:r>
            <w:r w:rsidR="001B2D2A" w:rsidRPr="00371F5A">
              <w:rPr>
                <w:rFonts w:ascii="Times New Roman" w:eastAsia="Calibri" w:hAnsi="Times New Roman" w:cs="Times New Roman"/>
                <w:sz w:val="24"/>
                <w:szCs w:val="24"/>
              </w:rPr>
              <w:t xml:space="preserve">par </w:t>
            </w:r>
            <w:r w:rsidR="00C6137E" w:rsidRPr="00371F5A">
              <w:rPr>
                <w:rFonts w:ascii="Times New Roman" w:eastAsia="Calibri" w:hAnsi="Times New Roman" w:cs="Times New Roman"/>
                <w:sz w:val="24"/>
                <w:szCs w:val="24"/>
              </w:rPr>
              <w:t>Direktīvas 3. pantā "Krāpšana, kas skar Savienības finanšu intereses"</w:t>
            </w:r>
            <w:r w:rsidR="00793F47" w:rsidRPr="00371F5A">
              <w:rPr>
                <w:rFonts w:ascii="Times New Roman" w:eastAsia="Calibri" w:hAnsi="Times New Roman" w:cs="Times New Roman"/>
                <w:sz w:val="24"/>
                <w:szCs w:val="24"/>
              </w:rPr>
              <w:t xml:space="preserve"> </w:t>
            </w:r>
            <w:r w:rsidRPr="00371F5A">
              <w:rPr>
                <w:rFonts w:ascii="Times New Roman" w:eastAsia="Calibri" w:hAnsi="Times New Roman" w:cs="Times New Roman"/>
                <w:sz w:val="24"/>
                <w:szCs w:val="24"/>
              </w:rPr>
              <w:t xml:space="preserve">minētajām darbībām </w:t>
            </w:r>
            <w:r w:rsidR="00793F47" w:rsidRPr="00371F5A">
              <w:rPr>
                <w:rFonts w:ascii="Times New Roman" w:eastAsia="Calibri" w:hAnsi="Times New Roman" w:cs="Times New Roman"/>
                <w:sz w:val="24"/>
                <w:szCs w:val="24"/>
              </w:rPr>
              <w:t>nav nepieciešams veidot speciālo KL pantu par Eiropas Savienības līdzekļu krāpšanu</w:t>
            </w:r>
            <w:r w:rsidRPr="00371F5A">
              <w:rPr>
                <w:rFonts w:ascii="Times New Roman" w:eastAsia="Calibri" w:hAnsi="Times New Roman" w:cs="Times New Roman"/>
                <w:sz w:val="24"/>
                <w:szCs w:val="24"/>
              </w:rPr>
              <w:t xml:space="preserve">, jo Direktīvas 3. pantā </w:t>
            </w:r>
            <w:r w:rsidR="00793F47" w:rsidRPr="00371F5A">
              <w:rPr>
                <w:rFonts w:ascii="Times New Roman" w:hAnsi="Times New Roman" w:cs="Times New Roman"/>
                <w:sz w:val="24"/>
                <w:szCs w:val="24"/>
              </w:rPr>
              <w:t xml:space="preserve">minētās darbības </w:t>
            </w:r>
            <w:r w:rsidR="00793F47" w:rsidRPr="00371F5A">
              <w:rPr>
                <w:rFonts w:ascii="Times New Roman" w:eastAsia="Calibri" w:hAnsi="Times New Roman" w:cs="Times New Roman"/>
                <w:sz w:val="24"/>
                <w:szCs w:val="24"/>
              </w:rPr>
              <w:t>nav saistītas tikai ar krāpšanu, bet arī ar citiem noziedzīgu nodarījumu veidiem</w:t>
            </w:r>
            <w:r w:rsidRPr="00371F5A">
              <w:rPr>
                <w:rFonts w:ascii="Times New Roman" w:eastAsia="Calibri" w:hAnsi="Times New Roman" w:cs="Times New Roman"/>
                <w:sz w:val="24"/>
                <w:szCs w:val="24"/>
              </w:rPr>
              <w:t xml:space="preserve"> </w:t>
            </w:r>
            <w:proofErr w:type="gramStart"/>
            <w:r w:rsidR="00793F47" w:rsidRPr="00371F5A">
              <w:rPr>
                <w:rFonts w:ascii="Times New Roman" w:eastAsia="Calibri" w:hAnsi="Times New Roman" w:cs="Times New Roman"/>
                <w:sz w:val="24"/>
                <w:szCs w:val="24"/>
              </w:rPr>
              <w:t>(</w:t>
            </w:r>
            <w:proofErr w:type="gramEnd"/>
            <w:r w:rsidR="00793F47" w:rsidRPr="00371F5A">
              <w:rPr>
                <w:rFonts w:ascii="Times New Roman" w:eastAsia="Calibri" w:hAnsi="Times New Roman" w:cs="Times New Roman"/>
                <w:sz w:val="24"/>
                <w:szCs w:val="24"/>
              </w:rPr>
              <w:t xml:space="preserve">piesavināšanās, kredīta negodprātīga saņemšana, grāmatvedības noteikumu pārkāpšana, izvairīšanās no nodokļu maksāšanas, dokumentu viltošana), </w:t>
            </w:r>
            <w:r w:rsidRPr="00371F5A">
              <w:rPr>
                <w:rFonts w:ascii="Times New Roman" w:eastAsia="Calibri" w:hAnsi="Times New Roman" w:cs="Times New Roman"/>
                <w:sz w:val="24"/>
                <w:szCs w:val="24"/>
              </w:rPr>
              <w:t>t.i., par tām</w:t>
            </w:r>
            <w:r w:rsidR="00C6137E" w:rsidRPr="00371F5A">
              <w:rPr>
                <w:rFonts w:ascii="Times New Roman" w:eastAsia="Calibri" w:hAnsi="Times New Roman" w:cs="Times New Roman"/>
                <w:sz w:val="24"/>
                <w:szCs w:val="24"/>
              </w:rPr>
              <w:t xml:space="preserve"> Latvijā ir paredzēta </w:t>
            </w:r>
            <w:r w:rsidRPr="00371F5A">
              <w:rPr>
                <w:rFonts w:ascii="Times New Roman" w:eastAsia="Calibri" w:hAnsi="Times New Roman" w:cs="Times New Roman"/>
                <w:sz w:val="24"/>
                <w:szCs w:val="24"/>
              </w:rPr>
              <w:t xml:space="preserve">kriminālatbildība </w:t>
            </w:r>
            <w:r w:rsidR="00C6137E" w:rsidRPr="00371F5A">
              <w:rPr>
                <w:rFonts w:ascii="Times New Roman" w:eastAsia="Calibri" w:hAnsi="Times New Roman" w:cs="Times New Roman"/>
                <w:sz w:val="24"/>
                <w:szCs w:val="24"/>
              </w:rPr>
              <w:lastRenderedPageBreak/>
              <w:t>ne tikai 177. pant</w:t>
            </w:r>
            <w:r w:rsidR="001B2D2A" w:rsidRPr="00371F5A">
              <w:rPr>
                <w:rFonts w:ascii="Times New Roman" w:eastAsia="Calibri" w:hAnsi="Times New Roman" w:cs="Times New Roman"/>
                <w:sz w:val="24"/>
                <w:szCs w:val="24"/>
              </w:rPr>
              <w:t>ā</w:t>
            </w:r>
            <w:r w:rsidR="00C6137E" w:rsidRPr="00371F5A">
              <w:rPr>
                <w:rFonts w:ascii="Times New Roman" w:eastAsia="Calibri" w:hAnsi="Times New Roman" w:cs="Times New Roman"/>
                <w:sz w:val="24"/>
                <w:szCs w:val="24"/>
              </w:rPr>
              <w:t xml:space="preserve"> "Krāpšana", bet </w:t>
            </w:r>
            <w:r w:rsidRPr="00371F5A">
              <w:rPr>
                <w:rFonts w:ascii="Times New Roman" w:eastAsia="Calibri" w:hAnsi="Times New Roman" w:cs="Times New Roman"/>
                <w:sz w:val="24"/>
                <w:szCs w:val="24"/>
              </w:rPr>
              <w:t xml:space="preserve">arī </w:t>
            </w:r>
            <w:r w:rsidR="00C6137E" w:rsidRPr="00371F5A">
              <w:rPr>
                <w:rFonts w:ascii="Times New Roman" w:eastAsia="Calibri" w:hAnsi="Times New Roman" w:cs="Times New Roman"/>
                <w:sz w:val="24"/>
                <w:szCs w:val="24"/>
              </w:rPr>
              <w:t xml:space="preserve">KL </w:t>
            </w:r>
            <w:r w:rsidR="00C6137E" w:rsidRPr="00371F5A">
              <w:rPr>
                <w:rFonts w:ascii="Times New Roman" w:eastAsia="Calibri" w:hAnsi="Times New Roman" w:cs="Times New Roman"/>
                <w:bCs/>
                <w:sz w:val="24"/>
                <w:szCs w:val="24"/>
              </w:rPr>
              <w:t>177.</w:t>
            </w:r>
            <w:r w:rsidR="00C6137E" w:rsidRPr="00371F5A">
              <w:rPr>
                <w:rFonts w:ascii="Times New Roman" w:eastAsia="Calibri" w:hAnsi="Times New Roman" w:cs="Times New Roman"/>
                <w:bCs/>
                <w:sz w:val="24"/>
                <w:szCs w:val="24"/>
                <w:vertAlign w:val="superscript"/>
              </w:rPr>
              <w:t>1</w:t>
            </w:r>
            <w:r w:rsidR="00C6137E" w:rsidRPr="00371F5A">
              <w:rPr>
                <w:rFonts w:ascii="Times New Roman" w:eastAsia="Calibri" w:hAnsi="Times New Roman" w:cs="Times New Roman"/>
                <w:bCs/>
                <w:sz w:val="24"/>
                <w:szCs w:val="24"/>
              </w:rPr>
              <w:t xml:space="preserve"> pantā "Krāpšana automatizētā datu apstrādes sistēmā", 179.pantā "Piesavināšanās", 180.pantā "Zādzība, krāpšana, piesavināšanās nelielā apmērā", 210.pantā "Kredīta un citu aizdevumu negodprātīga saņemšana un izmantošana", 217.pantā "Grāmatvedības un statistiskās informācijas noteikumu pārkāpšana", 218.pantā "Izvairīšanās no nodokļu un tiem pielīdzināto maksājumu nomaksas", 275.pantā "Dokumenta, zīmoga un spiedoga viltošana un viltota dokumenta, zīmoga un spiedoga realizēšana un izmantošana".</w:t>
            </w:r>
            <w:r w:rsidR="00793F47" w:rsidRPr="00371F5A">
              <w:rPr>
                <w:rFonts w:ascii="Times New Roman" w:eastAsia="Calibri" w:hAnsi="Times New Roman" w:cs="Times New Roman"/>
                <w:bCs/>
                <w:sz w:val="24"/>
                <w:szCs w:val="24"/>
              </w:rPr>
              <w:t xml:space="preserve"> </w:t>
            </w:r>
          </w:p>
          <w:p w14:paraId="5DBD0A6E" w14:textId="77777777" w:rsidR="00D113BF" w:rsidRPr="00371F5A" w:rsidRDefault="00D113BF" w:rsidP="00B07937">
            <w:pPr>
              <w:autoSpaceDE w:val="0"/>
              <w:autoSpaceDN w:val="0"/>
              <w:adjustRightInd w:val="0"/>
              <w:spacing w:after="0" w:line="240" w:lineRule="auto"/>
              <w:jc w:val="both"/>
              <w:rPr>
                <w:rFonts w:ascii="Times New Roman" w:eastAsia="Calibri" w:hAnsi="Times New Roman" w:cs="Times New Roman"/>
                <w:sz w:val="24"/>
                <w:szCs w:val="24"/>
              </w:rPr>
            </w:pPr>
          </w:p>
          <w:p w14:paraId="600C59D7" w14:textId="44CD148D" w:rsidR="00242D6D" w:rsidRPr="00371F5A" w:rsidRDefault="00C6137E" w:rsidP="00B07937">
            <w:pPr>
              <w:autoSpaceDE w:val="0"/>
              <w:autoSpaceDN w:val="0"/>
              <w:adjustRightInd w:val="0"/>
              <w:spacing w:after="0" w:line="240" w:lineRule="auto"/>
              <w:jc w:val="both"/>
              <w:rPr>
                <w:rFonts w:ascii="Times New Roman" w:eastAsia="Calibri" w:hAnsi="Times New Roman" w:cs="Times New Roman"/>
                <w:sz w:val="24"/>
                <w:szCs w:val="24"/>
              </w:rPr>
            </w:pPr>
            <w:r w:rsidRPr="00371F5A">
              <w:rPr>
                <w:rFonts w:ascii="Times New Roman" w:eastAsia="Calibri" w:hAnsi="Times New Roman" w:cs="Times New Roman"/>
                <w:sz w:val="24"/>
                <w:szCs w:val="24"/>
              </w:rPr>
              <w:t xml:space="preserve">Vienlaikus KL darba grupa secināja, </w:t>
            </w:r>
            <w:r w:rsidR="00242D6D" w:rsidRPr="00371F5A">
              <w:rPr>
                <w:rFonts w:ascii="Times New Roman" w:eastAsia="Calibri" w:hAnsi="Times New Roman" w:cs="Times New Roman"/>
                <w:sz w:val="24"/>
                <w:szCs w:val="24"/>
              </w:rPr>
              <w:t>ka ir nepieciešamas šādas izmaiņas KL.</w:t>
            </w:r>
          </w:p>
          <w:p w14:paraId="66BE9988" w14:textId="77777777" w:rsidR="00C9002A" w:rsidRPr="00371F5A" w:rsidRDefault="00C9002A" w:rsidP="00B07937">
            <w:pPr>
              <w:autoSpaceDE w:val="0"/>
              <w:autoSpaceDN w:val="0"/>
              <w:adjustRightInd w:val="0"/>
              <w:spacing w:after="0" w:line="240" w:lineRule="auto"/>
              <w:jc w:val="both"/>
              <w:rPr>
                <w:rFonts w:ascii="Times New Roman" w:eastAsia="Calibri" w:hAnsi="Times New Roman" w:cs="Times New Roman"/>
                <w:sz w:val="24"/>
                <w:szCs w:val="24"/>
              </w:rPr>
            </w:pPr>
          </w:p>
          <w:p w14:paraId="326A5FFB" w14:textId="39D2C289" w:rsidR="0015694A" w:rsidRPr="00371F5A" w:rsidRDefault="0015694A" w:rsidP="00B07937">
            <w:pPr>
              <w:autoSpaceDE w:val="0"/>
              <w:autoSpaceDN w:val="0"/>
              <w:adjustRightInd w:val="0"/>
              <w:spacing w:after="0" w:line="240" w:lineRule="auto"/>
              <w:jc w:val="both"/>
              <w:rPr>
                <w:rFonts w:ascii="Times New Roman" w:eastAsia="Calibri" w:hAnsi="Times New Roman" w:cs="Times New Roman"/>
                <w:color w:val="000000"/>
                <w:sz w:val="24"/>
                <w:szCs w:val="24"/>
              </w:rPr>
            </w:pPr>
            <w:r w:rsidRPr="00371F5A">
              <w:rPr>
                <w:rFonts w:ascii="Times New Roman" w:eastAsia="Calibri" w:hAnsi="Times New Roman" w:cs="Times New Roman"/>
                <w:color w:val="000000"/>
                <w:sz w:val="24"/>
                <w:szCs w:val="24"/>
              </w:rPr>
              <w:t xml:space="preserve">1. Direktīvas 12. panta </w:t>
            </w:r>
            <w:r w:rsidR="00655791" w:rsidRPr="00371F5A">
              <w:rPr>
                <w:rFonts w:ascii="Times New Roman" w:eastAsia="Calibri" w:hAnsi="Times New Roman" w:cs="Times New Roman"/>
                <w:color w:val="000000"/>
                <w:sz w:val="24"/>
                <w:szCs w:val="24"/>
              </w:rPr>
              <w:t xml:space="preserve">"Noilguma laikposmi noziedzīgiem nodarījumiem, kas skar Savienības finanšu intereses" </w:t>
            </w:r>
            <w:r w:rsidRPr="00371F5A">
              <w:rPr>
                <w:rFonts w:ascii="Times New Roman" w:eastAsia="Calibri" w:hAnsi="Times New Roman" w:cs="Times New Roman"/>
                <w:color w:val="000000"/>
                <w:sz w:val="24"/>
                <w:szCs w:val="24"/>
              </w:rPr>
              <w:t>4. punkts nosaka, ka dalībvalstis veic vajadzīgos pasākumus, lai varētu izpildīt: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92"/>
              <w:gridCol w:w="5501"/>
            </w:tblGrid>
            <w:tr w:rsidR="0015694A" w:rsidRPr="00371F5A" w14:paraId="2A085E9B" w14:textId="77777777" w:rsidTr="0015694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35F0E365" w14:textId="77777777" w:rsidR="0015694A" w:rsidRPr="00371F5A" w:rsidRDefault="0015694A" w:rsidP="00B07937">
                  <w:pPr>
                    <w:autoSpaceDE w:val="0"/>
                    <w:autoSpaceDN w:val="0"/>
                    <w:adjustRightInd w:val="0"/>
                    <w:spacing w:after="0" w:line="240" w:lineRule="auto"/>
                    <w:jc w:val="both"/>
                    <w:rPr>
                      <w:rFonts w:ascii="Times New Roman" w:eastAsia="Calibri" w:hAnsi="Times New Roman" w:cs="Times New Roman"/>
                      <w:color w:val="000000"/>
                      <w:sz w:val="24"/>
                      <w:szCs w:val="24"/>
                    </w:rPr>
                  </w:pPr>
                  <w:r w:rsidRPr="00371F5A">
                    <w:rPr>
                      <w:rFonts w:ascii="Times New Roman" w:eastAsia="Calibri" w:hAnsi="Times New Roman" w:cs="Times New Roman"/>
                      <w:color w:val="000000"/>
                      <w:sz w:val="24"/>
                      <w:szCs w:val="24"/>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755070E8" w14:textId="77777777" w:rsidR="0015694A" w:rsidRPr="00371F5A" w:rsidRDefault="0015694A" w:rsidP="00B07937">
                  <w:pPr>
                    <w:autoSpaceDE w:val="0"/>
                    <w:autoSpaceDN w:val="0"/>
                    <w:adjustRightInd w:val="0"/>
                    <w:spacing w:after="0" w:line="240" w:lineRule="auto"/>
                    <w:jc w:val="both"/>
                    <w:rPr>
                      <w:rFonts w:ascii="Times New Roman" w:eastAsia="Calibri" w:hAnsi="Times New Roman" w:cs="Times New Roman"/>
                      <w:color w:val="000000"/>
                      <w:sz w:val="24"/>
                      <w:szCs w:val="24"/>
                    </w:rPr>
                  </w:pPr>
                  <w:r w:rsidRPr="00371F5A">
                    <w:rPr>
                      <w:rFonts w:ascii="Times New Roman" w:eastAsia="Calibri" w:hAnsi="Times New Roman" w:cs="Times New Roman"/>
                      <w:color w:val="000000"/>
                      <w:sz w:val="24"/>
                      <w:szCs w:val="24"/>
                      <w:u w:val="single"/>
                    </w:rPr>
                    <w:t>sodu, kas paredz brīvības atņemšanu vairāk nekā uz vienu gadu</w:t>
                  </w:r>
                  <w:r w:rsidRPr="00371F5A">
                    <w:rPr>
                      <w:rFonts w:ascii="Times New Roman" w:eastAsia="Calibri" w:hAnsi="Times New Roman" w:cs="Times New Roman"/>
                      <w:color w:val="000000"/>
                      <w:sz w:val="24"/>
                      <w:szCs w:val="24"/>
                    </w:rPr>
                    <w:t>; vai alternatīvi</w:t>
                  </w:r>
                </w:p>
              </w:tc>
            </w:tr>
          </w:tbl>
          <w:p w14:paraId="1E22308F" w14:textId="77777777" w:rsidR="0015694A" w:rsidRPr="00371F5A" w:rsidRDefault="0015694A" w:rsidP="00B07937">
            <w:pPr>
              <w:autoSpaceDE w:val="0"/>
              <w:autoSpaceDN w:val="0"/>
              <w:adjustRightInd w:val="0"/>
              <w:spacing w:after="0" w:line="240" w:lineRule="auto"/>
              <w:jc w:val="both"/>
              <w:rPr>
                <w:rFonts w:ascii="Times New Roman" w:eastAsia="Calibri" w:hAnsi="Times New Roman" w:cs="Times New Roman"/>
                <w:vanish/>
                <w:color w:val="000000"/>
                <w:sz w:val="24"/>
                <w:szCs w:val="24"/>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05"/>
              <w:gridCol w:w="5488"/>
            </w:tblGrid>
            <w:tr w:rsidR="0015694A" w:rsidRPr="00371F5A" w14:paraId="396FF464" w14:textId="77777777" w:rsidTr="0015694A">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20ADA608" w14:textId="77777777" w:rsidR="0015694A" w:rsidRPr="00371F5A" w:rsidRDefault="0015694A" w:rsidP="00B07937">
                  <w:pPr>
                    <w:autoSpaceDE w:val="0"/>
                    <w:autoSpaceDN w:val="0"/>
                    <w:adjustRightInd w:val="0"/>
                    <w:spacing w:after="0" w:line="240" w:lineRule="auto"/>
                    <w:jc w:val="both"/>
                    <w:rPr>
                      <w:rFonts w:ascii="Times New Roman" w:eastAsia="Calibri" w:hAnsi="Times New Roman" w:cs="Times New Roman"/>
                      <w:color w:val="000000"/>
                      <w:sz w:val="24"/>
                      <w:szCs w:val="24"/>
                    </w:rPr>
                  </w:pPr>
                  <w:r w:rsidRPr="00371F5A">
                    <w:rPr>
                      <w:rFonts w:ascii="Times New Roman" w:eastAsia="Calibri" w:hAnsi="Times New Roman" w:cs="Times New Roman"/>
                      <w:color w:val="000000"/>
                      <w:sz w:val="24"/>
                      <w:szCs w:val="24"/>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40C750B5" w14:textId="77777777" w:rsidR="0015694A" w:rsidRPr="00371F5A" w:rsidRDefault="0015694A" w:rsidP="00B07937">
                  <w:pPr>
                    <w:autoSpaceDE w:val="0"/>
                    <w:autoSpaceDN w:val="0"/>
                    <w:adjustRightInd w:val="0"/>
                    <w:spacing w:after="0" w:line="240" w:lineRule="auto"/>
                    <w:jc w:val="both"/>
                    <w:rPr>
                      <w:rFonts w:ascii="Times New Roman" w:eastAsia="Calibri" w:hAnsi="Times New Roman" w:cs="Times New Roman"/>
                      <w:color w:val="000000"/>
                      <w:sz w:val="24"/>
                      <w:szCs w:val="24"/>
                    </w:rPr>
                  </w:pPr>
                  <w:r w:rsidRPr="00371F5A">
                    <w:rPr>
                      <w:rFonts w:ascii="Times New Roman" w:eastAsia="Calibri" w:hAnsi="Times New Roman" w:cs="Times New Roman"/>
                      <w:color w:val="000000"/>
                      <w:sz w:val="24"/>
                      <w:szCs w:val="24"/>
                    </w:rPr>
                    <w:t>brīvības atņemšanas sodu tāda noziedzīga nodarījuma gadījumā, kam piemērojamais maksimālais sods paredz brīvības atņemšanu vismaz uz četriem gadiem,</w:t>
                  </w:r>
                </w:p>
              </w:tc>
            </w:tr>
          </w:tbl>
          <w:p w14:paraId="493096B9" w14:textId="3914E201" w:rsidR="0015694A" w:rsidRPr="00371F5A" w:rsidRDefault="0015694A" w:rsidP="00B07937">
            <w:pPr>
              <w:autoSpaceDE w:val="0"/>
              <w:autoSpaceDN w:val="0"/>
              <w:adjustRightInd w:val="0"/>
              <w:spacing w:after="0" w:line="240" w:lineRule="auto"/>
              <w:jc w:val="both"/>
              <w:rPr>
                <w:rFonts w:ascii="Times New Roman" w:eastAsia="Calibri" w:hAnsi="Times New Roman" w:cs="Times New Roman"/>
                <w:color w:val="000000"/>
                <w:sz w:val="24"/>
                <w:szCs w:val="24"/>
              </w:rPr>
            </w:pPr>
            <w:r w:rsidRPr="00371F5A">
              <w:rPr>
                <w:rFonts w:ascii="Times New Roman" w:eastAsia="Calibri" w:hAnsi="Times New Roman" w:cs="Times New Roman"/>
                <w:color w:val="000000"/>
                <w:sz w:val="24"/>
                <w:szCs w:val="24"/>
              </w:rPr>
              <w:t xml:space="preserve">kurš uzlikts pēc galīgās notiesāšanas par kādu no Direktīvas 3., 4. vai 5. pantā minētajiem noziedzīgajiem nodarījumiem vismaz </w:t>
            </w:r>
            <w:r w:rsidRPr="00371F5A">
              <w:rPr>
                <w:rFonts w:ascii="Times New Roman" w:eastAsia="Calibri" w:hAnsi="Times New Roman" w:cs="Times New Roman"/>
                <w:color w:val="000000"/>
                <w:sz w:val="24"/>
                <w:szCs w:val="24"/>
                <w:u w:val="single"/>
              </w:rPr>
              <w:t>piecus gadus</w:t>
            </w:r>
            <w:r w:rsidRPr="00371F5A">
              <w:rPr>
                <w:rFonts w:ascii="Times New Roman" w:eastAsia="Calibri" w:hAnsi="Times New Roman" w:cs="Times New Roman"/>
                <w:color w:val="000000"/>
                <w:sz w:val="24"/>
                <w:szCs w:val="24"/>
              </w:rPr>
              <w:t xml:space="preserve"> no galīgās notiesāšanas dienas. Minētais laikposms var ietvert noilguma laikposma pagarinājumus pārtraukšanas vai apturēšanas dēļ.</w:t>
            </w:r>
          </w:p>
          <w:p w14:paraId="712F13E8" w14:textId="77777777" w:rsidR="00C9002A" w:rsidRPr="00371F5A" w:rsidRDefault="00C9002A" w:rsidP="00B07937">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ADFF90E" w14:textId="361B996D" w:rsidR="00433ED0" w:rsidRPr="00371F5A" w:rsidRDefault="00D14F74" w:rsidP="00B07937">
            <w:pPr>
              <w:autoSpaceDE w:val="0"/>
              <w:autoSpaceDN w:val="0"/>
              <w:adjustRightInd w:val="0"/>
              <w:spacing w:after="0" w:line="240" w:lineRule="auto"/>
              <w:jc w:val="both"/>
              <w:rPr>
                <w:rFonts w:ascii="Times New Roman" w:eastAsia="Calibri" w:hAnsi="Times New Roman" w:cs="Times New Roman"/>
                <w:color w:val="000000"/>
                <w:sz w:val="24"/>
                <w:szCs w:val="24"/>
              </w:rPr>
            </w:pPr>
            <w:r w:rsidRPr="00371F5A">
              <w:rPr>
                <w:rFonts w:ascii="Times New Roman" w:eastAsia="Calibri" w:hAnsi="Times New Roman" w:cs="Times New Roman"/>
                <w:sz w:val="24"/>
                <w:szCs w:val="24"/>
              </w:rPr>
              <w:t xml:space="preserve">KL </w:t>
            </w:r>
            <w:r w:rsidR="00785030" w:rsidRPr="00371F5A">
              <w:rPr>
                <w:rFonts w:ascii="Times New Roman" w:eastAsia="Calibri" w:hAnsi="Times New Roman" w:cs="Times New Roman"/>
                <w:sz w:val="24"/>
                <w:szCs w:val="24"/>
              </w:rPr>
              <w:t xml:space="preserve">62. pantā paredzētā notiesājoša sprieduma izpildīšanas noilguma noteikšana atbilst </w:t>
            </w:r>
            <w:r w:rsidR="00785030" w:rsidRPr="00371F5A">
              <w:rPr>
                <w:rFonts w:ascii="Times New Roman" w:eastAsia="Calibri" w:hAnsi="Times New Roman" w:cs="Times New Roman"/>
                <w:color w:val="000000"/>
                <w:sz w:val="24"/>
                <w:szCs w:val="24"/>
              </w:rPr>
              <w:t xml:space="preserve">Direktīvas 12. panta 4. punkta a. apakšpunktā paredzētajai kārtībai, proti, atkarībā </w:t>
            </w:r>
            <w:proofErr w:type="gramStart"/>
            <w:r w:rsidR="00785030" w:rsidRPr="00371F5A">
              <w:rPr>
                <w:rFonts w:ascii="Times New Roman" w:eastAsia="Calibri" w:hAnsi="Times New Roman" w:cs="Times New Roman"/>
                <w:color w:val="000000"/>
                <w:sz w:val="24"/>
                <w:szCs w:val="24"/>
              </w:rPr>
              <w:t>no piespriestā</w:t>
            </w:r>
            <w:proofErr w:type="gramEnd"/>
            <w:r w:rsidR="00785030" w:rsidRPr="00371F5A">
              <w:rPr>
                <w:rFonts w:ascii="Times New Roman" w:eastAsia="Calibri" w:hAnsi="Times New Roman" w:cs="Times New Roman"/>
                <w:color w:val="000000"/>
                <w:sz w:val="24"/>
                <w:szCs w:val="24"/>
              </w:rPr>
              <w:t xml:space="preserve"> soda veida un termiņa.</w:t>
            </w:r>
            <w:r w:rsidR="000C060B" w:rsidRPr="00371F5A">
              <w:rPr>
                <w:rFonts w:ascii="Times New Roman" w:eastAsia="Calibri" w:hAnsi="Times New Roman" w:cs="Times New Roman"/>
                <w:color w:val="000000"/>
                <w:sz w:val="24"/>
                <w:szCs w:val="24"/>
              </w:rPr>
              <w:t xml:space="preserve"> </w:t>
            </w:r>
          </w:p>
          <w:p w14:paraId="5BD9C509" w14:textId="77777777" w:rsidR="00C9002A" w:rsidRPr="00371F5A" w:rsidRDefault="00C9002A" w:rsidP="00B07937">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7C6179D" w14:textId="4C68CD53" w:rsidR="00D14F74" w:rsidRPr="00371F5A" w:rsidRDefault="000C060B" w:rsidP="00B07937">
            <w:pPr>
              <w:autoSpaceDE w:val="0"/>
              <w:autoSpaceDN w:val="0"/>
              <w:adjustRightInd w:val="0"/>
              <w:spacing w:after="0" w:line="240" w:lineRule="auto"/>
              <w:jc w:val="both"/>
              <w:rPr>
                <w:rFonts w:ascii="Times New Roman" w:eastAsia="Calibri" w:hAnsi="Times New Roman" w:cs="Times New Roman"/>
                <w:color w:val="000000"/>
                <w:sz w:val="24"/>
                <w:szCs w:val="24"/>
              </w:rPr>
            </w:pPr>
            <w:r w:rsidRPr="00371F5A">
              <w:rPr>
                <w:rFonts w:ascii="Times New Roman" w:eastAsia="Calibri" w:hAnsi="Times New Roman" w:cs="Times New Roman"/>
                <w:color w:val="000000"/>
                <w:sz w:val="24"/>
                <w:szCs w:val="24"/>
              </w:rPr>
              <w:t>Vienlaikus</w:t>
            </w:r>
            <w:r w:rsidR="00433ED0" w:rsidRPr="00371F5A">
              <w:rPr>
                <w:rFonts w:ascii="Times New Roman" w:eastAsia="Calibri" w:hAnsi="Times New Roman" w:cs="Times New Roman"/>
                <w:color w:val="000000"/>
                <w:sz w:val="24"/>
                <w:szCs w:val="24"/>
              </w:rPr>
              <w:t xml:space="preserve"> saskaņā ar KL 62. panta pirmās daļas 2. punktu</w:t>
            </w:r>
            <w:r w:rsidRPr="00371F5A">
              <w:rPr>
                <w:rFonts w:ascii="Times New Roman" w:eastAsia="Calibri" w:hAnsi="Times New Roman" w:cs="Times New Roman"/>
                <w:color w:val="000000"/>
                <w:sz w:val="24"/>
                <w:szCs w:val="24"/>
              </w:rPr>
              <w:t xml:space="preserve"> </w:t>
            </w:r>
            <w:r w:rsidR="00433ED0" w:rsidRPr="00371F5A">
              <w:rPr>
                <w:rFonts w:ascii="Times New Roman" w:eastAsia="Calibri" w:hAnsi="Times New Roman" w:cs="Times New Roman"/>
                <w:color w:val="000000"/>
                <w:sz w:val="24"/>
                <w:szCs w:val="24"/>
              </w:rPr>
              <w:t xml:space="preserve">notiesājošs spriedums un prokurora priekšraksts par sodu nav izpildāms, ja no dienas, kad tas stājies likumīgā spēkā, nav izpildīts </w:t>
            </w:r>
            <w:r w:rsidR="00433ED0" w:rsidRPr="00371F5A">
              <w:rPr>
                <w:rFonts w:ascii="Times New Roman" w:eastAsia="Calibri" w:hAnsi="Times New Roman" w:cs="Times New Roman"/>
                <w:color w:val="000000"/>
                <w:sz w:val="24"/>
                <w:szCs w:val="24"/>
                <w:u w:val="single"/>
              </w:rPr>
              <w:t>trijos gados</w:t>
            </w:r>
            <w:r w:rsidR="00433ED0" w:rsidRPr="00371F5A">
              <w:rPr>
                <w:rFonts w:ascii="Times New Roman" w:eastAsia="Calibri" w:hAnsi="Times New Roman" w:cs="Times New Roman"/>
                <w:color w:val="000000"/>
                <w:sz w:val="24"/>
                <w:szCs w:val="24"/>
              </w:rPr>
              <w:t xml:space="preserve"> — ja piespriesta brīvības atņemšana uz laiku, ne ilgāku par diviem gadiem</w:t>
            </w:r>
            <w:r w:rsidR="00C56D99" w:rsidRPr="00371F5A">
              <w:rPr>
                <w:rFonts w:ascii="Times New Roman" w:eastAsia="Calibri" w:hAnsi="Times New Roman" w:cs="Times New Roman"/>
                <w:color w:val="000000"/>
                <w:sz w:val="24"/>
                <w:szCs w:val="24"/>
              </w:rPr>
              <w:t xml:space="preserve">. </w:t>
            </w:r>
            <w:r w:rsidR="00C11A7F" w:rsidRPr="00371F5A">
              <w:rPr>
                <w:rFonts w:ascii="Times New Roman" w:eastAsia="Calibri" w:hAnsi="Times New Roman" w:cs="Times New Roman"/>
                <w:color w:val="000000"/>
                <w:sz w:val="24"/>
                <w:szCs w:val="24"/>
              </w:rPr>
              <w:t>Tas nozīmē, ka KL 62. panta pirmās daļas 2. punktā paredzētais trīs gadu sprieduma izpildīšanas noilguma termiņš neatbilst Direktīvas 12. panta 4. punktā paredzētajam piecu gadu termiņam. Ievērojot minēto, Likumprojekts paredz izslēgt KL 62. panta pirmās daļas 2. punktu, tādējādi uz brīvības atņemšanu, kas piespriesta uz laiku ne ilgāku par diviem gadiem, turpmāk būs attiecināms KL 62. panta pirmās daļas 3. punktā paredzētais piecu gadu sprieduma izpildīšanas noilguma termiņš.</w:t>
            </w:r>
          </w:p>
          <w:p w14:paraId="6B99C7EF" w14:textId="77777777" w:rsidR="00C9002A" w:rsidRPr="00371F5A" w:rsidRDefault="00C9002A" w:rsidP="00B07937">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5AD8082" w14:textId="7C57A49F" w:rsidR="00984165" w:rsidRPr="00371F5A" w:rsidRDefault="00042687" w:rsidP="00B07937">
            <w:pPr>
              <w:autoSpaceDE w:val="0"/>
              <w:autoSpaceDN w:val="0"/>
              <w:adjustRightInd w:val="0"/>
              <w:spacing w:after="0" w:line="240" w:lineRule="auto"/>
              <w:jc w:val="both"/>
              <w:rPr>
                <w:rFonts w:ascii="Times New Roman" w:eastAsia="Calibri" w:hAnsi="Times New Roman" w:cs="Times New Roman"/>
                <w:iCs/>
                <w:sz w:val="24"/>
                <w:szCs w:val="24"/>
              </w:rPr>
            </w:pPr>
            <w:r w:rsidRPr="00371F5A">
              <w:rPr>
                <w:rFonts w:ascii="Times New Roman" w:eastAsia="Calibri" w:hAnsi="Times New Roman" w:cs="Times New Roman"/>
                <w:sz w:val="24"/>
                <w:szCs w:val="24"/>
              </w:rPr>
              <w:t>2. Direktīvas 7. pant</w:t>
            </w:r>
            <w:r w:rsidR="00987DC5" w:rsidRPr="00371F5A">
              <w:rPr>
                <w:rFonts w:ascii="Times New Roman" w:eastAsia="Calibri" w:hAnsi="Times New Roman" w:cs="Times New Roman"/>
                <w:sz w:val="24"/>
                <w:szCs w:val="24"/>
              </w:rPr>
              <w:t>a</w:t>
            </w:r>
            <w:r w:rsidRPr="00371F5A">
              <w:rPr>
                <w:rFonts w:ascii="Times New Roman" w:eastAsia="Calibri" w:hAnsi="Times New Roman" w:cs="Times New Roman"/>
                <w:sz w:val="24"/>
                <w:szCs w:val="24"/>
              </w:rPr>
              <w:t xml:space="preserve"> "Fiziskām personām piemērojamas sankcijas"</w:t>
            </w:r>
            <w:r w:rsidR="00984165" w:rsidRPr="00371F5A">
              <w:rPr>
                <w:rFonts w:ascii="Times New Roman" w:eastAsia="Calibri" w:hAnsi="Times New Roman" w:cs="Times New Roman"/>
                <w:sz w:val="24"/>
                <w:szCs w:val="24"/>
              </w:rPr>
              <w:t xml:space="preserve"> 3.</w:t>
            </w:r>
            <w:r w:rsidR="00987DC5" w:rsidRPr="00371F5A">
              <w:rPr>
                <w:rFonts w:ascii="Times New Roman" w:eastAsia="Calibri" w:hAnsi="Times New Roman" w:cs="Times New Roman"/>
                <w:sz w:val="24"/>
                <w:szCs w:val="24"/>
              </w:rPr>
              <w:t> </w:t>
            </w:r>
            <w:r w:rsidR="00984165" w:rsidRPr="00371F5A">
              <w:rPr>
                <w:rFonts w:ascii="Times New Roman" w:eastAsia="Calibri" w:hAnsi="Times New Roman" w:cs="Times New Roman"/>
                <w:sz w:val="24"/>
                <w:szCs w:val="24"/>
              </w:rPr>
              <w:t>punktā noteikts, ka d</w:t>
            </w:r>
            <w:r w:rsidR="00984165" w:rsidRPr="00371F5A">
              <w:rPr>
                <w:rFonts w:ascii="Times New Roman" w:eastAsia="Calibri" w:hAnsi="Times New Roman" w:cs="Times New Roman"/>
                <w:iCs/>
                <w:sz w:val="24"/>
                <w:szCs w:val="24"/>
              </w:rPr>
              <w:t xml:space="preserve">alībvalstis veic vajadzīgos pasākumus, lai nodrošinātu, ka par tādu Direktīvas 3. un 4. pantā minēto noziedzīgo nodarījumu izdarīšanu, kas ietver </w:t>
            </w:r>
            <w:r w:rsidR="00984165" w:rsidRPr="00371F5A">
              <w:rPr>
                <w:rFonts w:ascii="Times New Roman" w:eastAsia="Calibri" w:hAnsi="Times New Roman" w:cs="Times New Roman"/>
                <w:iCs/>
                <w:sz w:val="24"/>
                <w:szCs w:val="24"/>
                <w:u w:val="single"/>
              </w:rPr>
              <w:t>ievērojamu kaitējumu vai labumu</w:t>
            </w:r>
            <w:r w:rsidR="00984165" w:rsidRPr="00371F5A">
              <w:rPr>
                <w:rFonts w:ascii="Times New Roman" w:eastAsia="Calibri" w:hAnsi="Times New Roman" w:cs="Times New Roman"/>
                <w:iCs/>
                <w:sz w:val="24"/>
                <w:szCs w:val="24"/>
              </w:rPr>
              <w:t xml:space="preserve">, maksimālais sods ir brīvības atņemšana vismaz uz </w:t>
            </w:r>
            <w:r w:rsidR="00984165" w:rsidRPr="00371F5A">
              <w:rPr>
                <w:rFonts w:ascii="Times New Roman" w:eastAsia="Calibri" w:hAnsi="Times New Roman" w:cs="Times New Roman"/>
                <w:iCs/>
                <w:sz w:val="24"/>
                <w:szCs w:val="24"/>
                <w:u w:val="single"/>
              </w:rPr>
              <w:t>četriem gadiem</w:t>
            </w:r>
            <w:r w:rsidR="00984165" w:rsidRPr="00371F5A">
              <w:rPr>
                <w:rFonts w:ascii="Times New Roman" w:eastAsia="Calibri" w:hAnsi="Times New Roman" w:cs="Times New Roman"/>
                <w:iCs/>
                <w:sz w:val="24"/>
                <w:szCs w:val="24"/>
              </w:rPr>
              <w:t>.</w:t>
            </w:r>
          </w:p>
          <w:p w14:paraId="362D7917" w14:textId="77777777" w:rsidR="00C9002A" w:rsidRPr="00371F5A" w:rsidRDefault="00C9002A" w:rsidP="00B07937">
            <w:pPr>
              <w:autoSpaceDE w:val="0"/>
              <w:autoSpaceDN w:val="0"/>
              <w:adjustRightInd w:val="0"/>
              <w:spacing w:after="0" w:line="240" w:lineRule="auto"/>
              <w:jc w:val="both"/>
              <w:rPr>
                <w:rFonts w:ascii="Times New Roman" w:eastAsia="Calibri" w:hAnsi="Times New Roman" w:cs="Times New Roman"/>
                <w:iCs/>
                <w:sz w:val="24"/>
                <w:szCs w:val="24"/>
              </w:rPr>
            </w:pPr>
          </w:p>
          <w:p w14:paraId="5C27C1BC" w14:textId="1DFC552C" w:rsidR="00984165" w:rsidRPr="00371F5A" w:rsidRDefault="00984165" w:rsidP="00B07937">
            <w:pPr>
              <w:autoSpaceDE w:val="0"/>
              <w:autoSpaceDN w:val="0"/>
              <w:adjustRightInd w:val="0"/>
              <w:spacing w:after="0" w:line="240" w:lineRule="auto"/>
              <w:jc w:val="both"/>
              <w:rPr>
                <w:rFonts w:ascii="Times New Roman" w:eastAsia="Calibri" w:hAnsi="Times New Roman" w:cs="Times New Roman"/>
                <w:iCs/>
                <w:sz w:val="24"/>
                <w:szCs w:val="24"/>
              </w:rPr>
            </w:pPr>
            <w:r w:rsidRPr="00371F5A">
              <w:rPr>
                <w:rFonts w:ascii="Times New Roman" w:eastAsia="Calibri" w:hAnsi="Times New Roman" w:cs="Times New Roman"/>
                <w:iCs/>
                <w:sz w:val="24"/>
                <w:szCs w:val="24"/>
              </w:rPr>
              <w:t>Noziedzīgo nodarījumu, kas minēti Direktīvas 3. panta 2.</w:t>
            </w:r>
            <w:r w:rsidR="00987DC5" w:rsidRPr="00371F5A">
              <w:rPr>
                <w:rFonts w:ascii="Times New Roman" w:eastAsia="Calibri" w:hAnsi="Times New Roman" w:cs="Times New Roman"/>
                <w:iCs/>
                <w:sz w:val="24"/>
                <w:szCs w:val="24"/>
              </w:rPr>
              <w:t> </w:t>
            </w:r>
            <w:r w:rsidRPr="00371F5A">
              <w:rPr>
                <w:rFonts w:ascii="Times New Roman" w:eastAsia="Calibri" w:hAnsi="Times New Roman" w:cs="Times New Roman"/>
                <w:iCs/>
                <w:sz w:val="24"/>
                <w:szCs w:val="24"/>
              </w:rPr>
              <w:t xml:space="preserve">punkta a), b) un c) apakšpunktā un 4. pantā, radītu kaitējumu vai labumu uzskata par ievērojamu, ja kaitējums vai labums ietver </w:t>
            </w:r>
            <w:r w:rsidRPr="00371F5A">
              <w:rPr>
                <w:rFonts w:ascii="Times New Roman" w:eastAsia="Calibri" w:hAnsi="Times New Roman" w:cs="Times New Roman"/>
                <w:iCs/>
                <w:sz w:val="24"/>
                <w:szCs w:val="24"/>
                <w:u w:val="single"/>
              </w:rPr>
              <w:t>vairāk nekā EUR 100 000</w:t>
            </w:r>
            <w:r w:rsidRPr="00371F5A">
              <w:rPr>
                <w:rFonts w:ascii="Times New Roman" w:eastAsia="Calibri" w:hAnsi="Times New Roman" w:cs="Times New Roman"/>
                <w:iCs/>
                <w:sz w:val="24"/>
                <w:szCs w:val="24"/>
              </w:rPr>
              <w:t>.</w:t>
            </w:r>
          </w:p>
          <w:p w14:paraId="3A88386B" w14:textId="77777777" w:rsidR="00C9002A" w:rsidRPr="00371F5A" w:rsidRDefault="00C9002A" w:rsidP="00B07937">
            <w:pPr>
              <w:autoSpaceDE w:val="0"/>
              <w:autoSpaceDN w:val="0"/>
              <w:adjustRightInd w:val="0"/>
              <w:spacing w:after="0" w:line="240" w:lineRule="auto"/>
              <w:jc w:val="both"/>
              <w:rPr>
                <w:rFonts w:ascii="Times New Roman" w:eastAsia="Calibri" w:hAnsi="Times New Roman" w:cs="Times New Roman"/>
                <w:iCs/>
                <w:sz w:val="24"/>
                <w:szCs w:val="24"/>
              </w:rPr>
            </w:pPr>
          </w:p>
          <w:p w14:paraId="2BEE61EB" w14:textId="16E941FB" w:rsidR="00246702" w:rsidRPr="00371F5A" w:rsidRDefault="00246702" w:rsidP="00B07937">
            <w:pPr>
              <w:autoSpaceDE w:val="0"/>
              <w:autoSpaceDN w:val="0"/>
              <w:adjustRightInd w:val="0"/>
              <w:spacing w:after="0" w:line="240" w:lineRule="auto"/>
              <w:jc w:val="both"/>
              <w:rPr>
                <w:rFonts w:ascii="Times New Roman" w:eastAsia="Calibri" w:hAnsi="Times New Roman" w:cs="Times New Roman"/>
                <w:sz w:val="24"/>
                <w:szCs w:val="24"/>
              </w:rPr>
            </w:pPr>
            <w:r w:rsidRPr="00371F5A">
              <w:rPr>
                <w:rFonts w:ascii="Times New Roman" w:eastAsia="Calibri" w:hAnsi="Times New Roman" w:cs="Times New Roman"/>
                <w:iCs/>
                <w:sz w:val="24"/>
                <w:szCs w:val="24"/>
              </w:rPr>
              <w:t xml:space="preserve">KL 210. pantā paredzēta kriminālatbildība par apzināti nepatiesu ziņu sniegšanu subsīdiju, dotāciju, kredīta vai cita aizdevuma saņemšanai vai subsīdiju, dotāciju, kredīta vai cita aizdevuma izmantošanas laikā, ja ar to radīts būtisks kaitējums valstij, kreditoram vai ar likumu aizsargātām citas personas interesēm, kas atbilst Direktīvas 3. panta 2. punkta a), b) un c) apakšpunktā paredzētajiem noziedzīgajiem nodarījumiem. Vienlaikus par KL 210. pantā paredzētā noziedzīgā nodarījuma izdarīšanu soda ar brīvības atņemšanu uz laiku līdz vienam gadam vai ar īslaicīgu brīvības atņemšanu, vai ar piespiedu darbu, vai ar naudas sodu, kas neatbilst </w:t>
            </w:r>
            <w:r w:rsidRPr="00371F5A">
              <w:rPr>
                <w:rFonts w:ascii="Times New Roman" w:eastAsia="Calibri" w:hAnsi="Times New Roman" w:cs="Times New Roman"/>
                <w:sz w:val="24"/>
                <w:szCs w:val="24"/>
              </w:rPr>
              <w:t>Direktīvas 7. panta 3.</w:t>
            </w:r>
            <w:r w:rsidR="004B196D" w:rsidRPr="00371F5A">
              <w:rPr>
                <w:rFonts w:ascii="Times New Roman" w:eastAsia="Calibri" w:hAnsi="Times New Roman" w:cs="Times New Roman"/>
                <w:sz w:val="24"/>
                <w:szCs w:val="24"/>
              </w:rPr>
              <w:t> </w:t>
            </w:r>
            <w:r w:rsidRPr="00371F5A">
              <w:rPr>
                <w:rFonts w:ascii="Times New Roman" w:eastAsia="Calibri" w:hAnsi="Times New Roman" w:cs="Times New Roman"/>
                <w:sz w:val="24"/>
                <w:szCs w:val="24"/>
              </w:rPr>
              <w:t>punktā paredzētajam četru gadu brīvības atņemšanas sodam.</w:t>
            </w:r>
          </w:p>
          <w:p w14:paraId="0D94FD3F" w14:textId="77777777" w:rsidR="00C9002A" w:rsidRPr="00371F5A" w:rsidRDefault="00C9002A" w:rsidP="00B07937">
            <w:pPr>
              <w:autoSpaceDE w:val="0"/>
              <w:autoSpaceDN w:val="0"/>
              <w:adjustRightInd w:val="0"/>
              <w:spacing w:after="0" w:line="240" w:lineRule="auto"/>
              <w:jc w:val="both"/>
              <w:rPr>
                <w:rFonts w:ascii="Times New Roman" w:eastAsia="Calibri" w:hAnsi="Times New Roman" w:cs="Times New Roman"/>
                <w:sz w:val="24"/>
                <w:szCs w:val="24"/>
              </w:rPr>
            </w:pPr>
          </w:p>
          <w:p w14:paraId="2B248D32" w14:textId="15E551A0" w:rsidR="00042687" w:rsidRPr="00371F5A" w:rsidRDefault="0026077D" w:rsidP="00B07937">
            <w:pPr>
              <w:autoSpaceDE w:val="0"/>
              <w:autoSpaceDN w:val="0"/>
              <w:adjustRightInd w:val="0"/>
              <w:spacing w:after="0" w:line="240" w:lineRule="auto"/>
              <w:jc w:val="both"/>
              <w:rPr>
                <w:rFonts w:ascii="Times New Roman" w:eastAsia="Calibri" w:hAnsi="Times New Roman" w:cs="Times New Roman"/>
                <w:iCs/>
                <w:sz w:val="24"/>
                <w:szCs w:val="24"/>
              </w:rPr>
            </w:pPr>
            <w:r w:rsidRPr="00371F5A">
              <w:rPr>
                <w:rFonts w:ascii="Times New Roman" w:eastAsia="Calibri" w:hAnsi="Times New Roman" w:cs="Times New Roman"/>
                <w:iCs/>
                <w:sz w:val="24"/>
                <w:szCs w:val="24"/>
              </w:rPr>
              <w:t xml:space="preserve">Ievērojot to, ka </w:t>
            </w:r>
            <w:r w:rsidRPr="00371F5A">
              <w:rPr>
                <w:rFonts w:ascii="Times New Roman" w:eastAsia="Calibri" w:hAnsi="Times New Roman" w:cs="Times New Roman"/>
                <w:sz w:val="24"/>
                <w:szCs w:val="24"/>
              </w:rPr>
              <w:t>Direktīvas 7. panta 3.</w:t>
            </w:r>
            <w:r w:rsidR="00662788" w:rsidRPr="00371F5A">
              <w:rPr>
                <w:rFonts w:ascii="Times New Roman" w:eastAsia="Calibri" w:hAnsi="Times New Roman" w:cs="Times New Roman"/>
                <w:sz w:val="24"/>
                <w:szCs w:val="24"/>
              </w:rPr>
              <w:t> </w:t>
            </w:r>
            <w:r w:rsidRPr="00371F5A">
              <w:rPr>
                <w:rFonts w:ascii="Times New Roman" w:eastAsia="Calibri" w:hAnsi="Times New Roman" w:cs="Times New Roman"/>
                <w:sz w:val="24"/>
                <w:szCs w:val="24"/>
              </w:rPr>
              <w:t>punkts četru gadu brīvības atņemšanas sodu paredz par noziedzīgu nodarījumu</w:t>
            </w:r>
            <w:r w:rsidR="00F57A33" w:rsidRPr="00371F5A">
              <w:rPr>
                <w:rFonts w:ascii="Times New Roman" w:eastAsia="Calibri" w:hAnsi="Times New Roman" w:cs="Times New Roman"/>
                <w:sz w:val="24"/>
                <w:szCs w:val="24"/>
              </w:rPr>
              <w:t xml:space="preserve">, </w:t>
            </w:r>
            <w:r w:rsidRPr="00371F5A">
              <w:rPr>
                <w:rFonts w:ascii="Times New Roman" w:eastAsia="Calibri" w:hAnsi="Times New Roman" w:cs="Times New Roman"/>
                <w:iCs/>
                <w:sz w:val="24"/>
                <w:szCs w:val="24"/>
              </w:rPr>
              <w:t xml:space="preserve">kas ietver ievērojamu kaitējumu vai labumu, likumprojekts </w:t>
            </w:r>
            <w:r w:rsidR="00F57A33" w:rsidRPr="00371F5A">
              <w:rPr>
                <w:rFonts w:ascii="Times New Roman" w:eastAsia="Calibri" w:hAnsi="Times New Roman" w:cs="Times New Roman"/>
                <w:iCs/>
                <w:sz w:val="24"/>
                <w:szCs w:val="24"/>
              </w:rPr>
              <w:t>paredz</w:t>
            </w:r>
            <w:r w:rsidR="00F57A33" w:rsidRPr="00371F5A">
              <w:rPr>
                <w:rFonts w:ascii="Times New Roman" w:hAnsi="Times New Roman" w:cs="Times New Roman"/>
                <w:sz w:val="24"/>
                <w:szCs w:val="24"/>
              </w:rPr>
              <w:t xml:space="preserve"> p</w:t>
            </w:r>
            <w:r w:rsidR="00F57A33" w:rsidRPr="00371F5A">
              <w:rPr>
                <w:rFonts w:ascii="Times New Roman" w:eastAsia="Calibri" w:hAnsi="Times New Roman" w:cs="Times New Roman"/>
                <w:iCs/>
                <w:sz w:val="24"/>
                <w:szCs w:val="24"/>
              </w:rPr>
              <w:t>apildināt KL 210. pantu ar otro daļu, nosakot tajā kriminālatbildību</w:t>
            </w:r>
            <w:r w:rsidR="001B0031" w:rsidRPr="00371F5A">
              <w:rPr>
                <w:rFonts w:ascii="Times New Roman" w:eastAsia="Calibri" w:hAnsi="Times New Roman" w:cs="Times New Roman"/>
                <w:iCs/>
                <w:sz w:val="24"/>
                <w:szCs w:val="24"/>
              </w:rPr>
              <w:t xml:space="preserve"> p</w:t>
            </w:r>
            <w:r w:rsidR="00F57A33" w:rsidRPr="00371F5A">
              <w:rPr>
                <w:rFonts w:ascii="Times New Roman" w:eastAsia="Calibri" w:hAnsi="Times New Roman" w:cs="Times New Roman"/>
                <w:iCs/>
                <w:sz w:val="24"/>
                <w:szCs w:val="24"/>
              </w:rPr>
              <w:t xml:space="preserve">ar </w:t>
            </w:r>
            <w:r w:rsidR="001B0031" w:rsidRPr="00371F5A">
              <w:rPr>
                <w:rFonts w:ascii="Times New Roman" w:eastAsia="Calibri" w:hAnsi="Times New Roman" w:cs="Times New Roman"/>
                <w:iCs/>
                <w:sz w:val="24"/>
                <w:szCs w:val="24"/>
              </w:rPr>
              <w:t>apzināti nepatiesu ziņu sniegšanu subsīdiju, dotāciju, kredīta vai cita aizdevuma saņemšanai vai subsīdiju, dotāciju, kredīta vai cita aizdevuma izmantošanas laikā</w:t>
            </w:r>
            <w:r w:rsidR="00F57A33" w:rsidRPr="00371F5A">
              <w:rPr>
                <w:rFonts w:ascii="Times New Roman" w:eastAsia="Calibri" w:hAnsi="Times New Roman" w:cs="Times New Roman"/>
                <w:iCs/>
                <w:sz w:val="24"/>
                <w:szCs w:val="24"/>
              </w:rPr>
              <w:t xml:space="preserve">, </w:t>
            </w:r>
            <w:r w:rsidR="00F57A33" w:rsidRPr="00371F5A">
              <w:rPr>
                <w:rFonts w:ascii="Times New Roman" w:eastAsia="Calibri" w:hAnsi="Times New Roman" w:cs="Times New Roman"/>
                <w:iCs/>
                <w:sz w:val="24"/>
                <w:szCs w:val="24"/>
                <w:u w:val="single"/>
              </w:rPr>
              <w:t>ja tās izdarītas lielā apmērā</w:t>
            </w:r>
            <w:r w:rsidR="001B0031" w:rsidRPr="00371F5A">
              <w:rPr>
                <w:rFonts w:ascii="Times New Roman" w:eastAsia="Calibri" w:hAnsi="Times New Roman" w:cs="Times New Roman"/>
                <w:iCs/>
                <w:sz w:val="24"/>
                <w:szCs w:val="24"/>
              </w:rPr>
              <w:t xml:space="preserve">, </w:t>
            </w:r>
            <w:r w:rsidR="00AC32ED" w:rsidRPr="00371F5A">
              <w:rPr>
                <w:rFonts w:ascii="Times New Roman" w:eastAsia="Calibri" w:hAnsi="Times New Roman" w:cs="Times New Roman"/>
                <w:iCs/>
                <w:sz w:val="24"/>
                <w:szCs w:val="24"/>
              </w:rPr>
              <w:t>nosakot par to sodu -</w:t>
            </w:r>
            <w:r w:rsidR="00F57A33" w:rsidRPr="00371F5A">
              <w:rPr>
                <w:rFonts w:ascii="Times New Roman" w:eastAsia="Calibri" w:hAnsi="Times New Roman" w:cs="Times New Roman"/>
                <w:iCs/>
                <w:sz w:val="24"/>
                <w:szCs w:val="24"/>
              </w:rPr>
              <w:t xml:space="preserve"> brīvības atņemšanu uz laiku līdz </w:t>
            </w:r>
            <w:r w:rsidR="00F57A33" w:rsidRPr="00371F5A">
              <w:rPr>
                <w:rFonts w:ascii="Times New Roman" w:eastAsia="Calibri" w:hAnsi="Times New Roman" w:cs="Times New Roman"/>
                <w:iCs/>
                <w:sz w:val="24"/>
                <w:szCs w:val="24"/>
                <w:u w:val="single"/>
              </w:rPr>
              <w:t>četriem gadiem</w:t>
            </w:r>
            <w:r w:rsidR="00F57A33" w:rsidRPr="00371F5A">
              <w:rPr>
                <w:rFonts w:ascii="Times New Roman" w:eastAsia="Calibri" w:hAnsi="Times New Roman" w:cs="Times New Roman"/>
                <w:iCs/>
                <w:sz w:val="24"/>
                <w:szCs w:val="24"/>
              </w:rPr>
              <w:t xml:space="preserve"> vai īslaicīgu brīvības atņemšanu, vai piespiedu darbu, vai naudas sodu.</w:t>
            </w:r>
          </w:p>
          <w:p w14:paraId="2A85F4D3" w14:textId="77777777" w:rsidR="00C9002A" w:rsidRPr="00371F5A" w:rsidRDefault="00C9002A" w:rsidP="00B07937">
            <w:pPr>
              <w:autoSpaceDE w:val="0"/>
              <w:autoSpaceDN w:val="0"/>
              <w:adjustRightInd w:val="0"/>
              <w:spacing w:after="0" w:line="240" w:lineRule="auto"/>
              <w:jc w:val="both"/>
              <w:rPr>
                <w:rFonts w:ascii="Times New Roman" w:eastAsia="Calibri" w:hAnsi="Times New Roman" w:cs="Times New Roman"/>
                <w:iCs/>
                <w:sz w:val="24"/>
                <w:szCs w:val="24"/>
              </w:rPr>
            </w:pPr>
          </w:p>
          <w:p w14:paraId="30D5D34E" w14:textId="63B0FB05" w:rsidR="003A697F" w:rsidRPr="00371F5A" w:rsidRDefault="003A697F" w:rsidP="00B07937">
            <w:pPr>
              <w:autoSpaceDE w:val="0"/>
              <w:autoSpaceDN w:val="0"/>
              <w:adjustRightInd w:val="0"/>
              <w:spacing w:after="0" w:line="240" w:lineRule="auto"/>
              <w:jc w:val="both"/>
              <w:rPr>
                <w:rFonts w:ascii="Times New Roman" w:eastAsia="Calibri" w:hAnsi="Times New Roman" w:cs="Times New Roman"/>
                <w:iCs/>
                <w:sz w:val="24"/>
                <w:szCs w:val="24"/>
              </w:rPr>
            </w:pPr>
            <w:r w:rsidRPr="00371F5A">
              <w:rPr>
                <w:rFonts w:ascii="Times New Roman" w:eastAsia="Calibri" w:hAnsi="Times New Roman" w:cs="Times New Roman"/>
                <w:iCs/>
                <w:sz w:val="24"/>
                <w:szCs w:val="24"/>
              </w:rPr>
              <w:t>Saskaņā ar likuma "</w:t>
            </w:r>
            <w:r w:rsidR="00E60250" w:rsidRPr="00371F5A">
              <w:rPr>
                <w:rFonts w:ascii="Times New Roman" w:eastAsia="Calibri" w:hAnsi="Times New Roman" w:cs="Times New Roman"/>
                <w:iCs/>
                <w:sz w:val="24"/>
                <w:szCs w:val="24"/>
              </w:rPr>
              <w:t>Par Krimināllikuma spēkā stāšanās un piemērošanas kārtību</w:t>
            </w:r>
            <w:r w:rsidRPr="00371F5A">
              <w:rPr>
                <w:rFonts w:ascii="Times New Roman" w:eastAsia="Calibri" w:hAnsi="Times New Roman" w:cs="Times New Roman"/>
                <w:iCs/>
                <w:sz w:val="24"/>
                <w:szCs w:val="24"/>
              </w:rPr>
              <w:t>"</w:t>
            </w:r>
            <w:r w:rsidR="00E60250" w:rsidRPr="00371F5A">
              <w:rPr>
                <w:rFonts w:ascii="Times New Roman" w:eastAsia="Calibri" w:hAnsi="Times New Roman" w:cs="Times New Roman"/>
                <w:iCs/>
                <w:sz w:val="24"/>
                <w:szCs w:val="24"/>
              </w:rPr>
              <w:t xml:space="preserve"> 20. pantu a</w:t>
            </w:r>
            <w:r w:rsidRPr="00371F5A">
              <w:rPr>
                <w:rFonts w:ascii="Times New Roman" w:eastAsia="Calibri" w:hAnsi="Times New Roman" w:cs="Times New Roman"/>
                <w:iCs/>
                <w:sz w:val="24"/>
                <w:szCs w:val="24"/>
              </w:rPr>
              <w:t xml:space="preserve">tbildība par </w:t>
            </w:r>
            <w:r w:rsidR="00E60250" w:rsidRPr="00371F5A">
              <w:rPr>
                <w:rFonts w:ascii="Times New Roman" w:eastAsia="Calibri" w:hAnsi="Times New Roman" w:cs="Times New Roman"/>
                <w:iCs/>
                <w:sz w:val="24"/>
                <w:szCs w:val="24"/>
              </w:rPr>
              <w:t>KL</w:t>
            </w:r>
            <w:r w:rsidRPr="00371F5A">
              <w:rPr>
                <w:rFonts w:ascii="Times New Roman" w:eastAsia="Calibri" w:hAnsi="Times New Roman" w:cs="Times New Roman"/>
                <w:iCs/>
                <w:sz w:val="24"/>
                <w:szCs w:val="24"/>
              </w:rPr>
              <w:t xml:space="preserve"> paredzēto noziegumu, kas izdarīts lielā apmērā, iestājas, ja nozieguma priekšmeta kopējā vērtība nodarījuma izdarīšanas brīdī nav bijusi mazāka par piecdesmit tai laikā Latvijas Republikā noteikto minimālo mēnešalgu kopsummu</w:t>
            </w:r>
            <w:r w:rsidR="00986C09" w:rsidRPr="00371F5A">
              <w:rPr>
                <w:rFonts w:ascii="Times New Roman" w:eastAsia="Calibri" w:hAnsi="Times New Roman" w:cs="Times New Roman"/>
                <w:iCs/>
                <w:sz w:val="24"/>
                <w:szCs w:val="24"/>
              </w:rPr>
              <w:t>,</w:t>
            </w:r>
            <w:r w:rsidR="00E60250" w:rsidRPr="00371F5A">
              <w:rPr>
                <w:rFonts w:ascii="Times New Roman" w:eastAsia="Calibri" w:hAnsi="Times New Roman" w:cs="Times New Roman"/>
                <w:iCs/>
                <w:sz w:val="24"/>
                <w:szCs w:val="24"/>
              </w:rPr>
              <w:t xml:space="preserve"> </w:t>
            </w:r>
            <w:r w:rsidR="00CF0132" w:rsidRPr="00371F5A">
              <w:rPr>
                <w:rFonts w:ascii="Times New Roman" w:eastAsia="Calibri" w:hAnsi="Times New Roman" w:cs="Times New Roman"/>
                <w:iCs/>
                <w:sz w:val="24"/>
                <w:szCs w:val="24"/>
              </w:rPr>
              <w:t xml:space="preserve">kas </w:t>
            </w:r>
            <w:r w:rsidR="00E60250" w:rsidRPr="00371F5A">
              <w:rPr>
                <w:rFonts w:ascii="Times New Roman" w:eastAsia="Calibri" w:hAnsi="Times New Roman" w:cs="Times New Roman"/>
                <w:iCs/>
                <w:sz w:val="24"/>
                <w:szCs w:val="24"/>
              </w:rPr>
              <w:t xml:space="preserve">2018. gadā atbilst </w:t>
            </w:r>
            <w:r w:rsidR="00CF0132" w:rsidRPr="00371F5A">
              <w:rPr>
                <w:rFonts w:ascii="Times New Roman" w:eastAsia="Calibri" w:hAnsi="Times New Roman" w:cs="Times New Roman"/>
                <w:iCs/>
                <w:sz w:val="24"/>
                <w:szCs w:val="24"/>
              </w:rPr>
              <w:t>21500</w:t>
            </w:r>
            <w:r w:rsidR="00E60250" w:rsidRPr="00371F5A">
              <w:rPr>
                <w:rFonts w:ascii="Times New Roman" w:eastAsia="Calibri" w:hAnsi="Times New Roman" w:cs="Times New Roman"/>
                <w:iCs/>
                <w:sz w:val="24"/>
                <w:szCs w:val="24"/>
              </w:rPr>
              <w:t>,- EUR</w:t>
            </w:r>
            <w:r w:rsidRPr="00371F5A">
              <w:rPr>
                <w:rFonts w:ascii="Times New Roman" w:eastAsia="Calibri" w:hAnsi="Times New Roman" w:cs="Times New Roman"/>
                <w:iCs/>
                <w:sz w:val="24"/>
                <w:szCs w:val="24"/>
              </w:rPr>
              <w:t>. Priekšmetu vērtība nosakāma atbilstoši tirgus cenām vai tām pielīdzinātām cenām nodarījuma izdarīšanas laikā.</w:t>
            </w:r>
          </w:p>
          <w:p w14:paraId="66D8516B" w14:textId="77777777" w:rsidR="00C9002A" w:rsidRPr="00371F5A" w:rsidRDefault="00C9002A" w:rsidP="00B07937">
            <w:pPr>
              <w:autoSpaceDE w:val="0"/>
              <w:autoSpaceDN w:val="0"/>
              <w:adjustRightInd w:val="0"/>
              <w:spacing w:after="0" w:line="240" w:lineRule="auto"/>
              <w:jc w:val="both"/>
              <w:rPr>
                <w:rFonts w:ascii="Times New Roman" w:eastAsia="Calibri" w:hAnsi="Times New Roman" w:cs="Times New Roman"/>
                <w:iCs/>
                <w:sz w:val="24"/>
                <w:szCs w:val="24"/>
              </w:rPr>
            </w:pPr>
          </w:p>
          <w:p w14:paraId="7BC8E232" w14:textId="13B87314" w:rsidR="006D62DB" w:rsidRPr="00371F5A" w:rsidRDefault="006D62DB" w:rsidP="00B07937">
            <w:pPr>
              <w:autoSpaceDE w:val="0"/>
              <w:autoSpaceDN w:val="0"/>
              <w:adjustRightInd w:val="0"/>
              <w:spacing w:after="0" w:line="240" w:lineRule="auto"/>
              <w:jc w:val="both"/>
              <w:rPr>
                <w:rFonts w:ascii="Times New Roman" w:eastAsia="Calibri" w:hAnsi="Times New Roman" w:cs="Times New Roman"/>
                <w:iCs/>
                <w:sz w:val="24"/>
                <w:szCs w:val="24"/>
              </w:rPr>
            </w:pPr>
            <w:r w:rsidRPr="00371F5A">
              <w:rPr>
                <w:rFonts w:ascii="Times New Roman" w:eastAsia="Calibri" w:hAnsi="Times New Roman" w:cs="Times New Roman"/>
                <w:iCs/>
                <w:sz w:val="24"/>
                <w:szCs w:val="24"/>
              </w:rPr>
              <w:t>Tāpat, lai KL atbilstu Direktīvas 7. panta 3.punktā paredzētajiem sodu apmēriem, likumprojekts paredz KL 217.</w:t>
            </w:r>
            <w:r w:rsidR="000E6A12" w:rsidRPr="00371F5A">
              <w:rPr>
                <w:rFonts w:ascii="Times New Roman" w:eastAsia="Calibri" w:hAnsi="Times New Roman" w:cs="Times New Roman"/>
                <w:iCs/>
                <w:sz w:val="24"/>
                <w:szCs w:val="24"/>
              </w:rPr>
              <w:t> </w:t>
            </w:r>
            <w:r w:rsidRPr="00371F5A">
              <w:rPr>
                <w:rFonts w:ascii="Times New Roman" w:eastAsia="Calibri" w:hAnsi="Times New Roman" w:cs="Times New Roman"/>
                <w:iCs/>
                <w:sz w:val="24"/>
                <w:szCs w:val="24"/>
              </w:rPr>
              <w:t xml:space="preserve">panta </w:t>
            </w:r>
            <w:r w:rsidR="000E6A12" w:rsidRPr="00371F5A">
              <w:rPr>
                <w:rFonts w:ascii="Times New Roman" w:eastAsia="Calibri" w:hAnsi="Times New Roman" w:cs="Times New Roman"/>
                <w:iCs/>
                <w:sz w:val="24"/>
                <w:szCs w:val="24"/>
              </w:rPr>
              <w:t xml:space="preserve">"Grāmatvedības un statistiskās informācijas noteikumu pārkāpšana" </w:t>
            </w:r>
            <w:r w:rsidRPr="00371F5A">
              <w:rPr>
                <w:rFonts w:ascii="Times New Roman" w:eastAsia="Calibri" w:hAnsi="Times New Roman" w:cs="Times New Roman"/>
                <w:iCs/>
                <w:sz w:val="24"/>
                <w:szCs w:val="24"/>
              </w:rPr>
              <w:t xml:space="preserve">otrās daļas un 275. panta </w:t>
            </w:r>
            <w:r w:rsidR="000E6A12" w:rsidRPr="00371F5A">
              <w:rPr>
                <w:rFonts w:ascii="Times New Roman" w:eastAsia="Calibri" w:hAnsi="Times New Roman" w:cs="Times New Roman"/>
                <w:iCs/>
                <w:sz w:val="24"/>
                <w:szCs w:val="24"/>
              </w:rPr>
              <w:t xml:space="preserve">"Dokumenta, zīmoga un spiedoga viltošana un viltota dokumenta, zīmoga un spiedoga realizēšana un izmantošana" </w:t>
            </w:r>
            <w:r w:rsidRPr="00371F5A">
              <w:rPr>
                <w:rFonts w:ascii="Times New Roman" w:eastAsia="Calibri" w:hAnsi="Times New Roman" w:cs="Times New Roman"/>
                <w:iCs/>
                <w:sz w:val="24"/>
                <w:szCs w:val="24"/>
              </w:rPr>
              <w:t xml:space="preserve">otrās daļas sankcijā palielināt brīvības atņemšanas sodu no trim uz </w:t>
            </w:r>
            <w:r w:rsidRPr="00371F5A">
              <w:rPr>
                <w:rFonts w:ascii="Times New Roman" w:eastAsia="Calibri" w:hAnsi="Times New Roman" w:cs="Times New Roman"/>
                <w:iCs/>
                <w:sz w:val="24"/>
                <w:szCs w:val="24"/>
                <w:u w:val="single"/>
              </w:rPr>
              <w:t>četriem gadiem</w:t>
            </w:r>
            <w:r w:rsidRPr="00371F5A">
              <w:rPr>
                <w:rFonts w:ascii="Times New Roman" w:eastAsia="Calibri" w:hAnsi="Times New Roman" w:cs="Times New Roman"/>
                <w:iCs/>
                <w:sz w:val="24"/>
                <w:szCs w:val="24"/>
              </w:rPr>
              <w:t>.</w:t>
            </w:r>
          </w:p>
          <w:p w14:paraId="26238DC0" w14:textId="77777777" w:rsidR="00C9002A" w:rsidRPr="00371F5A" w:rsidRDefault="00C9002A" w:rsidP="00B07937">
            <w:pPr>
              <w:autoSpaceDE w:val="0"/>
              <w:autoSpaceDN w:val="0"/>
              <w:adjustRightInd w:val="0"/>
              <w:spacing w:after="0" w:line="240" w:lineRule="auto"/>
              <w:jc w:val="both"/>
              <w:rPr>
                <w:rFonts w:ascii="Times New Roman" w:eastAsia="Calibri" w:hAnsi="Times New Roman" w:cs="Times New Roman"/>
                <w:iCs/>
                <w:sz w:val="24"/>
                <w:szCs w:val="24"/>
              </w:rPr>
            </w:pPr>
          </w:p>
          <w:p w14:paraId="37C866EB" w14:textId="05BD3D8D" w:rsidR="00E8755E" w:rsidRPr="00371F5A" w:rsidRDefault="00E8755E" w:rsidP="00B07937">
            <w:pPr>
              <w:autoSpaceDE w:val="0"/>
              <w:autoSpaceDN w:val="0"/>
              <w:adjustRightInd w:val="0"/>
              <w:spacing w:after="0" w:line="240" w:lineRule="auto"/>
              <w:jc w:val="both"/>
              <w:rPr>
                <w:rFonts w:ascii="Times New Roman" w:eastAsia="Calibri" w:hAnsi="Times New Roman" w:cs="Times New Roman"/>
                <w:iCs/>
                <w:sz w:val="24"/>
                <w:szCs w:val="24"/>
              </w:rPr>
            </w:pPr>
            <w:r w:rsidRPr="00371F5A">
              <w:rPr>
                <w:rFonts w:ascii="Times New Roman" w:eastAsia="Calibri" w:hAnsi="Times New Roman" w:cs="Times New Roman"/>
                <w:iCs/>
                <w:sz w:val="24"/>
                <w:szCs w:val="24"/>
              </w:rPr>
              <w:t xml:space="preserve">3. </w:t>
            </w:r>
            <w:r w:rsidR="00602BE5" w:rsidRPr="00371F5A">
              <w:rPr>
                <w:rFonts w:ascii="Times New Roman" w:eastAsia="Calibri" w:hAnsi="Times New Roman" w:cs="Times New Roman"/>
                <w:iCs/>
                <w:sz w:val="24"/>
                <w:szCs w:val="24"/>
              </w:rPr>
              <w:t>Direktīvas 17. panta "Transponēšana" 1. punktā noteikts, kad dalībvalstis pieņem minētos noteikumus, tajos ietver atsauci uz šo direktīvu vai arī šādu atsauci pievieno to oficiālajai publikācijai.</w:t>
            </w:r>
            <w:r w:rsidR="00602BE5" w:rsidRPr="00371F5A">
              <w:rPr>
                <w:rFonts w:ascii="Times New Roman" w:hAnsi="Times New Roman" w:cs="Times New Roman"/>
                <w:sz w:val="24"/>
                <w:szCs w:val="24"/>
              </w:rPr>
              <w:t xml:space="preserve"> Ievērojot minēto, likumprojekts paredz p</w:t>
            </w:r>
            <w:r w:rsidR="00602BE5" w:rsidRPr="00371F5A">
              <w:rPr>
                <w:rFonts w:ascii="Times New Roman" w:eastAsia="Calibri" w:hAnsi="Times New Roman" w:cs="Times New Roman"/>
                <w:iCs/>
                <w:sz w:val="24"/>
                <w:szCs w:val="24"/>
              </w:rPr>
              <w:t>apildināt KL ar informatīvo atsauci uz Direktīvu.</w:t>
            </w:r>
          </w:p>
          <w:p w14:paraId="15A34DA3" w14:textId="7C2CB272" w:rsidR="00DC7192" w:rsidRPr="00371F5A" w:rsidRDefault="00DC7192" w:rsidP="00B07937">
            <w:pPr>
              <w:autoSpaceDE w:val="0"/>
              <w:autoSpaceDN w:val="0"/>
              <w:adjustRightInd w:val="0"/>
              <w:spacing w:after="0" w:line="240" w:lineRule="auto"/>
              <w:jc w:val="both"/>
              <w:rPr>
                <w:rFonts w:ascii="Times New Roman" w:eastAsia="Calibri" w:hAnsi="Times New Roman" w:cs="Times New Roman"/>
                <w:iCs/>
                <w:sz w:val="24"/>
                <w:szCs w:val="24"/>
              </w:rPr>
            </w:pPr>
          </w:p>
          <w:p w14:paraId="59C6C456" w14:textId="77777777" w:rsidR="00C9002A" w:rsidRPr="00371F5A" w:rsidRDefault="00C9002A" w:rsidP="00B07937">
            <w:pPr>
              <w:autoSpaceDE w:val="0"/>
              <w:autoSpaceDN w:val="0"/>
              <w:adjustRightInd w:val="0"/>
              <w:spacing w:after="0" w:line="240" w:lineRule="auto"/>
              <w:jc w:val="both"/>
              <w:rPr>
                <w:rFonts w:ascii="Times New Roman" w:eastAsia="Calibri" w:hAnsi="Times New Roman" w:cs="Times New Roman"/>
                <w:iCs/>
                <w:sz w:val="24"/>
                <w:szCs w:val="24"/>
              </w:rPr>
            </w:pPr>
          </w:p>
          <w:p w14:paraId="48912D7C" w14:textId="514F95E8" w:rsidR="0015694A" w:rsidRPr="00371F5A" w:rsidRDefault="002D2EDB" w:rsidP="00B07937">
            <w:pPr>
              <w:autoSpaceDE w:val="0"/>
              <w:autoSpaceDN w:val="0"/>
              <w:adjustRightInd w:val="0"/>
              <w:spacing w:after="0" w:line="240" w:lineRule="auto"/>
              <w:jc w:val="both"/>
              <w:rPr>
                <w:rFonts w:ascii="Times New Roman" w:eastAsia="Calibri" w:hAnsi="Times New Roman" w:cs="Times New Roman"/>
                <w:b/>
                <w:sz w:val="24"/>
                <w:szCs w:val="24"/>
              </w:rPr>
            </w:pPr>
            <w:r w:rsidRPr="00371F5A">
              <w:rPr>
                <w:rFonts w:ascii="Times New Roman" w:eastAsia="Calibri" w:hAnsi="Times New Roman" w:cs="Times New Roman"/>
                <w:b/>
                <w:sz w:val="24"/>
                <w:szCs w:val="24"/>
              </w:rPr>
              <w:t xml:space="preserve">Citi </w:t>
            </w:r>
            <w:r w:rsidR="008B741A" w:rsidRPr="00371F5A">
              <w:rPr>
                <w:rFonts w:ascii="Times New Roman" w:eastAsia="Calibri" w:hAnsi="Times New Roman" w:cs="Times New Roman"/>
                <w:b/>
                <w:sz w:val="24"/>
                <w:szCs w:val="24"/>
              </w:rPr>
              <w:t xml:space="preserve">KL </w:t>
            </w:r>
            <w:r w:rsidR="00DC7192" w:rsidRPr="00371F5A">
              <w:rPr>
                <w:rFonts w:ascii="Times New Roman" w:eastAsia="Calibri" w:hAnsi="Times New Roman" w:cs="Times New Roman"/>
                <w:b/>
                <w:sz w:val="24"/>
                <w:szCs w:val="24"/>
              </w:rPr>
              <w:t xml:space="preserve">darba grupā izskatītie un atbalstītie grozījumi </w:t>
            </w:r>
            <w:r w:rsidRPr="00371F5A">
              <w:rPr>
                <w:rFonts w:ascii="Times New Roman" w:eastAsia="Calibri" w:hAnsi="Times New Roman" w:cs="Times New Roman"/>
                <w:b/>
                <w:sz w:val="24"/>
                <w:szCs w:val="24"/>
              </w:rPr>
              <w:t>KL</w:t>
            </w:r>
            <w:r w:rsidR="00DC7192" w:rsidRPr="00371F5A">
              <w:rPr>
                <w:rFonts w:ascii="Times New Roman" w:eastAsia="Calibri" w:hAnsi="Times New Roman" w:cs="Times New Roman"/>
                <w:b/>
                <w:sz w:val="24"/>
                <w:szCs w:val="24"/>
              </w:rPr>
              <w:t>:</w:t>
            </w:r>
            <w:r w:rsidRPr="00371F5A">
              <w:rPr>
                <w:rFonts w:ascii="Times New Roman" w:eastAsia="Calibri" w:hAnsi="Times New Roman" w:cs="Times New Roman"/>
                <w:b/>
                <w:sz w:val="24"/>
                <w:szCs w:val="24"/>
              </w:rPr>
              <w:t xml:space="preserve"> </w:t>
            </w:r>
          </w:p>
          <w:p w14:paraId="7536BAB2" w14:textId="4FA54190" w:rsidR="0074365A" w:rsidRPr="00371F5A" w:rsidRDefault="0074365A" w:rsidP="00B07937">
            <w:pPr>
              <w:autoSpaceDE w:val="0"/>
              <w:autoSpaceDN w:val="0"/>
              <w:adjustRightInd w:val="0"/>
              <w:spacing w:after="0" w:line="240" w:lineRule="auto"/>
              <w:jc w:val="both"/>
              <w:rPr>
                <w:rFonts w:ascii="Times New Roman" w:eastAsia="Calibri" w:hAnsi="Times New Roman" w:cs="Times New Roman"/>
                <w:b/>
                <w:sz w:val="24"/>
                <w:szCs w:val="24"/>
              </w:rPr>
            </w:pPr>
          </w:p>
          <w:p w14:paraId="2AA4C3BC" w14:textId="59CF794D" w:rsidR="00371F5A" w:rsidRPr="00371F5A" w:rsidRDefault="0074365A" w:rsidP="00B07937">
            <w:pPr>
              <w:autoSpaceDE w:val="0"/>
              <w:autoSpaceDN w:val="0"/>
              <w:adjustRightInd w:val="0"/>
              <w:jc w:val="both"/>
              <w:rPr>
                <w:rFonts w:ascii="Times New Roman" w:eastAsia="Calibri" w:hAnsi="Times New Roman" w:cs="Times New Roman"/>
                <w:sz w:val="24"/>
                <w:szCs w:val="24"/>
              </w:rPr>
            </w:pPr>
            <w:r w:rsidRPr="00371F5A">
              <w:rPr>
                <w:rFonts w:ascii="Times New Roman" w:eastAsia="Calibri" w:hAnsi="Times New Roman" w:cs="Times New Roman"/>
                <w:sz w:val="24"/>
                <w:szCs w:val="24"/>
              </w:rPr>
              <w:t xml:space="preserve">1. </w:t>
            </w:r>
            <w:r w:rsidR="00371F5A" w:rsidRPr="00371F5A">
              <w:rPr>
                <w:rFonts w:ascii="Times New Roman" w:eastAsia="Calibri" w:hAnsi="Times New Roman" w:cs="Times New Roman"/>
                <w:sz w:val="24"/>
                <w:szCs w:val="24"/>
              </w:rPr>
              <w:t xml:space="preserve">KL 84. panta pirmajā daļā ir </w:t>
            </w:r>
            <w:r w:rsidR="00371F5A">
              <w:rPr>
                <w:rFonts w:ascii="Times New Roman" w:eastAsia="Calibri" w:hAnsi="Times New Roman" w:cs="Times New Roman"/>
                <w:sz w:val="24"/>
                <w:szCs w:val="24"/>
              </w:rPr>
              <w:t>paredzēta kriminālatbildība pa</w:t>
            </w:r>
            <w:r w:rsidR="00371F5A" w:rsidRPr="00371F5A">
              <w:rPr>
                <w:rFonts w:ascii="Times New Roman" w:eastAsia="Calibri" w:hAnsi="Times New Roman" w:cs="Times New Roman"/>
                <w:sz w:val="24"/>
                <w:szCs w:val="24"/>
              </w:rPr>
              <w:t xml:space="preserve">r to normatīvo aktu tīšu pārkāpšanu, kuri regulē Apvienoto Nāciju Organizācijas Drošības padomes, Eiropas Savienības un </w:t>
            </w:r>
            <w:proofErr w:type="gramStart"/>
            <w:r w:rsidR="00371F5A" w:rsidRPr="00371F5A">
              <w:rPr>
                <w:rFonts w:ascii="Times New Roman" w:eastAsia="Calibri" w:hAnsi="Times New Roman" w:cs="Times New Roman"/>
                <w:sz w:val="24"/>
                <w:szCs w:val="24"/>
              </w:rPr>
              <w:t>citu starptautisko organizāciju</w:t>
            </w:r>
            <w:proofErr w:type="gramEnd"/>
            <w:r w:rsidR="00371F5A" w:rsidRPr="00371F5A">
              <w:rPr>
                <w:rFonts w:ascii="Times New Roman" w:eastAsia="Calibri" w:hAnsi="Times New Roman" w:cs="Times New Roman"/>
                <w:sz w:val="24"/>
                <w:szCs w:val="24"/>
              </w:rPr>
              <w:t xml:space="preserve"> noteikto sankciju darbību Latvijā vai kuri nosaka un regulē Latvijas Republikas nacionālo sankciju darbību.</w:t>
            </w:r>
          </w:p>
          <w:p w14:paraId="0DF5C889" w14:textId="35E3556C" w:rsidR="00371F5A" w:rsidRPr="00371F5A" w:rsidRDefault="00371F5A" w:rsidP="00B07937">
            <w:pPr>
              <w:autoSpaceDE w:val="0"/>
              <w:autoSpaceDN w:val="0"/>
              <w:adjustRightInd w:val="0"/>
              <w:spacing w:after="0" w:line="240" w:lineRule="auto"/>
              <w:jc w:val="both"/>
              <w:rPr>
                <w:rFonts w:ascii="Times New Roman" w:eastAsia="Calibri" w:hAnsi="Times New Roman" w:cs="Times New Roman"/>
                <w:sz w:val="24"/>
                <w:szCs w:val="24"/>
              </w:rPr>
            </w:pPr>
            <w:r w:rsidRPr="00371F5A">
              <w:rPr>
                <w:rFonts w:ascii="Times New Roman" w:eastAsia="Calibri" w:hAnsi="Times New Roman" w:cs="Times New Roman"/>
                <w:sz w:val="24"/>
                <w:szCs w:val="24"/>
              </w:rPr>
              <w:t xml:space="preserve">KL 84. panta pirmā daļa </w:t>
            </w:r>
            <w:r>
              <w:rPr>
                <w:rFonts w:ascii="Times New Roman" w:eastAsia="Calibri" w:hAnsi="Times New Roman" w:cs="Times New Roman"/>
                <w:sz w:val="24"/>
                <w:szCs w:val="24"/>
              </w:rPr>
              <w:t>pašreiz ir noformulēta</w:t>
            </w:r>
            <w:r w:rsidRPr="00371F5A">
              <w:rPr>
                <w:rFonts w:ascii="Times New Roman" w:eastAsia="Calibri" w:hAnsi="Times New Roman" w:cs="Times New Roman"/>
                <w:sz w:val="24"/>
                <w:szCs w:val="24"/>
              </w:rPr>
              <w:t xml:space="preserve"> tā, ka</w:t>
            </w:r>
            <w:r>
              <w:rPr>
                <w:rFonts w:ascii="Times New Roman" w:eastAsia="Calibri" w:hAnsi="Times New Roman" w:cs="Times New Roman"/>
                <w:sz w:val="24"/>
                <w:szCs w:val="24"/>
              </w:rPr>
              <w:t>,</w:t>
            </w:r>
            <w:r w:rsidRPr="00371F5A">
              <w:rPr>
                <w:rFonts w:ascii="Times New Roman" w:eastAsia="Calibri" w:hAnsi="Times New Roman" w:cs="Times New Roman"/>
                <w:sz w:val="24"/>
                <w:szCs w:val="24"/>
              </w:rPr>
              <w:t xml:space="preserve"> faktiski</w:t>
            </w:r>
            <w:r>
              <w:rPr>
                <w:rFonts w:ascii="Times New Roman" w:eastAsia="Calibri" w:hAnsi="Times New Roman" w:cs="Times New Roman"/>
                <w:sz w:val="24"/>
                <w:szCs w:val="24"/>
              </w:rPr>
              <w:t>,</w:t>
            </w:r>
            <w:r w:rsidRPr="00371F5A">
              <w:rPr>
                <w:rFonts w:ascii="Times New Roman" w:eastAsia="Calibri" w:hAnsi="Times New Roman" w:cs="Times New Roman"/>
                <w:sz w:val="24"/>
                <w:szCs w:val="24"/>
              </w:rPr>
              <w:t xml:space="preserve"> par jebkuru Starptautisko un Latvijas Republikas nacionālo sankciju likuma noteikumu neievērošanu tiek paredzēta kriminālatbildība.</w:t>
            </w:r>
          </w:p>
          <w:p w14:paraId="291ADCF4" w14:textId="77777777" w:rsidR="00371F5A" w:rsidRPr="00371F5A" w:rsidRDefault="00371F5A" w:rsidP="00B07937">
            <w:pPr>
              <w:autoSpaceDE w:val="0"/>
              <w:autoSpaceDN w:val="0"/>
              <w:adjustRightInd w:val="0"/>
              <w:spacing w:after="0" w:line="240" w:lineRule="auto"/>
              <w:jc w:val="both"/>
              <w:rPr>
                <w:rFonts w:ascii="Times New Roman" w:eastAsia="Calibri" w:hAnsi="Times New Roman" w:cs="Times New Roman"/>
                <w:sz w:val="24"/>
                <w:szCs w:val="24"/>
              </w:rPr>
            </w:pPr>
          </w:p>
          <w:p w14:paraId="069B446D" w14:textId="75DCCDBC" w:rsidR="00371F5A" w:rsidRPr="00371F5A" w:rsidRDefault="00371F5A" w:rsidP="00B07937">
            <w:pPr>
              <w:autoSpaceDE w:val="0"/>
              <w:autoSpaceDN w:val="0"/>
              <w:adjustRightInd w:val="0"/>
              <w:spacing w:after="0" w:line="240" w:lineRule="auto"/>
              <w:jc w:val="both"/>
              <w:rPr>
                <w:rFonts w:ascii="Times New Roman" w:eastAsia="Calibri" w:hAnsi="Times New Roman" w:cs="Times New Roman"/>
                <w:sz w:val="24"/>
                <w:szCs w:val="24"/>
              </w:rPr>
            </w:pPr>
            <w:r w:rsidRPr="00371F5A">
              <w:rPr>
                <w:rFonts w:ascii="Times New Roman" w:eastAsia="Calibri" w:hAnsi="Times New Roman" w:cs="Times New Roman"/>
                <w:sz w:val="24"/>
                <w:szCs w:val="24"/>
              </w:rPr>
              <w:t>Pašlaik Starptautisko un Latvijas Republikas nacionālo sankciju likuma 4.</w:t>
            </w:r>
            <w:r>
              <w:rPr>
                <w:rFonts w:ascii="Times New Roman" w:eastAsia="Calibri" w:hAnsi="Times New Roman" w:cs="Times New Roman"/>
                <w:sz w:val="24"/>
                <w:szCs w:val="24"/>
              </w:rPr>
              <w:t> </w:t>
            </w:r>
            <w:r w:rsidRPr="00371F5A">
              <w:rPr>
                <w:rFonts w:ascii="Times New Roman" w:eastAsia="Calibri" w:hAnsi="Times New Roman" w:cs="Times New Roman"/>
                <w:sz w:val="24"/>
                <w:szCs w:val="24"/>
              </w:rPr>
              <w:t>pantā noteikti Starptautisko un nacionālo sankciju veidi, tādejādi KL 84. panta ietvertais regulējums par to normatīvo aktu tīšu pārkāpšanu, atbilstoši Starptautisko un Latvijas Republikas nacionālo sa</w:t>
            </w:r>
            <w:r>
              <w:rPr>
                <w:rFonts w:ascii="Times New Roman" w:eastAsia="Calibri" w:hAnsi="Times New Roman" w:cs="Times New Roman"/>
                <w:sz w:val="24"/>
                <w:szCs w:val="24"/>
              </w:rPr>
              <w:t>n</w:t>
            </w:r>
            <w:r w:rsidRPr="00371F5A">
              <w:rPr>
                <w:rFonts w:ascii="Times New Roman" w:eastAsia="Calibri" w:hAnsi="Times New Roman" w:cs="Times New Roman"/>
                <w:sz w:val="24"/>
                <w:szCs w:val="24"/>
              </w:rPr>
              <w:t>kciju likuma tvērumam ir</w:t>
            </w:r>
            <w:r>
              <w:rPr>
                <w:rFonts w:ascii="Times New Roman" w:eastAsia="Calibri" w:hAnsi="Times New Roman" w:cs="Times New Roman"/>
                <w:sz w:val="24"/>
                <w:szCs w:val="24"/>
              </w:rPr>
              <w:t xml:space="preserve"> paredzēts</w:t>
            </w:r>
            <w:r w:rsidRPr="00371F5A">
              <w:rPr>
                <w:rFonts w:ascii="Times New Roman" w:eastAsia="Calibri" w:hAnsi="Times New Roman" w:cs="Times New Roman"/>
                <w:sz w:val="24"/>
                <w:szCs w:val="24"/>
              </w:rPr>
              <w:t xml:space="preserve"> par sankciju pārkāpšanu. </w:t>
            </w:r>
          </w:p>
          <w:p w14:paraId="7CE1F6AA" w14:textId="16950119" w:rsidR="00371F5A" w:rsidRPr="00371F5A" w:rsidRDefault="00371F5A" w:rsidP="00B07937">
            <w:pPr>
              <w:autoSpaceDE w:val="0"/>
              <w:autoSpaceDN w:val="0"/>
              <w:adjustRightInd w:val="0"/>
              <w:spacing w:after="0" w:line="240" w:lineRule="auto"/>
              <w:jc w:val="both"/>
              <w:rPr>
                <w:rFonts w:ascii="Times New Roman" w:eastAsia="Calibri" w:hAnsi="Times New Roman" w:cs="Times New Roman"/>
                <w:sz w:val="24"/>
                <w:szCs w:val="24"/>
              </w:rPr>
            </w:pPr>
            <w:r w:rsidRPr="00371F5A">
              <w:rPr>
                <w:rFonts w:ascii="Times New Roman" w:eastAsia="Calibri" w:hAnsi="Times New Roman" w:cs="Times New Roman"/>
                <w:sz w:val="24"/>
                <w:szCs w:val="24"/>
              </w:rPr>
              <w:t xml:space="preserve"> </w:t>
            </w:r>
          </w:p>
          <w:p w14:paraId="03C0C801" w14:textId="788FBE4F" w:rsidR="00371F5A" w:rsidRPr="00371F5A" w:rsidRDefault="00371F5A" w:rsidP="00B07937">
            <w:pPr>
              <w:autoSpaceDE w:val="0"/>
              <w:autoSpaceDN w:val="0"/>
              <w:adjustRightInd w:val="0"/>
              <w:spacing w:after="0" w:line="240" w:lineRule="auto"/>
              <w:jc w:val="both"/>
              <w:rPr>
                <w:rFonts w:ascii="Times New Roman" w:eastAsia="Calibri" w:hAnsi="Times New Roman" w:cs="Times New Roman"/>
                <w:iCs/>
                <w:sz w:val="24"/>
                <w:szCs w:val="24"/>
              </w:rPr>
            </w:pPr>
            <w:r w:rsidRPr="00371F5A">
              <w:rPr>
                <w:rFonts w:ascii="Times New Roman" w:eastAsia="Calibri" w:hAnsi="Times New Roman" w:cs="Times New Roman"/>
                <w:sz w:val="24"/>
                <w:szCs w:val="24"/>
              </w:rPr>
              <w:t xml:space="preserve">Ārlietu ministrija, sagatavojot </w:t>
            </w:r>
            <w:bookmarkStart w:id="1" w:name="_Hlk515460539"/>
            <w:r w:rsidRPr="00371F5A">
              <w:rPr>
                <w:rFonts w:ascii="Times New Roman" w:eastAsia="Calibri" w:hAnsi="Times New Roman" w:cs="Times New Roman"/>
                <w:sz w:val="24"/>
                <w:szCs w:val="24"/>
              </w:rPr>
              <w:t>likumprojektu "Grozījumi Starptautisko un Latvijas Republikas nacionālo sankciju likumā"</w:t>
            </w:r>
            <w:bookmarkEnd w:id="1"/>
            <w:r w:rsidRPr="00371F5A">
              <w:rPr>
                <w:rFonts w:ascii="Times New Roman" w:eastAsia="Calibri" w:hAnsi="Times New Roman" w:cs="Times New Roman"/>
                <w:sz w:val="24"/>
                <w:szCs w:val="24"/>
              </w:rPr>
              <w:t xml:space="preserve">, ir paredzējusi noteikt, ka </w:t>
            </w:r>
            <w:r w:rsidRPr="00371F5A">
              <w:rPr>
                <w:rFonts w:ascii="Times New Roman" w:eastAsia="Calibri" w:hAnsi="Times New Roman" w:cs="Times New Roman"/>
                <w:iCs/>
                <w:sz w:val="24"/>
                <w:szCs w:val="24"/>
              </w:rPr>
              <w:t xml:space="preserve">Finanšu un kapitāla tirgus komisijas, Valsts ieņēmumu dienesta un Patērētāju tiesību aizsardzības centra uzraudzībā esošajām personām atbilstoši savai darbībai jāveic </w:t>
            </w:r>
            <w:proofErr w:type="gramStart"/>
            <w:r w:rsidRPr="00371F5A">
              <w:rPr>
                <w:rFonts w:ascii="Times New Roman" w:eastAsia="Calibri" w:hAnsi="Times New Roman" w:cs="Times New Roman"/>
                <w:iCs/>
                <w:sz w:val="24"/>
                <w:szCs w:val="24"/>
              </w:rPr>
              <w:t>sankciju riska novērtējumu</w:t>
            </w:r>
            <w:proofErr w:type="gramEnd"/>
            <w:r w:rsidRPr="00371F5A">
              <w:rPr>
                <w:rFonts w:ascii="Times New Roman" w:eastAsia="Calibri" w:hAnsi="Times New Roman" w:cs="Times New Roman"/>
                <w:iCs/>
                <w:sz w:val="24"/>
                <w:szCs w:val="24"/>
              </w:rPr>
              <w:t xml:space="preserve"> un jāizveido iekšējās kontroles sistēmu, </w:t>
            </w:r>
            <w:r w:rsidRPr="0021674D">
              <w:rPr>
                <w:rFonts w:ascii="Times New Roman" w:eastAsia="Calibri" w:hAnsi="Times New Roman" w:cs="Times New Roman"/>
                <w:iCs/>
                <w:sz w:val="24"/>
                <w:szCs w:val="24"/>
              </w:rPr>
              <w:t>tādejādi Starptautisko un Latvijas Republikas nacionālo sankciju likumā papildus ieviešot uzraudzības pasākumus,  vienlaikus</w:t>
            </w:r>
            <w:r w:rsidRPr="00371F5A">
              <w:rPr>
                <w:rFonts w:ascii="Times New Roman" w:eastAsia="Calibri" w:hAnsi="Times New Roman" w:cs="Times New Roman"/>
                <w:iCs/>
                <w:sz w:val="24"/>
                <w:szCs w:val="24"/>
              </w:rPr>
              <w:t xml:space="preserve"> par to neievērošanu, paredzot </w:t>
            </w:r>
            <w:r w:rsidR="0021674D">
              <w:rPr>
                <w:rFonts w:ascii="Times New Roman" w:eastAsia="Calibri" w:hAnsi="Times New Roman" w:cs="Times New Roman"/>
                <w:iCs/>
                <w:sz w:val="24"/>
                <w:szCs w:val="24"/>
              </w:rPr>
              <w:t xml:space="preserve">administratīvo </w:t>
            </w:r>
            <w:r w:rsidRPr="00371F5A">
              <w:rPr>
                <w:rFonts w:ascii="Times New Roman" w:eastAsia="Calibri" w:hAnsi="Times New Roman" w:cs="Times New Roman"/>
                <w:iCs/>
                <w:sz w:val="24"/>
                <w:szCs w:val="24"/>
              </w:rPr>
              <w:t>atbildību par pārkāpumiem starptautisko un Latvijas Republikas nacionālo sankciju prasību jomā.</w:t>
            </w:r>
          </w:p>
          <w:p w14:paraId="718E57E5" w14:textId="150A18CD" w:rsidR="00371F5A" w:rsidRPr="00371F5A" w:rsidRDefault="00371F5A" w:rsidP="00B07937">
            <w:pPr>
              <w:autoSpaceDE w:val="0"/>
              <w:autoSpaceDN w:val="0"/>
              <w:adjustRightInd w:val="0"/>
              <w:spacing w:after="0" w:line="240" w:lineRule="auto"/>
              <w:jc w:val="both"/>
              <w:rPr>
                <w:rFonts w:ascii="Times New Roman" w:eastAsia="Calibri" w:hAnsi="Times New Roman" w:cs="Times New Roman"/>
                <w:iCs/>
                <w:sz w:val="24"/>
                <w:szCs w:val="24"/>
              </w:rPr>
            </w:pPr>
          </w:p>
          <w:p w14:paraId="7CCEECFD" w14:textId="659CD622" w:rsidR="00371F5A" w:rsidRDefault="00371F5A" w:rsidP="00B07937">
            <w:pPr>
              <w:autoSpaceDE w:val="0"/>
              <w:autoSpaceDN w:val="0"/>
              <w:adjustRightInd w:val="0"/>
              <w:spacing w:after="0" w:line="240" w:lineRule="auto"/>
              <w:jc w:val="both"/>
              <w:rPr>
                <w:rFonts w:ascii="Times New Roman" w:eastAsia="Calibri" w:hAnsi="Times New Roman" w:cs="Times New Roman"/>
                <w:b/>
                <w:sz w:val="24"/>
                <w:szCs w:val="24"/>
                <w:u w:val="single"/>
              </w:rPr>
            </w:pPr>
            <w:r w:rsidRPr="00371F5A">
              <w:rPr>
                <w:rFonts w:ascii="Times New Roman" w:eastAsia="Calibri" w:hAnsi="Times New Roman" w:cs="Times New Roman"/>
                <w:iCs/>
                <w:sz w:val="24"/>
                <w:szCs w:val="24"/>
              </w:rPr>
              <w:t>Ņemot vērā, ka Starptautisko un Latvijas Republikas nacionālo sankciju likumā tiks paredzēt</w:t>
            </w:r>
            <w:r w:rsidR="0021674D">
              <w:rPr>
                <w:rFonts w:ascii="Times New Roman" w:eastAsia="Calibri" w:hAnsi="Times New Roman" w:cs="Times New Roman"/>
                <w:iCs/>
                <w:sz w:val="24"/>
                <w:szCs w:val="24"/>
              </w:rPr>
              <w:t>i</w:t>
            </w:r>
            <w:r w:rsidRPr="00371F5A">
              <w:rPr>
                <w:rFonts w:ascii="Times New Roman" w:eastAsia="Calibri" w:hAnsi="Times New Roman" w:cs="Times New Roman"/>
                <w:iCs/>
                <w:sz w:val="24"/>
                <w:szCs w:val="24"/>
              </w:rPr>
              <w:t xml:space="preserve"> gan uzraudzības pasākumi, </w:t>
            </w:r>
            <w:r w:rsidR="0021674D" w:rsidRPr="00371F5A">
              <w:rPr>
                <w:rFonts w:ascii="Times New Roman" w:eastAsia="Calibri" w:hAnsi="Times New Roman" w:cs="Times New Roman"/>
                <w:iCs/>
                <w:sz w:val="24"/>
                <w:szCs w:val="24"/>
              </w:rPr>
              <w:t xml:space="preserve">gan </w:t>
            </w:r>
            <w:r w:rsidR="0021674D">
              <w:rPr>
                <w:rFonts w:ascii="Times New Roman" w:eastAsia="Calibri" w:hAnsi="Times New Roman" w:cs="Times New Roman"/>
                <w:iCs/>
                <w:sz w:val="24"/>
                <w:szCs w:val="24"/>
              </w:rPr>
              <w:t>administratīvā atbildība par to nepildīšanu</w:t>
            </w:r>
            <w:r w:rsidR="0021674D" w:rsidRPr="00371F5A">
              <w:rPr>
                <w:rFonts w:ascii="Times New Roman" w:eastAsia="Calibri" w:hAnsi="Times New Roman" w:cs="Times New Roman"/>
                <w:iCs/>
                <w:sz w:val="24"/>
                <w:szCs w:val="24"/>
              </w:rPr>
              <w:t xml:space="preserve">, </w:t>
            </w:r>
            <w:r w:rsidRPr="00371F5A">
              <w:rPr>
                <w:rFonts w:ascii="Times New Roman" w:eastAsia="Calibri" w:hAnsi="Times New Roman" w:cs="Times New Roman"/>
                <w:iCs/>
                <w:sz w:val="24"/>
                <w:szCs w:val="24"/>
              </w:rPr>
              <w:t xml:space="preserve">KL 84. pantā </w:t>
            </w:r>
            <w:r w:rsidR="0021674D">
              <w:rPr>
                <w:rFonts w:ascii="Times New Roman" w:eastAsia="Calibri" w:hAnsi="Times New Roman" w:cs="Times New Roman"/>
                <w:iCs/>
                <w:sz w:val="24"/>
                <w:szCs w:val="24"/>
              </w:rPr>
              <w:t>ir</w:t>
            </w:r>
            <w:r w:rsidRPr="00371F5A">
              <w:rPr>
                <w:rFonts w:ascii="Times New Roman" w:eastAsia="Calibri" w:hAnsi="Times New Roman" w:cs="Times New Roman"/>
                <w:iCs/>
                <w:sz w:val="24"/>
                <w:szCs w:val="24"/>
              </w:rPr>
              <w:t xml:space="preserve"> </w:t>
            </w:r>
            <w:r w:rsidR="0021674D">
              <w:rPr>
                <w:rFonts w:ascii="Times New Roman" w:eastAsia="Calibri" w:hAnsi="Times New Roman" w:cs="Times New Roman"/>
                <w:iCs/>
                <w:sz w:val="24"/>
                <w:szCs w:val="24"/>
              </w:rPr>
              <w:t>jānosaka</w:t>
            </w:r>
            <w:r w:rsidRPr="00371F5A">
              <w:rPr>
                <w:rFonts w:ascii="Times New Roman" w:eastAsia="Calibri" w:hAnsi="Times New Roman" w:cs="Times New Roman"/>
                <w:iCs/>
                <w:sz w:val="24"/>
                <w:szCs w:val="24"/>
              </w:rPr>
              <w:t xml:space="preserve">, ka </w:t>
            </w:r>
            <w:r w:rsidRPr="0021674D">
              <w:rPr>
                <w:rFonts w:ascii="Times New Roman" w:eastAsia="Calibri" w:hAnsi="Times New Roman" w:cs="Times New Roman"/>
                <w:sz w:val="24"/>
                <w:szCs w:val="24"/>
                <w:u w:val="single"/>
              </w:rPr>
              <w:t>kriminālatbildība tiek paredzēta par sankciju pārkāpšanu, nevis par to normatīvo aktu pārkāpšanu, kas ietvertu arī uzraudzības pasākumu neievērošanu</w:t>
            </w:r>
            <w:r w:rsidRPr="00371F5A">
              <w:rPr>
                <w:rFonts w:ascii="Times New Roman" w:eastAsia="Calibri" w:hAnsi="Times New Roman" w:cs="Times New Roman"/>
                <w:sz w:val="24"/>
                <w:szCs w:val="24"/>
              </w:rPr>
              <w:t>.</w:t>
            </w:r>
            <w:r w:rsidRPr="00371F5A">
              <w:rPr>
                <w:rFonts w:ascii="Times New Roman" w:eastAsia="Calibri" w:hAnsi="Times New Roman" w:cs="Times New Roman"/>
                <w:b/>
                <w:sz w:val="24"/>
                <w:szCs w:val="24"/>
                <w:u w:val="single"/>
              </w:rPr>
              <w:t xml:space="preserve"> </w:t>
            </w:r>
          </w:p>
          <w:p w14:paraId="4CCFB848" w14:textId="3C784844" w:rsidR="0021674D" w:rsidRDefault="0021674D" w:rsidP="00B07937">
            <w:pPr>
              <w:autoSpaceDE w:val="0"/>
              <w:autoSpaceDN w:val="0"/>
              <w:adjustRightInd w:val="0"/>
              <w:spacing w:after="0" w:line="240" w:lineRule="auto"/>
              <w:jc w:val="both"/>
              <w:rPr>
                <w:rFonts w:ascii="Times New Roman" w:eastAsia="Calibri" w:hAnsi="Times New Roman" w:cs="Times New Roman"/>
                <w:iCs/>
                <w:sz w:val="24"/>
                <w:szCs w:val="24"/>
              </w:rPr>
            </w:pPr>
          </w:p>
          <w:p w14:paraId="6D79292C" w14:textId="21DD53B8" w:rsidR="00766840" w:rsidRDefault="00766840" w:rsidP="00B07937">
            <w:pPr>
              <w:autoSpaceDE w:val="0"/>
              <w:autoSpaceDN w:val="0"/>
              <w:adjustRightInd w:val="0"/>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iCs/>
                <w:sz w:val="24"/>
                <w:szCs w:val="24"/>
              </w:rPr>
              <w:t xml:space="preserve">Ievērojot minēto, likumprojekts paredz KL </w:t>
            </w:r>
            <w:r w:rsidRPr="00766840">
              <w:rPr>
                <w:rFonts w:ascii="Times New Roman" w:eastAsia="Calibri" w:hAnsi="Times New Roman" w:cs="Times New Roman"/>
                <w:iCs/>
                <w:sz w:val="24"/>
                <w:szCs w:val="24"/>
              </w:rPr>
              <w:t>84. panta pirmās daļas dispozīcij</w:t>
            </w:r>
            <w:r>
              <w:rPr>
                <w:rFonts w:ascii="Times New Roman" w:eastAsia="Calibri" w:hAnsi="Times New Roman" w:cs="Times New Roman"/>
                <w:iCs/>
                <w:sz w:val="24"/>
                <w:szCs w:val="24"/>
              </w:rPr>
              <w:t xml:space="preserve">ā noteikt kriminālatbildību </w:t>
            </w:r>
            <w:r w:rsidRPr="00766840">
              <w:rPr>
                <w:rFonts w:ascii="Times New Roman" w:eastAsia="Calibri" w:hAnsi="Times New Roman" w:cs="Times New Roman"/>
                <w:iCs/>
                <w:sz w:val="24"/>
                <w:szCs w:val="24"/>
                <w:u w:val="single"/>
              </w:rPr>
              <w:t xml:space="preserve">par Apvienoto Nāciju Organizācijas, Eiropas Savienības un </w:t>
            </w:r>
            <w:proofErr w:type="gramStart"/>
            <w:r w:rsidRPr="00766840">
              <w:rPr>
                <w:rFonts w:ascii="Times New Roman" w:eastAsia="Calibri" w:hAnsi="Times New Roman" w:cs="Times New Roman"/>
                <w:iCs/>
                <w:sz w:val="24"/>
                <w:szCs w:val="24"/>
                <w:u w:val="single"/>
              </w:rPr>
              <w:t>citu starptautisko organizāciju</w:t>
            </w:r>
            <w:proofErr w:type="gramEnd"/>
            <w:r w:rsidRPr="00766840">
              <w:rPr>
                <w:rFonts w:ascii="Times New Roman" w:eastAsia="Calibri" w:hAnsi="Times New Roman" w:cs="Times New Roman"/>
                <w:iCs/>
                <w:sz w:val="24"/>
                <w:szCs w:val="24"/>
                <w:u w:val="single"/>
              </w:rPr>
              <w:t xml:space="preserve"> noteikto sankciju vai </w:t>
            </w:r>
            <w:r w:rsidRPr="00766840">
              <w:rPr>
                <w:rFonts w:ascii="Times New Roman" w:eastAsia="Calibri" w:hAnsi="Times New Roman" w:cs="Times New Roman"/>
                <w:bCs/>
                <w:iCs/>
                <w:sz w:val="24"/>
                <w:szCs w:val="24"/>
                <w:u w:val="single"/>
              </w:rPr>
              <w:t>par</w:t>
            </w:r>
            <w:r w:rsidRPr="00766840">
              <w:rPr>
                <w:rFonts w:ascii="Times New Roman" w:eastAsia="Calibri" w:hAnsi="Times New Roman" w:cs="Times New Roman"/>
                <w:iCs/>
                <w:sz w:val="24"/>
                <w:szCs w:val="24"/>
                <w:u w:val="single"/>
              </w:rPr>
              <w:t xml:space="preserve"> Latvijas Republikas </w:t>
            </w:r>
            <w:r w:rsidRPr="00766840">
              <w:rPr>
                <w:rFonts w:ascii="Times New Roman" w:eastAsia="Calibri" w:hAnsi="Times New Roman" w:cs="Times New Roman"/>
                <w:bCs/>
                <w:iCs/>
                <w:sz w:val="24"/>
                <w:szCs w:val="24"/>
                <w:u w:val="single"/>
              </w:rPr>
              <w:t>noteikto</w:t>
            </w:r>
            <w:r w:rsidRPr="00766840">
              <w:rPr>
                <w:rFonts w:ascii="Times New Roman" w:eastAsia="Calibri" w:hAnsi="Times New Roman" w:cs="Times New Roman"/>
                <w:iCs/>
                <w:sz w:val="24"/>
                <w:szCs w:val="24"/>
                <w:u w:val="single"/>
              </w:rPr>
              <w:t xml:space="preserve"> nacionālo sankciju </w:t>
            </w:r>
            <w:r w:rsidRPr="00766840">
              <w:rPr>
                <w:rFonts w:ascii="Times New Roman" w:eastAsia="Calibri" w:hAnsi="Times New Roman" w:cs="Times New Roman"/>
                <w:bCs/>
                <w:iCs/>
                <w:sz w:val="24"/>
                <w:szCs w:val="24"/>
                <w:u w:val="single"/>
              </w:rPr>
              <w:t>pārkāpšanu</w:t>
            </w:r>
            <w:r>
              <w:rPr>
                <w:rFonts w:ascii="Times New Roman" w:eastAsia="Calibri" w:hAnsi="Times New Roman" w:cs="Times New Roman"/>
                <w:bCs/>
                <w:iCs/>
                <w:sz w:val="24"/>
                <w:szCs w:val="24"/>
              </w:rPr>
              <w:t>.</w:t>
            </w:r>
          </w:p>
          <w:p w14:paraId="42E17D0E" w14:textId="5F87594D" w:rsidR="00766840" w:rsidRDefault="00766840" w:rsidP="00B07937">
            <w:pPr>
              <w:autoSpaceDE w:val="0"/>
              <w:autoSpaceDN w:val="0"/>
              <w:adjustRightInd w:val="0"/>
              <w:spacing w:after="0" w:line="240" w:lineRule="auto"/>
              <w:jc w:val="both"/>
              <w:rPr>
                <w:rFonts w:ascii="Times New Roman" w:eastAsia="Calibri" w:hAnsi="Times New Roman" w:cs="Times New Roman"/>
                <w:iCs/>
                <w:sz w:val="24"/>
                <w:szCs w:val="24"/>
              </w:rPr>
            </w:pPr>
          </w:p>
          <w:p w14:paraId="6679C94B" w14:textId="784873AE" w:rsidR="00766840" w:rsidRPr="00371F5A" w:rsidRDefault="00766840" w:rsidP="00B07937">
            <w:pPr>
              <w:autoSpaceDE w:val="0"/>
              <w:autoSpaceDN w:val="0"/>
              <w:adjustRightInd w:val="0"/>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Vienlaikus likumprojekts paredz no KL </w:t>
            </w:r>
            <w:r w:rsidRPr="00766840">
              <w:rPr>
                <w:rFonts w:ascii="Times New Roman" w:eastAsia="Calibri" w:hAnsi="Times New Roman" w:cs="Times New Roman"/>
                <w:iCs/>
                <w:sz w:val="24"/>
                <w:szCs w:val="24"/>
              </w:rPr>
              <w:t>84. panta pirmās daļas dispozīcij</w:t>
            </w:r>
            <w:r>
              <w:rPr>
                <w:rFonts w:ascii="Times New Roman" w:eastAsia="Calibri" w:hAnsi="Times New Roman" w:cs="Times New Roman"/>
                <w:iCs/>
                <w:sz w:val="24"/>
                <w:szCs w:val="24"/>
              </w:rPr>
              <w:t xml:space="preserve">as izslēgt atsauci uz </w:t>
            </w:r>
            <w:r w:rsidRPr="00766840">
              <w:rPr>
                <w:rFonts w:ascii="Times New Roman" w:eastAsia="Calibri" w:hAnsi="Times New Roman" w:cs="Times New Roman"/>
                <w:iCs/>
                <w:sz w:val="24"/>
                <w:szCs w:val="24"/>
              </w:rPr>
              <w:t xml:space="preserve">Apvienoto Nāciju Organizācijas </w:t>
            </w:r>
            <w:r w:rsidRPr="00766840">
              <w:rPr>
                <w:rFonts w:ascii="Times New Roman" w:eastAsia="Calibri" w:hAnsi="Times New Roman" w:cs="Times New Roman"/>
                <w:iCs/>
                <w:sz w:val="24"/>
                <w:szCs w:val="24"/>
                <w:u w:val="single"/>
              </w:rPr>
              <w:t>Drošības padomi</w:t>
            </w:r>
            <w:r>
              <w:rPr>
                <w:rFonts w:ascii="Times New Roman" w:eastAsia="Calibri" w:hAnsi="Times New Roman" w:cs="Times New Roman"/>
                <w:iCs/>
                <w:sz w:val="24"/>
                <w:szCs w:val="24"/>
              </w:rPr>
              <w:t>, jo</w:t>
            </w:r>
            <w:r>
              <w:t xml:space="preserve"> </w:t>
            </w:r>
            <w:r w:rsidRPr="00766840">
              <w:rPr>
                <w:rFonts w:ascii="Times New Roman" w:eastAsia="Calibri" w:hAnsi="Times New Roman" w:cs="Times New Roman"/>
                <w:iCs/>
                <w:sz w:val="24"/>
                <w:szCs w:val="24"/>
              </w:rPr>
              <w:t>Starptautisko un Latvijas Republikas nacionālo sankciju</w:t>
            </w:r>
            <w:r>
              <w:rPr>
                <w:rFonts w:ascii="Times New Roman" w:eastAsia="Calibri" w:hAnsi="Times New Roman" w:cs="Times New Roman"/>
                <w:iCs/>
                <w:sz w:val="24"/>
                <w:szCs w:val="24"/>
              </w:rPr>
              <w:t xml:space="preserve"> likuma 1. panta 1. punktā noteikts, ka </w:t>
            </w:r>
            <w:r w:rsidRPr="00766840">
              <w:rPr>
                <w:rFonts w:ascii="Times New Roman" w:eastAsia="Calibri" w:hAnsi="Times New Roman" w:cs="Times New Roman"/>
                <w:iCs/>
                <w:sz w:val="24"/>
                <w:szCs w:val="24"/>
              </w:rPr>
              <w:t xml:space="preserve">starptautiskās sankcijas </w:t>
            </w:r>
            <w:r>
              <w:rPr>
                <w:rFonts w:ascii="Times New Roman" w:eastAsia="Calibri" w:hAnsi="Times New Roman" w:cs="Times New Roman"/>
                <w:iCs/>
                <w:sz w:val="24"/>
                <w:szCs w:val="24"/>
              </w:rPr>
              <w:t>ir</w:t>
            </w:r>
            <w:r w:rsidRPr="00766840">
              <w:rPr>
                <w:rFonts w:ascii="Times New Roman" w:eastAsia="Calibri" w:hAnsi="Times New Roman" w:cs="Times New Roman"/>
                <w:iCs/>
                <w:sz w:val="24"/>
                <w:szCs w:val="24"/>
              </w:rPr>
              <w:t xml:space="preserve"> atbilstoši starptautiskajām tiesībām attiecībā uz sankciju subjektu noteikti ierobežojumi, kurus pieņēmusi </w:t>
            </w:r>
            <w:r w:rsidRPr="00766840">
              <w:rPr>
                <w:rFonts w:ascii="Times New Roman" w:eastAsia="Calibri" w:hAnsi="Times New Roman" w:cs="Times New Roman"/>
                <w:iCs/>
                <w:sz w:val="24"/>
                <w:szCs w:val="24"/>
                <w:u w:val="single"/>
              </w:rPr>
              <w:t>Apvienoto Nāciju Organizācija</w:t>
            </w:r>
            <w:r w:rsidRPr="00766840">
              <w:rPr>
                <w:rFonts w:ascii="Times New Roman" w:eastAsia="Calibri" w:hAnsi="Times New Roman" w:cs="Times New Roman"/>
                <w:iCs/>
                <w:sz w:val="24"/>
                <w:szCs w:val="24"/>
              </w:rPr>
              <w:t xml:space="preserve"> vai Eiropas Savienība, vai cita starptautiskā organizācija, kuras dalībvalsts ir Latvija, un kuri ir tieši piemērojami vai ieviesti Latvijā šajā likumā noteiktajā kārtībā</w:t>
            </w:r>
            <w:r>
              <w:rPr>
                <w:rFonts w:ascii="Times New Roman" w:eastAsia="Calibri" w:hAnsi="Times New Roman" w:cs="Times New Roman"/>
                <w:iCs/>
                <w:sz w:val="24"/>
                <w:szCs w:val="24"/>
              </w:rPr>
              <w:t>.</w:t>
            </w:r>
          </w:p>
          <w:p w14:paraId="3E9474C8" w14:textId="77777777" w:rsidR="00C9002A" w:rsidRPr="00371F5A" w:rsidRDefault="00C9002A" w:rsidP="00B07937">
            <w:pPr>
              <w:autoSpaceDE w:val="0"/>
              <w:autoSpaceDN w:val="0"/>
              <w:adjustRightInd w:val="0"/>
              <w:spacing w:after="0" w:line="240" w:lineRule="auto"/>
              <w:jc w:val="both"/>
              <w:rPr>
                <w:rFonts w:ascii="Times New Roman" w:eastAsia="Calibri" w:hAnsi="Times New Roman" w:cs="Times New Roman"/>
                <w:sz w:val="24"/>
                <w:szCs w:val="24"/>
              </w:rPr>
            </w:pPr>
          </w:p>
          <w:p w14:paraId="1C6AD674" w14:textId="4E162096" w:rsidR="00A97C01" w:rsidRPr="00371F5A" w:rsidRDefault="00F01A60" w:rsidP="00B0793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07A6E" w:rsidRPr="00371F5A">
              <w:rPr>
                <w:rFonts w:ascii="Times New Roman" w:eastAsia="Calibri" w:hAnsi="Times New Roman" w:cs="Times New Roman"/>
                <w:sz w:val="24"/>
                <w:szCs w:val="24"/>
              </w:rPr>
              <w:t xml:space="preserve">. </w:t>
            </w:r>
            <w:r w:rsidR="00A97C01" w:rsidRPr="00371F5A">
              <w:rPr>
                <w:rFonts w:ascii="Times New Roman" w:eastAsia="Calibri" w:hAnsi="Times New Roman" w:cs="Times New Roman"/>
                <w:sz w:val="24"/>
                <w:szCs w:val="24"/>
              </w:rPr>
              <w:t>Šobrīd transportlīdzekļa zādzība (ja vien, ņemot vērā transportlīdzekļa vērtību, noziedzīgais nodarījums nav kvalificējams saskaņā ar KL 175. panta ceturto daļu</w:t>
            </w:r>
            <w:r w:rsidR="00986C09" w:rsidRPr="00371F5A">
              <w:rPr>
                <w:rFonts w:ascii="Times New Roman" w:eastAsia="Calibri" w:hAnsi="Times New Roman" w:cs="Times New Roman"/>
                <w:sz w:val="24"/>
                <w:szCs w:val="24"/>
              </w:rPr>
              <w:t xml:space="preserve"> kā izdarīts lielā apmērā</w:t>
            </w:r>
            <w:r w:rsidR="00A97C01" w:rsidRPr="00371F5A">
              <w:rPr>
                <w:rFonts w:ascii="Times New Roman" w:eastAsia="Calibri" w:hAnsi="Times New Roman" w:cs="Times New Roman"/>
                <w:sz w:val="24"/>
                <w:szCs w:val="24"/>
              </w:rPr>
              <w:t xml:space="preserve">) </w:t>
            </w:r>
            <w:r w:rsidR="00EA4DF9" w:rsidRPr="00371F5A">
              <w:rPr>
                <w:rFonts w:ascii="Times New Roman" w:eastAsia="Calibri" w:hAnsi="Times New Roman" w:cs="Times New Roman"/>
                <w:sz w:val="24"/>
                <w:szCs w:val="24"/>
              </w:rPr>
              <w:t xml:space="preserve">atkarībā no tā vērtības </w:t>
            </w:r>
            <w:r w:rsidR="00A97C01" w:rsidRPr="00371F5A">
              <w:rPr>
                <w:rFonts w:ascii="Times New Roman" w:eastAsia="Calibri" w:hAnsi="Times New Roman" w:cs="Times New Roman"/>
                <w:sz w:val="24"/>
                <w:szCs w:val="24"/>
              </w:rPr>
              <w:t>tiek kvalificēta saskaņā ar KL 175.</w:t>
            </w:r>
            <w:r w:rsidR="00986C09" w:rsidRPr="00371F5A">
              <w:rPr>
                <w:rFonts w:ascii="Times New Roman" w:eastAsia="Calibri" w:hAnsi="Times New Roman" w:cs="Times New Roman"/>
                <w:sz w:val="24"/>
                <w:szCs w:val="24"/>
              </w:rPr>
              <w:t> </w:t>
            </w:r>
            <w:r w:rsidR="00A97C01" w:rsidRPr="00371F5A">
              <w:rPr>
                <w:rFonts w:ascii="Times New Roman" w:eastAsia="Calibri" w:hAnsi="Times New Roman" w:cs="Times New Roman"/>
                <w:sz w:val="24"/>
                <w:szCs w:val="24"/>
              </w:rPr>
              <w:t>panta pirmo daļu</w:t>
            </w:r>
            <w:r w:rsidR="00986C09" w:rsidRPr="00371F5A">
              <w:rPr>
                <w:rFonts w:ascii="Times New Roman" w:eastAsia="Calibri" w:hAnsi="Times New Roman" w:cs="Times New Roman"/>
                <w:sz w:val="24"/>
                <w:szCs w:val="24"/>
              </w:rPr>
              <w:t xml:space="preserve"> vai KL 180. pantu</w:t>
            </w:r>
            <w:r w:rsidR="00A97C01" w:rsidRPr="00371F5A">
              <w:rPr>
                <w:rFonts w:ascii="Times New Roman" w:eastAsia="Calibri" w:hAnsi="Times New Roman" w:cs="Times New Roman"/>
                <w:sz w:val="24"/>
                <w:szCs w:val="24"/>
              </w:rPr>
              <w:t>, kas</w:t>
            </w:r>
            <w:r w:rsidR="00EA4DF9" w:rsidRPr="00371F5A">
              <w:rPr>
                <w:rFonts w:ascii="Times New Roman" w:eastAsia="Calibri" w:hAnsi="Times New Roman" w:cs="Times New Roman"/>
                <w:sz w:val="24"/>
                <w:szCs w:val="24"/>
              </w:rPr>
              <w:t xml:space="preserve"> </w:t>
            </w:r>
            <w:r w:rsidR="00A97C01" w:rsidRPr="00371F5A">
              <w:rPr>
                <w:rFonts w:ascii="Times New Roman" w:eastAsia="Calibri" w:hAnsi="Times New Roman" w:cs="Times New Roman"/>
                <w:sz w:val="24"/>
                <w:szCs w:val="24"/>
              </w:rPr>
              <w:t>ir mazāk smag</w:t>
            </w:r>
            <w:r w:rsidR="00EA4DF9" w:rsidRPr="00371F5A">
              <w:rPr>
                <w:rFonts w:ascii="Times New Roman" w:eastAsia="Calibri" w:hAnsi="Times New Roman" w:cs="Times New Roman"/>
                <w:sz w:val="24"/>
                <w:szCs w:val="24"/>
              </w:rPr>
              <w:t>i</w:t>
            </w:r>
            <w:r w:rsidR="00A97C01" w:rsidRPr="00371F5A">
              <w:rPr>
                <w:rFonts w:ascii="Times New Roman" w:eastAsia="Calibri" w:hAnsi="Times New Roman" w:cs="Times New Roman"/>
                <w:sz w:val="24"/>
                <w:szCs w:val="24"/>
              </w:rPr>
              <w:t xml:space="preserve"> noziegum</w:t>
            </w:r>
            <w:r w:rsidR="00EA4DF9" w:rsidRPr="00371F5A">
              <w:rPr>
                <w:rFonts w:ascii="Times New Roman" w:eastAsia="Calibri" w:hAnsi="Times New Roman" w:cs="Times New Roman"/>
                <w:sz w:val="24"/>
                <w:szCs w:val="24"/>
              </w:rPr>
              <w:t>i</w:t>
            </w:r>
            <w:r w:rsidR="00A97C01" w:rsidRPr="00371F5A">
              <w:rPr>
                <w:rFonts w:ascii="Times New Roman" w:eastAsia="Calibri" w:hAnsi="Times New Roman" w:cs="Times New Roman"/>
                <w:sz w:val="24"/>
                <w:szCs w:val="24"/>
              </w:rPr>
              <w:t xml:space="preserve">. </w:t>
            </w:r>
          </w:p>
          <w:p w14:paraId="49999D55" w14:textId="77777777" w:rsidR="00A97C01" w:rsidRPr="00371F5A" w:rsidRDefault="00A97C01" w:rsidP="00B07937">
            <w:pPr>
              <w:autoSpaceDE w:val="0"/>
              <w:autoSpaceDN w:val="0"/>
              <w:adjustRightInd w:val="0"/>
              <w:spacing w:after="0" w:line="240" w:lineRule="auto"/>
              <w:jc w:val="both"/>
              <w:rPr>
                <w:rFonts w:ascii="Times New Roman" w:eastAsia="Calibri" w:hAnsi="Times New Roman" w:cs="Times New Roman"/>
                <w:sz w:val="24"/>
                <w:szCs w:val="24"/>
              </w:rPr>
            </w:pPr>
          </w:p>
          <w:p w14:paraId="0B4B647D" w14:textId="61690EA6" w:rsidR="00A97C01" w:rsidRPr="00371F5A" w:rsidRDefault="00A97C01" w:rsidP="00B07937">
            <w:pPr>
              <w:autoSpaceDE w:val="0"/>
              <w:autoSpaceDN w:val="0"/>
              <w:adjustRightInd w:val="0"/>
              <w:spacing w:after="0" w:line="240" w:lineRule="auto"/>
              <w:jc w:val="both"/>
              <w:rPr>
                <w:rFonts w:ascii="Times New Roman" w:eastAsia="Calibri" w:hAnsi="Times New Roman" w:cs="Times New Roman"/>
                <w:sz w:val="24"/>
                <w:szCs w:val="24"/>
              </w:rPr>
            </w:pPr>
            <w:r w:rsidRPr="00371F5A">
              <w:rPr>
                <w:rFonts w:ascii="Times New Roman" w:eastAsia="Calibri" w:hAnsi="Times New Roman" w:cs="Times New Roman"/>
                <w:sz w:val="24"/>
                <w:szCs w:val="24"/>
              </w:rPr>
              <w:t>Savukārt</w:t>
            </w:r>
            <w:proofErr w:type="gramStart"/>
            <w:r w:rsidRPr="00371F5A">
              <w:rPr>
                <w:rFonts w:ascii="Times New Roman" w:eastAsia="Calibri" w:hAnsi="Times New Roman" w:cs="Times New Roman"/>
                <w:sz w:val="24"/>
                <w:szCs w:val="24"/>
              </w:rPr>
              <w:t xml:space="preserve"> gadījumā</w:t>
            </w:r>
            <w:r w:rsidR="005B578C" w:rsidRPr="00371F5A">
              <w:rPr>
                <w:rFonts w:ascii="Times New Roman" w:eastAsia="Calibri" w:hAnsi="Times New Roman" w:cs="Times New Roman"/>
                <w:sz w:val="24"/>
                <w:szCs w:val="24"/>
              </w:rPr>
              <w:t>,</w:t>
            </w:r>
            <w:r w:rsidRPr="00371F5A">
              <w:rPr>
                <w:rFonts w:ascii="Times New Roman" w:eastAsia="Calibri" w:hAnsi="Times New Roman" w:cs="Times New Roman"/>
                <w:sz w:val="24"/>
                <w:szCs w:val="24"/>
              </w:rPr>
              <w:t xml:space="preserve"> kad</w:t>
            </w:r>
            <w:proofErr w:type="gramEnd"/>
            <w:r w:rsidRPr="00371F5A">
              <w:rPr>
                <w:rFonts w:ascii="Times New Roman" w:eastAsia="Calibri" w:hAnsi="Times New Roman" w:cs="Times New Roman"/>
                <w:sz w:val="24"/>
                <w:szCs w:val="24"/>
              </w:rPr>
              <w:t xml:space="preserve"> zādzība tiek veikta no transportlīdzekļa</w:t>
            </w:r>
            <w:r w:rsidR="00EA4DF9" w:rsidRPr="00371F5A">
              <w:rPr>
                <w:rFonts w:ascii="Times New Roman" w:eastAsia="Calibri" w:hAnsi="Times New Roman" w:cs="Times New Roman"/>
                <w:sz w:val="24"/>
                <w:szCs w:val="24"/>
              </w:rPr>
              <w:t>, piemēram, transportlīdzekļa salonā atstātas mantas zādzība</w:t>
            </w:r>
            <w:r w:rsidRPr="00371F5A">
              <w:rPr>
                <w:rFonts w:ascii="Times New Roman" w:eastAsia="Calibri" w:hAnsi="Times New Roman" w:cs="Times New Roman"/>
                <w:sz w:val="24"/>
                <w:szCs w:val="24"/>
              </w:rPr>
              <w:t xml:space="preserve">, noziedzīgais nodarījums tiek kvalificēts saskaņā ar </w:t>
            </w:r>
            <w:r w:rsidR="009C25BF" w:rsidRPr="00371F5A">
              <w:rPr>
                <w:rFonts w:ascii="Times New Roman" w:eastAsia="Calibri" w:hAnsi="Times New Roman" w:cs="Times New Roman"/>
                <w:sz w:val="24"/>
                <w:szCs w:val="24"/>
              </w:rPr>
              <w:t>KL</w:t>
            </w:r>
            <w:r w:rsidRPr="00371F5A">
              <w:rPr>
                <w:rFonts w:ascii="Times New Roman" w:eastAsia="Calibri" w:hAnsi="Times New Roman" w:cs="Times New Roman"/>
                <w:sz w:val="24"/>
                <w:szCs w:val="24"/>
              </w:rPr>
              <w:t xml:space="preserve"> 175. panta trešo daļu. Par šāda nozieguma izdarīšanu </w:t>
            </w:r>
            <w:r w:rsidR="009C25BF" w:rsidRPr="00371F5A">
              <w:rPr>
                <w:rFonts w:ascii="Times New Roman" w:eastAsia="Calibri" w:hAnsi="Times New Roman" w:cs="Times New Roman"/>
                <w:sz w:val="24"/>
                <w:szCs w:val="24"/>
              </w:rPr>
              <w:t>KL</w:t>
            </w:r>
            <w:r w:rsidRPr="00371F5A">
              <w:rPr>
                <w:rFonts w:ascii="Times New Roman" w:eastAsia="Calibri" w:hAnsi="Times New Roman" w:cs="Times New Roman"/>
                <w:sz w:val="24"/>
                <w:szCs w:val="24"/>
              </w:rPr>
              <w:t xml:space="preserve"> 175.</w:t>
            </w:r>
            <w:r w:rsidR="009C25BF" w:rsidRPr="00371F5A">
              <w:rPr>
                <w:rFonts w:ascii="Times New Roman" w:eastAsia="Calibri" w:hAnsi="Times New Roman" w:cs="Times New Roman"/>
                <w:sz w:val="24"/>
                <w:szCs w:val="24"/>
              </w:rPr>
              <w:t> </w:t>
            </w:r>
            <w:r w:rsidRPr="00371F5A">
              <w:rPr>
                <w:rFonts w:ascii="Times New Roman" w:eastAsia="Calibri" w:hAnsi="Times New Roman" w:cs="Times New Roman"/>
                <w:sz w:val="24"/>
                <w:szCs w:val="24"/>
              </w:rPr>
              <w:t xml:space="preserve">panta trešajā daļā paredzētā sankcija ir brīvības atņemšana uz laiku līdz pieciem gadiem, kas attiecīgi </w:t>
            </w:r>
            <w:r w:rsidR="00C77E0C" w:rsidRPr="00371F5A">
              <w:rPr>
                <w:rFonts w:ascii="Times New Roman" w:eastAsia="Calibri" w:hAnsi="Times New Roman" w:cs="Times New Roman"/>
                <w:sz w:val="24"/>
                <w:szCs w:val="24"/>
              </w:rPr>
              <w:t>ir</w:t>
            </w:r>
            <w:r w:rsidRPr="00371F5A">
              <w:rPr>
                <w:rFonts w:ascii="Times New Roman" w:eastAsia="Calibri" w:hAnsi="Times New Roman" w:cs="Times New Roman"/>
                <w:sz w:val="24"/>
                <w:szCs w:val="24"/>
              </w:rPr>
              <w:t xml:space="preserve"> smags noziegums. </w:t>
            </w:r>
          </w:p>
          <w:p w14:paraId="665AC8E1" w14:textId="77777777" w:rsidR="00A97C01" w:rsidRPr="00371F5A" w:rsidRDefault="00A97C01" w:rsidP="00B07937">
            <w:pPr>
              <w:autoSpaceDE w:val="0"/>
              <w:autoSpaceDN w:val="0"/>
              <w:adjustRightInd w:val="0"/>
              <w:spacing w:after="0" w:line="240" w:lineRule="auto"/>
              <w:jc w:val="both"/>
              <w:rPr>
                <w:rFonts w:ascii="Times New Roman" w:eastAsia="Calibri" w:hAnsi="Times New Roman" w:cs="Times New Roman"/>
                <w:sz w:val="24"/>
                <w:szCs w:val="24"/>
              </w:rPr>
            </w:pPr>
          </w:p>
          <w:p w14:paraId="43D945CA" w14:textId="1354BDFA" w:rsidR="00A97C01" w:rsidRPr="00371F5A" w:rsidRDefault="00A97C01" w:rsidP="00B07937">
            <w:pPr>
              <w:autoSpaceDE w:val="0"/>
              <w:autoSpaceDN w:val="0"/>
              <w:adjustRightInd w:val="0"/>
              <w:spacing w:after="0" w:line="240" w:lineRule="auto"/>
              <w:jc w:val="both"/>
              <w:rPr>
                <w:rFonts w:ascii="Times New Roman" w:eastAsia="Calibri" w:hAnsi="Times New Roman" w:cs="Times New Roman"/>
                <w:sz w:val="24"/>
                <w:szCs w:val="24"/>
              </w:rPr>
            </w:pPr>
            <w:r w:rsidRPr="00371F5A">
              <w:rPr>
                <w:rFonts w:ascii="Times New Roman" w:eastAsia="Calibri" w:hAnsi="Times New Roman" w:cs="Times New Roman"/>
                <w:sz w:val="24"/>
                <w:szCs w:val="24"/>
              </w:rPr>
              <w:t xml:space="preserve">Latvijas Republikas Augstākajā tiesā ir izskatītas vairākas lietas par </w:t>
            </w:r>
            <w:r w:rsidR="00732654" w:rsidRPr="00371F5A">
              <w:rPr>
                <w:rFonts w:ascii="Times New Roman" w:eastAsia="Calibri" w:hAnsi="Times New Roman" w:cs="Times New Roman"/>
                <w:sz w:val="24"/>
                <w:szCs w:val="24"/>
              </w:rPr>
              <w:t>KL</w:t>
            </w:r>
            <w:r w:rsidRPr="00371F5A">
              <w:rPr>
                <w:rFonts w:ascii="Times New Roman" w:eastAsia="Calibri" w:hAnsi="Times New Roman" w:cs="Times New Roman"/>
                <w:sz w:val="24"/>
                <w:szCs w:val="24"/>
              </w:rPr>
              <w:t xml:space="preserve"> 175.</w:t>
            </w:r>
            <w:r w:rsidR="00732654" w:rsidRPr="00371F5A">
              <w:rPr>
                <w:rFonts w:ascii="Times New Roman" w:eastAsia="Calibri" w:hAnsi="Times New Roman" w:cs="Times New Roman"/>
                <w:sz w:val="24"/>
                <w:szCs w:val="24"/>
              </w:rPr>
              <w:t> </w:t>
            </w:r>
            <w:r w:rsidRPr="00371F5A">
              <w:rPr>
                <w:rFonts w:ascii="Times New Roman" w:eastAsia="Calibri" w:hAnsi="Times New Roman" w:cs="Times New Roman"/>
                <w:sz w:val="24"/>
                <w:szCs w:val="24"/>
              </w:rPr>
              <w:t xml:space="preserve">panta pirmās un trešās daļas nošķiršanu, proti, kurā gadījumā noziedzīgs nodarījums ir kvalificējams kā zādzība no transportlīdzekļa un kurā gadījumā – kā zādzība atbilstoši </w:t>
            </w:r>
            <w:r w:rsidR="00732654" w:rsidRPr="00371F5A">
              <w:rPr>
                <w:rFonts w:ascii="Times New Roman" w:eastAsia="Calibri" w:hAnsi="Times New Roman" w:cs="Times New Roman"/>
                <w:sz w:val="24"/>
                <w:szCs w:val="24"/>
              </w:rPr>
              <w:t>KL</w:t>
            </w:r>
            <w:r w:rsidRPr="00371F5A">
              <w:rPr>
                <w:rFonts w:ascii="Times New Roman" w:eastAsia="Calibri" w:hAnsi="Times New Roman" w:cs="Times New Roman"/>
                <w:sz w:val="24"/>
                <w:szCs w:val="24"/>
              </w:rPr>
              <w:t xml:space="preserve"> 175.</w:t>
            </w:r>
            <w:r w:rsidR="00732654" w:rsidRPr="00371F5A">
              <w:rPr>
                <w:rFonts w:ascii="Times New Roman" w:eastAsia="Calibri" w:hAnsi="Times New Roman" w:cs="Times New Roman"/>
                <w:sz w:val="24"/>
                <w:szCs w:val="24"/>
              </w:rPr>
              <w:t> </w:t>
            </w:r>
            <w:r w:rsidRPr="00371F5A">
              <w:rPr>
                <w:rFonts w:ascii="Times New Roman" w:eastAsia="Calibri" w:hAnsi="Times New Roman" w:cs="Times New Roman"/>
                <w:sz w:val="24"/>
                <w:szCs w:val="24"/>
              </w:rPr>
              <w:t xml:space="preserve">panta pirmajai daļai. Lietā SKK-189/2012 Augstākā tiesa nosprieda, ka: </w:t>
            </w:r>
            <w:r w:rsidR="00381D96" w:rsidRPr="00371F5A">
              <w:rPr>
                <w:rFonts w:ascii="Times New Roman" w:eastAsia="Calibri" w:hAnsi="Times New Roman" w:cs="Times New Roman"/>
                <w:sz w:val="24"/>
                <w:szCs w:val="24"/>
              </w:rPr>
              <w:t>"</w:t>
            </w:r>
            <w:r w:rsidRPr="00371F5A">
              <w:rPr>
                <w:rFonts w:ascii="Times New Roman" w:eastAsia="Calibri" w:hAnsi="Times New Roman" w:cs="Times New Roman"/>
                <w:sz w:val="24"/>
                <w:szCs w:val="24"/>
              </w:rPr>
              <w:t>Par zādzību no transportlīdzekļa atzīstama ar iekļūšanu transportlīdzeklī saistīta jebkuras transportlīdzeklī esošas mantas prettiesiska paņemšana, ja manta pēc savas nozīmes nav šī transportlīdzekļa funkcionāla sastāvdaļa vai transportlīdzekļa ekspluatācijai nepieciešamie tehniskie šķidrumi. Iekārtas un priekšmeti, kuri pievienoti transportlīdzeklim vai instalēti tajā, lai palīdzētu pildīt transportlīdzekļa funkcijas</w:t>
            </w:r>
            <w:proofErr w:type="gramStart"/>
            <w:r w:rsidRPr="00371F5A">
              <w:rPr>
                <w:rFonts w:ascii="Times New Roman" w:eastAsia="Calibri" w:hAnsi="Times New Roman" w:cs="Times New Roman"/>
                <w:sz w:val="24"/>
                <w:szCs w:val="24"/>
              </w:rPr>
              <w:t xml:space="preserve"> vai padarītu tā izmantošanu komfortablāku</w:t>
            </w:r>
            <w:proofErr w:type="gramEnd"/>
            <w:r w:rsidRPr="00371F5A">
              <w:rPr>
                <w:rFonts w:ascii="Times New Roman" w:eastAsia="Calibri" w:hAnsi="Times New Roman" w:cs="Times New Roman"/>
                <w:sz w:val="24"/>
                <w:szCs w:val="24"/>
              </w:rPr>
              <w:t xml:space="preserve"> (automagnetola, akustiskās sistēmas, sensori, jumta bagāžas glabātava u.tml.) ir atzīstami par transportlīdzekļa sastāvdaļu un to zādzība nav kvalificējama pēc </w:t>
            </w:r>
            <w:r w:rsidR="00381D96" w:rsidRPr="00371F5A">
              <w:rPr>
                <w:rFonts w:ascii="Times New Roman" w:eastAsia="Calibri" w:hAnsi="Times New Roman" w:cs="Times New Roman"/>
                <w:sz w:val="24"/>
                <w:szCs w:val="24"/>
              </w:rPr>
              <w:t>KL</w:t>
            </w:r>
            <w:r w:rsidRPr="00371F5A">
              <w:rPr>
                <w:rFonts w:ascii="Times New Roman" w:eastAsia="Calibri" w:hAnsi="Times New Roman" w:cs="Times New Roman"/>
                <w:sz w:val="24"/>
                <w:szCs w:val="24"/>
              </w:rPr>
              <w:t xml:space="preserve"> 175.</w:t>
            </w:r>
            <w:r w:rsidR="00381D96" w:rsidRPr="00371F5A">
              <w:rPr>
                <w:rFonts w:ascii="Times New Roman" w:eastAsia="Calibri" w:hAnsi="Times New Roman" w:cs="Times New Roman"/>
                <w:sz w:val="24"/>
                <w:szCs w:val="24"/>
              </w:rPr>
              <w:t> </w:t>
            </w:r>
            <w:r w:rsidRPr="00371F5A">
              <w:rPr>
                <w:rFonts w:ascii="Times New Roman" w:eastAsia="Calibri" w:hAnsi="Times New Roman" w:cs="Times New Roman"/>
                <w:sz w:val="24"/>
                <w:szCs w:val="24"/>
              </w:rPr>
              <w:t xml:space="preserve">panta trešās daļas, jo </w:t>
            </w:r>
            <w:r w:rsidRPr="00371F5A">
              <w:rPr>
                <w:rFonts w:ascii="Times New Roman" w:eastAsia="Calibri" w:hAnsi="Times New Roman" w:cs="Times New Roman"/>
                <w:sz w:val="24"/>
                <w:szCs w:val="24"/>
                <w:u w:val="single"/>
              </w:rPr>
              <w:t>pretējā gadījumā veidojas kriminālās represijas disproporcija</w:t>
            </w:r>
            <w:r w:rsidRPr="00371F5A">
              <w:rPr>
                <w:rFonts w:ascii="Times New Roman" w:eastAsia="Calibri" w:hAnsi="Times New Roman" w:cs="Times New Roman"/>
                <w:sz w:val="24"/>
                <w:szCs w:val="24"/>
              </w:rPr>
              <w:t xml:space="preserve">, kas rodas, automašīnas, kuras vērtība nepārsniedz 50 Latvijas Republikā noteiktās minimālās mēnešalgas, zādzību kvalificējot pēc </w:t>
            </w:r>
            <w:r w:rsidR="00381D96" w:rsidRPr="00371F5A">
              <w:rPr>
                <w:rFonts w:ascii="Times New Roman" w:eastAsia="Calibri" w:hAnsi="Times New Roman" w:cs="Times New Roman"/>
                <w:sz w:val="24"/>
                <w:szCs w:val="24"/>
              </w:rPr>
              <w:t>KL</w:t>
            </w:r>
            <w:r w:rsidRPr="00371F5A">
              <w:rPr>
                <w:rFonts w:ascii="Times New Roman" w:eastAsia="Calibri" w:hAnsi="Times New Roman" w:cs="Times New Roman"/>
                <w:sz w:val="24"/>
                <w:szCs w:val="24"/>
              </w:rPr>
              <w:t xml:space="preserve"> 175.</w:t>
            </w:r>
            <w:r w:rsidR="00381D96" w:rsidRPr="00371F5A">
              <w:rPr>
                <w:rFonts w:ascii="Times New Roman" w:eastAsia="Calibri" w:hAnsi="Times New Roman" w:cs="Times New Roman"/>
                <w:sz w:val="24"/>
                <w:szCs w:val="24"/>
              </w:rPr>
              <w:t> </w:t>
            </w:r>
            <w:r w:rsidRPr="00371F5A">
              <w:rPr>
                <w:rFonts w:ascii="Times New Roman" w:eastAsia="Calibri" w:hAnsi="Times New Roman" w:cs="Times New Roman"/>
                <w:sz w:val="24"/>
                <w:szCs w:val="24"/>
              </w:rPr>
              <w:t xml:space="preserve">panta pirmās daļas, bet šīs automašīnas detaļu, tostarp arī tādu, kas atrodas zem motora pārsega, zādzību kvalificējot pēc </w:t>
            </w:r>
            <w:r w:rsidR="005B578C" w:rsidRPr="00371F5A">
              <w:rPr>
                <w:rFonts w:ascii="Times New Roman" w:eastAsia="Calibri" w:hAnsi="Times New Roman" w:cs="Times New Roman"/>
                <w:sz w:val="24"/>
                <w:szCs w:val="24"/>
              </w:rPr>
              <w:t>KL</w:t>
            </w:r>
            <w:r w:rsidRPr="00371F5A">
              <w:rPr>
                <w:rFonts w:ascii="Times New Roman" w:eastAsia="Calibri" w:hAnsi="Times New Roman" w:cs="Times New Roman"/>
                <w:sz w:val="24"/>
                <w:szCs w:val="24"/>
              </w:rPr>
              <w:t xml:space="preserve"> 175.</w:t>
            </w:r>
            <w:r w:rsidR="009E6FAA" w:rsidRPr="00371F5A">
              <w:rPr>
                <w:rFonts w:ascii="Times New Roman" w:eastAsia="Calibri" w:hAnsi="Times New Roman" w:cs="Times New Roman"/>
                <w:sz w:val="24"/>
                <w:szCs w:val="24"/>
              </w:rPr>
              <w:t> </w:t>
            </w:r>
            <w:r w:rsidRPr="00371F5A">
              <w:rPr>
                <w:rFonts w:ascii="Times New Roman" w:eastAsia="Calibri" w:hAnsi="Times New Roman" w:cs="Times New Roman"/>
                <w:sz w:val="24"/>
                <w:szCs w:val="24"/>
              </w:rPr>
              <w:t>panta trešās daļas.</w:t>
            </w:r>
            <w:r w:rsidR="00381D96" w:rsidRPr="00371F5A">
              <w:rPr>
                <w:rFonts w:ascii="Times New Roman" w:eastAsia="Calibri" w:hAnsi="Times New Roman" w:cs="Times New Roman"/>
                <w:sz w:val="24"/>
                <w:szCs w:val="24"/>
              </w:rPr>
              <w:t>"</w:t>
            </w:r>
            <w:r w:rsidRPr="00371F5A">
              <w:rPr>
                <w:rFonts w:ascii="Times New Roman" w:eastAsia="Calibri" w:hAnsi="Times New Roman" w:cs="Times New Roman"/>
                <w:sz w:val="24"/>
                <w:szCs w:val="24"/>
              </w:rPr>
              <w:t xml:space="preserve">. Minētajā spriedumā paustās atziņas attiecībā uz noziedzīga nodarījuma kvalifikāciju pēc </w:t>
            </w:r>
            <w:r w:rsidR="005B578C" w:rsidRPr="00371F5A">
              <w:rPr>
                <w:rFonts w:ascii="Times New Roman" w:eastAsia="Calibri" w:hAnsi="Times New Roman" w:cs="Times New Roman"/>
                <w:sz w:val="24"/>
                <w:szCs w:val="24"/>
              </w:rPr>
              <w:t>KL</w:t>
            </w:r>
            <w:r w:rsidRPr="00371F5A">
              <w:rPr>
                <w:rFonts w:ascii="Times New Roman" w:eastAsia="Calibri" w:hAnsi="Times New Roman" w:cs="Times New Roman"/>
                <w:sz w:val="24"/>
                <w:szCs w:val="24"/>
              </w:rPr>
              <w:t xml:space="preserve"> 175. panta pirmās vai trešās daļas nostiprinātas arī Augstākās tiesas 2013.</w:t>
            </w:r>
            <w:r w:rsidR="005B578C" w:rsidRPr="00371F5A">
              <w:rPr>
                <w:rFonts w:ascii="Times New Roman" w:eastAsia="Calibri" w:hAnsi="Times New Roman" w:cs="Times New Roman"/>
                <w:sz w:val="24"/>
                <w:szCs w:val="24"/>
              </w:rPr>
              <w:t> </w:t>
            </w:r>
            <w:r w:rsidRPr="00371F5A">
              <w:rPr>
                <w:rFonts w:ascii="Times New Roman" w:eastAsia="Calibri" w:hAnsi="Times New Roman" w:cs="Times New Roman"/>
                <w:sz w:val="24"/>
                <w:szCs w:val="24"/>
              </w:rPr>
              <w:t xml:space="preserve">gada spriedumos SKK-139/2013 un SKK-340/2013. </w:t>
            </w:r>
          </w:p>
          <w:p w14:paraId="01573F5D" w14:textId="77777777" w:rsidR="00A97C01" w:rsidRPr="00371F5A" w:rsidRDefault="00A97C01" w:rsidP="00B07937">
            <w:pPr>
              <w:autoSpaceDE w:val="0"/>
              <w:autoSpaceDN w:val="0"/>
              <w:adjustRightInd w:val="0"/>
              <w:spacing w:after="0" w:line="240" w:lineRule="auto"/>
              <w:jc w:val="both"/>
              <w:rPr>
                <w:rFonts w:ascii="Times New Roman" w:eastAsia="Calibri" w:hAnsi="Times New Roman" w:cs="Times New Roman"/>
                <w:sz w:val="24"/>
                <w:szCs w:val="24"/>
              </w:rPr>
            </w:pPr>
          </w:p>
          <w:p w14:paraId="0B267242" w14:textId="02165F0A" w:rsidR="00A97C01" w:rsidRPr="00371F5A" w:rsidRDefault="00A97C01" w:rsidP="00B07937">
            <w:pPr>
              <w:autoSpaceDE w:val="0"/>
              <w:autoSpaceDN w:val="0"/>
              <w:adjustRightInd w:val="0"/>
              <w:spacing w:after="0" w:line="240" w:lineRule="auto"/>
              <w:jc w:val="both"/>
              <w:rPr>
                <w:rFonts w:ascii="Times New Roman" w:eastAsia="Calibri" w:hAnsi="Times New Roman" w:cs="Times New Roman"/>
                <w:sz w:val="24"/>
                <w:szCs w:val="24"/>
              </w:rPr>
            </w:pPr>
            <w:r w:rsidRPr="00371F5A">
              <w:rPr>
                <w:rFonts w:ascii="Times New Roman" w:eastAsia="Calibri" w:hAnsi="Times New Roman" w:cs="Times New Roman"/>
                <w:sz w:val="24"/>
                <w:szCs w:val="24"/>
              </w:rPr>
              <w:t>Vienlaikus</w:t>
            </w:r>
            <w:r w:rsidR="005B578C" w:rsidRPr="00371F5A">
              <w:rPr>
                <w:rFonts w:ascii="Times New Roman" w:eastAsia="Calibri" w:hAnsi="Times New Roman" w:cs="Times New Roman"/>
                <w:sz w:val="24"/>
                <w:szCs w:val="24"/>
              </w:rPr>
              <w:t>,</w:t>
            </w:r>
            <w:r w:rsidRPr="00371F5A">
              <w:rPr>
                <w:rFonts w:ascii="Times New Roman" w:eastAsia="Calibri" w:hAnsi="Times New Roman" w:cs="Times New Roman"/>
                <w:sz w:val="24"/>
                <w:szCs w:val="24"/>
              </w:rPr>
              <w:t xml:space="preserve"> gadījumā</w:t>
            </w:r>
            <w:r w:rsidR="005B578C" w:rsidRPr="00371F5A">
              <w:rPr>
                <w:rFonts w:ascii="Times New Roman" w:eastAsia="Calibri" w:hAnsi="Times New Roman" w:cs="Times New Roman"/>
                <w:sz w:val="24"/>
                <w:szCs w:val="24"/>
              </w:rPr>
              <w:t>,</w:t>
            </w:r>
            <w:r w:rsidRPr="00371F5A">
              <w:rPr>
                <w:rFonts w:ascii="Times New Roman" w:eastAsia="Calibri" w:hAnsi="Times New Roman" w:cs="Times New Roman"/>
                <w:sz w:val="24"/>
                <w:szCs w:val="24"/>
              </w:rPr>
              <w:t xml:space="preserve"> kad zādzība ir notikusi no transportlīdzekļa un nozagtās lietas nav atzīstamas par transportlīdzekļa sastāvdaļu, šāds noziegums atbilstoši </w:t>
            </w:r>
            <w:r w:rsidR="005B578C" w:rsidRPr="00371F5A">
              <w:rPr>
                <w:rFonts w:ascii="Times New Roman" w:eastAsia="Calibri" w:hAnsi="Times New Roman" w:cs="Times New Roman"/>
                <w:sz w:val="24"/>
                <w:szCs w:val="24"/>
              </w:rPr>
              <w:t>KL</w:t>
            </w:r>
            <w:r w:rsidRPr="00371F5A">
              <w:rPr>
                <w:rFonts w:ascii="Times New Roman" w:eastAsia="Calibri" w:hAnsi="Times New Roman" w:cs="Times New Roman"/>
                <w:sz w:val="24"/>
                <w:szCs w:val="24"/>
              </w:rPr>
              <w:t xml:space="preserve"> ir kvalificējams kā smags noziegums. No minētā izriet, ka šobrīd šādu noziegumu (šādu prettiesisku iekļūšanu transportlīdzeklī) likumdevējs ir uzskatījis par sabiedrības intereses vairāk aizskarošu noziedzīgu nodarījumu, kas prasa noteikt bargāku sodu, lai aizsargātu sabiedrības intereses un atturētu citas personas no līdzīgu noziedzīgu nodarījumu izdarīšanas, kā gadījumā, ja persona veic tādas pašas darbības </w:t>
            </w:r>
            <w:proofErr w:type="gramStart"/>
            <w:r w:rsidRPr="00371F5A">
              <w:rPr>
                <w:rFonts w:ascii="Times New Roman" w:eastAsia="Calibri" w:hAnsi="Times New Roman" w:cs="Times New Roman"/>
                <w:sz w:val="24"/>
                <w:szCs w:val="24"/>
              </w:rPr>
              <w:t>(</w:t>
            </w:r>
            <w:proofErr w:type="gramEnd"/>
            <w:r w:rsidRPr="00371F5A">
              <w:rPr>
                <w:rFonts w:ascii="Times New Roman" w:eastAsia="Calibri" w:hAnsi="Times New Roman" w:cs="Times New Roman"/>
                <w:sz w:val="24"/>
                <w:szCs w:val="24"/>
              </w:rPr>
              <w:t>prettiesisku iekļūšanu transportlīdzeklī) ar mērķi veikt šī transportlīdzekļa zādzību. Vēl jo vairāk, gadījumos, kad persona prettiesiski iekļūst transportlīdzeklī un veic tā zādzību, tiek veikta arī zādzība no transportlīdzekļa, jo kopā ar transportlīdzekli tiek nozagtas arī transportlīdzeklī esošās mantas, taču Latvijas Republikas Augstākā tiesa līdz šim šādu būtisku apstākli nav ņēmusi vērā un transportlīdzekļa zādzību, kas izdarītas, iekļūstot transportlīdzeklī, gadījumā šādu zādzību kvalificējusi pēc Krimināllikuma 175.</w:t>
            </w:r>
            <w:r w:rsidR="005B578C" w:rsidRPr="00371F5A">
              <w:rPr>
                <w:rFonts w:ascii="Times New Roman" w:eastAsia="Calibri" w:hAnsi="Times New Roman" w:cs="Times New Roman"/>
                <w:sz w:val="24"/>
                <w:szCs w:val="24"/>
              </w:rPr>
              <w:t> </w:t>
            </w:r>
            <w:r w:rsidRPr="00371F5A">
              <w:rPr>
                <w:rFonts w:ascii="Times New Roman" w:eastAsia="Calibri" w:hAnsi="Times New Roman" w:cs="Times New Roman"/>
                <w:sz w:val="24"/>
                <w:szCs w:val="24"/>
              </w:rPr>
              <w:t>panta pirmās daļas.</w:t>
            </w:r>
          </w:p>
          <w:p w14:paraId="2F48B06A" w14:textId="77777777" w:rsidR="005B578C" w:rsidRPr="00371F5A" w:rsidRDefault="005B578C" w:rsidP="00B07937">
            <w:pPr>
              <w:autoSpaceDE w:val="0"/>
              <w:autoSpaceDN w:val="0"/>
              <w:adjustRightInd w:val="0"/>
              <w:spacing w:after="0" w:line="240" w:lineRule="auto"/>
              <w:jc w:val="both"/>
              <w:rPr>
                <w:rFonts w:ascii="Times New Roman" w:eastAsia="Calibri" w:hAnsi="Times New Roman" w:cs="Times New Roman"/>
                <w:sz w:val="24"/>
                <w:szCs w:val="24"/>
              </w:rPr>
            </w:pPr>
          </w:p>
          <w:p w14:paraId="5CFA0C8B" w14:textId="77777777" w:rsidR="00A97C01" w:rsidRPr="00371F5A" w:rsidRDefault="00A97C01" w:rsidP="00B07937">
            <w:pPr>
              <w:autoSpaceDE w:val="0"/>
              <w:autoSpaceDN w:val="0"/>
              <w:adjustRightInd w:val="0"/>
              <w:spacing w:after="0" w:line="240" w:lineRule="auto"/>
              <w:jc w:val="both"/>
              <w:rPr>
                <w:rFonts w:ascii="Times New Roman" w:eastAsia="Calibri" w:hAnsi="Times New Roman" w:cs="Times New Roman"/>
                <w:sz w:val="24"/>
                <w:szCs w:val="24"/>
              </w:rPr>
            </w:pPr>
            <w:r w:rsidRPr="00371F5A">
              <w:rPr>
                <w:rFonts w:ascii="Times New Roman" w:eastAsia="Calibri" w:hAnsi="Times New Roman" w:cs="Times New Roman"/>
                <w:sz w:val="24"/>
                <w:szCs w:val="24"/>
              </w:rPr>
              <w:t>Pēc būtības zādzību no transportlīdzekļa un transportlīdzekļa zādzību, kas izdarītas, iekļūstot transportlīdzeklī, gadījumos tiek veiktas līdzīgas darbības ar mērķi iekļūt transportlīdzeklī, neatkarīgi no tā, vai tiek veikta paša transportlīdzekļa zādzība vai zādzība no transportlīdzekļa. Kā redzams no tiesas spriedumos norādītās informācijas – persona izsit ar akmeni</w:t>
            </w:r>
            <w:proofErr w:type="gramStart"/>
            <w:r w:rsidRPr="00371F5A">
              <w:rPr>
                <w:rFonts w:ascii="Times New Roman" w:eastAsia="Calibri" w:hAnsi="Times New Roman" w:cs="Times New Roman"/>
                <w:sz w:val="24"/>
                <w:szCs w:val="24"/>
              </w:rPr>
              <w:t xml:space="preserve"> vai atspiež loga stiklu un iekļūst transportlīdzeklī, vai iekļūst transportlīdzeklī ar pielāgotu atslēgu</w:t>
            </w:r>
            <w:proofErr w:type="gramEnd"/>
            <w:r w:rsidRPr="00371F5A">
              <w:rPr>
                <w:rFonts w:ascii="Times New Roman" w:eastAsia="Calibri" w:hAnsi="Times New Roman" w:cs="Times New Roman"/>
                <w:sz w:val="24"/>
                <w:szCs w:val="24"/>
              </w:rPr>
              <w:t xml:space="preserve">, un, turpinot veikt noziedzīgās darbības, vai nu veic zādzību no transportlīdzekļa vai arī veic paša transportlīdzekļa zādzību. </w:t>
            </w:r>
          </w:p>
          <w:p w14:paraId="7FC0092C" w14:textId="77777777" w:rsidR="00A97C01" w:rsidRPr="00371F5A" w:rsidRDefault="00A97C01" w:rsidP="00B07937">
            <w:pPr>
              <w:autoSpaceDE w:val="0"/>
              <w:autoSpaceDN w:val="0"/>
              <w:adjustRightInd w:val="0"/>
              <w:spacing w:after="0" w:line="240" w:lineRule="auto"/>
              <w:jc w:val="both"/>
              <w:rPr>
                <w:rFonts w:ascii="Times New Roman" w:eastAsia="Calibri" w:hAnsi="Times New Roman" w:cs="Times New Roman"/>
                <w:sz w:val="24"/>
                <w:szCs w:val="24"/>
              </w:rPr>
            </w:pPr>
          </w:p>
          <w:p w14:paraId="147CA0B4" w14:textId="77777777" w:rsidR="005B578C" w:rsidRPr="00371F5A" w:rsidRDefault="00A97C01" w:rsidP="00B07937">
            <w:pPr>
              <w:autoSpaceDE w:val="0"/>
              <w:autoSpaceDN w:val="0"/>
              <w:adjustRightInd w:val="0"/>
              <w:spacing w:after="0" w:line="240" w:lineRule="auto"/>
              <w:jc w:val="both"/>
              <w:rPr>
                <w:rFonts w:ascii="Times New Roman" w:eastAsia="Calibri" w:hAnsi="Times New Roman" w:cs="Times New Roman"/>
                <w:sz w:val="24"/>
                <w:szCs w:val="24"/>
              </w:rPr>
            </w:pPr>
            <w:r w:rsidRPr="00371F5A">
              <w:rPr>
                <w:rFonts w:ascii="Times New Roman" w:eastAsia="Calibri" w:hAnsi="Times New Roman" w:cs="Times New Roman"/>
                <w:sz w:val="24"/>
                <w:szCs w:val="24"/>
              </w:rPr>
              <w:t xml:space="preserve">Transportlīdzekļa zādzība, kas izdarīta, iekļūstot transportlīdzeklī, nebūtu kvalificējama kā mazāk smags noziegums pretstatā lietu zādzībai no transportlīdzekļa. Līdz ar to, pastāvot šādam tiesiskajam regulējumam </w:t>
            </w:r>
            <w:r w:rsidR="005B578C" w:rsidRPr="00371F5A">
              <w:rPr>
                <w:rFonts w:ascii="Times New Roman" w:eastAsia="Calibri" w:hAnsi="Times New Roman" w:cs="Times New Roman"/>
                <w:sz w:val="24"/>
                <w:szCs w:val="24"/>
              </w:rPr>
              <w:t>KL</w:t>
            </w:r>
            <w:r w:rsidRPr="00371F5A">
              <w:rPr>
                <w:rFonts w:ascii="Times New Roman" w:eastAsia="Calibri" w:hAnsi="Times New Roman" w:cs="Times New Roman"/>
                <w:sz w:val="24"/>
                <w:szCs w:val="24"/>
              </w:rPr>
              <w:t>, veidojas Augstākās tiesas iepriekš pieminētā disproporcija. Minētais atspoguļojas arī tiesu spriedumos, proti, gadījumos, kad zādzība ir notikusi no transportlīdzekļa (</w:t>
            </w:r>
            <w:r w:rsidR="005B578C" w:rsidRPr="00371F5A">
              <w:rPr>
                <w:rFonts w:ascii="Times New Roman" w:eastAsia="Calibri" w:hAnsi="Times New Roman" w:cs="Times New Roman"/>
                <w:sz w:val="24"/>
                <w:szCs w:val="24"/>
              </w:rPr>
              <w:t>KL</w:t>
            </w:r>
            <w:r w:rsidRPr="00371F5A">
              <w:rPr>
                <w:rFonts w:ascii="Times New Roman" w:eastAsia="Calibri" w:hAnsi="Times New Roman" w:cs="Times New Roman"/>
                <w:sz w:val="24"/>
                <w:szCs w:val="24"/>
              </w:rPr>
              <w:t xml:space="preserve"> 175. panta trešā daļa) – sodi vidēji tiek noteikti lielāki nekā gadījumos, kad notikusi </w:t>
            </w:r>
            <w:r w:rsidR="005B578C" w:rsidRPr="00371F5A">
              <w:rPr>
                <w:rFonts w:ascii="Times New Roman" w:eastAsia="Calibri" w:hAnsi="Times New Roman" w:cs="Times New Roman"/>
                <w:sz w:val="24"/>
                <w:szCs w:val="24"/>
              </w:rPr>
              <w:t xml:space="preserve">paša </w:t>
            </w:r>
            <w:r w:rsidRPr="00371F5A">
              <w:rPr>
                <w:rFonts w:ascii="Times New Roman" w:eastAsia="Calibri" w:hAnsi="Times New Roman" w:cs="Times New Roman"/>
                <w:sz w:val="24"/>
                <w:szCs w:val="24"/>
              </w:rPr>
              <w:t>transportlīdzekļa zādzība (</w:t>
            </w:r>
            <w:r w:rsidR="005B578C" w:rsidRPr="00371F5A">
              <w:rPr>
                <w:rFonts w:ascii="Times New Roman" w:eastAsia="Calibri" w:hAnsi="Times New Roman" w:cs="Times New Roman"/>
                <w:sz w:val="24"/>
                <w:szCs w:val="24"/>
              </w:rPr>
              <w:t>KL</w:t>
            </w:r>
            <w:r w:rsidRPr="00371F5A">
              <w:rPr>
                <w:rFonts w:ascii="Times New Roman" w:eastAsia="Calibri" w:hAnsi="Times New Roman" w:cs="Times New Roman"/>
                <w:sz w:val="24"/>
                <w:szCs w:val="24"/>
              </w:rPr>
              <w:t xml:space="preserve"> 175. panta pirmā daļa). </w:t>
            </w:r>
          </w:p>
          <w:p w14:paraId="5591C161" w14:textId="77777777" w:rsidR="005B578C" w:rsidRPr="00371F5A" w:rsidRDefault="005B578C" w:rsidP="00B07937">
            <w:pPr>
              <w:autoSpaceDE w:val="0"/>
              <w:autoSpaceDN w:val="0"/>
              <w:adjustRightInd w:val="0"/>
              <w:spacing w:after="0" w:line="240" w:lineRule="auto"/>
              <w:jc w:val="both"/>
              <w:rPr>
                <w:rFonts w:ascii="Times New Roman" w:eastAsia="Calibri" w:hAnsi="Times New Roman" w:cs="Times New Roman"/>
                <w:sz w:val="24"/>
                <w:szCs w:val="24"/>
              </w:rPr>
            </w:pPr>
          </w:p>
          <w:p w14:paraId="3FA08F31" w14:textId="3508CF7A" w:rsidR="00A97C01" w:rsidRPr="00371F5A" w:rsidRDefault="00A97C01" w:rsidP="00B07937">
            <w:pPr>
              <w:autoSpaceDE w:val="0"/>
              <w:autoSpaceDN w:val="0"/>
              <w:adjustRightInd w:val="0"/>
              <w:spacing w:after="0" w:line="240" w:lineRule="auto"/>
              <w:jc w:val="both"/>
              <w:rPr>
                <w:rFonts w:ascii="Times New Roman" w:eastAsia="Calibri" w:hAnsi="Times New Roman" w:cs="Times New Roman"/>
                <w:sz w:val="24"/>
                <w:szCs w:val="24"/>
              </w:rPr>
            </w:pPr>
            <w:r w:rsidRPr="00371F5A">
              <w:rPr>
                <w:rFonts w:ascii="Times New Roman" w:eastAsia="Calibri" w:hAnsi="Times New Roman" w:cs="Times New Roman"/>
                <w:sz w:val="24"/>
                <w:szCs w:val="24"/>
              </w:rPr>
              <w:t xml:space="preserve">Kā norādījis Dr. habil. jur. prof. U.Krastiņš, tad </w:t>
            </w:r>
            <w:r w:rsidR="005B578C" w:rsidRPr="00371F5A">
              <w:rPr>
                <w:rFonts w:ascii="Times New Roman" w:eastAsia="Calibri" w:hAnsi="Times New Roman" w:cs="Times New Roman"/>
                <w:sz w:val="24"/>
                <w:szCs w:val="24"/>
              </w:rPr>
              <w:t>KL</w:t>
            </w:r>
            <w:r w:rsidRPr="00371F5A">
              <w:rPr>
                <w:rFonts w:ascii="Times New Roman" w:eastAsia="Calibri" w:hAnsi="Times New Roman" w:cs="Times New Roman"/>
                <w:sz w:val="24"/>
                <w:szCs w:val="24"/>
              </w:rPr>
              <w:t xml:space="preserve"> 175.</w:t>
            </w:r>
            <w:r w:rsidR="005B578C" w:rsidRPr="00371F5A">
              <w:rPr>
                <w:rFonts w:ascii="Times New Roman" w:eastAsia="Calibri" w:hAnsi="Times New Roman" w:cs="Times New Roman"/>
                <w:sz w:val="24"/>
                <w:szCs w:val="24"/>
              </w:rPr>
              <w:t> </w:t>
            </w:r>
            <w:r w:rsidRPr="00371F5A">
              <w:rPr>
                <w:rFonts w:ascii="Times New Roman" w:eastAsia="Calibri" w:hAnsi="Times New Roman" w:cs="Times New Roman"/>
                <w:sz w:val="24"/>
                <w:szCs w:val="24"/>
              </w:rPr>
              <w:t>panta trešās daļas pazīmes ir prettiesiska, bez atļaujas slepena vai atklāta ieiešana (ielīšana, iesniegšanās) vai piekļūšana mantai citādā veidā, lai izdarītu zādzību. Iekļūt var, gan pārvarot šķēršļus vai cilvēku pretošanos, gan bez tā. Iekļūšana var notikt gan aizslēgtā, gan neaizslēgtā telpā vai citā glabātavā. KL 175.</w:t>
            </w:r>
            <w:r w:rsidR="005B578C" w:rsidRPr="00371F5A">
              <w:rPr>
                <w:rFonts w:ascii="Times New Roman" w:eastAsia="Calibri" w:hAnsi="Times New Roman" w:cs="Times New Roman"/>
                <w:sz w:val="24"/>
                <w:szCs w:val="24"/>
              </w:rPr>
              <w:t> </w:t>
            </w:r>
            <w:r w:rsidRPr="00371F5A">
              <w:rPr>
                <w:rFonts w:ascii="Times New Roman" w:eastAsia="Calibri" w:hAnsi="Times New Roman" w:cs="Times New Roman"/>
                <w:sz w:val="24"/>
                <w:szCs w:val="24"/>
              </w:rPr>
              <w:t>panta trešās daļas kvalificējošā pazīme obligāti ir saistāma ar nolūku, kādēļ persona iekļuvusi telpā vai citā glabātavā. Tikai tad, ja persona tur iekļuvusi mantas prettiesiskas iegūšanas nolūkā un to nozagusi vai mēģinājusi nozagt, viņas darbības ir pamats kvalificēt kā zādzību, kas saistīta ar iekļūšanu telpā vai citā glabātavā</w:t>
            </w:r>
            <w:r w:rsidRPr="00371F5A">
              <w:rPr>
                <w:rFonts w:ascii="Times New Roman" w:eastAsia="Calibri" w:hAnsi="Times New Roman" w:cs="Times New Roman"/>
                <w:sz w:val="24"/>
                <w:szCs w:val="24"/>
                <w:vertAlign w:val="superscript"/>
              </w:rPr>
              <w:footnoteReference w:id="1"/>
            </w:r>
            <w:r w:rsidRPr="00371F5A">
              <w:rPr>
                <w:rFonts w:ascii="Times New Roman" w:eastAsia="Calibri" w:hAnsi="Times New Roman" w:cs="Times New Roman"/>
                <w:sz w:val="24"/>
                <w:szCs w:val="24"/>
              </w:rPr>
              <w:t>. Arī transportlīdzekļa zādzība</w:t>
            </w:r>
            <w:r w:rsidR="005B578C" w:rsidRPr="00371F5A">
              <w:rPr>
                <w:rFonts w:ascii="Times New Roman" w:eastAsia="Calibri" w:hAnsi="Times New Roman" w:cs="Times New Roman"/>
                <w:sz w:val="24"/>
                <w:szCs w:val="24"/>
              </w:rPr>
              <w:t>s gadījumā</w:t>
            </w:r>
            <w:r w:rsidRPr="00371F5A">
              <w:rPr>
                <w:rFonts w:ascii="Times New Roman" w:eastAsia="Calibri" w:hAnsi="Times New Roman" w:cs="Times New Roman"/>
                <w:sz w:val="24"/>
                <w:szCs w:val="24"/>
              </w:rPr>
              <w:t xml:space="preserve">, kas izdarīta iekļūstot transportlīdzeklī, ir konstatējama personas iekļūšana. Ņemot vērā minētās normas pazīmes, </w:t>
            </w:r>
            <w:r w:rsidR="005B578C" w:rsidRPr="00371F5A">
              <w:rPr>
                <w:rFonts w:ascii="Times New Roman" w:eastAsia="Calibri" w:hAnsi="Times New Roman" w:cs="Times New Roman"/>
                <w:sz w:val="24"/>
                <w:szCs w:val="24"/>
              </w:rPr>
              <w:t>būtu</w:t>
            </w:r>
            <w:r w:rsidRPr="00371F5A">
              <w:rPr>
                <w:rFonts w:ascii="Times New Roman" w:eastAsia="Calibri" w:hAnsi="Times New Roman" w:cs="Times New Roman"/>
                <w:sz w:val="24"/>
                <w:szCs w:val="24"/>
              </w:rPr>
              <w:t xml:space="preserve"> konstatējama arī transportlīdzekļa zādzība, kas izdarīta, iekļūstot transportlīdzeklī, atbilstība minētajām pazīmēm un apskatāmo nodarījumu sastāva sakritības, kādēļ nav pamatoti transportlīdzekļa zādzību, kas izdarīta, iekļūstot transportlīdzeklī, kvalificēt atšķirīgi no KL 175.</w:t>
            </w:r>
            <w:r w:rsidR="009E6FAA" w:rsidRPr="00371F5A">
              <w:rPr>
                <w:rFonts w:ascii="Times New Roman" w:eastAsia="Calibri" w:hAnsi="Times New Roman" w:cs="Times New Roman"/>
                <w:sz w:val="24"/>
                <w:szCs w:val="24"/>
              </w:rPr>
              <w:t> </w:t>
            </w:r>
            <w:r w:rsidRPr="00371F5A">
              <w:rPr>
                <w:rFonts w:ascii="Times New Roman" w:eastAsia="Calibri" w:hAnsi="Times New Roman" w:cs="Times New Roman"/>
                <w:sz w:val="24"/>
                <w:szCs w:val="24"/>
              </w:rPr>
              <w:t>panta trešajā daļā paredzētās zādzības, kas izdarīta, iekļūstot dzīvoklī vai citā telpā.</w:t>
            </w:r>
          </w:p>
          <w:p w14:paraId="088AF328" w14:textId="77777777" w:rsidR="00116351" w:rsidRPr="00371F5A" w:rsidRDefault="00116351" w:rsidP="00B07937">
            <w:pPr>
              <w:autoSpaceDE w:val="0"/>
              <w:autoSpaceDN w:val="0"/>
              <w:adjustRightInd w:val="0"/>
              <w:spacing w:after="0" w:line="240" w:lineRule="auto"/>
              <w:jc w:val="both"/>
              <w:rPr>
                <w:rFonts w:ascii="Times New Roman" w:eastAsia="Calibri" w:hAnsi="Times New Roman" w:cs="Times New Roman"/>
                <w:sz w:val="24"/>
                <w:szCs w:val="24"/>
              </w:rPr>
            </w:pPr>
          </w:p>
          <w:p w14:paraId="035CA39F" w14:textId="786F6720" w:rsidR="005C4710" w:rsidRPr="00371F5A" w:rsidRDefault="00A97C01" w:rsidP="00B07937">
            <w:pPr>
              <w:autoSpaceDE w:val="0"/>
              <w:autoSpaceDN w:val="0"/>
              <w:adjustRightInd w:val="0"/>
              <w:spacing w:after="0" w:line="240" w:lineRule="auto"/>
              <w:jc w:val="both"/>
              <w:rPr>
                <w:rFonts w:ascii="Times New Roman" w:eastAsia="Calibri" w:hAnsi="Times New Roman" w:cs="Times New Roman"/>
                <w:sz w:val="24"/>
                <w:szCs w:val="24"/>
              </w:rPr>
            </w:pPr>
            <w:r w:rsidRPr="00371F5A">
              <w:rPr>
                <w:rFonts w:ascii="Times New Roman" w:eastAsia="Calibri" w:hAnsi="Times New Roman" w:cs="Times New Roman"/>
                <w:sz w:val="24"/>
                <w:szCs w:val="24"/>
              </w:rPr>
              <w:t xml:space="preserve">Arī asociētais profesors, Augstākās tiesas Administratīvo lietu departamenta tiesnesis J.Neimanis norādījis uz būtiskiem </w:t>
            </w:r>
            <w:r w:rsidR="00116351" w:rsidRPr="00371F5A">
              <w:rPr>
                <w:rFonts w:ascii="Times New Roman" w:eastAsia="Calibri" w:hAnsi="Times New Roman" w:cs="Times New Roman"/>
                <w:sz w:val="24"/>
                <w:szCs w:val="24"/>
              </w:rPr>
              <w:t>KL</w:t>
            </w:r>
            <w:r w:rsidRPr="00371F5A">
              <w:rPr>
                <w:rFonts w:ascii="Times New Roman" w:eastAsia="Calibri" w:hAnsi="Times New Roman" w:cs="Times New Roman"/>
                <w:sz w:val="24"/>
                <w:szCs w:val="24"/>
              </w:rPr>
              <w:t xml:space="preserve"> 175.</w:t>
            </w:r>
            <w:r w:rsidR="00116351" w:rsidRPr="00371F5A">
              <w:rPr>
                <w:rFonts w:ascii="Times New Roman" w:eastAsia="Calibri" w:hAnsi="Times New Roman" w:cs="Times New Roman"/>
                <w:sz w:val="24"/>
                <w:szCs w:val="24"/>
              </w:rPr>
              <w:t> </w:t>
            </w:r>
            <w:r w:rsidRPr="00371F5A">
              <w:rPr>
                <w:rFonts w:ascii="Times New Roman" w:eastAsia="Calibri" w:hAnsi="Times New Roman" w:cs="Times New Roman"/>
                <w:sz w:val="24"/>
                <w:szCs w:val="24"/>
              </w:rPr>
              <w:t xml:space="preserve">panta trešās daļas piemērošanas aspektiem, kas atbilst transportlīdzekļa zādzībai, kas izdarīta, iekļūstot transportlīdzeklī, proti, ka būtībā, piemērojot </w:t>
            </w:r>
            <w:r w:rsidR="00116351" w:rsidRPr="00371F5A">
              <w:rPr>
                <w:rFonts w:ascii="Times New Roman" w:eastAsia="Calibri" w:hAnsi="Times New Roman" w:cs="Times New Roman"/>
                <w:sz w:val="24"/>
                <w:szCs w:val="24"/>
              </w:rPr>
              <w:t>KL</w:t>
            </w:r>
            <w:r w:rsidRPr="00371F5A">
              <w:rPr>
                <w:rFonts w:ascii="Times New Roman" w:eastAsia="Calibri" w:hAnsi="Times New Roman" w:cs="Times New Roman"/>
                <w:sz w:val="24"/>
                <w:szCs w:val="24"/>
              </w:rPr>
              <w:t xml:space="preserve"> 175. panta trešo daļu, izšķiroši ir, vai zādzība izdarīta ar ielaušanos transportlīdzeklī. </w:t>
            </w:r>
            <w:r w:rsidR="00116351" w:rsidRPr="00371F5A">
              <w:rPr>
                <w:rFonts w:ascii="Times New Roman" w:eastAsia="Calibri" w:hAnsi="Times New Roman" w:cs="Times New Roman"/>
                <w:sz w:val="24"/>
                <w:szCs w:val="24"/>
              </w:rPr>
              <w:t>KL</w:t>
            </w:r>
            <w:r w:rsidRPr="00371F5A">
              <w:rPr>
                <w:rFonts w:ascii="Times New Roman" w:eastAsia="Calibri" w:hAnsi="Times New Roman" w:cs="Times New Roman"/>
                <w:sz w:val="24"/>
                <w:szCs w:val="24"/>
              </w:rPr>
              <w:t xml:space="preserve"> 175. panta trešās daļas mērķis ir piedraudēt ar smagāku kriminālsodu par tiem zādzības noziedzīgajiem nodarījumiem, kuros noziedzīgā nodarījuma izdarītājs pielicis īpašu psihisko enerģiju jeb būtībā veicis zādzību ar ielaušanos</w:t>
            </w:r>
            <w:r w:rsidR="00116351" w:rsidRPr="00371F5A">
              <w:rPr>
                <w:rFonts w:ascii="Times New Roman" w:eastAsia="Calibri" w:hAnsi="Times New Roman" w:cs="Times New Roman"/>
                <w:sz w:val="24"/>
                <w:szCs w:val="24"/>
              </w:rPr>
              <w:t>.</w:t>
            </w:r>
            <w:r w:rsidRPr="00371F5A">
              <w:rPr>
                <w:rFonts w:ascii="Times New Roman" w:eastAsia="Calibri" w:hAnsi="Times New Roman" w:cs="Times New Roman"/>
                <w:sz w:val="24"/>
                <w:szCs w:val="24"/>
                <w:vertAlign w:val="superscript"/>
              </w:rPr>
              <w:footnoteReference w:id="2"/>
            </w:r>
          </w:p>
          <w:p w14:paraId="64D43B9F" w14:textId="3D002C7C" w:rsidR="000C78DB" w:rsidRPr="00371F5A" w:rsidRDefault="000C78DB" w:rsidP="00B07937">
            <w:pPr>
              <w:autoSpaceDE w:val="0"/>
              <w:autoSpaceDN w:val="0"/>
              <w:adjustRightInd w:val="0"/>
              <w:spacing w:after="0" w:line="240" w:lineRule="auto"/>
              <w:jc w:val="both"/>
              <w:rPr>
                <w:rFonts w:ascii="Times New Roman" w:eastAsia="Calibri" w:hAnsi="Times New Roman" w:cs="Times New Roman"/>
                <w:sz w:val="24"/>
                <w:szCs w:val="24"/>
              </w:rPr>
            </w:pPr>
          </w:p>
          <w:p w14:paraId="57B3A265" w14:textId="2FC46BC7" w:rsidR="0005722D" w:rsidRPr="00371F5A" w:rsidRDefault="000C78DB" w:rsidP="00B07937">
            <w:pPr>
              <w:autoSpaceDE w:val="0"/>
              <w:autoSpaceDN w:val="0"/>
              <w:adjustRightInd w:val="0"/>
              <w:spacing w:after="0" w:line="240" w:lineRule="auto"/>
              <w:jc w:val="both"/>
              <w:rPr>
                <w:rFonts w:ascii="Times New Roman" w:eastAsia="Calibri" w:hAnsi="Times New Roman" w:cs="Times New Roman"/>
                <w:sz w:val="24"/>
                <w:szCs w:val="24"/>
              </w:rPr>
            </w:pPr>
            <w:r w:rsidRPr="00371F5A">
              <w:rPr>
                <w:rFonts w:ascii="Times New Roman" w:eastAsia="Calibri" w:hAnsi="Times New Roman" w:cs="Times New Roman"/>
                <w:sz w:val="24"/>
                <w:szCs w:val="24"/>
              </w:rPr>
              <w:t xml:space="preserve">Lai novērstu līdzšinējo tiesu praksē izveidojušos KL 175. panta trešās daļas interpretāciju, </w:t>
            </w:r>
            <w:r w:rsidR="009A53A6" w:rsidRPr="00371F5A">
              <w:rPr>
                <w:rFonts w:ascii="Times New Roman" w:eastAsia="Calibri" w:hAnsi="Times New Roman" w:cs="Times New Roman"/>
                <w:sz w:val="24"/>
                <w:szCs w:val="24"/>
              </w:rPr>
              <w:t>L</w:t>
            </w:r>
            <w:r w:rsidRPr="00371F5A">
              <w:rPr>
                <w:rFonts w:ascii="Times New Roman" w:eastAsia="Calibri" w:hAnsi="Times New Roman" w:cs="Times New Roman"/>
                <w:sz w:val="24"/>
                <w:szCs w:val="24"/>
              </w:rPr>
              <w:t>ikumprojekts paredz KL 175. pant</w:t>
            </w:r>
            <w:r w:rsidR="007F19A2" w:rsidRPr="00371F5A">
              <w:rPr>
                <w:rFonts w:ascii="Times New Roman" w:eastAsia="Calibri" w:hAnsi="Times New Roman" w:cs="Times New Roman"/>
                <w:sz w:val="24"/>
                <w:szCs w:val="24"/>
              </w:rPr>
              <w:t>a trešajā daļā</w:t>
            </w:r>
            <w:r w:rsidRPr="00371F5A">
              <w:rPr>
                <w:rFonts w:ascii="Times New Roman" w:eastAsia="Calibri" w:hAnsi="Times New Roman" w:cs="Times New Roman"/>
                <w:sz w:val="24"/>
                <w:szCs w:val="24"/>
              </w:rPr>
              <w:t xml:space="preserve"> noteikt kriminālatbildību par transportlīdzekļa zādzību</w:t>
            </w:r>
            <w:r w:rsidR="0005722D" w:rsidRPr="00371F5A">
              <w:rPr>
                <w:rFonts w:ascii="Times New Roman" w:eastAsia="Calibri" w:hAnsi="Times New Roman" w:cs="Times New Roman"/>
                <w:sz w:val="24"/>
                <w:szCs w:val="24"/>
              </w:rPr>
              <w:t xml:space="preserve">. Tādējādi tiks pastiprināta kriminālatbildība par transportlīdzekļa zādzību, jo transportlīdzeklis </w:t>
            </w:r>
            <w:proofErr w:type="gramStart"/>
            <w:r w:rsidR="0005722D" w:rsidRPr="00371F5A">
              <w:rPr>
                <w:rFonts w:ascii="Times New Roman" w:eastAsia="Calibri" w:hAnsi="Times New Roman" w:cs="Times New Roman"/>
                <w:sz w:val="24"/>
                <w:szCs w:val="24"/>
              </w:rPr>
              <w:t>ir pa</w:t>
            </w:r>
            <w:r w:rsidR="00E6227D" w:rsidRPr="00371F5A">
              <w:rPr>
                <w:rFonts w:ascii="Times New Roman" w:eastAsia="Calibri" w:hAnsi="Times New Roman" w:cs="Times New Roman"/>
                <w:sz w:val="24"/>
                <w:szCs w:val="24"/>
              </w:rPr>
              <w:t>a</w:t>
            </w:r>
            <w:r w:rsidR="0005722D" w:rsidRPr="00371F5A">
              <w:rPr>
                <w:rFonts w:ascii="Times New Roman" w:eastAsia="Calibri" w:hAnsi="Times New Roman" w:cs="Times New Roman"/>
                <w:sz w:val="24"/>
                <w:szCs w:val="24"/>
              </w:rPr>
              <w:t>ugstinātas bīstamības avots</w:t>
            </w:r>
            <w:proofErr w:type="gramEnd"/>
            <w:r w:rsidR="0005722D" w:rsidRPr="00371F5A">
              <w:rPr>
                <w:rFonts w:ascii="Times New Roman" w:eastAsia="Calibri" w:hAnsi="Times New Roman" w:cs="Times New Roman"/>
                <w:sz w:val="24"/>
                <w:szCs w:val="24"/>
              </w:rPr>
              <w:t xml:space="preserve">, tā vērtība parasti ir ievērojama, kā arī tas tiek </w:t>
            </w:r>
            <w:r w:rsidR="007F19A2" w:rsidRPr="00371F5A">
              <w:rPr>
                <w:rFonts w:ascii="Times New Roman" w:eastAsia="Calibri" w:hAnsi="Times New Roman" w:cs="Times New Roman"/>
                <w:sz w:val="24"/>
                <w:szCs w:val="24"/>
              </w:rPr>
              <w:t>speciāli</w:t>
            </w:r>
            <w:r w:rsidR="0005722D" w:rsidRPr="00371F5A">
              <w:rPr>
                <w:rFonts w:ascii="Times New Roman" w:eastAsia="Calibri" w:hAnsi="Times New Roman" w:cs="Times New Roman"/>
                <w:sz w:val="24"/>
                <w:szCs w:val="24"/>
              </w:rPr>
              <w:t xml:space="preserve"> apdrošināts un reģistrēts Ceļu satiksmes drošības direkcijā</w:t>
            </w:r>
            <w:r w:rsidR="00C65704" w:rsidRPr="00371F5A">
              <w:rPr>
                <w:rFonts w:ascii="Times New Roman" w:eastAsia="Calibri" w:hAnsi="Times New Roman" w:cs="Times New Roman"/>
                <w:sz w:val="24"/>
                <w:szCs w:val="24"/>
              </w:rPr>
              <w:t xml:space="preserve">. </w:t>
            </w:r>
            <w:r w:rsidR="0005722D" w:rsidRPr="00371F5A">
              <w:rPr>
                <w:rFonts w:ascii="Times New Roman" w:eastAsia="Calibri" w:hAnsi="Times New Roman" w:cs="Times New Roman"/>
                <w:sz w:val="24"/>
                <w:szCs w:val="24"/>
              </w:rPr>
              <w:t xml:space="preserve"> </w:t>
            </w:r>
          </w:p>
          <w:p w14:paraId="75FB9E32" w14:textId="77777777" w:rsidR="0005722D" w:rsidRPr="00371F5A" w:rsidRDefault="0005722D" w:rsidP="00B07937">
            <w:pPr>
              <w:autoSpaceDE w:val="0"/>
              <w:autoSpaceDN w:val="0"/>
              <w:adjustRightInd w:val="0"/>
              <w:spacing w:after="0" w:line="240" w:lineRule="auto"/>
              <w:jc w:val="both"/>
              <w:rPr>
                <w:rFonts w:ascii="Times New Roman" w:eastAsia="Calibri" w:hAnsi="Times New Roman" w:cs="Times New Roman"/>
                <w:sz w:val="24"/>
                <w:szCs w:val="24"/>
              </w:rPr>
            </w:pPr>
          </w:p>
          <w:p w14:paraId="4AB77633" w14:textId="01E9B853" w:rsidR="000C78DB" w:rsidRPr="00371F5A" w:rsidRDefault="00D26CC9" w:rsidP="00B07937">
            <w:pPr>
              <w:autoSpaceDE w:val="0"/>
              <w:autoSpaceDN w:val="0"/>
              <w:adjustRightInd w:val="0"/>
              <w:spacing w:after="0" w:line="240" w:lineRule="auto"/>
              <w:jc w:val="both"/>
              <w:rPr>
                <w:rFonts w:ascii="Times New Roman" w:eastAsia="Calibri" w:hAnsi="Times New Roman" w:cs="Times New Roman"/>
                <w:sz w:val="24"/>
                <w:szCs w:val="24"/>
              </w:rPr>
            </w:pPr>
            <w:r w:rsidRPr="00371F5A">
              <w:rPr>
                <w:rFonts w:ascii="Times New Roman" w:eastAsia="Calibri" w:hAnsi="Times New Roman" w:cs="Times New Roman"/>
                <w:sz w:val="24"/>
                <w:szCs w:val="24"/>
                <w:u w:val="single"/>
              </w:rPr>
              <w:t xml:space="preserve">Īpaši uzsverams tas, ka KL 175. panta trešajā daļā ir paredzēta kriminālatbildība par tāda transportlīdzekļa zādzību, </w:t>
            </w:r>
            <w:r w:rsidR="0005722D" w:rsidRPr="00371F5A">
              <w:rPr>
                <w:rFonts w:ascii="Times New Roman" w:eastAsia="Calibri" w:hAnsi="Times New Roman" w:cs="Times New Roman"/>
                <w:sz w:val="24"/>
                <w:szCs w:val="24"/>
                <w:u w:val="single"/>
              </w:rPr>
              <w:t>kura vērtība nesasniedz lielus apmērus.</w:t>
            </w:r>
            <w:r w:rsidRPr="00371F5A">
              <w:rPr>
                <w:rFonts w:ascii="Times New Roman" w:eastAsia="Calibri" w:hAnsi="Times New Roman" w:cs="Times New Roman"/>
                <w:sz w:val="24"/>
                <w:szCs w:val="24"/>
                <w:u w:val="single"/>
              </w:rPr>
              <w:t xml:space="preserve"> Ja transportlīdzekļa vērtība sasniedz lielus apmērus, tad par tāda transportlīdzekļa zādzību joprojām ir nosakāma kriminālatbildība pēc KL 175. panta </w:t>
            </w:r>
            <w:r w:rsidR="009E6FAA" w:rsidRPr="00371F5A">
              <w:rPr>
                <w:rFonts w:ascii="Times New Roman" w:eastAsia="Calibri" w:hAnsi="Times New Roman" w:cs="Times New Roman"/>
                <w:sz w:val="24"/>
                <w:szCs w:val="24"/>
                <w:u w:val="single"/>
              </w:rPr>
              <w:t>ceturtās</w:t>
            </w:r>
            <w:r w:rsidRPr="00371F5A">
              <w:rPr>
                <w:rFonts w:ascii="Times New Roman" w:eastAsia="Calibri" w:hAnsi="Times New Roman" w:cs="Times New Roman"/>
                <w:sz w:val="24"/>
                <w:szCs w:val="24"/>
                <w:u w:val="single"/>
              </w:rPr>
              <w:t xml:space="preserve"> daļas</w:t>
            </w:r>
            <w:r w:rsidR="008654D8" w:rsidRPr="00371F5A">
              <w:rPr>
                <w:rFonts w:ascii="Times New Roman" w:eastAsia="Calibri" w:hAnsi="Times New Roman" w:cs="Times New Roman"/>
                <w:sz w:val="24"/>
                <w:szCs w:val="24"/>
                <w:u w:val="single"/>
              </w:rPr>
              <w:t>, t.i., pēc smagākās panta daļas</w:t>
            </w:r>
            <w:r w:rsidR="008654D8" w:rsidRPr="00371F5A">
              <w:rPr>
                <w:rFonts w:ascii="Times New Roman" w:eastAsia="Calibri" w:hAnsi="Times New Roman" w:cs="Times New Roman"/>
                <w:sz w:val="24"/>
                <w:szCs w:val="24"/>
              </w:rPr>
              <w:t xml:space="preserve">. Šajā gadījumā izšķirošs nav objekta veids (transportlīdzeklis), pret kuru vērsts noziedzīgs nodarījums, bet gan tā vērtība </w:t>
            </w:r>
            <w:proofErr w:type="gramStart"/>
            <w:r w:rsidR="008654D8" w:rsidRPr="00371F5A">
              <w:rPr>
                <w:rFonts w:ascii="Times New Roman" w:eastAsia="Calibri" w:hAnsi="Times New Roman" w:cs="Times New Roman"/>
                <w:sz w:val="24"/>
                <w:szCs w:val="24"/>
              </w:rPr>
              <w:t>(</w:t>
            </w:r>
            <w:proofErr w:type="gramEnd"/>
            <w:r w:rsidR="008654D8" w:rsidRPr="00371F5A">
              <w:rPr>
                <w:rFonts w:ascii="Times New Roman" w:eastAsia="Calibri" w:hAnsi="Times New Roman" w:cs="Times New Roman"/>
                <w:sz w:val="24"/>
                <w:szCs w:val="24"/>
              </w:rPr>
              <w:t>transportlīdzekļa vērtība), kas sasniedz lielu apmēru.</w:t>
            </w:r>
          </w:p>
          <w:p w14:paraId="4955FCB9" w14:textId="02CD2FE9" w:rsidR="00872A19" w:rsidRPr="00371F5A" w:rsidRDefault="00872A19" w:rsidP="00B07937">
            <w:pPr>
              <w:autoSpaceDE w:val="0"/>
              <w:autoSpaceDN w:val="0"/>
              <w:adjustRightInd w:val="0"/>
              <w:spacing w:after="0" w:line="240" w:lineRule="auto"/>
              <w:jc w:val="both"/>
              <w:rPr>
                <w:rFonts w:ascii="Times New Roman" w:eastAsia="Calibri" w:hAnsi="Times New Roman" w:cs="Times New Roman"/>
                <w:sz w:val="24"/>
                <w:szCs w:val="24"/>
              </w:rPr>
            </w:pPr>
          </w:p>
          <w:p w14:paraId="14B3A3F0" w14:textId="791DEFE9" w:rsidR="00872A19" w:rsidRPr="00371F5A" w:rsidRDefault="00872A19" w:rsidP="00B07937">
            <w:pPr>
              <w:autoSpaceDE w:val="0"/>
              <w:autoSpaceDN w:val="0"/>
              <w:adjustRightInd w:val="0"/>
              <w:spacing w:after="0" w:line="240" w:lineRule="auto"/>
              <w:jc w:val="both"/>
              <w:rPr>
                <w:rFonts w:ascii="Times New Roman" w:eastAsia="Calibri" w:hAnsi="Times New Roman" w:cs="Times New Roman"/>
                <w:sz w:val="24"/>
                <w:szCs w:val="24"/>
              </w:rPr>
            </w:pPr>
            <w:r w:rsidRPr="00371F5A">
              <w:rPr>
                <w:rFonts w:ascii="Times New Roman" w:eastAsia="Calibri" w:hAnsi="Times New Roman" w:cs="Times New Roman"/>
                <w:sz w:val="24"/>
                <w:szCs w:val="24"/>
              </w:rPr>
              <w:t>Papildu Likumprojekts paredz KL 175. panta trešajā daļā noteikt kriminālatbildību par zādzību, ja tā izdarīta, iekļūstot transportlīdzeklī, nevis no transportlīdzekļa, kā tas tika paredzēts līdz šim. Tas nepieciešams, lai novērsu līdzšinējo sašaurināto</w:t>
            </w:r>
            <w:r w:rsidRPr="00371F5A">
              <w:rPr>
                <w:rFonts w:ascii="Times New Roman" w:hAnsi="Times New Roman" w:cs="Times New Roman"/>
                <w:sz w:val="24"/>
                <w:szCs w:val="24"/>
              </w:rPr>
              <w:t xml:space="preserve"> </w:t>
            </w:r>
            <w:r w:rsidRPr="00371F5A">
              <w:rPr>
                <w:rFonts w:ascii="Times New Roman" w:eastAsia="Calibri" w:hAnsi="Times New Roman" w:cs="Times New Roman"/>
                <w:sz w:val="24"/>
                <w:szCs w:val="24"/>
              </w:rPr>
              <w:t xml:space="preserve">KL 175. panta trešās daļas interpretāciju </w:t>
            </w:r>
            <w:r w:rsidR="00CE0DA7" w:rsidRPr="00371F5A">
              <w:rPr>
                <w:rFonts w:ascii="Times New Roman" w:eastAsia="Calibri" w:hAnsi="Times New Roman" w:cs="Times New Roman"/>
                <w:sz w:val="24"/>
                <w:szCs w:val="24"/>
              </w:rPr>
              <w:t>saistībā ar zādzībām no transportlīdzekļ</w:t>
            </w:r>
            <w:r w:rsidR="00DB31B8" w:rsidRPr="00371F5A">
              <w:rPr>
                <w:rFonts w:ascii="Times New Roman" w:eastAsia="Calibri" w:hAnsi="Times New Roman" w:cs="Times New Roman"/>
                <w:sz w:val="24"/>
                <w:szCs w:val="24"/>
              </w:rPr>
              <w:t>a, t.i., kad tā tika attiecināta tikai uz ar transportlīdzekļa ekspluatāciju nesaistītas kustam</w:t>
            </w:r>
            <w:r w:rsidR="00E6227D" w:rsidRPr="00371F5A">
              <w:rPr>
                <w:rFonts w:ascii="Times New Roman" w:eastAsia="Calibri" w:hAnsi="Times New Roman" w:cs="Times New Roman"/>
                <w:sz w:val="24"/>
                <w:szCs w:val="24"/>
              </w:rPr>
              <w:t>as</w:t>
            </w:r>
            <w:r w:rsidR="00DB31B8" w:rsidRPr="00371F5A">
              <w:rPr>
                <w:rFonts w:ascii="Times New Roman" w:eastAsia="Calibri" w:hAnsi="Times New Roman" w:cs="Times New Roman"/>
                <w:sz w:val="24"/>
                <w:szCs w:val="24"/>
              </w:rPr>
              <w:t xml:space="preserve"> mant</w:t>
            </w:r>
            <w:r w:rsidR="00E6227D" w:rsidRPr="00371F5A">
              <w:rPr>
                <w:rFonts w:ascii="Times New Roman" w:eastAsia="Calibri" w:hAnsi="Times New Roman" w:cs="Times New Roman"/>
                <w:sz w:val="24"/>
                <w:szCs w:val="24"/>
              </w:rPr>
              <w:t>as</w:t>
            </w:r>
            <w:r w:rsidR="00DB31B8" w:rsidRPr="00371F5A">
              <w:rPr>
                <w:rFonts w:ascii="Times New Roman" w:eastAsia="Calibri" w:hAnsi="Times New Roman" w:cs="Times New Roman"/>
                <w:sz w:val="24"/>
                <w:szCs w:val="24"/>
              </w:rPr>
              <w:t xml:space="preserve"> zādzību,</w:t>
            </w:r>
            <w:r w:rsidR="00CE0DA7" w:rsidRPr="00371F5A">
              <w:rPr>
                <w:rFonts w:ascii="Times New Roman" w:eastAsia="Calibri" w:hAnsi="Times New Roman" w:cs="Times New Roman"/>
                <w:sz w:val="24"/>
                <w:szCs w:val="24"/>
              </w:rPr>
              <w:t xml:space="preserve"> un </w:t>
            </w:r>
            <w:r w:rsidRPr="00371F5A">
              <w:rPr>
                <w:rFonts w:ascii="Times New Roman" w:eastAsia="Calibri" w:hAnsi="Times New Roman" w:cs="Times New Roman"/>
                <w:sz w:val="24"/>
                <w:szCs w:val="24"/>
              </w:rPr>
              <w:t xml:space="preserve">lai kriminālatbildība iestātos arī par transportlīdzekļa funkcionālo sastāvdaļu </w:t>
            </w:r>
            <w:proofErr w:type="gramStart"/>
            <w:r w:rsidRPr="00371F5A">
              <w:rPr>
                <w:rFonts w:ascii="Times New Roman" w:eastAsia="Calibri" w:hAnsi="Times New Roman" w:cs="Times New Roman"/>
                <w:sz w:val="24"/>
                <w:szCs w:val="24"/>
              </w:rPr>
              <w:t>(</w:t>
            </w:r>
            <w:proofErr w:type="gramEnd"/>
            <w:r w:rsidRPr="00371F5A">
              <w:rPr>
                <w:rFonts w:ascii="Times New Roman" w:eastAsia="Calibri" w:hAnsi="Times New Roman" w:cs="Times New Roman"/>
                <w:sz w:val="24"/>
                <w:szCs w:val="24"/>
              </w:rPr>
              <w:t>piemēram, motora, akumulatora, stūres, magnetolas) un par transportlīdzekļa ekspluatācijai iepildīta tehniskā šķidruma (piemēram, degvielas, eļļas) zādzību, ja tā izdarīta, iekļūstot transportlīdzeklī.</w:t>
            </w:r>
            <w:r w:rsidR="00DB31B8" w:rsidRPr="00371F5A">
              <w:rPr>
                <w:rFonts w:ascii="Times New Roman" w:eastAsia="Calibri" w:hAnsi="Times New Roman" w:cs="Times New Roman"/>
                <w:sz w:val="24"/>
                <w:szCs w:val="24"/>
              </w:rPr>
              <w:t xml:space="preserve"> </w:t>
            </w:r>
          </w:p>
          <w:p w14:paraId="7C2B8C49" w14:textId="2DB1B545" w:rsidR="007F19A2" w:rsidRPr="00371F5A" w:rsidRDefault="007F19A2" w:rsidP="00B07937">
            <w:pPr>
              <w:autoSpaceDE w:val="0"/>
              <w:autoSpaceDN w:val="0"/>
              <w:adjustRightInd w:val="0"/>
              <w:spacing w:after="0" w:line="240" w:lineRule="auto"/>
              <w:jc w:val="both"/>
              <w:rPr>
                <w:rFonts w:ascii="Times New Roman" w:eastAsia="Calibri" w:hAnsi="Times New Roman" w:cs="Times New Roman"/>
                <w:sz w:val="24"/>
                <w:szCs w:val="24"/>
              </w:rPr>
            </w:pPr>
          </w:p>
          <w:p w14:paraId="352A086B" w14:textId="162B4630" w:rsidR="000C78DB" w:rsidRPr="00371F5A" w:rsidRDefault="007F19A2" w:rsidP="00B07937">
            <w:pPr>
              <w:spacing w:after="0" w:line="240" w:lineRule="auto"/>
              <w:jc w:val="both"/>
              <w:rPr>
                <w:rFonts w:ascii="Times New Roman" w:eastAsia="Calibri" w:hAnsi="Times New Roman" w:cs="Times New Roman"/>
                <w:iCs/>
                <w:sz w:val="24"/>
                <w:szCs w:val="24"/>
              </w:rPr>
            </w:pPr>
            <w:r w:rsidRPr="00371F5A">
              <w:rPr>
                <w:rFonts w:ascii="Times New Roman" w:eastAsia="Calibri" w:hAnsi="Times New Roman" w:cs="Times New Roman"/>
                <w:sz w:val="24"/>
                <w:szCs w:val="24"/>
              </w:rPr>
              <w:t xml:space="preserve">Vienlaikus Likumprojekts paredz KL 175. panta otrajā daļā ietvert jaunu kvalificējošo pazīmi – ievērojams apmērs. Tādējādi par kustamas mantas zādzību </w:t>
            </w:r>
            <w:r w:rsidR="008D29DE" w:rsidRPr="00371F5A">
              <w:rPr>
                <w:rFonts w:ascii="Times New Roman" w:eastAsia="Calibri" w:hAnsi="Times New Roman" w:cs="Times New Roman"/>
                <w:sz w:val="24"/>
                <w:szCs w:val="24"/>
              </w:rPr>
              <w:t>ievērojam</w:t>
            </w:r>
            <w:r w:rsidR="009E6FAA" w:rsidRPr="00371F5A">
              <w:rPr>
                <w:rFonts w:ascii="Times New Roman" w:eastAsia="Calibri" w:hAnsi="Times New Roman" w:cs="Times New Roman"/>
                <w:sz w:val="24"/>
                <w:szCs w:val="24"/>
              </w:rPr>
              <w:t>ā</w:t>
            </w:r>
            <w:r w:rsidR="008D29DE" w:rsidRPr="00371F5A">
              <w:rPr>
                <w:rFonts w:ascii="Times New Roman" w:eastAsia="Calibri" w:hAnsi="Times New Roman" w:cs="Times New Roman"/>
                <w:sz w:val="24"/>
                <w:szCs w:val="24"/>
              </w:rPr>
              <w:t xml:space="preserve"> apmēr</w:t>
            </w:r>
            <w:r w:rsidR="009E6FAA" w:rsidRPr="00371F5A">
              <w:rPr>
                <w:rFonts w:ascii="Times New Roman" w:eastAsia="Calibri" w:hAnsi="Times New Roman" w:cs="Times New Roman"/>
                <w:sz w:val="24"/>
                <w:szCs w:val="24"/>
              </w:rPr>
              <w:t>ā</w:t>
            </w:r>
            <w:r w:rsidR="008D29DE" w:rsidRPr="00371F5A">
              <w:rPr>
                <w:rFonts w:ascii="Times New Roman" w:eastAsia="Calibri" w:hAnsi="Times New Roman" w:cs="Times New Roman"/>
                <w:sz w:val="24"/>
                <w:szCs w:val="24"/>
              </w:rPr>
              <w:t xml:space="preserve"> </w:t>
            </w:r>
            <w:r w:rsidRPr="00371F5A">
              <w:rPr>
                <w:rFonts w:ascii="Times New Roman" w:eastAsia="Calibri" w:hAnsi="Times New Roman" w:cs="Times New Roman"/>
                <w:sz w:val="24"/>
                <w:szCs w:val="24"/>
              </w:rPr>
              <w:t>paredzot bargāku atbildību.</w:t>
            </w:r>
            <w:r w:rsidR="008D29DE" w:rsidRPr="00371F5A">
              <w:rPr>
                <w:rFonts w:ascii="Times New Roman" w:eastAsia="Calibri" w:hAnsi="Times New Roman" w:cs="Times New Roman"/>
                <w:sz w:val="24"/>
                <w:szCs w:val="24"/>
              </w:rPr>
              <w:t xml:space="preserve"> </w:t>
            </w:r>
            <w:r w:rsidR="008D29DE" w:rsidRPr="00371F5A">
              <w:rPr>
                <w:rFonts w:ascii="Times New Roman" w:eastAsia="Calibri" w:hAnsi="Times New Roman" w:cs="Times New Roman"/>
                <w:iCs/>
                <w:sz w:val="24"/>
                <w:szCs w:val="24"/>
              </w:rPr>
              <w:t xml:space="preserve">Saskaņā ar likuma "Par Krimināllikuma spēkā stāšanās un piemērošanas kārtību" </w:t>
            </w:r>
            <w:r w:rsidR="008D29DE" w:rsidRPr="00371F5A">
              <w:rPr>
                <w:rFonts w:ascii="Times New Roman" w:eastAsia="Calibri" w:hAnsi="Times New Roman" w:cs="Times New Roman"/>
                <w:bCs/>
                <w:iCs/>
                <w:sz w:val="24"/>
                <w:szCs w:val="24"/>
              </w:rPr>
              <w:t>23.</w:t>
            </w:r>
            <w:r w:rsidR="008D29DE" w:rsidRPr="00371F5A">
              <w:rPr>
                <w:rFonts w:ascii="Times New Roman" w:eastAsia="Calibri" w:hAnsi="Times New Roman" w:cs="Times New Roman"/>
                <w:bCs/>
                <w:iCs/>
                <w:sz w:val="24"/>
                <w:szCs w:val="24"/>
                <w:vertAlign w:val="superscript"/>
              </w:rPr>
              <w:t>1</w:t>
            </w:r>
            <w:r w:rsidR="008D29DE" w:rsidRPr="00371F5A">
              <w:rPr>
                <w:rFonts w:ascii="Times New Roman" w:eastAsia="Calibri" w:hAnsi="Times New Roman" w:cs="Times New Roman"/>
                <w:bCs/>
                <w:iCs/>
                <w:sz w:val="24"/>
                <w:szCs w:val="24"/>
              </w:rPr>
              <w:t xml:space="preserve"> panta pirmo daļu a</w:t>
            </w:r>
            <w:r w:rsidR="008D29DE" w:rsidRPr="00371F5A">
              <w:rPr>
                <w:rFonts w:ascii="Times New Roman" w:eastAsia="Calibri" w:hAnsi="Times New Roman" w:cs="Times New Roman"/>
                <w:iCs/>
                <w:sz w:val="24"/>
                <w:szCs w:val="24"/>
              </w:rPr>
              <w:t>tbildība par KL paredzēto noziedzīgo nodarījumu, kas izdarīts ievērojamā apmērā, iestājas, ja noziedzīga nodarījuma priekšmeta kopējā vērtība nodarījuma izdarīšanas brīdī nav bijusi mazāka par desmit tai laikā Latvijas Republikā noteikto minimālo mēnešalgu kopsummu</w:t>
            </w:r>
            <w:r w:rsidR="009E6FAA" w:rsidRPr="00371F5A">
              <w:rPr>
                <w:rFonts w:ascii="Times New Roman" w:eastAsia="Calibri" w:hAnsi="Times New Roman" w:cs="Times New Roman"/>
                <w:iCs/>
                <w:sz w:val="24"/>
                <w:szCs w:val="24"/>
              </w:rPr>
              <w:t xml:space="preserve">, </w:t>
            </w:r>
            <w:r w:rsidR="008D29DE" w:rsidRPr="00371F5A">
              <w:rPr>
                <w:rFonts w:ascii="Times New Roman" w:eastAsia="Calibri" w:hAnsi="Times New Roman" w:cs="Times New Roman"/>
                <w:iCs/>
                <w:sz w:val="24"/>
                <w:szCs w:val="24"/>
              </w:rPr>
              <w:t>kas 2018. gadā atbilst 4300,- EUR. Priekšmeta vērtība nosakāma atbilstoši tirgus cenām vai tām pielīdzinātām cenām nodarījuma izdarīšanas laikā. Tādējādi tiks pastiprināta arī atbildība par tādu transportlīdzekļa funkcionālo sastāvdaļu</w:t>
            </w:r>
            <w:r w:rsidR="00921C28" w:rsidRPr="00371F5A">
              <w:rPr>
                <w:rFonts w:ascii="Times New Roman" w:eastAsia="Calibri" w:hAnsi="Times New Roman" w:cs="Times New Roman"/>
                <w:iCs/>
                <w:sz w:val="24"/>
                <w:szCs w:val="24"/>
              </w:rPr>
              <w:t>, piemēram, spoguļu</w:t>
            </w:r>
            <w:r w:rsidR="008D29DE" w:rsidRPr="00371F5A">
              <w:rPr>
                <w:rFonts w:ascii="Times New Roman" w:eastAsia="Calibri" w:hAnsi="Times New Roman" w:cs="Times New Roman"/>
                <w:iCs/>
                <w:sz w:val="24"/>
                <w:szCs w:val="24"/>
              </w:rPr>
              <w:t xml:space="preserve"> zādzību, kuru vērtība ir ievērojama, bet </w:t>
            </w:r>
            <w:r w:rsidR="00E6227D" w:rsidRPr="00371F5A">
              <w:rPr>
                <w:rFonts w:ascii="Times New Roman" w:eastAsia="Calibri" w:hAnsi="Times New Roman" w:cs="Times New Roman"/>
                <w:iCs/>
                <w:sz w:val="24"/>
                <w:szCs w:val="24"/>
              </w:rPr>
              <w:t>kuras netiek</w:t>
            </w:r>
            <w:r w:rsidR="008D29DE" w:rsidRPr="00371F5A">
              <w:rPr>
                <w:rFonts w:ascii="Times New Roman" w:eastAsia="Calibri" w:hAnsi="Times New Roman" w:cs="Times New Roman"/>
                <w:iCs/>
                <w:sz w:val="24"/>
                <w:szCs w:val="24"/>
              </w:rPr>
              <w:t xml:space="preserve"> nozagtas</w:t>
            </w:r>
            <w:r w:rsidR="00921C28" w:rsidRPr="00371F5A">
              <w:rPr>
                <w:rFonts w:ascii="Times New Roman" w:eastAsia="Calibri" w:hAnsi="Times New Roman" w:cs="Times New Roman"/>
                <w:iCs/>
                <w:sz w:val="24"/>
                <w:szCs w:val="24"/>
              </w:rPr>
              <w:t>,</w:t>
            </w:r>
            <w:r w:rsidR="008D29DE" w:rsidRPr="00371F5A">
              <w:rPr>
                <w:rFonts w:ascii="Times New Roman" w:eastAsia="Calibri" w:hAnsi="Times New Roman" w:cs="Times New Roman"/>
                <w:iCs/>
                <w:sz w:val="24"/>
                <w:szCs w:val="24"/>
              </w:rPr>
              <w:t xml:space="preserve"> iekļūstot transportlīdzeklī.</w:t>
            </w:r>
          </w:p>
          <w:p w14:paraId="47AE7D8E" w14:textId="0C139CA3" w:rsidR="00DD5854" w:rsidRPr="00371F5A" w:rsidRDefault="00DD5854" w:rsidP="00B07937">
            <w:pPr>
              <w:spacing w:after="0" w:line="240" w:lineRule="auto"/>
              <w:jc w:val="both"/>
              <w:rPr>
                <w:rFonts w:ascii="Times New Roman" w:eastAsia="Calibri" w:hAnsi="Times New Roman" w:cs="Times New Roman"/>
                <w:iCs/>
                <w:sz w:val="24"/>
                <w:szCs w:val="24"/>
              </w:rPr>
            </w:pPr>
          </w:p>
          <w:p w14:paraId="676CC9D7" w14:textId="0B0AD717" w:rsidR="00DD5854" w:rsidRPr="00371F5A" w:rsidRDefault="00DD5854" w:rsidP="00B07937">
            <w:pPr>
              <w:spacing w:after="0" w:line="240" w:lineRule="auto"/>
              <w:jc w:val="both"/>
              <w:rPr>
                <w:rFonts w:ascii="Times New Roman" w:eastAsia="Calibri" w:hAnsi="Times New Roman" w:cs="Times New Roman"/>
                <w:iCs/>
                <w:sz w:val="24"/>
                <w:szCs w:val="24"/>
              </w:rPr>
            </w:pPr>
            <w:r w:rsidRPr="00371F5A">
              <w:rPr>
                <w:rFonts w:ascii="Times New Roman" w:eastAsia="Calibri" w:hAnsi="Times New Roman" w:cs="Times New Roman"/>
                <w:iCs/>
                <w:sz w:val="24"/>
                <w:szCs w:val="24"/>
              </w:rPr>
              <w:t xml:space="preserve">Ievērojot to, ka KL 176. panta otrās daļas dispozīcijā ietvertās kvalificējošās pazīmes saistībā ar iekļūšanu ir </w:t>
            </w:r>
            <w:r w:rsidR="00E6227D" w:rsidRPr="00371F5A">
              <w:rPr>
                <w:rFonts w:ascii="Times New Roman" w:eastAsia="Calibri" w:hAnsi="Times New Roman" w:cs="Times New Roman"/>
                <w:iCs/>
                <w:sz w:val="24"/>
                <w:szCs w:val="24"/>
              </w:rPr>
              <w:t>tādas paš</w:t>
            </w:r>
            <w:r w:rsidR="00D5732E" w:rsidRPr="00371F5A">
              <w:rPr>
                <w:rFonts w:ascii="Times New Roman" w:eastAsia="Calibri" w:hAnsi="Times New Roman" w:cs="Times New Roman"/>
                <w:iCs/>
                <w:sz w:val="24"/>
                <w:szCs w:val="24"/>
              </w:rPr>
              <w:t>a</w:t>
            </w:r>
            <w:r w:rsidR="00E6227D" w:rsidRPr="00371F5A">
              <w:rPr>
                <w:rFonts w:ascii="Times New Roman" w:eastAsia="Calibri" w:hAnsi="Times New Roman" w:cs="Times New Roman"/>
                <w:iCs/>
                <w:sz w:val="24"/>
                <w:szCs w:val="24"/>
              </w:rPr>
              <w:t>s kā</w:t>
            </w:r>
            <w:r w:rsidRPr="00371F5A">
              <w:rPr>
                <w:rFonts w:ascii="Times New Roman" w:eastAsia="Calibri" w:hAnsi="Times New Roman" w:cs="Times New Roman"/>
                <w:iCs/>
                <w:sz w:val="24"/>
                <w:szCs w:val="24"/>
              </w:rPr>
              <w:t xml:space="preserve"> KL 175. panta trešajā daļā, tās ar Likumprojektu tiek identiski grozītas KL 176. panta otrās daļas dispozīcijā. Papildus KL 176. panta otrās daļas dispozīcij</w:t>
            </w:r>
            <w:r w:rsidR="00106A86" w:rsidRPr="00371F5A">
              <w:rPr>
                <w:rFonts w:ascii="Times New Roman" w:eastAsia="Calibri" w:hAnsi="Times New Roman" w:cs="Times New Roman"/>
                <w:iCs/>
                <w:sz w:val="24"/>
                <w:szCs w:val="24"/>
              </w:rPr>
              <w:t>a tiek papildināta ar kvalificējošo pazīmi – ievērojams apmērs, tāpat kā tiek papildināta KL 175. panta otrās daļas dispozīcija.</w:t>
            </w:r>
          </w:p>
          <w:p w14:paraId="60E084AC" w14:textId="204E9599" w:rsidR="00037402" w:rsidRPr="00371F5A" w:rsidRDefault="00037402" w:rsidP="00B07937">
            <w:pPr>
              <w:spacing w:after="0" w:line="240" w:lineRule="auto"/>
              <w:jc w:val="both"/>
              <w:rPr>
                <w:rFonts w:ascii="Times New Roman" w:eastAsia="Calibri" w:hAnsi="Times New Roman" w:cs="Times New Roman"/>
                <w:iCs/>
                <w:sz w:val="24"/>
                <w:szCs w:val="24"/>
              </w:rPr>
            </w:pPr>
          </w:p>
          <w:p w14:paraId="01CDE3A1" w14:textId="5D7C4376" w:rsidR="00037402" w:rsidRPr="00371F5A" w:rsidRDefault="00037402" w:rsidP="00B07937">
            <w:pPr>
              <w:spacing w:after="0" w:line="240" w:lineRule="auto"/>
              <w:jc w:val="both"/>
              <w:rPr>
                <w:rFonts w:ascii="Times New Roman" w:eastAsia="Calibri" w:hAnsi="Times New Roman" w:cs="Times New Roman"/>
                <w:iCs/>
                <w:sz w:val="24"/>
                <w:szCs w:val="24"/>
              </w:rPr>
            </w:pPr>
            <w:r w:rsidRPr="00371F5A">
              <w:rPr>
                <w:rFonts w:ascii="Times New Roman" w:eastAsia="Calibri" w:hAnsi="Times New Roman" w:cs="Times New Roman"/>
                <w:iCs/>
                <w:sz w:val="24"/>
                <w:szCs w:val="24"/>
              </w:rPr>
              <w:t>Visbeidzot KL 261. pants tiek papildināts ar atsauci uz KL 175. un 176. pantu, tādējādi arī uz šiem KL pantiem attiecinot KL 261. pantā minēto transportlīdzekļa jēdzienu</w:t>
            </w:r>
            <w:r w:rsidR="003B04D3">
              <w:rPr>
                <w:rFonts w:ascii="Times New Roman" w:eastAsia="Calibri" w:hAnsi="Times New Roman" w:cs="Times New Roman"/>
                <w:iCs/>
                <w:sz w:val="24"/>
                <w:szCs w:val="24"/>
              </w:rPr>
              <w:t>.</w:t>
            </w:r>
            <w:r w:rsidR="00324450">
              <w:rPr>
                <w:rFonts w:ascii="Times New Roman" w:eastAsia="Calibri" w:hAnsi="Times New Roman" w:cs="Times New Roman"/>
                <w:iCs/>
                <w:sz w:val="24"/>
                <w:szCs w:val="24"/>
              </w:rPr>
              <w:t xml:space="preserve"> </w:t>
            </w:r>
            <w:r w:rsidR="003B04D3">
              <w:rPr>
                <w:rFonts w:ascii="Times New Roman" w:eastAsia="Calibri" w:hAnsi="Times New Roman" w:cs="Times New Roman"/>
                <w:iCs/>
                <w:sz w:val="24"/>
                <w:szCs w:val="24"/>
              </w:rPr>
              <w:t>Tas nepieciešams, l</w:t>
            </w:r>
            <w:r w:rsidR="00324450">
              <w:rPr>
                <w:rFonts w:ascii="Times New Roman" w:eastAsia="Calibri" w:hAnsi="Times New Roman" w:cs="Times New Roman"/>
                <w:iCs/>
                <w:sz w:val="24"/>
                <w:szCs w:val="24"/>
              </w:rPr>
              <w:t xml:space="preserve">ai </w:t>
            </w:r>
            <w:r w:rsidR="003B04D3">
              <w:rPr>
                <w:rFonts w:ascii="Times New Roman" w:eastAsia="Calibri" w:hAnsi="Times New Roman" w:cs="Times New Roman"/>
                <w:iCs/>
                <w:sz w:val="24"/>
                <w:szCs w:val="24"/>
              </w:rPr>
              <w:t>p</w:t>
            </w:r>
            <w:r w:rsidR="00324450">
              <w:rPr>
                <w:rFonts w:ascii="Times New Roman" w:eastAsia="Calibri" w:hAnsi="Times New Roman" w:cs="Times New Roman"/>
                <w:iCs/>
                <w:sz w:val="24"/>
                <w:szCs w:val="24"/>
              </w:rPr>
              <w:t xml:space="preserve">ar transportlīdzekli </w:t>
            </w:r>
            <w:r w:rsidR="003B04D3">
              <w:rPr>
                <w:rFonts w:ascii="Times New Roman" w:eastAsia="Calibri" w:hAnsi="Times New Roman" w:cs="Times New Roman"/>
                <w:iCs/>
                <w:sz w:val="24"/>
                <w:szCs w:val="24"/>
              </w:rPr>
              <w:t xml:space="preserve">šo pantu ietvaros </w:t>
            </w:r>
            <w:r w:rsidR="00324450">
              <w:rPr>
                <w:rFonts w:ascii="Times New Roman" w:eastAsia="Calibri" w:hAnsi="Times New Roman" w:cs="Times New Roman"/>
                <w:iCs/>
                <w:sz w:val="24"/>
                <w:szCs w:val="24"/>
              </w:rPr>
              <w:t xml:space="preserve">netiku </w:t>
            </w:r>
            <w:r w:rsidR="003B04D3">
              <w:rPr>
                <w:rFonts w:ascii="Times New Roman" w:eastAsia="Calibri" w:hAnsi="Times New Roman" w:cs="Times New Roman"/>
                <w:iCs/>
                <w:sz w:val="24"/>
                <w:szCs w:val="24"/>
              </w:rPr>
              <w:t xml:space="preserve">atzīti, piemēram, pajūgi, velosipēdi un </w:t>
            </w:r>
            <w:r w:rsidR="003B04D3" w:rsidRPr="003B04D3">
              <w:rPr>
                <w:rFonts w:ascii="Times New Roman" w:eastAsia="Calibri" w:hAnsi="Times New Roman" w:cs="Times New Roman"/>
                <w:iCs/>
                <w:sz w:val="24"/>
                <w:szCs w:val="24"/>
              </w:rPr>
              <w:t>transportlīdzekļ</w:t>
            </w:r>
            <w:r w:rsidR="003B04D3">
              <w:rPr>
                <w:rFonts w:ascii="Times New Roman" w:eastAsia="Calibri" w:hAnsi="Times New Roman" w:cs="Times New Roman"/>
                <w:iCs/>
                <w:sz w:val="24"/>
                <w:szCs w:val="24"/>
              </w:rPr>
              <w:t>i</w:t>
            </w:r>
            <w:r w:rsidR="003B04D3" w:rsidRPr="003B04D3">
              <w:rPr>
                <w:rFonts w:ascii="Times New Roman" w:eastAsia="Calibri" w:hAnsi="Times New Roman" w:cs="Times New Roman"/>
                <w:iCs/>
                <w:sz w:val="24"/>
                <w:szCs w:val="24"/>
              </w:rPr>
              <w:t xml:space="preserve"> ar iekšdedzes dzinēju, kura darba tilpums ir mazāks par 50 kubikcentimetriem.</w:t>
            </w:r>
          </w:p>
          <w:p w14:paraId="0658B447" w14:textId="77777777" w:rsidR="005C4710" w:rsidRPr="00371F5A" w:rsidRDefault="005C4710" w:rsidP="00B07937">
            <w:pPr>
              <w:autoSpaceDE w:val="0"/>
              <w:autoSpaceDN w:val="0"/>
              <w:adjustRightInd w:val="0"/>
              <w:spacing w:after="0" w:line="240" w:lineRule="auto"/>
              <w:jc w:val="both"/>
              <w:rPr>
                <w:rFonts w:ascii="Times New Roman" w:eastAsia="Calibri" w:hAnsi="Times New Roman" w:cs="Times New Roman"/>
                <w:sz w:val="24"/>
                <w:szCs w:val="24"/>
              </w:rPr>
            </w:pPr>
          </w:p>
          <w:p w14:paraId="3E92EA05" w14:textId="38DF4424" w:rsidR="00D201F5" w:rsidRPr="00371F5A" w:rsidRDefault="00F01A60" w:rsidP="00B0793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D201F5" w:rsidRPr="00371F5A">
              <w:rPr>
                <w:rFonts w:ascii="Times New Roman" w:eastAsia="Calibri" w:hAnsi="Times New Roman" w:cs="Times New Roman"/>
                <w:sz w:val="24"/>
                <w:szCs w:val="24"/>
              </w:rPr>
              <w:t xml:space="preserve">. </w:t>
            </w:r>
            <w:r w:rsidR="00737464" w:rsidRPr="00371F5A">
              <w:rPr>
                <w:rFonts w:ascii="Times New Roman" w:eastAsia="Calibri" w:hAnsi="Times New Roman" w:cs="Times New Roman"/>
                <w:sz w:val="24"/>
                <w:szCs w:val="24"/>
              </w:rPr>
              <w:t>KL 200. panta otrajā daļā ir paredzēta kriminālatbildība par</w:t>
            </w:r>
            <w:r w:rsidR="00737464" w:rsidRPr="00371F5A">
              <w:rPr>
                <w:rFonts w:ascii="Times New Roman" w:hAnsi="Times New Roman" w:cs="Times New Roman"/>
                <w:sz w:val="24"/>
                <w:szCs w:val="24"/>
              </w:rPr>
              <w:t xml:space="preserve"> </w:t>
            </w:r>
            <w:r w:rsidR="00737464" w:rsidRPr="00371F5A">
              <w:rPr>
                <w:rFonts w:ascii="Times New Roman" w:eastAsia="Calibri" w:hAnsi="Times New Roman" w:cs="Times New Roman"/>
                <w:sz w:val="24"/>
                <w:szCs w:val="24"/>
                <w:u w:val="single"/>
              </w:rPr>
              <w:t>ekonomisko, zinātniski tehnisko vai citu ziņu, kuras ir komercnoslēpums</w:t>
            </w:r>
            <w:r w:rsidR="00737464" w:rsidRPr="00371F5A">
              <w:rPr>
                <w:rFonts w:ascii="Times New Roman" w:eastAsia="Calibri" w:hAnsi="Times New Roman" w:cs="Times New Roman"/>
                <w:sz w:val="24"/>
                <w:szCs w:val="24"/>
              </w:rPr>
              <w:t>, neatļautu iegūšanu savai vai citas personas lietošanai vai izpaušanai, par šādu ziņu neatļautu izpaušanu citai personai tādā pašā nolūkā, kā arī par finanšu tirgus iekšējās informācijas nelikumīgu izpaušanu.</w:t>
            </w:r>
          </w:p>
          <w:p w14:paraId="1A05475E" w14:textId="77777777" w:rsidR="00C9002A" w:rsidRPr="00371F5A" w:rsidRDefault="00C9002A" w:rsidP="00B07937">
            <w:pPr>
              <w:autoSpaceDE w:val="0"/>
              <w:autoSpaceDN w:val="0"/>
              <w:adjustRightInd w:val="0"/>
              <w:spacing w:after="0" w:line="240" w:lineRule="auto"/>
              <w:jc w:val="both"/>
              <w:rPr>
                <w:rFonts w:ascii="Times New Roman" w:eastAsia="Calibri" w:hAnsi="Times New Roman" w:cs="Times New Roman"/>
                <w:sz w:val="24"/>
                <w:szCs w:val="24"/>
              </w:rPr>
            </w:pPr>
          </w:p>
          <w:p w14:paraId="71273F0B" w14:textId="578F91B3" w:rsidR="00737464" w:rsidRPr="00371F5A" w:rsidRDefault="00737464" w:rsidP="00B07937">
            <w:pPr>
              <w:autoSpaceDE w:val="0"/>
              <w:autoSpaceDN w:val="0"/>
              <w:adjustRightInd w:val="0"/>
              <w:spacing w:after="0" w:line="240" w:lineRule="auto"/>
              <w:jc w:val="both"/>
              <w:rPr>
                <w:rFonts w:ascii="Times New Roman" w:eastAsia="Calibri" w:hAnsi="Times New Roman" w:cs="Times New Roman"/>
                <w:sz w:val="24"/>
                <w:szCs w:val="24"/>
              </w:rPr>
            </w:pPr>
            <w:r w:rsidRPr="00371F5A">
              <w:rPr>
                <w:rFonts w:ascii="Times New Roman" w:eastAsia="Calibri" w:hAnsi="Times New Roman" w:cs="Times New Roman"/>
                <w:sz w:val="24"/>
                <w:szCs w:val="24"/>
              </w:rPr>
              <w:t xml:space="preserve">Savukārt Komerclikuma 19. panta pirmajā daļā noteikts, ka komercnoslēpuma statusu komersants var piešķirt tādām </w:t>
            </w:r>
            <w:r w:rsidRPr="00371F5A">
              <w:rPr>
                <w:rFonts w:ascii="Times New Roman" w:eastAsia="Calibri" w:hAnsi="Times New Roman" w:cs="Times New Roman"/>
                <w:sz w:val="24"/>
                <w:szCs w:val="24"/>
                <w:u w:val="single"/>
              </w:rPr>
              <w:t>saimnieciska, tehniska vai zinātniska rakstura lietām un rakstveidā vai citādā veidā fiksētām vai nefiksētām ziņām</w:t>
            </w:r>
            <w:r w:rsidRPr="00371F5A">
              <w:rPr>
                <w:rFonts w:ascii="Times New Roman" w:eastAsia="Calibri" w:hAnsi="Times New Roman" w:cs="Times New Roman"/>
                <w:sz w:val="24"/>
                <w:szCs w:val="24"/>
              </w:rPr>
              <w:t>, kuras atbilst visām šādām pazīmēm:</w:t>
            </w:r>
            <w:r w:rsidR="00F1006F" w:rsidRPr="00371F5A">
              <w:rPr>
                <w:rFonts w:ascii="Times New Roman" w:eastAsia="Calibri" w:hAnsi="Times New Roman" w:cs="Times New Roman"/>
                <w:sz w:val="24"/>
                <w:szCs w:val="24"/>
              </w:rPr>
              <w:t xml:space="preserve"> </w:t>
            </w:r>
            <w:r w:rsidRPr="00371F5A">
              <w:rPr>
                <w:rFonts w:ascii="Times New Roman" w:eastAsia="Calibri" w:hAnsi="Times New Roman" w:cs="Times New Roman"/>
                <w:sz w:val="24"/>
                <w:szCs w:val="24"/>
              </w:rPr>
              <w:t>1) tās ietilpst komersanta uzņēmumā vai ir tieši ar to saistītas;</w:t>
            </w:r>
            <w:r w:rsidR="00F1006F" w:rsidRPr="00371F5A">
              <w:rPr>
                <w:rFonts w:ascii="Times New Roman" w:eastAsia="Calibri" w:hAnsi="Times New Roman" w:cs="Times New Roman"/>
                <w:sz w:val="24"/>
                <w:szCs w:val="24"/>
              </w:rPr>
              <w:t xml:space="preserve"> </w:t>
            </w:r>
            <w:r w:rsidRPr="00371F5A">
              <w:rPr>
                <w:rFonts w:ascii="Times New Roman" w:eastAsia="Calibri" w:hAnsi="Times New Roman" w:cs="Times New Roman"/>
                <w:sz w:val="24"/>
                <w:szCs w:val="24"/>
              </w:rPr>
              <w:t>2) tās nav vispārpieejamas trešajām personām;</w:t>
            </w:r>
            <w:r w:rsidR="00F1006F" w:rsidRPr="00371F5A">
              <w:rPr>
                <w:rFonts w:ascii="Times New Roman" w:eastAsia="Calibri" w:hAnsi="Times New Roman" w:cs="Times New Roman"/>
                <w:sz w:val="24"/>
                <w:szCs w:val="24"/>
              </w:rPr>
              <w:t xml:space="preserve"> </w:t>
            </w:r>
            <w:r w:rsidRPr="00371F5A">
              <w:rPr>
                <w:rFonts w:ascii="Times New Roman" w:eastAsia="Calibri" w:hAnsi="Times New Roman" w:cs="Times New Roman"/>
                <w:sz w:val="24"/>
                <w:szCs w:val="24"/>
              </w:rPr>
              <w:t>3) tām ir vai var būt mantiska vai nemantiska vērtība;</w:t>
            </w:r>
            <w:r w:rsidR="00F1006F" w:rsidRPr="00371F5A">
              <w:rPr>
                <w:rFonts w:ascii="Times New Roman" w:eastAsia="Calibri" w:hAnsi="Times New Roman" w:cs="Times New Roman"/>
                <w:sz w:val="24"/>
                <w:szCs w:val="24"/>
              </w:rPr>
              <w:t xml:space="preserve"> </w:t>
            </w:r>
            <w:r w:rsidRPr="00371F5A">
              <w:rPr>
                <w:rFonts w:ascii="Times New Roman" w:eastAsia="Calibri" w:hAnsi="Times New Roman" w:cs="Times New Roman"/>
                <w:sz w:val="24"/>
                <w:szCs w:val="24"/>
              </w:rPr>
              <w:t>4) to nonākšana citu personu rīcībā var radīt zaudējumus komersantam;</w:t>
            </w:r>
            <w:r w:rsidR="00F1006F" w:rsidRPr="00371F5A">
              <w:rPr>
                <w:rFonts w:ascii="Times New Roman" w:eastAsia="Calibri" w:hAnsi="Times New Roman" w:cs="Times New Roman"/>
                <w:sz w:val="24"/>
                <w:szCs w:val="24"/>
              </w:rPr>
              <w:t xml:space="preserve"> </w:t>
            </w:r>
            <w:r w:rsidRPr="00371F5A">
              <w:rPr>
                <w:rFonts w:ascii="Times New Roman" w:eastAsia="Calibri" w:hAnsi="Times New Roman" w:cs="Times New Roman"/>
                <w:sz w:val="24"/>
                <w:szCs w:val="24"/>
              </w:rPr>
              <w:t>5) attiecībā uz tām komersants ir veicis konkrētai situācijai atbilstošus saprātīgus komercnoslēpuma saglabāšanas pasākumus.</w:t>
            </w:r>
          </w:p>
          <w:p w14:paraId="39D574D7" w14:textId="77777777" w:rsidR="00C9002A" w:rsidRPr="00371F5A" w:rsidRDefault="00C9002A" w:rsidP="00B07937">
            <w:pPr>
              <w:autoSpaceDE w:val="0"/>
              <w:autoSpaceDN w:val="0"/>
              <w:adjustRightInd w:val="0"/>
              <w:spacing w:after="0" w:line="240" w:lineRule="auto"/>
              <w:jc w:val="both"/>
              <w:rPr>
                <w:rFonts w:ascii="Times New Roman" w:eastAsia="Calibri" w:hAnsi="Times New Roman" w:cs="Times New Roman"/>
                <w:sz w:val="24"/>
                <w:szCs w:val="24"/>
              </w:rPr>
            </w:pPr>
          </w:p>
          <w:p w14:paraId="1B27DB17" w14:textId="247B7A89" w:rsidR="00F1006F" w:rsidRPr="00371F5A" w:rsidRDefault="00F1006F" w:rsidP="00B07937">
            <w:pPr>
              <w:autoSpaceDE w:val="0"/>
              <w:autoSpaceDN w:val="0"/>
              <w:adjustRightInd w:val="0"/>
              <w:spacing w:after="0" w:line="240" w:lineRule="auto"/>
              <w:jc w:val="both"/>
              <w:rPr>
                <w:rFonts w:ascii="Times New Roman" w:eastAsia="Calibri" w:hAnsi="Times New Roman" w:cs="Times New Roman"/>
                <w:sz w:val="24"/>
                <w:szCs w:val="24"/>
              </w:rPr>
            </w:pPr>
            <w:r w:rsidRPr="00371F5A">
              <w:rPr>
                <w:rFonts w:ascii="Times New Roman" w:eastAsia="Calibri" w:hAnsi="Times New Roman" w:cs="Times New Roman"/>
                <w:sz w:val="24"/>
                <w:szCs w:val="24"/>
              </w:rPr>
              <w:t>Ievērojot to, ka Komerclikumā jau ir ietverta komercnoslēpuma definīcija,</w:t>
            </w:r>
            <w:r w:rsidRPr="00371F5A">
              <w:rPr>
                <w:rFonts w:ascii="Times New Roman" w:hAnsi="Times New Roman" w:cs="Times New Roman"/>
                <w:sz w:val="24"/>
                <w:szCs w:val="24"/>
              </w:rPr>
              <w:t xml:space="preserve"> likumprojekts paredz i</w:t>
            </w:r>
            <w:r w:rsidRPr="00371F5A">
              <w:rPr>
                <w:rFonts w:ascii="Times New Roman" w:eastAsia="Calibri" w:hAnsi="Times New Roman" w:cs="Times New Roman"/>
                <w:sz w:val="24"/>
                <w:szCs w:val="24"/>
              </w:rPr>
              <w:t xml:space="preserve">zteikt KL 200. panta otrās daļas dispozīciju jaunā redakcijā, </w:t>
            </w:r>
            <w:r w:rsidRPr="00371F5A">
              <w:rPr>
                <w:rFonts w:ascii="Times New Roman" w:eastAsia="Calibri" w:hAnsi="Times New Roman" w:cs="Times New Roman"/>
                <w:sz w:val="24"/>
                <w:szCs w:val="24"/>
                <w:u w:val="single"/>
              </w:rPr>
              <w:t>izslēdzot no tās vārdus, ar kuriem KL tika definēts komercnoslēpums</w:t>
            </w:r>
            <w:r w:rsidRPr="00371F5A">
              <w:rPr>
                <w:rFonts w:ascii="Times New Roman" w:eastAsia="Calibri" w:hAnsi="Times New Roman" w:cs="Times New Roman"/>
                <w:sz w:val="24"/>
                <w:szCs w:val="24"/>
              </w:rPr>
              <w:t xml:space="preserve">.  Šāds grozījums ir nepieciešams, lai KL neveidotos no Komerclikuma atšķirīga komercnoslēpuma definīcija. Komerclikuma 19. panta pirmā daļa attiecībā uz KL 200. panta otro daļu būs piemērojama kā blanketa norma, lai noskaidrotu komercnoslēpuma definīciju. </w:t>
            </w:r>
          </w:p>
          <w:p w14:paraId="373C177B" w14:textId="77777777" w:rsidR="00243E3F" w:rsidRPr="00371F5A" w:rsidRDefault="00243E3F" w:rsidP="00B07937">
            <w:pPr>
              <w:spacing w:after="0" w:line="240" w:lineRule="auto"/>
              <w:jc w:val="both"/>
              <w:rPr>
                <w:rFonts w:ascii="Times New Roman" w:hAnsi="Times New Roman" w:cs="Times New Roman"/>
                <w:sz w:val="24"/>
                <w:szCs w:val="24"/>
              </w:rPr>
            </w:pPr>
          </w:p>
          <w:p w14:paraId="3CCB33FD" w14:textId="5C34CDAF" w:rsidR="00243E3F" w:rsidRPr="00371F5A" w:rsidRDefault="00F01A60" w:rsidP="00B079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243E3F" w:rsidRPr="00371F5A">
              <w:rPr>
                <w:rFonts w:ascii="Times New Roman" w:hAnsi="Times New Roman" w:cs="Times New Roman"/>
                <w:sz w:val="24"/>
                <w:szCs w:val="24"/>
              </w:rPr>
              <w:t xml:space="preserve">. </w:t>
            </w:r>
            <w:r w:rsidR="005D1E94" w:rsidRPr="00371F5A">
              <w:rPr>
                <w:rFonts w:ascii="Times New Roman" w:hAnsi="Times New Roman" w:cs="Times New Roman"/>
                <w:sz w:val="24"/>
                <w:szCs w:val="24"/>
              </w:rPr>
              <w:t xml:space="preserve">Civilprocesa ietvaros tiesa var uzlikt personai dažādus pienākumus, kuru piespiedu izpilde nav saistīta ar naudas piedziņu vai mantas atdošanu. Piemēram, tiesa var uzlikt pienākumu atjaunot personu darbā (darba strīdos), pienākumu atvainoties par aizskarto godu un cieņu (goda un cieņas aizskāruma strīdos), pārtraukt nelikumīgu autortiesību objektu izmantošanu (intelektuālā īpašuma strīdos) u.tml. Arī uz šādiem spriedumiem ir </w:t>
            </w:r>
            <w:proofErr w:type="gramStart"/>
            <w:r w:rsidR="005D1E94" w:rsidRPr="00371F5A">
              <w:rPr>
                <w:rFonts w:ascii="Times New Roman" w:hAnsi="Times New Roman" w:cs="Times New Roman"/>
                <w:sz w:val="24"/>
                <w:szCs w:val="24"/>
              </w:rPr>
              <w:t>attiecināma vispārīgās spriedumu izpildes normas</w:t>
            </w:r>
            <w:proofErr w:type="gramEnd"/>
            <w:r w:rsidR="005D1E94" w:rsidRPr="00371F5A">
              <w:rPr>
                <w:rFonts w:ascii="Times New Roman" w:hAnsi="Times New Roman" w:cs="Times New Roman"/>
                <w:sz w:val="24"/>
                <w:szCs w:val="24"/>
              </w:rPr>
              <w:t>, proti, ka zvērinātam tiesu izpildītājam, stājoties pie izpildes, ir jāpaziņo parādniekam par pienākumu izpildīt nolēmumu 10 dienu laikā (Civilprocesa likuma 555.</w:t>
            </w:r>
            <w:r w:rsidR="00243E3F" w:rsidRPr="00371F5A">
              <w:rPr>
                <w:rFonts w:ascii="Times New Roman" w:hAnsi="Times New Roman" w:cs="Times New Roman"/>
                <w:sz w:val="24"/>
                <w:szCs w:val="24"/>
              </w:rPr>
              <w:t> </w:t>
            </w:r>
            <w:r w:rsidR="005D1E94" w:rsidRPr="00371F5A">
              <w:rPr>
                <w:rFonts w:ascii="Times New Roman" w:hAnsi="Times New Roman" w:cs="Times New Roman"/>
                <w:sz w:val="24"/>
                <w:szCs w:val="24"/>
              </w:rPr>
              <w:t>pants). Sekas, kas rodas, ja neizpilda spriedumu, kas uzliek parādniekam par pienākumu izpildīt noteiktas darbības, reglamentē Civilprocesa likuma 620.</w:t>
            </w:r>
            <w:r w:rsidR="00243E3F" w:rsidRPr="00371F5A">
              <w:rPr>
                <w:rFonts w:ascii="Times New Roman" w:hAnsi="Times New Roman" w:cs="Times New Roman"/>
                <w:sz w:val="24"/>
                <w:szCs w:val="24"/>
              </w:rPr>
              <w:t> </w:t>
            </w:r>
            <w:r w:rsidR="005D1E94" w:rsidRPr="00371F5A">
              <w:rPr>
                <w:rFonts w:ascii="Times New Roman" w:hAnsi="Times New Roman" w:cs="Times New Roman"/>
                <w:sz w:val="24"/>
                <w:szCs w:val="24"/>
              </w:rPr>
              <w:t>pants. Proti, atbilstoši spēkā esošajam tiesiskajam regulējumam, ja parādnieks tiesas noteiktajā termiņā neizpilda spriedumu, kas uzliek tam par pienākumu izpildīt darbības, kuras var izpildīt tikai viņš pats (</w:t>
            </w:r>
            <w:r w:rsidR="00243E3F" w:rsidRPr="00371F5A">
              <w:rPr>
                <w:rFonts w:ascii="Times New Roman" w:hAnsi="Times New Roman" w:cs="Times New Roman"/>
                <w:sz w:val="24"/>
                <w:szCs w:val="24"/>
              </w:rPr>
              <w:t xml:space="preserve">Civilprocesa likuma </w:t>
            </w:r>
            <w:r w:rsidR="005D1E94" w:rsidRPr="00371F5A">
              <w:rPr>
                <w:rFonts w:ascii="Times New Roman" w:hAnsi="Times New Roman" w:cs="Times New Roman"/>
                <w:sz w:val="24"/>
                <w:szCs w:val="24"/>
              </w:rPr>
              <w:t>197.</w:t>
            </w:r>
            <w:r w:rsidR="00243E3F" w:rsidRPr="00371F5A">
              <w:rPr>
                <w:rFonts w:ascii="Times New Roman" w:hAnsi="Times New Roman" w:cs="Times New Roman"/>
                <w:sz w:val="24"/>
                <w:szCs w:val="24"/>
              </w:rPr>
              <w:t> </w:t>
            </w:r>
            <w:r w:rsidR="005D1E94" w:rsidRPr="00371F5A">
              <w:rPr>
                <w:rFonts w:ascii="Times New Roman" w:hAnsi="Times New Roman" w:cs="Times New Roman"/>
                <w:sz w:val="24"/>
                <w:szCs w:val="24"/>
              </w:rPr>
              <w:t>panta pirmā daļa), zvērināts tiesu izpildītājs sastāda aktu par sprieduma neizpildīšanu un nosūta tiesai, kas savukārt izlemj jautājumu par naudas soda uzlikšanu parādniekam un nosaka jaunu termiņu sprieduma izpildei. Sprieduma atkārtotas neizpildes gadījumā zvērināts tiesu izpildītājs un tiesa atkārtoti veic minētās darbības. Par sprieduma neizpildīšanu tiesas noteiktajā termiņā tiesa var parādniekam uzlikt naudas sodu līdz 360</w:t>
            </w:r>
            <w:r w:rsidR="00243E3F" w:rsidRPr="00371F5A">
              <w:rPr>
                <w:rFonts w:ascii="Times New Roman" w:hAnsi="Times New Roman" w:cs="Times New Roman"/>
                <w:sz w:val="24"/>
                <w:szCs w:val="24"/>
              </w:rPr>
              <w:t>,-</w:t>
            </w:r>
            <w:r w:rsidR="005D1E94" w:rsidRPr="00371F5A">
              <w:rPr>
                <w:rFonts w:ascii="Times New Roman" w:hAnsi="Times New Roman" w:cs="Times New Roman"/>
                <w:sz w:val="24"/>
                <w:szCs w:val="24"/>
              </w:rPr>
              <w:t xml:space="preserve"> EUR, bet gadījumā, ja parādnieks otrreiz un atkārtoti pārkāpj sprieduma izpildīšanas termiņus, - līdz 750</w:t>
            </w:r>
            <w:r w:rsidR="00243E3F" w:rsidRPr="00371F5A">
              <w:rPr>
                <w:rFonts w:ascii="Times New Roman" w:hAnsi="Times New Roman" w:cs="Times New Roman"/>
                <w:sz w:val="24"/>
                <w:szCs w:val="24"/>
              </w:rPr>
              <w:t>,-</w:t>
            </w:r>
            <w:r w:rsidR="005D1E94" w:rsidRPr="00371F5A">
              <w:rPr>
                <w:rFonts w:ascii="Times New Roman" w:hAnsi="Times New Roman" w:cs="Times New Roman"/>
                <w:sz w:val="24"/>
                <w:szCs w:val="24"/>
              </w:rPr>
              <w:t xml:space="preserve"> EUR. </w:t>
            </w:r>
          </w:p>
          <w:p w14:paraId="71090848" w14:textId="77777777" w:rsidR="00934063" w:rsidRPr="00371F5A" w:rsidRDefault="00934063" w:rsidP="00B07937">
            <w:pPr>
              <w:spacing w:after="0" w:line="240" w:lineRule="auto"/>
              <w:jc w:val="both"/>
              <w:rPr>
                <w:rFonts w:ascii="Times New Roman" w:hAnsi="Times New Roman" w:cs="Times New Roman"/>
                <w:sz w:val="24"/>
                <w:szCs w:val="24"/>
              </w:rPr>
            </w:pPr>
          </w:p>
          <w:p w14:paraId="637C692A" w14:textId="26E846B3" w:rsidR="005D1E94" w:rsidRDefault="005D1E94" w:rsidP="00B07937">
            <w:pPr>
              <w:spacing w:after="0" w:line="240" w:lineRule="auto"/>
              <w:jc w:val="both"/>
              <w:rPr>
                <w:rFonts w:ascii="Times New Roman" w:hAnsi="Times New Roman" w:cs="Times New Roman"/>
                <w:sz w:val="24"/>
                <w:szCs w:val="24"/>
              </w:rPr>
            </w:pPr>
            <w:r w:rsidRPr="00371F5A">
              <w:rPr>
                <w:rFonts w:ascii="Times New Roman" w:hAnsi="Times New Roman" w:cs="Times New Roman"/>
                <w:sz w:val="24"/>
                <w:szCs w:val="24"/>
              </w:rPr>
              <w:t>Zvērināti tiesu izpildītāj</w:t>
            </w:r>
            <w:r w:rsidR="00665ACA">
              <w:rPr>
                <w:rFonts w:ascii="Times New Roman" w:hAnsi="Times New Roman" w:cs="Times New Roman"/>
                <w:sz w:val="24"/>
                <w:szCs w:val="24"/>
              </w:rPr>
              <w:t>u padome</w:t>
            </w:r>
            <w:r w:rsidRPr="00371F5A">
              <w:rPr>
                <w:rFonts w:ascii="Times New Roman" w:hAnsi="Times New Roman" w:cs="Times New Roman"/>
                <w:sz w:val="24"/>
                <w:szCs w:val="24"/>
              </w:rPr>
              <w:t xml:space="preserve"> ir norādīju</w:t>
            </w:r>
            <w:r w:rsidR="00665ACA">
              <w:rPr>
                <w:rFonts w:ascii="Times New Roman" w:hAnsi="Times New Roman" w:cs="Times New Roman"/>
                <w:sz w:val="24"/>
                <w:szCs w:val="24"/>
              </w:rPr>
              <w:t>s</w:t>
            </w:r>
            <w:r w:rsidRPr="00371F5A">
              <w:rPr>
                <w:rFonts w:ascii="Times New Roman" w:hAnsi="Times New Roman" w:cs="Times New Roman"/>
                <w:sz w:val="24"/>
                <w:szCs w:val="24"/>
              </w:rPr>
              <w:t xml:space="preserve">i, ka praksē šādu tiesas nolēmumu piespiedu izpilde ir ļoti problemātiska. Un šobrīd paredzētās sekas par sprieduma neizpildīšanu tiesas noteiktajā termiņā – naudas soda vairākkārtēja uzlikšana - nav lietderīgs un efektīvs risinājums, piemēram, situācijās, kad parādnieks var būt ieinteresēts samaksāt tiesas noteikto naudas sodu, nevis izpildīt ar tiesas nolēmumu </w:t>
            </w:r>
            <w:proofErr w:type="gramStart"/>
            <w:r w:rsidRPr="00371F5A">
              <w:rPr>
                <w:rFonts w:ascii="Times New Roman" w:hAnsi="Times New Roman" w:cs="Times New Roman"/>
                <w:sz w:val="24"/>
                <w:szCs w:val="24"/>
              </w:rPr>
              <w:t>noteiktās darbības</w:t>
            </w:r>
            <w:proofErr w:type="gramEnd"/>
            <w:r w:rsidRPr="00371F5A">
              <w:rPr>
                <w:rFonts w:ascii="Times New Roman" w:hAnsi="Times New Roman" w:cs="Times New Roman"/>
                <w:sz w:val="24"/>
                <w:szCs w:val="24"/>
              </w:rPr>
              <w:t>, vai arī nenomaksā</w:t>
            </w:r>
            <w:r w:rsidR="00FC260B" w:rsidRPr="00371F5A">
              <w:rPr>
                <w:rFonts w:ascii="Times New Roman" w:hAnsi="Times New Roman" w:cs="Times New Roman"/>
                <w:sz w:val="24"/>
                <w:szCs w:val="24"/>
              </w:rPr>
              <w:t>t</w:t>
            </w:r>
            <w:r w:rsidRPr="00371F5A">
              <w:rPr>
                <w:rFonts w:ascii="Times New Roman" w:hAnsi="Times New Roman" w:cs="Times New Roman"/>
                <w:sz w:val="24"/>
                <w:szCs w:val="24"/>
              </w:rPr>
              <w:t xml:space="preserve"> uzlikto naudas sodu, turpinot izvairīties no sprieduma izpildes.</w:t>
            </w:r>
          </w:p>
          <w:p w14:paraId="0C2D3D2E" w14:textId="3E90D4F8" w:rsidR="00665ACA" w:rsidRDefault="00665ACA" w:rsidP="00B07937">
            <w:pPr>
              <w:spacing w:after="0" w:line="240" w:lineRule="auto"/>
              <w:jc w:val="both"/>
              <w:rPr>
                <w:rFonts w:ascii="Times New Roman" w:hAnsi="Times New Roman" w:cs="Times New Roman"/>
                <w:sz w:val="24"/>
                <w:szCs w:val="24"/>
              </w:rPr>
            </w:pPr>
          </w:p>
          <w:p w14:paraId="0ABDD65B" w14:textId="59F9F169" w:rsidR="00665ACA" w:rsidRPr="00665ACA" w:rsidRDefault="00665ACA" w:rsidP="00B07937">
            <w:pPr>
              <w:spacing w:after="0" w:line="240" w:lineRule="auto"/>
              <w:jc w:val="both"/>
              <w:rPr>
                <w:rFonts w:ascii="Times New Roman" w:eastAsia="Calibri" w:hAnsi="Times New Roman" w:cs="Times New Roman"/>
                <w:sz w:val="24"/>
                <w:szCs w:val="24"/>
              </w:rPr>
            </w:pPr>
            <w:r w:rsidRPr="00665ACA">
              <w:rPr>
                <w:rFonts w:ascii="Times New Roman" w:eastAsia="Calibri" w:hAnsi="Times New Roman" w:cs="Times New Roman"/>
                <w:bCs/>
                <w:sz w:val="24"/>
                <w:szCs w:val="24"/>
              </w:rPr>
              <w:t>2014</w:t>
            </w:r>
            <w:r w:rsidRPr="00665ACA">
              <w:rPr>
                <w:rFonts w:ascii="Times New Roman" w:eastAsia="Calibri" w:hAnsi="Times New Roman" w:cs="Times New Roman"/>
                <w:sz w:val="24"/>
                <w:szCs w:val="24"/>
              </w:rPr>
              <w:t xml:space="preserve">. gadā tiesu izpildītājiem iesniegti </w:t>
            </w:r>
            <w:r w:rsidRPr="00665ACA">
              <w:rPr>
                <w:rFonts w:ascii="Times New Roman" w:eastAsia="Calibri" w:hAnsi="Times New Roman" w:cs="Times New Roman"/>
                <w:bCs/>
                <w:sz w:val="24"/>
                <w:szCs w:val="24"/>
              </w:rPr>
              <w:t>80</w:t>
            </w:r>
            <w:r w:rsidRPr="00665ACA">
              <w:rPr>
                <w:rFonts w:ascii="Times New Roman" w:eastAsia="Calibri" w:hAnsi="Times New Roman" w:cs="Times New Roman"/>
                <w:sz w:val="24"/>
                <w:szCs w:val="24"/>
              </w:rPr>
              <w:t xml:space="preserve"> izpildu dokumenti, ar kuriem uzlikts pienākums izpildīt noteiktas darbības, </w:t>
            </w:r>
            <w:r w:rsidRPr="00665ACA">
              <w:rPr>
                <w:rFonts w:ascii="Times New Roman" w:eastAsia="Calibri" w:hAnsi="Times New Roman" w:cs="Times New Roman"/>
                <w:bCs/>
                <w:sz w:val="24"/>
                <w:szCs w:val="24"/>
              </w:rPr>
              <w:t>2015</w:t>
            </w:r>
            <w:r w:rsidRPr="00665ACA">
              <w:rPr>
                <w:rFonts w:ascii="Times New Roman" w:eastAsia="Calibri" w:hAnsi="Times New Roman" w:cs="Times New Roman"/>
                <w:sz w:val="24"/>
                <w:szCs w:val="24"/>
              </w:rPr>
              <w:t xml:space="preserve">. gadā – </w:t>
            </w:r>
            <w:r w:rsidRPr="00665ACA">
              <w:rPr>
                <w:rFonts w:ascii="Times New Roman" w:eastAsia="Calibri" w:hAnsi="Times New Roman" w:cs="Times New Roman"/>
                <w:bCs/>
                <w:sz w:val="24"/>
                <w:szCs w:val="24"/>
              </w:rPr>
              <w:t>84</w:t>
            </w:r>
            <w:r w:rsidRPr="00665ACA">
              <w:rPr>
                <w:rFonts w:ascii="Times New Roman" w:eastAsia="Calibri" w:hAnsi="Times New Roman" w:cs="Times New Roman"/>
                <w:sz w:val="24"/>
                <w:szCs w:val="24"/>
              </w:rPr>
              <w:t xml:space="preserve">, </w:t>
            </w:r>
            <w:r w:rsidRPr="00665ACA">
              <w:rPr>
                <w:rFonts w:ascii="Times New Roman" w:eastAsia="Calibri" w:hAnsi="Times New Roman" w:cs="Times New Roman"/>
                <w:bCs/>
                <w:sz w:val="24"/>
                <w:szCs w:val="24"/>
              </w:rPr>
              <w:t>2016</w:t>
            </w:r>
            <w:r w:rsidRPr="00665ACA">
              <w:rPr>
                <w:rFonts w:ascii="Times New Roman" w:eastAsia="Calibri" w:hAnsi="Times New Roman" w:cs="Times New Roman"/>
                <w:sz w:val="24"/>
                <w:szCs w:val="24"/>
              </w:rPr>
              <w:t xml:space="preserve">. gadā – </w:t>
            </w:r>
            <w:r w:rsidRPr="00665ACA">
              <w:rPr>
                <w:rFonts w:ascii="Times New Roman" w:eastAsia="Calibri" w:hAnsi="Times New Roman" w:cs="Times New Roman"/>
                <w:bCs/>
                <w:sz w:val="24"/>
                <w:szCs w:val="24"/>
              </w:rPr>
              <w:t>78</w:t>
            </w:r>
            <w:r w:rsidRPr="00665ACA">
              <w:rPr>
                <w:rFonts w:ascii="Times New Roman" w:eastAsia="Calibri" w:hAnsi="Times New Roman" w:cs="Times New Roman"/>
                <w:sz w:val="24"/>
                <w:szCs w:val="24"/>
              </w:rPr>
              <w:t xml:space="preserve">, </w:t>
            </w:r>
            <w:r w:rsidRPr="00665ACA">
              <w:rPr>
                <w:rFonts w:ascii="Times New Roman" w:eastAsia="Calibri" w:hAnsi="Times New Roman" w:cs="Times New Roman"/>
                <w:bCs/>
                <w:sz w:val="24"/>
                <w:szCs w:val="24"/>
              </w:rPr>
              <w:t>2017</w:t>
            </w:r>
            <w:r w:rsidRPr="00665ACA">
              <w:rPr>
                <w:rFonts w:ascii="Times New Roman" w:eastAsia="Calibri" w:hAnsi="Times New Roman" w:cs="Times New Roman"/>
                <w:sz w:val="24"/>
                <w:szCs w:val="24"/>
              </w:rPr>
              <w:t xml:space="preserve">. gadā – </w:t>
            </w:r>
            <w:r w:rsidRPr="00665ACA">
              <w:rPr>
                <w:rFonts w:ascii="Times New Roman" w:eastAsia="Calibri" w:hAnsi="Times New Roman" w:cs="Times New Roman"/>
                <w:bCs/>
                <w:sz w:val="24"/>
                <w:szCs w:val="24"/>
              </w:rPr>
              <w:t>56</w:t>
            </w:r>
            <w:r w:rsidRPr="00665ACA">
              <w:rPr>
                <w:rFonts w:ascii="Times New Roman" w:eastAsia="Calibri" w:hAnsi="Times New Roman" w:cs="Times New Roman"/>
                <w:sz w:val="24"/>
                <w:szCs w:val="24"/>
              </w:rPr>
              <w:t xml:space="preserve"> izpildu dokumenti.</w:t>
            </w:r>
            <w:r>
              <w:rPr>
                <w:rFonts w:ascii="Times New Roman" w:eastAsia="Calibri" w:hAnsi="Times New Roman" w:cs="Times New Roman"/>
                <w:sz w:val="24"/>
                <w:szCs w:val="24"/>
              </w:rPr>
              <w:t xml:space="preserve"> </w:t>
            </w:r>
            <w:r w:rsidRPr="00665ACA">
              <w:rPr>
                <w:rFonts w:ascii="Times New Roman" w:eastAsia="Calibri" w:hAnsi="Times New Roman" w:cs="Times New Roman"/>
                <w:sz w:val="24"/>
                <w:szCs w:val="24"/>
              </w:rPr>
              <w:t xml:space="preserve">Vidēji tiesu izpildītājs </w:t>
            </w:r>
            <w:r w:rsidRPr="00665ACA">
              <w:rPr>
                <w:rFonts w:ascii="Times New Roman" w:eastAsia="Calibri" w:hAnsi="Times New Roman" w:cs="Times New Roman"/>
                <w:sz w:val="24"/>
                <w:szCs w:val="24"/>
                <w:u w:val="single"/>
              </w:rPr>
              <w:t>pāris gadu laikā vienu reizi</w:t>
            </w:r>
            <w:r w:rsidRPr="00665ACA">
              <w:rPr>
                <w:rFonts w:ascii="Times New Roman" w:eastAsia="Calibri" w:hAnsi="Times New Roman" w:cs="Times New Roman"/>
                <w:sz w:val="24"/>
                <w:szCs w:val="24"/>
              </w:rPr>
              <w:t xml:space="preserve"> vēršas tiesā ar aktu par to, ka parādnieks nepilda nolēmumu par pienākumu izpildīt noteiktas darbības. Parasti tiesas šajos gadījumos piemēro sodu par nolēmumu nepildīšanu.</w:t>
            </w:r>
          </w:p>
          <w:p w14:paraId="5A98492D" w14:textId="77777777" w:rsidR="00934063" w:rsidRPr="00371F5A" w:rsidRDefault="00934063" w:rsidP="00B07937">
            <w:pPr>
              <w:spacing w:after="0" w:line="240" w:lineRule="auto"/>
              <w:jc w:val="both"/>
              <w:rPr>
                <w:rFonts w:ascii="Times New Roman" w:hAnsi="Times New Roman" w:cs="Times New Roman"/>
                <w:sz w:val="24"/>
                <w:szCs w:val="24"/>
              </w:rPr>
            </w:pPr>
          </w:p>
          <w:p w14:paraId="57594271" w14:textId="2474289B" w:rsidR="00934063" w:rsidRPr="00371F5A" w:rsidRDefault="00934063" w:rsidP="00B07937">
            <w:pPr>
              <w:spacing w:after="0" w:line="240" w:lineRule="auto"/>
              <w:jc w:val="both"/>
              <w:rPr>
                <w:rFonts w:ascii="Times New Roman" w:hAnsi="Times New Roman" w:cs="Times New Roman"/>
                <w:sz w:val="24"/>
                <w:szCs w:val="24"/>
              </w:rPr>
            </w:pPr>
            <w:r w:rsidRPr="00371F5A">
              <w:rPr>
                <w:rFonts w:ascii="Times New Roman" w:hAnsi="Times New Roman" w:cs="Times New Roman"/>
                <w:sz w:val="24"/>
                <w:szCs w:val="24"/>
              </w:rPr>
              <w:t xml:space="preserve">Saistībā ar minēto </w:t>
            </w:r>
            <w:r w:rsidR="00243E3F" w:rsidRPr="00371F5A">
              <w:rPr>
                <w:rFonts w:ascii="Times New Roman" w:hAnsi="Times New Roman" w:cs="Times New Roman"/>
                <w:sz w:val="24"/>
                <w:szCs w:val="24"/>
              </w:rPr>
              <w:t>Tieslietu ministrija 2018. gada 3. maijā pie</w:t>
            </w:r>
            <w:proofErr w:type="gramStart"/>
            <w:r w:rsidR="00243E3F" w:rsidRPr="00371F5A">
              <w:rPr>
                <w:rFonts w:ascii="Times New Roman" w:hAnsi="Times New Roman" w:cs="Times New Roman"/>
                <w:sz w:val="24"/>
                <w:szCs w:val="24"/>
              </w:rPr>
              <w:t xml:space="preserve">  </w:t>
            </w:r>
            <w:proofErr w:type="gramEnd"/>
            <w:r w:rsidR="00243E3F" w:rsidRPr="00371F5A">
              <w:rPr>
                <w:rFonts w:ascii="Times New Roman" w:hAnsi="Times New Roman" w:cs="Times New Roman"/>
                <w:sz w:val="24"/>
                <w:szCs w:val="24"/>
              </w:rPr>
              <w:t>likumprojekta “Grozījumi Civilprocesa likumā” (Reģ. Nr. 1092/Lp12) uz trešo lasījumu</w:t>
            </w:r>
            <w:r w:rsidRPr="00371F5A">
              <w:rPr>
                <w:rFonts w:ascii="Times New Roman" w:hAnsi="Times New Roman" w:cs="Times New Roman"/>
                <w:sz w:val="24"/>
                <w:szCs w:val="24"/>
              </w:rPr>
              <w:t xml:space="preserve"> ir</w:t>
            </w:r>
            <w:r w:rsidR="00243E3F" w:rsidRPr="00371F5A">
              <w:rPr>
                <w:rFonts w:ascii="Times New Roman" w:hAnsi="Times New Roman" w:cs="Times New Roman"/>
                <w:sz w:val="24"/>
                <w:szCs w:val="24"/>
              </w:rPr>
              <w:t xml:space="preserve"> iesniegusi priekšlikumus, kas paredz </w:t>
            </w:r>
            <w:r w:rsidR="005D1E94" w:rsidRPr="00371F5A">
              <w:rPr>
                <w:rFonts w:ascii="Times New Roman" w:hAnsi="Times New Roman" w:cs="Times New Roman"/>
                <w:sz w:val="24"/>
                <w:szCs w:val="24"/>
              </w:rPr>
              <w:t>Civilprocesa likuma 620. panta ceturtajā un piektajā daļā</w:t>
            </w:r>
            <w:r w:rsidR="00243E3F" w:rsidRPr="00371F5A">
              <w:rPr>
                <w:rFonts w:ascii="Times New Roman" w:hAnsi="Times New Roman" w:cs="Times New Roman"/>
                <w:sz w:val="24"/>
                <w:szCs w:val="24"/>
              </w:rPr>
              <w:t xml:space="preserve"> noteikt</w:t>
            </w:r>
            <w:r w:rsidR="005D1E94" w:rsidRPr="00371F5A">
              <w:rPr>
                <w:rFonts w:ascii="Times New Roman" w:hAnsi="Times New Roman" w:cs="Times New Roman"/>
                <w:sz w:val="24"/>
                <w:szCs w:val="24"/>
              </w:rPr>
              <w:t xml:space="preserve">, ka parādniekam par sprieduma neizpildīšanu tiesas noteiktajā termiņā tikai vienu reizi piemērojama civiltiesiskā atbildība – naudas sods. Gadījumā, ja parādnieks otrreiz vai atkārtoti pārkāpj nolēmuma izpildes termiņus, zvērinātam tiesu izpildītājam nosakāma prasība nosūtīt iesniegumu prokuroram par kriminālprocesa uzsākšanu. </w:t>
            </w:r>
          </w:p>
          <w:p w14:paraId="5FFC45D4" w14:textId="77777777" w:rsidR="00934063" w:rsidRPr="00371F5A" w:rsidRDefault="00934063" w:rsidP="00B07937">
            <w:pPr>
              <w:spacing w:after="0" w:line="240" w:lineRule="auto"/>
              <w:jc w:val="both"/>
              <w:rPr>
                <w:rFonts w:ascii="Times New Roman" w:hAnsi="Times New Roman" w:cs="Times New Roman"/>
                <w:sz w:val="24"/>
                <w:szCs w:val="24"/>
              </w:rPr>
            </w:pPr>
          </w:p>
          <w:p w14:paraId="79ACBF11" w14:textId="1FF14142" w:rsidR="009F4140" w:rsidRPr="00371F5A" w:rsidRDefault="00934063" w:rsidP="00B07937">
            <w:pPr>
              <w:spacing w:after="0" w:line="240" w:lineRule="auto"/>
              <w:jc w:val="both"/>
              <w:rPr>
                <w:rFonts w:ascii="Times New Roman" w:hAnsi="Times New Roman" w:cs="Times New Roman"/>
                <w:sz w:val="24"/>
                <w:szCs w:val="24"/>
              </w:rPr>
            </w:pPr>
            <w:r w:rsidRPr="00371F5A">
              <w:rPr>
                <w:rFonts w:ascii="Times New Roman" w:hAnsi="Times New Roman" w:cs="Times New Roman"/>
                <w:sz w:val="24"/>
                <w:szCs w:val="24"/>
              </w:rPr>
              <w:t xml:space="preserve">Ievērojot minēto, </w:t>
            </w:r>
            <w:r w:rsidR="004E606F" w:rsidRPr="00371F5A">
              <w:rPr>
                <w:rFonts w:ascii="Times New Roman" w:hAnsi="Times New Roman" w:cs="Times New Roman"/>
                <w:sz w:val="24"/>
                <w:szCs w:val="24"/>
              </w:rPr>
              <w:t>Likumprojekts</w:t>
            </w:r>
            <w:r w:rsidR="001666B4" w:rsidRPr="00371F5A">
              <w:rPr>
                <w:rFonts w:ascii="Times New Roman" w:hAnsi="Times New Roman" w:cs="Times New Roman"/>
                <w:sz w:val="24"/>
                <w:szCs w:val="24"/>
              </w:rPr>
              <w:t xml:space="preserve"> paredz jaunā redakcijā i</w:t>
            </w:r>
            <w:r w:rsidR="004E606F" w:rsidRPr="00371F5A">
              <w:rPr>
                <w:rFonts w:ascii="Times New Roman" w:hAnsi="Times New Roman" w:cs="Times New Roman"/>
                <w:sz w:val="24"/>
                <w:szCs w:val="24"/>
              </w:rPr>
              <w:t xml:space="preserve">zteikt </w:t>
            </w:r>
            <w:r w:rsidR="001666B4" w:rsidRPr="00371F5A">
              <w:rPr>
                <w:rFonts w:ascii="Times New Roman" w:hAnsi="Times New Roman" w:cs="Times New Roman"/>
                <w:sz w:val="24"/>
                <w:szCs w:val="24"/>
              </w:rPr>
              <w:t xml:space="preserve">KL </w:t>
            </w:r>
            <w:r w:rsidR="004E606F" w:rsidRPr="00371F5A">
              <w:rPr>
                <w:rFonts w:ascii="Times New Roman" w:hAnsi="Times New Roman" w:cs="Times New Roman"/>
                <w:sz w:val="24"/>
                <w:szCs w:val="24"/>
              </w:rPr>
              <w:t>312.</w:t>
            </w:r>
            <w:r w:rsidR="00362140" w:rsidRPr="00371F5A">
              <w:rPr>
                <w:rFonts w:ascii="Times New Roman" w:hAnsi="Times New Roman" w:cs="Times New Roman"/>
                <w:sz w:val="24"/>
                <w:szCs w:val="24"/>
              </w:rPr>
              <w:t> </w:t>
            </w:r>
            <w:r w:rsidR="004E606F" w:rsidRPr="00371F5A">
              <w:rPr>
                <w:rFonts w:ascii="Times New Roman" w:hAnsi="Times New Roman" w:cs="Times New Roman"/>
                <w:sz w:val="24"/>
                <w:szCs w:val="24"/>
              </w:rPr>
              <w:t>pantu</w:t>
            </w:r>
            <w:r w:rsidR="001666B4" w:rsidRPr="00371F5A">
              <w:rPr>
                <w:rFonts w:ascii="Times New Roman" w:hAnsi="Times New Roman" w:cs="Times New Roman"/>
                <w:sz w:val="24"/>
                <w:szCs w:val="24"/>
              </w:rPr>
              <w:t xml:space="preserve">, tā pirmajā daļā nosakot kriminālatbildību par </w:t>
            </w:r>
            <w:r w:rsidR="004E606F" w:rsidRPr="00371F5A">
              <w:rPr>
                <w:rFonts w:ascii="Times New Roman" w:hAnsi="Times New Roman" w:cs="Times New Roman"/>
                <w:sz w:val="24"/>
                <w:szCs w:val="24"/>
              </w:rPr>
              <w:t>izvairīšanos no tiesas nolēmuma, ar kuru uzlikts pienākums izpildīt noteiktas darbības, izņemot nolēmumu par naudas piedziņu vai mantas atdošanu, pildīšanas pēc procesuālas sankcijas vai soda piemērošanas par nolēmuma nepildīšanu</w:t>
            </w:r>
            <w:r w:rsidR="001666B4" w:rsidRPr="00371F5A">
              <w:rPr>
                <w:rFonts w:ascii="Times New Roman" w:hAnsi="Times New Roman" w:cs="Times New Roman"/>
                <w:sz w:val="24"/>
                <w:szCs w:val="24"/>
              </w:rPr>
              <w:t>.</w:t>
            </w:r>
            <w:r w:rsidRPr="00371F5A">
              <w:rPr>
                <w:rFonts w:ascii="Times New Roman" w:hAnsi="Times New Roman" w:cs="Times New Roman"/>
                <w:sz w:val="24"/>
                <w:szCs w:val="24"/>
              </w:rPr>
              <w:t xml:space="preserve"> Savukārt KL 312. panta otrajā daļā tiek saglabāta KL 312. pantā līdz šim noteiktā kriminālatbildība par izvairīšanos no brīvības atņemšanas vai tiesību ierobežošanas soda izciešanas.</w:t>
            </w:r>
          </w:p>
          <w:p w14:paraId="05613D73" w14:textId="7E7F084A" w:rsidR="00B1464A" w:rsidRPr="00371F5A" w:rsidRDefault="00B1464A" w:rsidP="00B07937">
            <w:pPr>
              <w:spacing w:after="0" w:line="240" w:lineRule="auto"/>
              <w:jc w:val="both"/>
              <w:rPr>
                <w:rFonts w:ascii="Times New Roman" w:hAnsi="Times New Roman" w:cs="Times New Roman"/>
                <w:sz w:val="24"/>
                <w:szCs w:val="24"/>
              </w:rPr>
            </w:pPr>
          </w:p>
          <w:p w14:paraId="111085C0" w14:textId="54071871" w:rsidR="00AA1298" w:rsidRPr="00371F5A" w:rsidRDefault="00B1464A" w:rsidP="00B07937">
            <w:pPr>
              <w:spacing w:after="0" w:line="240" w:lineRule="auto"/>
              <w:jc w:val="both"/>
              <w:rPr>
                <w:rFonts w:ascii="Times New Roman" w:hAnsi="Times New Roman" w:cs="Times New Roman"/>
                <w:sz w:val="24"/>
                <w:szCs w:val="24"/>
              </w:rPr>
            </w:pPr>
            <w:r w:rsidRPr="00371F5A">
              <w:rPr>
                <w:rFonts w:ascii="Times New Roman" w:hAnsi="Times New Roman" w:cs="Times New Roman"/>
                <w:sz w:val="24"/>
                <w:szCs w:val="24"/>
              </w:rPr>
              <w:t xml:space="preserve">Vēršam uzmanību uz to, ka </w:t>
            </w:r>
            <w:r w:rsidR="00D20A84" w:rsidRPr="00371F5A">
              <w:rPr>
                <w:rFonts w:ascii="Times New Roman" w:hAnsi="Times New Roman" w:cs="Times New Roman"/>
                <w:sz w:val="24"/>
                <w:szCs w:val="24"/>
              </w:rPr>
              <w:t>KL 312. pants nav attiecināms uz Administratīvā procesa likumā 42. nodaļā atrunāto administratīvo aktu, kas uzliek adresātam pienākumu izpildīt noteiktu darbību (arī — izdot noteiktu lietu) vai aizliedz izpildīt noteiktu darbību, izpildi. Administratīvā procesa lietās ar tiesas spriedumu netiek uzlik</w:t>
            </w:r>
            <w:r w:rsidR="00E2522B" w:rsidRPr="00371F5A">
              <w:rPr>
                <w:rFonts w:ascii="Times New Roman" w:hAnsi="Times New Roman" w:cs="Times New Roman"/>
                <w:sz w:val="24"/>
                <w:szCs w:val="24"/>
              </w:rPr>
              <w:t>t</w:t>
            </w:r>
            <w:r w:rsidR="00D20A84" w:rsidRPr="00371F5A">
              <w:rPr>
                <w:rFonts w:ascii="Times New Roman" w:hAnsi="Times New Roman" w:cs="Times New Roman"/>
                <w:sz w:val="24"/>
                <w:szCs w:val="24"/>
              </w:rPr>
              <w:t xml:space="preserve">s pienākums izpildīt noteiktu darbību - ar to tiek tikai atstāts spēkā administratīvais akts, kas šādu pienākumu uzliek. Ja pienākums netiek pildīts, tad netiek pildīts administratīvais akts, nevis tiesas spriedums, ar kuru administratīvais akts ir atstāts spēkā.  </w:t>
            </w:r>
            <w:r w:rsidR="00AA1298" w:rsidRPr="00371F5A">
              <w:rPr>
                <w:rFonts w:ascii="Times New Roman" w:hAnsi="Times New Roman" w:cs="Times New Roman"/>
                <w:sz w:val="24"/>
                <w:szCs w:val="24"/>
              </w:rPr>
              <w:t xml:space="preserve">Saskaņā ar Administratīvā procesa likuma 368. panta pirmo daļu administratīvo aktu, kas uzliek adresātam pienākumu izpildīt noteiktu darbību (arī — izdot noteiktu lietu) vai aizliedz izpildīt noteiktu darbību, izpilda piespiedu kārtā ar aizvietotājizpildes, piespiedu naudas vai tiešā spēka palīdzību. Ievērojot minēto, nav nepieciešams papildu vēl noteikt kriminālatbildību par šāda administratīvā akta nepildīšanu. </w:t>
            </w:r>
          </w:p>
          <w:p w14:paraId="4F036705" w14:textId="77777777" w:rsidR="009F4140" w:rsidRPr="00371F5A" w:rsidRDefault="009F4140" w:rsidP="00B07937">
            <w:pPr>
              <w:spacing w:after="0" w:line="240" w:lineRule="auto"/>
              <w:jc w:val="both"/>
              <w:rPr>
                <w:rFonts w:ascii="Times New Roman" w:hAnsi="Times New Roman" w:cs="Times New Roman"/>
                <w:sz w:val="24"/>
                <w:szCs w:val="24"/>
              </w:rPr>
            </w:pPr>
          </w:p>
          <w:p w14:paraId="5E967235" w14:textId="199B086C" w:rsidR="00E92D6E" w:rsidRPr="00371F5A" w:rsidRDefault="00F01A60" w:rsidP="00B079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F4140" w:rsidRPr="00371F5A">
              <w:rPr>
                <w:rFonts w:ascii="Times New Roman" w:hAnsi="Times New Roman" w:cs="Times New Roman"/>
                <w:sz w:val="24"/>
                <w:szCs w:val="24"/>
              </w:rPr>
              <w:t xml:space="preserve">. </w:t>
            </w:r>
            <w:r w:rsidR="00E92D6E" w:rsidRPr="00371F5A">
              <w:rPr>
                <w:rFonts w:ascii="Times New Roman" w:hAnsi="Times New Roman" w:cs="Times New Roman"/>
                <w:sz w:val="24"/>
                <w:szCs w:val="24"/>
              </w:rPr>
              <w:t xml:space="preserve">Izvērtējot </w:t>
            </w:r>
            <w:r w:rsidR="00A61FC4" w:rsidRPr="00371F5A">
              <w:rPr>
                <w:rFonts w:ascii="Times New Roman" w:hAnsi="Times New Roman" w:cs="Times New Roman"/>
                <w:sz w:val="24"/>
                <w:szCs w:val="24"/>
              </w:rPr>
              <w:t xml:space="preserve">Noziedzīgi iegūtu līdzekļu legalizācijas un terorisma finansēšanas novēršanas likuma (turpmāk - </w:t>
            </w:r>
            <w:r w:rsidR="00E92D6E" w:rsidRPr="00371F5A">
              <w:rPr>
                <w:rFonts w:ascii="Times New Roman" w:hAnsi="Times New Roman" w:cs="Times New Roman"/>
                <w:sz w:val="24"/>
                <w:szCs w:val="24"/>
              </w:rPr>
              <w:t>NILLTFNL</w:t>
            </w:r>
            <w:r w:rsidR="00A61FC4" w:rsidRPr="00371F5A">
              <w:rPr>
                <w:rFonts w:ascii="Times New Roman" w:hAnsi="Times New Roman" w:cs="Times New Roman"/>
                <w:sz w:val="24"/>
                <w:szCs w:val="24"/>
              </w:rPr>
              <w:t>)</w:t>
            </w:r>
            <w:r w:rsidR="00E92D6E" w:rsidRPr="00371F5A">
              <w:rPr>
                <w:rFonts w:ascii="Times New Roman" w:hAnsi="Times New Roman" w:cs="Times New Roman"/>
                <w:sz w:val="24"/>
                <w:szCs w:val="24"/>
              </w:rPr>
              <w:t xml:space="preserve"> 5. panta pirmajā daļā ietvertās darbības, kas definē noziedzīgi iegūtu līdzekļu legalizēšanu, ir </w:t>
            </w:r>
            <w:r w:rsidR="007850F6" w:rsidRPr="00371F5A">
              <w:rPr>
                <w:rFonts w:ascii="Times New Roman" w:hAnsi="Times New Roman" w:cs="Times New Roman"/>
                <w:sz w:val="24"/>
                <w:szCs w:val="24"/>
              </w:rPr>
              <w:t>secināms</w:t>
            </w:r>
            <w:r w:rsidR="00E92D6E" w:rsidRPr="00371F5A">
              <w:rPr>
                <w:rFonts w:ascii="Times New Roman" w:hAnsi="Times New Roman" w:cs="Times New Roman"/>
                <w:sz w:val="24"/>
                <w:szCs w:val="24"/>
              </w:rPr>
              <w:t>, ka KL 313. panta dispozīcijā ietvertā noziedzīgā kārtā iegūtu priekšmetu iepriekš neapsolīta slēpšana šobrīd dublē NILLTFNL 5. panta pirmajā daļā ietvertās darbības</w:t>
            </w:r>
            <w:r w:rsidR="00C8375F" w:rsidRPr="00371F5A">
              <w:rPr>
                <w:rFonts w:ascii="Times New Roman" w:hAnsi="Times New Roman" w:cs="Times New Roman"/>
                <w:sz w:val="24"/>
                <w:szCs w:val="24"/>
              </w:rPr>
              <w:t>, p</w:t>
            </w:r>
            <w:r w:rsidR="00EE1B9D" w:rsidRPr="00371F5A">
              <w:rPr>
                <w:rFonts w:ascii="Times New Roman" w:hAnsi="Times New Roman" w:cs="Times New Roman"/>
                <w:sz w:val="24"/>
                <w:szCs w:val="24"/>
              </w:rPr>
              <w:t>roti,</w:t>
            </w:r>
            <w:r w:rsidR="00C8375F" w:rsidRPr="00371F5A">
              <w:rPr>
                <w:rFonts w:ascii="Times New Roman" w:hAnsi="Times New Roman" w:cs="Times New Roman"/>
                <w:color w:val="414142"/>
                <w:sz w:val="24"/>
                <w:szCs w:val="24"/>
              </w:rPr>
              <w:t xml:space="preserve"> </w:t>
            </w:r>
            <w:r w:rsidR="00C8375F" w:rsidRPr="00371F5A">
              <w:rPr>
                <w:rFonts w:ascii="Times New Roman" w:hAnsi="Times New Roman" w:cs="Times New Roman"/>
                <w:sz w:val="24"/>
                <w:szCs w:val="24"/>
              </w:rPr>
              <w:t xml:space="preserve">noziedzīgi iegūtu līdzekļu legalizācija ir šādas darbības: 1) noziedzīgi iegūtu līdzekļu pārvēršana citās vērtībās, </w:t>
            </w:r>
            <w:r w:rsidR="00C8375F" w:rsidRPr="00371F5A">
              <w:rPr>
                <w:rFonts w:ascii="Times New Roman" w:hAnsi="Times New Roman" w:cs="Times New Roman"/>
                <w:sz w:val="24"/>
                <w:szCs w:val="24"/>
                <w:u w:val="single"/>
              </w:rPr>
              <w:t>to atrašanās vietas</w:t>
            </w:r>
            <w:r w:rsidR="00C8375F" w:rsidRPr="00371F5A">
              <w:rPr>
                <w:rFonts w:ascii="Times New Roman" w:hAnsi="Times New Roman" w:cs="Times New Roman"/>
                <w:sz w:val="24"/>
                <w:szCs w:val="24"/>
              </w:rPr>
              <w:t xml:space="preserve"> vai piederības </w:t>
            </w:r>
            <w:r w:rsidR="00C8375F" w:rsidRPr="00371F5A">
              <w:rPr>
                <w:rFonts w:ascii="Times New Roman" w:hAnsi="Times New Roman" w:cs="Times New Roman"/>
                <w:sz w:val="24"/>
                <w:szCs w:val="24"/>
                <w:u w:val="single"/>
              </w:rPr>
              <w:t>mainīšana</w:t>
            </w:r>
            <w:r w:rsidR="00C8375F" w:rsidRPr="00371F5A">
              <w:rPr>
                <w:rFonts w:ascii="Times New Roman" w:hAnsi="Times New Roman" w:cs="Times New Roman"/>
                <w:sz w:val="24"/>
                <w:szCs w:val="24"/>
              </w:rPr>
              <w:t xml:space="preserve">, apzinoties, ka šie līdzekļi ir noziedzīgi iegūti, un ja šīs darbības veiktas </w:t>
            </w:r>
            <w:r w:rsidR="00C8375F" w:rsidRPr="00371F5A">
              <w:rPr>
                <w:rFonts w:ascii="Times New Roman" w:hAnsi="Times New Roman" w:cs="Times New Roman"/>
                <w:sz w:val="24"/>
                <w:szCs w:val="24"/>
                <w:u w:val="single"/>
              </w:rPr>
              <w:t>nolūkā slēpt</w:t>
            </w:r>
            <w:r w:rsidR="00C8375F" w:rsidRPr="00371F5A">
              <w:rPr>
                <w:rFonts w:ascii="Times New Roman" w:hAnsi="Times New Roman" w:cs="Times New Roman"/>
                <w:sz w:val="24"/>
                <w:szCs w:val="24"/>
              </w:rPr>
              <w:t xml:space="preserve"> vai maskēt līdzekļu noziedzīgo izcelsmi vai </w:t>
            </w:r>
            <w:r w:rsidR="00C8375F" w:rsidRPr="00371F5A">
              <w:rPr>
                <w:rFonts w:ascii="Times New Roman" w:hAnsi="Times New Roman" w:cs="Times New Roman"/>
                <w:sz w:val="24"/>
                <w:szCs w:val="24"/>
                <w:u w:val="single"/>
              </w:rPr>
              <w:t>palīdzēt citai personai</w:t>
            </w:r>
            <w:r w:rsidR="00C8375F" w:rsidRPr="00371F5A">
              <w:rPr>
                <w:rFonts w:ascii="Times New Roman" w:hAnsi="Times New Roman" w:cs="Times New Roman"/>
                <w:sz w:val="24"/>
                <w:szCs w:val="24"/>
              </w:rPr>
              <w:t xml:space="preserve">, kura iesaistīta noziedzīga nodarījuma izdarīšanā, izvairīties no juridiskās atbildības; 2) noziedzīgi iegūtu līdzekļu patiesā rakstura, izcelsmes, </w:t>
            </w:r>
            <w:r w:rsidR="00C8375F" w:rsidRPr="00371F5A">
              <w:rPr>
                <w:rFonts w:ascii="Times New Roman" w:hAnsi="Times New Roman" w:cs="Times New Roman"/>
                <w:sz w:val="24"/>
                <w:szCs w:val="24"/>
                <w:u w:val="single"/>
              </w:rPr>
              <w:t>atrašanās vietas</w:t>
            </w:r>
            <w:r w:rsidR="00C8375F" w:rsidRPr="00371F5A">
              <w:rPr>
                <w:rFonts w:ascii="Times New Roman" w:hAnsi="Times New Roman" w:cs="Times New Roman"/>
                <w:sz w:val="24"/>
                <w:szCs w:val="24"/>
              </w:rPr>
              <w:t xml:space="preserve">, izvietojuma, kustības, </w:t>
            </w:r>
            <w:r w:rsidR="00C8375F" w:rsidRPr="00371F5A">
              <w:rPr>
                <w:rFonts w:ascii="Times New Roman" w:hAnsi="Times New Roman" w:cs="Times New Roman"/>
                <w:sz w:val="24"/>
                <w:szCs w:val="24"/>
                <w:u w:val="single"/>
              </w:rPr>
              <w:t>piederības slēpšana</w:t>
            </w:r>
            <w:r w:rsidR="00C8375F" w:rsidRPr="00371F5A">
              <w:rPr>
                <w:rFonts w:ascii="Times New Roman" w:hAnsi="Times New Roman" w:cs="Times New Roman"/>
                <w:sz w:val="24"/>
                <w:szCs w:val="24"/>
              </w:rPr>
              <w:t xml:space="preserve"> vai maskēšana, apzinoties, ka šie līdzekļi ir noziedzīgi iegūti; 3) citas personas noziedzīgi iegūtu līdzekļu iegūšana īpašumā, valdījumā vai lietojumā vai to realizēšana, apzinoties, ka šie līdzekļi ir noziedzīgi iegūti. </w:t>
            </w:r>
            <w:r w:rsidR="00E92D6E" w:rsidRPr="00371F5A">
              <w:rPr>
                <w:rFonts w:ascii="Times New Roman" w:hAnsi="Times New Roman" w:cs="Times New Roman"/>
                <w:sz w:val="24"/>
                <w:szCs w:val="24"/>
              </w:rPr>
              <w:t xml:space="preserve">Krimināllikuma komentāros attiecībā uz KL 313. pantu tiek skaidrots, ka noziedzīgā kārtā iegūtu priekšmetu slēpšana nozīmē, ka tos noziedzīgi ieguvusi cita persona, un tad ar šīs personas izdarīto noziegumu nesaistīta persona tos noglabā, pārvieto, pārveido, u. tml.   Ja norādītās darbības ir iepriekš apsolītas, pirms cita persona izdara noziedzīgo nodarījumu vai tā izdarīšanas laikā, tad tā ir līdzdalība – citas personas noziedzīga nodarījuma atbalstīšana.  </w:t>
            </w:r>
          </w:p>
          <w:p w14:paraId="42E6726A" w14:textId="77777777" w:rsidR="00E92D6E" w:rsidRPr="00371F5A" w:rsidRDefault="00E92D6E" w:rsidP="00B07937">
            <w:pPr>
              <w:spacing w:after="0" w:line="240" w:lineRule="auto"/>
              <w:jc w:val="both"/>
              <w:rPr>
                <w:rFonts w:ascii="Times New Roman" w:hAnsi="Times New Roman" w:cs="Times New Roman"/>
                <w:sz w:val="24"/>
                <w:szCs w:val="24"/>
              </w:rPr>
            </w:pPr>
          </w:p>
          <w:p w14:paraId="4CA840C8" w14:textId="13718025" w:rsidR="00E92D6E" w:rsidRPr="00371F5A" w:rsidRDefault="00E92D6E" w:rsidP="00B07937">
            <w:pPr>
              <w:spacing w:after="0" w:line="240" w:lineRule="auto"/>
              <w:jc w:val="both"/>
              <w:rPr>
                <w:rFonts w:ascii="Times New Roman" w:hAnsi="Times New Roman" w:cs="Times New Roman"/>
                <w:sz w:val="24"/>
                <w:szCs w:val="24"/>
              </w:rPr>
            </w:pPr>
            <w:r w:rsidRPr="00371F5A">
              <w:rPr>
                <w:rFonts w:ascii="Times New Roman" w:hAnsi="Times New Roman" w:cs="Times New Roman"/>
                <w:sz w:val="24"/>
                <w:szCs w:val="24"/>
              </w:rPr>
              <w:t xml:space="preserve">KL 313. pantā ir paredzēta kriminālatbildība par noziedzīgā kārtā iegūtu priekšmetu iepriekš neapsolītu slēpšanu, ja slēpjamais noziegums ir smags vai sevišķi smags. Savukārt KL 195. pantā ir paredzēta kriminālatbildība par noziedzīgi iegūtu līdzekļu legalizēšanu neatkarīgi no izdarītā predikatīvā noziedzīgā nodarījuma klasifikācijas, jo visi noziedzīgie nodarījumi ir predikatīvie noziedzīgie nodarījumi. </w:t>
            </w:r>
          </w:p>
          <w:p w14:paraId="044DB6AE" w14:textId="77777777" w:rsidR="00E92D6E" w:rsidRPr="00371F5A" w:rsidRDefault="00E92D6E" w:rsidP="00B07937">
            <w:pPr>
              <w:spacing w:after="0" w:line="240" w:lineRule="auto"/>
              <w:jc w:val="both"/>
              <w:rPr>
                <w:rFonts w:ascii="Times New Roman" w:hAnsi="Times New Roman" w:cs="Times New Roman"/>
                <w:sz w:val="24"/>
                <w:szCs w:val="24"/>
              </w:rPr>
            </w:pPr>
          </w:p>
          <w:p w14:paraId="6DCA1737" w14:textId="6E4C0A87" w:rsidR="00E92D6E" w:rsidRPr="00371F5A" w:rsidRDefault="00E92D6E" w:rsidP="00B07937">
            <w:pPr>
              <w:spacing w:after="0" w:line="240" w:lineRule="auto"/>
              <w:jc w:val="both"/>
              <w:rPr>
                <w:rFonts w:ascii="Times New Roman" w:hAnsi="Times New Roman" w:cs="Times New Roman"/>
                <w:sz w:val="24"/>
                <w:szCs w:val="24"/>
              </w:rPr>
            </w:pPr>
            <w:r w:rsidRPr="00371F5A">
              <w:rPr>
                <w:rFonts w:ascii="Times New Roman" w:hAnsi="Times New Roman" w:cs="Times New Roman"/>
                <w:sz w:val="24"/>
                <w:szCs w:val="24"/>
              </w:rPr>
              <w:t>KL 313. pantā paredzētais noziedzīgais nodarījums tāpat kā KL 314. pantā noteiktais ir viens no piesaistības nodarījumam veidiem. Piesaistība noziedzīgam nodarījumam ir personas tāda tīša darbība vai apzināta bezdarbība, kas saistīta ar citas personas izdarītu noziedzīgu nodarījumu, bet nav pati</w:t>
            </w:r>
            <w:proofErr w:type="gramStart"/>
            <w:r w:rsidRPr="00371F5A">
              <w:rPr>
                <w:rFonts w:ascii="Times New Roman" w:hAnsi="Times New Roman" w:cs="Times New Roman"/>
                <w:sz w:val="24"/>
                <w:szCs w:val="24"/>
              </w:rPr>
              <w:t xml:space="preserve"> to izraisījusi vai palīdzējusi to izdarīt</w:t>
            </w:r>
            <w:proofErr w:type="gramEnd"/>
            <w:r w:rsidRPr="00371F5A">
              <w:rPr>
                <w:rFonts w:ascii="Times New Roman" w:hAnsi="Times New Roman" w:cs="Times New Roman"/>
                <w:sz w:val="24"/>
                <w:szCs w:val="24"/>
              </w:rPr>
              <w:t xml:space="preserve">.  Papildus jānorāda, ka attiecībā uz KL 313. pantā paredzēto kriminālatbildību ir noteikts izņēmums. Saskaņā ar KL 22. panta otro daļu par iepriekš neapsolītu slēpšanu un neziņošanu neatbild noziegumu izdarījušās personas saderinātais, laulātais, vecāki, bērni, brāļi un māsas, vecvecāki un mazbērni, kā arī tā persona, ar kuru noziegumu izdarījusī fiziskā persona dzīvo kopā un ar kuru tai ir kopīga </w:t>
            </w:r>
            <w:proofErr w:type="gramStart"/>
            <w:r w:rsidRPr="00371F5A">
              <w:rPr>
                <w:rFonts w:ascii="Times New Roman" w:hAnsi="Times New Roman" w:cs="Times New Roman"/>
                <w:sz w:val="24"/>
                <w:szCs w:val="24"/>
              </w:rPr>
              <w:t>(</w:t>
            </w:r>
            <w:proofErr w:type="gramEnd"/>
            <w:r w:rsidRPr="00371F5A">
              <w:rPr>
                <w:rFonts w:ascii="Times New Roman" w:hAnsi="Times New Roman" w:cs="Times New Roman"/>
                <w:sz w:val="24"/>
                <w:szCs w:val="24"/>
              </w:rPr>
              <w:t>nedalīta) saimniecība.</w:t>
            </w:r>
          </w:p>
          <w:p w14:paraId="763CBED2" w14:textId="77777777" w:rsidR="00E92D6E" w:rsidRPr="00371F5A" w:rsidRDefault="00E92D6E" w:rsidP="00B07937">
            <w:pPr>
              <w:spacing w:after="0" w:line="240" w:lineRule="auto"/>
              <w:jc w:val="both"/>
              <w:rPr>
                <w:rFonts w:ascii="Times New Roman" w:hAnsi="Times New Roman" w:cs="Times New Roman"/>
                <w:sz w:val="24"/>
                <w:szCs w:val="24"/>
              </w:rPr>
            </w:pPr>
          </w:p>
          <w:p w14:paraId="3CBFEBCB" w14:textId="6D05ED46" w:rsidR="00E92D6E" w:rsidRPr="00371F5A" w:rsidRDefault="00E92D6E" w:rsidP="00B07937">
            <w:pPr>
              <w:spacing w:after="0" w:line="240" w:lineRule="auto"/>
              <w:jc w:val="both"/>
              <w:rPr>
                <w:rFonts w:ascii="Times New Roman" w:hAnsi="Times New Roman" w:cs="Times New Roman"/>
                <w:sz w:val="24"/>
                <w:szCs w:val="24"/>
              </w:rPr>
            </w:pPr>
            <w:r w:rsidRPr="00371F5A">
              <w:rPr>
                <w:rFonts w:ascii="Times New Roman" w:hAnsi="Times New Roman" w:cs="Times New Roman"/>
                <w:sz w:val="24"/>
                <w:szCs w:val="24"/>
              </w:rPr>
              <w:t xml:space="preserve">Ir jāatzīmē, ka Latvija, pievienojoties starptautiskajiem dokumentiem, </w:t>
            </w:r>
            <w:r w:rsidR="003832E1" w:rsidRPr="00371F5A">
              <w:rPr>
                <w:rFonts w:ascii="Times New Roman" w:hAnsi="Times New Roman" w:cs="Times New Roman"/>
                <w:sz w:val="24"/>
                <w:szCs w:val="24"/>
              </w:rPr>
              <w:t xml:space="preserve">proti, Apvienoto Nāciju Organizācijas </w:t>
            </w:r>
            <w:r w:rsidR="00BC46F9" w:rsidRPr="00371F5A">
              <w:rPr>
                <w:rFonts w:ascii="Times New Roman" w:hAnsi="Times New Roman" w:cs="Times New Roman"/>
                <w:sz w:val="24"/>
                <w:szCs w:val="24"/>
              </w:rPr>
              <w:t>K</w:t>
            </w:r>
            <w:r w:rsidR="003832E1" w:rsidRPr="00371F5A">
              <w:rPr>
                <w:rFonts w:ascii="Times New Roman" w:hAnsi="Times New Roman" w:cs="Times New Roman"/>
                <w:sz w:val="24"/>
                <w:szCs w:val="24"/>
              </w:rPr>
              <w:t xml:space="preserve">onvencijai pret transnacionālo organizēto noziedzību, Apvienoto Nāciju Organizācijas </w:t>
            </w:r>
            <w:r w:rsidR="00BC46F9" w:rsidRPr="00371F5A">
              <w:rPr>
                <w:rFonts w:ascii="Times New Roman" w:hAnsi="Times New Roman" w:cs="Times New Roman"/>
                <w:sz w:val="24"/>
                <w:szCs w:val="24"/>
              </w:rPr>
              <w:t>K</w:t>
            </w:r>
            <w:r w:rsidR="003832E1" w:rsidRPr="00371F5A">
              <w:rPr>
                <w:rFonts w:ascii="Times New Roman" w:hAnsi="Times New Roman" w:cs="Times New Roman"/>
                <w:sz w:val="24"/>
                <w:szCs w:val="24"/>
              </w:rPr>
              <w:t xml:space="preserve">onvencijai pret narkotisko un psihotropo vielu nelegālu apriti, Eiropas Padomes </w:t>
            </w:r>
            <w:r w:rsidR="00D97AFD" w:rsidRPr="00371F5A">
              <w:rPr>
                <w:rFonts w:ascii="Times New Roman" w:hAnsi="Times New Roman" w:cs="Times New Roman"/>
                <w:sz w:val="24"/>
                <w:szCs w:val="24"/>
              </w:rPr>
              <w:t>k</w:t>
            </w:r>
            <w:r w:rsidR="003832E1" w:rsidRPr="00371F5A">
              <w:rPr>
                <w:rFonts w:ascii="Times New Roman" w:hAnsi="Times New Roman" w:cs="Times New Roman"/>
                <w:sz w:val="24"/>
                <w:szCs w:val="24"/>
              </w:rPr>
              <w:t xml:space="preserve">onvencijai par noziedzīgi iegūtu līdzekļu legalizācijas un terorisma finansēšanas novēršanu, kā arī šo līdzekļu meklēšanu, izņemšanu un konfiskāciju, </w:t>
            </w:r>
            <w:r w:rsidRPr="00371F5A">
              <w:rPr>
                <w:rFonts w:ascii="Times New Roman" w:hAnsi="Times New Roman" w:cs="Times New Roman"/>
                <w:sz w:val="24"/>
                <w:szCs w:val="24"/>
              </w:rPr>
              <w:t>kas uzliek pienākumu kriminalizēt noteiktas darbības kā noziedzīgi iegūtu līdzekļu legalizēšanu, ir uzņēmusies šīs saistības, tostarp noteikt noziedzīgi iegūtu līdzekļu (mantas) slēpšanu kā noziedzīgi iegūtu līdzekļu legalizēšanu. Minētās starptautiskās saistības neparedz izņēmumus attiecībā uz tiesību normu subjektiem. Vienīgais izņēmums, ko paredz starptautiskās konvencijas (</w:t>
            </w:r>
            <w:r w:rsidR="003832E1" w:rsidRPr="00371F5A">
              <w:rPr>
                <w:rFonts w:ascii="Times New Roman" w:hAnsi="Times New Roman" w:cs="Times New Roman"/>
                <w:sz w:val="24"/>
                <w:szCs w:val="24"/>
              </w:rPr>
              <w:t>Apvienoto Nāciju Organizācijas Konvencija pret transnacionālo organizēto noziedzību</w:t>
            </w:r>
            <w:r w:rsidRPr="00371F5A">
              <w:rPr>
                <w:rFonts w:ascii="Times New Roman" w:hAnsi="Times New Roman" w:cs="Times New Roman"/>
                <w:sz w:val="24"/>
                <w:szCs w:val="24"/>
              </w:rPr>
              <w:t xml:space="preserve">, </w:t>
            </w:r>
            <w:r w:rsidR="003832E1" w:rsidRPr="00371F5A">
              <w:rPr>
                <w:rFonts w:ascii="Times New Roman" w:hAnsi="Times New Roman" w:cs="Times New Roman"/>
                <w:sz w:val="24"/>
                <w:szCs w:val="24"/>
              </w:rPr>
              <w:t>Apvienoto Nāciju Organizācijas Konvencija pret narkotisko un psihotropo vielu nelegālu apriti, 2005.gada 16.maija Eiropas Padomes konvencija par noziedzīgi iegūtu līdzekļu legalizācijas un terorisma finansēšanas novēršanu, kā arī šo līdzekļu meklēšanu, izņemšanu un konfiskāciju</w:t>
            </w:r>
            <w:r w:rsidRPr="00371F5A">
              <w:rPr>
                <w:rFonts w:ascii="Times New Roman" w:hAnsi="Times New Roman" w:cs="Times New Roman"/>
                <w:sz w:val="24"/>
                <w:szCs w:val="24"/>
              </w:rPr>
              <w:t>) attiecas uz noziedzīgi iegūtu līdzekļu iegādāšanos, turēšanu valdījumā vai lietošanu, kas paredz, ka dalībvalstis šādas darbības kriminalizē saskaņā ar savas tiesību sistēmas pamatprincipiem. Tādējādi dalībvalstīm ir iespēja nodrošināt dubultās sodīšanas nepieļaujamības principa ievērošanu attiecībā uz personu, kas ir izdarījusi predikatīvo noziedzīgo nodarījumu un noziedzīgi iegūto mantu lieto vai patērē, neveicot NILLTFNL 5. panta pirmās daļas 1. un 2. punktā minētas darbības.</w:t>
            </w:r>
          </w:p>
          <w:p w14:paraId="1B6AE125" w14:textId="77777777" w:rsidR="00E92D6E" w:rsidRPr="00371F5A" w:rsidRDefault="00E92D6E" w:rsidP="00B07937">
            <w:pPr>
              <w:spacing w:after="0" w:line="240" w:lineRule="auto"/>
              <w:jc w:val="both"/>
              <w:rPr>
                <w:rFonts w:ascii="Times New Roman" w:hAnsi="Times New Roman" w:cs="Times New Roman"/>
                <w:sz w:val="24"/>
                <w:szCs w:val="24"/>
              </w:rPr>
            </w:pPr>
          </w:p>
          <w:p w14:paraId="28DF7065" w14:textId="29C5917B" w:rsidR="000E148E" w:rsidRPr="00371F5A" w:rsidRDefault="00E92D6E" w:rsidP="00B07937">
            <w:pPr>
              <w:spacing w:after="0" w:line="240" w:lineRule="auto"/>
              <w:jc w:val="both"/>
              <w:rPr>
                <w:rFonts w:ascii="Times New Roman" w:hAnsi="Times New Roman" w:cs="Times New Roman"/>
                <w:bCs/>
                <w:sz w:val="24"/>
                <w:szCs w:val="24"/>
              </w:rPr>
            </w:pPr>
            <w:r w:rsidRPr="00371F5A">
              <w:rPr>
                <w:rFonts w:ascii="Times New Roman" w:hAnsi="Times New Roman" w:cs="Times New Roman"/>
                <w:sz w:val="24"/>
                <w:szCs w:val="24"/>
              </w:rPr>
              <w:t>Ievērojot minēto, L</w:t>
            </w:r>
            <w:r w:rsidR="000E148E" w:rsidRPr="00371F5A">
              <w:rPr>
                <w:rFonts w:ascii="Times New Roman" w:hAnsi="Times New Roman" w:cs="Times New Roman"/>
                <w:sz w:val="24"/>
                <w:szCs w:val="24"/>
              </w:rPr>
              <w:t xml:space="preserve">ikumprojekts paredz </w:t>
            </w:r>
            <w:r w:rsidR="00711A6D" w:rsidRPr="00371F5A">
              <w:rPr>
                <w:rFonts w:ascii="Times New Roman" w:hAnsi="Times New Roman" w:cs="Times New Roman"/>
                <w:sz w:val="24"/>
                <w:szCs w:val="24"/>
              </w:rPr>
              <w:t xml:space="preserve">no </w:t>
            </w:r>
            <w:r w:rsidR="000E148E" w:rsidRPr="00371F5A">
              <w:rPr>
                <w:rFonts w:ascii="Times New Roman" w:hAnsi="Times New Roman" w:cs="Times New Roman"/>
                <w:sz w:val="24"/>
                <w:szCs w:val="24"/>
              </w:rPr>
              <w:t xml:space="preserve">KL </w:t>
            </w:r>
            <w:r w:rsidR="000E148E" w:rsidRPr="00371F5A">
              <w:rPr>
                <w:rFonts w:ascii="Times New Roman" w:hAnsi="Times New Roman" w:cs="Times New Roman"/>
                <w:bCs/>
                <w:sz w:val="24"/>
                <w:szCs w:val="24"/>
              </w:rPr>
              <w:t xml:space="preserve">313. panta pirmās daļas </w:t>
            </w:r>
            <w:r w:rsidR="009F4140" w:rsidRPr="00371F5A">
              <w:rPr>
                <w:rFonts w:ascii="Times New Roman" w:hAnsi="Times New Roman" w:cs="Times New Roman"/>
                <w:bCs/>
                <w:sz w:val="24"/>
                <w:szCs w:val="24"/>
              </w:rPr>
              <w:t xml:space="preserve">dispozīcijas </w:t>
            </w:r>
            <w:r w:rsidR="009F4140" w:rsidRPr="00371F5A">
              <w:rPr>
                <w:rFonts w:ascii="Times New Roman" w:hAnsi="Times New Roman" w:cs="Times New Roman"/>
                <w:sz w:val="24"/>
                <w:szCs w:val="24"/>
              </w:rPr>
              <w:t xml:space="preserve">izslēgt </w:t>
            </w:r>
            <w:r w:rsidR="009F4140" w:rsidRPr="00371F5A">
              <w:rPr>
                <w:rFonts w:ascii="Times New Roman" w:hAnsi="Times New Roman" w:cs="Times New Roman"/>
                <w:bCs/>
                <w:sz w:val="24"/>
                <w:szCs w:val="24"/>
              </w:rPr>
              <w:t xml:space="preserve">norādi uz </w:t>
            </w:r>
            <w:r w:rsidR="000E148E" w:rsidRPr="00371F5A">
              <w:rPr>
                <w:rFonts w:ascii="Times New Roman" w:hAnsi="Times New Roman" w:cs="Times New Roman"/>
                <w:bCs/>
                <w:sz w:val="24"/>
                <w:szCs w:val="24"/>
              </w:rPr>
              <w:t>noziedzīgā kārtā iegūtu priekšmetu.</w:t>
            </w:r>
          </w:p>
          <w:p w14:paraId="3FBC31F2" w14:textId="31D4DB8B" w:rsidR="00D0297C" w:rsidRPr="00371F5A" w:rsidRDefault="00D0297C" w:rsidP="00B07937">
            <w:pPr>
              <w:spacing w:after="0" w:line="240" w:lineRule="auto"/>
              <w:jc w:val="both"/>
              <w:rPr>
                <w:rFonts w:ascii="Times New Roman" w:hAnsi="Times New Roman" w:cs="Times New Roman"/>
                <w:sz w:val="24"/>
                <w:szCs w:val="24"/>
              </w:rPr>
            </w:pPr>
          </w:p>
          <w:p w14:paraId="372265BC" w14:textId="48F85594" w:rsidR="00FA7D54" w:rsidRPr="00371F5A" w:rsidRDefault="00F01A60" w:rsidP="00B079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0297C" w:rsidRPr="00371F5A">
              <w:rPr>
                <w:rFonts w:ascii="Times New Roman" w:hAnsi="Times New Roman" w:cs="Times New Roman"/>
                <w:sz w:val="24"/>
                <w:szCs w:val="24"/>
              </w:rPr>
              <w:t xml:space="preserve">. </w:t>
            </w:r>
            <w:r w:rsidR="00FA7D54" w:rsidRPr="00371F5A">
              <w:rPr>
                <w:rFonts w:ascii="Times New Roman" w:hAnsi="Times New Roman" w:cs="Times New Roman"/>
                <w:sz w:val="24"/>
                <w:szCs w:val="24"/>
              </w:rPr>
              <w:t xml:space="preserve">Pamatojoties uz likuma „Par Apvienoto Nāciju Organizācijas Pretkorupcijas konvenciju” 8. pantu, </w:t>
            </w:r>
            <w:bookmarkStart w:id="2" w:name="_Hlk505248421"/>
            <w:r w:rsidR="00FA7D54" w:rsidRPr="00371F5A">
              <w:rPr>
                <w:rFonts w:ascii="Times New Roman" w:hAnsi="Times New Roman" w:cs="Times New Roman"/>
                <w:sz w:val="24"/>
                <w:szCs w:val="24"/>
              </w:rPr>
              <w:t>Korupcijas novēršanas un apkarošanas birojs (turpmāk – Birojs) sagatavoja informatīvo ziņojumu „Par Apvienoto Nāciju Organizācijas (ANO) Pretkorupcijas konvencijas (turpmāk – Konvencija) ieviešanas rekomendācijām un to izpildes nodrošināšanu”</w:t>
            </w:r>
            <w:bookmarkEnd w:id="2"/>
            <w:r w:rsidR="00FA7D54" w:rsidRPr="00371F5A">
              <w:rPr>
                <w:rFonts w:ascii="Times New Roman" w:hAnsi="Times New Roman" w:cs="Times New Roman"/>
                <w:sz w:val="24"/>
                <w:szCs w:val="24"/>
              </w:rPr>
              <w:t xml:space="preserve"> </w:t>
            </w:r>
            <w:proofErr w:type="gramStart"/>
            <w:r w:rsidR="00FA7D54" w:rsidRPr="00371F5A">
              <w:rPr>
                <w:rFonts w:ascii="Times New Roman" w:hAnsi="Times New Roman" w:cs="Times New Roman"/>
                <w:sz w:val="24"/>
                <w:szCs w:val="24"/>
              </w:rPr>
              <w:t>(</w:t>
            </w:r>
            <w:proofErr w:type="gramEnd"/>
            <w:r w:rsidR="00FA7D54" w:rsidRPr="00371F5A">
              <w:rPr>
                <w:rFonts w:ascii="Times New Roman" w:hAnsi="Times New Roman" w:cs="Times New Roman"/>
                <w:sz w:val="24"/>
                <w:szCs w:val="24"/>
              </w:rPr>
              <w:t xml:space="preserve">turpmāk – Informatīvais ziņojums), lai informētu par ANO Pretkorupcijas konvencijas ieviešanas novērtēšanas ietvaros Latvijai izteiktajām rekomendācijām un nodrošinātu to izpildi Latvijā. 2015. gada 28. aprīlī Informatīvo ziņojumu apstiprināja Ministru kabinets. </w:t>
            </w:r>
          </w:p>
          <w:p w14:paraId="05B4B71B" w14:textId="77777777" w:rsidR="00D9527F" w:rsidRPr="00371F5A" w:rsidRDefault="00D9527F" w:rsidP="00B07937">
            <w:pPr>
              <w:spacing w:after="0" w:line="240" w:lineRule="auto"/>
              <w:jc w:val="both"/>
              <w:rPr>
                <w:rFonts w:ascii="Times New Roman" w:hAnsi="Times New Roman" w:cs="Times New Roman"/>
                <w:sz w:val="24"/>
                <w:szCs w:val="24"/>
              </w:rPr>
            </w:pPr>
          </w:p>
          <w:p w14:paraId="4C9B86E5" w14:textId="00E13DF6" w:rsidR="00FA7D54" w:rsidRPr="00371F5A" w:rsidRDefault="00FA7D54" w:rsidP="00B07937">
            <w:pPr>
              <w:spacing w:after="0" w:line="240" w:lineRule="auto"/>
              <w:jc w:val="both"/>
              <w:rPr>
                <w:rFonts w:ascii="Times New Roman" w:hAnsi="Times New Roman" w:cs="Times New Roman"/>
                <w:sz w:val="24"/>
                <w:szCs w:val="24"/>
              </w:rPr>
            </w:pPr>
            <w:r w:rsidRPr="00371F5A">
              <w:rPr>
                <w:rFonts w:ascii="Times New Roman" w:hAnsi="Times New Roman" w:cs="Times New Roman"/>
                <w:sz w:val="24"/>
                <w:szCs w:val="24"/>
              </w:rPr>
              <w:t>Kā norādīts Informatīvā ziņojuma 2. nodaļas 2.3. punktā</w:t>
            </w:r>
            <w:r w:rsidRPr="00371F5A">
              <w:rPr>
                <w:rFonts w:ascii="Times New Roman" w:hAnsi="Times New Roman" w:cs="Times New Roman"/>
                <w:sz w:val="24"/>
                <w:szCs w:val="24"/>
                <w:vertAlign w:val="superscript"/>
              </w:rPr>
              <w:footnoteReference w:id="3"/>
            </w:r>
            <w:r w:rsidRPr="00371F5A">
              <w:rPr>
                <w:rFonts w:ascii="Times New Roman" w:hAnsi="Times New Roman" w:cs="Times New Roman"/>
                <w:sz w:val="24"/>
                <w:szCs w:val="24"/>
              </w:rPr>
              <w:t>, Latvijā kriminālatbildība par īpašuma izšķērdēšanu valsts pārvaldē tiek piemērota, pamatojoties uz vairākiem KL pantiem: KL 179. pants “Piesavināšanās”, kas paredz atbildību par svešas mantas prettiesisku iegūšanu vai izšķērdēšanu, KL 318. panta “Dienesta stāvokļa ļaunprātīga izmantošana” otrā daļa, kas paredz valsts amatpersonas kriminālatbildību par tīšām darbībām, ļaunprātīgi izmantojot dienesta stāvokli mantkārīgā nolūkā, kā arī KL 319. pants “Valsts amatpersonas bezdarbība”, kas paredz, ka bezdarbība ir krimināli sodāma gadījumā, ja valsts amatpersona neizdara darbības, kuras tai pēc likuma vai uzliktā pienākuma jāizdara, lai novērstu kaitējumu valsts varai vai pārvaldības kārtībai vai ar likumu aizsargātām personas tiesībām, un interesēm un ja ar to minētai kārtībai vai tiesībām un interesēm radīts būtisks kaitējums. Par īpašuma piesavināšanos, kas izdarīta nelielā apmērā, piemēro KL 180. pantu.</w:t>
            </w:r>
          </w:p>
          <w:p w14:paraId="5C12ADDA" w14:textId="77777777" w:rsidR="00D9527F" w:rsidRPr="00371F5A" w:rsidRDefault="00D9527F" w:rsidP="00B07937">
            <w:pPr>
              <w:spacing w:after="0" w:line="240" w:lineRule="auto"/>
              <w:jc w:val="both"/>
              <w:rPr>
                <w:rFonts w:ascii="Times New Roman" w:hAnsi="Times New Roman" w:cs="Times New Roman"/>
                <w:sz w:val="24"/>
                <w:szCs w:val="24"/>
              </w:rPr>
            </w:pPr>
          </w:p>
          <w:p w14:paraId="0592CDF2" w14:textId="5504813F" w:rsidR="00FA7D54" w:rsidRPr="00371F5A" w:rsidRDefault="00FA7D54" w:rsidP="00B07937">
            <w:pPr>
              <w:spacing w:after="0" w:line="240" w:lineRule="auto"/>
              <w:jc w:val="both"/>
              <w:rPr>
                <w:rFonts w:ascii="Times New Roman" w:hAnsi="Times New Roman" w:cs="Times New Roman"/>
                <w:sz w:val="24"/>
                <w:szCs w:val="24"/>
              </w:rPr>
            </w:pPr>
            <w:r w:rsidRPr="00371F5A">
              <w:rPr>
                <w:rFonts w:ascii="Times New Roman" w:hAnsi="Times New Roman" w:cs="Times New Roman"/>
                <w:sz w:val="24"/>
                <w:szCs w:val="24"/>
              </w:rPr>
              <w:t>ANO eksperti novērtēšanas ziņojumā par nacionālā regulējuma atbilstību Konvencija</w:t>
            </w:r>
            <w:r w:rsidR="00670DF0" w:rsidRPr="00371F5A">
              <w:rPr>
                <w:rFonts w:ascii="Times New Roman" w:hAnsi="Times New Roman" w:cs="Times New Roman"/>
                <w:sz w:val="24"/>
                <w:szCs w:val="24"/>
              </w:rPr>
              <w:t>i</w:t>
            </w:r>
            <w:r w:rsidRPr="00371F5A">
              <w:rPr>
                <w:rFonts w:ascii="Times New Roman" w:hAnsi="Times New Roman" w:cs="Times New Roman"/>
                <w:sz w:val="24"/>
                <w:szCs w:val="24"/>
              </w:rPr>
              <w:t xml:space="preserve"> norāda, ka būtu jāievieš speciālas (</w:t>
            </w:r>
            <w:r w:rsidRPr="00371F5A">
              <w:rPr>
                <w:rFonts w:ascii="Times New Roman" w:hAnsi="Times New Roman" w:cs="Times New Roman"/>
                <w:i/>
                <w:sz w:val="24"/>
                <w:szCs w:val="24"/>
              </w:rPr>
              <w:t>ad hoc</w:t>
            </w:r>
            <w:r w:rsidRPr="00371F5A">
              <w:rPr>
                <w:rFonts w:ascii="Times New Roman" w:hAnsi="Times New Roman" w:cs="Times New Roman"/>
                <w:sz w:val="24"/>
                <w:szCs w:val="24"/>
              </w:rPr>
              <w:t>) normas, kas paredzētu valsts amatpersonu kriminālatbildību par īpašuma izšķērdēšanu, piesavināšanos vai citu pretlikumīgu rīcību atbilstoši Konvencijas 17.</w:t>
            </w:r>
            <w:r w:rsidR="002B457A" w:rsidRPr="00371F5A">
              <w:rPr>
                <w:rFonts w:ascii="Times New Roman" w:hAnsi="Times New Roman" w:cs="Times New Roman"/>
                <w:sz w:val="24"/>
                <w:szCs w:val="24"/>
              </w:rPr>
              <w:t> </w:t>
            </w:r>
            <w:r w:rsidRPr="00371F5A">
              <w:rPr>
                <w:rFonts w:ascii="Times New Roman" w:hAnsi="Times New Roman" w:cs="Times New Roman"/>
                <w:sz w:val="24"/>
                <w:szCs w:val="24"/>
              </w:rPr>
              <w:t xml:space="preserve">panta prasībām: </w:t>
            </w:r>
            <w:r w:rsidR="00D9527F" w:rsidRPr="00371F5A">
              <w:rPr>
                <w:rFonts w:ascii="Times New Roman" w:hAnsi="Times New Roman" w:cs="Times New Roman"/>
                <w:sz w:val="24"/>
                <w:szCs w:val="24"/>
              </w:rPr>
              <w:t>"</w:t>
            </w:r>
            <w:r w:rsidRPr="00371F5A">
              <w:rPr>
                <w:rFonts w:ascii="Times New Roman" w:hAnsi="Times New Roman" w:cs="Times New Roman"/>
                <w:sz w:val="24"/>
                <w:szCs w:val="24"/>
              </w:rPr>
              <w:t xml:space="preserve">Katrai Dalībvalstij jāievieš tādas tiesību normas un jāveic citi pasākumi, kas var būt nepieciešami, lai </w:t>
            </w:r>
            <w:r w:rsidRPr="00371F5A">
              <w:rPr>
                <w:rFonts w:ascii="Times New Roman" w:hAnsi="Times New Roman" w:cs="Times New Roman"/>
                <w:sz w:val="24"/>
                <w:szCs w:val="24"/>
                <w:u w:val="single"/>
              </w:rPr>
              <w:t>par noziedzīgiem nodarījumiem atzītu valsts amatpersonas tādas tīši veiktas darbības, lai gūtu labumu sev vai citai fiziskai vai juridiskai personai, kā izšķērdēšanu, piesavināšanos vai citāda veida pretlikumīgu rīcību ar jebkuru īpašumu, valsts vai privātiem līdzekļiem vai vērtspapīriem vai jebkāda veida vērtībām, kas uzticētas valsts amatpersonai tās ieņemamā amata dēļ</w:t>
            </w:r>
            <w:r w:rsidRPr="00371F5A">
              <w:rPr>
                <w:rFonts w:ascii="Times New Roman" w:hAnsi="Times New Roman" w:cs="Times New Roman"/>
                <w:sz w:val="24"/>
                <w:szCs w:val="24"/>
              </w:rPr>
              <w:t>.</w:t>
            </w:r>
            <w:r w:rsidR="00D9527F" w:rsidRPr="00371F5A">
              <w:rPr>
                <w:rFonts w:ascii="Times New Roman" w:hAnsi="Times New Roman" w:cs="Times New Roman"/>
                <w:sz w:val="24"/>
                <w:szCs w:val="24"/>
              </w:rPr>
              <w:t>".</w:t>
            </w:r>
          </w:p>
          <w:p w14:paraId="05179591" w14:textId="77777777" w:rsidR="00D9527F" w:rsidRPr="00371F5A" w:rsidRDefault="00D9527F" w:rsidP="00B07937">
            <w:pPr>
              <w:spacing w:after="0" w:line="240" w:lineRule="auto"/>
              <w:jc w:val="both"/>
              <w:rPr>
                <w:rFonts w:ascii="Times New Roman" w:hAnsi="Times New Roman" w:cs="Times New Roman"/>
                <w:sz w:val="24"/>
                <w:szCs w:val="24"/>
              </w:rPr>
            </w:pPr>
          </w:p>
          <w:p w14:paraId="44DC0F30" w14:textId="74D1937F" w:rsidR="00E46059" w:rsidRPr="00371F5A" w:rsidRDefault="00FA7D54" w:rsidP="00B07937">
            <w:pPr>
              <w:spacing w:after="0" w:line="240" w:lineRule="auto"/>
              <w:jc w:val="both"/>
              <w:rPr>
                <w:rFonts w:ascii="Times New Roman" w:hAnsi="Times New Roman" w:cs="Times New Roman"/>
                <w:sz w:val="24"/>
                <w:szCs w:val="24"/>
              </w:rPr>
            </w:pPr>
            <w:r w:rsidRPr="00371F5A">
              <w:rPr>
                <w:rFonts w:ascii="Times New Roman" w:hAnsi="Times New Roman" w:cs="Times New Roman"/>
                <w:sz w:val="24"/>
                <w:szCs w:val="24"/>
              </w:rPr>
              <w:t>Novērtēšanas ziņojumā šādu tiesību normu nepieciešamība skaidrota ar to, ka kriminālatbildības piemērošanai valsts amatpersonai saskaņā ar KL 318.</w:t>
            </w:r>
            <w:r w:rsidR="00464B67" w:rsidRPr="00371F5A">
              <w:rPr>
                <w:rFonts w:ascii="Times New Roman" w:hAnsi="Times New Roman" w:cs="Times New Roman"/>
                <w:sz w:val="24"/>
                <w:szCs w:val="24"/>
              </w:rPr>
              <w:t> </w:t>
            </w:r>
            <w:r w:rsidRPr="00371F5A">
              <w:rPr>
                <w:rFonts w:ascii="Times New Roman" w:hAnsi="Times New Roman" w:cs="Times New Roman"/>
                <w:sz w:val="24"/>
                <w:szCs w:val="24"/>
              </w:rPr>
              <w:t>panta otro daļu un KL 319.</w:t>
            </w:r>
            <w:r w:rsidR="00464B67" w:rsidRPr="00371F5A">
              <w:rPr>
                <w:rFonts w:ascii="Times New Roman" w:hAnsi="Times New Roman" w:cs="Times New Roman"/>
                <w:sz w:val="24"/>
                <w:szCs w:val="24"/>
              </w:rPr>
              <w:t> </w:t>
            </w:r>
            <w:r w:rsidRPr="00371F5A">
              <w:rPr>
                <w:rFonts w:ascii="Times New Roman" w:hAnsi="Times New Roman" w:cs="Times New Roman"/>
                <w:sz w:val="24"/>
                <w:szCs w:val="24"/>
              </w:rPr>
              <w:t xml:space="preserve">pantu paredzētā nozieguma kvalificējošā pazīme </w:t>
            </w:r>
            <w:r w:rsidRPr="009E5A3C">
              <w:rPr>
                <w:rFonts w:ascii="Times New Roman" w:hAnsi="Times New Roman" w:cs="Times New Roman"/>
                <w:sz w:val="24"/>
                <w:szCs w:val="24"/>
                <w:u w:val="single"/>
              </w:rPr>
              <w:t>ir būtiska kaitējuma vai smagu seku izraisīšana. Savukārt Konvencija šo kvalificējošo apstākli neparedz</w:t>
            </w:r>
            <w:r w:rsidRPr="00371F5A">
              <w:rPr>
                <w:rFonts w:ascii="Times New Roman" w:hAnsi="Times New Roman" w:cs="Times New Roman"/>
                <w:sz w:val="24"/>
                <w:szCs w:val="24"/>
              </w:rPr>
              <w:t>. Konvencijas 17.</w:t>
            </w:r>
            <w:r w:rsidR="00464B67" w:rsidRPr="00371F5A">
              <w:rPr>
                <w:rFonts w:ascii="Times New Roman" w:hAnsi="Times New Roman" w:cs="Times New Roman"/>
                <w:sz w:val="24"/>
                <w:szCs w:val="24"/>
              </w:rPr>
              <w:t> </w:t>
            </w:r>
            <w:r w:rsidRPr="00371F5A">
              <w:rPr>
                <w:rFonts w:ascii="Times New Roman" w:hAnsi="Times New Roman" w:cs="Times New Roman"/>
                <w:sz w:val="24"/>
                <w:szCs w:val="24"/>
              </w:rPr>
              <w:t>panta prasības ir jāievieš obligāti, un ANO eksperti rekomendē ieviest speciālas tiesību normas, kas paredz kriminālatbildību par līdzekļu izšķērdēšanu, mantas piesavināšanos vai citu prettiesisku rīcību ar īpašumu, ko veikusi valsts amatpersona.</w:t>
            </w:r>
          </w:p>
          <w:p w14:paraId="27145557" w14:textId="77777777" w:rsidR="00D9527F" w:rsidRPr="00371F5A" w:rsidRDefault="00D9527F" w:rsidP="00B07937">
            <w:pPr>
              <w:spacing w:after="0" w:line="240" w:lineRule="auto"/>
              <w:jc w:val="both"/>
              <w:rPr>
                <w:rFonts w:ascii="Times New Roman" w:hAnsi="Times New Roman" w:cs="Times New Roman"/>
                <w:sz w:val="24"/>
                <w:szCs w:val="24"/>
              </w:rPr>
            </w:pPr>
          </w:p>
          <w:p w14:paraId="749EA456" w14:textId="684713C9" w:rsidR="00FA7D54" w:rsidRPr="00371F5A" w:rsidRDefault="00FA7D54" w:rsidP="00B07937">
            <w:pPr>
              <w:spacing w:after="0" w:line="240" w:lineRule="auto"/>
              <w:jc w:val="both"/>
              <w:rPr>
                <w:rFonts w:ascii="Times New Roman" w:hAnsi="Times New Roman" w:cs="Times New Roman"/>
                <w:sz w:val="24"/>
                <w:szCs w:val="24"/>
              </w:rPr>
            </w:pPr>
            <w:r w:rsidRPr="00371F5A">
              <w:rPr>
                <w:rFonts w:ascii="Times New Roman" w:hAnsi="Times New Roman" w:cs="Times New Roman"/>
                <w:sz w:val="24"/>
                <w:szCs w:val="24"/>
              </w:rPr>
              <w:t>Jautājumā par Konvencijas 19.</w:t>
            </w:r>
            <w:r w:rsidR="00E46059" w:rsidRPr="00371F5A">
              <w:rPr>
                <w:rFonts w:ascii="Times New Roman" w:hAnsi="Times New Roman" w:cs="Times New Roman"/>
                <w:sz w:val="24"/>
                <w:szCs w:val="24"/>
              </w:rPr>
              <w:t> </w:t>
            </w:r>
            <w:r w:rsidRPr="00371F5A">
              <w:rPr>
                <w:rFonts w:ascii="Times New Roman" w:hAnsi="Times New Roman" w:cs="Times New Roman"/>
                <w:sz w:val="24"/>
                <w:szCs w:val="24"/>
              </w:rPr>
              <w:t>panta nosacījumu ieviešanu, novērtēšanas ziņojumā secināts, ka kriminālatbildību valsts amatpersonām par dienesta stāvokļa ļaunprātīgu izmantošanu paredz KL 318.</w:t>
            </w:r>
            <w:r w:rsidR="00E46059" w:rsidRPr="00371F5A">
              <w:rPr>
                <w:rFonts w:ascii="Times New Roman" w:hAnsi="Times New Roman" w:cs="Times New Roman"/>
                <w:sz w:val="24"/>
                <w:szCs w:val="24"/>
              </w:rPr>
              <w:t> </w:t>
            </w:r>
            <w:r w:rsidRPr="00371F5A">
              <w:rPr>
                <w:rFonts w:ascii="Times New Roman" w:hAnsi="Times New Roman" w:cs="Times New Roman"/>
                <w:sz w:val="24"/>
                <w:szCs w:val="24"/>
              </w:rPr>
              <w:t>pants un KL 319.</w:t>
            </w:r>
            <w:r w:rsidR="00E46059" w:rsidRPr="00371F5A">
              <w:rPr>
                <w:rFonts w:ascii="Times New Roman" w:hAnsi="Times New Roman" w:cs="Times New Roman"/>
                <w:sz w:val="24"/>
                <w:szCs w:val="24"/>
              </w:rPr>
              <w:t> </w:t>
            </w:r>
            <w:r w:rsidRPr="00371F5A">
              <w:rPr>
                <w:rFonts w:ascii="Times New Roman" w:hAnsi="Times New Roman" w:cs="Times New Roman"/>
                <w:sz w:val="24"/>
                <w:szCs w:val="24"/>
              </w:rPr>
              <w:t xml:space="preserve">pants. Abos minētajos pantos noziedzīga nodarījuma sastāva kvalificējošais apstāklis ir </w:t>
            </w:r>
            <w:r w:rsidR="00D9527F" w:rsidRPr="00371F5A">
              <w:rPr>
                <w:rFonts w:ascii="Times New Roman" w:hAnsi="Times New Roman" w:cs="Times New Roman"/>
                <w:sz w:val="24"/>
                <w:szCs w:val="24"/>
              </w:rPr>
              <w:t>"</w:t>
            </w:r>
            <w:r w:rsidRPr="00371F5A">
              <w:rPr>
                <w:rFonts w:ascii="Times New Roman" w:hAnsi="Times New Roman" w:cs="Times New Roman"/>
                <w:sz w:val="24"/>
                <w:szCs w:val="24"/>
              </w:rPr>
              <w:t>būtiska kaitējuma valsts varai vai pārvaldības kārtībai vai ar likumu aizsargātām personas interesēm</w:t>
            </w:r>
            <w:r w:rsidR="00D9527F" w:rsidRPr="00371F5A">
              <w:rPr>
                <w:rFonts w:ascii="Times New Roman" w:hAnsi="Times New Roman" w:cs="Times New Roman"/>
                <w:sz w:val="24"/>
                <w:szCs w:val="24"/>
              </w:rPr>
              <w:t>"</w:t>
            </w:r>
            <w:r w:rsidRPr="00371F5A">
              <w:rPr>
                <w:rFonts w:ascii="Times New Roman" w:hAnsi="Times New Roman" w:cs="Times New Roman"/>
                <w:sz w:val="24"/>
                <w:szCs w:val="24"/>
              </w:rPr>
              <w:t xml:space="preserve"> nodarīšana.</w:t>
            </w:r>
          </w:p>
          <w:p w14:paraId="668AAB1F" w14:textId="77777777" w:rsidR="00D9527F" w:rsidRPr="00371F5A" w:rsidRDefault="00D9527F" w:rsidP="00B07937">
            <w:pPr>
              <w:spacing w:after="0" w:line="240" w:lineRule="auto"/>
              <w:jc w:val="both"/>
              <w:rPr>
                <w:rFonts w:ascii="Times New Roman" w:hAnsi="Times New Roman" w:cs="Times New Roman"/>
                <w:sz w:val="24"/>
                <w:szCs w:val="24"/>
              </w:rPr>
            </w:pPr>
          </w:p>
          <w:p w14:paraId="64C73A8B" w14:textId="77777777" w:rsidR="00D9527F" w:rsidRPr="00371F5A" w:rsidRDefault="00FA7D54" w:rsidP="00B07937">
            <w:pPr>
              <w:spacing w:after="0" w:line="240" w:lineRule="auto"/>
              <w:jc w:val="both"/>
              <w:rPr>
                <w:rFonts w:ascii="Times New Roman" w:hAnsi="Times New Roman" w:cs="Times New Roman"/>
                <w:sz w:val="24"/>
                <w:szCs w:val="24"/>
              </w:rPr>
            </w:pPr>
            <w:r w:rsidRPr="00371F5A">
              <w:rPr>
                <w:rFonts w:ascii="Times New Roman" w:hAnsi="Times New Roman" w:cs="Times New Roman"/>
                <w:sz w:val="24"/>
                <w:szCs w:val="24"/>
              </w:rPr>
              <w:t>Ņemot vērā Konvencijas 19.</w:t>
            </w:r>
            <w:r w:rsidR="00E46059" w:rsidRPr="00371F5A">
              <w:rPr>
                <w:rFonts w:ascii="Times New Roman" w:hAnsi="Times New Roman" w:cs="Times New Roman"/>
                <w:sz w:val="24"/>
                <w:szCs w:val="24"/>
              </w:rPr>
              <w:t> </w:t>
            </w:r>
            <w:r w:rsidRPr="00371F5A">
              <w:rPr>
                <w:rFonts w:ascii="Times New Roman" w:hAnsi="Times New Roman" w:cs="Times New Roman"/>
                <w:sz w:val="24"/>
                <w:szCs w:val="24"/>
              </w:rPr>
              <w:t xml:space="preserve">panta nosacījumus, kuru ieviešana dalībvalstīm ir jāizvērtē, ANO eksperti ir norādījuši, ka Konvencijas minētajā pantā nav paredzēta </w:t>
            </w:r>
            <w:proofErr w:type="gramStart"/>
            <w:r w:rsidRPr="00371F5A">
              <w:rPr>
                <w:rFonts w:ascii="Times New Roman" w:hAnsi="Times New Roman" w:cs="Times New Roman"/>
                <w:sz w:val="24"/>
                <w:szCs w:val="24"/>
              </w:rPr>
              <w:t>papildus pazīme</w:t>
            </w:r>
            <w:proofErr w:type="gramEnd"/>
            <w:r w:rsidRPr="00371F5A">
              <w:rPr>
                <w:rFonts w:ascii="Times New Roman" w:hAnsi="Times New Roman" w:cs="Times New Roman"/>
                <w:sz w:val="24"/>
                <w:szCs w:val="24"/>
              </w:rPr>
              <w:t xml:space="preserve"> – kaitējuma nodarīšana. Šāds papildus nosacījums, ko paredz nacionālās tiesību normas, var novest pie tā, ka kriminālatbildība valsts amatpersonām par ļaunprātīgi izmantotu dienesta stāvokli vai dienesta pienākumiem netiek piemērota, ja šo darbību rezultātā nav radīts būtisks kaitējums vai izraisītas smagas sekas.</w:t>
            </w:r>
          </w:p>
          <w:p w14:paraId="05135AD3" w14:textId="09CEFCDC" w:rsidR="00FA7D54" w:rsidRPr="00371F5A" w:rsidRDefault="00FA7D54" w:rsidP="00B07937">
            <w:pPr>
              <w:spacing w:after="0" w:line="240" w:lineRule="auto"/>
              <w:jc w:val="both"/>
              <w:rPr>
                <w:rFonts w:ascii="Times New Roman" w:hAnsi="Times New Roman" w:cs="Times New Roman"/>
                <w:sz w:val="24"/>
                <w:szCs w:val="24"/>
              </w:rPr>
            </w:pPr>
            <w:r w:rsidRPr="00371F5A">
              <w:rPr>
                <w:rFonts w:ascii="Times New Roman" w:hAnsi="Times New Roman" w:cs="Times New Roman"/>
                <w:sz w:val="24"/>
                <w:szCs w:val="24"/>
              </w:rPr>
              <w:t xml:space="preserve"> </w:t>
            </w:r>
          </w:p>
          <w:p w14:paraId="74EE044C" w14:textId="498FAB85" w:rsidR="00172112" w:rsidRDefault="00172112" w:rsidP="00B07937">
            <w:pPr>
              <w:spacing w:after="0" w:line="240" w:lineRule="auto"/>
              <w:jc w:val="both"/>
              <w:rPr>
                <w:rFonts w:ascii="Times New Roman" w:hAnsi="Times New Roman" w:cs="Times New Roman"/>
                <w:sz w:val="24"/>
                <w:szCs w:val="24"/>
              </w:rPr>
            </w:pPr>
            <w:r w:rsidRPr="00371F5A">
              <w:rPr>
                <w:rFonts w:ascii="Times New Roman" w:hAnsi="Times New Roman" w:cs="Times New Roman"/>
                <w:sz w:val="24"/>
                <w:szCs w:val="24"/>
              </w:rPr>
              <w:t xml:space="preserve">Savukārt KL 179. pants pret amatpersonām praksē tiek piemērots tikai gadījumos, kad tās piesavinās vai izšķērdē valsts līdzekļus, izejot ārpus savām kā amatpersonas pilnvarām, t.i., kad attiecībā uz mantu tās nepieņem nekādu lēmumu savas kompetences ietvaros, bet </w:t>
            </w:r>
            <w:r w:rsidR="0087174C" w:rsidRPr="00371F5A">
              <w:rPr>
                <w:rFonts w:ascii="Times New Roman" w:hAnsi="Times New Roman" w:cs="Times New Roman"/>
                <w:sz w:val="24"/>
                <w:szCs w:val="24"/>
              </w:rPr>
              <w:t>patvaļīgi to</w:t>
            </w:r>
            <w:r w:rsidRPr="00371F5A">
              <w:rPr>
                <w:rFonts w:ascii="Times New Roman" w:hAnsi="Times New Roman" w:cs="Times New Roman"/>
                <w:sz w:val="24"/>
                <w:szCs w:val="24"/>
              </w:rPr>
              <w:t xml:space="preserve"> iegū</w:t>
            </w:r>
            <w:r w:rsidR="0087174C" w:rsidRPr="00371F5A">
              <w:rPr>
                <w:rFonts w:ascii="Times New Roman" w:hAnsi="Times New Roman" w:cs="Times New Roman"/>
                <w:sz w:val="24"/>
                <w:szCs w:val="24"/>
              </w:rPr>
              <w:t xml:space="preserve">st savā īpašumā, </w:t>
            </w:r>
            <w:r w:rsidRPr="00371F5A">
              <w:rPr>
                <w:rFonts w:ascii="Times New Roman" w:hAnsi="Times New Roman" w:cs="Times New Roman"/>
                <w:sz w:val="24"/>
                <w:szCs w:val="24"/>
              </w:rPr>
              <w:t xml:space="preserve">vai </w:t>
            </w:r>
            <w:r w:rsidR="0087174C" w:rsidRPr="00371F5A">
              <w:rPr>
                <w:rFonts w:ascii="Times New Roman" w:hAnsi="Times New Roman" w:cs="Times New Roman"/>
                <w:sz w:val="24"/>
                <w:szCs w:val="24"/>
              </w:rPr>
              <w:t>izlieto savām vajadzībām.</w:t>
            </w:r>
          </w:p>
          <w:p w14:paraId="27B3F060" w14:textId="3D194B4C" w:rsidR="008F0426" w:rsidRDefault="008F0426" w:rsidP="00B07937">
            <w:pPr>
              <w:spacing w:after="0" w:line="240" w:lineRule="auto"/>
              <w:jc w:val="both"/>
              <w:rPr>
                <w:rFonts w:ascii="Times New Roman" w:hAnsi="Times New Roman" w:cs="Times New Roman"/>
                <w:sz w:val="24"/>
                <w:szCs w:val="24"/>
              </w:rPr>
            </w:pPr>
          </w:p>
          <w:p w14:paraId="0E6A73D6" w14:textId="270F9583" w:rsidR="008F0426" w:rsidRDefault="008F0426" w:rsidP="00B079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 317. panta otrajā daļa, 318. pantā otrajā daļā un 219. panta otrajā daļā ir ietverta kvalificējoša pazīme – mantkārīgs nolūks. Vienlaikus tas ir konstatējams tikai gadījumos, kad tiek izdarītas ne tikai minēto pantu pirmajās</w:t>
            </w:r>
            <w:r w:rsidRPr="008F0426">
              <w:rPr>
                <w:rFonts w:ascii="Times New Roman" w:hAnsi="Times New Roman" w:cs="Times New Roman"/>
                <w:sz w:val="24"/>
                <w:szCs w:val="24"/>
              </w:rPr>
              <w:t xml:space="preserve"> daļā</w:t>
            </w:r>
            <w:r>
              <w:rPr>
                <w:rFonts w:ascii="Times New Roman" w:hAnsi="Times New Roman" w:cs="Times New Roman"/>
                <w:sz w:val="24"/>
                <w:szCs w:val="24"/>
              </w:rPr>
              <w:t>s</w:t>
            </w:r>
            <w:r w:rsidRPr="008F0426">
              <w:rPr>
                <w:rFonts w:ascii="Times New Roman" w:hAnsi="Times New Roman" w:cs="Times New Roman"/>
                <w:sz w:val="24"/>
                <w:szCs w:val="24"/>
              </w:rPr>
              <w:t xml:space="preserve"> paredzēt</w:t>
            </w:r>
            <w:r>
              <w:rPr>
                <w:rFonts w:ascii="Times New Roman" w:hAnsi="Times New Roman" w:cs="Times New Roman"/>
                <w:sz w:val="24"/>
                <w:szCs w:val="24"/>
              </w:rPr>
              <w:t xml:space="preserve">ās darbības, bet, kad tiek radīts arī būtisks kaitējums, t.i., atbildība iestājas par visu </w:t>
            </w:r>
            <w:r w:rsidRPr="008F0426">
              <w:rPr>
                <w:rFonts w:ascii="Times New Roman" w:hAnsi="Times New Roman" w:cs="Times New Roman"/>
                <w:sz w:val="24"/>
                <w:szCs w:val="24"/>
              </w:rPr>
              <w:t>pirmajā daļā paredzēto noziedzīgo nodarījumu,</w:t>
            </w:r>
            <w:r>
              <w:rPr>
                <w:rFonts w:ascii="Times New Roman" w:hAnsi="Times New Roman" w:cs="Times New Roman"/>
                <w:sz w:val="24"/>
                <w:szCs w:val="24"/>
              </w:rPr>
              <w:t xml:space="preserve"> ja</w:t>
            </w:r>
            <w:r>
              <w:t xml:space="preserve"> </w:t>
            </w:r>
            <w:r w:rsidRPr="008F0426">
              <w:rPr>
                <w:rFonts w:ascii="Times New Roman" w:hAnsi="Times New Roman" w:cs="Times New Roman"/>
                <w:sz w:val="24"/>
                <w:szCs w:val="24"/>
              </w:rPr>
              <w:t>tas izdarīts mantkārīgā nolūkā</w:t>
            </w:r>
            <w:r>
              <w:rPr>
                <w:rFonts w:ascii="Times New Roman" w:hAnsi="Times New Roman" w:cs="Times New Roman"/>
                <w:sz w:val="24"/>
                <w:szCs w:val="24"/>
              </w:rPr>
              <w:t>.</w:t>
            </w:r>
            <w:r w:rsidRPr="00371F5A">
              <w:rPr>
                <w:rFonts w:ascii="Times New Roman" w:hAnsi="Times New Roman" w:cs="Times New Roman"/>
                <w:sz w:val="24"/>
                <w:szCs w:val="24"/>
              </w:rPr>
              <w:t xml:space="preserve"> </w:t>
            </w:r>
            <w:r>
              <w:rPr>
                <w:rFonts w:ascii="Times New Roman" w:hAnsi="Times New Roman" w:cs="Times New Roman"/>
                <w:sz w:val="24"/>
                <w:szCs w:val="24"/>
              </w:rPr>
              <w:t xml:space="preserve">Šāds formulējums neizpilda </w:t>
            </w:r>
            <w:r w:rsidRPr="00371F5A">
              <w:rPr>
                <w:rFonts w:ascii="Times New Roman" w:hAnsi="Times New Roman" w:cs="Times New Roman"/>
                <w:sz w:val="24"/>
                <w:szCs w:val="24"/>
              </w:rPr>
              <w:t>Konvencijas 19. panta nosacījumus</w:t>
            </w:r>
            <w:r>
              <w:rPr>
                <w:rFonts w:ascii="Times New Roman" w:hAnsi="Times New Roman" w:cs="Times New Roman"/>
                <w:sz w:val="24"/>
                <w:szCs w:val="24"/>
              </w:rPr>
              <w:t>.</w:t>
            </w:r>
          </w:p>
          <w:p w14:paraId="1BE79ADC" w14:textId="1F2C9C5A" w:rsidR="008F0426" w:rsidRDefault="008F0426" w:rsidP="00B07937">
            <w:pPr>
              <w:spacing w:after="0" w:line="240" w:lineRule="auto"/>
              <w:jc w:val="both"/>
              <w:rPr>
                <w:rFonts w:ascii="Times New Roman" w:hAnsi="Times New Roman" w:cs="Times New Roman"/>
                <w:sz w:val="24"/>
                <w:szCs w:val="24"/>
              </w:rPr>
            </w:pPr>
          </w:p>
          <w:p w14:paraId="0D76E58A" w14:textId="009C0F66" w:rsidR="008F0426" w:rsidRDefault="008F0426" w:rsidP="00B079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Vēršam uzmanību uz to, ka līdz 2013. gada 1. aprīlim KL 317. panta otrajā daļa, 318. pantā otrajā daļā un 219. panta otrajā daļā bija paredzēta kriminālatbildība par minēto pantu pirmajās</w:t>
            </w:r>
            <w:r w:rsidRPr="008F0426">
              <w:rPr>
                <w:rFonts w:ascii="Times New Roman" w:hAnsi="Times New Roman" w:cs="Times New Roman"/>
                <w:sz w:val="24"/>
                <w:szCs w:val="24"/>
              </w:rPr>
              <w:t xml:space="preserve"> daļā</w:t>
            </w:r>
            <w:r>
              <w:rPr>
                <w:rFonts w:ascii="Times New Roman" w:hAnsi="Times New Roman" w:cs="Times New Roman"/>
                <w:sz w:val="24"/>
                <w:szCs w:val="24"/>
              </w:rPr>
              <w:t>s</w:t>
            </w:r>
            <w:r w:rsidRPr="008F0426">
              <w:rPr>
                <w:rFonts w:ascii="Times New Roman" w:hAnsi="Times New Roman" w:cs="Times New Roman"/>
                <w:sz w:val="24"/>
                <w:szCs w:val="24"/>
              </w:rPr>
              <w:t xml:space="preserve"> paredzēt</w:t>
            </w:r>
            <w:r>
              <w:rPr>
                <w:rFonts w:ascii="Times New Roman" w:hAnsi="Times New Roman" w:cs="Times New Roman"/>
                <w:sz w:val="24"/>
                <w:szCs w:val="24"/>
              </w:rPr>
              <w:t>ās darbībām, ja tās izdarītas mantkārīgā nolūkā</w:t>
            </w:r>
            <w:r w:rsidR="001F3AFF">
              <w:rPr>
                <w:rFonts w:ascii="Times New Roman" w:hAnsi="Times New Roman" w:cs="Times New Roman"/>
                <w:sz w:val="24"/>
                <w:szCs w:val="24"/>
              </w:rPr>
              <w:t xml:space="preserve">, t.i., neaptverot būtiska kaitējuma kvalificējošo pazīmi, kas atbilda </w:t>
            </w:r>
            <w:r w:rsidR="001F3AFF" w:rsidRPr="00371F5A">
              <w:rPr>
                <w:rFonts w:ascii="Times New Roman" w:hAnsi="Times New Roman" w:cs="Times New Roman"/>
                <w:sz w:val="24"/>
                <w:szCs w:val="24"/>
              </w:rPr>
              <w:t>Konvencijas 19. panta nosacījum</w:t>
            </w:r>
            <w:r w:rsidR="001F3AFF">
              <w:rPr>
                <w:rFonts w:ascii="Times New Roman" w:hAnsi="Times New Roman" w:cs="Times New Roman"/>
                <w:sz w:val="24"/>
                <w:szCs w:val="24"/>
              </w:rPr>
              <w:t>iem.</w:t>
            </w:r>
          </w:p>
          <w:p w14:paraId="7BAFEB45" w14:textId="26E19EBE" w:rsidR="009E5A3C" w:rsidRDefault="009E5A3C" w:rsidP="00B07937">
            <w:pPr>
              <w:spacing w:after="0" w:line="240" w:lineRule="auto"/>
              <w:jc w:val="both"/>
              <w:rPr>
                <w:rFonts w:ascii="Times New Roman" w:hAnsi="Times New Roman" w:cs="Times New Roman"/>
                <w:sz w:val="24"/>
                <w:szCs w:val="24"/>
              </w:rPr>
            </w:pPr>
          </w:p>
          <w:p w14:paraId="0D98D04A" w14:textId="15A29135" w:rsidR="001D593A" w:rsidRPr="001F3AFF" w:rsidRDefault="00A2345D" w:rsidP="00B07937">
            <w:pPr>
              <w:spacing w:after="0" w:line="240" w:lineRule="auto"/>
              <w:jc w:val="both"/>
              <w:rPr>
                <w:rFonts w:ascii="Times New Roman" w:hAnsi="Times New Roman" w:cs="Times New Roman"/>
                <w:bCs/>
                <w:sz w:val="24"/>
                <w:szCs w:val="24"/>
              </w:rPr>
            </w:pPr>
            <w:r w:rsidRPr="00371F5A">
              <w:rPr>
                <w:rFonts w:ascii="Times New Roman" w:hAnsi="Times New Roman" w:cs="Times New Roman"/>
                <w:sz w:val="24"/>
                <w:szCs w:val="24"/>
              </w:rPr>
              <w:t xml:space="preserve">Ievērojot minēto, likums paredz </w:t>
            </w:r>
            <w:r w:rsidR="001F3AFF">
              <w:rPr>
                <w:rFonts w:ascii="Times New Roman" w:hAnsi="Times New Roman" w:cs="Times New Roman"/>
                <w:sz w:val="24"/>
                <w:szCs w:val="24"/>
              </w:rPr>
              <w:t>izdarīt grozījumus</w:t>
            </w:r>
            <w:r w:rsidRPr="00371F5A">
              <w:rPr>
                <w:rFonts w:ascii="Times New Roman" w:hAnsi="Times New Roman" w:cs="Times New Roman"/>
                <w:sz w:val="24"/>
                <w:szCs w:val="24"/>
              </w:rPr>
              <w:t xml:space="preserve"> </w:t>
            </w:r>
            <w:r w:rsidR="001F3AFF" w:rsidRPr="001F3AFF">
              <w:rPr>
                <w:rFonts w:ascii="Times New Roman" w:hAnsi="Times New Roman" w:cs="Times New Roman"/>
                <w:sz w:val="24"/>
                <w:szCs w:val="24"/>
              </w:rPr>
              <w:t>KL 317. panta otrajā daļa, 318. pantā otrajā daļā un 219. panta otrajā daļā</w:t>
            </w:r>
            <w:r w:rsidR="001F3AFF">
              <w:rPr>
                <w:rFonts w:ascii="Times New Roman" w:hAnsi="Times New Roman" w:cs="Times New Roman"/>
                <w:bCs/>
                <w:sz w:val="24"/>
                <w:szCs w:val="24"/>
              </w:rPr>
              <w:t xml:space="preserve">, nosakot, ka </w:t>
            </w:r>
            <w:r w:rsidR="001F3AFF" w:rsidRPr="001F3AFF">
              <w:rPr>
                <w:rFonts w:ascii="Times New Roman" w:hAnsi="Times New Roman" w:cs="Times New Roman"/>
                <w:bCs/>
                <w:sz w:val="24"/>
                <w:szCs w:val="24"/>
              </w:rPr>
              <w:t xml:space="preserve">kriminālatbildība </w:t>
            </w:r>
            <w:r w:rsidR="001F3AFF">
              <w:rPr>
                <w:rFonts w:ascii="Times New Roman" w:hAnsi="Times New Roman" w:cs="Times New Roman"/>
                <w:bCs/>
                <w:sz w:val="24"/>
                <w:szCs w:val="24"/>
              </w:rPr>
              <w:t xml:space="preserve">iestājas </w:t>
            </w:r>
            <w:r w:rsidR="001F3AFF" w:rsidRPr="001F3AFF">
              <w:rPr>
                <w:rFonts w:ascii="Times New Roman" w:hAnsi="Times New Roman" w:cs="Times New Roman"/>
                <w:bCs/>
                <w:sz w:val="24"/>
                <w:szCs w:val="24"/>
              </w:rPr>
              <w:t>par minēto pantu pirmajās daļās paredzēt</w:t>
            </w:r>
            <w:r w:rsidR="001F3AFF">
              <w:rPr>
                <w:rFonts w:ascii="Times New Roman" w:hAnsi="Times New Roman" w:cs="Times New Roman"/>
                <w:bCs/>
                <w:sz w:val="24"/>
                <w:szCs w:val="24"/>
              </w:rPr>
              <w:t xml:space="preserve">ajām </w:t>
            </w:r>
            <w:r w:rsidR="001F3AFF" w:rsidRPr="001F3AFF">
              <w:rPr>
                <w:rFonts w:ascii="Times New Roman" w:hAnsi="Times New Roman" w:cs="Times New Roman"/>
                <w:bCs/>
                <w:sz w:val="24"/>
                <w:szCs w:val="24"/>
              </w:rPr>
              <w:t>darbībām, ja tās izdarītas mantkārīgā nolūkā</w:t>
            </w:r>
            <w:r w:rsidR="001F3AFF">
              <w:rPr>
                <w:rFonts w:ascii="Times New Roman" w:hAnsi="Times New Roman" w:cs="Times New Roman"/>
                <w:bCs/>
                <w:sz w:val="24"/>
                <w:szCs w:val="24"/>
              </w:rPr>
              <w:t xml:space="preserve">, tādējādi neaptverot ar tām </w:t>
            </w:r>
            <w:r w:rsidR="001F3AFF" w:rsidRPr="001F3AFF">
              <w:rPr>
                <w:rFonts w:ascii="Times New Roman" w:hAnsi="Times New Roman" w:cs="Times New Roman"/>
                <w:bCs/>
                <w:sz w:val="24"/>
                <w:szCs w:val="24"/>
              </w:rPr>
              <w:t>būtiska kaitējuma</w:t>
            </w:r>
            <w:r w:rsidR="001F3AFF">
              <w:rPr>
                <w:rFonts w:ascii="Times New Roman" w:hAnsi="Times New Roman" w:cs="Times New Roman"/>
                <w:bCs/>
                <w:sz w:val="24"/>
                <w:szCs w:val="24"/>
              </w:rPr>
              <w:t xml:space="preserve"> </w:t>
            </w:r>
            <w:r w:rsidR="001F3AFF" w:rsidRPr="001F3AFF">
              <w:rPr>
                <w:rFonts w:ascii="Times New Roman" w:hAnsi="Times New Roman" w:cs="Times New Roman"/>
                <w:bCs/>
                <w:sz w:val="24"/>
                <w:szCs w:val="24"/>
              </w:rPr>
              <w:t>kvalificējošo pazīmi</w:t>
            </w:r>
            <w:r w:rsidR="001F3AFF">
              <w:rPr>
                <w:rFonts w:ascii="Times New Roman" w:hAnsi="Times New Roman" w:cs="Times New Roman"/>
                <w:bCs/>
                <w:sz w:val="24"/>
                <w:szCs w:val="24"/>
              </w:rPr>
              <w:t>.</w:t>
            </w:r>
          </w:p>
        </w:tc>
      </w:tr>
      <w:tr w:rsidR="00F038DF" w:rsidRPr="00371F5A" w14:paraId="7F84AF6C" w14:textId="77777777" w:rsidTr="009864AF">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CB305A7"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lastRenderedPageBreak/>
              <w:t>3.</w:t>
            </w:r>
          </w:p>
        </w:tc>
        <w:tc>
          <w:tcPr>
            <w:tcW w:w="1382" w:type="pct"/>
            <w:tcBorders>
              <w:top w:val="outset" w:sz="6" w:space="0" w:color="auto"/>
              <w:left w:val="outset" w:sz="6" w:space="0" w:color="auto"/>
              <w:bottom w:val="outset" w:sz="6" w:space="0" w:color="auto"/>
              <w:right w:val="outset" w:sz="6" w:space="0" w:color="auto"/>
            </w:tcBorders>
            <w:hideMark/>
          </w:tcPr>
          <w:p w14:paraId="6AEC93C2"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Projekta izstrādē iesaistītās institūcijas un publiskas personas kapitālsabiedrības</w:t>
            </w:r>
          </w:p>
        </w:tc>
        <w:tc>
          <w:tcPr>
            <w:tcW w:w="3257" w:type="pct"/>
            <w:tcBorders>
              <w:top w:val="outset" w:sz="6" w:space="0" w:color="auto"/>
              <w:left w:val="outset" w:sz="6" w:space="0" w:color="auto"/>
              <w:bottom w:val="outset" w:sz="6" w:space="0" w:color="auto"/>
              <w:right w:val="outset" w:sz="6" w:space="0" w:color="auto"/>
            </w:tcBorders>
            <w:hideMark/>
          </w:tcPr>
          <w:p w14:paraId="10ED6D3E" w14:textId="501C9966" w:rsidR="00E5323B" w:rsidRPr="00371F5A" w:rsidRDefault="00C2415E" w:rsidP="00B07937">
            <w:pPr>
              <w:spacing w:after="0" w:line="240" w:lineRule="auto"/>
              <w:jc w:val="both"/>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sz w:val="24"/>
                <w:szCs w:val="24"/>
                <w:lang w:eastAsia="lv-LV"/>
              </w:rPr>
              <w:t>Likumprojektu izstrādāja Tieslietu ministrija.</w:t>
            </w:r>
            <w:r w:rsidR="00F10870" w:rsidRPr="00371F5A">
              <w:rPr>
                <w:rFonts w:ascii="Times New Roman" w:hAnsi="Times New Roman" w:cs="Times New Roman"/>
                <w:sz w:val="24"/>
                <w:szCs w:val="24"/>
              </w:rPr>
              <w:t xml:space="preserve"> </w:t>
            </w:r>
            <w:r w:rsidR="00F10870" w:rsidRPr="00371F5A">
              <w:rPr>
                <w:rFonts w:ascii="Times New Roman" w:eastAsia="Times New Roman" w:hAnsi="Times New Roman" w:cs="Times New Roman"/>
                <w:sz w:val="24"/>
                <w:szCs w:val="24"/>
                <w:lang w:eastAsia="lv-LV"/>
              </w:rPr>
              <w:t>Likumprojekts izskatīts un atbalstīts</w:t>
            </w:r>
            <w:r w:rsidR="008B741A" w:rsidRPr="00371F5A">
              <w:rPr>
                <w:rFonts w:ascii="Times New Roman" w:eastAsia="Times New Roman" w:hAnsi="Times New Roman" w:cs="Times New Roman"/>
                <w:sz w:val="24"/>
                <w:szCs w:val="24"/>
                <w:lang w:eastAsia="lv-LV"/>
              </w:rPr>
              <w:t xml:space="preserve"> KL</w:t>
            </w:r>
            <w:r w:rsidR="00F10870" w:rsidRPr="00371F5A">
              <w:rPr>
                <w:rFonts w:ascii="Times New Roman" w:eastAsia="Times New Roman" w:hAnsi="Times New Roman" w:cs="Times New Roman"/>
                <w:sz w:val="24"/>
                <w:szCs w:val="24"/>
                <w:lang w:eastAsia="lv-LV"/>
              </w:rPr>
              <w:t xml:space="preserve"> darba grupā</w:t>
            </w:r>
            <w:r w:rsidR="009A7802" w:rsidRPr="00371F5A">
              <w:rPr>
                <w:rFonts w:ascii="Times New Roman" w:eastAsia="Times New Roman" w:hAnsi="Times New Roman" w:cs="Times New Roman"/>
                <w:sz w:val="24"/>
                <w:szCs w:val="24"/>
                <w:lang w:eastAsia="lv-LV"/>
              </w:rPr>
              <w:t>.</w:t>
            </w:r>
            <w:r w:rsidR="00F10870" w:rsidRPr="00371F5A">
              <w:rPr>
                <w:rFonts w:ascii="Times New Roman" w:eastAsia="Times New Roman" w:hAnsi="Times New Roman" w:cs="Times New Roman"/>
                <w:sz w:val="24"/>
                <w:szCs w:val="24"/>
                <w:lang w:eastAsia="lv-LV"/>
              </w:rPr>
              <w:t xml:space="preserve"> </w:t>
            </w:r>
            <w:r w:rsidR="009A7802" w:rsidRPr="00371F5A">
              <w:rPr>
                <w:rFonts w:ascii="Times New Roman" w:eastAsia="Times New Roman" w:hAnsi="Times New Roman" w:cs="Times New Roman"/>
                <w:sz w:val="24"/>
                <w:szCs w:val="24"/>
                <w:lang w:eastAsia="lv-LV"/>
              </w:rPr>
              <w:t>Tajā</w:t>
            </w:r>
            <w:r w:rsidR="00F10870" w:rsidRPr="00371F5A">
              <w:rPr>
                <w:rFonts w:ascii="Times New Roman" w:eastAsia="Times New Roman" w:hAnsi="Times New Roman" w:cs="Times New Roman"/>
                <w:sz w:val="24"/>
                <w:szCs w:val="24"/>
                <w:lang w:eastAsia="lv-LV"/>
              </w:rPr>
              <w:t xml:space="preserve"> piedalās pārstāvji no Iekšlietu ministrijas, Augstākās tiesas, Ģenerālprokuratūras, Valsts policijas, Rīgas apgabaltiesas,</w:t>
            </w:r>
            <w:r w:rsidR="00E74D39" w:rsidRPr="00371F5A">
              <w:rPr>
                <w:rFonts w:ascii="Times New Roman" w:hAnsi="Times New Roman" w:cs="Times New Roman"/>
                <w:sz w:val="24"/>
                <w:szCs w:val="24"/>
              </w:rPr>
              <w:t xml:space="preserve"> </w:t>
            </w:r>
            <w:r w:rsidR="00E74D39" w:rsidRPr="00371F5A">
              <w:rPr>
                <w:rFonts w:ascii="Times New Roman" w:eastAsia="Times New Roman" w:hAnsi="Times New Roman" w:cs="Times New Roman"/>
                <w:sz w:val="24"/>
                <w:szCs w:val="24"/>
                <w:lang w:eastAsia="lv-LV"/>
              </w:rPr>
              <w:t>Kurzemes apgabaltiesas,</w:t>
            </w:r>
            <w:r w:rsidR="00F10870" w:rsidRPr="00371F5A">
              <w:rPr>
                <w:rFonts w:ascii="Times New Roman" w:eastAsia="Times New Roman" w:hAnsi="Times New Roman" w:cs="Times New Roman"/>
                <w:sz w:val="24"/>
                <w:szCs w:val="24"/>
                <w:lang w:eastAsia="lv-LV"/>
              </w:rPr>
              <w:t xml:space="preserve"> </w:t>
            </w:r>
            <w:r w:rsidR="00E17CCF" w:rsidRPr="00371F5A">
              <w:rPr>
                <w:rFonts w:ascii="Times New Roman" w:eastAsia="Times New Roman" w:hAnsi="Times New Roman" w:cs="Times New Roman"/>
                <w:sz w:val="24"/>
                <w:szCs w:val="24"/>
                <w:lang w:eastAsia="lv-LV"/>
              </w:rPr>
              <w:t xml:space="preserve">Zemgales apgabaltiesas, </w:t>
            </w:r>
            <w:r w:rsidR="00E74D39" w:rsidRPr="00371F5A">
              <w:rPr>
                <w:rFonts w:ascii="Times New Roman" w:eastAsia="Times New Roman" w:hAnsi="Times New Roman" w:cs="Times New Roman"/>
                <w:sz w:val="24"/>
                <w:szCs w:val="24"/>
                <w:lang w:eastAsia="lv-LV"/>
              </w:rPr>
              <w:t xml:space="preserve">Rīgas pilsētas Vidzemes priekšpilsētas tiesas, Rīgas pilsētas Latgales priekšpilsētas tiesas, </w:t>
            </w:r>
            <w:r w:rsidR="00F10870" w:rsidRPr="00371F5A">
              <w:rPr>
                <w:rFonts w:ascii="Times New Roman" w:eastAsia="Times New Roman" w:hAnsi="Times New Roman" w:cs="Times New Roman"/>
                <w:sz w:val="24"/>
                <w:szCs w:val="24"/>
                <w:lang w:eastAsia="lv-LV"/>
              </w:rPr>
              <w:t>Latvijas Universitātes, Saeimas Juridiskā biroja, Korupcijas novēršanas un apkarošanas biroja</w:t>
            </w:r>
            <w:r w:rsidR="00284DDA" w:rsidRPr="00371F5A">
              <w:rPr>
                <w:rFonts w:ascii="Times New Roman" w:eastAsia="Times New Roman" w:hAnsi="Times New Roman" w:cs="Times New Roman"/>
                <w:sz w:val="24"/>
                <w:szCs w:val="24"/>
                <w:lang w:eastAsia="lv-LV"/>
              </w:rPr>
              <w:t xml:space="preserve"> </w:t>
            </w:r>
            <w:r w:rsidR="00F10870" w:rsidRPr="00371F5A">
              <w:rPr>
                <w:rFonts w:ascii="Times New Roman" w:eastAsia="Times New Roman" w:hAnsi="Times New Roman" w:cs="Times New Roman"/>
                <w:sz w:val="24"/>
                <w:szCs w:val="24"/>
                <w:lang w:eastAsia="lv-LV"/>
              </w:rPr>
              <w:t xml:space="preserve">un Latvijas Zvērinātu advokātu padomes, kā arī </w:t>
            </w:r>
            <w:r w:rsidR="009A7802" w:rsidRPr="00371F5A">
              <w:rPr>
                <w:rFonts w:ascii="Times New Roman" w:eastAsia="Times New Roman" w:hAnsi="Times New Roman" w:cs="Times New Roman"/>
                <w:sz w:val="24"/>
                <w:szCs w:val="24"/>
                <w:lang w:eastAsia="lv-LV"/>
              </w:rPr>
              <w:t xml:space="preserve">pieaicinātie </w:t>
            </w:r>
            <w:r w:rsidR="00F10870" w:rsidRPr="00371F5A">
              <w:rPr>
                <w:rFonts w:ascii="Times New Roman" w:eastAsia="Times New Roman" w:hAnsi="Times New Roman" w:cs="Times New Roman"/>
                <w:sz w:val="24"/>
                <w:szCs w:val="24"/>
                <w:lang w:eastAsia="lv-LV"/>
              </w:rPr>
              <w:t xml:space="preserve">pārstāvji no </w:t>
            </w:r>
            <w:r w:rsidR="009A7802" w:rsidRPr="00371F5A">
              <w:rPr>
                <w:rFonts w:ascii="Times New Roman" w:eastAsia="Times New Roman" w:hAnsi="Times New Roman" w:cs="Times New Roman"/>
                <w:sz w:val="24"/>
                <w:szCs w:val="24"/>
                <w:lang w:eastAsia="lv-LV"/>
              </w:rPr>
              <w:t>Finanšu ministrijas</w:t>
            </w:r>
            <w:r w:rsidR="00B46CAE" w:rsidRPr="00371F5A">
              <w:rPr>
                <w:rFonts w:ascii="Times New Roman" w:eastAsia="Times New Roman" w:hAnsi="Times New Roman" w:cs="Times New Roman"/>
                <w:sz w:val="24"/>
                <w:szCs w:val="24"/>
                <w:lang w:eastAsia="lv-LV"/>
              </w:rPr>
              <w:t xml:space="preserve">, </w:t>
            </w:r>
            <w:r w:rsidR="001D0899" w:rsidRPr="00371F5A">
              <w:rPr>
                <w:rFonts w:ascii="Times New Roman" w:eastAsia="Times New Roman" w:hAnsi="Times New Roman" w:cs="Times New Roman"/>
                <w:sz w:val="24"/>
                <w:szCs w:val="24"/>
                <w:lang w:eastAsia="lv-LV"/>
              </w:rPr>
              <w:t xml:space="preserve">Valsts ieņēmu dienesta, Latvijas Zvērinātu tiesu izpildītāju padomes un </w:t>
            </w:r>
            <w:r w:rsidR="00B46CAE" w:rsidRPr="00371F5A">
              <w:rPr>
                <w:rFonts w:ascii="Times New Roman" w:eastAsia="Times New Roman" w:hAnsi="Times New Roman" w:cs="Times New Roman"/>
                <w:sz w:val="24"/>
                <w:szCs w:val="24"/>
                <w:lang w:eastAsia="lv-LV"/>
              </w:rPr>
              <w:t>Valsts probācijas dienesta</w:t>
            </w:r>
            <w:r w:rsidR="00F10870" w:rsidRPr="00371F5A">
              <w:rPr>
                <w:rFonts w:ascii="Times New Roman" w:eastAsia="Times New Roman" w:hAnsi="Times New Roman" w:cs="Times New Roman"/>
                <w:sz w:val="24"/>
                <w:szCs w:val="24"/>
                <w:lang w:eastAsia="lv-LV"/>
              </w:rPr>
              <w:t>.</w:t>
            </w:r>
          </w:p>
        </w:tc>
      </w:tr>
      <w:tr w:rsidR="00F038DF" w:rsidRPr="00371F5A" w14:paraId="6526D823" w14:textId="77777777" w:rsidTr="009864AF">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04AC284"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4.</w:t>
            </w:r>
          </w:p>
        </w:tc>
        <w:tc>
          <w:tcPr>
            <w:tcW w:w="1382" w:type="pct"/>
            <w:tcBorders>
              <w:top w:val="outset" w:sz="6" w:space="0" w:color="auto"/>
              <w:left w:val="outset" w:sz="6" w:space="0" w:color="auto"/>
              <w:bottom w:val="outset" w:sz="6" w:space="0" w:color="auto"/>
              <w:right w:val="outset" w:sz="6" w:space="0" w:color="auto"/>
            </w:tcBorders>
            <w:hideMark/>
          </w:tcPr>
          <w:p w14:paraId="6F14F43A"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Cita informācija</w:t>
            </w:r>
          </w:p>
        </w:tc>
        <w:tc>
          <w:tcPr>
            <w:tcW w:w="3257" w:type="pct"/>
            <w:tcBorders>
              <w:top w:val="outset" w:sz="6" w:space="0" w:color="auto"/>
              <w:left w:val="outset" w:sz="6" w:space="0" w:color="auto"/>
              <w:bottom w:val="outset" w:sz="6" w:space="0" w:color="auto"/>
              <w:right w:val="outset" w:sz="6" w:space="0" w:color="auto"/>
            </w:tcBorders>
            <w:hideMark/>
          </w:tcPr>
          <w:p w14:paraId="11EA50B5" w14:textId="77777777" w:rsidR="00E5323B"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Nav</w:t>
            </w:r>
            <w:r w:rsidR="00C2415E" w:rsidRPr="00371F5A">
              <w:rPr>
                <w:rFonts w:ascii="Times New Roman" w:eastAsia="Times New Roman" w:hAnsi="Times New Roman" w:cs="Times New Roman"/>
                <w:iCs/>
                <w:sz w:val="24"/>
                <w:szCs w:val="24"/>
                <w:lang w:eastAsia="lv-LV"/>
              </w:rPr>
              <w:t>.</w:t>
            </w:r>
          </w:p>
        </w:tc>
      </w:tr>
    </w:tbl>
    <w:p w14:paraId="1E3EB340" w14:textId="77777777" w:rsidR="00EB1AC1"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530"/>
        <w:gridCol w:w="5944"/>
      </w:tblGrid>
      <w:tr w:rsidR="00F038DF" w:rsidRPr="00371F5A" w14:paraId="56F865B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66F4D61" w14:textId="77777777" w:rsidR="00C01BEE" w:rsidRPr="00371F5A" w:rsidRDefault="00E5323B" w:rsidP="00B07937">
            <w:pPr>
              <w:spacing w:after="0" w:line="240" w:lineRule="auto"/>
              <w:jc w:val="center"/>
              <w:rPr>
                <w:rFonts w:ascii="Times New Roman" w:eastAsia="Times New Roman" w:hAnsi="Times New Roman" w:cs="Times New Roman"/>
                <w:b/>
                <w:bCs/>
                <w:iCs/>
                <w:sz w:val="24"/>
                <w:szCs w:val="24"/>
                <w:lang w:eastAsia="lv-LV"/>
              </w:rPr>
            </w:pPr>
            <w:r w:rsidRPr="00371F5A">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F038DF" w:rsidRPr="00371F5A" w14:paraId="51B00DA0" w14:textId="77777777" w:rsidTr="00BB546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2640C42"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1.</w:t>
            </w:r>
          </w:p>
        </w:tc>
        <w:tc>
          <w:tcPr>
            <w:tcW w:w="1380" w:type="pct"/>
            <w:tcBorders>
              <w:top w:val="outset" w:sz="6" w:space="0" w:color="auto"/>
              <w:left w:val="outset" w:sz="6" w:space="0" w:color="auto"/>
              <w:bottom w:val="outset" w:sz="6" w:space="0" w:color="auto"/>
              <w:right w:val="outset" w:sz="6" w:space="0" w:color="auto"/>
            </w:tcBorders>
            <w:hideMark/>
          </w:tcPr>
          <w:p w14:paraId="2336F879"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Sabiedrības mērķgrupas, kuras tiesiskais regulējums ietekmē</w:t>
            </w:r>
            <w:proofErr w:type="gramStart"/>
            <w:r w:rsidRPr="00371F5A">
              <w:rPr>
                <w:rFonts w:ascii="Times New Roman" w:eastAsia="Times New Roman" w:hAnsi="Times New Roman" w:cs="Times New Roman"/>
                <w:iCs/>
                <w:sz w:val="24"/>
                <w:szCs w:val="24"/>
                <w:lang w:eastAsia="lv-LV"/>
              </w:rPr>
              <w:t xml:space="preserve"> vai varētu ietekmēt</w:t>
            </w:r>
            <w:proofErr w:type="gramEnd"/>
          </w:p>
        </w:tc>
        <w:tc>
          <w:tcPr>
            <w:tcW w:w="3257" w:type="pct"/>
            <w:tcBorders>
              <w:top w:val="outset" w:sz="6" w:space="0" w:color="auto"/>
              <w:left w:val="outset" w:sz="6" w:space="0" w:color="auto"/>
              <w:bottom w:val="outset" w:sz="6" w:space="0" w:color="auto"/>
              <w:right w:val="outset" w:sz="6" w:space="0" w:color="auto"/>
            </w:tcBorders>
            <w:hideMark/>
          </w:tcPr>
          <w:p w14:paraId="0EE71227" w14:textId="290D63B0" w:rsidR="00F038DF" w:rsidRPr="00371F5A" w:rsidRDefault="00A80CE4" w:rsidP="00B07937">
            <w:pPr>
              <w:tabs>
                <w:tab w:val="left" w:pos="350"/>
              </w:tabs>
              <w:spacing w:after="0" w:line="240" w:lineRule="auto"/>
              <w:jc w:val="both"/>
              <w:rPr>
                <w:rFonts w:ascii="Times New Roman" w:eastAsia="Times New Roman" w:hAnsi="Times New Roman" w:cs="Times New Roman"/>
                <w:sz w:val="24"/>
                <w:szCs w:val="24"/>
                <w:lang w:eastAsia="lv-LV"/>
              </w:rPr>
            </w:pPr>
            <w:r w:rsidRPr="00371F5A">
              <w:rPr>
                <w:rFonts w:ascii="Times New Roman" w:eastAsia="Times New Roman" w:hAnsi="Times New Roman" w:cs="Times New Roman"/>
                <w:sz w:val="24"/>
                <w:szCs w:val="24"/>
                <w:lang w:eastAsia="lv-LV"/>
              </w:rPr>
              <w:t>Ar likumprojektu preventīvi tiks aizsargāta indivīda un sabiedrības drošība no noziedzīgiem nodarījumiem, savukārt noziedzīga nodarījuma izdarītājs tiks saukts pie kriminālatbildības atbilstoši noziedzīgā nodarījuma kaitīgumam.</w:t>
            </w:r>
          </w:p>
        </w:tc>
      </w:tr>
      <w:tr w:rsidR="00F038DF" w:rsidRPr="00371F5A" w14:paraId="25AD33C5" w14:textId="77777777" w:rsidTr="00A80CE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A079A73"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2.</w:t>
            </w:r>
          </w:p>
        </w:tc>
        <w:tc>
          <w:tcPr>
            <w:tcW w:w="1380" w:type="pct"/>
            <w:tcBorders>
              <w:top w:val="outset" w:sz="6" w:space="0" w:color="auto"/>
              <w:left w:val="outset" w:sz="6" w:space="0" w:color="auto"/>
              <w:bottom w:val="outset" w:sz="6" w:space="0" w:color="auto"/>
              <w:right w:val="outset" w:sz="6" w:space="0" w:color="auto"/>
            </w:tcBorders>
            <w:hideMark/>
          </w:tcPr>
          <w:p w14:paraId="40BD1A20"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Tiesiskā regulējuma ietekme uz tautsaimniecību un administratīvo slogu</w:t>
            </w:r>
          </w:p>
        </w:tc>
        <w:tc>
          <w:tcPr>
            <w:tcW w:w="3257" w:type="pct"/>
            <w:tcBorders>
              <w:top w:val="outset" w:sz="6" w:space="0" w:color="auto"/>
              <w:left w:val="outset" w:sz="6" w:space="0" w:color="auto"/>
              <w:bottom w:val="outset" w:sz="6" w:space="0" w:color="auto"/>
              <w:right w:val="outset" w:sz="6" w:space="0" w:color="auto"/>
            </w:tcBorders>
          </w:tcPr>
          <w:p w14:paraId="63B158EC" w14:textId="0EA34895" w:rsidR="00F038DF" w:rsidRPr="00371F5A" w:rsidRDefault="00A80CE4" w:rsidP="00B07937">
            <w:pPr>
              <w:spacing w:after="0" w:line="240" w:lineRule="auto"/>
              <w:jc w:val="both"/>
              <w:rPr>
                <w:rFonts w:ascii="Times New Roman" w:eastAsia="Times New Roman" w:hAnsi="Times New Roman" w:cs="Times New Roman"/>
                <w:sz w:val="24"/>
                <w:szCs w:val="24"/>
                <w:lang w:eastAsia="lv-LV"/>
              </w:rPr>
            </w:pPr>
            <w:r w:rsidRPr="00371F5A">
              <w:rPr>
                <w:rFonts w:ascii="Times New Roman" w:eastAsia="Times New Roman" w:hAnsi="Times New Roman" w:cs="Times New Roman"/>
                <w:sz w:val="24"/>
                <w:szCs w:val="24"/>
                <w:lang w:eastAsia="lv-LV"/>
              </w:rPr>
              <w:t>Ar Likumprojektu tiks pastiprināta Eiropas Savienības finanšu interešu aizsardzība, kā arī tiks pastiprināta atbildība par nelikumīgu rīcību ar publiskas personas finanšu līdzekļiem un mantu.</w:t>
            </w:r>
          </w:p>
        </w:tc>
      </w:tr>
      <w:tr w:rsidR="00F038DF" w:rsidRPr="00371F5A" w14:paraId="07EB72D7" w14:textId="77777777" w:rsidTr="00BB546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0A7E4D6"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3.</w:t>
            </w:r>
          </w:p>
        </w:tc>
        <w:tc>
          <w:tcPr>
            <w:tcW w:w="1380" w:type="pct"/>
            <w:tcBorders>
              <w:top w:val="outset" w:sz="6" w:space="0" w:color="auto"/>
              <w:left w:val="outset" w:sz="6" w:space="0" w:color="auto"/>
              <w:bottom w:val="outset" w:sz="6" w:space="0" w:color="auto"/>
              <w:right w:val="outset" w:sz="6" w:space="0" w:color="auto"/>
            </w:tcBorders>
            <w:hideMark/>
          </w:tcPr>
          <w:p w14:paraId="4402982B"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Administratīvo izmaksu monetārs novērtējums</w:t>
            </w:r>
          </w:p>
        </w:tc>
        <w:tc>
          <w:tcPr>
            <w:tcW w:w="3257" w:type="pct"/>
            <w:tcBorders>
              <w:top w:val="outset" w:sz="6" w:space="0" w:color="auto"/>
              <w:left w:val="outset" w:sz="6" w:space="0" w:color="auto"/>
              <w:bottom w:val="outset" w:sz="6" w:space="0" w:color="auto"/>
              <w:right w:val="outset" w:sz="6" w:space="0" w:color="auto"/>
            </w:tcBorders>
            <w:hideMark/>
          </w:tcPr>
          <w:p w14:paraId="32948CD4" w14:textId="77777777" w:rsidR="00F038DF" w:rsidRPr="00371F5A" w:rsidRDefault="00C2415E" w:rsidP="00B07937">
            <w:pPr>
              <w:spacing w:after="0" w:line="240" w:lineRule="auto"/>
              <w:jc w:val="both"/>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sz w:val="24"/>
                <w:szCs w:val="24"/>
                <w:lang w:eastAsia="lv-LV"/>
              </w:rPr>
              <w:t>Likumprojekts šo jomu neskar.</w:t>
            </w:r>
          </w:p>
        </w:tc>
      </w:tr>
      <w:tr w:rsidR="00F038DF" w:rsidRPr="00371F5A" w14:paraId="61AD73BF" w14:textId="77777777" w:rsidTr="00BB546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EA16311"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4.</w:t>
            </w:r>
          </w:p>
        </w:tc>
        <w:tc>
          <w:tcPr>
            <w:tcW w:w="1380" w:type="pct"/>
            <w:tcBorders>
              <w:top w:val="outset" w:sz="6" w:space="0" w:color="auto"/>
              <w:left w:val="outset" w:sz="6" w:space="0" w:color="auto"/>
              <w:bottom w:val="outset" w:sz="6" w:space="0" w:color="auto"/>
              <w:right w:val="outset" w:sz="6" w:space="0" w:color="auto"/>
            </w:tcBorders>
            <w:hideMark/>
          </w:tcPr>
          <w:p w14:paraId="40626F86"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Atbilstības izmaksu monetārs novērtējums</w:t>
            </w:r>
          </w:p>
        </w:tc>
        <w:tc>
          <w:tcPr>
            <w:tcW w:w="3257" w:type="pct"/>
            <w:tcBorders>
              <w:top w:val="outset" w:sz="6" w:space="0" w:color="auto"/>
              <w:left w:val="outset" w:sz="6" w:space="0" w:color="auto"/>
              <w:bottom w:val="outset" w:sz="6" w:space="0" w:color="auto"/>
              <w:right w:val="outset" w:sz="6" w:space="0" w:color="auto"/>
            </w:tcBorders>
            <w:hideMark/>
          </w:tcPr>
          <w:p w14:paraId="1B5D3455" w14:textId="77777777" w:rsidR="00F038DF" w:rsidRPr="00371F5A" w:rsidRDefault="00C2415E" w:rsidP="00B07937">
            <w:pPr>
              <w:spacing w:after="0" w:line="240" w:lineRule="auto"/>
              <w:jc w:val="both"/>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sz w:val="24"/>
                <w:szCs w:val="24"/>
                <w:lang w:eastAsia="lv-LV"/>
              </w:rPr>
              <w:t>Likumprojekts šo jomu neskar.</w:t>
            </w:r>
          </w:p>
        </w:tc>
      </w:tr>
      <w:tr w:rsidR="00F038DF" w:rsidRPr="00371F5A" w14:paraId="35E7499A" w14:textId="77777777" w:rsidTr="00BB546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63E628B"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5.</w:t>
            </w:r>
          </w:p>
        </w:tc>
        <w:tc>
          <w:tcPr>
            <w:tcW w:w="1380" w:type="pct"/>
            <w:tcBorders>
              <w:top w:val="outset" w:sz="6" w:space="0" w:color="auto"/>
              <w:left w:val="outset" w:sz="6" w:space="0" w:color="auto"/>
              <w:bottom w:val="outset" w:sz="6" w:space="0" w:color="auto"/>
              <w:right w:val="outset" w:sz="6" w:space="0" w:color="auto"/>
            </w:tcBorders>
            <w:hideMark/>
          </w:tcPr>
          <w:p w14:paraId="32574783"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Cita informācija</w:t>
            </w:r>
          </w:p>
        </w:tc>
        <w:tc>
          <w:tcPr>
            <w:tcW w:w="3257" w:type="pct"/>
            <w:tcBorders>
              <w:top w:val="outset" w:sz="6" w:space="0" w:color="auto"/>
              <w:left w:val="outset" w:sz="6" w:space="0" w:color="auto"/>
              <w:bottom w:val="outset" w:sz="6" w:space="0" w:color="auto"/>
              <w:right w:val="outset" w:sz="6" w:space="0" w:color="auto"/>
            </w:tcBorders>
            <w:hideMark/>
          </w:tcPr>
          <w:p w14:paraId="595F3E56" w14:textId="77777777" w:rsidR="00F038DF" w:rsidRPr="00371F5A" w:rsidRDefault="00F038DF"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Nav</w:t>
            </w:r>
            <w:r w:rsidR="00C2415E" w:rsidRPr="00371F5A">
              <w:rPr>
                <w:rFonts w:ascii="Times New Roman" w:eastAsia="Times New Roman" w:hAnsi="Times New Roman" w:cs="Times New Roman"/>
                <w:iCs/>
                <w:sz w:val="24"/>
                <w:szCs w:val="24"/>
                <w:lang w:eastAsia="lv-LV"/>
              </w:rPr>
              <w:t>.</w:t>
            </w:r>
          </w:p>
        </w:tc>
      </w:tr>
    </w:tbl>
    <w:p w14:paraId="04FF630E" w14:textId="38CE6ACE" w:rsidR="00EB1AC1"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28"/>
        <w:gridCol w:w="7382"/>
        <w:gridCol w:w="45"/>
      </w:tblGrid>
      <w:tr w:rsidR="00F038DF" w:rsidRPr="00371F5A" w14:paraId="755834A6" w14:textId="77777777" w:rsidTr="00F8343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487B5D9" w14:textId="77777777" w:rsidR="00C01BEE" w:rsidRPr="00371F5A" w:rsidRDefault="00E5323B" w:rsidP="00B07937">
            <w:pPr>
              <w:spacing w:after="0" w:line="240" w:lineRule="auto"/>
              <w:jc w:val="center"/>
              <w:rPr>
                <w:rFonts w:ascii="Times New Roman" w:eastAsia="Times New Roman" w:hAnsi="Times New Roman" w:cs="Times New Roman"/>
                <w:b/>
                <w:bCs/>
                <w:iCs/>
                <w:sz w:val="24"/>
                <w:szCs w:val="24"/>
                <w:lang w:eastAsia="lv-LV"/>
              </w:rPr>
            </w:pPr>
            <w:r w:rsidRPr="00371F5A">
              <w:rPr>
                <w:rFonts w:ascii="Times New Roman" w:eastAsia="Times New Roman" w:hAnsi="Times New Roman" w:cs="Times New Roman"/>
                <w:b/>
                <w:bCs/>
                <w:iCs/>
                <w:sz w:val="24"/>
                <w:szCs w:val="24"/>
                <w:lang w:eastAsia="lv-LV"/>
              </w:rPr>
              <w:t>III. Tiesību akta projekta ietekme uz valsts budžetu un pašvaldību budžetiem</w:t>
            </w:r>
          </w:p>
        </w:tc>
      </w:tr>
      <w:tr w:rsidR="00820AC9" w:rsidRPr="00371F5A" w14:paraId="21BF3875" w14:textId="77777777" w:rsidTr="00F8343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53E8B6F2" w14:textId="77777777" w:rsidR="00820AC9" w:rsidRPr="00371F5A" w:rsidRDefault="00C2415E" w:rsidP="00B07937">
            <w:pPr>
              <w:spacing w:after="0" w:line="240" w:lineRule="auto"/>
              <w:jc w:val="center"/>
              <w:rPr>
                <w:rFonts w:ascii="Times New Roman" w:eastAsia="Times New Roman" w:hAnsi="Times New Roman" w:cs="Times New Roman"/>
                <w:bCs/>
                <w:iCs/>
                <w:sz w:val="24"/>
                <w:szCs w:val="24"/>
                <w:lang w:eastAsia="lv-LV"/>
              </w:rPr>
            </w:pPr>
            <w:r w:rsidRPr="00371F5A">
              <w:rPr>
                <w:rFonts w:ascii="Times New Roman" w:eastAsia="Times New Roman" w:hAnsi="Times New Roman" w:cs="Times New Roman"/>
                <w:bCs/>
                <w:sz w:val="24"/>
                <w:szCs w:val="24"/>
                <w:lang w:eastAsia="lv-LV"/>
              </w:rPr>
              <w:t>Likumprojekts šo jomu neskar.</w:t>
            </w:r>
          </w:p>
        </w:tc>
      </w:tr>
      <w:tr w:rsidR="00F83432" w:rsidRPr="00F83432" w14:paraId="5E237EF7" w14:textId="77777777" w:rsidTr="00F83432">
        <w:trPr>
          <w:gridAfter w:val="1"/>
          <w:tblCellSpacing w:w="15" w:type="dxa"/>
        </w:trPr>
        <w:tc>
          <w:tcPr>
            <w:tcW w:w="874" w:type="pct"/>
            <w:tcBorders>
              <w:top w:val="outset" w:sz="6" w:space="0" w:color="auto"/>
              <w:left w:val="outset" w:sz="6" w:space="0" w:color="auto"/>
              <w:bottom w:val="outset" w:sz="6" w:space="0" w:color="auto"/>
              <w:right w:val="outset" w:sz="6" w:space="0" w:color="auto"/>
            </w:tcBorders>
            <w:hideMark/>
          </w:tcPr>
          <w:p w14:paraId="05C3AE37" w14:textId="77777777" w:rsidR="00F83432" w:rsidRPr="00F83432" w:rsidRDefault="00F83432" w:rsidP="00F83432">
            <w:pPr>
              <w:spacing w:after="0" w:line="240" w:lineRule="auto"/>
              <w:rPr>
                <w:rFonts w:ascii="Times New Roman" w:eastAsia="Times New Roman" w:hAnsi="Times New Roman" w:cs="Times New Roman"/>
                <w:iCs/>
                <w:sz w:val="24"/>
                <w:szCs w:val="24"/>
                <w:lang w:eastAsia="lv-LV"/>
              </w:rPr>
            </w:pPr>
            <w:r w:rsidRPr="00F83432">
              <w:rPr>
                <w:rFonts w:ascii="Times New Roman" w:eastAsia="Times New Roman" w:hAnsi="Times New Roman" w:cs="Times New Roman"/>
                <w:iCs/>
                <w:sz w:val="24"/>
                <w:szCs w:val="24"/>
                <w:lang w:eastAsia="lv-LV"/>
              </w:rPr>
              <w:t>8. Cita informācija</w:t>
            </w:r>
          </w:p>
        </w:tc>
        <w:tc>
          <w:tcPr>
            <w:tcW w:w="4061" w:type="pct"/>
            <w:tcBorders>
              <w:top w:val="outset" w:sz="6" w:space="0" w:color="auto"/>
              <w:left w:val="outset" w:sz="6" w:space="0" w:color="auto"/>
              <w:bottom w:val="outset" w:sz="6" w:space="0" w:color="auto"/>
              <w:right w:val="outset" w:sz="6" w:space="0" w:color="auto"/>
            </w:tcBorders>
            <w:hideMark/>
          </w:tcPr>
          <w:p w14:paraId="3EFF2B0E" w14:textId="77777777" w:rsidR="00F83432" w:rsidRPr="00F83432" w:rsidRDefault="00F83432" w:rsidP="00F83432">
            <w:pPr>
              <w:spacing w:after="0" w:line="240" w:lineRule="auto"/>
              <w:jc w:val="both"/>
              <w:rPr>
                <w:rFonts w:ascii="Times New Roman" w:eastAsia="Times New Roman" w:hAnsi="Times New Roman" w:cs="Times New Roman"/>
                <w:iCs/>
                <w:sz w:val="24"/>
                <w:szCs w:val="24"/>
                <w:lang w:eastAsia="lv-LV"/>
              </w:rPr>
            </w:pPr>
            <w:r w:rsidRPr="00F83432">
              <w:rPr>
                <w:rFonts w:ascii="Times New Roman" w:eastAsia="Times New Roman" w:hAnsi="Times New Roman" w:cs="Times New Roman"/>
                <w:iCs/>
                <w:sz w:val="24"/>
                <w:szCs w:val="24"/>
                <w:lang w:eastAsia="lv-LV"/>
              </w:rPr>
              <w:t xml:space="preserve">Likumprojektā ietverto normu nodrošināšanai Iekšlietu ministrijas Informācijas centra pārziņā esošajā Sodu reģistra informācijas sistēmā būs jāveic izmaiņas sodāmības dzēšanas aprēķināšanas algoritmā. Prognozējamā darbietilpība Sodu reģistra informācijas sistēmas pilnveidošanai ir 6,5 cilvēkdienas un plānojot, ka vienas cilvēkdienas izmaksas (ar PVN) ir 544 </w:t>
            </w:r>
            <w:r w:rsidRPr="00F83432">
              <w:rPr>
                <w:rFonts w:ascii="Times New Roman" w:eastAsia="Times New Roman" w:hAnsi="Times New Roman" w:cs="Times New Roman"/>
                <w:i/>
                <w:iCs/>
                <w:sz w:val="24"/>
                <w:szCs w:val="24"/>
                <w:lang w:eastAsia="lv-LV"/>
              </w:rPr>
              <w:t>euro,</w:t>
            </w:r>
            <w:r w:rsidRPr="00F83432">
              <w:rPr>
                <w:rFonts w:ascii="Times New Roman" w:eastAsia="Times New Roman" w:hAnsi="Times New Roman" w:cs="Times New Roman"/>
                <w:iCs/>
                <w:sz w:val="24"/>
                <w:szCs w:val="24"/>
                <w:lang w:eastAsia="lv-LV"/>
              </w:rPr>
              <w:t xml:space="preserve"> izmaiņu veikšanai ir nepieciešami 3540 </w:t>
            </w:r>
            <w:r w:rsidRPr="00F83432">
              <w:rPr>
                <w:rFonts w:ascii="Times New Roman" w:eastAsia="Times New Roman" w:hAnsi="Times New Roman" w:cs="Times New Roman"/>
                <w:i/>
                <w:iCs/>
                <w:sz w:val="24"/>
                <w:szCs w:val="24"/>
                <w:lang w:eastAsia="lv-LV"/>
              </w:rPr>
              <w:t xml:space="preserve">euro. </w:t>
            </w:r>
            <w:r w:rsidRPr="00F83432">
              <w:rPr>
                <w:rFonts w:ascii="Times New Roman" w:eastAsia="Times New Roman" w:hAnsi="Times New Roman" w:cs="Times New Roman"/>
                <w:iCs/>
                <w:sz w:val="24"/>
                <w:szCs w:val="24"/>
                <w:lang w:eastAsia="lv-LV"/>
              </w:rPr>
              <w:t>Izdevumi tiks segti no Iekšlietu ministrijas (Iekšlietu ministrijas Informācijas centra) budžeta apakšprogrammai 02.03.00 “Vienotās sakaru un informācijas sistēmas uzturēšana un vadība” piešķirtā finansējuma.</w:t>
            </w:r>
          </w:p>
        </w:tc>
      </w:tr>
    </w:tbl>
    <w:p w14:paraId="3FE5B27A" w14:textId="77777777" w:rsidR="00EB1AC1" w:rsidRPr="00371F5A" w:rsidRDefault="00EB1AC1" w:rsidP="00B07937">
      <w:pPr>
        <w:spacing w:after="0" w:line="240" w:lineRule="auto"/>
        <w:rPr>
          <w:rFonts w:ascii="Times New Roman" w:eastAsia="Times New Roman" w:hAnsi="Times New Roman" w:cs="Times New Roman"/>
          <w:iCs/>
          <w:sz w:val="24"/>
          <w:szCs w:val="24"/>
          <w:lang w:eastAsia="lv-LV"/>
        </w:rPr>
      </w:pPr>
      <w:bookmarkStart w:id="3" w:name="_GoBack"/>
      <w:bookmarkEnd w:id="3"/>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F038DF" w:rsidRPr="00371F5A" w14:paraId="208D6573"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FCC138" w14:textId="77777777" w:rsidR="00C01BEE" w:rsidRPr="00371F5A" w:rsidRDefault="00E5323B" w:rsidP="00B07937">
            <w:pPr>
              <w:spacing w:after="0" w:line="240" w:lineRule="auto"/>
              <w:jc w:val="center"/>
              <w:rPr>
                <w:rFonts w:ascii="Times New Roman" w:eastAsia="Times New Roman" w:hAnsi="Times New Roman" w:cs="Times New Roman"/>
                <w:b/>
                <w:bCs/>
                <w:iCs/>
                <w:sz w:val="24"/>
                <w:szCs w:val="24"/>
                <w:lang w:eastAsia="lv-LV"/>
              </w:rPr>
            </w:pPr>
            <w:r w:rsidRPr="00371F5A">
              <w:rPr>
                <w:rFonts w:ascii="Times New Roman" w:eastAsia="Times New Roman" w:hAnsi="Times New Roman" w:cs="Times New Roman"/>
                <w:b/>
                <w:bCs/>
                <w:iCs/>
                <w:sz w:val="24"/>
                <w:szCs w:val="24"/>
                <w:lang w:eastAsia="lv-LV"/>
              </w:rPr>
              <w:t>IV. Tiesību akta projekta ietekme uz spēkā esošo tiesību normu sistēmu</w:t>
            </w:r>
          </w:p>
        </w:tc>
      </w:tr>
      <w:tr w:rsidR="005C3B01" w:rsidRPr="00371F5A" w14:paraId="04E4AA5E" w14:textId="77777777" w:rsidTr="005C3B01">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07C0A773" w14:textId="5CC7577C" w:rsidR="005C3B01" w:rsidRPr="00371F5A" w:rsidRDefault="005C3B01" w:rsidP="00B07937">
            <w:pPr>
              <w:spacing w:after="0" w:line="240" w:lineRule="auto"/>
              <w:jc w:val="center"/>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Likumprojekts šo jomu neskar.</w:t>
            </w:r>
          </w:p>
        </w:tc>
      </w:tr>
    </w:tbl>
    <w:p w14:paraId="610BE6AF" w14:textId="667414C0" w:rsidR="00EB1AC1"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A25B4" w:rsidRPr="00371F5A" w14:paraId="5B0108C6" w14:textId="77777777" w:rsidTr="000D5CB4">
        <w:trPr>
          <w:tblCellSpacing w:w="15"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5"/>
              <w:gridCol w:w="2989"/>
              <w:gridCol w:w="5285"/>
            </w:tblGrid>
            <w:tr w:rsidR="00AA25B4" w:rsidRPr="00371F5A" w14:paraId="2D36EC70" w14:textId="77777777" w:rsidTr="000D5CB4">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DABA71E" w14:textId="77777777" w:rsidR="00AA25B4" w:rsidRPr="00371F5A" w:rsidRDefault="00AA25B4" w:rsidP="00B07937">
                  <w:pPr>
                    <w:spacing w:before="100" w:beforeAutospacing="1" w:after="100" w:afterAutospacing="1" w:line="360" w:lineRule="auto"/>
                    <w:ind w:firstLine="300"/>
                    <w:jc w:val="center"/>
                    <w:rPr>
                      <w:rFonts w:ascii="Times New Roman" w:hAnsi="Times New Roman" w:cs="Times New Roman"/>
                      <w:b/>
                      <w:bCs/>
                      <w:color w:val="414142"/>
                      <w:sz w:val="24"/>
                      <w:szCs w:val="24"/>
                    </w:rPr>
                  </w:pPr>
                  <w:r w:rsidRPr="00371F5A">
                    <w:rPr>
                      <w:rFonts w:ascii="Times New Roman" w:hAnsi="Times New Roman" w:cs="Times New Roman"/>
                      <w:b/>
                      <w:bCs/>
                      <w:color w:val="414142"/>
                      <w:sz w:val="24"/>
                      <w:szCs w:val="24"/>
                    </w:rPr>
                    <w:t>V. Tiesību akta projekta atbilstība Latvijas Republikas starptautiskajām saistībām</w:t>
                  </w:r>
                </w:p>
              </w:tc>
            </w:tr>
            <w:tr w:rsidR="00AA25B4" w:rsidRPr="00371F5A" w14:paraId="2D79C351" w14:textId="77777777" w:rsidTr="000D5CB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F19438E" w14:textId="77777777" w:rsidR="00AA25B4" w:rsidRPr="00371F5A" w:rsidRDefault="00AA25B4" w:rsidP="00B07937">
                  <w:pPr>
                    <w:spacing w:before="100" w:beforeAutospacing="1" w:after="100" w:afterAutospacing="1" w:line="360" w:lineRule="auto"/>
                    <w:ind w:firstLine="300"/>
                    <w:jc w:val="center"/>
                    <w:rPr>
                      <w:rFonts w:ascii="Times New Roman" w:hAnsi="Times New Roman" w:cs="Times New Roman"/>
                      <w:color w:val="414142"/>
                      <w:sz w:val="24"/>
                      <w:szCs w:val="24"/>
                    </w:rPr>
                  </w:pPr>
                  <w:r w:rsidRPr="00371F5A">
                    <w:rPr>
                      <w:rFonts w:ascii="Times New Roman" w:hAnsi="Times New Roman" w:cs="Times New Roman"/>
                      <w:color w:val="414142"/>
                      <w:sz w:val="24"/>
                      <w:szCs w:val="24"/>
                    </w:rPr>
                    <w:t>1.</w:t>
                  </w:r>
                </w:p>
              </w:tc>
              <w:tc>
                <w:tcPr>
                  <w:tcW w:w="1700" w:type="pct"/>
                  <w:tcBorders>
                    <w:top w:val="outset" w:sz="6" w:space="0" w:color="auto"/>
                    <w:left w:val="outset" w:sz="6" w:space="0" w:color="auto"/>
                    <w:bottom w:val="outset" w:sz="6" w:space="0" w:color="auto"/>
                    <w:right w:val="outset" w:sz="6" w:space="0" w:color="auto"/>
                  </w:tcBorders>
                  <w:hideMark/>
                </w:tcPr>
                <w:p w14:paraId="77416145" w14:textId="77777777" w:rsidR="00AA25B4" w:rsidRPr="00371F5A" w:rsidRDefault="00AA25B4" w:rsidP="00B07937">
                  <w:pPr>
                    <w:spacing w:after="0" w:line="240" w:lineRule="auto"/>
                    <w:rPr>
                      <w:rFonts w:ascii="Times New Roman" w:hAnsi="Times New Roman" w:cs="Times New Roman"/>
                      <w:color w:val="414142"/>
                      <w:sz w:val="24"/>
                      <w:szCs w:val="24"/>
                    </w:rPr>
                  </w:pPr>
                  <w:r w:rsidRPr="00371F5A">
                    <w:rPr>
                      <w:rFonts w:ascii="Times New Roman" w:hAnsi="Times New Roman" w:cs="Times New Roman"/>
                      <w:color w:val="414142"/>
                      <w:sz w:val="24"/>
                      <w:szCs w:val="24"/>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223D873C" w14:textId="778B5C30" w:rsidR="00AA25B4" w:rsidRPr="00371F5A" w:rsidRDefault="008B453D" w:rsidP="00B07937">
                  <w:pPr>
                    <w:jc w:val="both"/>
                    <w:rPr>
                      <w:rFonts w:ascii="Times New Roman" w:hAnsi="Times New Roman" w:cs="Times New Roman"/>
                      <w:color w:val="414142"/>
                      <w:sz w:val="24"/>
                      <w:szCs w:val="24"/>
                    </w:rPr>
                  </w:pPr>
                  <w:r w:rsidRPr="00371F5A">
                    <w:rPr>
                      <w:rFonts w:ascii="Times New Roman" w:eastAsia="Times New Roman" w:hAnsi="Times New Roman" w:cs="Times New Roman"/>
                      <w:sz w:val="24"/>
                      <w:szCs w:val="24"/>
                      <w:lang w:eastAsia="lv-LV"/>
                    </w:rPr>
                    <w:t xml:space="preserve">Saskaņā ar Direktīvas 17. panta 1. punktu tās ieviešanas termiņš ir </w:t>
                  </w:r>
                  <w:r w:rsidRPr="00371F5A">
                    <w:rPr>
                      <w:rFonts w:ascii="Times New Roman" w:eastAsia="Times New Roman" w:hAnsi="Times New Roman" w:cs="Times New Roman"/>
                      <w:b/>
                      <w:sz w:val="24"/>
                      <w:szCs w:val="24"/>
                      <w:lang w:eastAsia="lv-LV"/>
                    </w:rPr>
                    <w:t>2019. gada 6. jūlijs</w:t>
                  </w:r>
                  <w:r w:rsidRPr="00371F5A">
                    <w:rPr>
                      <w:rFonts w:ascii="Times New Roman" w:eastAsia="Times New Roman" w:hAnsi="Times New Roman" w:cs="Times New Roman"/>
                      <w:sz w:val="24"/>
                      <w:szCs w:val="24"/>
                      <w:lang w:eastAsia="lv-LV"/>
                    </w:rPr>
                    <w:t>.</w:t>
                  </w:r>
                </w:p>
              </w:tc>
            </w:tr>
            <w:tr w:rsidR="00AA25B4" w:rsidRPr="00371F5A" w14:paraId="66464288" w14:textId="77777777" w:rsidTr="000D5CB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346CEF2" w14:textId="77777777" w:rsidR="00AA25B4" w:rsidRPr="00371F5A" w:rsidRDefault="00AA25B4" w:rsidP="00B07937">
                  <w:pPr>
                    <w:spacing w:before="100" w:beforeAutospacing="1" w:after="100" w:afterAutospacing="1" w:line="360" w:lineRule="auto"/>
                    <w:ind w:firstLine="300"/>
                    <w:jc w:val="center"/>
                    <w:rPr>
                      <w:rFonts w:ascii="Times New Roman" w:hAnsi="Times New Roman" w:cs="Times New Roman"/>
                      <w:color w:val="414142"/>
                      <w:sz w:val="24"/>
                      <w:szCs w:val="24"/>
                    </w:rPr>
                  </w:pPr>
                  <w:r w:rsidRPr="00371F5A">
                    <w:rPr>
                      <w:rFonts w:ascii="Times New Roman" w:hAnsi="Times New Roman" w:cs="Times New Roman"/>
                      <w:color w:val="414142"/>
                      <w:sz w:val="24"/>
                      <w:szCs w:val="24"/>
                    </w:rPr>
                    <w:t>2.</w:t>
                  </w:r>
                </w:p>
              </w:tc>
              <w:tc>
                <w:tcPr>
                  <w:tcW w:w="1700" w:type="pct"/>
                  <w:tcBorders>
                    <w:top w:val="outset" w:sz="6" w:space="0" w:color="auto"/>
                    <w:left w:val="outset" w:sz="6" w:space="0" w:color="auto"/>
                    <w:bottom w:val="outset" w:sz="6" w:space="0" w:color="auto"/>
                    <w:right w:val="outset" w:sz="6" w:space="0" w:color="auto"/>
                  </w:tcBorders>
                  <w:hideMark/>
                </w:tcPr>
                <w:p w14:paraId="3E7DEF8F" w14:textId="77777777" w:rsidR="00AA25B4" w:rsidRPr="00371F5A" w:rsidRDefault="00AA25B4" w:rsidP="00B07937">
                  <w:pPr>
                    <w:spacing w:after="0" w:line="240" w:lineRule="auto"/>
                    <w:rPr>
                      <w:rFonts w:ascii="Times New Roman" w:hAnsi="Times New Roman" w:cs="Times New Roman"/>
                      <w:color w:val="414142"/>
                      <w:sz w:val="24"/>
                      <w:szCs w:val="24"/>
                    </w:rPr>
                  </w:pPr>
                  <w:proofErr w:type="gramStart"/>
                  <w:r w:rsidRPr="00371F5A">
                    <w:rPr>
                      <w:rFonts w:ascii="Times New Roman" w:hAnsi="Times New Roman" w:cs="Times New Roman"/>
                      <w:color w:val="414142"/>
                      <w:sz w:val="24"/>
                      <w:szCs w:val="24"/>
                    </w:rPr>
                    <w:t>Citas starptautiskās saistības</w:t>
                  </w:r>
                  <w:proofErr w:type="gramEnd"/>
                </w:p>
              </w:tc>
              <w:tc>
                <w:tcPr>
                  <w:tcW w:w="3000" w:type="pct"/>
                  <w:tcBorders>
                    <w:top w:val="outset" w:sz="6" w:space="0" w:color="auto"/>
                    <w:left w:val="outset" w:sz="6" w:space="0" w:color="auto"/>
                    <w:bottom w:val="outset" w:sz="6" w:space="0" w:color="auto"/>
                    <w:right w:val="outset" w:sz="6" w:space="0" w:color="auto"/>
                  </w:tcBorders>
                  <w:hideMark/>
                </w:tcPr>
                <w:p w14:paraId="005C0C08" w14:textId="73183895" w:rsidR="00CE65B9" w:rsidRPr="00371F5A" w:rsidRDefault="003832E1" w:rsidP="00B07937">
                  <w:pPr>
                    <w:jc w:val="both"/>
                    <w:rPr>
                      <w:rFonts w:ascii="Times New Roman" w:hAnsi="Times New Roman" w:cs="Times New Roman"/>
                      <w:color w:val="414142"/>
                      <w:sz w:val="24"/>
                      <w:szCs w:val="24"/>
                    </w:rPr>
                  </w:pPr>
                  <w:r w:rsidRPr="00371F5A">
                    <w:rPr>
                      <w:rFonts w:ascii="Times New Roman" w:hAnsi="Times New Roman" w:cs="Times New Roman"/>
                      <w:sz w:val="24"/>
                      <w:szCs w:val="24"/>
                    </w:rPr>
                    <w:t xml:space="preserve">Apvienoto Nāciju Organizācijas </w:t>
                  </w:r>
                  <w:r w:rsidR="00BC46F9" w:rsidRPr="00371F5A">
                    <w:rPr>
                      <w:rFonts w:ascii="Times New Roman" w:hAnsi="Times New Roman" w:cs="Times New Roman"/>
                      <w:sz w:val="24"/>
                      <w:szCs w:val="24"/>
                    </w:rPr>
                    <w:t>K</w:t>
                  </w:r>
                  <w:r w:rsidRPr="00371F5A">
                    <w:rPr>
                      <w:rFonts w:ascii="Times New Roman" w:hAnsi="Times New Roman" w:cs="Times New Roman"/>
                      <w:sz w:val="24"/>
                      <w:szCs w:val="24"/>
                    </w:rPr>
                    <w:t>onvencija pret transnacionālo organizēto noziedzību</w:t>
                  </w:r>
                  <w:r w:rsidR="000D523A" w:rsidRPr="00371F5A">
                    <w:rPr>
                      <w:rFonts w:ascii="Times New Roman" w:hAnsi="Times New Roman" w:cs="Times New Roman"/>
                      <w:sz w:val="24"/>
                      <w:szCs w:val="24"/>
                    </w:rPr>
                    <w:t>;</w:t>
                  </w:r>
                  <w:r w:rsidRPr="00371F5A">
                    <w:rPr>
                      <w:rFonts w:ascii="Times New Roman" w:hAnsi="Times New Roman" w:cs="Times New Roman"/>
                      <w:sz w:val="24"/>
                      <w:szCs w:val="24"/>
                    </w:rPr>
                    <w:t xml:space="preserve"> Apvienoto Nāciju Organizācijas </w:t>
                  </w:r>
                  <w:r w:rsidR="00BC46F9" w:rsidRPr="00371F5A">
                    <w:rPr>
                      <w:rFonts w:ascii="Times New Roman" w:hAnsi="Times New Roman" w:cs="Times New Roman"/>
                      <w:sz w:val="24"/>
                      <w:szCs w:val="24"/>
                    </w:rPr>
                    <w:t>K</w:t>
                  </w:r>
                  <w:r w:rsidRPr="00371F5A">
                    <w:rPr>
                      <w:rFonts w:ascii="Times New Roman" w:hAnsi="Times New Roman" w:cs="Times New Roman"/>
                      <w:sz w:val="24"/>
                      <w:szCs w:val="24"/>
                    </w:rPr>
                    <w:t>onvencija pret narkotisko un psihotropo vielu nelegālu apriti</w:t>
                  </w:r>
                  <w:r w:rsidR="000D523A" w:rsidRPr="00371F5A">
                    <w:rPr>
                      <w:rFonts w:ascii="Times New Roman" w:hAnsi="Times New Roman" w:cs="Times New Roman"/>
                      <w:sz w:val="24"/>
                      <w:szCs w:val="24"/>
                    </w:rPr>
                    <w:t>;</w:t>
                  </w:r>
                  <w:r w:rsidRPr="00371F5A">
                    <w:rPr>
                      <w:rFonts w:ascii="Times New Roman" w:hAnsi="Times New Roman" w:cs="Times New Roman"/>
                      <w:sz w:val="24"/>
                      <w:szCs w:val="24"/>
                    </w:rPr>
                    <w:t xml:space="preserve"> Eiropas Padomes </w:t>
                  </w:r>
                  <w:r w:rsidR="00D97AFD" w:rsidRPr="00371F5A">
                    <w:rPr>
                      <w:rFonts w:ascii="Times New Roman" w:hAnsi="Times New Roman" w:cs="Times New Roman"/>
                      <w:sz w:val="24"/>
                      <w:szCs w:val="24"/>
                    </w:rPr>
                    <w:t>k</w:t>
                  </w:r>
                  <w:r w:rsidRPr="00371F5A">
                    <w:rPr>
                      <w:rFonts w:ascii="Times New Roman" w:hAnsi="Times New Roman" w:cs="Times New Roman"/>
                      <w:sz w:val="24"/>
                      <w:szCs w:val="24"/>
                    </w:rPr>
                    <w:t>onvencija par noziedzīgi iegūtu līdzekļu legalizācijas un terorisma finansēšanas novēršanu, kā arī šo līdzekļu meklēšanu, izņemšanu un konfiskāciju</w:t>
                  </w:r>
                  <w:r w:rsidR="000D523A" w:rsidRPr="00371F5A">
                    <w:rPr>
                      <w:rFonts w:ascii="Times New Roman" w:hAnsi="Times New Roman" w:cs="Times New Roman"/>
                      <w:sz w:val="24"/>
                      <w:szCs w:val="24"/>
                    </w:rPr>
                    <w:t>;</w:t>
                  </w:r>
                  <w:r w:rsidRPr="00371F5A">
                    <w:rPr>
                      <w:rFonts w:ascii="Times New Roman" w:hAnsi="Times New Roman" w:cs="Times New Roman"/>
                      <w:sz w:val="24"/>
                      <w:szCs w:val="24"/>
                    </w:rPr>
                    <w:t xml:space="preserve"> </w:t>
                  </w:r>
                  <w:r w:rsidR="00CF6D59" w:rsidRPr="00371F5A">
                    <w:rPr>
                      <w:rFonts w:ascii="Times New Roman" w:hAnsi="Times New Roman" w:cs="Times New Roman"/>
                      <w:color w:val="414142"/>
                      <w:sz w:val="24"/>
                      <w:szCs w:val="24"/>
                    </w:rPr>
                    <w:t>Apvienoto Nāciju Organizācijas Pretkorupcijas konvencija.</w:t>
                  </w:r>
                </w:p>
              </w:tc>
            </w:tr>
            <w:tr w:rsidR="00AA25B4" w:rsidRPr="00371F5A" w14:paraId="53B70873" w14:textId="77777777" w:rsidTr="000D5CB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733B04" w14:textId="77777777" w:rsidR="00AA25B4" w:rsidRPr="00371F5A" w:rsidRDefault="00AA25B4" w:rsidP="00B07937">
                  <w:pPr>
                    <w:spacing w:before="100" w:beforeAutospacing="1" w:after="100" w:afterAutospacing="1" w:line="360" w:lineRule="auto"/>
                    <w:ind w:firstLine="300"/>
                    <w:jc w:val="center"/>
                    <w:rPr>
                      <w:rFonts w:ascii="Times New Roman" w:hAnsi="Times New Roman" w:cs="Times New Roman"/>
                      <w:color w:val="414142"/>
                      <w:sz w:val="24"/>
                      <w:szCs w:val="24"/>
                    </w:rPr>
                  </w:pPr>
                  <w:r w:rsidRPr="00371F5A">
                    <w:rPr>
                      <w:rFonts w:ascii="Times New Roman" w:hAnsi="Times New Roman" w:cs="Times New Roman"/>
                      <w:color w:val="414142"/>
                      <w:sz w:val="24"/>
                      <w:szCs w:val="24"/>
                    </w:rPr>
                    <w:t>3.</w:t>
                  </w:r>
                </w:p>
              </w:tc>
              <w:tc>
                <w:tcPr>
                  <w:tcW w:w="1700" w:type="pct"/>
                  <w:tcBorders>
                    <w:top w:val="outset" w:sz="6" w:space="0" w:color="auto"/>
                    <w:left w:val="outset" w:sz="6" w:space="0" w:color="auto"/>
                    <w:bottom w:val="outset" w:sz="6" w:space="0" w:color="auto"/>
                    <w:right w:val="outset" w:sz="6" w:space="0" w:color="auto"/>
                  </w:tcBorders>
                  <w:hideMark/>
                </w:tcPr>
                <w:p w14:paraId="4FABE7FC" w14:textId="77777777" w:rsidR="00AA25B4" w:rsidRPr="00371F5A" w:rsidRDefault="00AA25B4" w:rsidP="00B07937">
                  <w:pPr>
                    <w:spacing w:after="0" w:line="240" w:lineRule="auto"/>
                    <w:rPr>
                      <w:rFonts w:ascii="Times New Roman" w:hAnsi="Times New Roman" w:cs="Times New Roman"/>
                      <w:color w:val="414142"/>
                      <w:sz w:val="24"/>
                      <w:szCs w:val="24"/>
                    </w:rPr>
                  </w:pPr>
                  <w:r w:rsidRPr="00371F5A">
                    <w:rPr>
                      <w:rFonts w:ascii="Times New Roman" w:hAnsi="Times New Roman" w:cs="Times New Roman"/>
                      <w:color w:val="414142"/>
                      <w:sz w:val="24"/>
                      <w:szCs w:val="24"/>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0EF9F18" w14:textId="764CCBEA" w:rsidR="00AA25B4" w:rsidRPr="00371F5A" w:rsidRDefault="008B453D" w:rsidP="00B07937">
                  <w:pPr>
                    <w:jc w:val="both"/>
                    <w:rPr>
                      <w:rFonts w:ascii="Times New Roman" w:hAnsi="Times New Roman" w:cs="Times New Roman"/>
                      <w:color w:val="414142"/>
                      <w:sz w:val="24"/>
                      <w:szCs w:val="24"/>
                    </w:rPr>
                  </w:pPr>
                  <w:r w:rsidRPr="00371F5A">
                    <w:rPr>
                      <w:rFonts w:ascii="Times New Roman" w:eastAsia="Times New Roman" w:hAnsi="Times New Roman" w:cs="Times New Roman"/>
                      <w:sz w:val="24"/>
                      <w:szCs w:val="24"/>
                      <w:lang w:eastAsia="lv-LV"/>
                    </w:rPr>
                    <w:t>Nav.</w:t>
                  </w:r>
                </w:p>
              </w:tc>
            </w:tr>
          </w:tbl>
          <w:p w14:paraId="209DA649" w14:textId="2FCC0E7A" w:rsidR="00AA25B4" w:rsidRPr="00371F5A" w:rsidRDefault="00AA25B4" w:rsidP="00B07937">
            <w:pPr>
              <w:spacing w:after="0" w:line="240" w:lineRule="auto"/>
              <w:jc w:val="center"/>
              <w:rPr>
                <w:rFonts w:ascii="Times New Roman" w:eastAsia="Times New Roman" w:hAnsi="Times New Roman" w:cs="Times New Roman"/>
                <w:b/>
                <w:bCs/>
                <w:iCs/>
                <w:sz w:val="24"/>
                <w:szCs w:val="24"/>
                <w:lang w:eastAsia="lv-LV"/>
              </w:rPr>
            </w:pPr>
            <w:r w:rsidRPr="00371F5A">
              <w:rPr>
                <w:rFonts w:ascii="Times New Roman" w:hAnsi="Times New Roman" w:cs="Times New Roman"/>
                <w:color w:val="414142"/>
                <w:sz w:val="24"/>
                <w:szCs w:val="24"/>
              </w:rPr>
              <w:t xml:space="preserve">  </w:t>
            </w:r>
          </w:p>
        </w:tc>
      </w:tr>
      <w:tr w:rsidR="00AA25B4" w:rsidRPr="00371F5A" w14:paraId="781A8FD9" w14:textId="77777777" w:rsidTr="000D5CB4">
        <w:trPr>
          <w:tblCellSpacing w:w="15" w:type="dxa"/>
        </w:trPr>
        <w:tc>
          <w:tcPr>
            <w:tcW w:w="0" w:type="auto"/>
            <w:tcBorders>
              <w:top w:val="outset" w:sz="6" w:space="0" w:color="auto"/>
              <w:left w:val="outset" w:sz="6" w:space="0" w:color="auto"/>
              <w:bottom w:val="outset" w:sz="6" w:space="0" w:color="auto"/>
              <w:right w:val="outset" w:sz="6" w:space="0" w:color="auto"/>
            </w:tcBorders>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31"/>
              <w:gridCol w:w="1826"/>
              <w:gridCol w:w="1334"/>
              <w:gridCol w:w="1031"/>
              <w:gridCol w:w="2867"/>
            </w:tblGrid>
            <w:tr w:rsidR="00AA25B4" w:rsidRPr="00371F5A" w14:paraId="7A991D4E" w14:textId="77777777" w:rsidTr="000D5CB4">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32016554" w14:textId="77777777" w:rsidR="00AA25B4" w:rsidRPr="00371F5A" w:rsidRDefault="00AA25B4" w:rsidP="00B07937">
                  <w:pPr>
                    <w:spacing w:before="100" w:beforeAutospacing="1" w:after="100" w:afterAutospacing="1" w:line="360" w:lineRule="auto"/>
                    <w:ind w:firstLine="300"/>
                    <w:jc w:val="center"/>
                    <w:rPr>
                      <w:rFonts w:ascii="Times New Roman" w:hAnsi="Times New Roman" w:cs="Times New Roman"/>
                      <w:b/>
                      <w:bCs/>
                      <w:color w:val="414142"/>
                      <w:sz w:val="24"/>
                      <w:szCs w:val="24"/>
                    </w:rPr>
                  </w:pPr>
                  <w:r w:rsidRPr="00371F5A">
                    <w:rPr>
                      <w:rFonts w:ascii="Times New Roman" w:hAnsi="Times New Roman" w:cs="Times New Roman"/>
                      <w:b/>
                      <w:bCs/>
                      <w:color w:val="414142"/>
                      <w:sz w:val="24"/>
                      <w:szCs w:val="24"/>
                    </w:rPr>
                    <w:t>1. tabula</w:t>
                  </w:r>
                  <w:r w:rsidRPr="00371F5A">
                    <w:rPr>
                      <w:rFonts w:ascii="Times New Roman" w:hAnsi="Times New Roman" w:cs="Times New Roman"/>
                      <w:b/>
                      <w:bCs/>
                      <w:color w:val="414142"/>
                      <w:sz w:val="24"/>
                      <w:szCs w:val="24"/>
                    </w:rPr>
                    <w:br/>
                    <w:t>Tiesību akta projekta atbilstība ES tiesību aktiem</w:t>
                  </w:r>
                </w:p>
              </w:tc>
            </w:tr>
            <w:tr w:rsidR="00AA25B4" w:rsidRPr="00371F5A" w14:paraId="6D220F6D"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hideMark/>
                </w:tcPr>
                <w:p w14:paraId="5F0638B6" w14:textId="77777777" w:rsidR="00AA25B4" w:rsidRPr="00371F5A" w:rsidRDefault="00AA25B4" w:rsidP="00B07937">
                  <w:pPr>
                    <w:spacing w:after="0" w:line="240" w:lineRule="auto"/>
                    <w:rPr>
                      <w:rFonts w:ascii="Times New Roman" w:hAnsi="Times New Roman" w:cs="Times New Roman"/>
                      <w:color w:val="414142"/>
                      <w:sz w:val="24"/>
                      <w:szCs w:val="24"/>
                    </w:rPr>
                  </w:pPr>
                  <w:r w:rsidRPr="00371F5A">
                    <w:rPr>
                      <w:rFonts w:ascii="Times New Roman" w:hAnsi="Times New Roman" w:cs="Times New Roman"/>
                      <w:color w:val="414142"/>
                      <w:sz w:val="24"/>
                      <w:szCs w:val="24"/>
                    </w:rPr>
                    <w:t>Attiecīgā ES tiesību akta datums, numurs un nosaukums</w:t>
                  </w:r>
                </w:p>
              </w:tc>
              <w:tc>
                <w:tcPr>
                  <w:tcW w:w="3933" w:type="pct"/>
                  <w:gridSpan w:val="4"/>
                  <w:tcBorders>
                    <w:top w:val="outset" w:sz="6" w:space="0" w:color="auto"/>
                    <w:left w:val="outset" w:sz="6" w:space="0" w:color="auto"/>
                    <w:bottom w:val="outset" w:sz="6" w:space="0" w:color="auto"/>
                    <w:right w:val="outset" w:sz="6" w:space="0" w:color="auto"/>
                  </w:tcBorders>
                  <w:hideMark/>
                </w:tcPr>
                <w:p w14:paraId="0CBA963B" w14:textId="4F5A8A37" w:rsidR="00AA25B4" w:rsidRPr="00371F5A" w:rsidRDefault="00E83B0C" w:rsidP="00B07937">
                  <w:pPr>
                    <w:rPr>
                      <w:rFonts w:ascii="Times New Roman" w:hAnsi="Times New Roman" w:cs="Times New Roman"/>
                      <w:color w:val="414142"/>
                      <w:sz w:val="24"/>
                      <w:szCs w:val="24"/>
                    </w:rPr>
                  </w:pPr>
                  <w:r w:rsidRPr="00371F5A">
                    <w:rPr>
                      <w:rFonts w:ascii="Times New Roman" w:eastAsia="Times New Roman" w:hAnsi="Times New Roman" w:cs="Times New Roman"/>
                      <w:sz w:val="24"/>
                      <w:szCs w:val="24"/>
                      <w:lang w:eastAsia="lv-LV"/>
                    </w:rPr>
                    <w:t>Eiropas Parlamenta un Padomes 2017. gada 5. jūlija Direktīva (ES) 2017/1371 par cīņu pret krāpšanu, kas skar Savienības finanšu intereses, izmantojot krimināltiesības.</w:t>
                  </w:r>
                </w:p>
              </w:tc>
            </w:tr>
            <w:tr w:rsidR="00D210B3" w:rsidRPr="00371F5A" w14:paraId="39D45DDA"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vAlign w:val="center"/>
                  <w:hideMark/>
                </w:tcPr>
                <w:p w14:paraId="4EB6B911" w14:textId="77777777" w:rsidR="00AA25B4" w:rsidRPr="00371F5A" w:rsidRDefault="00AA25B4" w:rsidP="00B07937">
                  <w:pPr>
                    <w:spacing w:before="100" w:beforeAutospacing="1" w:after="100" w:afterAutospacing="1" w:line="360" w:lineRule="auto"/>
                    <w:ind w:firstLine="300"/>
                    <w:jc w:val="center"/>
                    <w:rPr>
                      <w:rFonts w:ascii="Times New Roman" w:hAnsi="Times New Roman" w:cs="Times New Roman"/>
                      <w:color w:val="414142"/>
                      <w:sz w:val="24"/>
                      <w:szCs w:val="24"/>
                    </w:rPr>
                  </w:pPr>
                  <w:r w:rsidRPr="00371F5A">
                    <w:rPr>
                      <w:rFonts w:ascii="Times New Roman" w:hAnsi="Times New Roman" w:cs="Times New Roman"/>
                      <w:color w:val="414142"/>
                      <w:sz w:val="24"/>
                      <w:szCs w:val="24"/>
                    </w:rPr>
                    <w:t>A</w:t>
                  </w:r>
                </w:p>
              </w:tc>
              <w:tc>
                <w:tcPr>
                  <w:tcW w:w="1020" w:type="pct"/>
                  <w:tcBorders>
                    <w:top w:val="outset" w:sz="6" w:space="0" w:color="auto"/>
                    <w:left w:val="outset" w:sz="6" w:space="0" w:color="auto"/>
                    <w:bottom w:val="outset" w:sz="6" w:space="0" w:color="auto"/>
                    <w:right w:val="outset" w:sz="6" w:space="0" w:color="auto"/>
                  </w:tcBorders>
                  <w:vAlign w:val="center"/>
                  <w:hideMark/>
                </w:tcPr>
                <w:p w14:paraId="52E68D61" w14:textId="77777777" w:rsidR="00AA25B4" w:rsidRPr="00371F5A" w:rsidRDefault="00AA25B4" w:rsidP="00B07937">
                  <w:pPr>
                    <w:spacing w:before="100" w:beforeAutospacing="1" w:after="100" w:afterAutospacing="1" w:line="360" w:lineRule="auto"/>
                    <w:ind w:firstLine="300"/>
                    <w:jc w:val="center"/>
                    <w:rPr>
                      <w:rFonts w:ascii="Times New Roman" w:hAnsi="Times New Roman" w:cs="Times New Roman"/>
                      <w:color w:val="414142"/>
                      <w:sz w:val="24"/>
                      <w:szCs w:val="24"/>
                    </w:rPr>
                  </w:pPr>
                  <w:r w:rsidRPr="00371F5A">
                    <w:rPr>
                      <w:rFonts w:ascii="Times New Roman" w:hAnsi="Times New Roman" w:cs="Times New Roman"/>
                      <w:color w:val="414142"/>
                      <w:sz w:val="24"/>
                      <w:szCs w:val="24"/>
                    </w:rPr>
                    <w:t>B</w:t>
                  </w:r>
                </w:p>
              </w:tc>
              <w:tc>
                <w:tcPr>
                  <w:tcW w:w="1310" w:type="pct"/>
                  <w:gridSpan w:val="2"/>
                  <w:tcBorders>
                    <w:top w:val="outset" w:sz="6" w:space="0" w:color="auto"/>
                    <w:left w:val="outset" w:sz="6" w:space="0" w:color="auto"/>
                    <w:bottom w:val="outset" w:sz="6" w:space="0" w:color="auto"/>
                    <w:right w:val="outset" w:sz="6" w:space="0" w:color="auto"/>
                  </w:tcBorders>
                  <w:vAlign w:val="center"/>
                  <w:hideMark/>
                </w:tcPr>
                <w:p w14:paraId="71CA91A9" w14:textId="77777777" w:rsidR="00AA25B4" w:rsidRPr="00371F5A" w:rsidRDefault="00AA25B4" w:rsidP="00B07937">
                  <w:pPr>
                    <w:spacing w:before="100" w:beforeAutospacing="1" w:after="100" w:afterAutospacing="1" w:line="360" w:lineRule="auto"/>
                    <w:ind w:firstLine="300"/>
                    <w:jc w:val="center"/>
                    <w:rPr>
                      <w:rFonts w:ascii="Times New Roman" w:hAnsi="Times New Roman" w:cs="Times New Roman"/>
                      <w:color w:val="414142"/>
                      <w:sz w:val="24"/>
                      <w:szCs w:val="24"/>
                    </w:rPr>
                  </w:pPr>
                  <w:r w:rsidRPr="00371F5A">
                    <w:rPr>
                      <w:rFonts w:ascii="Times New Roman" w:hAnsi="Times New Roman" w:cs="Times New Roman"/>
                      <w:color w:val="414142"/>
                      <w:sz w:val="24"/>
                      <w:szCs w:val="24"/>
                    </w:rPr>
                    <w:t>C</w:t>
                  </w:r>
                </w:p>
              </w:tc>
              <w:tc>
                <w:tcPr>
                  <w:tcW w:w="1569" w:type="pct"/>
                  <w:tcBorders>
                    <w:top w:val="outset" w:sz="6" w:space="0" w:color="auto"/>
                    <w:left w:val="outset" w:sz="6" w:space="0" w:color="auto"/>
                    <w:bottom w:val="outset" w:sz="6" w:space="0" w:color="auto"/>
                    <w:right w:val="outset" w:sz="6" w:space="0" w:color="auto"/>
                  </w:tcBorders>
                  <w:vAlign w:val="center"/>
                  <w:hideMark/>
                </w:tcPr>
                <w:p w14:paraId="0342EEEB" w14:textId="77777777" w:rsidR="00AA25B4" w:rsidRPr="00371F5A" w:rsidRDefault="00AA25B4" w:rsidP="00B07937">
                  <w:pPr>
                    <w:spacing w:before="100" w:beforeAutospacing="1" w:after="100" w:afterAutospacing="1" w:line="360" w:lineRule="auto"/>
                    <w:ind w:firstLine="300"/>
                    <w:jc w:val="center"/>
                    <w:rPr>
                      <w:rFonts w:ascii="Times New Roman" w:hAnsi="Times New Roman" w:cs="Times New Roman"/>
                      <w:color w:val="414142"/>
                      <w:sz w:val="24"/>
                      <w:szCs w:val="24"/>
                    </w:rPr>
                  </w:pPr>
                  <w:r w:rsidRPr="00371F5A">
                    <w:rPr>
                      <w:rFonts w:ascii="Times New Roman" w:hAnsi="Times New Roman" w:cs="Times New Roman"/>
                      <w:color w:val="414142"/>
                      <w:sz w:val="24"/>
                      <w:szCs w:val="24"/>
                    </w:rPr>
                    <w:t>D</w:t>
                  </w:r>
                </w:p>
              </w:tc>
            </w:tr>
            <w:tr w:rsidR="00D210B3" w:rsidRPr="00371F5A" w14:paraId="6F20B3E3"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hideMark/>
                </w:tcPr>
                <w:p w14:paraId="23213BAE" w14:textId="77777777" w:rsidR="00AA25B4" w:rsidRPr="00371F5A" w:rsidRDefault="00AA25B4" w:rsidP="00B07937">
                  <w:pPr>
                    <w:spacing w:after="0" w:line="240" w:lineRule="auto"/>
                    <w:rPr>
                      <w:rFonts w:ascii="Times New Roman" w:hAnsi="Times New Roman" w:cs="Times New Roman"/>
                      <w:color w:val="414142"/>
                      <w:sz w:val="24"/>
                      <w:szCs w:val="24"/>
                    </w:rPr>
                  </w:pPr>
                  <w:r w:rsidRPr="00371F5A">
                    <w:rPr>
                      <w:rFonts w:ascii="Times New Roman" w:hAnsi="Times New Roman" w:cs="Times New Roman"/>
                      <w:color w:val="414142"/>
                      <w:sz w:val="24"/>
                      <w:szCs w:val="24"/>
                    </w:rPr>
                    <w:t>Attiecīgā ES tiesību akta panta numurs (uzskaitot katru tiesību akta vienību – pantu, daļu, punktu, apakšpunktu)</w:t>
                  </w:r>
                </w:p>
              </w:tc>
              <w:tc>
                <w:tcPr>
                  <w:tcW w:w="1020" w:type="pct"/>
                  <w:tcBorders>
                    <w:top w:val="outset" w:sz="6" w:space="0" w:color="auto"/>
                    <w:left w:val="outset" w:sz="6" w:space="0" w:color="auto"/>
                    <w:bottom w:val="outset" w:sz="6" w:space="0" w:color="auto"/>
                    <w:right w:val="outset" w:sz="6" w:space="0" w:color="auto"/>
                  </w:tcBorders>
                  <w:hideMark/>
                </w:tcPr>
                <w:p w14:paraId="4CFB57A1" w14:textId="77777777" w:rsidR="00AA25B4" w:rsidRPr="00371F5A" w:rsidRDefault="00AA25B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Projekta vienība, kas pārņem vai ievieš katru šīs tabulas A ailē minēto ES tiesību akta vienību</w:t>
                  </w:r>
                  <w:proofErr w:type="gramStart"/>
                  <w:r w:rsidRPr="00371F5A">
                    <w:rPr>
                      <w:rFonts w:ascii="Times New Roman" w:hAnsi="Times New Roman" w:cs="Times New Roman"/>
                      <w:color w:val="414142"/>
                      <w:sz w:val="24"/>
                      <w:szCs w:val="24"/>
                    </w:rPr>
                    <w:t>, vai tiesību akts</w:t>
                  </w:r>
                  <w:proofErr w:type="gramEnd"/>
                  <w:r w:rsidRPr="00371F5A">
                    <w:rPr>
                      <w:rFonts w:ascii="Times New Roman" w:hAnsi="Times New Roman" w:cs="Times New Roman"/>
                      <w:color w:val="414142"/>
                      <w:sz w:val="24"/>
                      <w:szCs w:val="24"/>
                    </w:rPr>
                    <w:t>, kur attiecīgā ES tiesību akta vienība pārņemta vai ieviesta</w:t>
                  </w:r>
                </w:p>
              </w:tc>
              <w:tc>
                <w:tcPr>
                  <w:tcW w:w="1310" w:type="pct"/>
                  <w:gridSpan w:val="2"/>
                  <w:tcBorders>
                    <w:top w:val="outset" w:sz="6" w:space="0" w:color="auto"/>
                    <w:left w:val="outset" w:sz="6" w:space="0" w:color="auto"/>
                    <w:bottom w:val="outset" w:sz="6" w:space="0" w:color="auto"/>
                    <w:right w:val="outset" w:sz="6" w:space="0" w:color="auto"/>
                  </w:tcBorders>
                  <w:hideMark/>
                </w:tcPr>
                <w:p w14:paraId="615D9806" w14:textId="77777777" w:rsidR="00AA25B4" w:rsidRPr="00371F5A" w:rsidRDefault="00AA25B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Informācija par to, vai šīs tabulas A ailē minētās ES tiesību akta vienības tiek pārņemtas vai ieviestas pilnībā vai daļēji.</w:t>
                  </w:r>
                  <w:r w:rsidRPr="00371F5A">
                    <w:rPr>
                      <w:rFonts w:ascii="Times New Roman" w:hAnsi="Times New Roman" w:cs="Times New Roman"/>
                      <w:color w:val="414142"/>
                      <w:sz w:val="24"/>
                      <w:szCs w:val="24"/>
                    </w:rPr>
                    <w:br/>
                    <w:t>Ja attiecīgā ES tiesību akta vienība tiek pārņemta vai ieviesta daļēji, sniedz attiecīgu skaidrojumu, kā arī precīzi norāda, kad un kādā veidā ES tiesību akta vienība tiks pārņemta vai ieviesta pilnībā.</w:t>
                  </w:r>
                  <w:r w:rsidRPr="00371F5A">
                    <w:rPr>
                      <w:rFonts w:ascii="Times New Roman" w:hAnsi="Times New Roman" w:cs="Times New Roman"/>
                      <w:color w:val="414142"/>
                      <w:sz w:val="24"/>
                      <w:szCs w:val="24"/>
                    </w:rPr>
                    <w:br/>
                    <w:t>Norāda institūciju, kas ir atbildīga par šo saistību izpildi pilnībā</w:t>
                  </w:r>
                </w:p>
              </w:tc>
              <w:tc>
                <w:tcPr>
                  <w:tcW w:w="1569" w:type="pct"/>
                  <w:tcBorders>
                    <w:top w:val="outset" w:sz="6" w:space="0" w:color="auto"/>
                    <w:left w:val="outset" w:sz="6" w:space="0" w:color="auto"/>
                    <w:bottom w:val="outset" w:sz="6" w:space="0" w:color="auto"/>
                    <w:right w:val="outset" w:sz="6" w:space="0" w:color="auto"/>
                  </w:tcBorders>
                  <w:hideMark/>
                </w:tcPr>
                <w:p w14:paraId="5E9E0488" w14:textId="77777777" w:rsidR="00AA25B4" w:rsidRPr="00371F5A" w:rsidRDefault="00AA25B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Informācija par to, vai šīs tabulas B ailē minētās projekta vienības paredz stingrākas prasības nekā šīs tabulas A ailē minētās ES tiesību akta vienības.</w:t>
                  </w:r>
                  <w:r w:rsidRPr="00371F5A">
                    <w:rPr>
                      <w:rFonts w:ascii="Times New Roman" w:hAnsi="Times New Roman" w:cs="Times New Roman"/>
                      <w:color w:val="414142"/>
                      <w:sz w:val="24"/>
                      <w:szCs w:val="24"/>
                    </w:rPr>
                    <w:br/>
                    <w:t>Ja projekts satur stingrākas prasības nekā attiecīgais ES tiesību akts, norāda pamatojumu un samērīgumu.</w:t>
                  </w:r>
                  <w:r w:rsidRPr="00371F5A">
                    <w:rPr>
                      <w:rFonts w:ascii="Times New Roman" w:hAnsi="Times New Roman" w:cs="Times New Roman"/>
                      <w:color w:val="414142"/>
                      <w:sz w:val="24"/>
                      <w:szCs w:val="24"/>
                    </w:rPr>
                    <w:br/>
                    <w:t xml:space="preserve">Norāda iespējamās alternatīvas </w:t>
                  </w:r>
                  <w:proofErr w:type="gramStart"/>
                  <w:r w:rsidRPr="00371F5A">
                    <w:rPr>
                      <w:rFonts w:ascii="Times New Roman" w:hAnsi="Times New Roman" w:cs="Times New Roman"/>
                      <w:color w:val="414142"/>
                      <w:sz w:val="24"/>
                      <w:szCs w:val="24"/>
                    </w:rPr>
                    <w:t>(</w:t>
                  </w:r>
                  <w:proofErr w:type="gramEnd"/>
                  <w:r w:rsidRPr="00371F5A">
                    <w:rPr>
                      <w:rFonts w:ascii="Times New Roman" w:hAnsi="Times New Roman" w:cs="Times New Roman"/>
                      <w:color w:val="414142"/>
                      <w:sz w:val="24"/>
                      <w:szCs w:val="24"/>
                    </w:rPr>
                    <w:t>t. sk. alternatīvas, kas neparedz tiesiskā regulējuma izstrādi) – kādos gadījumos būtu iespējams izvairīties no stingrāku prasību noteikšanas, nekā paredzēts attiecīgajos ES tiesību aktos</w:t>
                  </w:r>
                </w:p>
              </w:tc>
            </w:tr>
            <w:tr w:rsidR="00E81B1B" w:rsidRPr="00371F5A" w14:paraId="63E6AA87" w14:textId="77777777" w:rsidTr="007D4CD4">
              <w:trPr>
                <w:tblCellSpacing w:w="15" w:type="dxa"/>
              </w:trPr>
              <w:tc>
                <w:tcPr>
                  <w:tcW w:w="101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4A20D8A" w14:textId="439164D4" w:rsidR="00DA5C4F" w:rsidRPr="00371F5A" w:rsidRDefault="00DA5C4F" w:rsidP="00B07937">
                  <w:pPr>
                    <w:rPr>
                      <w:rFonts w:ascii="Times New Roman" w:hAnsi="Times New Roman" w:cs="Times New Roman"/>
                      <w:color w:val="414142"/>
                      <w:sz w:val="24"/>
                      <w:szCs w:val="24"/>
                    </w:rPr>
                  </w:pPr>
                  <w:bookmarkStart w:id="4" w:name="_Hlk514751609"/>
                  <w:r w:rsidRPr="00371F5A">
                    <w:rPr>
                      <w:rFonts w:ascii="Times New Roman" w:eastAsia="Times New Roman" w:hAnsi="Times New Roman" w:cs="Times New Roman"/>
                      <w:sz w:val="24"/>
                      <w:szCs w:val="24"/>
                      <w:lang w:eastAsia="lv-LV"/>
                    </w:rPr>
                    <w:t>1. pants</w:t>
                  </w:r>
                </w:p>
              </w:tc>
              <w:tc>
                <w:tcPr>
                  <w:tcW w:w="102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67EE4D8F" w14:textId="1C57C907" w:rsidR="00DA5C4F" w:rsidRPr="00371F5A" w:rsidRDefault="00DA5C4F"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Rīcība nav nepieciešama</w:t>
                  </w:r>
                  <w:r w:rsidR="00C81737" w:rsidRPr="00371F5A">
                    <w:rPr>
                      <w:rFonts w:ascii="Times New Roman" w:hAnsi="Times New Roman" w:cs="Times New Roman"/>
                      <w:sz w:val="24"/>
                      <w:szCs w:val="24"/>
                      <w:lang w:eastAsia="lv-LV"/>
                    </w:rPr>
                    <w:t>.</w:t>
                  </w:r>
                </w:p>
              </w:tc>
              <w:tc>
                <w:tcPr>
                  <w:tcW w:w="1310" w:type="pct"/>
                  <w:gridSpan w:val="2"/>
                  <w:tcBorders>
                    <w:top w:val="outset" w:sz="6" w:space="0" w:color="auto"/>
                    <w:left w:val="outset" w:sz="6" w:space="0" w:color="auto"/>
                    <w:bottom w:val="outset" w:sz="6" w:space="0" w:color="auto"/>
                    <w:right w:val="outset" w:sz="6" w:space="0" w:color="auto"/>
                  </w:tcBorders>
                </w:tcPr>
                <w:p w14:paraId="3C224C67" w14:textId="176793C0" w:rsidR="00DA5C4F" w:rsidRPr="00371F5A" w:rsidRDefault="00DA5C4F" w:rsidP="00B07937">
                  <w:pPr>
                    <w:rPr>
                      <w:rFonts w:ascii="Times New Roman" w:hAnsi="Times New Roman" w:cs="Times New Roman"/>
                      <w:color w:val="414142"/>
                      <w:sz w:val="24"/>
                      <w:szCs w:val="24"/>
                    </w:rPr>
                  </w:pPr>
                </w:p>
              </w:tc>
              <w:tc>
                <w:tcPr>
                  <w:tcW w:w="1569" w:type="pct"/>
                  <w:tcBorders>
                    <w:top w:val="outset" w:sz="6" w:space="0" w:color="auto"/>
                    <w:left w:val="outset" w:sz="6" w:space="0" w:color="auto"/>
                    <w:bottom w:val="outset" w:sz="6" w:space="0" w:color="auto"/>
                    <w:right w:val="outset" w:sz="6" w:space="0" w:color="auto"/>
                  </w:tcBorders>
                </w:tcPr>
                <w:p w14:paraId="0AD9E303" w14:textId="6D84B6D9" w:rsidR="00DA5C4F" w:rsidRPr="00371F5A" w:rsidRDefault="00DA5C4F" w:rsidP="00B07937">
                  <w:pPr>
                    <w:rPr>
                      <w:rFonts w:ascii="Times New Roman" w:hAnsi="Times New Roman" w:cs="Times New Roman"/>
                      <w:color w:val="414142"/>
                      <w:sz w:val="24"/>
                      <w:szCs w:val="24"/>
                    </w:rPr>
                  </w:pPr>
                </w:p>
              </w:tc>
            </w:tr>
            <w:tr w:rsidR="00C81737" w:rsidRPr="00371F5A" w14:paraId="7677EE09" w14:textId="77777777" w:rsidTr="007D4CD4">
              <w:trPr>
                <w:tblCellSpacing w:w="15" w:type="dxa"/>
              </w:trPr>
              <w:tc>
                <w:tcPr>
                  <w:tcW w:w="101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79FB21C4" w14:textId="695D2155" w:rsidR="00DA5C4F" w:rsidRPr="00371F5A" w:rsidRDefault="00DA5C4F" w:rsidP="00B07937">
                  <w:pPr>
                    <w:rPr>
                      <w:rFonts w:ascii="Times New Roman" w:hAnsi="Times New Roman" w:cs="Times New Roman"/>
                      <w:color w:val="414142"/>
                      <w:sz w:val="24"/>
                      <w:szCs w:val="24"/>
                    </w:rPr>
                  </w:pPr>
                  <w:r w:rsidRPr="00371F5A">
                    <w:rPr>
                      <w:rFonts w:ascii="Times New Roman" w:eastAsia="Times New Roman" w:hAnsi="Times New Roman" w:cs="Times New Roman"/>
                      <w:sz w:val="24"/>
                      <w:szCs w:val="24"/>
                      <w:lang w:eastAsia="lv-LV"/>
                    </w:rPr>
                    <w:t>2. pant</w:t>
                  </w:r>
                  <w:r w:rsidR="004D6A38" w:rsidRPr="00371F5A">
                    <w:rPr>
                      <w:rFonts w:ascii="Times New Roman" w:eastAsia="Times New Roman" w:hAnsi="Times New Roman" w:cs="Times New Roman"/>
                      <w:sz w:val="24"/>
                      <w:szCs w:val="24"/>
                      <w:lang w:eastAsia="lv-LV"/>
                    </w:rPr>
                    <w:t>a 1., 2. un 3.punkts</w:t>
                  </w:r>
                  <w:r w:rsidRPr="00371F5A">
                    <w:rPr>
                      <w:rFonts w:ascii="Times New Roman" w:eastAsia="Times New Roman" w:hAnsi="Times New Roman" w:cs="Times New Roman"/>
                      <w:sz w:val="24"/>
                      <w:szCs w:val="24"/>
                      <w:lang w:eastAsia="lv-LV"/>
                    </w:rPr>
                    <w:t xml:space="preserve"> </w:t>
                  </w:r>
                </w:p>
              </w:tc>
              <w:tc>
                <w:tcPr>
                  <w:tcW w:w="102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24B4C4C" w14:textId="6EC7D1E7" w:rsidR="00DA5C4F" w:rsidRPr="00371F5A" w:rsidRDefault="00E81B1B"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Rīcība nav nepieciešama</w:t>
                  </w:r>
                  <w:r w:rsidR="00C81737" w:rsidRPr="00371F5A">
                    <w:rPr>
                      <w:rFonts w:ascii="Times New Roman" w:hAnsi="Times New Roman" w:cs="Times New Roman"/>
                      <w:sz w:val="24"/>
                      <w:szCs w:val="24"/>
                      <w:lang w:eastAsia="lv-LV"/>
                    </w:rPr>
                    <w:t>.</w:t>
                  </w:r>
                </w:p>
              </w:tc>
              <w:tc>
                <w:tcPr>
                  <w:tcW w:w="1310" w:type="pct"/>
                  <w:gridSpan w:val="2"/>
                  <w:tcBorders>
                    <w:top w:val="outset" w:sz="6" w:space="0" w:color="auto"/>
                    <w:left w:val="outset" w:sz="6" w:space="0" w:color="auto"/>
                    <w:bottom w:val="outset" w:sz="6" w:space="0" w:color="auto"/>
                    <w:right w:val="outset" w:sz="6" w:space="0" w:color="auto"/>
                  </w:tcBorders>
                </w:tcPr>
                <w:p w14:paraId="0DBACF43" w14:textId="77777777" w:rsidR="00DA5C4F" w:rsidRPr="00371F5A" w:rsidRDefault="00DA5C4F" w:rsidP="00B07937">
                  <w:pPr>
                    <w:rPr>
                      <w:rFonts w:ascii="Times New Roman" w:hAnsi="Times New Roman" w:cs="Times New Roman"/>
                      <w:color w:val="414142"/>
                      <w:sz w:val="24"/>
                      <w:szCs w:val="24"/>
                    </w:rPr>
                  </w:pPr>
                </w:p>
              </w:tc>
              <w:tc>
                <w:tcPr>
                  <w:tcW w:w="1569" w:type="pct"/>
                  <w:tcBorders>
                    <w:top w:val="outset" w:sz="6" w:space="0" w:color="auto"/>
                    <w:left w:val="outset" w:sz="6" w:space="0" w:color="auto"/>
                    <w:bottom w:val="outset" w:sz="6" w:space="0" w:color="auto"/>
                    <w:right w:val="outset" w:sz="6" w:space="0" w:color="auto"/>
                  </w:tcBorders>
                </w:tcPr>
                <w:p w14:paraId="52ADF409" w14:textId="77777777" w:rsidR="00DA5C4F" w:rsidRPr="00371F5A" w:rsidRDefault="00DA5C4F" w:rsidP="00B07937">
                  <w:pPr>
                    <w:rPr>
                      <w:rFonts w:ascii="Times New Roman" w:hAnsi="Times New Roman" w:cs="Times New Roman"/>
                      <w:color w:val="414142"/>
                      <w:sz w:val="24"/>
                      <w:szCs w:val="24"/>
                    </w:rPr>
                  </w:pPr>
                </w:p>
              </w:tc>
            </w:tr>
            <w:tr w:rsidR="00D210B3" w:rsidRPr="00371F5A" w14:paraId="555E26FA" w14:textId="77777777" w:rsidTr="007D4CD4">
              <w:trPr>
                <w:tblCellSpacing w:w="15" w:type="dxa"/>
              </w:trPr>
              <w:tc>
                <w:tcPr>
                  <w:tcW w:w="1016" w:type="pct"/>
                  <w:tcBorders>
                    <w:top w:val="outset" w:sz="6" w:space="0" w:color="414142"/>
                    <w:left w:val="outset" w:sz="6" w:space="0" w:color="414142"/>
                    <w:bottom w:val="outset" w:sz="6" w:space="0" w:color="414142"/>
                    <w:right w:val="outset" w:sz="6" w:space="0" w:color="414142"/>
                  </w:tcBorders>
                  <w:shd w:val="clear" w:color="auto" w:fill="auto"/>
                </w:tcPr>
                <w:p w14:paraId="55D10D30" w14:textId="34203272" w:rsidR="00C81737" w:rsidRPr="00371F5A" w:rsidRDefault="00C81737" w:rsidP="00B07937">
                  <w:pPr>
                    <w:rPr>
                      <w:rFonts w:ascii="Times New Roman" w:hAnsi="Times New Roman" w:cs="Times New Roman"/>
                      <w:color w:val="414142"/>
                      <w:sz w:val="24"/>
                      <w:szCs w:val="24"/>
                    </w:rPr>
                  </w:pPr>
                  <w:r w:rsidRPr="00371F5A">
                    <w:rPr>
                      <w:rFonts w:ascii="Times New Roman" w:eastAsia="Times New Roman" w:hAnsi="Times New Roman" w:cs="Times New Roman"/>
                      <w:sz w:val="24"/>
                      <w:szCs w:val="24"/>
                      <w:lang w:eastAsia="lv-LV"/>
                    </w:rPr>
                    <w:t>3. pant</w:t>
                  </w:r>
                  <w:r w:rsidR="004D6A38" w:rsidRPr="00371F5A">
                    <w:rPr>
                      <w:rFonts w:ascii="Times New Roman" w:eastAsia="Times New Roman" w:hAnsi="Times New Roman" w:cs="Times New Roman"/>
                      <w:sz w:val="24"/>
                      <w:szCs w:val="24"/>
                      <w:lang w:eastAsia="lv-LV"/>
                    </w:rPr>
                    <w:t>a 1. un 2.punkts.</w:t>
                  </w:r>
                  <w:r w:rsidRPr="00371F5A" w:rsidDel="0097424F">
                    <w:rPr>
                      <w:rFonts w:ascii="Times New Roman" w:eastAsia="Times New Roman" w:hAnsi="Times New Roman" w:cs="Times New Roman"/>
                      <w:sz w:val="24"/>
                      <w:szCs w:val="24"/>
                      <w:lang w:eastAsia="lv-LV"/>
                    </w:rPr>
                    <w:t xml:space="preserve"> </w:t>
                  </w:r>
                </w:p>
              </w:tc>
              <w:tc>
                <w:tcPr>
                  <w:tcW w:w="1020" w:type="pct"/>
                  <w:tcBorders>
                    <w:top w:val="outset" w:sz="6" w:space="0" w:color="414142"/>
                    <w:left w:val="outset" w:sz="6" w:space="0" w:color="414142"/>
                    <w:bottom w:val="outset" w:sz="6" w:space="0" w:color="414142"/>
                    <w:right w:val="outset" w:sz="6" w:space="0" w:color="414142"/>
                  </w:tcBorders>
                  <w:shd w:val="clear" w:color="auto" w:fill="auto"/>
                </w:tcPr>
                <w:p w14:paraId="4FF3C972" w14:textId="02CC8C40" w:rsidR="00C81737" w:rsidRPr="00371F5A" w:rsidRDefault="00C81737"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 xml:space="preserve">KL 177., </w:t>
                  </w:r>
                  <w:r w:rsidRPr="00371F5A">
                    <w:rPr>
                      <w:rFonts w:ascii="Times New Roman" w:eastAsia="Calibri" w:hAnsi="Times New Roman" w:cs="Times New Roman"/>
                      <w:bCs/>
                      <w:sz w:val="24"/>
                      <w:szCs w:val="24"/>
                    </w:rPr>
                    <w:t>177.</w:t>
                  </w:r>
                  <w:r w:rsidRPr="00371F5A">
                    <w:rPr>
                      <w:rFonts w:ascii="Times New Roman" w:eastAsia="Calibri" w:hAnsi="Times New Roman" w:cs="Times New Roman"/>
                      <w:bCs/>
                      <w:sz w:val="24"/>
                      <w:szCs w:val="24"/>
                      <w:vertAlign w:val="superscript"/>
                    </w:rPr>
                    <w:t>1</w:t>
                  </w:r>
                  <w:r w:rsidRPr="00371F5A">
                    <w:rPr>
                      <w:rFonts w:ascii="Times New Roman" w:hAnsi="Times New Roman" w:cs="Times New Roman"/>
                      <w:color w:val="414142"/>
                      <w:sz w:val="24"/>
                      <w:szCs w:val="24"/>
                    </w:rPr>
                    <w:t>, 179., 180., 210., 217., 218. un 275. pants.</w:t>
                  </w:r>
                </w:p>
              </w:tc>
              <w:tc>
                <w:tcPr>
                  <w:tcW w:w="1310" w:type="pct"/>
                  <w:gridSpan w:val="2"/>
                  <w:tcBorders>
                    <w:top w:val="outset" w:sz="6" w:space="0" w:color="auto"/>
                    <w:left w:val="outset" w:sz="6" w:space="0" w:color="auto"/>
                    <w:bottom w:val="outset" w:sz="6" w:space="0" w:color="auto"/>
                    <w:right w:val="outset" w:sz="6" w:space="0" w:color="auto"/>
                  </w:tcBorders>
                </w:tcPr>
                <w:p w14:paraId="5684008A" w14:textId="6D3A7D0F" w:rsidR="00C81737" w:rsidRPr="00371F5A" w:rsidRDefault="00C81737"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Pārņemts pilnībā.</w:t>
                  </w:r>
                </w:p>
              </w:tc>
              <w:tc>
                <w:tcPr>
                  <w:tcW w:w="1569" w:type="pct"/>
                  <w:tcBorders>
                    <w:top w:val="outset" w:sz="6" w:space="0" w:color="auto"/>
                    <w:left w:val="outset" w:sz="6" w:space="0" w:color="auto"/>
                    <w:bottom w:val="outset" w:sz="6" w:space="0" w:color="auto"/>
                    <w:right w:val="outset" w:sz="6" w:space="0" w:color="auto"/>
                  </w:tcBorders>
                </w:tcPr>
                <w:p w14:paraId="21159E14" w14:textId="77DCAAAC" w:rsidR="00C81737" w:rsidRPr="00371F5A" w:rsidRDefault="00C81737"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Neparedz stingrākas prasības.</w:t>
                  </w:r>
                </w:p>
              </w:tc>
            </w:tr>
            <w:bookmarkEnd w:id="4"/>
            <w:tr w:rsidR="00D210B3" w:rsidRPr="00371F5A" w14:paraId="458CFBC7" w14:textId="77777777" w:rsidTr="007D4CD4">
              <w:trPr>
                <w:tblCellSpacing w:w="15" w:type="dxa"/>
              </w:trPr>
              <w:tc>
                <w:tcPr>
                  <w:tcW w:w="101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4AAE0D20" w14:textId="097BF326" w:rsidR="00D210B3" w:rsidRPr="00371F5A" w:rsidRDefault="00D210B3"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4. panta 1. punkts</w:t>
                  </w:r>
                </w:p>
              </w:tc>
              <w:tc>
                <w:tcPr>
                  <w:tcW w:w="102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123A7026" w14:textId="3199A260" w:rsidR="00D210B3" w:rsidRPr="00371F5A" w:rsidRDefault="00D210B3"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 xml:space="preserve">KL 195. un 314. pants. </w:t>
                  </w:r>
                  <w:r w:rsidR="00060353" w:rsidRPr="00371F5A">
                    <w:rPr>
                      <w:rFonts w:ascii="Times New Roman" w:hAnsi="Times New Roman" w:cs="Times New Roman"/>
                      <w:color w:val="414142"/>
                      <w:sz w:val="24"/>
                      <w:szCs w:val="24"/>
                    </w:rPr>
                    <w:t xml:space="preserve">NILLTFNL </w:t>
                  </w:r>
                  <w:r w:rsidRPr="00371F5A">
                    <w:rPr>
                      <w:rFonts w:ascii="Times New Roman" w:hAnsi="Times New Roman" w:cs="Times New Roman"/>
                      <w:color w:val="414142"/>
                      <w:sz w:val="24"/>
                      <w:szCs w:val="24"/>
                    </w:rPr>
                    <w:t>5. pants.</w:t>
                  </w:r>
                </w:p>
              </w:tc>
              <w:tc>
                <w:tcPr>
                  <w:tcW w:w="1310"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66ED2E61" w14:textId="03256CB1" w:rsidR="00D210B3" w:rsidRPr="00371F5A" w:rsidRDefault="00D210B3"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Pārņemts pilnībā.</w:t>
                  </w:r>
                </w:p>
              </w:tc>
              <w:tc>
                <w:tcPr>
                  <w:tcW w:w="156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4193181" w14:textId="4DC7696A" w:rsidR="00D210B3" w:rsidRPr="00371F5A" w:rsidRDefault="00D210B3"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Neparedz stingrākas prasības.</w:t>
                  </w:r>
                </w:p>
              </w:tc>
            </w:tr>
            <w:tr w:rsidR="00D210B3" w:rsidRPr="00371F5A" w14:paraId="28FFE80B" w14:textId="77777777" w:rsidTr="007D4CD4">
              <w:trPr>
                <w:tblCellSpacing w:w="15" w:type="dxa"/>
              </w:trPr>
              <w:tc>
                <w:tcPr>
                  <w:tcW w:w="1016"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5A776D8D" w14:textId="734A6DB9" w:rsidR="00D210B3" w:rsidRPr="00371F5A" w:rsidRDefault="00D210B3"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4. panta 2. punkts</w:t>
                  </w:r>
                </w:p>
              </w:tc>
              <w:tc>
                <w:tcPr>
                  <w:tcW w:w="1020"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32B29CFB" w14:textId="37AEDF73" w:rsidR="00D210B3" w:rsidRPr="00371F5A" w:rsidRDefault="00D210B3"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 xml:space="preserve"> KL 320. un 323. pants </w:t>
                  </w:r>
                </w:p>
              </w:tc>
              <w:tc>
                <w:tcPr>
                  <w:tcW w:w="1310" w:type="pct"/>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93D0C19" w14:textId="5A6EB99C" w:rsidR="00D210B3" w:rsidRPr="00371F5A" w:rsidRDefault="00D210B3"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Pārņemts pilnībā.</w:t>
                  </w:r>
                </w:p>
              </w:tc>
              <w:tc>
                <w:tcPr>
                  <w:tcW w:w="1569" w:type="pct"/>
                  <w:tcBorders>
                    <w:top w:val="outset" w:sz="6" w:space="0" w:color="414142"/>
                    <w:left w:val="outset" w:sz="6" w:space="0" w:color="414142"/>
                    <w:bottom w:val="outset" w:sz="6" w:space="0" w:color="414142"/>
                    <w:right w:val="outset" w:sz="6" w:space="0" w:color="414142"/>
                  </w:tcBorders>
                  <w:shd w:val="clear" w:color="auto" w:fill="FFFFFF" w:themeFill="background1"/>
                </w:tcPr>
                <w:p w14:paraId="0605D66E" w14:textId="64D3834A" w:rsidR="00D210B3" w:rsidRPr="00371F5A" w:rsidRDefault="00D210B3"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Neparedz stingrākas prasības.</w:t>
                  </w:r>
                </w:p>
              </w:tc>
            </w:tr>
            <w:tr w:rsidR="00824879" w:rsidRPr="00371F5A" w14:paraId="284C9E52"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7C75BCAB" w14:textId="48ED81DE" w:rsidR="00D210B3" w:rsidRPr="00371F5A" w:rsidRDefault="00D210B3"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4. panta 3. punkts</w:t>
                  </w:r>
                </w:p>
              </w:tc>
              <w:tc>
                <w:tcPr>
                  <w:tcW w:w="1020" w:type="pct"/>
                  <w:tcBorders>
                    <w:top w:val="outset" w:sz="6" w:space="0" w:color="auto"/>
                    <w:left w:val="outset" w:sz="6" w:space="0" w:color="auto"/>
                    <w:bottom w:val="outset" w:sz="6" w:space="0" w:color="auto"/>
                    <w:right w:val="outset" w:sz="6" w:space="0" w:color="auto"/>
                  </w:tcBorders>
                </w:tcPr>
                <w:p w14:paraId="4BD3E1AF" w14:textId="58CD96A2" w:rsidR="00D210B3" w:rsidRPr="00371F5A" w:rsidRDefault="00D210B3"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KL 179., 317.</w:t>
                  </w:r>
                  <w:r w:rsidR="00E31997" w:rsidRPr="00371F5A">
                    <w:rPr>
                      <w:rFonts w:ascii="Times New Roman" w:hAnsi="Times New Roman" w:cs="Times New Roman"/>
                      <w:color w:val="414142"/>
                      <w:sz w:val="24"/>
                      <w:szCs w:val="24"/>
                    </w:rPr>
                    <w:t xml:space="preserve"> un</w:t>
                  </w:r>
                  <w:r w:rsidR="00E33F36" w:rsidRPr="00371F5A">
                    <w:rPr>
                      <w:rFonts w:ascii="Times New Roman" w:hAnsi="Times New Roman" w:cs="Times New Roman"/>
                      <w:color w:val="414142"/>
                      <w:sz w:val="24"/>
                      <w:szCs w:val="24"/>
                    </w:rPr>
                    <w:t xml:space="preserve"> 318.</w:t>
                  </w:r>
                  <w:r w:rsidR="00E31997" w:rsidRPr="00371F5A">
                    <w:rPr>
                      <w:rFonts w:ascii="Times New Roman" w:hAnsi="Times New Roman" w:cs="Times New Roman"/>
                      <w:color w:val="414142"/>
                      <w:sz w:val="24"/>
                      <w:szCs w:val="24"/>
                    </w:rPr>
                    <w:t xml:space="preserve"> pants. </w:t>
                  </w:r>
                </w:p>
              </w:tc>
              <w:tc>
                <w:tcPr>
                  <w:tcW w:w="1310" w:type="pct"/>
                  <w:gridSpan w:val="2"/>
                  <w:tcBorders>
                    <w:top w:val="outset" w:sz="6" w:space="0" w:color="auto"/>
                    <w:left w:val="outset" w:sz="6" w:space="0" w:color="auto"/>
                    <w:bottom w:val="outset" w:sz="6" w:space="0" w:color="auto"/>
                    <w:right w:val="outset" w:sz="6" w:space="0" w:color="auto"/>
                  </w:tcBorders>
                </w:tcPr>
                <w:p w14:paraId="1A85D044" w14:textId="7A0388A0" w:rsidR="00D210B3" w:rsidRPr="00371F5A" w:rsidRDefault="00D210B3"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Pārņemts pilnībā.</w:t>
                  </w:r>
                </w:p>
              </w:tc>
              <w:tc>
                <w:tcPr>
                  <w:tcW w:w="1569" w:type="pct"/>
                  <w:tcBorders>
                    <w:top w:val="outset" w:sz="6" w:space="0" w:color="auto"/>
                    <w:left w:val="outset" w:sz="6" w:space="0" w:color="auto"/>
                    <w:bottom w:val="outset" w:sz="6" w:space="0" w:color="auto"/>
                    <w:right w:val="outset" w:sz="6" w:space="0" w:color="auto"/>
                  </w:tcBorders>
                </w:tcPr>
                <w:p w14:paraId="1A938471" w14:textId="749D6193" w:rsidR="00D210B3" w:rsidRPr="00371F5A" w:rsidRDefault="00D210B3"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Neparedz stingrākas prasības.</w:t>
                  </w:r>
                </w:p>
              </w:tc>
            </w:tr>
            <w:tr w:rsidR="00824879" w:rsidRPr="00371F5A" w14:paraId="408277ED"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6B1BA241" w14:textId="66110454" w:rsidR="00027F73" w:rsidRPr="00371F5A" w:rsidRDefault="00027F73"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 xml:space="preserve">4. panta </w:t>
                  </w:r>
                  <w:r w:rsidR="00AD1EB2" w:rsidRPr="00371F5A">
                    <w:rPr>
                      <w:rFonts w:ascii="Times New Roman" w:hAnsi="Times New Roman" w:cs="Times New Roman"/>
                      <w:color w:val="414142"/>
                      <w:sz w:val="24"/>
                      <w:szCs w:val="24"/>
                    </w:rPr>
                    <w:t>4</w:t>
                  </w:r>
                  <w:r w:rsidRPr="00371F5A">
                    <w:rPr>
                      <w:rFonts w:ascii="Times New Roman" w:hAnsi="Times New Roman" w:cs="Times New Roman"/>
                      <w:color w:val="414142"/>
                      <w:sz w:val="24"/>
                      <w:szCs w:val="24"/>
                    </w:rPr>
                    <w:t>. punkts</w:t>
                  </w:r>
                </w:p>
              </w:tc>
              <w:tc>
                <w:tcPr>
                  <w:tcW w:w="1020" w:type="pct"/>
                  <w:tcBorders>
                    <w:top w:val="outset" w:sz="6" w:space="0" w:color="auto"/>
                    <w:left w:val="outset" w:sz="6" w:space="0" w:color="auto"/>
                    <w:bottom w:val="outset" w:sz="6" w:space="0" w:color="auto"/>
                    <w:right w:val="outset" w:sz="6" w:space="0" w:color="auto"/>
                  </w:tcBorders>
                </w:tcPr>
                <w:p w14:paraId="1E2C7B7F" w14:textId="141761CA" w:rsidR="00027F73" w:rsidRPr="00371F5A" w:rsidRDefault="00027F73"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 xml:space="preserve">KL 316. pants. </w:t>
                  </w:r>
                </w:p>
              </w:tc>
              <w:tc>
                <w:tcPr>
                  <w:tcW w:w="1310" w:type="pct"/>
                  <w:gridSpan w:val="2"/>
                  <w:tcBorders>
                    <w:top w:val="outset" w:sz="6" w:space="0" w:color="auto"/>
                    <w:left w:val="outset" w:sz="6" w:space="0" w:color="auto"/>
                    <w:bottom w:val="outset" w:sz="6" w:space="0" w:color="auto"/>
                    <w:right w:val="outset" w:sz="6" w:space="0" w:color="auto"/>
                  </w:tcBorders>
                </w:tcPr>
                <w:p w14:paraId="2B8A6F8F" w14:textId="19C2E72D" w:rsidR="00027F73" w:rsidRPr="00371F5A" w:rsidRDefault="00027F73"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Pārņemts pilnībā.</w:t>
                  </w:r>
                </w:p>
              </w:tc>
              <w:tc>
                <w:tcPr>
                  <w:tcW w:w="1569" w:type="pct"/>
                  <w:tcBorders>
                    <w:top w:val="outset" w:sz="6" w:space="0" w:color="auto"/>
                    <w:left w:val="outset" w:sz="6" w:space="0" w:color="auto"/>
                    <w:bottom w:val="outset" w:sz="6" w:space="0" w:color="auto"/>
                    <w:right w:val="outset" w:sz="6" w:space="0" w:color="auto"/>
                  </w:tcBorders>
                </w:tcPr>
                <w:p w14:paraId="78E6922B" w14:textId="652B6091" w:rsidR="00027F73" w:rsidRPr="00371F5A" w:rsidRDefault="00027F73"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Neparedz stingrākas prasības.</w:t>
                  </w:r>
                </w:p>
              </w:tc>
            </w:tr>
            <w:tr w:rsidR="00824879" w:rsidRPr="00371F5A" w14:paraId="590F1C93"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775FAB72" w14:textId="68236015" w:rsidR="00027F73" w:rsidRPr="00371F5A" w:rsidRDefault="004D6A38"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5. panta 1. punkts</w:t>
                  </w:r>
                </w:p>
              </w:tc>
              <w:tc>
                <w:tcPr>
                  <w:tcW w:w="1020" w:type="pct"/>
                  <w:tcBorders>
                    <w:top w:val="outset" w:sz="6" w:space="0" w:color="auto"/>
                    <w:left w:val="outset" w:sz="6" w:space="0" w:color="auto"/>
                    <w:bottom w:val="outset" w:sz="6" w:space="0" w:color="auto"/>
                    <w:right w:val="outset" w:sz="6" w:space="0" w:color="auto"/>
                  </w:tcBorders>
                </w:tcPr>
                <w:p w14:paraId="2C41349E" w14:textId="330E1350" w:rsidR="00027F73" w:rsidRPr="00371F5A" w:rsidRDefault="004D6A38"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KL 20. pants</w:t>
                  </w:r>
                </w:p>
              </w:tc>
              <w:tc>
                <w:tcPr>
                  <w:tcW w:w="1310" w:type="pct"/>
                  <w:gridSpan w:val="2"/>
                  <w:tcBorders>
                    <w:top w:val="outset" w:sz="6" w:space="0" w:color="auto"/>
                    <w:left w:val="outset" w:sz="6" w:space="0" w:color="auto"/>
                    <w:bottom w:val="outset" w:sz="6" w:space="0" w:color="auto"/>
                    <w:right w:val="outset" w:sz="6" w:space="0" w:color="auto"/>
                  </w:tcBorders>
                </w:tcPr>
                <w:p w14:paraId="5C8C6325" w14:textId="3D435EC8" w:rsidR="00027F73" w:rsidRPr="00371F5A" w:rsidRDefault="004D6A38"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Pārņemts pilnībā.</w:t>
                  </w:r>
                </w:p>
              </w:tc>
              <w:tc>
                <w:tcPr>
                  <w:tcW w:w="1569" w:type="pct"/>
                  <w:tcBorders>
                    <w:top w:val="outset" w:sz="6" w:space="0" w:color="auto"/>
                    <w:left w:val="outset" w:sz="6" w:space="0" w:color="auto"/>
                    <w:bottom w:val="outset" w:sz="6" w:space="0" w:color="auto"/>
                    <w:right w:val="outset" w:sz="6" w:space="0" w:color="auto"/>
                  </w:tcBorders>
                </w:tcPr>
                <w:p w14:paraId="10C462CD" w14:textId="2E8006F2" w:rsidR="00027F73" w:rsidRPr="00371F5A" w:rsidRDefault="004D6A38"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Neparedz stingrākas prasības.</w:t>
                  </w:r>
                </w:p>
              </w:tc>
            </w:tr>
            <w:tr w:rsidR="00824879" w:rsidRPr="00371F5A" w14:paraId="3C999EC6"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7F6FD8C9" w14:textId="693B12DE" w:rsidR="00027F73" w:rsidRPr="00371F5A" w:rsidRDefault="006B5AD6"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5. panta 2. punkts</w:t>
                  </w:r>
                </w:p>
              </w:tc>
              <w:tc>
                <w:tcPr>
                  <w:tcW w:w="1020" w:type="pct"/>
                  <w:tcBorders>
                    <w:top w:val="outset" w:sz="6" w:space="0" w:color="auto"/>
                    <w:left w:val="outset" w:sz="6" w:space="0" w:color="auto"/>
                    <w:bottom w:val="outset" w:sz="6" w:space="0" w:color="auto"/>
                    <w:right w:val="outset" w:sz="6" w:space="0" w:color="auto"/>
                  </w:tcBorders>
                </w:tcPr>
                <w:p w14:paraId="00DC9B7F" w14:textId="34D9E8D4" w:rsidR="00027F73" w:rsidRPr="00371F5A" w:rsidRDefault="006B5AD6"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KL 15. pants</w:t>
                  </w:r>
                </w:p>
              </w:tc>
              <w:tc>
                <w:tcPr>
                  <w:tcW w:w="1310" w:type="pct"/>
                  <w:gridSpan w:val="2"/>
                  <w:tcBorders>
                    <w:top w:val="outset" w:sz="6" w:space="0" w:color="auto"/>
                    <w:left w:val="outset" w:sz="6" w:space="0" w:color="auto"/>
                    <w:bottom w:val="outset" w:sz="6" w:space="0" w:color="auto"/>
                    <w:right w:val="outset" w:sz="6" w:space="0" w:color="auto"/>
                  </w:tcBorders>
                </w:tcPr>
                <w:p w14:paraId="2A461002" w14:textId="5246162B" w:rsidR="00027F73" w:rsidRPr="00371F5A" w:rsidRDefault="006B5AD6"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Pārņemts pilnībā.</w:t>
                  </w:r>
                </w:p>
              </w:tc>
              <w:tc>
                <w:tcPr>
                  <w:tcW w:w="1569" w:type="pct"/>
                  <w:tcBorders>
                    <w:top w:val="outset" w:sz="6" w:space="0" w:color="auto"/>
                    <w:left w:val="outset" w:sz="6" w:space="0" w:color="auto"/>
                    <w:bottom w:val="outset" w:sz="6" w:space="0" w:color="auto"/>
                    <w:right w:val="outset" w:sz="6" w:space="0" w:color="auto"/>
                  </w:tcBorders>
                </w:tcPr>
                <w:p w14:paraId="5CE0F165" w14:textId="2AC365A6" w:rsidR="00027F73" w:rsidRPr="00371F5A" w:rsidRDefault="006B5AD6"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Neparedz stingrākas prasības.</w:t>
                  </w:r>
                </w:p>
              </w:tc>
            </w:tr>
            <w:tr w:rsidR="00824879" w:rsidRPr="00371F5A" w14:paraId="42C35FEA"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59C61576" w14:textId="75EE9FD1" w:rsidR="00027F73" w:rsidRPr="00371F5A" w:rsidRDefault="006B5AD6"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6. panta 1. un 2. punkts</w:t>
                  </w:r>
                </w:p>
              </w:tc>
              <w:tc>
                <w:tcPr>
                  <w:tcW w:w="1020" w:type="pct"/>
                  <w:tcBorders>
                    <w:top w:val="outset" w:sz="6" w:space="0" w:color="auto"/>
                    <w:left w:val="outset" w:sz="6" w:space="0" w:color="auto"/>
                    <w:bottom w:val="outset" w:sz="6" w:space="0" w:color="auto"/>
                    <w:right w:val="outset" w:sz="6" w:space="0" w:color="auto"/>
                  </w:tcBorders>
                </w:tcPr>
                <w:p w14:paraId="1F3233F9" w14:textId="3F407909" w:rsidR="00027F73" w:rsidRPr="00371F5A" w:rsidRDefault="001B0D98"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 xml:space="preserve">KL </w:t>
                  </w:r>
                  <w:r w:rsidRPr="00371F5A">
                    <w:rPr>
                      <w:rFonts w:ascii="Times New Roman" w:hAnsi="Times New Roman" w:cs="Times New Roman"/>
                      <w:bCs/>
                      <w:color w:val="414142"/>
                      <w:sz w:val="24"/>
                      <w:szCs w:val="24"/>
                      <w:lang w:val="en-US"/>
                    </w:rPr>
                    <w:t>70.</w:t>
                  </w:r>
                  <w:r w:rsidRPr="00371F5A">
                    <w:rPr>
                      <w:rFonts w:ascii="Times New Roman" w:hAnsi="Times New Roman" w:cs="Times New Roman"/>
                      <w:bCs/>
                      <w:color w:val="414142"/>
                      <w:sz w:val="24"/>
                      <w:szCs w:val="24"/>
                      <w:vertAlign w:val="superscript"/>
                      <w:lang w:val="en-US"/>
                    </w:rPr>
                    <w:t>1</w:t>
                  </w:r>
                  <w:r w:rsidRPr="00371F5A">
                    <w:rPr>
                      <w:rFonts w:ascii="Times New Roman" w:hAnsi="Times New Roman" w:cs="Times New Roman"/>
                      <w:bCs/>
                      <w:color w:val="414142"/>
                      <w:sz w:val="24"/>
                      <w:szCs w:val="24"/>
                      <w:lang w:val="en-US"/>
                    </w:rPr>
                    <w:t xml:space="preserve"> pants</w:t>
                  </w:r>
                </w:p>
              </w:tc>
              <w:tc>
                <w:tcPr>
                  <w:tcW w:w="1310" w:type="pct"/>
                  <w:gridSpan w:val="2"/>
                  <w:tcBorders>
                    <w:top w:val="outset" w:sz="6" w:space="0" w:color="auto"/>
                    <w:left w:val="outset" w:sz="6" w:space="0" w:color="auto"/>
                    <w:bottom w:val="outset" w:sz="6" w:space="0" w:color="auto"/>
                    <w:right w:val="outset" w:sz="6" w:space="0" w:color="auto"/>
                  </w:tcBorders>
                </w:tcPr>
                <w:p w14:paraId="6400A4B5" w14:textId="18AFEC9F" w:rsidR="00027F73" w:rsidRPr="00371F5A" w:rsidRDefault="001B0D98"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Pārņemts pilnībā.</w:t>
                  </w:r>
                </w:p>
              </w:tc>
              <w:tc>
                <w:tcPr>
                  <w:tcW w:w="1569" w:type="pct"/>
                  <w:tcBorders>
                    <w:top w:val="outset" w:sz="6" w:space="0" w:color="auto"/>
                    <w:left w:val="outset" w:sz="6" w:space="0" w:color="auto"/>
                    <w:bottom w:val="outset" w:sz="6" w:space="0" w:color="auto"/>
                    <w:right w:val="outset" w:sz="6" w:space="0" w:color="auto"/>
                  </w:tcBorders>
                </w:tcPr>
                <w:p w14:paraId="07BB9803" w14:textId="61D4C8E1" w:rsidR="00027F73" w:rsidRPr="00371F5A" w:rsidRDefault="001B0D98"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Neparedz stingrākas prasības.</w:t>
                  </w:r>
                </w:p>
              </w:tc>
            </w:tr>
            <w:tr w:rsidR="00027F73" w:rsidRPr="00371F5A" w14:paraId="16C90759"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690A5094" w14:textId="200DE44A" w:rsidR="00027F73" w:rsidRPr="00371F5A" w:rsidRDefault="000B1728"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6. panta 3. punkts</w:t>
                  </w:r>
                </w:p>
              </w:tc>
              <w:tc>
                <w:tcPr>
                  <w:tcW w:w="1020" w:type="pct"/>
                  <w:tcBorders>
                    <w:top w:val="outset" w:sz="6" w:space="0" w:color="auto"/>
                    <w:left w:val="outset" w:sz="6" w:space="0" w:color="auto"/>
                    <w:bottom w:val="outset" w:sz="6" w:space="0" w:color="auto"/>
                    <w:right w:val="outset" w:sz="6" w:space="0" w:color="auto"/>
                  </w:tcBorders>
                </w:tcPr>
                <w:p w14:paraId="4BC22E62" w14:textId="713E2C22" w:rsidR="00027F73" w:rsidRPr="00371F5A" w:rsidRDefault="000B1728"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KL 12. pants</w:t>
                  </w:r>
                </w:p>
              </w:tc>
              <w:tc>
                <w:tcPr>
                  <w:tcW w:w="1310" w:type="pct"/>
                  <w:gridSpan w:val="2"/>
                  <w:tcBorders>
                    <w:top w:val="outset" w:sz="6" w:space="0" w:color="auto"/>
                    <w:left w:val="outset" w:sz="6" w:space="0" w:color="auto"/>
                    <w:bottom w:val="outset" w:sz="6" w:space="0" w:color="auto"/>
                    <w:right w:val="outset" w:sz="6" w:space="0" w:color="auto"/>
                  </w:tcBorders>
                </w:tcPr>
                <w:p w14:paraId="737A3FAA" w14:textId="441CF865" w:rsidR="00027F73" w:rsidRPr="00371F5A" w:rsidRDefault="000B1728"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Pārņemts pilnībā.</w:t>
                  </w:r>
                </w:p>
              </w:tc>
              <w:tc>
                <w:tcPr>
                  <w:tcW w:w="1569" w:type="pct"/>
                  <w:tcBorders>
                    <w:top w:val="outset" w:sz="6" w:space="0" w:color="auto"/>
                    <w:left w:val="outset" w:sz="6" w:space="0" w:color="auto"/>
                    <w:bottom w:val="outset" w:sz="6" w:space="0" w:color="auto"/>
                    <w:right w:val="outset" w:sz="6" w:space="0" w:color="auto"/>
                  </w:tcBorders>
                </w:tcPr>
                <w:p w14:paraId="33E94356" w14:textId="4237B4DA" w:rsidR="00027F73" w:rsidRPr="00371F5A" w:rsidRDefault="000B1728"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Neparedz stingrākas prasības.</w:t>
                  </w:r>
                </w:p>
              </w:tc>
            </w:tr>
            <w:tr w:rsidR="00824879" w:rsidRPr="00371F5A" w14:paraId="1318FA09" w14:textId="77777777" w:rsidTr="00AD35CB">
              <w:trPr>
                <w:trHeight w:val="7583"/>
                <w:tblCellSpacing w:w="15" w:type="dxa"/>
              </w:trPr>
              <w:tc>
                <w:tcPr>
                  <w:tcW w:w="1016" w:type="pct"/>
                  <w:tcBorders>
                    <w:top w:val="outset" w:sz="6" w:space="0" w:color="auto"/>
                    <w:left w:val="outset" w:sz="6" w:space="0" w:color="auto"/>
                    <w:bottom w:val="outset" w:sz="6" w:space="0" w:color="auto"/>
                    <w:right w:val="outset" w:sz="6" w:space="0" w:color="auto"/>
                  </w:tcBorders>
                </w:tcPr>
                <w:p w14:paraId="546BB18F" w14:textId="7F3E802E" w:rsidR="00027F73" w:rsidRPr="00371F5A" w:rsidRDefault="009B4F5B"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7. panta 1.</w:t>
                  </w:r>
                  <w:r w:rsidR="00DC2BF1" w:rsidRPr="00371F5A">
                    <w:rPr>
                      <w:rFonts w:ascii="Times New Roman" w:hAnsi="Times New Roman" w:cs="Times New Roman"/>
                      <w:color w:val="414142"/>
                      <w:sz w:val="24"/>
                      <w:szCs w:val="24"/>
                    </w:rPr>
                    <w:t>, 2., 3., 4.</w:t>
                  </w:r>
                  <w:r w:rsidRPr="00371F5A">
                    <w:rPr>
                      <w:rFonts w:ascii="Times New Roman" w:hAnsi="Times New Roman" w:cs="Times New Roman"/>
                      <w:color w:val="414142"/>
                      <w:sz w:val="24"/>
                      <w:szCs w:val="24"/>
                    </w:rPr>
                    <w:t xml:space="preserve"> un </w:t>
                  </w:r>
                  <w:r w:rsidR="00DC2BF1" w:rsidRPr="00371F5A">
                    <w:rPr>
                      <w:rFonts w:ascii="Times New Roman" w:hAnsi="Times New Roman" w:cs="Times New Roman"/>
                      <w:color w:val="414142"/>
                      <w:sz w:val="24"/>
                      <w:szCs w:val="24"/>
                    </w:rPr>
                    <w:t>5</w:t>
                  </w:r>
                  <w:r w:rsidRPr="00371F5A">
                    <w:rPr>
                      <w:rFonts w:ascii="Times New Roman" w:hAnsi="Times New Roman" w:cs="Times New Roman"/>
                      <w:color w:val="414142"/>
                      <w:sz w:val="24"/>
                      <w:szCs w:val="24"/>
                    </w:rPr>
                    <w:t>. punkts</w:t>
                  </w:r>
                </w:p>
              </w:tc>
              <w:tc>
                <w:tcPr>
                  <w:tcW w:w="1020" w:type="pct"/>
                  <w:tcBorders>
                    <w:top w:val="outset" w:sz="6" w:space="0" w:color="auto"/>
                    <w:left w:val="outset" w:sz="6" w:space="0" w:color="auto"/>
                    <w:bottom w:val="outset" w:sz="6" w:space="0" w:color="auto"/>
                    <w:right w:val="outset" w:sz="6" w:space="0" w:color="auto"/>
                  </w:tcBorders>
                </w:tcPr>
                <w:p w14:paraId="42879730" w14:textId="316B888E" w:rsidR="00EC48FD" w:rsidRPr="00371F5A" w:rsidRDefault="00DC2BF1"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 xml:space="preserve">KL </w:t>
                  </w:r>
                  <w:r w:rsidR="007A7C95" w:rsidRPr="00371F5A">
                    <w:rPr>
                      <w:rFonts w:ascii="Times New Roman" w:hAnsi="Times New Roman" w:cs="Times New Roman"/>
                      <w:color w:val="414142"/>
                      <w:sz w:val="24"/>
                      <w:szCs w:val="24"/>
                    </w:rPr>
                    <w:t xml:space="preserve">20. pants, </w:t>
                  </w:r>
                  <w:r w:rsidRPr="00371F5A">
                    <w:rPr>
                      <w:rFonts w:ascii="Times New Roman" w:hAnsi="Times New Roman" w:cs="Times New Roman"/>
                      <w:color w:val="414142"/>
                      <w:sz w:val="24"/>
                      <w:szCs w:val="24"/>
                    </w:rPr>
                    <w:t>177. panta treš</w:t>
                  </w:r>
                  <w:r w:rsidR="00EC48FD" w:rsidRPr="00371F5A">
                    <w:rPr>
                      <w:rFonts w:ascii="Times New Roman" w:hAnsi="Times New Roman" w:cs="Times New Roman"/>
                      <w:color w:val="414142"/>
                      <w:sz w:val="24"/>
                      <w:szCs w:val="24"/>
                    </w:rPr>
                    <w:t>ā</w:t>
                  </w:r>
                  <w:r w:rsidRPr="00371F5A">
                    <w:rPr>
                      <w:rFonts w:ascii="Times New Roman" w:hAnsi="Times New Roman" w:cs="Times New Roman"/>
                      <w:color w:val="414142"/>
                      <w:sz w:val="24"/>
                      <w:szCs w:val="24"/>
                    </w:rPr>
                    <w:t xml:space="preserve"> daļa</w:t>
                  </w:r>
                  <w:r w:rsidR="00AF4C3A" w:rsidRPr="00371F5A">
                    <w:rPr>
                      <w:rFonts w:ascii="Times New Roman" w:hAnsi="Times New Roman" w:cs="Times New Roman"/>
                      <w:color w:val="414142"/>
                      <w:sz w:val="24"/>
                      <w:szCs w:val="24"/>
                    </w:rPr>
                    <w:t xml:space="preserve">, </w:t>
                  </w:r>
                  <w:r w:rsidR="00DD28AC" w:rsidRPr="00371F5A">
                    <w:rPr>
                      <w:rFonts w:ascii="Times New Roman" w:hAnsi="Times New Roman" w:cs="Times New Roman"/>
                      <w:color w:val="414142"/>
                      <w:sz w:val="24"/>
                      <w:szCs w:val="24"/>
                    </w:rPr>
                    <w:t>177.</w:t>
                  </w:r>
                  <w:r w:rsidR="00DD28AC" w:rsidRPr="00371F5A">
                    <w:rPr>
                      <w:rFonts w:ascii="Times New Roman" w:hAnsi="Times New Roman" w:cs="Times New Roman"/>
                      <w:color w:val="414142"/>
                      <w:sz w:val="24"/>
                      <w:szCs w:val="24"/>
                      <w:vertAlign w:val="superscript"/>
                    </w:rPr>
                    <w:t>1</w:t>
                  </w:r>
                  <w:r w:rsidR="00DD28AC" w:rsidRPr="00371F5A">
                    <w:rPr>
                      <w:rFonts w:ascii="Times New Roman" w:hAnsi="Times New Roman" w:cs="Times New Roman"/>
                      <w:color w:val="414142"/>
                      <w:sz w:val="24"/>
                      <w:szCs w:val="24"/>
                    </w:rPr>
                    <w:t xml:space="preserve"> panta trešā daļa</w:t>
                  </w:r>
                  <w:r w:rsidR="00AF4C3A" w:rsidRPr="00371F5A">
                    <w:rPr>
                      <w:rFonts w:ascii="Times New Roman" w:hAnsi="Times New Roman" w:cs="Times New Roman"/>
                      <w:color w:val="414142"/>
                      <w:sz w:val="24"/>
                      <w:szCs w:val="24"/>
                    </w:rPr>
                    <w:t>,</w:t>
                  </w:r>
                  <w:r w:rsidR="004D6C8A" w:rsidRPr="00371F5A">
                    <w:rPr>
                      <w:rFonts w:ascii="Times New Roman" w:hAnsi="Times New Roman" w:cs="Times New Roman"/>
                      <w:color w:val="414142"/>
                      <w:sz w:val="24"/>
                      <w:szCs w:val="24"/>
                    </w:rPr>
                    <w:t xml:space="preserve"> 179. panta </w:t>
                  </w:r>
                  <w:r w:rsidR="00EC48FD" w:rsidRPr="00371F5A">
                    <w:rPr>
                      <w:rFonts w:ascii="Times New Roman" w:hAnsi="Times New Roman" w:cs="Times New Roman"/>
                      <w:color w:val="414142"/>
                      <w:sz w:val="24"/>
                      <w:szCs w:val="24"/>
                    </w:rPr>
                    <w:t>trešā daļa</w:t>
                  </w:r>
                  <w:r w:rsidR="00AF4C3A" w:rsidRPr="00371F5A">
                    <w:rPr>
                      <w:rFonts w:ascii="Times New Roman" w:hAnsi="Times New Roman" w:cs="Times New Roman"/>
                      <w:color w:val="414142"/>
                      <w:sz w:val="24"/>
                      <w:szCs w:val="24"/>
                    </w:rPr>
                    <w:t>,</w:t>
                  </w:r>
                  <w:r w:rsidR="004D6C8A" w:rsidRPr="00371F5A">
                    <w:rPr>
                      <w:rFonts w:ascii="Times New Roman" w:hAnsi="Times New Roman" w:cs="Times New Roman"/>
                      <w:color w:val="414142"/>
                      <w:sz w:val="24"/>
                      <w:szCs w:val="24"/>
                    </w:rPr>
                    <w:t xml:space="preserve"> </w:t>
                  </w:r>
                  <w:r w:rsidR="00AF4C3A" w:rsidRPr="00371F5A">
                    <w:rPr>
                      <w:rFonts w:ascii="Times New Roman" w:hAnsi="Times New Roman" w:cs="Times New Roman"/>
                      <w:color w:val="414142"/>
                      <w:sz w:val="24"/>
                      <w:szCs w:val="24"/>
                    </w:rPr>
                    <w:t xml:space="preserve">195. panta </w:t>
                  </w:r>
                  <w:r w:rsidR="00EC48FD" w:rsidRPr="00371F5A">
                    <w:rPr>
                      <w:rFonts w:ascii="Times New Roman" w:hAnsi="Times New Roman" w:cs="Times New Roman"/>
                      <w:color w:val="414142"/>
                      <w:sz w:val="24"/>
                      <w:szCs w:val="24"/>
                    </w:rPr>
                    <w:t>trešā daļa</w:t>
                  </w:r>
                  <w:r w:rsidR="00791633" w:rsidRPr="00371F5A">
                    <w:rPr>
                      <w:rFonts w:ascii="Times New Roman" w:hAnsi="Times New Roman" w:cs="Times New Roman"/>
                      <w:color w:val="414142"/>
                      <w:sz w:val="24"/>
                      <w:szCs w:val="24"/>
                    </w:rPr>
                    <w:t xml:space="preserve">, 218. panta </w:t>
                  </w:r>
                  <w:r w:rsidR="00EC48FD" w:rsidRPr="00371F5A">
                    <w:rPr>
                      <w:rFonts w:ascii="Times New Roman" w:hAnsi="Times New Roman" w:cs="Times New Roman"/>
                      <w:color w:val="414142"/>
                      <w:sz w:val="24"/>
                      <w:szCs w:val="24"/>
                    </w:rPr>
                    <w:t>otrā daļa</w:t>
                  </w:r>
                  <w:r w:rsidR="00791633" w:rsidRPr="00371F5A">
                    <w:rPr>
                      <w:rFonts w:ascii="Times New Roman" w:hAnsi="Times New Roman" w:cs="Times New Roman"/>
                      <w:color w:val="414142"/>
                      <w:sz w:val="24"/>
                      <w:szCs w:val="24"/>
                    </w:rPr>
                    <w:t xml:space="preserve">, 318. panta </w:t>
                  </w:r>
                  <w:r w:rsidR="00EC48FD" w:rsidRPr="00371F5A">
                    <w:rPr>
                      <w:rFonts w:ascii="Times New Roman" w:hAnsi="Times New Roman" w:cs="Times New Roman"/>
                      <w:color w:val="414142"/>
                      <w:sz w:val="24"/>
                      <w:szCs w:val="24"/>
                    </w:rPr>
                    <w:t>trešā daļa</w:t>
                  </w:r>
                  <w:r w:rsidR="00791633" w:rsidRPr="00371F5A">
                    <w:rPr>
                      <w:rFonts w:ascii="Times New Roman" w:hAnsi="Times New Roman" w:cs="Times New Roman"/>
                      <w:color w:val="414142"/>
                      <w:sz w:val="24"/>
                      <w:szCs w:val="24"/>
                    </w:rPr>
                    <w:t xml:space="preserve">, 320. panta </w:t>
                  </w:r>
                  <w:r w:rsidR="00EC48FD" w:rsidRPr="00371F5A">
                    <w:rPr>
                      <w:rFonts w:ascii="Times New Roman" w:hAnsi="Times New Roman" w:cs="Times New Roman"/>
                      <w:color w:val="414142"/>
                      <w:sz w:val="24"/>
                      <w:szCs w:val="24"/>
                    </w:rPr>
                    <w:t>trešā daļa</w:t>
                  </w:r>
                  <w:r w:rsidR="00791633" w:rsidRPr="00371F5A">
                    <w:rPr>
                      <w:rFonts w:ascii="Times New Roman" w:hAnsi="Times New Roman" w:cs="Times New Roman"/>
                      <w:color w:val="414142"/>
                      <w:sz w:val="24"/>
                      <w:szCs w:val="24"/>
                    </w:rPr>
                    <w:t xml:space="preserve">, 323. panta </w:t>
                  </w:r>
                  <w:r w:rsidR="00EC48FD" w:rsidRPr="00371F5A">
                    <w:rPr>
                      <w:rFonts w:ascii="Times New Roman" w:hAnsi="Times New Roman" w:cs="Times New Roman"/>
                      <w:color w:val="414142"/>
                      <w:sz w:val="24"/>
                      <w:szCs w:val="24"/>
                    </w:rPr>
                    <w:t>otrā daļa</w:t>
                  </w:r>
                  <w:r w:rsidR="001763F5" w:rsidRPr="00371F5A">
                    <w:rPr>
                      <w:rFonts w:ascii="Times New Roman" w:hAnsi="Times New Roman" w:cs="Times New Roman"/>
                      <w:color w:val="414142"/>
                      <w:sz w:val="24"/>
                      <w:szCs w:val="24"/>
                    </w:rPr>
                    <w:t>.</w:t>
                  </w:r>
                  <w:r w:rsidR="00EC48FD" w:rsidRPr="00371F5A">
                    <w:rPr>
                      <w:rFonts w:ascii="Times New Roman" w:eastAsia="Times New Roman" w:hAnsi="Times New Roman" w:cs="Times New Roman"/>
                      <w:sz w:val="24"/>
                      <w:szCs w:val="24"/>
                      <w:lang w:eastAsia="lv-LV"/>
                    </w:rPr>
                    <w:t xml:space="preserve"> </w:t>
                  </w:r>
                  <w:r w:rsidR="00EC48FD" w:rsidRPr="00371F5A">
                    <w:rPr>
                      <w:rFonts w:ascii="Times New Roman" w:hAnsi="Times New Roman" w:cs="Times New Roman"/>
                      <w:color w:val="414142"/>
                      <w:sz w:val="24"/>
                      <w:szCs w:val="24"/>
                    </w:rPr>
                    <w:t xml:space="preserve">Likumprojekta 5. pants (KL 210. panta </w:t>
                  </w:r>
                  <w:r w:rsidR="00BD1375" w:rsidRPr="00371F5A">
                    <w:rPr>
                      <w:rFonts w:ascii="Times New Roman" w:hAnsi="Times New Roman" w:cs="Times New Roman"/>
                      <w:color w:val="414142"/>
                      <w:sz w:val="24"/>
                      <w:szCs w:val="24"/>
                    </w:rPr>
                    <w:t>otrā daļa</w:t>
                  </w:r>
                  <w:r w:rsidR="00EC48FD" w:rsidRPr="00371F5A">
                    <w:rPr>
                      <w:rFonts w:ascii="Times New Roman" w:hAnsi="Times New Roman" w:cs="Times New Roman"/>
                      <w:color w:val="414142"/>
                      <w:sz w:val="24"/>
                      <w:szCs w:val="24"/>
                    </w:rPr>
                    <w:t>)</w:t>
                  </w:r>
                  <w:r w:rsidR="00BD1375" w:rsidRPr="00371F5A">
                    <w:rPr>
                      <w:rFonts w:ascii="Times New Roman" w:hAnsi="Times New Roman" w:cs="Times New Roman"/>
                      <w:color w:val="414142"/>
                      <w:sz w:val="24"/>
                      <w:szCs w:val="24"/>
                    </w:rPr>
                    <w:t xml:space="preserve">, Likumprojekta 6. pants (KL 217. panta otrā daļa), </w:t>
                  </w:r>
                  <w:r w:rsidR="00C84D50" w:rsidRPr="00371F5A">
                    <w:rPr>
                      <w:rFonts w:ascii="Times New Roman" w:hAnsi="Times New Roman" w:cs="Times New Roman"/>
                      <w:color w:val="414142"/>
                      <w:sz w:val="24"/>
                      <w:szCs w:val="24"/>
                    </w:rPr>
                    <w:t xml:space="preserve">Likumprojekta </w:t>
                  </w:r>
                  <w:r w:rsidR="00AD35CB">
                    <w:rPr>
                      <w:rFonts w:ascii="Times New Roman" w:hAnsi="Times New Roman" w:cs="Times New Roman"/>
                      <w:color w:val="414142"/>
                      <w:sz w:val="24"/>
                      <w:szCs w:val="24"/>
                    </w:rPr>
                    <w:t>9</w:t>
                  </w:r>
                  <w:r w:rsidR="00C84D50" w:rsidRPr="00371F5A">
                    <w:rPr>
                      <w:rFonts w:ascii="Times New Roman" w:hAnsi="Times New Roman" w:cs="Times New Roman"/>
                      <w:color w:val="414142"/>
                      <w:sz w:val="24"/>
                      <w:szCs w:val="24"/>
                    </w:rPr>
                    <w:t>. pants (KL 275. panta otrā daļa).</w:t>
                  </w:r>
                </w:p>
              </w:tc>
              <w:tc>
                <w:tcPr>
                  <w:tcW w:w="1310" w:type="pct"/>
                  <w:gridSpan w:val="2"/>
                  <w:tcBorders>
                    <w:top w:val="outset" w:sz="6" w:space="0" w:color="auto"/>
                    <w:left w:val="outset" w:sz="6" w:space="0" w:color="auto"/>
                    <w:bottom w:val="outset" w:sz="6" w:space="0" w:color="auto"/>
                    <w:right w:val="outset" w:sz="6" w:space="0" w:color="auto"/>
                  </w:tcBorders>
                </w:tcPr>
                <w:p w14:paraId="66BFD6EA" w14:textId="1BCDE1F7" w:rsidR="00027F73" w:rsidRPr="00371F5A" w:rsidRDefault="00C84D50"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Tiks pārņemts pilnībā.</w:t>
                  </w:r>
                  <w:r w:rsidRPr="00371F5A">
                    <w:rPr>
                      <w:rFonts w:ascii="Times New Roman" w:hAnsi="Times New Roman" w:cs="Times New Roman"/>
                      <w:color w:val="414142"/>
                      <w:sz w:val="24"/>
                      <w:szCs w:val="24"/>
                    </w:rPr>
                    <w:tab/>
                  </w:r>
                </w:p>
              </w:tc>
              <w:tc>
                <w:tcPr>
                  <w:tcW w:w="1569" w:type="pct"/>
                  <w:tcBorders>
                    <w:top w:val="outset" w:sz="6" w:space="0" w:color="auto"/>
                    <w:left w:val="outset" w:sz="6" w:space="0" w:color="auto"/>
                    <w:bottom w:val="outset" w:sz="6" w:space="0" w:color="auto"/>
                    <w:right w:val="outset" w:sz="6" w:space="0" w:color="auto"/>
                  </w:tcBorders>
                </w:tcPr>
                <w:p w14:paraId="68A4BDF9" w14:textId="2E6116AC" w:rsidR="00027F73" w:rsidRPr="00371F5A" w:rsidRDefault="00C84D50"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Neparedz stingrākas prasības.</w:t>
                  </w:r>
                </w:p>
              </w:tc>
            </w:tr>
            <w:tr w:rsidR="00824879" w:rsidRPr="00371F5A" w14:paraId="71E1ACFF"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66B360F0" w14:textId="5702EE57" w:rsidR="00027F73" w:rsidRPr="00371F5A" w:rsidRDefault="00824879"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8</w:t>
                  </w:r>
                  <w:r w:rsidR="00115E94" w:rsidRPr="00371F5A">
                    <w:rPr>
                      <w:rFonts w:ascii="Times New Roman" w:hAnsi="Times New Roman" w:cs="Times New Roman"/>
                      <w:color w:val="414142"/>
                      <w:sz w:val="24"/>
                      <w:szCs w:val="24"/>
                    </w:rPr>
                    <w:t>. pants</w:t>
                  </w:r>
                </w:p>
              </w:tc>
              <w:tc>
                <w:tcPr>
                  <w:tcW w:w="1020" w:type="pct"/>
                  <w:tcBorders>
                    <w:top w:val="outset" w:sz="6" w:space="0" w:color="auto"/>
                    <w:left w:val="outset" w:sz="6" w:space="0" w:color="auto"/>
                    <w:bottom w:val="outset" w:sz="6" w:space="0" w:color="auto"/>
                    <w:right w:val="outset" w:sz="6" w:space="0" w:color="auto"/>
                  </w:tcBorders>
                </w:tcPr>
                <w:p w14:paraId="0A9AC449" w14:textId="1BD56505" w:rsidR="00027F73" w:rsidRPr="00371F5A" w:rsidRDefault="00115E9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 xml:space="preserve">KL 48. panta pirmās daļas 2. punkts, </w:t>
                  </w:r>
                  <w:r w:rsidR="008334EC" w:rsidRPr="00371F5A">
                    <w:rPr>
                      <w:rFonts w:ascii="Times New Roman" w:hAnsi="Times New Roman" w:cs="Times New Roman"/>
                      <w:color w:val="414142"/>
                      <w:sz w:val="24"/>
                      <w:szCs w:val="24"/>
                    </w:rPr>
                    <w:t>177. panta trešā daļa, 177.</w:t>
                  </w:r>
                  <w:r w:rsidR="008334EC" w:rsidRPr="00371F5A">
                    <w:rPr>
                      <w:rFonts w:ascii="Times New Roman" w:hAnsi="Times New Roman" w:cs="Times New Roman"/>
                      <w:color w:val="414142"/>
                      <w:sz w:val="24"/>
                      <w:szCs w:val="24"/>
                      <w:vertAlign w:val="superscript"/>
                    </w:rPr>
                    <w:t>1</w:t>
                  </w:r>
                  <w:r w:rsidR="008334EC" w:rsidRPr="00371F5A">
                    <w:rPr>
                      <w:rFonts w:ascii="Times New Roman" w:hAnsi="Times New Roman" w:cs="Times New Roman"/>
                      <w:color w:val="414142"/>
                      <w:sz w:val="24"/>
                      <w:szCs w:val="24"/>
                    </w:rPr>
                    <w:t xml:space="preserve"> panta trešā daļa, 195. panta trešā daļa, 218. panta trešā daļa, 318. panta trešā daļa, 320. panta ceturtā daļa, 323. panta trešā daļa.</w:t>
                  </w:r>
                </w:p>
              </w:tc>
              <w:tc>
                <w:tcPr>
                  <w:tcW w:w="1310" w:type="pct"/>
                  <w:gridSpan w:val="2"/>
                  <w:tcBorders>
                    <w:top w:val="outset" w:sz="6" w:space="0" w:color="auto"/>
                    <w:left w:val="outset" w:sz="6" w:space="0" w:color="auto"/>
                    <w:bottom w:val="outset" w:sz="6" w:space="0" w:color="auto"/>
                    <w:right w:val="outset" w:sz="6" w:space="0" w:color="auto"/>
                  </w:tcBorders>
                </w:tcPr>
                <w:p w14:paraId="6E68E9FA" w14:textId="6E989B9B" w:rsidR="00027F73" w:rsidRPr="00371F5A" w:rsidRDefault="008334EC"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Pārņemts pilnībā.</w:t>
                  </w:r>
                </w:p>
              </w:tc>
              <w:tc>
                <w:tcPr>
                  <w:tcW w:w="1569" w:type="pct"/>
                  <w:tcBorders>
                    <w:top w:val="outset" w:sz="6" w:space="0" w:color="auto"/>
                    <w:left w:val="outset" w:sz="6" w:space="0" w:color="auto"/>
                    <w:bottom w:val="outset" w:sz="6" w:space="0" w:color="auto"/>
                    <w:right w:val="outset" w:sz="6" w:space="0" w:color="auto"/>
                  </w:tcBorders>
                </w:tcPr>
                <w:p w14:paraId="49E50445" w14:textId="1D200AB7" w:rsidR="00027F73" w:rsidRPr="00371F5A" w:rsidRDefault="008334EC"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Neparedz stingrākas prasības.</w:t>
                  </w:r>
                </w:p>
              </w:tc>
            </w:tr>
            <w:tr w:rsidR="00824879" w:rsidRPr="00371F5A" w14:paraId="58CBBA0B"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0C123DE9" w14:textId="54A581B3" w:rsidR="00824879" w:rsidRPr="00371F5A" w:rsidRDefault="00824879"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9. pants</w:t>
                  </w:r>
                </w:p>
              </w:tc>
              <w:tc>
                <w:tcPr>
                  <w:tcW w:w="1020" w:type="pct"/>
                  <w:tcBorders>
                    <w:top w:val="outset" w:sz="6" w:space="0" w:color="auto"/>
                    <w:left w:val="outset" w:sz="6" w:space="0" w:color="auto"/>
                    <w:bottom w:val="outset" w:sz="6" w:space="0" w:color="auto"/>
                    <w:right w:val="outset" w:sz="6" w:space="0" w:color="auto"/>
                  </w:tcBorders>
                </w:tcPr>
                <w:p w14:paraId="32DDC82C" w14:textId="4DBE3C5B" w:rsidR="00824879" w:rsidRPr="00371F5A" w:rsidRDefault="00824879" w:rsidP="00B07937">
                  <w:pPr>
                    <w:rPr>
                      <w:rFonts w:ascii="Times New Roman" w:hAnsi="Times New Roman" w:cs="Times New Roman"/>
                      <w:color w:val="414142"/>
                      <w:sz w:val="24"/>
                      <w:szCs w:val="24"/>
                    </w:rPr>
                  </w:pPr>
                  <w:r w:rsidRPr="00371F5A">
                    <w:rPr>
                      <w:rFonts w:ascii="Times New Roman" w:hAnsi="Times New Roman" w:cs="Times New Roman"/>
                      <w:bCs/>
                      <w:color w:val="414142"/>
                      <w:sz w:val="24"/>
                      <w:szCs w:val="24"/>
                      <w:lang w:val="en-US"/>
                    </w:rPr>
                    <w:t>KL 70.</w:t>
                  </w:r>
                  <w:r w:rsidRPr="00371F5A">
                    <w:rPr>
                      <w:rFonts w:ascii="Times New Roman" w:hAnsi="Times New Roman" w:cs="Times New Roman"/>
                      <w:bCs/>
                      <w:color w:val="414142"/>
                      <w:sz w:val="24"/>
                      <w:szCs w:val="24"/>
                      <w:vertAlign w:val="superscript"/>
                      <w:lang w:val="en-US"/>
                    </w:rPr>
                    <w:t>2</w:t>
                  </w:r>
                  <w:r w:rsidRPr="00371F5A">
                    <w:rPr>
                      <w:rFonts w:ascii="Times New Roman" w:hAnsi="Times New Roman" w:cs="Times New Roman"/>
                      <w:bCs/>
                      <w:color w:val="414142"/>
                      <w:sz w:val="24"/>
                      <w:szCs w:val="24"/>
                      <w:lang w:val="en-US"/>
                    </w:rPr>
                    <w:t xml:space="preserve"> pants</w:t>
                  </w:r>
                  <w:r w:rsidR="00B102E4" w:rsidRPr="00371F5A">
                    <w:rPr>
                      <w:rFonts w:ascii="Times New Roman" w:hAnsi="Times New Roman" w:cs="Times New Roman"/>
                      <w:bCs/>
                      <w:color w:val="414142"/>
                      <w:sz w:val="24"/>
                      <w:szCs w:val="24"/>
                      <w:lang w:val="en-US"/>
                    </w:rPr>
                    <w:t>.</w:t>
                  </w:r>
                </w:p>
              </w:tc>
              <w:tc>
                <w:tcPr>
                  <w:tcW w:w="1310" w:type="pct"/>
                  <w:gridSpan w:val="2"/>
                  <w:tcBorders>
                    <w:top w:val="outset" w:sz="6" w:space="0" w:color="auto"/>
                    <w:left w:val="outset" w:sz="6" w:space="0" w:color="auto"/>
                    <w:bottom w:val="outset" w:sz="6" w:space="0" w:color="auto"/>
                    <w:right w:val="outset" w:sz="6" w:space="0" w:color="auto"/>
                  </w:tcBorders>
                </w:tcPr>
                <w:p w14:paraId="01550021" w14:textId="122A264A" w:rsidR="00824879" w:rsidRPr="00371F5A" w:rsidRDefault="00824879"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Pārņemts pilnībā.</w:t>
                  </w:r>
                </w:p>
              </w:tc>
              <w:tc>
                <w:tcPr>
                  <w:tcW w:w="1569" w:type="pct"/>
                  <w:tcBorders>
                    <w:top w:val="outset" w:sz="6" w:space="0" w:color="auto"/>
                    <w:left w:val="outset" w:sz="6" w:space="0" w:color="auto"/>
                    <w:bottom w:val="outset" w:sz="6" w:space="0" w:color="auto"/>
                    <w:right w:val="outset" w:sz="6" w:space="0" w:color="auto"/>
                  </w:tcBorders>
                </w:tcPr>
                <w:p w14:paraId="34F291AF" w14:textId="760BA099" w:rsidR="00824879" w:rsidRPr="00371F5A" w:rsidRDefault="00824879"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Neparedz stingrākas prasības.</w:t>
                  </w:r>
                </w:p>
              </w:tc>
            </w:tr>
            <w:tr w:rsidR="00824879" w:rsidRPr="00371F5A" w14:paraId="36B159DC"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06F69345" w14:textId="6050CBAD" w:rsidR="00824879" w:rsidRPr="00371F5A" w:rsidRDefault="000D5CB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10. pants</w:t>
                  </w:r>
                </w:p>
              </w:tc>
              <w:tc>
                <w:tcPr>
                  <w:tcW w:w="1020" w:type="pct"/>
                  <w:tcBorders>
                    <w:top w:val="outset" w:sz="6" w:space="0" w:color="auto"/>
                    <w:left w:val="outset" w:sz="6" w:space="0" w:color="auto"/>
                    <w:bottom w:val="outset" w:sz="6" w:space="0" w:color="auto"/>
                    <w:right w:val="outset" w:sz="6" w:space="0" w:color="auto"/>
                  </w:tcBorders>
                </w:tcPr>
                <w:p w14:paraId="19382E04" w14:textId="5BBAA8B1" w:rsidR="000D5CB4" w:rsidRPr="00371F5A" w:rsidRDefault="000D5CB4" w:rsidP="00B07937">
                  <w:pPr>
                    <w:autoSpaceDE w:val="0"/>
                    <w:autoSpaceDN w:val="0"/>
                    <w:adjustRightInd w:val="0"/>
                    <w:spacing w:after="0" w:line="240" w:lineRule="auto"/>
                    <w:contextualSpacing/>
                    <w:rPr>
                      <w:rFonts w:ascii="Times New Roman" w:eastAsia="Calibri" w:hAnsi="Times New Roman" w:cs="Times New Roman"/>
                      <w:bCs/>
                      <w:color w:val="000000"/>
                      <w:sz w:val="24"/>
                      <w:szCs w:val="24"/>
                    </w:rPr>
                  </w:pPr>
                  <w:r w:rsidRPr="00371F5A">
                    <w:rPr>
                      <w:rFonts w:ascii="Times New Roman" w:eastAsia="Calibri" w:hAnsi="Times New Roman" w:cs="Times New Roman"/>
                      <w:color w:val="000000"/>
                      <w:sz w:val="24"/>
                      <w:szCs w:val="24"/>
                    </w:rPr>
                    <w:t>KL</w:t>
                  </w:r>
                  <w:bookmarkStart w:id="5" w:name="n8.2"/>
                  <w:bookmarkStart w:id="6" w:name="n-628590"/>
                  <w:bookmarkEnd w:id="5"/>
                  <w:bookmarkEnd w:id="6"/>
                  <w:r w:rsidRPr="00371F5A">
                    <w:rPr>
                      <w:rFonts w:ascii="Times New Roman" w:eastAsia="Calibri" w:hAnsi="Times New Roman" w:cs="Times New Roman"/>
                      <w:color w:val="000000"/>
                      <w:sz w:val="24"/>
                      <w:szCs w:val="24"/>
                    </w:rPr>
                    <w:t xml:space="preserve"> </w:t>
                  </w:r>
                  <w:r w:rsidRPr="00371F5A">
                    <w:rPr>
                      <w:rFonts w:ascii="Times New Roman" w:eastAsia="Calibri" w:hAnsi="Times New Roman" w:cs="Times New Roman"/>
                      <w:bCs/>
                      <w:color w:val="000000"/>
                      <w:sz w:val="24"/>
                      <w:szCs w:val="24"/>
                    </w:rPr>
                    <w:t>VIII</w:t>
                  </w:r>
                  <w:r w:rsidRPr="00371F5A">
                    <w:rPr>
                      <w:rFonts w:ascii="Times New Roman" w:eastAsia="Calibri" w:hAnsi="Times New Roman" w:cs="Times New Roman"/>
                      <w:bCs/>
                      <w:color w:val="000000"/>
                      <w:sz w:val="24"/>
                      <w:szCs w:val="24"/>
                      <w:vertAlign w:val="superscript"/>
                    </w:rPr>
                    <w:t>2</w:t>
                  </w:r>
                  <w:r w:rsidRPr="00371F5A">
                    <w:rPr>
                      <w:rFonts w:ascii="Times New Roman" w:eastAsia="Calibri" w:hAnsi="Times New Roman" w:cs="Times New Roman"/>
                      <w:bCs/>
                      <w:color w:val="000000"/>
                      <w:sz w:val="24"/>
                      <w:szCs w:val="24"/>
                    </w:rPr>
                    <w:t> nodaļa</w:t>
                  </w:r>
                  <w:r w:rsidRPr="00371F5A">
                    <w:rPr>
                      <w:rFonts w:ascii="Times New Roman" w:eastAsia="Calibri" w:hAnsi="Times New Roman" w:cs="Times New Roman"/>
                      <w:bCs/>
                      <w:color w:val="000000"/>
                      <w:sz w:val="24"/>
                      <w:szCs w:val="24"/>
                    </w:rPr>
                    <w:br/>
                  </w:r>
                  <w:r w:rsidR="00B102E4" w:rsidRPr="00371F5A">
                    <w:rPr>
                      <w:rFonts w:ascii="Times New Roman" w:eastAsia="Calibri" w:hAnsi="Times New Roman" w:cs="Times New Roman"/>
                      <w:bCs/>
                      <w:color w:val="000000"/>
                      <w:sz w:val="24"/>
                      <w:szCs w:val="24"/>
                    </w:rPr>
                    <w:t>"</w:t>
                  </w:r>
                  <w:r w:rsidRPr="00371F5A">
                    <w:rPr>
                      <w:rFonts w:ascii="Times New Roman" w:eastAsia="Calibri" w:hAnsi="Times New Roman" w:cs="Times New Roman"/>
                      <w:bCs/>
                      <w:color w:val="000000"/>
                      <w:sz w:val="24"/>
                      <w:szCs w:val="24"/>
                    </w:rPr>
                    <w:t>Mantas īpašā konfiskācija</w:t>
                  </w:r>
                  <w:r w:rsidR="00B102E4" w:rsidRPr="00371F5A">
                    <w:rPr>
                      <w:rFonts w:ascii="Times New Roman" w:eastAsia="Calibri" w:hAnsi="Times New Roman" w:cs="Times New Roman"/>
                      <w:bCs/>
                      <w:color w:val="000000"/>
                      <w:sz w:val="24"/>
                      <w:szCs w:val="24"/>
                    </w:rPr>
                    <w:t>",</w:t>
                  </w:r>
                </w:p>
                <w:p w14:paraId="1B4A0960" w14:textId="502F3A55" w:rsidR="000D5CB4" w:rsidRPr="00371F5A" w:rsidRDefault="00B102E4" w:rsidP="00B07937">
                  <w:p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71F5A">
                    <w:rPr>
                      <w:rFonts w:ascii="Times New Roman" w:eastAsia="Calibri" w:hAnsi="Times New Roman" w:cs="Times New Roman"/>
                      <w:color w:val="000000"/>
                      <w:sz w:val="24"/>
                      <w:szCs w:val="24"/>
                    </w:rPr>
                    <w:t>Kriminālprocesa likuma</w:t>
                  </w:r>
                  <w:r w:rsidR="000D5CB4" w:rsidRPr="00371F5A">
                    <w:rPr>
                      <w:rFonts w:ascii="Times New Roman" w:eastAsia="Calibri" w:hAnsi="Times New Roman" w:cs="Times New Roman"/>
                      <w:color w:val="000000"/>
                      <w:sz w:val="24"/>
                      <w:szCs w:val="24"/>
                    </w:rPr>
                    <w:t xml:space="preserve"> 28.nodaļa </w:t>
                  </w:r>
                </w:p>
                <w:p w14:paraId="3C7C652E" w14:textId="303A7599" w:rsidR="00824879" w:rsidRPr="00371F5A" w:rsidRDefault="00B102E4" w:rsidP="00B07937">
                  <w:p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71F5A">
                    <w:rPr>
                      <w:rFonts w:ascii="Times New Roman" w:eastAsia="Calibri" w:hAnsi="Times New Roman" w:cs="Times New Roman"/>
                      <w:color w:val="000000"/>
                      <w:sz w:val="24"/>
                      <w:szCs w:val="24"/>
                    </w:rPr>
                    <w:t>"</w:t>
                  </w:r>
                  <w:r w:rsidR="000D5CB4" w:rsidRPr="00371F5A">
                    <w:rPr>
                      <w:rFonts w:ascii="Times New Roman" w:eastAsia="Calibri" w:hAnsi="Times New Roman" w:cs="Times New Roman"/>
                      <w:color w:val="000000"/>
                      <w:sz w:val="24"/>
                      <w:szCs w:val="24"/>
                    </w:rPr>
                    <w:t>Mantisko jautājumu risinājuma nodrošināšana</w:t>
                  </w:r>
                  <w:r w:rsidRPr="00371F5A">
                    <w:rPr>
                      <w:rFonts w:ascii="Times New Roman" w:eastAsia="Calibri" w:hAnsi="Times New Roman" w:cs="Times New Roman"/>
                      <w:color w:val="000000"/>
                      <w:sz w:val="24"/>
                      <w:szCs w:val="24"/>
                    </w:rPr>
                    <w:t>" un</w:t>
                  </w:r>
                  <w:bookmarkStart w:id="7" w:name="nb-11-59"/>
                  <w:bookmarkStart w:id="8" w:name="n-33215"/>
                  <w:bookmarkEnd w:id="7"/>
                  <w:bookmarkEnd w:id="8"/>
                  <w:r w:rsidRPr="00371F5A">
                    <w:rPr>
                      <w:rFonts w:ascii="Times New Roman" w:eastAsia="Calibri" w:hAnsi="Times New Roman" w:cs="Times New Roman"/>
                      <w:color w:val="000000"/>
                      <w:sz w:val="24"/>
                      <w:szCs w:val="24"/>
                    </w:rPr>
                    <w:t xml:space="preserve"> </w:t>
                  </w:r>
                  <w:r w:rsidR="000D5CB4" w:rsidRPr="00371F5A">
                    <w:rPr>
                      <w:rFonts w:ascii="Times New Roman" w:eastAsia="Calibri" w:hAnsi="Times New Roman" w:cs="Times New Roman"/>
                      <w:bCs/>
                      <w:color w:val="000000"/>
                      <w:sz w:val="24"/>
                      <w:szCs w:val="24"/>
                    </w:rPr>
                    <w:t>59.nodaļa</w:t>
                  </w:r>
                  <w:r w:rsidRPr="00371F5A">
                    <w:rPr>
                      <w:rFonts w:ascii="Times New Roman" w:eastAsia="Calibri" w:hAnsi="Times New Roman" w:cs="Times New Roman"/>
                      <w:bCs/>
                      <w:color w:val="000000"/>
                      <w:sz w:val="24"/>
                      <w:szCs w:val="24"/>
                    </w:rPr>
                    <w:t xml:space="preserve"> "</w:t>
                  </w:r>
                  <w:r w:rsidR="000D5CB4" w:rsidRPr="00371F5A">
                    <w:rPr>
                      <w:rFonts w:ascii="Times New Roman" w:eastAsia="Calibri" w:hAnsi="Times New Roman" w:cs="Times New Roman"/>
                      <w:bCs/>
                      <w:sz w:val="24"/>
                      <w:szCs w:val="24"/>
                    </w:rPr>
                    <w:t>Process par noziedzīgi iegūtu mantu</w:t>
                  </w:r>
                  <w:r w:rsidRPr="00371F5A">
                    <w:rPr>
                      <w:rFonts w:ascii="Times New Roman" w:eastAsia="Calibri" w:hAnsi="Times New Roman" w:cs="Times New Roman"/>
                      <w:bCs/>
                      <w:sz w:val="24"/>
                      <w:szCs w:val="24"/>
                    </w:rPr>
                    <w:t>".</w:t>
                  </w:r>
                </w:p>
              </w:tc>
              <w:tc>
                <w:tcPr>
                  <w:tcW w:w="1310" w:type="pct"/>
                  <w:gridSpan w:val="2"/>
                  <w:tcBorders>
                    <w:top w:val="outset" w:sz="6" w:space="0" w:color="auto"/>
                    <w:left w:val="outset" w:sz="6" w:space="0" w:color="auto"/>
                    <w:bottom w:val="outset" w:sz="6" w:space="0" w:color="auto"/>
                    <w:right w:val="outset" w:sz="6" w:space="0" w:color="auto"/>
                  </w:tcBorders>
                </w:tcPr>
                <w:p w14:paraId="0B426883" w14:textId="713A7302" w:rsidR="00824879" w:rsidRPr="00371F5A" w:rsidRDefault="00B102E4"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Pārņemts pilnībā.</w:t>
                  </w:r>
                </w:p>
              </w:tc>
              <w:tc>
                <w:tcPr>
                  <w:tcW w:w="1569" w:type="pct"/>
                  <w:tcBorders>
                    <w:top w:val="outset" w:sz="6" w:space="0" w:color="auto"/>
                    <w:left w:val="outset" w:sz="6" w:space="0" w:color="auto"/>
                    <w:bottom w:val="outset" w:sz="6" w:space="0" w:color="auto"/>
                    <w:right w:val="outset" w:sz="6" w:space="0" w:color="auto"/>
                  </w:tcBorders>
                </w:tcPr>
                <w:p w14:paraId="0DB0120E" w14:textId="2301FB22" w:rsidR="00824879" w:rsidRPr="00371F5A" w:rsidRDefault="00B102E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Neparedz stingrākas prasības.</w:t>
                  </w:r>
                </w:p>
              </w:tc>
            </w:tr>
            <w:tr w:rsidR="0098172B" w:rsidRPr="00371F5A" w14:paraId="2BC591FB"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239F2D2E" w14:textId="3E7FFD0A" w:rsidR="0098172B" w:rsidRPr="00371F5A" w:rsidRDefault="0098172B"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11. panta 1., 2., 3. un 4. punkts</w:t>
                  </w:r>
                </w:p>
              </w:tc>
              <w:tc>
                <w:tcPr>
                  <w:tcW w:w="1020" w:type="pct"/>
                  <w:tcBorders>
                    <w:top w:val="outset" w:sz="6" w:space="0" w:color="auto"/>
                    <w:left w:val="outset" w:sz="6" w:space="0" w:color="auto"/>
                    <w:bottom w:val="outset" w:sz="6" w:space="0" w:color="auto"/>
                    <w:right w:val="outset" w:sz="6" w:space="0" w:color="auto"/>
                  </w:tcBorders>
                </w:tcPr>
                <w:p w14:paraId="2C94FD2D" w14:textId="7DE5A3F2" w:rsidR="0098172B" w:rsidRPr="00371F5A" w:rsidRDefault="0098172B"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KL 2., 3. un 4. pants.</w:t>
                  </w:r>
                  <w:r w:rsidRPr="00371F5A">
                    <w:rPr>
                      <w:rFonts w:ascii="Times New Roman" w:eastAsia="Calibri" w:hAnsi="Times New Roman" w:cs="Times New Roman"/>
                      <w:color w:val="000000"/>
                      <w:sz w:val="24"/>
                      <w:szCs w:val="24"/>
                    </w:rPr>
                    <w:t xml:space="preserve"> Kriminālprocesa likuma 7. pants.</w:t>
                  </w:r>
                </w:p>
              </w:tc>
              <w:tc>
                <w:tcPr>
                  <w:tcW w:w="1310" w:type="pct"/>
                  <w:gridSpan w:val="2"/>
                  <w:tcBorders>
                    <w:top w:val="outset" w:sz="6" w:space="0" w:color="auto"/>
                    <w:left w:val="outset" w:sz="6" w:space="0" w:color="auto"/>
                    <w:bottom w:val="outset" w:sz="6" w:space="0" w:color="auto"/>
                    <w:right w:val="outset" w:sz="6" w:space="0" w:color="auto"/>
                  </w:tcBorders>
                </w:tcPr>
                <w:p w14:paraId="6AC17B6A" w14:textId="08B3CB74" w:rsidR="0098172B" w:rsidRPr="00371F5A" w:rsidRDefault="0098172B"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Pārņemts pilnībā.</w:t>
                  </w:r>
                </w:p>
              </w:tc>
              <w:tc>
                <w:tcPr>
                  <w:tcW w:w="1569" w:type="pct"/>
                  <w:tcBorders>
                    <w:top w:val="outset" w:sz="6" w:space="0" w:color="auto"/>
                    <w:left w:val="outset" w:sz="6" w:space="0" w:color="auto"/>
                    <w:bottom w:val="outset" w:sz="6" w:space="0" w:color="auto"/>
                    <w:right w:val="outset" w:sz="6" w:space="0" w:color="auto"/>
                  </w:tcBorders>
                </w:tcPr>
                <w:p w14:paraId="1BA88A12" w14:textId="437071F6" w:rsidR="0098172B" w:rsidRPr="00371F5A" w:rsidRDefault="0098172B"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Neparedz stingrākas prasības.</w:t>
                  </w:r>
                </w:p>
              </w:tc>
            </w:tr>
            <w:tr w:rsidR="0098172B" w:rsidRPr="00371F5A" w14:paraId="17E3B07B"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06EE8828" w14:textId="4355F39F" w:rsidR="0098172B" w:rsidRPr="00371F5A" w:rsidRDefault="00B75EDF"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12. panta 1., 2. un 3. punkts.</w:t>
                  </w:r>
                </w:p>
              </w:tc>
              <w:tc>
                <w:tcPr>
                  <w:tcW w:w="1020" w:type="pct"/>
                  <w:tcBorders>
                    <w:top w:val="outset" w:sz="6" w:space="0" w:color="auto"/>
                    <w:left w:val="outset" w:sz="6" w:space="0" w:color="auto"/>
                    <w:bottom w:val="outset" w:sz="6" w:space="0" w:color="auto"/>
                    <w:right w:val="outset" w:sz="6" w:space="0" w:color="auto"/>
                  </w:tcBorders>
                </w:tcPr>
                <w:p w14:paraId="07EA1B0F" w14:textId="38C7892B" w:rsidR="0098172B" w:rsidRPr="00371F5A" w:rsidRDefault="00DF7940"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KL 56. pants</w:t>
                  </w:r>
                </w:p>
              </w:tc>
              <w:tc>
                <w:tcPr>
                  <w:tcW w:w="1310" w:type="pct"/>
                  <w:gridSpan w:val="2"/>
                  <w:tcBorders>
                    <w:top w:val="outset" w:sz="6" w:space="0" w:color="auto"/>
                    <w:left w:val="outset" w:sz="6" w:space="0" w:color="auto"/>
                    <w:bottom w:val="outset" w:sz="6" w:space="0" w:color="auto"/>
                    <w:right w:val="outset" w:sz="6" w:space="0" w:color="auto"/>
                  </w:tcBorders>
                </w:tcPr>
                <w:p w14:paraId="3B1CCE97" w14:textId="059ED6EC" w:rsidR="0098172B" w:rsidRPr="00371F5A" w:rsidRDefault="00DF7940" w:rsidP="00B07937">
                  <w:pPr>
                    <w:rPr>
                      <w:rFonts w:ascii="Times New Roman" w:hAnsi="Times New Roman" w:cs="Times New Roman"/>
                      <w:color w:val="414142"/>
                      <w:sz w:val="24"/>
                      <w:szCs w:val="24"/>
                    </w:rPr>
                  </w:pPr>
                  <w:r w:rsidRPr="00371F5A">
                    <w:rPr>
                      <w:rFonts w:ascii="Times New Roman" w:hAnsi="Times New Roman" w:cs="Times New Roman"/>
                      <w:sz w:val="24"/>
                      <w:szCs w:val="24"/>
                      <w:lang w:eastAsia="lv-LV"/>
                    </w:rPr>
                    <w:t>Pārņemts pilnībā.</w:t>
                  </w:r>
                </w:p>
              </w:tc>
              <w:tc>
                <w:tcPr>
                  <w:tcW w:w="1569" w:type="pct"/>
                  <w:tcBorders>
                    <w:top w:val="outset" w:sz="6" w:space="0" w:color="auto"/>
                    <w:left w:val="outset" w:sz="6" w:space="0" w:color="auto"/>
                    <w:bottom w:val="outset" w:sz="6" w:space="0" w:color="auto"/>
                    <w:right w:val="outset" w:sz="6" w:space="0" w:color="auto"/>
                  </w:tcBorders>
                </w:tcPr>
                <w:p w14:paraId="5B2E3CE9" w14:textId="21A1D99E" w:rsidR="0098172B" w:rsidRPr="00371F5A" w:rsidRDefault="00DF7940"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Neparedz stingrākas prasības.</w:t>
                  </w:r>
                </w:p>
              </w:tc>
            </w:tr>
            <w:tr w:rsidR="00DA0361" w:rsidRPr="00371F5A" w14:paraId="481EBDFF"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6F0DE456" w14:textId="0BA30F69" w:rsidR="00DA0361" w:rsidRPr="00371F5A" w:rsidRDefault="00B854AB"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12. panta 4. punkts</w:t>
                  </w:r>
                </w:p>
              </w:tc>
              <w:tc>
                <w:tcPr>
                  <w:tcW w:w="1020" w:type="pct"/>
                  <w:tcBorders>
                    <w:top w:val="outset" w:sz="6" w:space="0" w:color="auto"/>
                    <w:left w:val="outset" w:sz="6" w:space="0" w:color="auto"/>
                    <w:bottom w:val="outset" w:sz="6" w:space="0" w:color="auto"/>
                    <w:right w:val="outset" w:sz="6" w:space="0" w:color="auto"/>
                  </w:tcBorders>
                </w:tcPr>
                <w:p w14:paraId="02FD9E6C" w14:textId="3044AC03" w:rsidR="00DA0361" w:rsidRPr="00371F5A" w:rsidRDefault="00B854AB"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 xml:space="preserve">Likumprojekta </w:t>
                  </w:r>
                  <w:r w:rsidR="00AD35CB">
                    <w:rPr>
                      <w:rFonts w:ascii="Times New Roman" w:hAnsi="Times New Roman" w:cs="Times New Roman"/>
                      <w:color w:val="414142"/>
                      <w:sz w:val="24"/>
                      <w:szCs w:val="24"/>
                    </w:rPr>
                    <w:t>1</w:t>
                  </w:r>
                  <w:r w:rsidRPr="00371F5A">
                    <w:rPr>
                      <w:rFonts w:ascii="Times New Roman" w:hAnsi="Times New Roman" w:cs="Times New Roman"/>
                      <w:color w:val="414142"/>
                      <w:sz w:val="24"/>
                      <w:szCs w:val="24"/>
                    </w:rPr>
                    <w:t>. pants (KL 62. pants).</w:t>
                  </w:r>
                </w:p>
              </w:tc>
              <w:tc>
                <w:tcPr>
                  <w:tcW w:w="1310" w:type="pct"/>
                  <w:gridSpan w:val="2"/>
                  <w:tcBorders>
                    <w:top w:val="outset" w:sz="6" w:space="0" w:color="auto"/>
                    <w:left w:val="outset" w:sz="6" w:space="0" w:color="auto"/>
                    <w:bottom w:val="outset" w:sz="6" w:space="0" w:color="auto"/>
                    <w:right w:val="outset" w:sz="6" w:space="0" w:color="auto"/>
                  </w:tcBorders>
                </w:tcPr>
                <w:p w14:paraId="56B34D5B" w14:textId="23EF652A" w:rsidR="00DA0361" w:rsidRPr="00371F5A" w:rsidRDefault="00B854AB"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Tiks pārņemts pilnībā.</w:t>
                  </w:r>
                  <w:r w:rsidRPr="00371F5A">
                    <w:rPr>
                      <w:rFonts w:ascii="Times New Roman" w:hAnsi="Times New Roman" w:cs="Times New Roman"/>
                      <w:color w:val="414142"/>
                      <w:sz w:val="24"/>
                      <w:szCs w:val="24"/>
                    </w:rPr>
                    <w:tab/>
                  </w:r>
                </w:p>
              </w:tc>
              <w:tc>
                <w:tcPr>
                  <w:tcW w:w="1569" w:type="pct"/>
                  <w:tcBorders>
                    <w:top w:val="outset" w:sz="6" w:space="0" w:color="auto"/>
                    <w:left w:val="outset" w:sz="6" w:space="0" w:color="auto"/>
                    <w:bottom w:val="outset" w:sz="6" w:space="0" w:color="auto"/>
                    <w:right w:val="outset" w:sz="6" w:space="0" w:color="auto"/>
                  </w:tcBorders>
                </w:tcPr>
                <w:p w14:paraId="37AB77C6" w14:textId="222E778F" w:rsidR="00DA0361" w:rsidRPr="00371F5A" w:rsidRDefault="00B854AB"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Neparedz stingrākas prasības.</w:t>
                  </w:r>
                </w:p>
              </w:tc>
            </w:tr>
            <w:tr w:rsidR="00DA0361" w:rsidRPr="00371F5A" w14:paraId="4BCC5138"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785CAE4F" w14:textId="3212BDD7" w:rsidR="00DA0361" w:rsidRPr="00371F5A" w:rsidRDefault="008C7622"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 xml:space="preserve">13. pants </w:t>
                  </w:r>
                </w:p>
              </w:tc>
              <w:tc>
                <w:tcPr>
                  <w:tcW w:w="1020" w:type="pct"/>
                  <w:tcBorders>
                    <w:top w:val="outset" w:sz="6" w:space="0" w:color="auto"/>
                    <w:left w:val="outset" w:sz="6" w:space="0" w:color="auto"/>
                    <w:bottom w:val="outset" w:sz="6" w:space="0" w:color="auto"/>
                    <w:right w:val="outset" w:sz="6" w:space="0" w:color="auto"/>
                  </w:tcBorders>
                </w:tcPr>
                <w:p w14:paraId="1697FA19" w14:textId="08F0A095" w:rsidR="00DA0361" w:rsidRPr="00371F5A" w:rsidRDefault="008C7622"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Rīcība nav nepieciešama</w:t>
                  </w:r>
                </w:p>
              </w:tc>
              <w:tc>
                <w:tcPr>
                  <w:tcW w:w="1310" w:type="pct"/>
                  <w:gridSpan w:val="2"/>
                  <w:tcBorders>
                    <w:top w:val="outset" w:sz="6" w:space="0" w:color="auto"/>
                    <w:left w:val="outset" w:sz="6" w:space="0" w:color="auto"/>
                    <w:bottom w:val="outset" w:sz="6" w:space="0" w:color="auto"/>
                    <w:right w:val="outset" w:sz="6" w:space="0" w:color="auto"/>
                  </w:tcBorders>
                </w:tcPr>
                <w:p w14:paraId="5F624C0D" w14:textId="77777777" w:rsidR="00DA0361" w:rsidRPr="00371F5A" w:rsidRDefault="00DA0361" w:rsidP="00B07937">
                  <w:pPr>
                    <w:rPr>
                      <w:rFonts w:ascii="Times New Roman" w:hAnsi="Times New Roman" w:cs="Times New Roman"/>
                      <w:color w:val="414142"/>
                      <w:sz w:val="24"/>
                      <w:szCs w:val="24"/>
                    </w:rPr>
                  </w:pPr>
                </w:p>
              </w:tc>
              <w:tc>
                <w:tcPr>
                  <w:tcW w:w="1569" w:type="pct"/>
                  <w:tcBorders>
                    <w:top w:val="outset" w:sz="6" w:space="0" w:color="auto"/>
                    <w:left w:val="outset" w:sz="6" w:space="0" w:color="auto"/>
                    <w:bottom w:val="outset" w:sz="6" w:space="0" w:color="auto"/>
                    <w:right w:val="outset" w:sz="6" w:space="0" w:color="auto"/>
                  </w:tcBorders>
                </w:tcPr>
                <w:p w14:paraId="590C66B0" w14:textId="77777777" w:rsidR="00DA0361" w:rsidRPr="00371F5A" w:rsidRDefault="00DA0361" w:rsidP="00B07937">
                  <w:pPr>
                    <w:rPr>
                      <w:rFonts w:ascii="Times New Roman" w:hAnsi="Times New Roman" w:cs="Times New Roman"/>
                      <w:color w:val="414142"/>
                      <w:sz w:val="24"/>
                      <w:szCs w:val="24"/>
                    </w:rPr>
                  </w:pPr>
                </w:p>
              </w:tc>
            </w:tr>
            <w:tr w:rsidR="00DA0361" w:rsidRPr="00371F5A" w14:paraId="48AD7C90"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73DB8C8D" w14:textId="2B0CC758" w:rsidR="00DA0361" w:rsidRPr="00371F5A" w:rsidRDefault="00916899"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1</w:t>
                  </w:r>
                  <w:r w:rsidR="000F3455" w:rsidRPr="00371F5A">
                    <w:rPr>
                      <w:rFonts w:ascii="Times New Roman" w:hAnsi="Times New Roman" w:cs="Times New Roman"/>
                      <w:color w:val="414142"/>
                      <w:sz w:val="24"/>
                      <w:szCs w:val="24"/>
                    </w:rPr>
                    <w:t>4</w:t>
                  </w:r>
                  <w:r w:rsidRPr="00371F5A">
                    <w:rPr>
                      <w:rFonts w:ascii="Times New Roman" w:hAnsi="Times New Roman" w:cs="Times New Roman"/>
                      <w:color w:val="414142"/>
                      <w:sz w:val="24"/>
                      <w:szCs w:val="24"/>
                    </w:rPr>
                    <w:t>. pants</w:t>
                  </w:r>
                </w:p>
              </w:tc>
              <w:tc>
                <w:tcPr>
                  <w:tcW w:w="1020" w:type="pct"/>
                  <w:tcBorders>
                    <w:top w:val="outset" w:sz="6" w:space="0" w:color="auto"/>
                    <w:left w:val="outset" w:sz="6" w:space="0" w:color="auto"/>
                    <w:bottom w:val="outset" w:sz="6" w:space="0" w:color="auto"/>
                    <w:right w:val="outset" w:sz="6" w:space="0" w:color="auto"/>
                  </w:tcBorders>
                </w:tcPr>
                <w:p w14:paraId="48ABFBED" w14:textId="1FD48B4D" w:rsidR="00DA0361" w:rsidRPr="00371F5A" w:rsidRDefault="000F3455"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Rīcība nav nepieciešama</w:t>
                  </w:r>
                </w:p>
              </w:tc>
              <w:tc>
                <w:tcPr>
                  <w:tcW w:w="1310" w:type="pct"/>
                  <w:gridSpan w:val="2"/>
                  <w:tcBorders>
                    <w:top w:val="outset" w:sz="6" w:space="0" w:color="auto"/>
                    <w:left w:val="outset" w:sz="6" w:space="0" w:color="auto"/>
                    <w:bottom w:val="outset" w:sz="6" w:space="0" w:color="auto"/>
                    <w:right w:val="outset" w:sz="6" w:space="0" w:color="auto"/>
                  </w:tcBorders>
                </w:tcPr>
                <w:p w14:paraId="08EC92EF" w14:textId="77777777" w:rsidR="00DA0361" w:rsidRPr="00371F5A" w:rsidRDefault="00DA0361" w:rsidP="00B07937">
                  <w:pPr>
                    <w:rPr>
                      <w:rFonts w:ascii="Times New Roman" w:hAnsi="Times New Roman" w:cs="Times New Roman"/>
                      <w:color w:val="414142"/>
                      <w:sz w:val="24"/>
                      <w:szCs w:val="24"/>
                    </w:rPr>
                  </w:pPr>
                </w:p>
              </w:tc>
              <w:tc>
                <w:tcPr>
                  <w:tcW w:w="1569" w:type="pct"/>
                  <w:tcBorders>
                    <w:top w:val="outset" w:sz="6" w:space="0" w:color="auto"/>
                    <w:left w:val="outset" w:sz="6" w:space="0" w:color="auto"/>
                    <w:bottom w:val="outset" w:sz="6" w:space="0" w:color="auto"/>
                    <w:right w:val="outset" w:sz="6" w:space="0" w:color="auto"/>
                  </w:tcBorders>
                </w:tcPr>
                <w:p w14:paraId="76CD9A83" w14:textId="77777777" w:rsidR="00DA0361" w:rsidRPr="00371F5A" w:rsidRDefault="00DA0361" w:rsidP="00B07937">
                  <w:pPr>
                    <w:rPr>
                      <w:rFonts w:ascii="Times New Roman" w:hAnsi="Times New Roman" w:cs="Times New Roman"/>
                      <w:color w:val="414142"/>
                      <w:sz w:val="24"/>
                      <w:szCs w:val="24"/>
                    </w:rPr>
                  </w:pPr>
                </w:p>
              </w:tc>
            </w:tr>
            <w:tr w:rsidR="00916899" w:rsidRPr="00371F5A" w14:paraId="339FB1C1"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6905ACA7" w14:textId="5090FFE7" w:rsidR="00916899" w:rsidRPr="00371F5A" w:rsidRDefault="008552B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15. panta 1., 2. un 3. punkts.</w:t>
                  </w:r>
                </w:p>
              </w:tc>
              <w:tc>
                <w:tcPr>
                  <w:tcW w:w="1020" w:type="pct"/>
                  <w:tcBorders>
                    <w:top w:val="outset" w:sz="6" w:space="0" w:color="auto"/>
                    <w:left w:val="outset" w:sz="6" w:space="0" w:color="auto"/>
                    <w:bottom w:val="outset" w:sz="6" w:space="0" w:color="auto"/>
                    <w:right w:val="outset" w:sz="6" w:space="0" w:color="auto"/>
                  </w:tcBorders>
                </w:tcPr>
                <w:p w14:paraId="19BD82CC" w14:textId="49842C9E" w:rsidR="00916899" w:rsidRPr="00371F5A" w:rsidRDefault="008552B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Rīcība nav nepieciešama</w:t>
                  </w:r>
                </w:p>
              </w:tc>
              <w:tc>
                <w:tcPr>
                  <w:tcW w:w="1310" w:type="pct"/>
                  <w:gridSpan w:val="2"/>
                  <w:tcBorders>
                    <w:top w:val="outset" w:sz="6" w:space="0" w:color="auto"/>
                    <w:left w:val="outset" w:sz="6" w:space="0" w:color="auto"/>
                    <w:bottom w:val="outset" w:sz="6" w:space="0" w:color="auto"/>
                    <w:right w:val="outset" w:sz="6" w:space="0" w:color="auto"/>
                  </w:tcBorders>
                </w:tcPr>
                <w:p w14:paraId="164F96D1" w14:textId="77777777" w:rsidR="00916899" w:rsidRPr="00371F5A" w:rsidRDefault="00916899" w:rsidP="00B07937">
                  <w:pPr>
                    <w:rPr>
                      <w:rFonts w:ascii="Times New Roman" w:hAnsi="Times New Roman" w:cs="Times New Roman"/>
                      <w:color w:val="414142"/>
                      <w:sz w:val="24"/>
                      <w:szCs w:val="24"/>
                    </w:rPr>
                  </w:pPr>
                </w:p>
              </w:tc>
              <w:tc>
                <w:tcPr>
                  <w:tcW w:w="1569" w:type="pct"/>
                  <w:tcBorders>
                    <w:top w:val="outset" w:sz="6" w:space="0" w:color="auto"/>
                    <w:left w:val="outset" w:sz="6" w:space="0" w:color="auto"/>
                    <w:bottom w:val="outset" w:sz="6" w:space="0" w:color="auto"/>
                    <w:right w:val="outset" w:sz="6" w:space="0" w:color="auto"/>
                  </w:tcBorders>
                </w:tcPr>
                <w:p w14:paraId="06598714" w14:textId="77777777" w:rsidR="00916899" w:rsidRPr="00371F5A" w:rsidRDefault="00916899" w:rsidP="00B07937">
                  <w:pPr>
                    <w:rPr>
                      <w:rFonts w:ascii="Times New Roman" w:hAnsi="Times New Roman" w:cs="Times New Roman"/>
                      <w:color w:val="414142"/>
                      <w:sz w:val="24"/>
                      <w:szCs w:val="24"/>
                    </w:rPr>
                  </w:pPr>
                </w:p>
              </w:tc>
            </w:tr>
            <w:tr w:rsidR="00916899" w:rsidRPr="00371F5A" w14:paraId="04576847"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6CD054DF" w14:textId="2EFA40F2" w:rsidR="00916899" w:rsidRPr="00371F5A" w:rsidRDefault="008552B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16. pants</w:t>
                  </w:r>
                </w:p>
              </w:tc>
              <w:tc>
                <w:tcPr>
                  <w:tcW w:w="1020" w:type="pct"/>
                  <w:tcBorders>
                    <w:top w:val="outset" w:sz="6" w:space="0" w:color="auto"/>
                    <w:left w:val="outset" w:sz="6" w:space="0" w:color="auto"/>
                    <w:bottom w:val="outset" w:sz="6" w:space="0" w:color="auto"/>
                    <w:right w:val="outset" w:sz="6" w:space="0" w:color="auto"/>
                  </w:tcBorders>
                </w:tcPr>
                <w:p w14:paraId="0F54D717" w14:textId="72F4BB0C" w:rsidR="00916899" w:rsidRPr="00371F5A" w:rsidRDefault="008552B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Rīcība nav nepieciešama</w:t>
                  </w:r>
                </w:p>
              </w:tc>
              <w:tc>
                <w:tcPr>
                  <w:tcW w:w="1310" w:type="pct"/>
                  <w:gridSpan w:val="2"/>
                  <w:tcBorders>
                    <w:top w:val="outset" w:sz="6" w:space="0" w:color="auto"/>
                    <w:left w:val="outset" w:sz="6" w:space="0" w:color="auto"/>
                    <w:bottom w:val="outset" w:sz="6" w:space="0" w:color="auto"/>
                    <w:right w:val="outset" w:sz="6" w:space="0" w:color="auto"/>
                  </w:tcBorders>
                </w:tcPr>
                <w:p w14:paraId="44CC4C5F" w14:textId="77777777" w:rsidR="00916899" w:rsidRPr="00371F5A" w:rsidRDefault="00916899" w:rsidP="00B07937">
                  <w:pPr>
                    <w:rPr>
                      <w:rFonts w:ascii="Times New Roman" w:hAnsi="Times New Roman" w:cs="Times New Roman"/>
                      <w:color w:val="414142"/>
                      <w:sz w:val="24"/>
                      <w:szCs w:val="24"/>
                    </w:rPr>
                  </w:pPr>
                </w:p>
              </w:tc>
              <w:tc>
                <w:tcPr>
                  <w:tcW w:w="1569" w:type="pct"/>
                  <w:tcBorders>
                    <w:top w:val="outset" w:sz="6" w:space="0" w:color="auto"/>
                    <w:left w:val="outset" w:sz="6" w:space="0" w:color="auto"/>
                    <w:bottom w:val="outset" w:sz="6" w:space="0" w:color="auto"/>
                    <w:right w:val="outset" w:sz="6" w:space="0" w:color="auto"/>
                  </w:tcBorders>
                </w:tcPr>
                <w:p w14:paraId="6C9AA922" w14:textId="77777777" w:rsidR="00916899" w:rsidRPr="00371F5A" w:rsidRDefault="00916899" w:rsidP="00B07937">
                  <w:pPr>
                    <w:rPr>
                      <w:rFonts w:ascii="Times New Roman" w:hAnsi="Times New Roman" w:cs="Times New Roman"/>
                      <w:color w:val="414142"/>
                      <w:sz w:val="24"/>
                      <w:szCs w:val="24"/>
                    </w:rPr>
                  </w:pPr>
                </w:p>
              </w:tc>
            </w:tr>
            <w:tr w:rsidR="008552B4" w:rsidRPr="00371F5A" w14:paraId="71B36998"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5DF9A2C1" w14:textId="132B4DCD" w:rsidR="008552B4" w:rsidRPr="00371F5A" w:rsidRDefault="008552B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17. pants</w:t>
                  </w:r>
                </w:p>
              </w:tc>
              <w:tc>
                <w:tcPr>
                  <w:tcW w:w="1020" w:type="pct"/>
                  <w:tcBorders>
                    <w:top w:val="outset" w:sz="6" w:space="0" w:color="auto"/>
                    <w:left w:val="outset" w:sz="6" w:space="0" w:color="auto"/>
                    <w:bottom w:val="outset" w:sz="6" w:space="0" w:color="auto"/>
                    <w:right w:val="outset" w:sz="6" w:space="0" w:color="auto"/>
                  </w:tcBorders>
                </w:tcPr>
                <w:p w14:paraId="4CE5B109" w14:textId="6E21380E" w:rsidR="008552B4" w:rsidRPr="00371F5A" w:rsidRDefault="008552B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 xml:space="preserve">Likumprojekta </w:t>
                  </w:r>
                  <w:r w:rsidR="00AD35CB">
                    <w:rPr>
                      <w:rFonts w:ascii="Times New Roman" w:hAnsi="Times New Roman" w:cs="Times New Roman"/>
                      <w:color w:val="414142"/>
                      <w:sz w:val="24"/>
                      <w:szCs w:val="24"/>
                    </w:rPr>
                    <w:t>1</w:t>
                  </w:r>
                  <w:r w:rsidR="000A6C47">
                    <w:rPr>
                      <w:rFonts w:ascii="Times New Roman" w:hAnsi="Times New Roman" w:cs="Times New Roman"/>
                      <w:color w:val="414142"/>
                      <w:sz w:val="24"/>
                      <w:szCs w:val="24"/>
                    </w:rPr>
                    <w:t>5</w:t>
                  </w:r>
                  <w:r w:rsidRPr="00371F5A">
                    <w:rPr>
                      <w:rFonts w:ascii="Times New Roman" w:hAnsi="Times New Roman" w:cs="Times New Roman"/>
                      <w:color w:val="414142"/>
                      <w:sz w:val="24"/>
                      <w:szCs w:val="24"/>
                    </w:rPr>
                    <w:t>. pants (Papildina KL ar informatīvo atsauci uz Direktīvu)</w:t>
                  </w:r>
                </w:p>
              </w:tc>
              <w:tc>
                <w:tcPr>
                  <w:tcW w:w="1310" w:type="pct"/>
                  <w:gridSpan w:val="2"/>
                  <w:tcBorders>
                    <w:top w:val="outset" w:sz="6" w:space="0" w:color="auto"/>
                    <w:left w:val="outset" w:sz="6" w:space="0" w:color="auto"/>
                    <w:bottom w:val="outset" w:sz="6" w:space="0" w:color="auto"/>
                    <w:right w:val="outset" w:sz="6" w:space="0" w:color="auto"/>
                  </w:tcBorders>
                </w:tcPr>
                <w:p w14:paraId="22C587D4" w14:textId="2C1F34EB" w:rsidR="008552B4" w:rsidRPr="00371F5A" w:rsidRDefault="008552B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Pārņemts pilnībā.</w:t>
                  </w:r>
                  <w:r w:rsidRPr="00371F5A">
                    <w:rPr>
                      <w:rFonts w:ascii="Times New Roman" w:hAnsi="Times New Roman" w:cs="Times New Roman"/>
                      <w:color w:val="414142"/>
                      <w:sz w:val="24"/>
                      <w:szCs w:val="24"/>
                    </w:rPr>
                    <w:tab/>
                  </w:r>
                </w:p>
              </w:tc>
              <w:tc>
                <w:tcPr>
                  <w:tcW w:w="1569" w:type="pct"/>
                  <w:tcBorders>
                    <w:top w:val="outset" w:sz="6" w:space="0" w:color="auto"/>
                    <w:left w:val="outset" w:sz="6" w:space="0" w:color="auto"/>
                    <w:bottom w:val="outset" w:sz="6" w:space="0" w:color="auto"/>
                    <w:right w:val="outset" w:sz="6" w:space="0" w:color="auto"/>
                  </w:tcBorders>
                </w:tcPr>
                <w:p w14:paraId="0EF89687" w14:textId="443DF67C" w:rsidR="008552B4" w:rsidRPr="00371F5A" w:rsidRDefault="008552B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Neparedz stingrākas prasības.</w:t>
                  </w:r>
                </w:p>
              </w:tc>
            </w:tr>
            <w:tr w:rsidR="00870700" w:rsidRPr="00371F5A" w14:paraId="185AA67A"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02365794" w14:textId="0032E0C0" w:rsidR="00870700" w:rsidRPr="00371F5A" w:rsidRDefault="00870700"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 xml:space="preserve">18. panta 1., </w:t>
                  </w:r>
                  <w:r w:rsidR="00556686" w:rsidRPr="00371F5A">
                    <w:rPr>
                      <w:rFonts w:ascii="Times New Roman" w:hAnsi="Times New Roman" w:cs="Times New Roman"/>
                      <w:color w:val="414142"/>
                      <w:sz w:val="24"/>
                      <w:szCs w:val="24"/>
                    </w:rPr>
                    <w:t>3</w:t>
                  </w:r>
                  <w:r w:rsidRPr="00371F5A">
                    <w:rPr>
                      <w:rFonts w:ascii="Times New Roman" w:hAnsi="Times New Roman" w:cs="Times New Roman"/>
                      <w:color w:val="414142"/>
                      <w:sz w:val="24"/>
                      <w:szCs w:val="24"/>
                    </w:rPr>
                    <w:t xml:space="preserve">. un </w:t>
                  </w:r>
                  <w:r w:rsidR="00556686" w:rsidRPr="00371F5A">
                    <w:rPr>
                      <w:rFonts w:ascii="Times New Roman" w:hAnsi="Times New Roman" w:cs="Times New Roman"/>
                      <w:color w:val="414142"/>
                      <w:sz w:val="24"/>
                      <w:szCs w:val="24"/>
                    </w:rPr>
                    <w:t>4</w:t>
                  </w:r>
                  <w:r w:rsidRPr="00371F5A">
                    <w:rPr>
                      <w:rFonts w:ascii="Times New Roman" w:hAnsi="Times New Roman" w:cs="Times New Roman"/>
                      <w:color w:val="414142"/>
                      <w:sz w:val="24"/>
                      <w:szCs w:val="24"/>
                    </w:rPr>
                    <w:t>. punkts.</w:t>
                  </w:r>
                </w:p>
              </w:tc>
              <w:tc>
                <w:tcPr>
                  <w:tcW w:w="1020" w:type="pct"/>
                  <w:tcBorders>
                    <w:top w:val="outset" w:sz="6" w:space="0" w:color="auto"/>
                    <w:left w:val="outset" w:sz="6" w:space="0" w:color="auto"/>
                    <w:bottom w:val="outset" w:sz="6" w:space="0" w:color="auto"/>
                    <w:right w:val="outset" w:sz="6" w:space="0" w:color="auto"/>
                  </w:tcBorders>
                </w:tcPr>
                <w:p w14:paraId="79CA842E" w14:textId="079D1630" w:rsidR="00870700" w:rsidRPr="00371F5A" w:rsidRDefault="00556686"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Rīcība nav nepieciešama</w:t>
                  </w:r>
                </w:p>
              </w:tc>
              <w:tc>
                <w:tcPr>
                  <w:tcW w:w="1310" w:type="pct"/>
                  <w:gridSpan w:val="2"/>
                  <w:tcBorders>
                    <w:top w:val="outset" w:sz="6" w:space="0" w:color="auto"/>
                    <w:left w:val="outset" w:sz="6" w:space="0" w:color="auto"/>
                    <w:bottom w:val="outset" w:sz="6" w:space="0" w:color="auto"/>
                    <w:right w:val="outset" w:sz="6" w:space="0" w:color="auto"/>
                  </w:tcBorders>
                </w:tcPr>
                <w:p w14:paraId="693DDA7D" w14:textId="77777777" w:rsidR="00870700" w:rsidRPr="00371F5A" w:rsidRDefault="00870700" w:rsidP="00B07937">
                  <w:pPr>
                    <w:rPr>
                      <w:rFonts w:ascii="Times New Roman" w:hAnsi="Times New Roman" w:cs="Times New Roman"/>
                      <w:color w:val="414142"/>
                      <w:sz w:val="24"/>
                      <w:szCs w:val="24"/>
                    </w:rPr>
                  </w:pPr>
                </w:p>
              </w:tc>
              <w:tc>
                <w:tcPr>
                  <w:tcW w:w="1569" w:type="pct"/>
                  <w:tcBorders>
                    <w:top w:val="outset" w:sz="6" w:space="0" w:color="auto"/>
                    <w:left w:val="outset" w:sz="6" w:space="0" w:color="auto"/>
                    <w:bottom w:val="outset" w:sz="6" w:space="0" w:color="auto"/>
                    <w:right w:val="outset" w:sz="6" w:space="0" w:color="auto"/>
                  </w:tcBorders>
                </w:tcPr>
                <w:p w14:paraId="04F3CF0C" w14:textId="77777777" w:rsidR="00870700" w:rsidRPr="00371F5A" w:rsidRDefault="00870700" w:rsidP="00B07937">
                  <w:pPr>
                    <w:rPr>
                      <w:rFonts w:ascii="Times New Roman" w:hAnsi="Times New Roman" w:cs="Times New Roman"/>
                      <w:color w:val="414142"/>
                      <w:sz w:val="24"/>
                      <w:szCs w:val="24"/>
                    </w:rPr>
                  </w:pPr>
                </w:p>
              </w:tc>
            </w:tr>
            <w:tr w:rsidR="00870700" w:rsidRPr="00371F5A" w14:paraId="14A50701"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3E366D81" w14:textId="734C7FA7" w:rsidR="00870700" w:rsidRPr="00371F5A" w:rsidRDefault="00556686"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18. panta 2. punkts.</w:t>
                  </w:r>
                </w:p>
              </w:tc>
              <w:tc>
                <w:tcPr>
                  <w:tcW w:w="1020" w:type="pct"/>
                  <w:tcBorders>
                    <w:top w:val="outset" w:sz="6" w:space="0" w:color="auto"/>
                    <w:left w:val="outset" w:sz="6" w:space="0" w:color="auto"/>
                    <w:bottom w:val="outset" w:sz="6" w:space="0" w:color="auto"/>
                    <w:right w:val="outset" w:sz="6" w:space="0" w:color="auto"/>
                  </w:tcBorders>
                </w:tcPr>
                <w:p w14:paraId="4913CF6B" w14:textId="5C346DBF" w:rsidR="00870700" w:rsidRPr="00371F5A" w:rsidRDefault="00556686"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 xml:space="preserve">Statistikas datu apkopošanu tiek nodrošinātas ar Sodu reģistra likumā, Ministru kabineta </w:t>
                  </w:r>
                  <w:proofErr w:type="gramStart"/>
                  <w:r w:rsidRPr="00371F5A">
                    <w:rPr>
                      <w:rFonts w:ascii="Times New Roman" w:hAnsi="Times New Roman" w:cs="Times New Roman"/>
                      <w:color w:val="414142"/>
                      <w:sz w:val="24"/>
                      <w:szCs w:val="24"/>
                    </w:rPr>
                    <w:t>2010.gada</w:t>
                  </w:r>
                  <w:proofErr w:type="gramEnd"/>
                  <w:r w:rsidRPr="00371F5A">
                    <w:rPr>
                      <w:rFonts w:ascii="Times New Roman" w:hAnsi="Times New Roman" w:cs="Times New Roman"/>
                      <w:color w:val="414142"/>
                      <w:sz w:val="24"/>
                      <w:szCs w:val="24"/>
                    </w:rPr>
                    <w:t xml:space="preserve"> 14.septembra noteikumos Nr.850 „Kriminālprocesa informācijas sistēmas noteikumi” un Ministru kabineta 2007.gada 28.augusta noteikumos Nr.582 „Noteikumi par tiesu informatīvās sistēmas uzturēšanas un izmantošanas kārtību un minimālo iekļaujamās informācijas apjomu” paredzēto tiesisko regulējumu.</w:t>
                  </w:r>
                </w:p>
              </w:tc>
              <w:tc>
                <w:tcPr>
                  <w:tcW w:w="1310" w:type="pct"/>
                  <w:gridSpan w:val="2"/>
                  <w:tcBorders>
                    <w:top w:val="outset" w:sz="6" w:space="0" w:color="auto"/>
                    <w:left w:val="outset" w:sz="6" w:space="0" w:color="auto"/>
                    <w:bottom w:val="outset" w:sz="6" w:space="0" w:color="auto"/>
                    <w:right w:val="outset" w:sz="6" w:space="0" w:color="auto"/>
                  </w:tcBorders>
                </w:tcPr>
                <w:p w14:paraId="180928BF" w14:textId="507533F3" w:rsidR="00870700" w:rsidRPr="00371F5A" w:rsidRDefault="00556686"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Pārņemts pilnībā.</w:t>
                  </w:r>
                </w:p>
              </w:tc>
              <w:tc>
                <w:tcPr>
                  <w:tcW w:w="1569" w:type="pct"/>
                  <w:tcBorders>
                    <w:top w:val="outset" w:sz="6" w:space="0" w:color="auto"/>
                    <w:left w:val="outset" w:sz="6" w:space="0" w:color="auto"/>
                    <w:bottom w:val="outset" w:sz="6" w:space="0" w:color="auto"/>
                    <w:right w:val="outset" w:sz="6" w:space="0" w:color="auto"/>
                  </w:tcBorders>
                </w:tcPr>
                <w:p w14:paraId="326CD7F1" w14:textId="18D47D99" w:rsidR="00870700" w:rsidRPr="00371F5A" w:rsidRDefault="00556686"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Neparedz stingrākas prasības.</w:t>
                  </w:r>
                </w:p>
              </w:tc>
            </w:tr>
            <w:tr w:rsidR="00E5655D" w:rsidRPr="00371F5A" w14:paraId="605EBCD5"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271678C3" w14:textId="3EF1539C" w:rsidR="00E5655D" w:rsidRPr="00371F5A" w:rsidRDefault="00E5655D"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19. pants</w:t>
                  </w:r>
                </w:p>
              </w:tc>
              <w:tc>
                <w:tcPr>
                  <w:tcW w:w="1020" w:type="pct"/>
                  <w:tcBorders>
                    <w:top w:val="outset" w:sz="6" w:space="0" w:color="auto"/>
                    <w:left w:val="outset" w:sz="6" w:space="0" w:color="auto"/>
                    <w:bottom w:val="outset" w:sz="6" w:space="0" w:color="auto"/>
                    <w:right w:val="outset" w:sz="6" w:space="0" w:color="auto"/>
                  </w:tcBorders>
                </w:tcPr>
                <w:p w14:paraId="242385AB" w14:textId="60F08B42" w:rsidR="00E5655D" w:rsidRPr="00371F5A" w:rsidRDefault="00E5655D"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Rīcība nav nepieciešama</w:t>
                  </w:r>
                </w:p>
              </w:tc>
              <w:tc>
                <w:tcPr>
                  <w:tcW w:w="1310" w:type="pct"/>
                  <w:gridSpan w:val="2"/>
                  <w:tcBorders>
                    <w:top w:val="outset" w:sz="6" w:space="0" w:color="auto"/>
                    <w:left w:val="outset" w:sz="6" w:space="0" w:color="auto"/>
                    <w:bottom w:val="outset" w:sz="6" w:space="0" w:color="auto"/>
                    <w:right w:val="outset" w:sz="6" w:space="0" w:color="auto"/>
                  </w:tcBorders>
                </w:tcPr>
                <w:p w14:paraId="01CBA6C6" w14:textId="77777777" w:rsidR="00E5655D" w:rsidRPr="00371F5A" w:rsidRDefault="00E5655D" w:rsidP="00B07937">
                  <w:pPr>
                    <w:rPr>
                      <w:rFonts w:ascii="Times New Roman" w:hAnsi="Times New Roman" w:cs="Times New Roman"/>
                      <w:color w:val="414142"/>
                      <w:sz w:val="24"/>
                      <w:szCs w:val="24"/>
                    </w:rPr>
                  </w:pPr>
                </w:p>
              </w:tc>
              <w:tc>
                <w:tcPr>
                  <w:tcW w:w="1569" w:type="pct"/>
                  <w:tcBorders>
                    <w:top w:val="outset" w:sz="6" w:space="0" w:color="auto"/>
                    <w:left w:val="outset" w:sz="6" w:space="0" w:color="auto"/>
                    <w:bottom w:val="outset" w:sz="6" w:space="0" w:color="auto"/>
                    <w:right w:val="outset" w:sz="6" w:space="0" w:color="auto"/>
                  </w:tcBorders>
                </w:tcPr>
                <w:p w14:paraId="7CC9AF80" w14:textId="77777777" w:rsidR="00E5655D" w:rsidRPr="00371F5A" w:rsidRDefault="00E5655D" w:rsidP="00B07937">
                  <w:pPr>
                    <w:rPr>
                      <w:rFonts w:ascii="Times New Roman" w:hAnsi="Times New Roman" w:cs="Times New Roman"/>
                      <w:color w:val="414142"/>
                      <w:sz w:val="24"/>
                      <w:szCs w:val="24"/>
                    </w:rPr>
                  </w:pPr>
                </w:p>
              </w:tc>
            </w:tr>
            <w:tr w:rsidR="00E5655D" w:rsidRPr="00371F5A" w14:paraId="54F9B5AE"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1F39B062" w14:textId="637D5295" w:rsidR="00E5655D" w:rsidRPr="00371F5A" w:rsidRDefault="00E5655D"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20. pants</w:t>
                  </w:r>
                </w:p>
              </w:tc>
              <w:tc>
                <w:tcPr>
                  <w:tcW w:w="1020" w:type="pct"/>
                  <w:tcBorders>
                    <w:top w:val="outset" w:sz="6" w:space="0" w:color="auto"/>
                    <w:left w:val="outset" w:sz="6" w:space="0" w:color="auto"/>
                    <w:bottom w:val="outset" w:sz="6" w:space="0" w:color="auto"/>
                    <w:right w:val="outset" w:sz="6" w:space="0" w:color="auto"/>
                  </w:tcBorders>
                </w:tcPr>
                <w:p w14:paraId="03306045" w14:textId="620EF2C4" w:rsidR="00E5655D" w:rsidRPr="00371F5A" w:rsidRDefault="00E5655D"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Rīcība nav nepieciešama</w:t>
                  </w:r>
                </w:p>
              </w:tc>
              <w:tc>
                <w:tcPr>
                  <w:tcW w:w="1310" w:type="pct"/>
                  <w:gridSpan w:val="2"/>
                  <w:tcBorders>
                    <w:top w:val="outset" w:sz="6" w:space="0" w:color="auto"/>
                    <w:left w:val="outset" w:sz="6" w:space="0" w:color="auto"/>
                    <w:bottom w:val="outset" w:sz="6" w:space="0" w:color="auto"/>
                    <w:right w:val="outset" w:sz="6" w:space="0" w:color="auto"/>
                  </w:tcBorders>
                </w:tcPr>
                <w:p w14:paraId="71E9E12C" w14:textId="77777777" w:rsidR="00E5655D" w:rsidRPr="00371F5A" w:rsidRDefault="00E5655D" w:rsidP="00B07937">
                  <w:pPr>
                    <w:rPr>
                      <w:rFonts w:ascii="Times New Roman" w:hAnsi="Times New Roman" w:cs="Times New Roman"/>
                      <w:color w:val="414142"/>
                      <w:sz w:val="24"/>
                      <w:szCs w:val="24"/>
                    </w:rPr>
                  </w:pPr>
                </w:p>
              </w:tc>
              <w:tc>
                <w:tcPr>
                  <w:tcW w:w="1569" w:type="pct"/>
                  <w:tcBorders>
                    <w:top w:val="outset" w:sz="6" w:space="0" w:color="auto"/>
                    <w:left w:val="outset" w:sz="6" w:space="0" w:color="auto"/>
                    <w:bottom w:val="outset" w:sz="6" w:space="0" w:color="auto"/>
                    <w:right w:val="outset" w:sz="6" w:space="0" w:color="auto"/>
                  </w:tcBorders>
                </w:tcPr>
                <w:p w14:paraId="34705856" w14:textId="77777777" w:rsidR="00E5655D" w:rsidRPr="00371F5A" w:rsidRDefault="00E5655D" w:rsidP="00B07937">
                  <w:pPr>
                    <w:rPr>
                      <w:rFonts w:ascii="Times New Roman" w:hAnsi="Times New Roman" w:cs="Times New Roman"/>
                      <w:color w:val="414142"/>
                      <w:sz w:val="24"/>
                      <w:szCs w:val="24"/>
                    </w:rPr>
                  </w:pPr>
                </w:p>
              </w:tc>
            </w:tr>
            <w:tr w:rsidR="00E5655D" w:rsidRPr="00371F5A" w14:paraId="59DCCA82"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hideMark/>
                </w:tcPr>
                <w:p w14:paraId="2328DEFA" w14:textId="77777777" w:rsidR="00E5655D" w:rsidRPr="00371F5A" w:rsidRDefault="00E5655D"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Kā ir izmantota ES tiesību aktā paredzētā rīcības brīvība dalībvalstij pārņemt vai ieviest noteiktas ES tiesību akta normas? Kādēļ?</w:t>
                  </w:r>
                </w:p>
              </w:tc>
              <w:tc>
                <w:tcPr>
                  <w:tcW w:w="3933" w:type="pct"/>
                  <w:gridSpan w:val="4"/>
                  <w:tcBorders>
                    <w:top w:val="outset" w:sz="6" w:space="0" w:color="auto"/>
                    <w:left w:val="outset" w:sz="6" w:space="0" w:color="auto"/>
                    <w:bottom w:val="outset" w:sz="6" w:space="0" w:color="auto"/>
                    <w:right w:val="outset" w:sz="6" w:space="0" w:color="auto"/>
                  </w:tcBorders>
                  <w:hideMark/>
                </w:tcPr>
                <w:p w14:paraId="13E36768" w14:textId="77777777" w:rsidR="00E5655D" w:rsidRPr="00371F5A" w:rsidRDefault="008E3CCD" w:rsidP="00B07937">
                  <w:pPr>
                    <w:jc w:val="both"/>
                    <w:rPr>
                      <w:rFonts w:ascii="Times New Roman" w:hAnsi="Times New Roman" w:cs="Times New Roman"/>
                      <w:color w:val="414142"/>
                      <w:sz w:val="24"/>
                      <w:szCs w:val="24"/>
                    </w:rPr>
                  </w:pPr>
                  <w:r w:rsidRPr="00371F5A">
                    <w:rPr>
                      <w:rFonts w:ascii="Times New Roman" w:hAnsi="Times New Roman" w:cs="Times New Roman"/>
                      <w:color w:val="414142"/>
                      <w:sz w:val="24"/>
                      <w:szCs w:val="24"/>
                    </w:rPr>
                    <w:t>Direktīvas 12. panta 4. punktā noteikts, ka dalībvalstis veic vajadzīgos pasākumus, lai varētu izpildīt: a)</w:t>
                  </w:r>
                  <w:r w:rsidRPr="00371F5A">
                    <w:rPr>
                      <w:rFonts w:ascii="Times New Roman" w:hAnsi="Times New Roman" w:cs="Times New Roman"/>
                      <w:color w:val="414142"/>
                      <w:sz w:val="24"/>
                      <w:szCs w:val="24"/>
                    </w:rPr>
                    <w:tab/>
                    <w:t xml:space="preserve">sodu, kas paredz brīvības atņemšanu vairāk nekā uz vienu gadu; </w:t>
                  </w:r>
                  <w:r w:rsidRPr="00371F5A">
                    <w:rPr>
                      <w:rFonts w:ascii="Times New Roman" w:hAnsi="Times New Roman" w:cs="Times New Roman"/>
                      <w:color w:val="414142"/>
                      <w:sz w:val="24"/>
                      <w:szCs w:val="24"/>
                      <w:u w:val="single"/>
                    </w:rPr>
                    <w:t xml:space="preserve">vai alternatīvi </w:t>
                  </w:r>
                  <w:r w:rsidRPr="00371F5A">
                    <w:rPr>
                      <w:rFonts w:ascii="Times New Roman" w:hAnsi="Times New Roman" w:cs="Times New Roman"/>
                      <w:color w:val="414142"/>
                      <w:sz w:val="24"/>
                      <w:szCs w:val="24"/>
                    </w:rPr>
                    <w:t>b)</w:t>
                  </w:r>
                  <w:r w:rsidRPr="00371F5A">
                    <w:rPr>
                      <w:rFonts w:ascii="Times New Roman" w:hAnsi="Times New Roman" w:cs="Times New Roman"/>
                      <w:color w:val="414142"/>
                      <w:sz w:val="24"/>
                      <w:szCs w:val="24"/>
                    </w:rPr>
                    <w:tab/>
                    <w:t>brīvības atņemšanas sodu tāda noziedzīga nodarījuma gadījumā, kam piemērojamais maksimālais sods paredz brīvības atņemšanu vismaz uz četriem gadiem, kurš uzlikts pēc galīgās notiesāšanas par kādu no 3., 4. vai 5. pantā minētajiem noziedzīgajiem nodarījumiem vismaz piecus gadus no galīgās notiesāšanas dienas. Minētais laikposms var ietvert noilguma laikposma pagarinājumus pārtraukšanas vai apturēšanas dēļ.</w:t>
                  </w:r>
                </w:p>
                <w:p w14:paraId="71FEDFCE" w14:textId="047DF0FC" w:rsidR="0069451B" w:rsidRPr="00371F5A" w:rsidRDefault="0069451B" w:rsidP="00B07937">
                  <w:pPr>
                    <w:autoSpaceDE w:val="0"/>
                    <w:autoSpaceDN w:val="0"/>
                    <w:adjustRightInd w:val="0"/>
                    <w:spacing w:after="0" w:line="240" w:lineRule="auto"/>
                    <w:jc w:val="both"/>
                    <w:rPr>
                      <w:rFonts w:ascii="Times New Roman" w:eastAsia="Calibri" w:hAnsi="Times New Roman" w:cs="Times New Roman"/>
                      <w:bCs/>
                      <w:sz w:val="24"/>
                      <w:szCs w:val="24"/>
                    </w:rPr>
                  </w:pPr>
                  <w:r w:rsidRPr="00371F5A">
                    <w:rPr>
                      <w:rFonts w:ascii="Times New Roman" w:eastAsia="Calibri" w:hAnsi="Times New Roman" w:cs="Times New Roman"/>
                      <w:bCs/>
                      <w:sz w:val="24"/>
                      <w:szCs w:val="24"/>
                    </w:rPr>
                    <w:t xml:space="preserve">Ievērojot to, ka saskaņā ar KL 62. pantu Latvijā notiesājoša sprieduma izpildīšanas noilgums tiek piesaistīts piespriestā soda veidam un apmēram, Latvija izvēlējās ieviest soda izpildes noilgumu atbilstoši </w:t>
                  </w:r>
                  <w:r w:rsidRPr="00371F5A">
                    <w:rPr>
                      <w:rFonts w:ascii="Times New Roman" w:hAnsi="Times New Roman" w:cs="Times New Roman"/>
                      <w:color w:val="414142"/>
                      <w:sz w:val="24"/>
                      <w:szCs w:val="24"/>
                    </w:rPr>
                    <w:t>Direktīvas 12. panta 4. punkta b.</w:t>
                  </w:r>
                  <w:r w:rsidR="0034747E" w:rsidRPr="00371F5A">
                    <w:rPr>
                      <w:rFonts w:ascii="Times New Roman" w:hAnsi="Times New Roman" w:cs="Times New Roman"/>
                      <w:color w:val="414142"/>
                      <w:sz w:val="24"/>
                      <w:szCs w:val="24"/>
                    </w:rPr>
                    <w:t> </w:t>
                  </w:r>
                  <w:r w:rsidRPr="00371F5A">
                    <w:rPr>
                      <w:rFonts w:ascii="Times New Roman" w:hAnsi="Times New Roman" w:cs="Times New Roman"/>
                      <w:color w:val="414142"/>
                      <w:sz w:val="24"/>
                      <w:szCs w:val="24"/>
                    </w:rPr>
                    <w:t xml:space="preserve">apakšpunktā piedāvātajam </w:t>
                  </w:r>
                  <w:r w:rsidR="0034747E" w:rsidRPr="00371F5A">
                    <w:rPr>
                      <w:rFonts w:ascii="Times New Roman" w:hAnsi="Times New Roman" w:cs="Times New Roman"/>
                      <w:color w:val="414142"/>
                      <w:sz w:val="24"/>
                      <w:szCs w:val="24"/>
                    </w:rPr>
                    <w:t>variantam.</w:t>
                  </w:r>
                </w:p>
              </w:tc>
            </w:tr>
            <w:tr w:rsidR="00E5655D" w:rsidRPr="00371F5A" w14:paraId="50FF8004"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hideMark/>
                </w:tcPr>
                <w:p w14:paraId="0651D3FE" w14:textId="77777777" w:rsidR="00E5655D" w:rsidRPr="00371F5A" w:rsidRDefault="00E5655D"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933" w:type="pct"/>
                  <w:gridSpan w:val="4"/>
                  <w:tcBorders>
                    <w:top w:val="outset" w:sz="6" w:space="0" w:color="auto"/>
                    <w:left w:val="outset" w:sz="6" w:space="0" w:color="auto"/>
                    <w:bottom w:val="outset" w:sz="6" w:space="0" w:color="auto"/>
                    <w:right w:val="outset" w:sz="6" w:space="0" w:color="auto"/>
                  </w:tcBorders>
                  <w:hideMark/>
                </w:tcPr>
                <w:p w14:paraId="0C3E66EE" w14:textId="0EEDB868" w:rsidR="00E5655D" w:rsidRPr="00371F5A" w:rsidRDefault="00CF0E3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Nav attiecināms.</w:t>
                  </w:r>
                </w:p>
              </w:tc>
            </w:tr>
            <w:tr w:rsidR="00E5655D" w:rsidRPr="00371F5A" w14:paraId="2231CDB5"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hideMark/>
                </w:tcPr>
                <w:p w14:paraId="74DF0532" w14:textId="77777777" w:rsidR="00E5655D" w:rsidRPr="00371F5A" w:rsidRDefault="00E5655D"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Cita informācija</w:t>
                  </w:r>
                </w:p>
              </w:tc>
              <w:tc>
                <w:tcPr>
                  <w:tcW w:w="3933" w:type="pct"/>
                  <w:gridSpan w:val="4"/>
                  <w:tcBorders>
                    <w:top w:val="outset" w:sz="6" w:space="0" w:color="auto"/>
                    <w:left w:val="outset" w:sz="6" w:space="0" w:color="auto"/>
                    <w:bottom w:val="outset" w:sz="6" w:space="0" w:color="auto"/>
                    <w:right w:val="outset" w:sz="6" w:space="0" w:color="auto"/>
                  </w:tcBorders>
                  <w:hideMark/>
                </w:tcPr>
                <w:p w14:paraId="2AD75703" w14:textId="63EBE56F" w:rsidR="00E5655D" w:rsidRPr="00371F5A" w:rsidRDefault="007760A2"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Nav.</w:t>
                  </w:r>
                </w:p>
              </w:tc>
            </w:tr>
            <w:tr w:rsidR="00E5655D" w:rsidRPr="00371F5A" w14:paraId="738B9702" w14:textId="77777777" w:rsidTr="000D5CB4">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6BAD5465" w14:textId="77777777" w:rsidR="00E5655D" w:rsidRPr="00371F5A" w:rsidRDefault="00E5655D" w:rsidP="00B07937">
                  <w:pPr>
                    <w:spacing w:before="100" w:beforeAutospacing="1" w:after="100" w:afterAutospacing="1" w:line="240" w:lineRule="auto"/>
                    <w:ind w:firstLine="300"/>
                    <w:jc w:val="center"/>
                    <w:rPr>
                      <w:rFonts w:ascii="Times New Roman" w:hAnsi="Times New Roman" w:cs="Times New Roman"/>
                      <w:b/>
                      <w:bCs/>
                      <w:color w:val="414142"/>
                      <w:sz w:val="24"/>
                      <w:szCs w:val="24"/>
                    </w:rPr>
                  </w:pPr>
                  <w:r w:rsidRPr="00371F5A">
                    <w:rPr>
                      <w:rFonts w:ascii="Times New Roman" w:hAnsi="Times New Roman" w:cs="Times New Roman"/>
                      <w:b/>
                      <w:bCs/>
                      <w:color w:val="414142"/>
                      <w:sz w:val="24"/>
                      <w:szCs w:val="24"/>
                    </w:rPr>
                    <w:t>2. tabula</w:t>
                  </w:r>
                  <w:r w:rsidRPr="00371F5A">
                    <w:rPr>
                      <w:rFonts w:ascii="Times New Roman" w:hAnsi="Times New Roman" w:cs="Times New Roman"/>
                      <w:b/>
                      <w:bCs/>
                      <w:color w:val="414142"/>
                      <w:sz w:val="24"/>
                      <w:szCs w:val="24"/>
                    </w:rPr>
                    <w:br/>
                    <w:t>Ar tiesību akta projektu izpildītās vai uzņemtās saistības, kas izriet no starptautiskajiem tiesību aktiem vai starptautiskas institūcijas vai organizācijas dokumentiem.</w:t>
                  </w:r>
                  <w:r w:rsidRPr="00371F5A">
                    <w:rPr>
                      <w:rFonts w:ascii="Times New Roman" w:hAnsi="Times New Roman" w:cs="Times New Roman"/>
                      <w:b/>
                      <w:bCs/>
                      <w:color w:val="414142"/>
                      <w:sz w:val="24"/>
                      <w:szCs w:val="24"/>
                    </w:rPr>
                    <w:br/>
                    <w:t>Pasākumi šo saistību izpildei</w:t>
                  </w:r>
                </w:p>
              </w:tc>
            </w:tr>
            <w:tr w:rsidR="00E5655D" w:rsidRPr="00371F5A" w14:paraId="302044D9"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hideMark/>
                </w:tcPr>
                <w:p w14:paraId="4D2D0C5B" w14:textId="77777777" w:rsidR="00E5655D" w:rsidRPr="00371F5A" w:rsidRDefault="00E5655D" w:rsidP="00B07937">
                  <w:pPr>
                    <w:spacing w:after="0" w:line="240" w:lineRule="auto"/>
                    <w:rPr>
                      <w:rFonts w:ascii="Times New Roman" w:hAnsi="Times New Roman" w:cs="Times New Roman"/>
                      <w:color w:val="414142"/>
                      <w:sz w:val="24"/>
                      <w:szCs w:val="24"/>
                    </w:rPr>
                  </w:pPr>
                  <w:r w:rsidRPr="00371F5A">
                    <w:rPr>
                      <w:rFonts w:ascii="Times New Roman" w:hAnsi="Times New Roman" w:cs="Times New Roman"/>
                      <w:color w:val="414142"/>
                      <w:sz w:val="24"/>
                      <w:szCs w:val="24"/>
                    </w:rPr>
                    <w:t>Attiecīgā starptautiskā tiesību akta vai starptautiskas institūcijas vai organizācijas dokumenta (turpmāk – starptautiskais dokuments) datums, numurs un nosaukums</w:t>
                  </w:r>
                </w:p>
              </w:tc>
              <w:tc>
                <w:tcPr>
                  <w:tcW w:w="3933" w:type="pct"/>
                  <w:gridSpan w:val="4"/>
                  <w:tcBorders>
                    <w:top w:val="outset" w:sz="6" w:space="0" w:color="auto"/>
                    <w:left w:val="outset" w:sz="6" w:space="0" w:color="auto"/>
                    <w:bottom w:val="outset" w:sz="6" w:space="0" w:color="auto"/>
                    <w:right w:val="outset" w:sz="6" w:space="0" w:color="auto"/>
                  </w:tcBorders>
                  <w:hideMark/>
                </w:tcPr>
                <w:p w14:paraId="3E91B984" w14:textId="3905ECB2" w:rsidR="005370D8" w:rsidRPr="00371F5A" w:rsidRDefault="005B1F9F" w:rsidP="00B07937">
                  <w:pPr>
                    <w:rPr>
                      <w:rFonts w:ascii="Times New Roman" w:hAnsi="Times New Roman" w:cs="Times New Roman"/>
                      <w:sz w:val="24"/>
                      <w:szCs w:val="24"/>
                    </w:rPr>
                  </w:pPr>
                  <w:r w:rsidRPr="00371F5A">
                    <w:rPr>
                      <w:rFonts w:ascii="Times New Roman" w:hAnsi="Times New Roman" w:cs="Times New Roman"/>
                      <w:sz w:val="24"/>
                      <w:szCs w:val="24"/>
                    </w:rPr>
                    <w:t xml:space="preserve">2000. gada 15. novembra </w:t>
                  </w:r>
                  <w:r w:rsidR="003832E1" w:rsidRPr="00371F5A">
                    <w:rPr>
                      <w:rFonts w:ascii="Times New Roman" w:hAnsi="Times New Roman" w:cs="Times New Roman"/>
                      <w:sz w:val="24"/>
                      <w:szCs w:val="24"/>
                    </w:rPr>
                    <w:t xml:space="preserve">Apvienoto Nāciju Organizācijas </w:t>
                  </w:r>
                  <w:r w:rsidR="00BC46F9" w:rsidRPr="00371F5A">
                    <w:rPr>
                      <w:rFonts w:ascii="Times New Roman" w:hAnsi="Times New Roman" w:cs="Times New Roman"/>
                      <w:sz w:val="24"/>
                      <w:szCs w:val="24"/>
                    </w:rPr>
                    <w:t>K</w:t>
                  </w:r>
                  <w:r w:rsidR="003832E1" w:rsidRPr="00371F5A">
                    <w:rPr>
                      <w:rFonts w:ascii="Times New Roman" w:hAnsi="Times New Roman" w:cs="Times New Roman"/>
                      <w:sz w:val="24"/>
                      <w:szCs w:val="24"/>
                    </w:rPr>
                    <w:t>onvencija pret transnacionālo organizēto noziedzību</w:t>
                  </w:r>
                  <w:r w:rsidR="000D523A" w:rsidRPr="00371F5A">
                    <w:rPr>
                      <w:rFonts w:ascii="Times New Roman" w:hAnsi="Times New Roman" w:cs="Times New Roman"/>
                      <w:sz w:val="24"/>
                      <w:szCs w:val="24"/>
                    </w:rPr>
                    <w:t>;</w:t>
                  </w:r>
                </w:p>
                <w:p w14:paraId="5738C6E1" w14:textId="0D902B12" w:rsidR="00D97AFD" w:rsidRPr="00371F5A" w:rsidRDefault="005370D8" w:rsidP="00B07937">
                  <w:pPr>
                    <w:rPr>
                      <w:rFonts w:ascii="Times New Roman" w:hAnsi="Times New Roman" w:cs="Times New Roman"/>
                      <w:sz w:val="24"/>
                      <w:szCs w:val="24"/>
                    </w:rPr>
                  </w:pPr>
                  <w:r w:rsidRPr="00371F5A">
                    <w:rPr>
                      <w:rFonts w:ascii="Times New Roman" w:hAnsi="Times New Roman" w:cs="Times New Roman"/>
                      <w:sz w:val="24"/>
                      <w:szCs w:val="24"/>
                    </w:rPr>
                    <w:t xml:space="preserve">1988. gada 20. decembra </w:t>
                  </w:r>
                  <w:r w:rsidR="003832E1" w:rsidRPr="00371F5A">
                    <w:rPr>
                      <w:rFonts w:ascii="Times New Roman" w:hAnsi="Times New Roman" w:cs="Times New Roman"/>
                      <w:sz w:val="24"/>
                      <w:szCs w:val="24"/>
                    </w:rPr>
                    <w:t xml:space="preserve">Apvienoto Nāciju Organizācijas </w:t>
                  </w:r>
                  <w:r w:rsidR="00BC46F9" w:rsidRPr="00371F5A">
                    <w:rPr>
                      <w:rFonts w:ascii="Times New Roman" w:hAnsi="Times New Roman" w:cs="Times New Roman"/>
                      <w:sz w:val="24"/>
                      <w:szCs w:val="24"/>
                    </w:rPr>
                    <w:t>K</w:t>
                  </w:r>
                  <w:r w:rsidR="003832E1" w:rsidRPr="00371F5A">
                    <w:rPr>
                      <w:rFonts w:ascii="Times New Roman" w:hAnsi="Times New Roman" w:cs="Times New Roman"/>
                      <w:sz w:val="24"/>
                      <w:szCs w:val="24"/>
                    </w:rPr>
                    <w:t>onvencija pret narkotisko un psihotropo vielu nelegālu apriti</w:t>
                  </w:r>
                  <w:r w:rsidRPr="00371F5A">
                    <w:rPr>
                      <w:rFonts w:ascii="Times New Roman" w:hAnsi="Times New Roman" w:cs="Times New Roman"/>
                      <w:sz w:val="24"/>
                      <w:szCs w:val="24"/>
                    </w:rPr>
                    <w:t>;</w:t>
                  </w:r>
                  <w:r w:rsidR="003832E1" w:rsidRPr="00371F5A">
                    <w:rPr>
                      <w:rFonts w:ascii="Times New Roman" w:hAnsi="Times New Roman" w:cs="Times New Roman"/>
                      <w:sz w:val="24"/>
                      <w:szCs w:val="24"/>
                    </w:rPr>
                    <w:t xml:space="preserve"> </w:t>
                  </w:r>
                </w:p>
                <w:p w14:paraId="730FA966" w14:textId="41492A16" w:rsidR="00D97AFD" w:rsidRPr="00371F5A" w:rsidRDefault="000D523A" w:rsidP="00B07937">
                  <w:pPr>
                    <w:rPr>
                      <w:rFonts w:ascii="Times New Roman" w:hAnsi="Times New Roman" w:cs="Times New Roman"/>
                      <w:sz w:val="24"/>
                      <w:szCs w:val="24"/>
                    </w:rPr>
                  </w:pPr>
                  <w:r w:rsidRPr="00371F5A">
                    <w:rPr>
                      <w:rFonts w:ascii="Times New Roman" w:hAnsi="Times New Roman" w:cs="Times New Roman"/>
                      <w:sz w:val="24"/>
                      <w:szCs w:val="24"/>
                    </w:rPr>
                    <w:t xml:space="preserve">2005. gada 16. maija </w:t>
                  </w:r>
                  <w:r w:rsidR="003832E1" w:rsidRPr="00371F5A">
                    <w:rPr>
                      <w:rFonts w:ascii="Times New Roman" w:hAnsi="Times New Roman" w:cs="Times New Roman"/>
                      <w:sz w:val="24"/>
                      <w:szCs w:val="24"/>
                    </w:rPr>
                    <w:t xml:space="preserve">Eiropas Padomes </w:t>
                  </w:r>
                  <w:r w:rsidR="00D071A4" w:rsidRPr="00371F5A">
                    <w:rPr>
                      <w:rFonts w:ascii="Times New Roman" w:hAnsi="Times New Roman" w:cs="Times New Roman"/>
                      <w:sz w:val="24"/>
                      <w:szCs w:val="24"/>
                    </w:rPr>
                    <w:t>k</w:t>
                  </w:r>
                  <w:r w:rsidR="003832E1" w:rsidRPr="00371F5A">
                    <w:rPr>
                      <w:rFonts w:ascii="Times New Roman" w:hAnsi="Times New Roman" w:cs="Times New Roman"/>
                      <w:sz w:val="24"/>
                      <w:szCs w:val="24"/>
                    </w:rPr>
                    <w:t>onvencija par noziedzīgi iegūtu līdzekļu legalizācijas un terorisma finansēšanas novēršanu, kā arī šo līdzekļu meklēšanu, izņemšanu un konfiskāciju</w:t>
                  </w:r>
                  <w:r w:rsidR="005370D8" w:rsidRPr="00371F5A">
                    <w:rPr>
                      <w:rFonts w:ascii="Times New Roman" w:hAnsi="Times New Roman" w:cs="Times New Roman"/>
                      <w:sz w:val="24"/>
                      <w:szCs w:val="24"/>
                    </w:rPr>
                    <w:t>;</w:t>
                  </w:r>
                </w:p>
                <w:p w14:paraId="543FD6CC" w14:textId="704D11D6" w:rsidR="00E5655D" w:rsidRPr="00371F5A" w:rsidRDefault="000D523A"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 xml:space="preserve">2003. gada 31. oktobra </w:t>
                  </w:r>
                  <w:r w:rsidR="004307FC" w:rsidRPr="00371F5A">
                    <w:rPr>
                      <w:rFonts w:ascii="Times New Roman" w:hAnsi="Times New Roman" w:cs="Times New Roman"/>
                      <w:color w:val="414142"/>
                      <w:sz w:val="24"/>
                      <w:szCs w:val="24"/>
                    </w:rPr>
                    <w:t xml:space="preserve">Apvienoto Nāciju Organizācijas Pretkorupcijas </w:t>
                  </w:r>
                  <w:r w:rsidR="00BC46F9" w:rsidRPr="00371F5A">
                    <w:rPr>
                      <w:rFonts w:ascii="Times New Roman" w:hAnsi="Times New Roman" w:cs="Times New Roman"/>
                      <w:color w:val="414142"/>
                      <w:sz w:val="24"/>
                      <w:szCs w:val="24"/>
                    </w:rPr>
                    <w:t>K</w:t>
                  </w:r>
                  <w:r w:rsidR="004307FC" w:rsidRPr="00371F5A">
                    <w:rPr>
                      <w:rFonts w:ascii="Times New Roman" w:hAnsi="Times New Roman" w:cs="Times New Roman"/>
                      <w:color w:val="414142"/>
                      <w:sz w:val="24"/>
                      <w:szCs w:val="24"/>
                    </w:rPr>
                    <w:t>onvencija</w:t>
                  </w:r>
                  <w:r w:rsidR="005370D8" w:rsidRPr="00371F5A">
                    <w:rPr>
                      <w:rFonts w:ascii="Times New Roman" w:hAnsi="Times New Roman" w:cs="Times New Roman"/>
                      <w:color w:val="414142"/>
                      <w:sz w:val="24"/>
                      <w:szCs w:val="24"/>
                    </w:rPr>
                    <w:t>.</w:t>
                  </w:r>
                </w:p>
              </w:tc>
            </w:tr>
            <w:tr w:rsidR="00E5655D" w:rsidRPr="00371F5A" w14:paraId="26E5588E"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vAlign w:val="center"/>
                  <w:hideMark/>
                </w:tcPr>
                <w:p w14:paraId="60FE1285" w14:textId="77777777" w:rsidR="00E5655D" w:rsidRPr="00371F5A" w:rsidRDefault="00E5655D" w:rsidP="00B07937">
                  <w:pPr>
                    <w:spacing w:before="100" w:beforeAutospacing="1" w:after="100" w:afterAutospacing="1" w:line="360" w:lineRule="auto"/>
                    <w:ind w:firstLine="300"/>
                    <w:jc w:val="center"/>
                    <w:rPr>
                      <w:rFonts w:ascii="Times New Roman" w:hAnsi="Times New Roman" w:cs="Times New Roman"/>
                      <w:color w:val="414142"/>
                      <w:sz w:val="24"/>
                      <w:szCs w:val="24"/>
                    </w:rPr>
                  </w:pPr>
                  <w:r w:rsidRPr="00371F5A">
                    <w:rPr>
                      <w:rFonts w:ascii="Times New Roman" w:hAnsi="Times New Roman" w:cs="Times New Roman"/>
                      <w:color w:val="414142"/>
                      <w:sz w:val="24"/>
                      <w:szCs w:val="24"/>
                    </w:rPr>
                    <w:t>A</w:t>
                  </w:r>
                </w:p>
              </w:tc>
              <w:tc>
                <w:tcPr>
                  <w:tcW w:w="1761" w:type="pct"/>
                  <w:gridSpan w:val="2"/>
                  <w:tcBorders>
                    <w:top w:val="outset" w:sz="6" w:space="0" w:color="auto"/>
                    <w:left w:val="outset" w:sz="6" w:space="0" w:color="auto"/>
                    <w:bottom w:val="outset" w:sz="6" w:space="0" w:color="auto"/>
                    <w:right w:val="outset" w:sz="6" w:space="0" w:color="auto"/>
                  </w:tcBorders>
                  <w:vAlign w:val="center"/>
                  <w:hideMark/>
                </w:tcPr>
                <w:p w14:paraId="0E19626B" w14:textId="77777777" w:rsidR="00E5655D" w:rsidRPr="00371F5A" w:rsidRDefault="00E5655D" w:rsidP="00B07937">
                  <w:pPr>
                    <w:spacing w:before="100" w:beforeAutospacing="1" w:after="100" w:afterAutospacing="1" w:line="360" w:lineRule="auto"/>
                    <w:ind w:firstLine="300"/>
                    <w:jc w:val="center"/>
                    <w:rPr>
                      <w:rFonts w:ascii="Times New Roman" w:hAnsi="Times New Roman" w:cs="Times New Roman"/>
                      <w:color w:val="414142"/>
                      <w:sz w:val="24"/>
                      <w:szCs w:val="24"/>
                    </w:rPr>
                  </w:pPr>
                  <w:r w:rsidRPr="00371F5A">
                    <w:rPr>
                      <w:rFonts w:ascii="Times New Roman" w:hAnsi="Times New Roman" w:cs="Times New Roman"/>
                      <w:color w:val="414142"/>
                      <w:sz w:val="24"/>
                      <w:szCs w:val="24"/>
                    </w:rPr>
                    <w:t>B</w:t>
                  </w:r>
                </w:p>
              </w:tc>
              <w:tc>
                <w:tcPr>
                  <w:tcW w:w="2155" w:type="pct"/>
                  <w:gridSpan w:val="2"/>
                  <w:tcBorders>
                    <w:top w:val="outset" w:sz="6" w:space="0" w:color="auto"/>
                    <w:left w:val="outset" w:sz="6" w:space="0" w:color="auto"/>
                    <w:bottom w:val="outset" w:sz="6" w:space="0" w:color="auto"/>
                    <w:right w:val="outset" w:sz="6" w:space="0" w:color="auto"/>
                  </w:tcBorders>
                  <w:vAlign w:val="center"/>
                  <w:hideMark/>
                </w:tcPr>
                <w:p w14:paraId="7EE15E23" w14:textId="77777777" w:rsidR="00E5655D" w:rsidRPr="00371F5A" w:rsidRDefault="00E5655D" w:rsidP="00B07937">
                  <w:pPr>
                    <w:spacing w:before="100" w:beforeAutospacing="1" w:after="100" w:afterAutospacing="1" w:line="360" w:lineRule="auto"/>
                    <w:ind w:firstLine="300"/>
                    <w:jc w:val="center"/>
                    <w:rPr>
                      <w:rFonts w:ascii="Times New Roman" w:hAnsi="Times New Roman" w:cs="Times New Roman"/>
                      <w:color w:val="414142"/>
                      <w:sz w:val="24"/>
                      <w:szCs w:val="24"/>
                    </w:rPr>
                  </w:pPr>
                  <w:r w:rsidRPr="00371F5A">
                    <w:rPr>
                      <w:rFonts w:ascii="Times New Roman" w:hAnsi="Times New Roman" w:cs="Times New Roman"/>
                      <w:color w:val="414142"/>
                      <w:sz w:val="24"/>
                      <w:szCs w:val="24"/>
                    </w:rPr>
                    <w:t>C</w:t>
                  </w:r>
                </w:p>
              </w:tc>
            </w:tr>
            <w:tr w:rsidR="00E5655D" w:rsidRPr="00371F5A" w14:paraId="09041014"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hideMark/>
                </w:tcPr>
                <w:p w14:paraId="47831288" w14:textId="77777777" w:rsidR="00E5655D" w:rsidRPr="00371F5A" w:rsidRDefault="00E5655D" w:rsidP="00B07937">
                  <w:pPr>
                    <w:spacing w:after="0" w:line="240" w:lineRule="auto"/>
                    <w:rPr>
                      <w:rFonts w:ascii="Times New Roman" w:hAnsi="Times New Roman" w:cs="Times New Roman"/>
                      <w:color w:val="414142"/>
                      <w:sz w:val="24"/>
                      <w:szCs w:val="24"/>
                    </w:rPr>
                  </w:pPr>
                  <w:r w:rsidRPr="00371F5A">
                    <w:rPr>
                      <w:rFonts w:ascii="Times New Roman" w:hAnsi="Times New Roman" w:cs="Times New Roman"/>
                      <w:color w:val="414142"/>
                      <w:sz w:val="24"/>
                      <w:szCs w:val="24"/>
                    </w:rPr>
                    <w:t>Starptautiskās saistības (pēc būtības), kas izriet no norādītā starptautiskā dokumenta.</w:t>
                  </w:r>
                  <w:r w:rsidRPr="00371F5A">
                    <w:rPr>
                      <w:rFonts w:ascii="Times New Roman" w:hAnsi="Times New Roman" w:cs="Times New Roman"/>
                      <w:color w:val="414142"/>
                      <w:sz w:val="24"/>
                      <w:szCs w:val="24"/>
                    </w:rPr>
                    <w:br/>
                    <w:t>Konkrēti veicamie pasākumi vai uzdevumi, kas nepieciešami šo starptautisko saistību izpildei</w:t>
                  </w:r>
                </w:p>
              </w:tc>
              <w:tc>
                <w:tcPr>
                  <w:tcW w:w="1761" w:type="pct"/>
                  <w:gridSpan w:val="2"/>
                  <w:tcBorders>
                    <w:top w:val="outset" w:sz="6" w:space="0" w:color="auto"/>
                    <w:left w:val="outset" w:sz="6" w:space="0" w:color="auto"/>
                    <w:bottom w:val="outset" w:sz="6" w:space="0" w:color="auto"/>
                    <w:right w:val="outset" w:sz="6" w:space="0" w:color="auto"/>
                  </w:tcBorders>
                  <w:hideMark/>
                </w:tcPr>
                <w:p w14:paraId="0A6AC82C" w14:textId="77777777" w:rsidR="00E5655D" w:rsidRPr="00371F5A" w:rsidRDefault="00E5655D"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2155" w:type="pct"/>
                  <w:gridSpan w:val="2"/>
                  <w:tcBorders>
                    <w:top w:val="outset" w:sz="6" w:space="0" w:color="auto"/>
                    <w:left w:val="outset" w:sz="6" w:space="0" w:color="auto"/>
                    <w:bottom w:val="outset" w:sz="6" w:space="0" w:color="auto"/>
                    <w:right w:val="outset" w:sz="6" w:space="0" w:color="auto"/>
                  </w:tcBorders>
                  <w:hideMark/>
                </w:tcPr>
                <w:p w14:paraId="3D8DEE84" w14:textId="77777777" w:rsidR="00E5655D" w:rsidRPr="00371F5A" w:rsidRDefault="00E5655D"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Informācija par to, vai starptautiskās saistības, kas minētas šīs tabulas A ailē, tiek izpildītas pilnībā vai daļēji.</w:t>
                  </w:r>
                  <w:r w:rsidRPr="00371F5A">
                    <w:rPr>
                      <w:rFonts w:ascii="Times New Roman" w:hAnsi="Times New Roman" w:cs="Times New Roman"/>
                      <w:color w:val="414142"/>
                      <w:sz w:val="24"/>
                      <w:szCs w:val="24"/>
                    </w:rPr>
                    <w:br/>
                    <w:t>Ja attiecīgās starptautiskās saistības tiek izpildītas daļēji, sniedz skaidrojumu, kā arī precīzi norāda, kad un kādā veidā starptautiskās saistības tiks izpildītas pilnībā.</w:t>
                  </w:r>
                  <w:r w:rsidRPr="00371F5A">
                    <w:rPr>
                      <w:rFonts w:ascii="Times New Roman" w:hAnsi="Times New Roman" w:cs="Times New Roman"/>
                      <w:color w:val="414142"/>
                      <w:sz w:val="24"/>
                      <w:szCs w:val="24"/>
                    </w:rPr>
                    <w:br/>
                    <w:t>Norāda institūciju, kas ir atbildīga par šo saistību izpildi pilnībā</w:t>
                  </w:r>
                </w:p>
              </w:tc>
            </w:tr>
            <w:tr w:rsidR="007D4CD4" w:rsidRPr="00371F5A" w14:paraId="5E6D8129"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7BE985BC" w14:textId="4215F1C5" w:rsidR="007D4CD4" w:rsidRPr="00371F5A" w:rsidRDefault="007D4CD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Apvienoto Nāciju Organizācijas Konvencijas pret transnacionālo organizēto noziedzību 6. panta pirmās daļas a</w:t>
                  </w:r>
                  <w:r w:rsidR="00B04FDC" w:rsidRPr="00371F5A">
                    <w:rPr>
                      <w:rFonts w:ascii="Times New Roman" w:hAnsi="Times New Roman" w:cs="Times New Roman"/>
                      <w:color w:val="414142"/>
                      <w:sz w:val="24"/>
                      <w:szCs w:val="24"/>
                    </w:rPr>
                    <w:t>.</w:t>
                  </w:r>
                  <w:r w:rsidRPr="00371F5A">
                    <w:rPr>
                      <w:rFonts w:ascii="Times New Roman" w:hAnsi="Times New Roman" w:cs="Times New Roman"/>
                      <w:color w:val="414142"/>
                      <w:sz w:val="24"/>
                      <w:szCs w:val="24"/>
                    </w:rPr>
                    <w:t xml:space="preserve"> (ii) apakšpunkts </w:t>
                  </w:r>
                </w:p>
              </w:tc>
              <w:tc>
                <w:tcPr>
                  <w:tcW w:w="1761" w:type="pct"/>
                  <w:gridSpan w:val="2"/>
                  <w:tcBorders>
                    <w:top w:val="outset" w:sz="6" w:space="0" w:color="auto"/>
                    <w:left w:val="outset" w:sz="6" w:space="0" w:color="auto"/>
                    <w:bottom w:val="outset" w:sz="6" w:space="0" w:color="auto"/>
                    <w:right w:val="outset" w:sz="6" w:space="0" w:color="auto"/>
                  </w:tcBorders>
                </w:tcPr>
                <w:p w14:paraId="48BC7F86" w14:textId="750D7031" w:rsidR="007D4CD4" w:rsidRPr="00371F5A" w:rsidRDefault="007D4CD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Likumprojekta</w:t>
                  </w:r>
                  <w:r w:rsidRPr="00371F5A">
                    <w:rPr>
                      <w:rFonts w:ascii="Times New Roman" w:hAnsi="Times New Roman" w:cs="Times New Roman"/>
                      <w:color w:val="414142"/>
                      <w:sz w:val="24"/>
                      <w:szCs w:val="24"/>
                    </w:rPr>
                    <w:softHyphen/>
                    <w:t xml:space="preserve"> </w:t>
                  </w:r>
                  <w:r w:rsidR="00AD35CB">
                    <w:rPr>
                      <w:rFonts w:ascii="Times New Roman" w:hAnsi="Times New Roman" w:cs="Times New Roman"/>
                      <w:color w:val="414142"/>
                      <w:sz w:val="24"/>
                      <w:szCs w:val="24"/>
                    </w:rPr>
                    <w:t>11</w:t>
                  </w:r>
                  <w:r w:rsidRPr="00371F5A">
                    <w:rPr>
                      <w:rFonts w:ascii="Times New Roman" w:hAnsi="Times New Roman" w:cs="Times New Roman"/>
                      <w:color w:val="414142"/>
                      <w:sz w:val="24"/>
                      <w:szCs w:val="24"/>
                    </w:rPr>
                    <w:t>. pants (KL 313. pants)</w:t>
                  </w:r>
                </w:p>
              </w:tc>
              <w:tc>
                <w:tcPr>
                  <w:tcW w:w="2155" w:type="pct"/>
                  <w:gridSpan w:val="2"/>
                  <w:tcBorders>
                    <w:top w:val="outset" w:sz="6" w:space="0" w:color="auto"/>
                    <w:left w:val="outset" w:sz="6" w:space="0" w:color="auto"/>
                    <w:bottom w:val="outset" w:sz="6" w:space="0" w:color="auto"/>
                    <w:right w:val="outset" w:sz="6" w:space="0" w:color="auto"/>
                  </w:tcBorders>
                </w:tcPr>
                <w:p w14:paraId="027505D5" w14:textId="57DE91E7" w:rsidR="007D4CD4" w:rsidRPr="00371F5A" w:rsidRDefault="007D4CD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Tiek izpildītas pilnībā.</w:t>
                  </w:r>
                </w:p>
              </w:tc>
            </w:tr>
            <w:tr w:rsidR="007D4CD4" w:rsidRPr="00371F5A" w14:paraId="128620D3"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43D51D6B" w14:textId="6618021D" w:rsidR="007D4CD4" w:rsidRPr="00371F5A" w:rsidRDefault="007D4CD4" w:rsidP="00B07937">
                  <w:pPr>
                    <w:rPr>
                      <w:rFonts w:ascii="Times New Roman" w:hAnsi="Times New Roman" w:cs="Times New Roman"/>
                      <w:color w:val="414142"/>
                      <w:sz w:val="24"/>
                      <w:szCs w:val="24"/>
                    </w:rPr>
                  </w:pPr>
                  <w:r w:rsidRPr="00371F5A">
                    <w:rPr>
                      <w:rFonts w:ascii="Times New Roman" w:hAnsi="Times New Roman" w:cs="Times New Roman"/>
                      <w:sz w:val="24"/>
                      <w:szCs w:val="24"/>
                    </w:rPr>
                    <w:t>Apvienoto Nāciju Organizācijas Konvencijas pret narkotisko un psihotropo vielu nelegālu apriti 3.</w:t>
                  </w:r>
                  <w:r w:rsidR="00B04FDC" w:rsidRPr="00371F5A">
                    <w:rPr>
                      <w:rFonts w:ascii="Times New Roman" w:hAnsi="Times New Roman" w:cs="Times New Roman"/>
                      <w:sz w:val="24"/>
                      <w:szCs w:val="24"/>
                    </w:rPr>
                    <w:t> </w:t>
                  </w:r>
                  <w:r w:rsidRPr="00371F5A">
                    <w:rPr>
                      <w:rFonts w:ascii="Times New Roman" w:hAnsi="Times New Roman" w:cs="Times New Roman"/>
                      <w:sz w:val="24"/>
                      <w:szCs w:val="24"/>
                    </w:rPr>
                    <w:t>panta pirmās daļas b</w:t>
                  </w:r>
                  <w:r w:rsidR="00B04FDC" w:rsidRPr="00371F5A">
                    <w:rPr>
                      <w:rFonts w:ascii="Times New Roman" w:hAnsi="Times New Roman" w:cs="Times New Roman"/>
                      <w:sz w:val="24"/>
                      <w:szCs w:val="24"/>
                    </w:rPr>
                    <w:t>.</w:t>
                  </w:r>
                  <w:r w:rsidRPr="00371F5A">
                    <w:rPr>
                      <w:rFonts w:ascii="Times New Roman" w:hAnsi="Times New Roman" w:cs="Times New Roman"/>
                      <w:sz w:val="24"/>
                      <w:szCs w:val="24"/>
                    </w:rPr>
                    <w:t xml:space="preserve"> (ii) apakšpunkts</w:t>
                  </w:r>
                </w:p>
              </w:tc>
              <w:tc>
                <w:tcPr>
                  <w:tcW w:w="1761" w:type="pct"/>
                  <w:gridSpan w:val="2"/>
                  <w:tcBorders>
                    <w:top w:val="outset" w:sz="6" w:space="0" w:color="auto"/>
                    <w:left w:val="outset" w:sz="6" w:space="0" w:color="auto"/>
                    <w:bottom w:val="outset" w:sz="6" w:space="0" w:color="auto"/>
                    <w:right w:val="outset" w:sz="6" w:space="0" w:color="auto"/>
                  </w:tcBorders>
                </w:tcPr>
                <w:p w14:paraId="61D67287" w14:textId="492E8535" w:rsidR="007D4CD4" w:rsidRPr="00371F5A" w:rsidRDefault="007D4CD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Likumprojekta</w:t>
                  </w:r>
                  <w:r w:rsidRPr="00371F5A">
                    <w:rPr>
                      <w:rFonts w:ascii="Times New Roman" w:hAnsi="Times New Roman" w:cs="Times New Roman"/>
                      <w:color w:val="414142"/>
                      <w:sz w:val="24"/>
                      <w:szCs w:val="24"/>
                    </w:rPr>
                    <w:softHyphen/>
                    <w:t xml:space="preserve"> </w:t>
                  </w:r>
                  <w:r w:rsidR="00AD35CB">
                    <w:rPr>
                      <w:rFonts w:ascii="Times New Roman" w:hAnsi="Times New Roman" w:cs="Times New Roman"/>
                      <w:color w:val="414142"/>
                      <w:sz w:val="24"/>
                      <w:szCs w:val="24"/>
                    </w:rPr>
                    <w:t>11</w:t>
                  </w:r>
                  <w:r w:rsidRPr="00371F5A">
                    <w:rPr>
                      <w:rFonts w:ascii="Times New Roman" w:hAnsi="Times New Roman" w:cs="Times New Roman"/>
                      <w:color w:val="414142"/>
                      <w:sz w:val="24"/>
                      <w:szCs w:val="24"/>
                    </w:rPr>
                    <w:t>. pants (KL 313. pants)</w:t>
                  </w:r>
                </w:p>
              </w:tc>
              <w:tc>
                <w:tcPr>
                  <w:tcW w:w="2155" w:type="pct"/>
                  <w:gridSpan w:val="2"/>
                  <w:tcBorders>
                    <w:top w:val="outset" w:sz="6" w:space="0" w:color="auto"/>
                    <w:left w:val="outset" w:sz="6" w:space="0" w:color="auto"/>
                    <w:bottom w:val="outset" w:sz="6" w:space="0" w:color="auto"/>
                    <w:right w:val="outset" w:sz="6" w:space="0" w:color="auto"/>
                  </w:tcBorders>
                </w:tcPr>
                <w:p w14:paraId="7AF48B04" w14:textId="1A15BB42" w:rsidR="007D4CD4" w:rsidRPr="00371F5A" w:rsidRDefault="007D4CD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Tiek izpildītas pilnībā.</w:t>
                  </w:r>
                </w:p>
              </w:tc>
            </w:tr>
            <w:tr w:rsidR="007D4CD4" w:rsidRPr="00371F5A" w14:paraId="30A9A83D"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2F35BB14" w14:textId="679F51F5" w:rsidR="007D4CD4" w:rsidRPr="00371F5A" w:rsidRDefault="007D4CD4" w:rsidP="00B07937">
                  <w:pPr>
                    <w:rPr>
                      <w:rFonts w:ascii="Times New Roman" w:hAnsi="Times New Roman" w:cs="Times New Roman"/>
                      <w:color w:val="414142"/>
                      <w:sz w:val="24"/>
                      <w:szCs w:val="24"/>
                    </w:rPr>
                  </w:pPr>
                  <w:r w:rsidRPr="00371F5A">
                    <w:rPr>
                      <w:rFonts w:ascii="Times New Roman" w:hAnsi="Times New Roman" w:cs="Times New Roman"/>
                      <w:sz w:val="24"/>
                      <w:szCs w:val="24"/>
                    </w:rPr>
                    <w:t>Eiropas Padomes konvencijas par noziedzīgi iegūtu līdzekļu legalizācijas un terorisma finansēšanas novēršanu, kā arī šo līdzekļu meklēšanu, izņemšanu un konfiskāciju 9.</w:t>
                  </w:r>
                  <w:r w:rsidR="00B04FDC" w:rsidRPr="00371F5A">
                    <w:rPr>
                      <w:rFonts w:ascii="Times New Roman" w:hAnsi="Times New Roman" w:cs="Times New Roman"/>
                      <w:sz w:val="24"/>
                      <w:szCs w:val="24"/>
                    </w:rPr>
                    <w:t> </w:t>
                  </w:r>
                  <w:r w:rsidRPr="00371F5A">
                    <w:rPr>
                      <w:rFonts w:ascii="Times New Roman" w:hAnsi="Times New Roman" w:cs="Times New Roman"/>
                      <w:sz w:val="24"/>
                      <w:szCs w:val="24"/>
                    </w:rPr>
                    <w:t>panta pirmās daļas b</w:t>
                  </w:r>
                  <w:r w:rsidR="00B04FDC" w:rsidRPr="00371F5A">
                    <w:rPr>
                      <w:rFonts w:ascii="Times New Roman" w:hAnsi="Times New Roman" w:cs="Times New Roman"/>
                      <w:sz w:val="24"/>
                      <w:szCs w:val="24"/>
                    </w:rPr>
                    <w:t>. </w:t>
                  </w:r>
                  <w:r w:rsidRPr="00371F5A">
                    <w:rPr>
                      <w:rFonts w:ascii="Times New Roman" w:hAnsi="Times New Roman" w:cs="Times New Roman"/>
                      <w:sz w:val="24"/>
                      <w:szCs w:val="24"/>
                    </w:rPr>
                    <w:t>apakšpunkts</w:t>
                  </w:r>
                </w:p>
              </w:tc>
              <w:tc>
                <w:tcPr>
                  <w:tcW w:w="1761" w:type="pct"/>
                  <w:gridSpan w:val="2"/>
                  <w:tcBorders>
                    <w:top w:val="outset" w:sz="6" w:space="0" w:color="auto"/>
                    <w:left w:val="outset" w:sz="6" w:space="0" w:color="auto"/>
                    <w:bottom w:val="outset" w:sz="6" w:space="0" w:color="auto"/>
                    <w:right w:val="outset" w:sz="6" w:space="0" w:color="auto"/>
                  </w:tcBorders>
                </w:tcPr>
                <w:p w14:paraId="3B56BC57" w14:textId="7FF92C20" w:rsidR="007D4CD4" w:rsidRPr="00371F5A" w:rsidRDefault="007D4CD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 xml:space="preserve">Likumprojekta </w:t>
                  </w:r>
                  <w:r w:rsidR="00AD35CB">
                    <w:rPr>
                      <w:rFonts w:ascii="Times New Roman" w:hAnsi="Times New Roman" w:cs="Times New Roman"/>
                      <w:color w:val="414142"/>
                      <w:sz w:val="24"/>
                      <w:szCs w:val="24"/>
                    </w:rPr>
                    <w:t>11</w:t>
                  </w:r>
                  <w:r w:rsidRPr="00371F5A">
                    <w:rPr>
                      <w:rFonts w:ascii="Times New Roman" w:hAnsi="Times New Roman" w:cs="Times New Roman"/>
                      <w:color w:val="414142"/>
                      <w:sz w:val="24"/>
                      <w:szCs w:val="24"/>
                    </w:rPr>
                    <w:t>. pants (KL 313. pants)</w:t>
                  </w:r>
                </w:p>
              </w:tc>
              <w:tc>
                <w:tcPr>
                  <w:tcW w:w="2155" w:type="pct"/>
                  <w:gridSpan w:val="2"/>
                  <w:tcBorders>
                    <w:top w:val="outset" w:sz="6" w:space="0" w:color="auto"/>
                    <w:left w:val="outset" w:sz="6" w:space="0" w:color="auto"/>
                    <w:bottom w:val="outset" w:sz="6" w:space="0" w:color="auto"/>
                    <w:right w:val="outset" w:sz="6" w:space="0" w:color="auto"/>
                  </w:tcBorders>
                </w:tcPr>
                <w:p w14:paraId="098439CA" w14:textId="4FD2D98B" w:rsidR="007D4CD4" w:rsidRPr="00371F5A" w:rsidRDefault="007D4CD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Tiek izpildītas pilnībā.</w:t>
                  </w:r>
                </w:p>
              </w:tc>
            </w:tr>
            <w:tr w:rsidR="007D4CD4" w:rsidRPr="00371F5A" w14:paraId="4ABC0D9C"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tcPr>
                <w:p w14:paraId="78356A5F" w14:textId="419D0181" w:rsidR="007D4CD4" w:rsidRPr="00371F5A" w:rsidRDefault="007D4CD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Apvienoto Nāciju Organizācijas Pretkorupcijas konvencijas 17. pants</w:t>
                  </w:r>
                </w:p>
              </w:tc>
              <w:tc>
                <w:tcPr>
                  <w:tcW w:w="1761" w:type="pct"/>
                  <w:gridSpan w:val="2"/>
                  <w:tcBorders>
                    <w:top w:val="outset" w:sz="6" w:space="0" w:color="auto"/>
                    <w:left w:val="outset" w:sz="6" w:space="0" w:color="auto"/>
                    <w:bottom w:val="outset" w:sz="6" w:space="0" w:color="auto"/>
                    <w:right w:val="outset" w:sz="6" w:space="0" w:color="auto"/>
                  </w:tcBorders>
                </w:tcPr>
                <w:p w14:paraId="343EB3A0" w14:textId="5C0A0B0C" w:rsidR="007D4CD4" w:rsidRPr="00371F5A" w:rsidRDefault="007D4CD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 xml:space="preserve">Likumprojekts </w:t>
                  </w:r>
                  <w:r w:rsidR="00AD35CB">
                    <w:rPr>
                      <w:rFonts w:ascii="Times New Roman" w:hAnsi="Times New Roman" w:cs="Times New Roman"/>
                      <w:color w:val="414142"/>
                      <w:sz w:val="24"/>
                      <w:szCs w:val="24"/>
                    </w:rPr>
                    <w:t>12</w:t>
                  </w:r>
                  <w:r w:rsidRPr="00371F5A">
                    <w:rPr>
                      <w:rFonts w:ascii="Times New Roman" w:hAnsi="Times New Roman" w:cs="Times New Roman"/>
                      <w:color w:val="414142"/>
                      <w:sz w:val="24"/>
                      <w:szCs w:val="24"/>
                    </w:rPr>
                    <w:t xml:space="preserve">. pants (KL </w:t>
                  </w:r>
                  <w:r w:rsidRPr="00371F5A">
                    <w:rPr>
                      <w:rFonts w:ascii="Times New Roman" w:hAnsi="Times New Roman" w:cs="Times New Roman"/>
                      <w:bCs/>
                      <w:color w:val="414142"/>
                      <w:sz w:val="24"/>
                      <w:szCs w:val="24"/>
                    </w:rPr>
                    <w:t>318.</w:t>
                  </w:r>
                  <w:r w:rsidRPr="00371F5A">
                    <w:rPr>
                      <w:rFonts w:ascii="Times New Roman" w:hAnsi="Times New Roman" w:cs="Times New Roman"/>
                      <w:bCs/>
                      <w:color w:val="414142"/>
                      <w:sz w:val="24"/>
                      <w:szCs w:val="24"/>
                      <w:vertAlign w:val="superscript"/>
                    </w:rPr>
                    <w:t>1 </w:t>
                  </w:r>
                  <w:r w:rsidRPr="00371F5A">
                    <w:rPr>
                      <w:rFonts w:ascii="Times New Roman" w:hAnsi="Times New Roman" w:cs="Times New Roman"/>
                      <w:bCs/>
                      <w:color w:val="414142"/>
                      <w:sz w:val="24"/>
                      <w:szCs w:val="24"/>
                    </w:rPr>
                    <w:t>pants)</w:t>
                  </w:r>
                </w:p>
              </w:tc>
              <w:tc>
                <w:tcPr>
                  <w:tcW w:w="2155" w:type="pct"/>
                  <w:gridSpan w:val="2"/>
                  <w:tcBorders>
                    <w:top w:val="outset" w:sz="6" w:space="0" w:color="auto"/>
                    <w:left w:val="outset" w:sz="6" w:space="0" w:color="auto"/>
                    <w:bottom w:val="outset" w:sz="6" w:space="0" w:color="auto"/>
                    <w:right w:val="outset" w:sz="6" w:space="0" w:color="auto"/>
                  </w:tcBorders>
                </w:tcPr>
                <w:p w14:paraId="647DD75E" w14:textId="67CF3FA8" w:rsidR="007D4CD4" w:rsidRPr="00371F5A" w:rsidRDefault="007D4CD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Tiek izpildītas pilnībā.</w:t>
                  </w:r>
                </w:p>
              </w:tc>
            </w:tr>
            <w:tr w:rsidR="007D4CD4" w:rsidRPr="00371F5A" w14:paraId="20835A04"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hideMark/>
                </w:tcPr>
                <w:p w14:paraId="2A00F85C" w14:textId="77777777" w:rsidR="007D4CD4" w:rsidRPr="00371F5A" w:rsidRDefault="007D4CD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Vai starptautiskajā dokumentā paredzētās saistības nav pretrunā ar jau esošajām Latvijas Republikas starptautiskajām saistībām</w:t>
                  </w:r>
                </w:p>
              </w:tc>
              <w:tc>
                <w:tcPr>
                  <w:tcW w:w="3933" w:type="pct"/>
                  <w:gridSpan w:val="4"/>
                  <w:tcBorders>
                    <w:top w:val="outset" w:sz="6" w:space="0" w:color="auto"/>
                    <w:left w:val="outset" w:sz="6" w:space="0" w:color="auto"/>
                    <w:bottom w:val="outset" w:sz="6" w:space="0" w:color="auto"/>
                    <w:right w:val="outset" w:sz="6" w:space="0" w:color="auto"/>
                  </w:tcBorders>
                  <w:hideMark/>
                </w:tcPr>
                <w:p w14:paraId="0244B293" w14:textId="2FE4A793" w:rsidR="007D4CD4" w:rsidRPr="00371F5A" w:rsidRDefault="007D4CD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Nav pretrunā.</w:t>
                  </w:r>
                </w:p>
              </w:tc>
            </w:tr>
            <w:tr w:rsidR="007D4CD4" w:rsidRPr="00371F5A" w14:paraId="763A06E3" w14:textId="77777777" w:rsidTr="007D4CD4">
              <w:trPr>
                <w:tblCellSpacing w:w="15" w:type="dxa"/>
              </w:trPr>
              <w:tc>
                <w:tcPr>
                  <w:tcW w:w="1016" w:type="pct"/>
                  <w:tcBorders>
                    <w:top w:val="outset" w:sz="6" w:space="0" w:color="auto"/>
                    <w:left w:val="outset" w:sz="6" w:space="0" w:color="auto"/>
                    <w:bottom w:val="outset" w:sz="6" w:space="0" w:color="auto"/>
                    <w:right w:val="outset" w:sz="6" w:space="0" w:color="auto"/>
                  </w:tcBorders>
                  <w:hideMark/>
                </w:tcPr>
                <w:p w14:paraId="6A21102A" w14:textId="77777777" w:rsidR="007D4CD4" w:rsidRPr="00371F5A" w:rsidRDefault="007D4CD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Cita informācija</w:t>
                  </w:r>
                </w:p>
              </w:tc>
              <w:tc>
                <w:tcPr>
                  <w:tcW w:w="3933" w:type="pct"/>
                  <w:gridSpan w:val="4"/>
                  <w:tcBorders>
                    <w:top w:val="outset" w:sz="6" w:space="0" w:color="auto"/>
                    <w:left w:val="outset" w:sz="6" w:space="0" w:color="auto"/>
                    <w:bottom w:val="outset" w:sz="6" w:space="0" w:color="auto"/>
                    <w:right w:val="outset" w:sz="6" w:space="0" w:color="auto"/>
                  </w:tcBorders>
                  <w:hideMark/>
                </w:tcPr>
                <w:p w14:paraId="1175FB65" w14:textId="7ABCFF9E" w:rsidR="007D4CD4" w:rsidRPr="00371F5A" w:rsidRDefault="007D4CD4" w:rsidP="00B07937">
                  <w:pPr>
                    <w:rPr>
                      <w:rFonts w:ascii="Times New Roman" w:hAnsi="Times New Roman" w:cs="Times New Roman"/>
                      <w:color w:val="414142"/>
                      <w:sz w:val="24"/>
                      <w:szCs w:val="24"/>
                    </w:rPr>
                  </w:pPr>
                  <w:r w:rsidRPr="00371F5A">
                    <w:rPr>
                      <w:rFonts w:ascii="Times New Roman" w:hAnsi="Times New Roman" w:cs="Times New Roman"/>
                      <w:color w:val="414142"/>
                      <w:sz w:val="24"/>
                      <w:szCs w:val="24"/>
                    </w:rPr>
                    <w:t>Nav.</w:t>
                  </w:r>
                </w:p>
              </w:tc>
            </w:tr>
          </w:tbl>
          <w:p w14:paraId="51BA6DFE" w14:textId="2B273152" w:rsidR="00AA25B4" w:rsidRPr="00371F5A" w:rsidRDefault="00AA25B4" w:rsidP="00B07937">
            <w:pPr>
              <w:spacing w:after="0" w:line="240" w:lineRule="auto"/>
              <w:jc w:val="center"/>
              <w:rPr>
                <w:rFonts w:ascii="Times New Roman" w:eastAsia="Times New Roman" w:hAnsi="Times New Roman" w:cs="Times New Roman"/>
                <w:bCs/>
                <w:iCs/>
                <w:sz w:val="24"/>
                <w:szCs w:val="24"/>
                <w:lang w:eastAsia="lv-LV"/>
              </w:rPr>
            </w:pPr>
            <w:r w:rsidRPr="00371F5A">
              <w:rPr>
                <w:rFonts w:ascii="Times New Roman" w:hAnsi="Times New Roman" w:cs="Times New Roman"/>
                <w:color w:val="414142"/>
                <w:sz w:val="24"/>
                <w:szCs w:val="24"/>
              </w:rPr>
              <w:t xml:space="preserve">  </w:t>
            </w:r>
          </w:p>
        </w:tc>
      </w:tr>
    </w:tbl>
    <w:p w14:paraId="2E0D6B39" w14:textId="0E4CE863"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0"/>
        <w:gridCol w:w="2672"/>
        <w:gridCol w:w="5803"/>
      </w:tblGrid>
      <w:tr w:rsidR="00F038DF" w:rsidRPr="00371F5A" w14:paraId="02B4B5A4"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3D7390E" w14:textId="77777777" w:rsidR="00C01BEE" w:rsidRPr="00371F5A" w:rsidRDefault="00E5323B" w:rsidP="00B07937">
            <w:pPr>
              <w:spacing w:after="0" w:line="240" w:lineRule="auto"/>
              <w:jc w:val="center"/>
              <w:rPr>
                <w:rFonts w:ascii="Times New Roman" w:eastAsia="Times New Roman" w:hAnsi="Times New Roman" w:cs="Times New Roman"/>
                <w:b/>
                <w:bCs/>
                <w:iCs/>
                <w:sz w:val="24"/>
                <w:szCs w:val="24"/>
                <w:lang w:eastAsia="lv-LV"/>
              </w:rPr>
            </w:pPr>
            <w:r w:rsidRPr="00371F5A">
              <w:rPr>
                <w:rFonts w:ascii="Times New Roman" w:eastAsia="Times New Roman" w:hAnsi="Times New Roman" w:cs="Times New Roman"/>
                <w:b/>
                <w:bCs/>
                <w:iCs/>
                <w:sz w:val="24"/>
                <w:szCs w:val="24"/>
                <w:lang w:eastAsia="lv-LV"/>
              </w:rPr>
              <w:t>VI. Sabiedrības līdzdalība un komunikācijas aktivitātes</w:t>
            </w:r>
          </w:p>
        </w:tc>
      </w:tr>
      <w:tr w:rsidR="00F038DF" w:rsidRPr="00371F5A" w14:paraId="598E47BA" w14:textId="77777777" w:rsidTr="009864A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9A9091A"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1.</w:t>
            </w:r>
          </w:p>
        </w:tc>
        <w:tc>
          <w:tcPr>
            <w:tcW w:w="1459" w:type="pct"/>
            <w:tcBorders>
              <w:top w:val="outset" w:sz="6" w:space="0" w:color="auto"/>
              <w:left w:val="outset" w:sz="6" w:space="0" w:color="auto"/>
              <w:bottom w:val="outset" w:sz="6" w:space="0" w:color="auto"/>
              <w:right w:val="outset" w:sz="6" w:space="0" w:color="auto"/>
            </w:tcBorders>
            <w:hideMark/>
          </w:tcPr>
          <w:p w14:paraId="14CF10F4"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179" w:type="pct"/>
            <w:tcBorders>
              <w:top w:val="outset" w:sz="6" w:space="0" w:color="auto"/>
              <w:left w:val="outset" w:sz="6" w:space="0" w:color="auto"/>
              <w:bottom w:val="outset" w:sz="6" w:space="0" w:color="auto"/>
              <w:right w:val="outset" w:sz="6" w:space="0" w:color="auto"/>
            </w:tcBorders>
            <w:hideMark/>
          </w:tcPr>
          <w:p w14:paraId="71EE2F02" w14:textId="670BFA76" w:rsidR="00E5323B" w:rsidRPr="00371F5A" w:rsidRDefault="00F422AD" w:rsidP="00B07937">
            <w:pPr>
              <w:spacing w:after="0" w:line="240" w:lineRule="auto"/>
              <w:jc w:val="both"/>
              <w:rPr>
                <w:rFonts w:ascii="Times New Roman" w:hAnsi="Times New Roman" w:cs="Times New Roman"/>
                <w:sz w:val="24"/>
                <w:szCs w:val="24"/>
              </w:rPr>
            </w:pPr>
            <w:r w:rsidRPr="00371F5A">
              <w:rPr>
                <w:rFonts w:ascii="Times New Roman" w:hAnsi="Times New Roman" w:cs="Times New Roman"/>
                <w:sz w:val="24"/>
                <w:szCs w:val="24"/>
              </w:rPr>
              <w:t xml:space="preserve">Lai informētu sabiedrību par likumprojektu un dotu iespēju izteikt viedokli, likumprojekts saskaņā ar Ministru kabineta 2009. gada 25. augusta noteikumiem Nr. 970 ''Sabiedrības līdzdalības kārtība attīstības plānošanas procesā'' tika ievietots Tieslietu ministrijas interneta mājaslapā no 2018. gada </w:t>
            </w:r>
            <w:r w:rsidRPr="00371F5A">
              <w:rPr>
                <w:rFonts w:ascii="Times New Roman" w:hAnsi="Times New Roman" w:cs="Times New Roman"/>
                <w:sz w:val="24"/>
                <w:szCs w:val="24"/>
                <w:highlight w:val="yellow"/>
              </w:rPr>
              <w:t>__</w:t>
            </w:r>
            <w:r w:rsidRPr="00371F5A">
              <w:rPr>
                <w:rFonts w:ascii="Times New Roman" w:hAnsi="Times New Roman" w:cs="Times New Roman"/>
                <w:sz w:val="24"/>
                <w:szCs w:val="24"/>
              </w:rPr>
              <w:t xml:space="preserve"> maija līdz </w:t>
            </w:r>
            <w:r w:rsidRPr="00371F5A">
              <w:rPr>
                <w:rFonts w:ascii="Times New Roman" w:hAnsi="Times New Roman" w:cs="Times New Roman"/>
                <w:sz w:val="24"/>
                <w:szCs w:val="24"/>
                <w:highlight w:val="yellow"/>
              </w:rPr>
              <w:t>__</w:t>
            </w:r>
            <w:r w:rsidRPr="00371F5A">
              <w:rPr>
                <w:rFonts w:ascii="Times New Roman" w:hAnsi="Times New Roman" w:cs="Times New Roman"/>
                <w:sz w:val="24"/>
                <w:szCs w:val="24"/>
              </w:rPr>
              <w:t>. jūnijam.</w:t>
            </w:r>
            <w:r w:rsidR="00C2415E" w:rsidRPr="00371F5A">
              <w:rPr>
                <w:rFonts w:ascii="Times New Roman" w:eastAsia="Times New Roman" w:hAnsi="Times New Roman" w:cs="Times New Roman"/>
                <w:sz w:val="24"/>
                <w:szCs w:val="24"/>
                <w:lang w:eastAsia="lv-LV"/>
              </w:rPr>
              <w:t>.</w:t>
            </w:r>
          </w:p>
        </w:tc>
      </w:tr>
      <w:tr w:rsidR="00F038DF" w:rsidRPr="00371F5A" w14:paraId="6DF9A5D0" w14:textId="77777777" w:rsidTr="009864AF">
        <w:trPr>
          <w:trHeight w:val="677"/>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26288E8"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2.</w:t>
            </w:r>
          </w:p>
        </w:tc>
        <w:tc>
          <w:tcPr>
            <w:tcW w:w="1459" w:type="pct"/>
            <w:tcBorders>
              <w:top w:val="outset" w:sz="6" w:space="0" w:color="auto"/>
              <w:left w:val="outset" w:sz="6" w:space="0" w:color="auto"/>
              <w:bottom w:val="outset" w:sz="6" w:space="0" w:color="auto"/>
              <w:right w:val="outset" w:sz="6" w:space="0" w:color="auto"/>
            </w:tcBorders>
            <w:hideMark/>
          </w:tcPr>
          <w:p w14:paraId="592AFA0E"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Sabiedrības līdzdalība projekta izstrādē</w:t>
            </w:r>
          </w:p>
        </w:tc>
        <w:tc>
          <w:tcPr>
            <w:tcW w:w="3179" w:type="pct"/>
            <w:tcBorders>
              <w:top w:val="outset" w:sz="6" w:space="0" w:color="auto"/>
              <w:left w:val="outset" w:sz="6" w:space="0" w:color="auto"/>
              <w:bottom w:val="outset" w:sz="6" w:space="0" w:color="auto"/>
              <w:right w:val="outset" w:sz="6" w:space="0" w:color="auto"/>
            </w:tcBorders>
            <w:hideMark/>
          </w:tcPr>
          <w:p w14:paraId="60C7D9C1" w14:textId="069B042B" w:rsidR="00E5323B" w:rsidRPr="00371F5A" w:rsidRDefault="00F422AD" w:rsidP="00B07937">
            <w:pPr>
              <w:spacing w:after="0" w:line="240" w:lineRule="auto"/>
              <w:jc w:val="both"/>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sz w:val="24"/>
                <w:szCs w:val="24"/>
                <w:lang w:eastAsia="lv-LV"/>
              </w:rPr>
              <w:t xml:space="preserve">Likumprojekts ir izskatīts un saskaņots </w:t>
            </w:r>
            <w:r w:rsidR="008B741A" w:rsidRPr="00371F5A">
              <w:rPr>
                <w:rFonts w:ascii="Times New Roman" w:eastAsia="Times New Roman" w:hAnsi="Times New Roman" w:cs="Times New Roman"/>
                <w:sz w:val="24"/>
                <w:szCs w:val="24"/>
                <w:lang w:eastAsia="lv-LV"/>
              </w:rPr>
              <w:t xml:space="preserve">KL </w:t>
            </w:r>
            <w:r w:rsidRPr="00371F5A">
              <w:rPr>
                <w:rFonts w:ascii="Times New Roman" w:eastAsia="Times New Roman" w:hAnsi="Times New Roman" w:cs="Times New Roman"/>
                <w:sz w:val="24"/>
                <w:szCs w:val="24"/>
                <w:lang w:eastAsia="lv-LV"/>
              </w:rPr>
              <w:t>darba grupā, kurā cita starp piedal</w:t>
            </w:r>
            <w:r w:rsidR="002853AB" w:rsidRPr="00371F5A">
              <w:rPr>
                <w:rFonts w:ascii="Times New Roman" w:eastAsia="Times New Roman" w:hAnsi="Times New Roman" w:cs="Times New Roman"/>
                <w:sz w:val="24"/>
                <w:szCs w:val="24"/>
                <w:lang w:eastAsia="lv-LV"/>
              </w:rPr>
              <w:t>ījās</w:t>
            </w:r>
            <w:r w:rsidRPr="00371F5A">
              <w:rPr>
                <w:rFonts w:ascii="Times New Roman" w:eastAsia="Times New Roman" w:hAnsi="Times New Roman" w:cs="Times New Roman"/>
                <w:sz w:val="24"/>
                <w:szCs w:val="24"/>
                <w:lang w:eastAsia="lv-LV"/>
              </w:rPr>
              <w:t xml:space="preserve"> arī Latvijas Universitātes </w:t>
            </w:r>
            <w:r w:rsidR="002853AB" w:rsidRPr="00371F5A">
              <w:rPr>
                <w:rFonts w:ascii="Times New Roman" w:hAnsi="Times New Roman" w:cs="Times New Roman"/>
                <w:sz w:val="24"/>
                <w:szCs w:val="24"/>
              </w:rPr>
              <w:t xml:space="preserve">un </w:t>
            </w:r>
            <w:r w:rsidR="002853AB" w:rsidRPr="00371F5A">
              <w:rPr>
                <w:rFonts w:ascii="Times New Roman" w:eastAsia="Times New Roman" w:hAnsi="Times New Roman" w:cs="Times New Roman"/>
                <w:sz w:val="24"/>
                <w:szCs w:val="24"/>
                <w:lang w:eastAsia="lv-LV"/>
              </w:rPr>
              <w:t>Latvijas Apdrošinātāju asociācija pārstāvji</w:t>
            </w:r>
            <w:r w:rsidRPr="00371F5A">
              <w:rPr>
                <w:rFonts w:ascii="Times New Roman" w:eastAsia="Times New Roman" w:hAnsi="Times New Roman" w:cs="Times New Roman"/>
                <w:sz w:val="24"/>
                <w:szCs w:val="24"/>
                <w:lang w:eastAsia="lv-LV"/>
              </w:rPr>
              <w:t>.</w:t>
            </w:r>
          </w:p>
        </w:tc>
      </w:tr>
      <w:tr w:rsidR="00F038DF" w:rsidRPr="00371F5A" w14:paraId="3E54624C" w14:textId="77777777" w:rsidTr="009864A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D5B2190"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3.</w:t>
            </w:r>
          </w:p>
        </w:tc>
        <w:tc>
          <w:tcPr>
            <w:tcW w:w="1459" w:type="pct"/>
            <w:tcBorders>
              <w:top w:val="outset" w:sz="6" w:space="0" w:color="auto"/>
              <w:left w:val="outset" w:sz="6" w:space="0" w:color="auto"/>
              <w:bottom w:val="outset" w:sz="6" w:space="0" w:color="auto"/>
              <w:right w:val="outset" w:sz="6" w:space="0" w:color="auto"/>
            </w:tcBorders>
            <w:hideMark/>
          </w:tcPr>
          <w:p w14:paraId="4C2354AC"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Sabiedrības līdzdalības rezultāti</w:t>
            </w:r>
          </w:p>
        </w:tc>
        <w:tc>
          <w:tcPr>
            <w:tcW w:w="3179" w:type="pct"/>
            <w:tcBorders>
              <w:top w:val="outset" w:sz="6" w:space="0" w:color="auto"/>
              <w:left w:val="outset" w:sz="6" w:space="0" w:color="auto"/>
              <w:bottom w:val="outset" w:sz="6" w:space="0" w:color="auto"/>
              <w:right w:val="outset" w:sz="6" w:space="0" w:color="auto"/>
            </w:tcBorders>
            <w:hideMark/>
          </w:tcPr>
          <w:p w14:paraId="02742FA4" w14:textId="3FC47914" w:rsidR="00E5323B" w:rsidRPr="00371F5A" w:rsidRDefault="002853AB" w:rsidP="00B07937">
            <w:pPr>
              <w:spacing w:after="0" w:line="240" w:lineRule="auto"/>
              <w:jc w:val="both"/>
              <w:rPr>
                <w:rFonts w:ascii="Times New Roman" w:eastAsia="Times New Roman" w:hAnsi="Times New Roman" w:cs="Times New Roman"/>
                <w:sz w:val="24"/>
                <w:szCs w:val="24"/>
                <w:lang w:eastAsia="lv-LV"/>
              </w:rPr>
            </w:pPr>
            <w:r w:rsidRPr="00371F5A">
              <w:rPr>
                <w:rFonts w:ascii="Times New Roman" w:eastAsia="Times New Roman" w:hAnsi="Times New Roman" w:cs="Times New Roman"/>
                <w:sz w:val="24"/>
                <w:szCs w:val="24"/>
                <w:lang w:eastAsia="lv-LV"/>
              </w:rPr>
              <w:t xml:space="preserve">Latvijas Apdrošinātāju asociācija informēja, ka </w:t>
            </w:r>
            <w:r w:rsidR="00292DFA" w:rsidRPr="00371F5A">
              <w:rPr>
                <w:rFonts w:ascii="Times New Roman" w:eastAsia="Times New Roman" w:hAnsi="Times New Roman" w:cs="Times New Roman"/>
                <w:sz w:val="24"/>
                <w:szCs w:val="24"/>
                <w:lang w:eastAsia="lv-LV"/>
              </w:rPr>
              <w:t xml:space="preserve">likumprojektā </w:t>
            </w:r>
            <w:r w:rsidRPr="00371F5A">
              <w:rPr>
                <w:rFonts w:ascii="Times New Roman" w:eastAsia="Times New Roman" w:hAnsi="Times New Roman" w:cs="Times New Roman"/>
                <w:sz w:val="24"/>
                <w:szCs w:val="24"/>
                <w:lang w:eastAsia="lv-LV"/>
              </w:rPr>
              <w:t>piedāvātā redakcija grozījumiem KL 175. pantā risina nozarei sasāpējušās problēmas saistībā ar transportlīdzekļu zādzībām. Līdz ar to redakciju atbalst</w:t>
            </w:r>
            <w:r w:rsidR="00292DFA" w:rsidRPr="00371F5A">
              <w:rPr>
                <w:rFonts w:ascii="Times New Roman" w:eastAsia="Times New Roman" w:hAnsi="Times New Roman" w:cs="Times New Roman"/>
                <w:sz w:val="24"/>
                <w:szCs w:val="24"/>
                <w:lang w:eastAsia="lv-LV"/>
              </w:rPr>
              <w:t xml:space="preserve">a. </w:t>
            </w:r>
            <w:r w:rsidRPr="00371F5A">
              <w:rPr>
                <w:rFonts w:ascii="Times New Roman" w:eastAsia="Times New Roman" w:hAnsi="Times New Roman" w:cs="Times New Roman"/>
                <w:sz w:val="24"/>
                <w:szCs w:val="24"/>
                <w:lang w:eastAsia="lv-LV"/>
              </w:rPr>
              <w:t xml:space="preserve"> Vienlaikus </w:t>
            </w:r>
            <w:r w:rsidR="00292DFA" w:rsidRPr="00371F5A">
              <w:rPr>
                <w:rFonts w:ascii="Times New Roman" w:eastAsia="Times New Roman" w:hAnsi="Times New Roman" w:cs="Times New Roman"/>
                <w:sz w:val="24"/>
                <w:szCs w:val="24"/>
                <w:lang w:eastAsia="lv-LV"/>
              </w:rPr>
              <w:t>vērsa</w:t>
            </w:r>
            <w:r w:rsidRPr="00371F5A">
              <w:rPr>
                <w:rFonts w:ascii="Times New Roman" w:eastAsia="Times New Roman" w:hAnsi="Times New Roman" w:cs="Times New Roman"/>
                <w:sz w:val="24"/>
                <w:szCs w:val="24"/>
                <w:lang w:eastAsia="lv-LV"/>
              </w:rPr>
              <w:t xml:space="preserve"> </w:t>
            </w:r>
            <w:r w:rsidR="00292DFA" w:rsidRPr="00371F5A">
              <w:rPr>
                <w:rFonts w:ascii="Times New Roman" w:eastAsia="Times New Roman" w:hAnsi="Times New Roman" w:cs="Times New Roman"/>
                <w:sz w:val="24"/>
                <w:szCs w:val="24"/>
                <w:lang w:eastAsia="lv-LV"/>
              </w:rPr>
              <w:t>uzmanību uz to</w:t>
            </w:r>
            <w:r w:rsidRPr="00371F5A">
              <w:rPr>
                <w:rFonts w:ascii="Times New Roman" w:eastAsia="Times New Roman" w:hAnsi="Times New Roman" w:cs="Times New Roman"/>
                <w:sz w:val="24"/>
                <w:szCs w:val="24"/>
                <w:lang w:eastAsia="lv-LV"/>
              </w:rPr>
              <w:t>, ka joprojām uzskat</w:t>
            </w:r>
            <w:r w:rsidR="00292DFA" w:rsidRPr="00371F5A">
              <w:rPr>
                <w:rFonts w:ascii="Times New Roman" w:eastAsia="Times New Roman" w:hAnsi="Times New Roman" w:cs="Times New Roman"/>
                <w:sz w:val="24"/>
                <w:szCs w:val="24"/>
                <w:lang w:eastAsia="lv-LV"/>
              </w:rPr>
              <w:t>a</w:t>
            </w:r>
            <w:r w:rsidRPr="00371F5A">
              <w:rPr>
                <w:rFonts w:ascii="Times New Roman" w:eastAsia="Times New Roman" w:hAnsi="Times New Roman" w:cs="Times New Roman"/>
                <w:sz w:val="24"/>
                <w:szCs w:val="24"/>
                <w:lang w:eastAsia="lv-LV"/>
              </w:rPr>
              <w:t>, ka KL 175. panta trešajā daļā ir jāparedz bargāka sankcija</w:t>
            </w:r>
            <w:r w:rsidR="00292DFA" w:rsidRPr="00371F5A">
              <w:rPr>
                <w:rFonts w:ascii="Times New Roman" w:eastAsia="Times New Roman" w:hAnsi="Times New Roman" w:cs="Times New Roman"/>
                <w:sz w:val="24"/>
                <w:szCs w:val="24"/>
                <w:lang w:eastAsia="lv-LV"/>
              </w:rPr>
              <w:t>, jo</w:t>
            </w:r>
            <w:r w:rsidRPr="00371F5A">
              <w:rPr>
                <w:rFonts w:ascii="Times New Roman" w:eastAsia="Times New Roman" w:hAnsi="Times New Roman" w:cs="Times New Roman"/>
                <w:sz w:val="24"/>
                <w:szCs w:val="24"/>
                <w:lang w:eastAsia="lv-LV"/>
              </w:rPr>
              <w:t xml:space="preserve"> kaimiņvalstīs Igaunijā un Lietuvā soda apmērs, ko piemēro transportlīdzekļa zādzības gadījumos, ir smagāks nekā Latvijā.  Piemēram, Lietuvā par transportlīdzekļa zādzību soda ar brīvības atņemšanu līdz sešiem gadiem, bet ja tā izdarīta lielos apmēros – līdz astoņiem gadiem. (Lietuvas Kriminālkodeks</w:t>
            </w:r>
            <w:r w:rsidR="00292DFA" w:rsidRPr="00371F5A">
              <w:rPr>
                <w:rFonts w:ascii="Times New Roman" w:eastAsia="Times New Roman" w:hAnsi="Times New Roman" w:cs="Times New Roman"/>
                <w:sz w:val="24"/>
                <w:szCs w:val="24"/>
                <w:lang w:eastAsia="lv-LV"/>
              </w:rPr>
              <w:t>a</w:t>
            </w:r>
            <w:r w:rsidRPr="00371F5A">
              <w:rPr>
                <w:rFonts w:ascii="Times New Roman" w:eastAsia="Times New Roman" w:hAnsi="Times New Roman" w:cs="Times New Roman"/>
                <w:sz w:val="24"/>
                <w:szCs w:val="24"/>
                <w:lang w:eastAsia="lv-LV"/>
              </w:rPr>
              <w:t xml:space="preserve"> 178.</w:t>
            </w:r>
            <w:r w:rsidR="00292DFA" w:rsidRPr="00371F5A">
              <w:rPr>
                <w:rFonts w:ascii="Times New Roman" w:eastAsia="Times New Roman" w:hAnsi="Times New Roman" w:cs="Times New Roman"/>
                <w:sz w:val="24"/>
                <w:szCs w:val="24"/>
                <w:lang w:eastAsia="lv-LV"/>
              </w:rPr>
              <w:t> </w:t>
            </w:r>
            <w:r w:rsidRPr="00371F5A">
              <w:rPr>
                <w:rFonts w:ascii="Times New Roman" w:eastAsia="Times New Roman" w:hAnsi="Times New Roman" w:cs="Times New Roman"/>
                <w:sz w:val="24"/>
                <w:szCs w:val="24"/>
                <w:lang w:eastAsia="lv-LV"/>
              </w:rPr>
              <w:t>p</w:t>
            </w:r>
            <w:r w:rsidR="00292DFA" w:rsidRPr="00371F5A">
              <w:rPr>
                <w:rFonts w:ascii="Times New Roman" w:eastAsia="Times New Roman" w:hAnsi="Times New Roman" w:cs="Times New Roman"/>
                <w:sz w:val="24"/>
                <w:szCs w:val="24"/>
                <w:lang w:eastAsia="lv-LV"/>
              </w:rPr>
              <w:t>anta otrā daļa</w:t>
            </w:r>
            <w:r w:rsidRPr="00371F5A">
              <w:rPr>
                <w:rFonts w:ascii="Times New Roman" w:eastAsia="Times New Roman" w:hAnsi="Times New Roman" w:cs="Times New Roman"/>
                <w:sz w:val="24"/>
                <w:szCs w:val="24"/>
                <w:lang w:eastAsia="lv-LV"/>
              </w:rPr>
              <w:t xml:space="preserve"> un 178.p</w:t>
            </w:r>
            <w:r w:rsidR="00292DFA" w:rsidRPr="00371F5A">
              <w:rPr>
                <w:rFonts w:ascii="Times New Roman" w:eastAsia="Times New Roman" w:hAnsi="Times New Roman" w:cs="Times New Roman"/>
                <w:sz w:val="24"/>
                <w:szCs w:val="24"/>
                <w:lang w:eastAsia="lv-LV"/>
              </w:rPr>
              <w:t>anta trešā daļa</w:t>
            </w:r>
            <w:r w:rsidRPr="00371F5A">
              <w:rPr>
                <w:rFonts w:ascii="Times New Roman" w:eastAsia="Times New Roman" w:hAnsi="Times New Roman" w:cs="Times New Roman"/>
                <w:sz w:val="24"/>
                <w:szCs w:val="24"/>
                <w:lang w:eastAsia="lv-LV"/>
              </w:rPr>
              <w:t xml:space="preserve">).  Šādas atšķirības sodu apmērā Latvijā salīdzinājumā </w:t>
            </w:r>
            <w:r w:rsidR="00F96423" w:rsidRPr="00371F5A">
              <w:rPr>
                <w:rFonts w:ascii="Times New Roman" w:eastAsia="Times New Roman" w:hAnsi="Times New Roman" w:cs="Times New Roman"/>
                <w:sz w:val="24"/>
                <w:szCs w:val="24"/>
                <w:lang w:eastAsia="lv-LV"/>
              </w:rPr>
              <w:t xml:space="preserve">ar </w:t>
            </w:r>
            <w:r w:rsidRPr="00371F5A">
              <w:rPr>
                <w:rFonts w:ascii="Times New Roman" w:eastAsia="Times New Roman" w:hAnsi="Times New Roman" w:cs="Times New Roman"/>
                <w:sz w:val="24"/>
                <w:szCs w:val="24"/>
                <w:lang w:eastAsia="lv-LV"/>
              </w:rPr>
              <w:t xml:space="preserve">kaimiņvalstīm mudina vairāk transportlīdzekļu zādzības izdarīt tieši Latvijā. </w:t>
            </w:r>
          </w:p>
        </w:tc>
      </w:tr>
      <w:tr w:rsidR="00F038DF" w:rsidRPr="00371F5A" w14:paraId="23BAFD27" w14:textId="77777777" w:rsidTr="009864A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64BCE89"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4.</w:t>
            </w:r>
          </w:p>
        </w:tc>
        <w:tc>
          <w:tcPr>
            <w:tcW w:w="1459" w:type="pct"/>
            <w:tcBorders>
              <w:top w:val="outset" w:sz="6" w:space="0" w:color="auto"/>
              <w:left w:val="outset" w:sz="6" w:space="0" w:color="auto"/>
              <w:bottom w:val="outset" w:sz="6" w:space="0" w:color="auto"/>
              <w:right w:val="outset" w:sz="6" w:space="0" w:color="auto"/>
            </w:tcBorders>
            <w:hideMark/>
          </w:tcPr>
          <w:p w14:paraId="653F2ED7"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Cita informācija</w:t>
            </w:r>
          </w:p>
        </w:tc>
        <w:tc>
          <w:tcPr>
            <w:tcW w:w="3179" w:type="pct"/>
            <w:tcBorders>
              <w:top w:val="outset" w:sz="6" w:space="0" w:color="auto"/>
              <w:left w:val="outset" w:sz="6" w:space="0" w:color="auto"/>
              <w:bottom w:val="outset" w:sz="6" w:space="0" w:color="auto"/>
              <w:right w:val="outset" w:sz="6" w:space="0" w:color="auto"/>
            </w:tcBorders>
            <w:hideMark/>
          </w:tcPr>
          <w:p w14:paraId="43F4DC7A" w14:textId="77777777" w:rsidR="00E5323B" w:rsidRPr="00371F5A" w:rsidRDefault="001044D5"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Nav</w:t>
            </w:r>
            <w:r w:rsidR="00DB6DF5" w:rsidRPr="00371F5A">
              <w:rPr>
                <w:rFonts w:ascii="Times New Roman" w:eastAsia="Times New Roman" w:hAnsi="Times New Roman" w:cs="Times New Roman"/>
                <w:iCs/>
                <w:sz w:val="24"/>
                <w:szCs w:val="24"/>
                <w:lang w:eastAsia="lv-LV"/>
              </w:rPr>
              <w:t>.</w:t>
            </w:r>
          </w:p>
        </w:tc>
      </w:tr>
    </w:tbl>
    <w:p w14:paraId="578E89EC" w14:textId="377BE140" w:rsidR="00EB1AC1"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0"/>
        <w:gridCol w:w="2672"/>
        <w:gridCol w:w="5803"/>
      </w:tblGrid>
      <w:tr w:rsidR="00F038DF" w:rsidRPr="00371F5A" w14:paraId="57046C5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4E0AE3" w14:textId="77777777" w:rsidR="00C01BEE" w:rsidRPr="00371F5A" w:rsidRDefault="00E5323B" w:rsidP="00B07937">
            <w:pPr>
              <w:spacing w:after="0" w:line="240" w:lineRule="auto"/>
              <w:jc w:val="center"/>
              <w:rPr>
                <w:rFonts w:ascii="Times New Roman" w:eastAsia="Times New Roman" w:hAnsi="Times New Roman" w:cs="Times New Roman"/>
                <w:b/>
                <w:bCs/>
                <w:iCs/>
                <w:sz w:val="24"/>
                <w:szCs w:val="24"/>
                <w:lang w:eastAsia="lv-LV"/>
              </w:rPr>
            </w:pPr>
            <w:r w:rsidRPr="00371F5A">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F038DF" w:rsidRPr="00371F5A" w14:paraId="1840A83A" w14:textId="77777777" w:rsidTr="0014741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FBE6468"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1.</w:t>
            </w:r>
          </w:p>
        </w:tc>
        <w:tc>
          <w:tcPr>
            <w:tcW w:w="1459" w:type="pct"/>
            <w:tcBorders>
              <w:top w:val="outset" w:sz="6" w:space="0" w:color="auto"/>
              <w:left w:val="outset" w:sz="6" w:space="0" w:color="auto"/>
              <w:bottom w:val="outset" w:sz="6" w:space="0" w:color="auto"/>
              <w:right w:val="outset" w:sz="6" w:space="0" w:color="auto"/>
            </w:tcBorders>
            <w:hideMark/>
          </w:tcPr>
          <w:p w14:paraId="261ED934"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Projekta izpildē iesaistītās institūcijas</w:t>
            </w:r>
          </w:p>
        </w:tc>
        <w:tc>
          <w:tcPr>
            <w:tcW w:w="3179" w:type="pct"/>
            <w:tcBorders>
              <w:top w:val="outset" w:sz="6" w:space="0" w:color="auto"/>
              <w:left w:val="outset" w:sz="6" w:space="0" w:color="auto"/>
              <w:bottom w:val="outset" w:sz="6" w:space="0" w:color="auto"/>
              <w:right w:val="outset" w:sz="6" w:space="0" w:color="auto"/>
            </w:tcBorders>
            <w:hideMark/>
          </w:tcPr>
          <w:p w14:paraId="087F5731" w14:textId="27B0D60C" w:rsidR="00E5323B" w:rsidRPr="00371F5A" w:rsidRDefault="00147414" w:rsidP="00B07937">
            <w:pPr>
              <w:spacing w:after="0" w:line="240" w:lineRule="auto"/>
              <w:jc w:val="both"/>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sz w:val="24"/>
                <w:szCs w:val="24"/>
                <w:lang w:eastAsia="lv-LV"/>
              </w:rPr>
              <w:t>Kriminālprocesa virzītāji.</w:t>
            </w:r>
          </w:p>
        </w:tc>
      </w:tr>
      <w:tr w:rsidR="00F038DF" w:rsidRPr="00371F5A" w14:paraId="30F6D44E" w14:textId="77777777" w:rsidTr="0014741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382801B"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2.</w:t>
            </w:r>
          </w:p>
        </w:tc>
        <w:tc>
          <w:tcPr>
            <w:tcW w:w="1459" w:type="pct"/>
            <w:tcBorders>
              <w:top w:val="outset" w:sz="6" w:space="0" w:color="auto"/>
              <w:left w:val="outset" w:sz="6" w:space="0" w:color="auto"/>
              <w:bottom w:val="outset" w:sz="6" w:space="0" w:color="auto"/>
              <w:right w:val="outset" w:sz="6" w:space="0" w:color="auto"/>
            </w:tcBorders>
            <w:hideMark/>
          </w:tcPr>
          <w:p w14:paraId="407946C7"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Projekta izpildes ietekme uz pārvaldes funkcijām un institucionālo struktūru.</w:t>
            </w:r>
            <w:r w:rsidRPr="00371F5A">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179" w:type="pct"/>
            <w:tcBorders>
              <w:top w:val="outset" w:sz="6" w:space="0" w:color="auto"/>
              <w:left w:val="outset" w:sz="6" w:space="0" w:color="auto"/>
              <w:bottom w:val="outset" w:sz="6" w:space="0" w:color="auto"/>
              <w:right w:val="outset" w:sz="6" w:space="0" w:color="auto"/>
            </w:tcBorders>
            <w:hideMark/>
          </w:tcPr>
          <w:p w14:paraId="079D1843" w14:textId="77777777" w:rsidR="00332A2F" w:rsidRPr="00371F5A" w:rsidRDefault="00332A2F" w:rsidP="00B07937">
            <w:pPr>
              <w:spacing w:after="0" w:line="240" w:lineRule="auto"/>
              <w:jc w:val="both"/>
              <w:rPr>
                <w:rFonts w:ascii="Times New Roman" w:eastAsia="Times New Roman" w:hAnsi="Times New Roman" w:cs="Times New Roman"/>
                <w:sz w:val="24"/>
                <w:szCs w:val="24"/>
                <w:lang w:eastAsia="lv-LV"/>
              </w:rPr>
            </w:pPr>
            <w:r w:rsidRPr="00371F5A">
              <w:rPr>
                <w:rFonts w:ascii="Times New Roman" w:eastAsia="Times New Roman" w:hAnsi="Times New Roman" w:cs="Times New Roman"/>
                <w:sz w:val="24"/>
                <w:szCs w:val="24"/>
                <w:lang w:eastAsia="lv-LV"/>
              </w:rPr>
              <w:t>Nav plānota jaunu institūciju izveide, esošu institūciju likvidācija vai reorganizācija. Nav ietekmes uz pārvaldes funkcijām un institucionālu struktūru.</w:t>
            </w:r>
          </w:p>
          <w:p w14:paraId="30B87F42" w14:textId="77777777" w:rsidR="00E5323B" w:rsidRPr="00371F5A" w:rsidRDefault="00E5323B" w:rsidP="00B07937">
            <w:pPr>
              <w:spacing w:after="0" w:line="240" w:lineRule="auto"/>
              <w:jc w:val="both"/>
              <w:rPr>
                <w:rFonts w:ascii="Times New Roman" w:eastAsia="Times New Roman" w:hAnsi="Times New Roman" w:cs="Times New Roman"/>
                <w:iCs/>
                <w:sz w:val="24"/>
                <w:szCs w:val="24"/>
                <w:lang w:eastAsia="lv-LV"/>
              </w:rPr>
            </w:pPr>
          </w:p>
        </w:tc>
      </w:tr>
      <w:tr w:rsidR="00F038DF" w:rsidRPr="00371F5A" w14:paraId="360971C8" w14:textId="77777777" w:rsidTr="00147414">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83B7933" w14:textId="77777777" w:rsidR="00C01BEE"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3.</w:t>
            </w:r>
          </w:p>
        </w:tc>
        <w:tc>
          <w:tcPr>
            <w:tcW w:w="1459" w:type="pct"/>
            <w:tcBorders>
              <w:top w:val="outset" w:sz="6" w:space="0" w:color="auto"/>
              <w:left w:val="outset" w:sz="6" w:space="0" w:color="auto"/>
              <w:bottom w:val="outset" w:sz="6" w:space="0" w:color="auto"/>
              <w:right w:val="outset" w:sz="6" w:space="0" w:color="auto"/>
            </w:tcBorders>
            <w:hideMark/>
          </w:tcPr>
          <w:p w14:paraId="6CA54A3A" w14:textId="77777777" w:rsidR="00E5323B" w:rsidRPr="00371F5A" w:rsidRDefault="00E5323B"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Cita informācija</w:t>
            </w:r>
          </w:p>
        </w:tc>
        <w:tc>
          <w:tcPr>
            <w:tcW w:w="3179" w:type="pct"/>
            <w:tcBorders>
              <w:top w:val="outset" w:sz="6" w:space="0" w:color="auto"/>
              <w:left w:val="outset" w:sz="6" w:space="0" w:color="auto"/>
              <w:bottom w:val="outset" w:sz="6" w:space="0" w:color="auto"/>
              <w:right w:val="outset" w:sz="6" w:space="0" w:color="auto"/>
            </w:tcBorders>
            <w:hideMark/>
          </w:tcPr>
          <w:p w14:paraId="1C1D95D3" w14:textId="77777777" w:rsidR="00E5323B" w:rsidRPr="00371F5A" w:rsidRDefault="008E220D" w:rsidP="00B07937">
            <w:pPr>
              <w:spacing w:after="0" w:line="240" w:lineRule="auto"/>
              <w:rPr>
                <w:rFonts w:ascii="Times New Roman" w:eastAsia="Times New Roman" w:hAnsi="Times New Roman" w:cs="Times New Roman"/>
                <w:iCs/>
                <w:sz w:val="24"/>
                <w:szCs w:val="24"/>
                <w:lang w:eastAsia="lv-LV"/>
              </w:rPr>
            </w:pPr>
            <w:r w:rsidRPr="00371F5A">
              <w:rPr>
                <w:rFonts w:ascii="Times New Roman" w:eastAsia="Times New Roman" w:hAnsi="Times New Roman" w:cs="Times New Roman"/>
                <w:iCs/>
                <w:sz w:val="24"/>
                <w:szCs w:val="24"/>
                <w:lang w:eastAsia="lv-LV"/>
              </w:rPr>
              <w:t>Nav</w:t>
            </w:r>
            <w:r w:rsidR="00DB6DF5" w:rsidRPr="00371F5A">
              <w:rPr>
                <w:rFonts w:ascii="Times New Roman" w:eastAsia="Times New Roman" w:hAnsi="Times New Roman" w:cs="Times New Roman"/>
                <w:iCs/>
                <w:sz w:val="24"/>
                <w:szCs w:val="24"/>
                <w:lang w:eastAsia="lv-LV"/>
              </w:rPr>
              <w:t>.</w:t>
            </w:r>
          </w:p>
        </w:tc>
      </w:tr>
    </w:tbl>
    <w:p w14:paraId="235ECCFD" w14:textId="77777777" w:rsidR="00EB1AC1" w:rsidRPr="00371F5A" w:rsidRDefault="00EB1AC1" w:rsidP="00B07937">
      <w:pPr>
        <w:spacing w:after="0" w:line="240" w:lineRule="auto"/>
        <w:rPr>
          <w:rFonts w:ascii="Times New Roman" w:hAnsi="Times New Roman" w:cs="Times New Roman"/>
          <w:sz w:val="24"/>
          <w:szCs w:val="24"/>
        </w:rPr>
      </w:pPr>
    </w:p>
    <w:p w14:paraId="7B239F97" w14:textId="77777777" w:rsidR="00332A2F" w:rsidRPr="00371F5A" w:rsidRDefault="00332A2F" w:rsidP="00B07937">
      <w:pPr>
        <w:tabs>
          <w:tab w:val="left" w:pos="6237"/>
        </w:tabs>
        <w:spacing w:after="0" w:line="240" w:lineRule="auto"/>
        <w:rPr>
          <w:rFonts w:ascii="Times New Roman" w:hAnsi="Times New Roman" w:cs="Times New Roman"/>
          <w:sz w:val="24"/>
          <w:szCs w:val="24"/>
        </w:rPr>
      </w:pPr>
      <w:r w:rsidRPr="00371F5A">
        <w:rPr>
          <w:rFonts w:ascii="Times New Roman" w:hAnsi="Times New Roman" w:cs="Times New Roman"/>
          <w:sz w:val="24"/>
          <w:szCs w:val="24"/>
        </w:rPr>
        <w:t>Iesniedzējs:</w:t>
      </w:r>
    </w:p>
    <w:p w14:paraId="20AE6F00" w14:textId="4B41B597" w:rsidR="00332A2F" w:rsidRPr="00371F5A" w:rsidRDefault="00332A2F" w:rsidP="00B07937">
      <w:pPr>
        <w:tabs>
          <w:tab w:val="left" w:pos="6237"/>
        </w:tabs>
        <w:spacing w:after="0" w:line="240" w:lineRule="auto"/>
        <w:rPr>
          <w:rFonts w:ascii="Times New Roman" w:hAnsi="Times New Roman" w:cs="Times New Roman"/>
          <w:sz w:val="24"/>
          <w:szCs w:val="24"/>
        </w:rPr>
      </w:pPr>
      <w:r w:rsidRPr="00371F5A">
        <w:rPr>
          <w:rFonts w:ascii="Times New Roman" w:hAnsi="Times New Roman" w:cs="Times New Roman"/>
          <w:sz w:val="24"/>
          <w:szCs w:val="24"/>
        </w:rPr>
        <w:t>Tieslietu ministrijas valsts sekretārs</w:t>
      </w:r>
      <w:r w:rsidRPr="00371F5A">
        <w:rPr>
          <w:rFonts w:ascii="Times New Roman" w:hAnsi="Times New Roman" w:cs="Times New Roman"/>
          <w:sz w:val="24"/>
          <w:szCs w:val="24"/>
        </w:rPr>
        <w:tab/>
      </w:r>
      <w:r w:rsidR="005C3B01" w:rsidRPr="00371F5A">
        <w:rPr>
          <w:rFonts w:ascii="Times New Roman" w:hAnsi="Times New Roman" w:cs="Times New Roman"/>
          <w:sz w:val="24"/>
          <w:szCs w:val="24"/>
        </w:rPr>
        <w:tab/>
      </w:r>
      <w:r w:rsidR="005C3B01" w:rsidRPr="00371F5A">
        <w:rPr>
          <w:rFonts w:ascii="Times New Roman" w:hAnsi="Times New Roman" w:cs="Times New Roman"/>
          <w:sz w:val="24"/>
          <w:szCs w:val="24"/>
        </w:rPr>
        <w:tab/>
      </w:r>
      <w:r w:rsidRPr="00371F5A">
        <w:rPr>
          <w:rFonts w:ascii="Times New Roman" w:hAnsi="Times New Roman" w:cs="Times New Roman"/>
          <w:sz w:val="24"/>
          <w:szCs w:val="24"/>
        </w:rPr>
        <w:t>Raivis Kronbergs</w:t>
      </w:r>
    </w:p>
    <w:p w14:paraId="5EE51250" w14:textId="32E045D0" w:rsidR="00EB1AC1" w:rsidRPr="00371F5A" w:rsidRDefault="00EB1AC1" w:rsidP="00B07937">
      <w:pPr>
        <w:tabs>
          <w:tab w:val="left" w:pos="7655"/>
        </w:tabs>
        <w:spacing w:after="0" w:line="240" w:lineRule="auto"/>
        <w:rPr>
          <w:rFonts w:ascii="Times New Roman" w:hAnsi="Times New Roman" w:cs="Times New Roman"/>
          <w:sz w:val="24"/>
          <w:szCs w:val="24"/>
        </w:rPr>
      </w:pPr>
    </w:p>
    <w:p w14:paraId="14FC7390" w14:textId="77777777" w:rsidR="00332A2F" w:rsidRPr="00371F5A" w:rsidRDefault="00332A2F" w:rsidP="00B07937">
      <w:pPr>
        <w:tabs>
          <w:tab w:val="left" w:pos="6237"/>
        </w:tabs>
        <w:spacing w:after="0" w:line="240" w:lineRule="auto"/>
        <w:rPr>
          <w:rFonts w:ascii="Times New Roman" w:hAnsi="Times New Roman" w:cs="Times New Roman"/>
          <w:sz w:val="24"/>
          <w:szCs w:val="24"/>
        </w:rPr>
      </w:pPr>
    </w:p>
    <w:p w14:paraId="33EA0F64" w14:textId="02DFACA4" w:rsidR="00332A2F" w:rsidRPr="00371F5A" w:rsidRDefault="00B06AB2" w:rsidP="00B07937">
      <w:pPr>
        <w:tabs>
          <w:tab w:val="left" w:pos="6237"/>
        </w:tabs>
        <w:spacing w:after="0" w:line="240" w:lineRule="auto"/>
        <w:rPr>
          <w:rFonts w:ascii="Times New Roman" w:hAnsi="Times New Roman" w:cs="Times New Roman"/>
          <w:sz w:val="24"/>
          <w:szCs w:val="24"/>
        </w:rPr>
      </w:pPr>
      <w:r w:rsidRPr="00371F5A">
        <w:rPr>
          <w:rFonts w:ascii="Times New Roman" w:hAnsi="Times New Roman" w:cs="Times New Roman"/>
          <w:sz w:val="24"/>
          <w:szCs w:val="24"/>
        </w:rPr>
        <w:t>Zemzars</w:t>
      </w:r>
      <w:r w:rsidR="00332A2F" w:rsidRPr="00371F5A">
        <w:rPr>
          <w:rFonts w:ascii="Times New Roman" w:hAnsi="Times New Roman" w:cs="Times New Roman"/>
          <w:sz w:val="24"/>
          <w:szCs w:val="24"/>
        </w:rPr>
        <w:t xml:space="preserve"> 670369</w:t>
      </w:r>
      <w:r w:rsidR="00F27128" w:rsidRPr="00371F5A">
        <w:rPr>
          <w:rFonts w:ascii="Times New Roman" w:hAnsi="Times New Roman" w:cs="Times New Roman"/>
          <w:sz w:val="24"/>
          <w:szCs w:val="24"/>
        </w:rPr>
        <w:t>43</w:t>
      </w:r>
    </w:p>
    <w:p w14:paraId="526E9A9A" w14:textId="5FB3C89D" w:rsidR="00FD7DD4" w:rsidRPr="00371F5A" w:rsidRDefault="00B06AB2" w:rsidP="00B07937">
      <w:pPr>
        <w:tabs>
          <w:tab w:val="left" w:pos="6237"/>
        </w:tabs>
        <w:spacing w:after="0" w:line="240" w:lineRule="auto"/>
        <w:rPr>
          <w:rFonts w:ascii="Times New Roman" w:hAnsi="Times New Roman" w:cs="Times New Roman"/>
          <w:sz w:val="24"/>
          <w:szCs w:val="24"/>
        </w:rPr>
      </w:pPr>
      <w:r w:rsidRPr="00371F5A">
        <w:rPr>
          <w:rFonts w:ascii="Times New Roman" w:hAnsi="Times New Roman" w:cs="Times New Roman"/>
          <w:sz w:val="24"/>
          <w:szCs w:val="24"/>
        </w:rPr>
        <w:t>Uldis</w:t>
      </w:r>
      <w:r w:rsidR="00332A2F" w:rsidRPr="00371F5A">
        <w:rPr>
          <w:rFonts w:ascii="Times New Roman" w:hAnsi="Times New Roman" w:cs="Times New Roman"/>
          <w:sz w:val="24"/>
          <w:szCs w:val="24"/>
        </w:rPr>
        <w:t>.</w:t>
      </w:r>
      <w:r w:rsidRPr="00371F5A">
        <w:rPr>
          <w:rFonts w:ascii="Times New Roman" w:hAnsi="Times New Roman" w:cs="Times New Roman"/>
          <w:sz w:val="24"/>
          <w:szCs w:val="24"/>
        </w:rPr>
        <w:t>Zemzars</w:t>
      </w:r>
      <w:r w:rsidR="00332A2F" w:rsidRPr="00371F5A">
        <w:rPr>
          <w:rFonts w:ascii="Times New Roman" w:hAnsi="Times New Roman" w:cs="Times New Roman"/>
          <w:sz w:val="24"/>
          <w:szCs w:val="24"/>
        </w:rPr>
        <w:t>@tm.gov.lv</w:t>
      </w:r>
    </w:p>
    <w:sectPr w:rsidR="00FD7DD4" w:rsidRPr="00371F5A" w:rsidSect="00A43AB2">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161FA" w14:textId="77777777" w:rsidR="004C051B" w:rsidRDefault="004C051B" w:rsidP="00894C55">
      <w:pPr>
        <w:spacing w:after="0" w:line="240" w:lineRule="auto"/>
      </w:pPr>
      <w:r>
        <w:separator/>
      </w:r>
    </w:p>
  </w:endnote>
  <w:endnote w:type="continuationSeparator" w:id="0">
    <w:p w14:paraId="4F2AF881" w14:textId="77777777" w:rsidR="004C051B" w:rsidRDefault="004C051B"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D43E" w14:textId="27A6B104" w:rsidR="004C051B" w:rsidRPr="00F7726B" w:rsidRDefault="004C051B" w:rsidP="00F7726B">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100418</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KL_PIF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16D9D" w14:textId="23254D27" w:rsidR="004C051B" w:rsidRPr="00047A31" w:rsidRDefault="004C051B" w:rsidP="00047A31">
    <w:pPr>
      <w:pStyle w:val="Kjene"/>
    </w:pPr>
    <w:r w:rsidRPr="00047A31">
      <w:rPr>
        <w:rFonts w:ascii="Times New Roman" w:hAnsi="Times New Roman" w:cs="Times New Roman"/>
        <w:color w:val="000000" w:themeColor="text1"/>
        <w:sz w:val="20"/>
        <w:szCs w:val="20"/>
      </w:rPr>
      <w:t>TMAnot_100418_KL_PIF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2A1BE" w14:textId="77777777" w:rsidR="004C051B" w:rsidRDefault="004C051B" w:rsidP="00894C55">
      <w:pPr>
        <w:spacing w:after="0" w:line="240" w:lineRule="auto"/>
      </w:pPr>
      <w:r>
        <w:separator/>
      </w:r>
    </w:p>
  </w:footnote>
  <w:footnote w:type="continuationSeparator" w:id="0">
    <w:p w14:paraId="31F81ABD" w14:textId="77777777" w:rsidR="004C051B" w:rsidRDefault="004C051B" w:rsidP="00894C55">
      <w:pPr>
        <w:spacing w:after="0" w:line="240" w:lineRule="auto"/>
      </w:pPr>
      <w:r>
        <w:continuationSeparator/>
      </w:r>
    </w:p>
  </w:footnote>
  <w:footnote w:id="1">
    <w:p w14:paraId="20AF35E4" w14:textId="77777777" w:rsidR="004C051B" w:rsidRDefault="004C051B" w:rsidP="00A97C01">
      <w:pPr>
        <w:pStyle w:val="Vresteksts"/>
      </w:pPr>
      <w:r>
        <w:rPr>
          <w:rStyle w:val="Vresatsauce"/>
        </w:rPr>
        <w:footnoteRef/>
      </w:r>
      <w:r>
        <w:t xml:space="preserve"> </w:t>
      </w:r>
      <w:r w:rsidRPr="00C52F23">
        <w:rPr>
          <w:sz w:val="16"/>
        </w:rPr>
        <w:t xml:space="preserve">Krastiņš U., Liholaja V., Niedre A. Krimināllikuma zinātniski praktiskais komentārs. 3 Sevišķā daļa. Firma “AFS”, Rīga, 2007, </w:t>
      </w:r>
      <w:proofErr w:type="gramStart"/>
      <w:r w:rsidRPr="00C52F23">
        <w:rPr>
          <w:sz w:val="16"/>
        </w:rPr>
        <w:t>14. – 15.</w:t>
      </w:r>
      <w:proofErr w:type="gramEnd"/>
      <w:r w:rsidRPr="00C52F23">
        <w:rPr>
          <w:sz w:val="16"/>
        </w:rPr>
        <w:t>lpp.</w:t>
      </w:r>
    </w:p>
  </w:footnote>
  <w:footnote w:id="2">
    <w:p w14:paraId="7CB326CB" w14:textId="77777777" w:rsidR="004C051B" w:rsidRDefault="004C051B" w:rsidP="00A97C01">
      <w:pPr>
        <w:pStyle w:val="Vresteksts"/>
      </w:pPr>
      <w:r>
        <w:rPr>
          <w:rStyle w:val="Vresatsauce"/>
        </w:rPr>
        <w:footnoteRef/>
      </w:r>
      <w:r>
        <w:t xml:space="preserve"> </w:t>
      </w:r>
      <w:r w:rsidRPr="00C52F23">
        <w:rPr>
          <w:sz w:val="16"/>
        </w:rPr>
        <w:t xml:space="preserve">Neimanis J. Starp mašīnām un motoriem. Krimināllikuma 175. panta trešās daļas jēdziena “zādzība no transportlīdzekļa” iztulkojums. Jurista Vārds, Jūnijs 2016 /NR. 24 (927) Pieejams: </w:t>
      </w:r>
      <w:hyperlink r:id="rId1" w:history="1">
        <w:r w:rsidRPr="00C52F23">
          <w:rPr>
            <w:sz w:val="16"/>
          </w:rPr>
          <w:t>http://www.juristavards.lv/doc/268791-starp-masinam-un-motoriem/</w:t>
        </w:r>
      </w:hyperlink>
      <w:r w:rsidRPr="00C52F23">
        <w:rPr>
          <w:sz w:val="16"/>
        </w:rPr>
        <w:t>.</w:t>
      </w:r>
    </w:p>
  </w:footnote>
  <w:footnote w:id="3">
    <w:p w14:paraId="723C5D42" w14:textId="77777777" w:rsidR="004C051B" w:rsidRPr="00E670F3" w:rsidRDefault="004C051B" w:rsidP="00FA7D54">
      <w:pPr>
        <w:pStyle w:val="Vresteksts"/>
        <w:rPr>
          <w:rFonts w:ascii="Times New Roman" w:hAnsi="Times New Roman"/>
        </w:rPr>
      </w:pPr>
      <w:r w:rsidRPr="00E670F3">
        <w:rPr>
          <w:rStyle w:val="Vresatsauce"/>
          <w:rFonts w:ascii="Times New Roman" w:hAnsi="Times New Roman"/>
        </w:rPr>
        <w:footnoteRef/>
      </w:r>
      <w:r w:rsidRPr="00E670F3">
        <w:rPr>
          <w:rFonts w:ascii="Times New Roman" w:hAnsi="Times New Roman"/>
        </w:rPr>
        <w:t xml:space="preserve"> Informatīvā ziņojuma „Par Apvienoto Nāciju Organizācijas (ANO) Pretkorupcijas konvencijas ieviešanas rekomendācijām un to izpildes nodrošināšanu” 2</w:t>
      </w:r>
      <w:r>
        <w:rPr>
          <w:rFonts w:ascii="Times New Roman" w:hAnsi="Times New Roman"/>
        </w:rPr>
        <w:t>.</w:t>
      </w:r>
      <w:r w:rsidRPr="00E670F3">
        <w:rPr>
          <w:rFonts w:ascii="Times New Roman" w:hAnsi="Times New Roman"/>
        </w:rPr>
        <w:t xml:space="preserve">nodaļas 2.3.punkts “Īpašuma izšķērdēšana, piesavināšanās vai cita līdzīga valsts amatpersonas rīcība ar īpašumu, amata ļaunprātīga izmantošana, nelikumīga materiālā stāvokļa uzlabošanās, īpašuma izšķērdēšana privātajā sektorā </w:t>
      </w:r>
      <w:proofErr w:type="gramStart"/>
      <w:r w:rsidRPr="00E670F3">
        <w:rPr>
          <w:rFonts w:ascii="Times New Roman" w:hAnsi="Times New Roman"/>
        </w:rPr>
        <w:t>(</w:t>
      </w:r>
      <w:proofErr w:type="gramEnd"/>
      <w:r w:rsidRPr="00E670F3">
        <w:rPr>
          <w:rFonts w:ascii="Times New Roman" w:hAnsi="Times New Roman"/>
        </w:rPr>
        <w:t>Konvencijas 17., 19.,20. un 22. pants)”.</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CAED39E" w14:textId="77777777" w:rsidR="004C051B" w:rsidRPr="00C25B49" w:rsidRDefault="004C051B">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21</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1C8F"/>
    <w:multiLevelType w:val="hybridMultilevel"/>
    <w:tmpl w:val="C87027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8A0DD7"/>
    <w:multiLevelType w:val="hybridMultilevel"/>
    <w:tmpl w:val="FAE4A668"/>
    <w:lvl w:ilvl="0" w:tplc="F856828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0D63336"/>
    <w:multiLevelType w:val="hybridMultilevel"/>
    <w:tmpl w:val="8166C19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7A6E"/>
    <w:rsid w:val="00027F73"/>
    <w:rsid w:val="00037402"/>
    <w:rsid w:val="000405AC"/>
    <w:rsid w:val="00042687"/>
    <w:rsid w:val="0004733A"/>
    <w:rsid w:val="00047A31"/>
    <w:rsid w:val="000561C9"/>
    <w:rsid w:val="0005722D"/>
    <w:rsid w:val="00060353"/>
    <w:rsid w:val="000A6C47"/>
    <w:rsid w:val="000B1728"/>
    <w:rsid w:val="000C060B"/>
    <w:rsid w:val="000C78DB"/>
    <w:rsid w:val="000D3AE4"/>
    <w:rsid w:val="000D523A"/>
    <w:rsid w:val="000D5CB4"/>
    <w:rsid w:val="000E0D44"/>
    <w:rsid w:val="000E148E"/>
    <w:rsid w:val="000E6A12"/>
    <w:rsid w:val="000F2EE7"/>
    <w:rsid w:val="000F3455"/>
    <w:rsid w:val="001044D5"/>
    <w:rsid w:val="00106A86"/>
    <w:rsid w:val="00115E94"/>
    <w:rsid w:val="00116351"/>
    <w:rsid w:val="00140A69"/>
    <w:rsid w:val="00145768"/>
    <w:rsid w:val="00146510"/>
    <w:rsid w:val="00147414"/>
    <w:rsid w:val="0015694A"/>
    <w:rsid w:val="001666B4"/>
    <w:rsid w:val="00172112"/>
    <w:rsid w:val="00172869"/>
    <w:rsid w:val="001763F5"/>
    <w:rsid w:val="001B0031"/>
    <w:rsid w:val="001B0D98"/>
    <w:rsid w:val="001B0F67"/>
    <w:rsid w:val="001B2D2A"/>
    <w:rsid w:val="001C4476"/>
    <w:rsid w:val="001D0899"/>
    <w:rsid w:val="001D593A"/>
    <w:rsid w:val="001E781F"/>
    <w:rsid w:val="001F3AFF"/>
    <w:rsid w:val="001F3D01"/>
    <w:rsid w:val="002047A4"/>
    <w:rsid w:val="0021674D"/>
    <w:rsid w:val="00234E12"/>
    <w:rsid w:val="00242D6D"/>
    <w:rsid w:val="00243426"/>
    <w:rsid w:val="00243E3F"/>
    <w:rsid w:val="00246702"/>
    <w:rsid w:val="0026077D"/>
    <w:rsid w:val="00284DDA"/>
    <w:rsid w:val="002853AB"/>
    <w:rsid w:val="00286CF6"/>
    <w:rsid w:val="00292DFA"/>
    <w:rsid w:val="002B457A"/>
    <w:rsid w:val="002B4B06"/>
    <w:rsid w:val="002C3640"/>
    <w:rsid w:val="002D2EDB"/>
    <w:rsid w:val="002E1C05"/>
    <w:rsid w:val="002F62C8"/>
    <w:rsid w:val="00301135"/>
    <w:rsid w:val="00324450"/>
    <w:rsid w:val="00330FC8"/>
    <w:rsid w:val="00332A2F"/>
    <w:rsid w:val="00337F57"/>
    <w:rsid w:val="00342246"/>
    <w:rsid w:val="00345F8E"/>
    <w:rsid w:val="0034747E"/>
    <w:rsid w:val="00362140"/>
    <w:rsid w:val="00371F5A"/>
    <w:rsid w:val="00372433"/>
    <w:rsid w:val="00381D96"/>
    <w:rsid w:val="003832E1"/>
    <w:rsid w:val="00393534"/>
    <w:rsid w:val="0039400E"/>
    <w:rsid w:val="003A697F"/>
    <w:rsid w:val="003B04D3"/>
    <w:rsid w:val="003B0BF9"/>
    <w:rsid w:val="003B5BA6"/>
    <w:rsid w:val="003C5CE1"/>
    <w:rsid w:val="003D08C1"/>
    <w:rsid w:val="003E0791"/>
    <w:rsid w:val="003F28AC"/>
    <w:rsid w:val="00401C53"/>
    <w:rsid w:val="004307FC"/>
    <w:rsid w:val="00433ED0"/>
    <w:rsid w:val="00441E20"/>
    <w:rsid w:val="004454FE"/>
    <w:rsid w:val="0045146D"/>
    <w:rsid w:val="00456E40"/>
    <w:rsid w:val="00464B67"/>
    <w:rsid w:val="004656DA"/>
    <w:rsid w:val="00471F27"/>
    <w:rsid w:val="00491552"/>
    <w:rsid w:val="00494107"/>
    <w:rsid w:val="004A3F5B"/>
    <w:rsid w:val="004B196D"/>
    <w:rsid w:val="004C051B"/>
    <w:rsid w:val="004C5943"/>
    <w:rsid w:val="004D0FE3"/>
    <w:rsid w:val="004D5CC9"/>
    <w:rsid w:val="004D6A38"/>
    <w:rsid w:val="004D6C8A"/>
    <w:rsid w:val="004E1684"/>
    <w:rsid w:val="004E18B0"/>
    <w:rsid w:val="004E606F"/>
    <w:rsid w:val="004F186F"/>
    <w:rsid w:val="004F67EE"/>
    <w:rsid w:val="0050178F"/>
    <w:rsid w:val="005023AF"/>
    <w:rsid w:val="00513F90"/>
    <w:rsid w:val="0053407F"/>
    <w:rsid w:val="00536E6D"/>
    <w:rsid w:val="005370D8"/>
    <w:rsid w:val="0054153B"/>
    <w:rsid w:val="00554880"/>
    <w:rsid w:val="00556686"/>
    <w:rsid w:val="005931C2"/>
    <w:rsid w:val="005B1F9F"/>
    <w:rsid w:val="005B578C"/>
    <w:rsid w:val="005B5D0E"/>
    <w:rsid w:val="005B5D35"/>
    <w:rsid w:val="005C3B01"/>
    <w:rsid w:val="005C4710"/>
    <w:rsid w:val="005C5AB7"/>
    <w:rsid w:val="005D1E94"/>
    <w:rsid w:val="005D5C07"/>
    <w:rsid w:val="005F26D0"/>
    <w:rsid w:val="00602BE5"/>
    <w:rsid w:val="006132CC"/>
    <w:rsid w:val="00645A6F"/>
    <w:rsid w:val="00651B4E"/>
    <w:rsid w:val="006541D5"/>
    <w:rsid w:val="00655791"/>
    <w:rsid w:val="00660150"/>
    <w:rsid w:val="006621EE"/>
    <w:rsid w:val="00662788"/>
    <w:rsid w:val="00665ACA"/>
    <w:rsid w:val="00670DF0"/>
    <w:rsid w:val="00693976"/>
    <w:rsid w:val="0069451B"/>
    <w:rsid w:val="006A3F8D"/>
    <w:rsid w:val="006B2C41"/>
    <w:rsid w:val="006B5AD6"/>
    <w:rsid w:val="006B6D2F"/>
    <w:rsid w:val="006C2F80"/>
    <w:rsid w:val="006C4F7A"/>
    <w:rsid w:val="006D05DA"/>
    <w:rsid w:val="006D62DB"/>
    <w:rsid w:val="006E1081"/>
    <w:rsid w:val="006E7E24"/>
    <w:rsid w:val="006F77A0"/>
    <w:rsid w:val="007019C9"/>
    <w:rsid w:val="0071183A"/>
    <w:rsid w:val="00711A6D"/>
    <w:rsid w:val="00711A70"/>
    <w:rsid w:val="00720585"/>
    <w:rsid w:val="007223FC"/>
    <w:rsid w:val="00732654"/>
    <w:rsid w:val="00737464"/>
    <w:rsid w:val="0074365A"/>
    <w:rsid w:val="0075773E"/>
    <w:rsid w:val="00766840"/>
    <w:rsid w:val="00773AF6"/>
    <w:rsid w:val="007760A2"/>
    <w:rsid w:val="00785030"/>
    <w:rsid w:val="007850F6"/>
    <w:rsid w:val="00791633"/>
    <w:rsid w:val="00793F47"/>
    <w:rsid w:val="00795F71"/>
    <w:rsid w:val="007A1C86"/>
    <w:rsid w:val="007A7C95"/>
    <w:rsid w:val="007B2393"/>
    <w:rsid w:val="007C760D"/>
    <w:rsid w:val="007D3FB4"/>
    <w:rsid w:val="007D4CD4"/>
    <w:rsid w:val="007E73AB"/>
    <w:rsid w:val="007F19A2"/>
    <w:rsid w:val="00807F73"/>
    <w:rsid w:val="008127AB"/>
    <w:rsid w:val="00816C11"/>
    <w:rsid w:val="00817B97"/>
    <w:rsid w:val="00820AC9"/>
    <w:rsid w:val="008232B8"/>
    <w:rsid w:val="00824879"/>
    <w:rsid w:val="00824B6A"/>
    <w:rsid w:val="008334EC"/>
    <w:rsid w:val="00847947"/>
    <w:rsid w:val="0084797C"/>
    <w:rsid w:val="00854F8B"/>
    <w:rsid w:val="008552B4"/>
    <w:rsid w:val="00860606"/>
    <w:rsid w:val="0086484E"/>
    <w:rsid w:val="008654D8"/>
    <w:rsid w:val="00870700"/>
    <w:rsid w:val="0087174C"/>
    <w:rsid w:val="00872A19"/>
    <w:rsid w:val="008856FF"/>
    <w:rsid w:val="008911DB"/>
    <w:rsid w:val="00894C55"/>
    <w:rsid w:val="008A0B1C"/>
    <w:rsid w:val="008B1308"/>
    <w:rsid w:val="008B453D"/>
    <w:rsid w:val="008B741A"/>
    <w:rsid w:val="008C4977"/>
    <w:rsid w:val="008C54E0"/>
    <w:rsid w:val="008C5B4C"/>
    <w:rsid w:val="008C7622"/>
    <w:rsid w:val="008D29DE"/>
    <w:rsid w:val="008E041F"/>
    <w:rsid w:val="008E220D"/>
    <w:rsid w:val="008E3CCD"/>
    <w:rsid w:val="008F0426"/>
    <w:rsid w:val="009047B0"/>
    <w:rsid w:val="00905830"/>
    <w:rsid w:val="00910879"/>
    <w:rsid w:val="009128D4"/>
    <w:rsid w:val="00916899"/>
    <w:rsid w:val="00921C28"/>
    <w:rsid w:val="00925809"/>
    <w:rsid w:val="00934063"/>
    <w:rsid w:val="009375DC"/>
    <w:rsid w:val="00945F2B"/>
    <w:rsid w:val="00960862"/>
    <w:rsid w:val="0098172B"/>
    <w:rsid w:val="00984165"/>
    <w:rsid w:val="009864AF"/>
    <w:rsid w:val="00986C09"/>
    <w:rsid w:val="00987DC5"/>
    <w:rsid w:val="009A2654"/>
    <w:rsid w:val="009A50CA"/>
    <w:rsid w:val="009A53A6"/>
    <w:rsid w:val="009A57B3"/>
    <w:rsid w:val="009A7802"/>
    <w:rsid w:val="009A7CD3"/>
    <w:rsid w:val="009B2175"/>
    <w:rsid w:val="009B4F5B"/>
    <w:rsid w:val="009C25BF"/>
    <w:rsid w:val="009E5A3C"/>
    <w:rsid w:val="009E6FAA"/>
    <w:rsid w:val="009E7727"/>
    <w:rsid w:val="009F4140"/>
    <w:rsid w:val="00A04003"/>
    <w:rsid w:val="00A10A2B"/>
    <w:rsid w:val="00A10F8E"/>
    <w:rsid w:val="00A10FC3"/>
    <w:rsid w:val="00A2345D"/>
    <w:rsid w:val="00A33442"/>
    <w:rsid w:val="00A34D5D"/>
    <w:rsid w:val="00A40EC7"/>
    <w:rsid w:val="00A43AB2"/>
    <w:rsid w:val="00A47E01"/>
    <w:rsid w:val="00A54C30"/>
    <w:rsid w:val="00A6073E"/>
    <w:rsid w:val="00A61FC4"/>
    <w:rsid w:val="00A80CE4"/>
    <w:rsid w:val="00A97C01"/>
    <w:rsid w:val="00AA1298"/>
    <w:rsid w:val="00AA25B4"/>
    <w:rsid w:val="00AB56FE"/>
    <w:rsid w:val="00AC32ED"/>
    <w:rsid w:val="00AD0C5E"/>
    <w:rsid w:val="00AD1EB2"/>
    <w:rsid w:val="00AD35CB"/>
    <w:rsid w:val="00AE5567"/>
    <w:rsid w:val="00AE7905"/>
    <w:rsid w:val="00AF4C3A"/>
    <w:rsid w:val="00AF4FD7"/>
    <w:rsid w:val="00B00ECB"/>
    <w:rsid w:val="00B04FDC"/>
    <w:rsid w:val="00B06AB2"/>
    <w:rsid w:val="00B071F1"/>
    <w:rsid w:val="00B07937"/>
    <w:rsid w:val="00B102E4"/>
    <w:rsid w:val="00B1464A"/>
    <w:rsid w:val="00B16480"/>
    <w:rsid w:val="00B20520"/>
    <w:rsid w:val="00B2165C"/>
    <w:rsid w:val="00B22084"/>
    <w:rsid w:val="00B46CAE"/>
    <w:rsid w:val="00B65ADF"/>
    <w:rsid w:val="00B71768"/>
    <w:rsid w:val="00B75EDF"/>
    <w:rsid w:val="00B854AB"/>
    <w:rsid w:val="00BA20AA"/>
    <w:rsid w:val="00BA3CB9"/>
    <w:rsid w:val="00BA3EEF"/>
    <w:rsid w:val="00BB5417"/>
    <w:rsid w:val="00BB546C"/>
    <w:rsid w:val="00BC46F9"/>
    <w:rsid w:val="00BD1375"/>
    <w:rsid w:val="00BD22E4"/>
    <w:rsid w:val="00BD4425"/>
    <w:rsid w:val="00BE5066"/>
    <w:rsid w:val="00BE65A0"/>
    <w:rsid w:val="00C01BEE"/>
    <w:rsid w:val="00C035C5"/>
    <w:rsid w:val="00C116E4"/>
    <w:rsid w:val="00C11A7F"/>
    <w:rsid w:val="00C224CB"/>
    <w:rsid w:val="00C2415E"/>
    <w:rsid w:val="00C25B49"/>
    <w:rsid w:val="00C5328D"/>
    <w:rsid w:val="00C56D99"/>
    <w:rsid w:val="00C6137E"/>
    <w:rsid w:val="00C639A6"/>
    <w:rsid w:val="00C65072"/>
    <w:rsid w:val="00C65704"/>
    <w:rsid w:val="00C77E0C"/>
    <w:rsid w:val="00C81737"/>
    <w:rsid w:val="00C8375F"/>
    <w:rsid w:val="00C84D50"/>
    <w:rsid w:val="00C9002A"/>
    <w:rsid w:val="00C9475F"/>
    <w:rsid w:val="00CB31B8"/>
    <w:rsid w:val="00CD6E0F"/>
    <w:rsid w:val="00CE0DA7"/>
    <w:rsid w:val="00CE491C"/>
    <w:rsid w:val="00CE5657"/>
    <w:rsid w:val="00CE65B9"/>
    <w:rsid w:val="00CE760C"/>
    <w:rsid w:val="00CF0132"/>
    <w:rsid w:val="00CF0E34"/>
    <w:rsid w:val="00CF4C87"/>
    <w:rsid w:val="00CF6D59"/>
    <w:rsid w:val="00D0297C"/>
    <w:rsid w:val="00D0384C"/>
    <w:rsid w:val="00D071A4"/>
    <w:rsid w:val="00D10372"/>
    <w:rsid w:val="00D113BF"/>
    <w:rsid w:val="00D133F8"/>
    <w:rsid w:val="00D14A3E"/>
    <w:rsid w:val="00D14F74"/>
    <w:rsid w:val="00D201F5"/>
    <w:rsid w:val="00D20A84"/>
    <w:rsid w:val="00D210B3"/>
    <w:rsid w:val="00D22F04"/>
    <w:rsid w:val="00D26CC9"/>
    <w:rsid w:val="00D56482"/>
    <w:rsid w:val="00D5732E"/>
    <w:rsid w:val="00D574CC"/>
    <w:rsid w:val="00D93EB3"/>
    <w:rsid w:val="00D9527F"/>
    <w:rsid w:val="00D97AFD"/>
    <w:rsid w:val="00DA0361"/>
    <w:rsid w:val="00DA5C4F"/>
    <w:rsid w:val="00DB31B8"/>
    <w:rsid w:val="00DB6DF5"/>
    <w:rsid w:val="00DC2BF1"/>
    <w:rsid w:val="00DC7192"/>
    <w:rsid w:val="00DD28AC"/>
    <w:rsid w:val="00DD5854"/>
    <w:rsid w:val="00DF7940"/>
    <w:rsid w:val="00E06488"/>
    <w:rsid w:val="00E17CCF"/>
    <w:rsid w:val="00E246B1"/>
    <w:rsid w:val="00E2522B"/>
    <w:rsid w:val="00E31997"/>
    <w:rsid w:val="00E33F36"/>
    <w:rsid w:val="00E354F4"/>
    <w:rsid w:val="00E3716B"/>
    <w:rsid w:val="00E41C83"/>
    <w:rsid w:val="00E420A8"/>
    <w:rsid w:val="00E46059"/>
    <w:rsid w:val="00E5323B"/>
    <w:rsid w:val="00E5655D"/>
    <w:rsid w:val="00E60250"/>
    <w:rsid w:val="00E6227D"/>
    <w:rsid w:val="00E74D39"/>
    <w:rsid w:val="00E76A40"/>
    <w:rsid w:val="00E81B1B"/>
    <w:rsid w:val="00E83B0C"/>
    <w:rsid w:val="00E8749E"/>
    <w:rsid w:val="00E8755E"/>
    <w:rsid w:val="00E90C01"/>
    <w:rsid w:val="00E92D6E"/>
    <w:rsid w:val="00E938A4"/>
    <w:rsid w:val="00EA486E"/>
    <w:rsid w:val="00EA4DF9"/>
    <w:rsid w:val="00EB1AC1"/>
    <w:rsid w:val="00EC48FD"/>
    <w:rsid w:val="00EE1B9D"/>
    <w:rsid w:val="00EF0321"/>
    <w:rsid w:val="00F01A60"/>
    <w:rsid w:val="00F038DF"/>
    <w:rsid w:val="00F1006F"/>
    <w:rsid w:val="00F10870"/>
    <w:rsid w:val="00F10BE0"/>
    <w:rsid w:val="00F1439E"/>
    <w:rsid w:val="00F21853"/>
    <w:rsid w:val="00F26D88"/>
    <w:rsid w:val="00F27128"/>
    <w:rsid w:val="00F422AD"/>
    <w:rsid w:val="00F5628F"/>
    <w:rsid w:val="00F57A33"/>
    <w:rsid w:val="00F57B0C"/>
    <w:rsid w:val="00F57FED"/>
    <w:rsid w:val="00F60089"/>
    <w:rsid w:val="00F74810"/>
    <w:rsid w:val="00F7726B"/>
    <w:rsid w:val="00F83432"/>
    <w:rsid w:val="00F96423"/>
    <w:rsid w:val="00FA1D58"/>
    <w:rsid w:val="00FA7D54"/>
    <w:rsid w:val="00FC260B"/>
    <w:rsid w:val="00FD1540"/>
    <w:rsid w:val="00FD3353"/>
    <w:rsid w:val="00FD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E76920"/>
  <w15:docId w15:val="{FE2C71AF-C489-4220-A35D-A28A3E89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56E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character" w:styleId="Izteiksmgs">
    <w:name w:val="Strong"/>
    <w:uiPriority w:val="99"/>
    <w:qFormat/>
    <w:rsid w:val="00820AC9"/>
    <w:rPr>
      <w:b/>
      <w:bCs/>
    </w:rPr>
  </w:style>
  <w:style w:type="paragraph" w:styleId="Sarakstarindkopa">
    <w:name w:val="List Paragraph"/>
    <w:basedOn w:val="Parasts"/>
    <w:uiPriority w:val="34"/>
    <w:qFormat/>
    <w:rsid w:val="006132CC"/>
    <w:pPr>
      <w:ind w:left="720"/>
      <w:contextualSpacing/>
    </w:pPr>
  </w:style>
  <w:style w:type="paragraph" w:styleId="Vresteksts">
    <w:name w:val="footnote text"/>
    <w:basedOn w:val="Parasts"/>
    <w:link w:val="VrestekstsRakstz"/>
    <w:uiPriority w:val="99"/>
    <w:semiHidden/>
    <w:unhideWhenUsed/>
    <w:rsid w:val="00F7726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7726B"/>
    <w:rPr>
      <w:sz w:val="20"/>
      <w:szCs w:val="20"/>
    </w:rPr>
  </w:style>
  <w:style w:type="character" w:styleId="Vresatsauce">
    <w:name w:val="footnote reference"/>
    <w:basedOn w:val="Noklusjumarindkopasfonts"/>
    <w:uiPriority w:val="99"/>
    <w:semiHidden/>
    <w:unhideWhenUsed/>
    <w:rsid w:val="00F7726B"/>
    <w:rPr>
      <w:vertAlign w:val="superscript"/>
    </w:rPr>
  </w:style>
  <w:style w:type="paragraph" w:styleId="Prskatjums">
    <w:name w:val="Revision"/>
    <w:hidden/>
    <w:uiPriority w:val="99"/>
    <w:semiHidden/>
    <w:rsid w:val="005C3B01"/>
    <w:pPr>
      <w:spacing w:after="0" w:line="240" w:lineRule="auto"/>
    </w:pPr>
  </w:style>
  <w:style w:type="character" w:styleId="Komentraatsauce">
    <w:name w:val="annotation reference"/>
    <w:basedOn w:val="Noklusjumarindkopasfonts"/>
    <w:uiPriority w:val="99"/>
    <w:semiHidden/>
    <w:unhideWhenUsed/>
    <w:rsid w:val="005C3B01"/>
    <w:rPr>
      <w:sz w:val="16"/>
      <w:szCs w:val="16"/>
    </w:rPr>
  </w:style>
  <w:style w:type="paragraph" w:styleId="Komentrateksts">
    <w:name w:val="annotation text"/>
    <w:basedOn w:val="Parasts"/>
    <w:link w:val="KomentratekstsRakstz"/>
    <w:uiPriority w:val="99"/>
    <w:semiHidden/>
    <w:unhideWhenUsed/>
    <w:rsid w:val="005C3B0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C3B01"/>
    <w:rPr>
      <w:sz w:val="20"/>
      <w:szCs w:val="20"/>
    </w:rPr>
  </w:style>
  <w:style w:type="paragraph" w:styleId="Komentratma">
    <w:name w:val="annotation subject"/>
    <w:basedOn w:val="Komentrateksts"/>
    <w:next w:val="Komentrateksts"/>
    <w:link w:val="KomentratmaRakstz"/>
    <w:uiPriority w:val="99"/>
    <w:semiHidden/>
    <w:unhideWhenUsed/>
    <w:rsid w:val="005C3B01"/>
    <w:rPr>
      <w:b/>
      <w:bCs/>
    </w:rPr>
  </w:style>
  <w:style w:type="character" w:customStyle="1" w:styleId="KomentratmaRakstz">
    <w:name w:val="Komentāra tēma Rakstz."/>
    <w:basedOn w:val="KomentratekstsRakstz"/>
    <w:link w:val="Komentratma"/>
    <w:uiPriority w:val="99"/>
    <w:semiHidden/>
    <w:rsid w:val="005C3B01"/>
    <w:rPr>
      <w:b/>
      <w:bCs/>
      <w:sz w:val="20"/>
      <w:szCs w:val="20"/>
    </w:rPr>
  </w:style>
  <w:style w:type="paragraph" w:styleId="Bezatstarpm">
    <w:name w:val="No Spacing"/>
    <w:uiPriority w:val="1"/>
    <w:qFormat/>
    <w:rsid w:val="000E148E"/>
    <w:pPr>
      <w:spacing w:after="0" w:line="240" w:lineRule="auto"/>
    </w:pPr>
    <w:rPr>
      <w:rFonts w:eastAsiaTheme="minorEastAsia"/>
      <w:sz w:val="24"/>
      <w:szCs w:val="24"/>
      <w:lang w:val="en-US"/>
    </w:rPr>
  </w:style>
  <w:style w:type="character" w:customStyle="1" w:styleId="Neatrisintapieminana1">
    <w:name w:val="Neatrisināta pieminēšana1"/>
    <w:basedOn w:val="Noklusjumarindkopasfonts"/>
    <w:uiPriority w:val="99"/>
    <w:semiHidden/>
    <w:unhideWhenUsed/>
    <w:rsid w:val="008C4977"/>
    <w:rPr>
      <w:color w:val="808080"/>
      <w:shd w:val="clear" w:color="auto" w:fill="E6E6E6"/>
    </w:rPr>
  </w:style>
  <w:style w:type="paragraph" w:styleId="Apakvirsraksts">
    <w:name w:val="Subtitle"/>
    <w:basedOn w:val="Parasts"/>
    <w:next w:val="Parasts"/>
    <w:link w:val="ApakvirsrakstsRakstz"/>
    <w:uiPriority w:val="11"/>
    <w:qFormat/>
    <w:rsid w:val="00D574C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pakvirsrakstsRakstz">
    <w:name w:val="Apakšvirsraksts Rakstz."/>
    <w:basedOn w:val="Noklusjumarindkopasfonts"/>
    <w:link w:val="Apakvirsraksts"/>
    <w:uiPriority w:val="11"/>
    <w:rsid w:val="00D574CC"/>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12121897">
      <w:bodyDiv w:val="1"/>
      <w:marLeft w:val="0"/>
      <w:marRight w:val="0"/>
      <w:marTop w:val="0"/>
      <w:marBottom w:val="0"/>
      <w:divBdr>
        <w:top w:val="none" w:sz="0" w:space="0" w:color="auto"/>
        <w:left w:val="none" w:sz="0" w:space="0" w:color="auto"/>
        <w:bottom w:val="none" w:sz="0" w:space="0" w:color="auto"/>
        <w:right w:val="none" w:sz="0" w:space="0" w:color="auto"/>
      </w:divBdr>
      <w:divsChild>
        <w:div w:id="1165393479">
          <w:marLeft w:val="0"/>
          <w:marRight w:val="0"/>
          <w:marTop w:val="0"/>
          <w:marBottom w:val="0"/>
          <w:divBdr>
            <w:top w:val="none" w:sz="0" w:space="0" w:color="auto"/>
            <w:left w:val="none" w:sz="0" w:space="0" w:color="auto"/>
            <w:bottom w:val="none" w:sz="0" w:space="0" w:color="auto"/>
            <w:right w:val="none" w:sz="0" w:space="0" w:color="auto"/>
          </w:divBdr>
          <w:divsChild>
            <w:div w:id="296494965">
              <w:marLeft w:val="0"/>
              <w:marRight w:val="0"/>
              <w:marTop w:val="0"/>
              <w:marBottom w:val="0"/>
              <w:divBdr>
                <w:top w:val="none" w:sz="0" w:space="0" w:color="auto"/>
                <w:left w:val="none" w:sz="0" w:space="0" w:color="auto"/>
                <w:bottom w:val="none" w:sz="0" w:space="0" w:color="auto"/>
                <w:right w:val="none" w:sz="0" w:space="0" w:color="auto"/>
              </w:divBdr>
              <w:divsChild>
                <w:div w:id="1609239897">
                  <w:marLeft w:val="0"/>
                  <w:marRight w:val="0"/>
                  <w:marTop w:val="0"/>
                  <w:marBottom w:val="0"/>
                  <w:divBdr>
                    <w:top w:val="none" w:sz="0" w:space="0" w:color="auto"/>
                    <w:left w:val="none" w:sz="0" w:space="0" w:color="auto"/>
                    <w:bottom w:val="none" w:sz="0" w:space="0" w:color="auto"/>
                    <w:right w:val="none" w:sz="0" w:space="0" w:color="auto"/>
                  </w:divBdr>
                  <w:divsChild>
                    <w:div w:id="15561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9226">
      <w:bodyDiv w:val="1"/>
      <w:marLeft w:val="0"/>
      <w:marRight w:val="0"/>
      <w:marTop w:val="0"/>
      <w:marBottom w:val="0"/>
      <w:divBdr>
        <w:top w:val="none" w:sz="0" w:space="0" w:color="auto"/>
        <w:left w:val="none" w:sz="0" w:space="0" w:color="auto"/>
        <w:bottom w:val="none" w:sz="0" w:space="0" w:color="auto"/>
        <w:right w:val="none" w:sz="0" w:space="0" w:color="auto"/>
      </w:divBdr>
    </w:div>
    <w:div w:id="528297536">
      <w:bodyDiv w:val="1"/>
      <w:marLeft w:val="0"/>
      <w:marRight w:val="0"/>
      <w:marTop w:val="0"/>
      <w:marBottom w:val="0"/>
      <w:divBdr>
        <w:top w:val="none" w:sz="0" w:space="0" w:color="auto"/>
        <w:left w:val="none" w:sz="0" w:space="0" w:color="auto"/>
        <w:bottom w:val="none" w:sz="0" w:space="0" w:color="auto"/>
        <w:right w:val="none" w:sz="0" w:space="0" w:color="auto"/>
      </w:divBdr>
    </w:div>
    <w:div w:id="593325985">
      <w:bodyDiv w:val="1"/>
      <w:marLeft w:val="0"/>
      <w:marRight w:val="0"/>
      <w:marTop w:val="0"/>
      <w:marBottom w:val="0"/>
      <w:divBdr>
        <w:top w:val="none" w:sz="0" w:space="0" w:color="auto"/>
        <w:left w:val="none" w:sz="0" w:space="0" w:color="auto"/>
        <w:bottom w:val="none" w:sz="0" w:space="0" w:color="auto"/>
        <w:right w:val="none" w:sz="0" w:space="0" w:color="auto"/>
      </w:divBdr>
      <w:divsChild>
        <w:div w:id="1582058422">
          <w:marLeft w:val="0"/>
          <w:marRight w:val="0"/>
          <w:marTop w:val="0"/>
          <w:marBottom w:val="0"/>
          <w:divBdr>
            <w:top w:val="none" w:sz="0" w:space="0" w:color="auto"/>
            <w:left w:val="none" w:sz="0" w:space="0" w:color="auto"/>
            <w:bottom w:val="none" w:sz="0" w:space="0" w:color="auto"/>
            <w:right w:val="none" w:sz="0" w:space="0" w:color="auto"/>
          </w:divBdr>
          <w:divsChild>
            <w:div w:id="1708289398">
              <w:marLeft w:val="0"/>
              <w:marRight w:val="0"/>
              <w:marTop w:val="0"/>
              <w:marBottom w:val="0"/>
              <w:divBdr>
                <w:top w:val="none" w:sz="0" w:space="0" w:color="auto"/>
                <w:left w:val="none" w:sz="0" w:space="0" w:color="auto"/>
                <w:bottom w:val="none" w:sz="0" w:space="0" w:color="auto"/>
                <w:right w:val="none" w:sz="0" w:space="0" w:color="auto"/>
              </w:divBdr>
              <w:divsChild>
                <w:div w:id="391345987">
                  <w:marLeft w:val="0"/>
                  <w:marRight w:val="0"/>
                  <w:marTop w:val="0"/>
                  <w:marBottom w:val="0"/>
                  <w:divBdr>
                    <w:top w:val="none" w:sz="0" w:space="0" w:color="auto"/>
                    <w:left w:val="none" w:sz="0" w:space="0" w:color="auto"/>
                    <w:bottom w:val="none" w:sz="0" w:space="0" w:color="auto"/>
                    <w:right w:val="none" w:sz="0" w:space="0" w:color="auto"/>
                  </w:divBdr>
                  <w:divsChild>
                    <w:div w:id="19410581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653176764">
      <w:bodyDiv w:val="1"/>
      <w:marLeft w:val="0"/>
      <w:marRight w:val="0"/>
      <w:marTop w:val="0"/>
      <w:marBottom w:val="0"/>
      <w:divBdr>
        <w:top w:val="none" w:sz="0" w:space="0" w:color="auto"/>
        <w:left w:val="none" w:sz="0" w:space="0" w:color="auto"/>
        <w:bottom w:val="none" w:sz="0" w:space="0" w:color="auto"/>
        <w:right w:val="none" w:sz="0" w:space="0" w:color="auto"/>
      </w:divBdr>
    </w:div>
    <w:div w:id="2070567476">
      <w:bodyDiv w:val="1"/>
      <w:marLeft w:val="0"/>
      <w:marRight w:val="0"/>
      <w:marTop w:val="0"/>
      <w:marBottom w:val="0"/>
      <w:divBdr>
        <w:top w:val="none" w:sz="0" w:space="0" w:color="auto"/>
        <w:left w:val="none" w:sz="0" w:space="0" w:color="auto"/>
        <w:bottom w:val="none" w:sz="0" w:space="0" w:color="auto"/>
        <w:right w:val="none" w:sz="0" w:space="0" w:color="auto"/>
      </w:divBdr>
      <w:divsChild>
        <w:div w:id="1069810748">
          <w:marLeft w:val="0"/>
          <w:marRight w:val="0"/>
          <w:marTop w:val="0"/>
          <w:marBottom w:val="0"/>
          <w:divBdr>
            <w:top w:val="none" w:sz="0" w:space="0" w:color="auto"/>
            <w:left w:val="none" w:sz="0" w:space="0" w:color="auto"/>
            <w:bottom w:val="none" w:sz="0" w:space="0" w:color="auto"/>
            <w:right w:val="none" w:sz="0" w:space="0" w:color="auto"/>
          </w:divBdr>
          <w:divsChild>
            <w:div w:id="563875022">
              <w:marLeft w:val="0"/>
              <w:marRight w:val="0"/>
              <w:marTop w:val="0"/>
              <w:marBottom w:val="0"/>
              <w:divBdr>
                <w:top w:val="none" w:sz="0" w:space="0" w:color="auto"/>
                <w:left w:val="none" w:sz="0" w:space="0" w:color="auto"/>
                <w:bottom w:val="none" w:sz="0" w:space="0" w:color="auto"/>
                <w:right w:val="none" w:sz="0" w:space="0" w:color="auto"/>
              </w:divBdr>
              <w:divsChild>
                <w:div w:id="1046486286">
                  <w:marLeft w:val="0"/>
                  <w:marRight w:val="0"/>
                  <w:marTop w:val="0"/>
                  <w:marBottom w:val="0"/>
                  <w:divBdr>
                    <w:top w:val="none" w:sz="0" w:space="0" w:color="auto"/>
                    <w:left w:val="none" w:sz="0" w:space="0" w:color="auto"/>
                    <w:bottom w:val="none" w:sz="0" w:space="0" w:color="auto"/>
                    <w:right w:val="none" w:sz="0" w:space="0" w:color="auto"/>
                  </w:divBdr>
                  <w:divsChild>
                    <w:div w:id="14153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juristavards.lv/doc/268791-starp-masinam-un-motor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12E5D-D8F4-4025-A919-A436EDDBA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25</Pages>
  <Words>32045</Words>
  <Characters>18266</Characters>
  <Application>Microsoft Office Word</Application>
  <DocSecurity>0</DocSecurity>
  <Lines>152</Lines>
  <Paragraphs>100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"Grozījums likumā "Par atjaunotā Latvijas Republikas 1937. gada Civillikuma ievada, mantojuma tiesību un lietu tiesību daļas spēkā stāšanās laiku un piemērošanas kārtību"" sākotnējās ietekmes novērtējuma ziņojums (anotācija)</vt:lpstr>
      <vt:lpstr>Tiesību akta nosaukums</vt:lpstr>
    </vt:vector>
  </TitlesOfParts>
  <Company>Tieslietu ministrija</Company>
  <LinksUpToDate>false</LinksUpToDate>
  <CharactersWithSpaces>50211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"Grozījums likumā "Par atjaunotā Latvijas Republikas 1937. gada Civillikuma ievada, mantojuma tiesību un lietu tiesību daļas spēkā stāšanās laiku un piemērošanas kārtību"" sākotnējās ietekmes novērtējuma ziņojums (anotācija)</dc:title>
  <dc:subject>Anotācija</dc:subject>
  <dc:creator>Jānis Bērziņš</dc:creator>
  <dc:description>67036934, Janis.Berzins@tm.gov.lv</dc:description>
  <cp:lastModifiedBy>Uldis Zemzars</cp:lastModifiedBy>
  <cp:revision>22</cp:revision>
  <cp:lastPrinted>2018-02-19T14:39:00Z</cp:lastPrinted>
  <dcterms:created xsi:type="dcterms:W3CDTF">2018-05-31T10:28:00Z</dcterms:created>
  <dcterms:modified xsi:type="dcterms:W3CDTF">2018-06-18T07:58:00Z</dcterms:modified>
</cp:coreProperties>
</file>