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6A2F2" w14:textId="53AD3706" w:rsidR="0079210E" w:rsidRDefault="0079210E" w:rsidP="00CF53E7">
      <w:pPr>
        <w:spacing w:after="0" w:line="240" w:lineRule="auto"/>
        <w:jc w:val="center"/>
        <w:rPr>
          <w:rFonts w:ascii="Times New Roman" w:eastAsia="Times New Roman" w:hAnsi="Times New Roman" w:cs="Times New Roman"/>
          <w:b/>
          <w:bCs/>
          <w:sz w:val="24"/>
          <w:szCs w:val="24"/>
          <w:lang w:eastAsia="lv-LV"/>
        </w:rPr>
      </w:pPr>
      <w:bookmarkStart w:id="0" w:name="_GoBack"/>
      <w:bookmarkEnd w:id="0"/>
      <w:r>
        <w:rPr>
          <w:rFonts w:ascii="Times New Roman" w:eastAsia="Times New Roman" w:hAnsi="Times New Roman" w:cs="Times New Roman"/>
          <w:b/>
          <w:bCs/>
          <w:sz w:val="24"/>
          <w:szCs w:val="24"/>
          <w:lang w:eastAsia="lv-LV"/>
        </w:rPr>
        <w:t xml:space="preserve">Ministru kabineta noteikumu </w:t>
      </w:r>
      <w:r w:rsidR="00B37361">
        <w:rPr>
          <w:rFonts w:ascii="Times New Roman" w:eastAsia="Times New Roman" w:hAnsi="Times New Roman" w:cs="Times New Roman"/>
          <w:b/>
          <w:bCs/>
          <w:sz w:val="24"/>
          <w:szCs w:val="24"/>
          <w:lang w:eastAsia="lv-LV"/>
        </w:rPr>
        <w:t>projekta</w:t>
      </w:r>
    </w:p>
    <w:p w14:paraId="238602FF" w14:textId="2EA94181" w:rsidR="000D1E58" w:rsidRPr="00CF53E7" w:rsidRDefault="001D4750" w:rsidP="00CF53E7">
      <w:pPr>
        <w:spacing w:after="0" w:line="240" w:lineRule="auto"/>
        <w:jc w:val="center"/>
        <w:rPr>
          <w:rFonts w:ascii="Times New Roman" w:eastAsia="Times New Roman" w:hAnsi="Times New Roman" w:cs="Times New Roman"/>
          <w:b/>
          <w:bCs/>
          <w:sz w:val="24"/>
          <w:szCs w:val="24"/>
          <w:lang w:val="x-none" w:eastAsia="lv-LV"/>
        </w:rPr>
      </w:pPr>
      <w:r>
        <w:rPr>
          <w:rFonts w:ascii="Times New Roman" w:eastAsia="Times New Roman" w:hAnsi="Times New Roman" w:cs="Times New Roman"/>
          <w:b/>
          <w:bCs/>
          <w:sz w:val="24"/>
          <w:szCs w:val="24"/>
          <w:lang w:eastAsia="lv-LV"/>
        </w:rPr>
        <w:t>"</w:t>
      </w:r>
      <w:r w:rsidR="00B37361" w:rsidRPr="00B37361">
        <w:rPr>
          <w:rFonts w:ascii="Times New Roman" w:eastAsia="Times New Roman" w:hAnsi="Times New Roman" w:cs="Times New Roman"/>
          <w:b/>
          <w:bCs/>
          <w:sz w:val="24"/>
          <w:szCs w:val="24"/>
          <w:lang w:eastAsia="lv-LV"/>
        </w:rPr>
        <w:t>Grozījumi Ministru kabineta 2012.</w:t>
      </w:r>
      <w:r w:rsidR="00B37361">
        <w:rPr>
          <w:rFonts w:ascii="Times New Roman" w:eastAsia="Times New Roman" w:hAnsi="Times New Roman" w:cs="Times New Roman"/>
          <w:b/>
          <w:bCs/>
          <w:sz w:val="24"/>
          <w:szCs w:val="24"/>
          <w:lang w:eastAsia="lv-LV"/>
        </w:rPr>
        <w:t> </w:t>
      </w:r>
      <w:r w:rsidR="00B37361" w:rsidRPr="00B37361">
        <w:rPr>
          <w:rFonts w:ascii="Times New Roman" w:eastAsia="Times New Roman" w:hAnsi="Times New Roman" w:cs="Times New Roman"/>
          <w:b/>
          <w:bCs/>
          <w:sz w:val="24"/>
          <w:szCs w:val="24"/>
          <w:lang w:eastAsia="lv-LV"/>
        </w:rPr>
        <w:t>gada 10.</w:t>
      </w:r>
      <w:r w:rsidR="00B37361">
        <w:rPr>
          <w:rFonts w:ascii="Times New Roman" w:eastAsia="Times New Roman" w:hAnsi="Times New Roman" w:cs="Times New Roman"/>
          <w:b/>
          <w:bCs/>
          <w:sz w:val="24"/>
          <w:szCs w:val="24"/>
          <w:lang w:eastAsia="lv-LV"/>
        </w:rPr>
        <w:t> </w:t>
      </w:r>
      <w:r w:rsidR="00B37361" w:rsidRPr="00B37361">
        <w:rPr>
          <w:rFonts w:ascii="Times New Roman" w:eastAsia="Times New Roman" w:hAnsi="Times New Roman" w:cs="Times New Roman"/>
          <w:b/>
          <w:bCs/>
          <w:sz w:val="24"/>
          <w:szCs w:val="24"/>
          <w:lang w:eastAsia="lv-LV"/>
        </w:rPr>
        <w:t>janvāra noteikumos Nr.</w:t>
      </w:r>
      <w:r w:rsidR="00B37361">
        <w:rPr>
          <w:rFonts w:ascii="Times New Roman" w:eastAsia="Times New Roman" w:hAnsi="Times New Roman" w:cs="Times New Roman"/>
          <w:b/>
          <w:bCs/>
          <w:sz w:val="24"/>
          <w:szCs w:val="24"/>
          <w:lang w:eastAsia="lv-LV"/>
        </w:rPr>
        <w:t> </w:t>
      </w:r>
      <w:r w:rsidR="00B37361" w:rsidRPr="00B37361">
        <w:rPr>
          <w:rFonts w:ascii="Times New Roman" w:eastAsia="Times New Roman" w:hAnsi="Times New Roman" w:cs="Times New Roman"/>
          <w:b/>
          <w:bCs/>
          <w:sz w:val="24"/>
          <w:szCs w:val="24"/>
          <w:lang w:eastAsia="lv-LV"/>
        </w:rPr>
        <w:t>48 "Būvju kadastrālās uzmērīšanas noteikumi"</w:t>
      </w:r>
      <w:r>
        <w:rPr>
          <w:rFonts w:ascii="Times New Roman" w:eastAsia="Times New Roman" w:hAnsi="Times New Roman" w:cs="Times New Roman"/>
          <w:b/>
          <w:bCs/>
          <w:sz w:val="24"/>
          <w:szCs w:val="24"/>
          <w:lang w:eastAsia="lv-LV"/>
        </w:rPr>
        <w:t>"</w:t>
      </w:r>
    </w:p>
    <w:p w14:paraId="672DA562" w14:textId="77777777" w:rsidR="000D1E58" w:rsidRPr="00CF53E7" w:rsidRDefault="000D1E58" w:rsidP="00CF53E7">
      <w:pPr>
        <w:spacing w:after="0" w:line="240" w:lineRule="auto"/>
        <w:jc w:val="center"/>
        <w:rPr>
          <w:rFonts w:ascii="Times New Roman" w:eastAsia="Calibri" w:hAnsi="Times New Roman" w:cs="Times New Roman"/>
          <w:b/>
          <w:sz w:val="24"/>
          <w:szCs w:val="24"/>
        </w:rPr>
      </w:pPr>
      <w:r w:rsidRPr="00CF53E7">
        <w:rPr>
          <w:rFonts w:ascii="Times New Roman" w:eastAsia="Times New Roman" w:hAnsi="Times New Roman" w:cs="Times New Roman"/>
          <w:b/>
          <w:bCs/>
          <w:sz w:val="24"/>
          <w:szCs w:val="24"/>
          <w:lang w:eastAsia="lv-LV"/>
        </w:rPr>
        <w:t>sākotnējās ietekmes novērtējuma ziņojums (anotācija</w:t>
      </w:r>
      <w:r w:rsidRPr="00CF53E7">
        <w:rPr>
          <w:rFonts w:ascii="Times New Roman" w:eastAsia="Calibri" w:hAnsi="Times New Roman" w:cs="Times New Roman"/>
          <w:b/>
          <w:sz w:val="24"/>
          <w:szCs w:val="24"/>
        </w:rPr>
        <w:t>)</w:t>
      </w:r>
    </w:p>
    <w:p w14:paraId="5D2E9C02" w14:textId="77777777" w:rsidR="00DA596D" w:rsidRDefault="00DA596D" w:rsidP="00CF53E7">
      <w:pPr>
        <w:spacing w:after="0" w:line="240" w:lineRule="auto"/>
        <w:ind w:firstLine="300"/>
        <w:jc w:val="center"/>
        <w:rPr>
          <w:rFonts w:ascii="Times New Roman" w:eastAsia="Times New Roman" w:hAnsi="Times New Roman" w:cs="Times New Roman"/>
          <w:b/>
          <w:bCs/>
          <w:sz w:val="24"/>
          <w:szCs w:val="24"/>
          <w:lang w:eastAsia="lv-LV"/>
        </w:rPr>
      </w:pPr>
    </w:p>
    <w:p w14:paraId="22F6DA1F" w14:textId="77777777" w:rsidR="00CA49D5" w:rsidRDefault="00CA49D5"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83"/>
        <w:gridCol w:w="5844"/>
      </w:tblGrid>
      <w:tr w:rsidR="00C9499C" w:rsidRPr="00CF53E7" w14:paraId="746D42A5" w14:textId="77777777" w:rsidTr="00CC168A">
        <w:tc>
          <w:tcPr>
            <w:tcW w:w="9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406B9D" w14:textId="77777777" w:rsidR="00C9499C" w:rsidRPr="00CF53E7" w:rsidRDefault="00C9499C" w:rsidP="00CF53E7">
            <w:pPr>
              <w:spacing w:after="0" w:line="240" w:lineRule="auto"/>
              <w:jc w:val="center"/>
              <w:rPr>
                <w:rFonts w:ascii="Times New Roman" w:eastAsia="Times New Roman" w:hAnsi="Times New Roman" w:cs="Times New Roman"/>
                <w:b/>
                <w:iCs/>
                <w:sz w:val="24"/>
                <w:szCs w:val="24"/>
              </w:rPr>
            </w:pPr>
            <w:r w:rsidRPr="00CF53E7">
              <w:rPr>
                <w:rFonts w:ascii="Times New Roman" w:eastAsia="Times New Roman" w:hAnsi="Times New Roman" w:cs="Times New Roman"/>
                <w:b/>
                <w:iCs/>
                <w:sz w:val="24"/>
                <w:szCs w:val="24"/>
              </w:rPr>
              <w:t>Tiesību akta projekta anotācijas kopsavilkums</w:t>
            </w:r>
          </w:p>
        </w:tc>
      </w:tr>
      <w:tr w:rsidR="00C9499C" w:rsidRPr="00CF53E7" w14:paraId="15E0F25A" w14:textId="77777777" w:rsidTr="00CC168A">
        <w:tc>
          <w:tcPr>
            <w:tcW w:w="3283" w:type="dxa"/>
            <w:tcBorders>
              <w:top w:val="single" w:sz="4" w:space="0" w:color="auto"/>
              <w:left w:val="single" w:sz="4" w:space="0" w:color="auto"/>
              <w:bottom w:val="single" w:sz="4" w:space="0" w:color="auto"/>
              <w:right w:val="single" w:sz="4" w:space="0" w:color="auto"/>
            </w:tcBorders>
            <w:shd w:val="clear" w:color="auto" w:fill="FFFFFF"/>
            <w:hideMark/>
          </w:tcPr>
          <w:p w14:paraId="1EA2A144" w14:textId="77777777" w:rsidR="00C9499C" w:rsidRPr="00CF53E7" w:rsidRDefault="00C9499C" w:rsidP="00CF53E7">
            <w:pPr>
              <w:spacing w:after="0" w:line="240" w:lineRule="auto"/>
              <w:jc w:val="both"/>
              <w:rPr>
                <w:rFonts w:ascii="Times New Roman" w:eastAsia="Times New Roman" w:hAnsi="Times New Roman" w:cs="Times New Roman"/>
                <w:iCs/>
                <w:sz w:val="24"/>
                <w:szCs w:val="24"/>
              </w:rPr>
            </w:pPr>
            <w:r w:rsidRPr="00CF53E7">
              <w:rPr>
                <w:rFonts w:ascii="Times New Roman" w:eastAsia="Times New Roman" w:hAnsi="Times New Roman" w:cs="Times New Roman"/>
                <w:iCs/>
                <w:sz w:val="24"/>
                <w:szCs w:val="24"/>
              </w:rPr>
              <w:t>Mērķis, risinājums un projekta spēkā stāšanās laiks (500 zīmes bez atstarpēm)</w:t>
            </w:r>
          </w:p>
        </w:tc>
        <w:tc>
          <w:tcPr>
            <w:tcW w:w="5844" w:type="dxa"/>
            <w:tcBorders>
              <w:top w:val="single" w:sz="4" w:space="0" w:color="auto"/>
              <w:left w:val="single" w:sz="4" w:space="0" w:color="auto"/>
              <w:bottom w:val="single" w:sz="4" w:space="0" w:color="auto"/>
              <w:right w:val="single" w:sz="4" w:space="0" w:color="auto"/>
            </w:tcBorders>
            <w:shd w:val="clear" w:color="auto" w:fill="FFFFFF"/>
            <w:hideMark/>
          </w:tcPr>
          <w:p w14:paraId="601161C7" w14:textId="2FDEF870" w:rsidR="00C9499C" w:rsidRPr="00CF53E7" w:rsidRDefault="008142EC" w:rsidP="00AB0788">
            <w:pPr>
              <w:spacing w:after="0" w:line="240" w:lineRule="auto"/>
              <w:ind w:firstLine="26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P</w:t>
            </w:r>
            <w:r w:rsidRPr="008142EC">
              <w:rPr>
                <w:rFonts w:ascii="Times New Roman" w:eastAsia="Times New Roman" w:hAnsi="Times New Roman" w:cs="Times New Roman"/>
                <w:sz w:val="24"/>
                <w:szCs w:val="24"/>
              </w:rPr>
              <w:t xml:space="preserve">rojekts izstrādāts, lai atjaunotu </w:t>
            </w:r>
            <w:r>
              <w:rPr>
                <w:rFonts w:ascii="Times New Roman" w:eastAsia="Times New Roman" w:hAnsi="Times New Roman" w:cs="Times New Roman"/>
                <w:sz w:val="24"/>
                <w:szCs w:val="24"/>
              </w:rPr>
              <w:t>situācijai apvidū atbilstošus</w:t>
            </w:r>
            <w:r w:rsidRPr="008142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ēku nolietojuma </w:t>
            </w:r>
            <w:r w:rsidRPr="008142EC">
              <w:rPr>
                <w:rFonts w:ascii="Times New Roman" w:eastAsia="Times New Roman" w:hAnsi="Times New Roman" w:cs="Times New Roman"/>
                <w:sz w:val="24"/>
                <w:szCs w:val="24"/>
              </w:rPr>
              <w:t>kadastra datu</w:t>
            </w:r>
            <w:r>
              <w:rPr>
                <w:rFonts w:ascii="Times New Roman" w:eastAsia="Times New Roman" w:hAnsi="Times New Roman" w:cs="Times New Roman"/>
                <w:sz w:val="24"/>
                <w:szCs w:val="24"/>
              </w:rPr>
              <w:t>s</w:t>
            </w:r>
            <w:r w:rsidRPr="008142EC">
              <w:rPr>
                <w:rFonts w:ascii="Times New Roman" w:eastAsia="Times New Roman" w:hAnsi="Times New Roman" w:cs="Times New Roman"/>
                <w:sz w:val="24"/>
                <w:szCs w:val="24"/>
              </w:rPr>
              <w:t xml:space="preserve"> un kadastrālās vērtības gadījumos, kad tā</w:t>
            </w:r>
            <w:r w:rsidR="00407B36">
              <w:rPr>
                <w:rFonts w:ascii="Times New Roman" w:eastAsia="Times New Roman" w:hAnsi="Times New Roman" w:cs="Times New Roman"/>
                <w:sz w:val="24"/>
                <w:szCs w:val="24"/>
              </w:rPr>
              <w:t>s</w:t>
            </w:r>
            <w:r w:rsidRPr="008142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nepamatoti</w:t>
            </w:r>
            <w:r w:rsidRPr="008142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w:t>
            </w:r>
            <w:r w:rsidRPr="008142EC">
              <w:rPr>
                <w:rFonts w:ascii="Times New Roman" w:eastAsia="Times New Roman" w:hAnsi="Times New Roman" w:cs="Times New Roman"/>
                <w:sz w:val="24"/>
                <w:szCs w:val="24"/>
              </w:rPr>
              <w:t xml:space="preserve"> samazināta</w:t>
            </w:r>
            <w:r w:rsidR="00407B36">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8142EC">
              <w:rPr>
                <w:rFonts w:ascii="Times New Roman" w:eastAsia="Times New Roman" w:hAnsi="Times New Roman" w:cs="Times New Roman"/>
                <w:sz w:val="24"/>
                <w:szCs w:val="24"/>
              </w:rPr>
              <w:t xml:space="preserve"> izmantojot līdz šim esošo regulējumu Ministru kabineta 2012.</w:t>
            </w:r>
            <w:r>
              <w:rPr>
                <w:rFonts w:ascii="Times New Roman" w:eastAsia="Times New Roman" w:hAnsi="Times New Roman" w:cs="Times New Roman"/>
                <w:sz w:val="24"/>
                <w:szCs w:val="24"/>
              </w:rPr>
              <w:t> </w:t>
            </w:r>
            <w:r w:rsidRPr="008142EC">
              <w:rPr>
                <w:rFonts w:ascii="Times New Roman" w:eastAsia="Times New Roman" w:hAnsi="Times New Roman" w:cs="Times New Roman"/>
                <w:sz w:val="24"/>
                <w:szCs w:val="24"/>
              </w:rPr>
              <w:t>gada 10.</w:t>
            </w:r>
            <w:r>
              <w:rPr>
                <w:rFonts w:ascii="Times New Roman" w:eastAsia="Times New Roman" w:hAnsi="Times New Roman" w:cs="Times New Roman"/>
                <w:sz w:val="24"/>
                <w:szCs w:val="24"/>
              </w:rPr>
              <w:t> </w:t>
            </w:r>
            <w:r w:rsidRPr="008142EC">
              <w:rPr>
                <w:rFonts w:ascii="Times New Roman" w:eastAsia="Times New Roman" w:hAnsi="Times New Roman" w:cs="Times New Roman"/>
                <w:sz w:val="24"/>
                <w:szCs w:val="24"/>
              </w:rPr>
              <w:t>janvāra noteikumos Nr.</w:t>
            </w:r>
            <w:r>
              <w:rPr>
                <w:rFonts w:ascii="Times New Roman" w:eastAsia="Times New Roman" w:hAnsi="Times New Roman" w:cs="Times New Roman"/>
                <w:sz w:val="24"/>
                <w:szCs w:val="24"/>
              </w:rPr>
              <w:t> </w:t>
            </w:r>
            <w:r w:rsidRPr="008142EC">
              <w:rPr>
                <w:rFonts w:ascii="Times New Roman" w:eastAsia="Times New Roman" w:hAnsi="Times New Roman" w:cs="Times New Roman"/>
                <w:sz w:val="24"/>
                <w:szCs w:val="24"/>
              </w:rPr>
              <w:t>48 "Būvju kadastrālās uzmērīšanas noteikumi"</w:t>
            </w:r>
            <w:r>
              <w:rPr>
                <w:rFonts w:ascii="Times New Roman" w:eastAsia="Times New Roman" w:hAnsi="Times New Roman" w:cs="Times New Roman"/>
                <w:sz w:val="24"/>
                <w:szCs w:val="24"/>
              </w:rPr>
              <w:t xml:space="preserve"> (turpmāk – noteikumi Nr. 48)</w:t>
            </w:r>
            <w:r w:rsidRPr="008142EC">
              <w:rPr>
                <w:rFonts w:ascii="Times New Roman" w:eastAsia="Times New Roman" w:hAnsi="Times New Roman" w:cs="Times New Roman"/>
                <w:sz w:val="24"/>
                <w:szCs w:val="24"/>
              </w:rPr>
              <w:t xml:space="preserve">, kas paredzēja ēkas nolietojuma datus reģistrēt no </w:t>
            </w:r>
            <w:r>
              <w:rPr>
                <w:rFonts w:ascii="Times New Roman" w:eastAsia="Times New Roman" w:hAnsi="Times New Roman" w:cs="Times New Roman"/>
                <w:sz w:val="24"/>
                <w:szCs w:val="24"/>
              </w:rPr>
              <w:t>akta</w:t>
            </w:r>
            <w:r w:rsidRPr="008142EC">
              <w:rPr>
                <w:rFonts w:ascii="Times New Roman" w:eastAsia="Times New Roman" w:hAnsi="Times New Roman" w:cs="Times New Roman"/>
                <w:sz w:val="24"/>
                <w:szCs w:val="24"/>
              </w:rPr>
              <w:t>, ko sagatavojusi jebkura būvniecības jomā sertificēta persona.</w:t>
            </w:r>
            <w:r w:rsidR="00AB0788">
              <w:rPr>
                <w:rFonts w:ascii="Times New Roman" w:eastAsia="Times New Roman" w:hAnsi="Times New Roman" w:cs="Times New Roman"/>
                <w:sz w:val="24"/>
                <w:szCs w:val="24"/>
              </w:rPr>
              <w:t xml:space="preserve"> Projekts </w:t>
            </w:r>
            <w:r w:rsidR="00AB0788" w:rsidRPr="00AB0788">
              <w:rPr>
                <w:rFonts w:ascii="Times New Roman" w:eastAsia="Times New Roman" w:hAnsi="Times New Roman" w:cs="Times New Roman"/>
                <w:sz w:val="24"/>
                <w:szCs w:val="24"/>
              </w:rPr>
              <w:t>stā</w:t>
            </w:r>
            <w:r w:rsidR="00AB0788">
              <w:rPr>
                <w:rFonts w:ascii="Times New Roman" w:eastAsia="Times New Roman" w:hAnsi="Times New Roman" w:cs="Times New Roman"/>
                <w:sz w:val="24"/>
                <w:szCs w:val="24"/>
              </w:rPr>
              <w:t>sies</w:t>
            </w:r>
            <w:r w:rsidR="00AB0788" w:rsidRPr="00AB0788">
              <w:rPr>
                <w:rFonts w:ascii="Times New Roman" w:eastAsia="Times New Roman" w:hAnsi="Times New Roman" w:cs="Times New Roman"/>
                <w:sz w:val="24"/>
                <w:szCs w:val="24"/>
              </w:rPr>
              <w:t xml:space="preserve"> spēkā nākamajā dienā pēc t</w:t>
            </w:r>
            <w:r w:rsidR="00AB0788">
              <w:rPr>
                <w:rFonts w:ascii="Times New Roman" w:eastAsia="Times New Roman" w:hAnsi="Times New Roman" w:cs="Times New Roman"/>
                <w:sz w:val="24"/>
                <w:szCs w:val="24"/>
              </w:rPr>
              <w:t>ā izsludināšanas.</w:t>
            </w:r>
          </w:p>
        </w:tc>
      </w:tr>
    </w:tbl>
    <w:p w14:paraId="71BE1F1D" w14:textId="77777777" w:rsidR="00C9499C" w:rsidRPr="00CF53E7" w:rsidRDefault="00C9499C" w:rsidP="00CF53E7">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C9499C" w:rsidRPr="00CF53E7" w14:paraId="4E64E234"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5BC931F"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 Tiesību akta projekta izstrādes nepieciešamība</w:t>
            </w:r>
          </w:p>
        </w:tc>
      </w:tr>
      <w:tr w:rsidR="00C9499C" w:rsidRPr="00CF53E7" w14:paraId="20DCE0BD"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F46CBD8"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2A06E6FA"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hideMark/>
          </w:tcPr>
          <w:p w14:paraId="65D7BF90" w14:textId="336979FD" w:rsidR="00C9499C" w:rsidRPr="00CF53E7" w:rsidRDefault="008142EC" w:rsidP="00D305B3">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Tieslietu ministrijas (Valsts zemes dienesta) iniciatīva.</w:t>
            </w:r>
          </w:p>
        </w:tc>
      </w:tr>
      <w:tr w:rsidR="00C9499C" w:rsidRPr="00CF53E7" w14:paraId="01A2BFAF"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4A67BF0"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0F23BF21" w14:textId="77777777" w:rsidR="00C9499C"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Pašreizējā situācija un problēmas, kuru risināšanai tiesību akta projekts izstrādāts, tiesiskā regulējuma mērķis un būtība</w:t>
            </w:r>
          </w:p>
          <w:p w14:paraId="580B040A" w14:textId="77777777" w:rsidR="00A67CA4" w:rsidRPr="00A67CA4" w:rsidRDefault="00A67CA4" w:rsidP="00AB0788">
            <w:pPr>
              <w:rPr>
                <w:rFonts w:ascii="Times New Roman" w:eastAsia="Times New Roman" w:hAnsi="Times New Roman" w:cs="Times New Roman"/>
                <w:sz w:val="24"/>
                <w:szCs w:val="24"/>
              </w:rPr>
            </w:pPr>
          </w:p>
          <w:p w14:paraId="4EF1AEF5" w14:textId="77777777" w:rsidR="00A67CA4" w:rsidRPr="00A67CA4" w:rsidRDefault="00A67CA4" w:rsidP="00AB0788">
            <w:pPr>
              <w:rPr>
                <w:rFonts w:ascii="Times New Roman" w:eastAsia="Times New Roman" w:hAnsi="Times New Roman" w:cs="Times New Roman"/>
                <w:sz w:val="24"/>
                <w:szCs w:val="24"/>
              </w:rPr>
            </w:pPr>
          </w:p>
          <w:p w14:paraId="12532351" w14:textId="77777777" w:rsidR="00A67CA4" w:rsidRPr="00A67CA4" w:rsidRDefault="00A67CA4" w:rsidP="00AB0788">
            <w:pPr>
              <w:rPr>
                <w:rFonts w:ascii="Times New Roman" w:eastAsia="Times New Roman" w:hAnsi="Times New Roman" w:cs="Times New Roman"/>
                <w:sz w:val="24"/>
                <w:szCs w:val="24"/>
              </w:rPr>
            </w:pPr>
          </w:p>
          <w:p w14:paraId="05BA55B6" w14:textId="77777777" w:rsidR="00A67CA4" w:rsidRPr="00A67CA4" w:rsidRDefault="00A67CA4" w:rsidP="00AB0788">
            <w:pPr>
              <w:rPr>
                <w:rFonts w:ascii="Times New Roman" w:eastAsia="Times New Roman" w:hAnsi="Times New Roman" w:cs="Times New Roman"/>
                <w:sz w:val="24"/>
                <w:szCs w:val="24"/>
              </w:rPr>
            </w:pPr>
          </w:p>
          <w:p w14:paraId="646D36B7" w14:textId="77777777" w:rsidR="00A67CA4" w:rsidRPr="00A67CA4" w:rsidRDefault="00A67CA4" w:rsidP="00AB0788">
            <w:pPr>
              <w:rPr>
                <w:rFonts w:ascii="Times New Roman" w:eastAsia="Times New Roman" w:hAnsi="Times New Roman" w:cs="Times New Roman"/>
                <w:sz w:val="24"/>
                <w:szCs w:val="24"/>
              </w:rPr>
            </w:pPr>
          </w:p>
          <w:p w14:paraId="390F2034" w14:textId="77777777" w:rsidR="00A67CA4" w:rsidRPr="00A67CA4" w:rsidRDefault="00A67CA4" w:rsidP="00AB0788">
            <w:pPr>
              <w:rPr>
                <w:rFonts w:ascii="Times New Roman" w:eastAsia="Times New Roman" w:hAnsi="Times New Roman" w:cs="Times New Roman"/>
                <w:sz w:val="24"/>
                <w:szCs w:val="24"/>
              </w:rPr>
            </w:pPr>
          </w:p>
          <w:p w14:paraId="558CB921" w14:textId="77777777" w:rsidR="00A67CA4" w:rsidRPr="00A67CA4" w:rsidRDefault="00A67CA4" w:rsidP="00AB0788">
            <w:pPr>
              <w:rPr>
                <w:rFonts w:ascii="Times New Roman" w:eastAsia="Times New Roman" w:hAnsi="Times New Roman" w:cs="Times New Roman"/>
                <w:sz w:val="24"/>
                <w:szCs w:val="24"/>
              </w:rPr>
            </w:pPr>
          </w:p>
          <w:p w14:paraId="2AB263E1" w14:textId="77777777" w:rsidR="00A67CA4" w:rsidRPr="00A175C5" w:rsidRDefault="00A67CA4" w:rsidP="00AB0788">
            <w:pPr>
              <w:rPr>
                <w:rFonts w:ascii="Times New Roman" w:eastAsia="Times New Roman" w:hAnsi="Times New Roman" w:cs="Times New Roman"/>
                <w:sz w:val="24"/>
                <w:szCs w:val="24"/>
              </w:rPr>
            </w:pPr>
          </w:p>
          <w:p w14:paraId="7A69EB0E" w14:textId="77777777" w:rsidR="00A67CA4" w:rsidRPr="00A175C5" w:rsidRDefault="00A67CA4" w:rsidP="00AB0788">
            <w:pPr>
              <w:rPr>
                <w:rFonts w:ascii="Times New Roman" w:eastAsia="Times New Roman" w:hAnsi="Times New Roman" w:cs="Times New Roman"/>
                <w:sz w:val="24"/>
                <w:szCs w:val="24"/>
              </w:rPr>
            </w:pPr>
          </w:p>
          <w:p w14:paraId="51ECC0E3" w14:textId="77777777" w:rsidR="00A67CA4" w:rsidRPr="005172A3" w:rsidRDefault="00A67CA4" w:rsidP="00AB0788">
            <w:pPr>
              <w:rPr>
                <w:rFonts w:ascii="Times New Roman" w:eastAsia="Times New Roman" w:hAnsi="Times New Roman" w:cs="Times New Roman"/>
                <w:sz w:val="24"/>
                <w:szCs w:val="24"/>
              </w:rPr>
            </w:pPr>
          </w:p>
          <w:p w14:paraId="4EEC2E88" w14:textId="77777777" w:rsidR="00A67CA4" w:rsidRPr="00A67CA4" w:rsidRDefault="00A67CA4" w:rsidP="00AB0788">
            <w:pPr>
              <w:rPr>
                <w:rFonts w:ascii="Times New Roman" w:eastAsia="Times New Roman" w:hAnsi="Times New Roman" w:cs="Times New Roman"/>
                <w:sz w:val="24"/>
                <w:szCs w:val="24"/>
              </w:rPr>
            </w:pPr>
          </w:p>
          <w:p w14:paraId="0B511213" w14:textId="77777777" w:rsidR="00A67CA4" w:rsidRPr="00A67CA4" w:rsidRDefault="00A67CA4" w:rsidP="00AB0788">
            <w:pPr>
              <w:rPr>
                <w:rFonts w:ascii="Times New Roman" w:eastAsia="Times New Roman" w:hAnsi="Times New Roman" w:cs="Times New Roman"/>
                <w:sz w:val="24"/>
                <w:szCs w:val="24"/>
              </w:rPr>
            </w:pPr>
          </w:p>
          <w:p w14:paraId="6B464437" w14:textId="68F958B6" w:rsidR="00A67CA4" w:rsidRDefault="00A67CA4" w:rsidP="00A67CA4">
            <w:pPr>
              <w:rPr>
                <w:rFonts w:ascii="Times New Roman" w:eastAsia="Times New Roman" w:hAnsi="Times New Roman" w:cs="Times New Roman"/>
                <w:sz w:val="24"/>
                <w:szCs w:val="24"/>
              </w:rPr>
            </w:pPr>
          </w:p>
          <w:p w14:paraId="40CD1A81" w14:textId="77777777" w:rsidR="00A67CA4" w:rsidRPr="00A67CA4" w:rsidRDefault="00A67CA4" w:rsidP="00A67CA4">
            <w:pPr>
              <w:rPr>
                <w:rFonts w:ascii="Times New Roman" w:eastAsia="Times New Roman" w:hAnsi="Times New Roman" w:cs="Times New Roman"/>
                <w:sz w:val="24"/>
                <w:szCs w:val="24"/>
              </w:rPr>
            </w:pPr>
          </w:p>
          <w:p w14:paraId="304883E9" w14:textId="77777777" w:rsidR="00A67CA4" w:rsidRPr="00A67CA4" w:rsidRDefault="00A67CA4" w:rsidP="00A67CA4">
            <w:pPr>
              <w:rPr>
                <w:rFonts w:ascii="Times New Roman" w:eastAsia="Times New Roman" w:hAnsi="Times New Roman" w:cs="Times New Roman"/>
                <w:sz w:val="24"/>
                <w:szCs w:val="24"/>
              </w:rPr>
            </w:pPr>
          </w:p>
          <w:p w14:paraId="7C5943C0" w14:textId="77777777" w:rsidR="00A67CA4" w:rsidRPr="00A67CA4" w:rsidRDefault="00A67CA4" w:rsidP="00A67CA4">
            <w:pPr>
              <w:rPr>
                <w:rFonts w:ascii="Times New Roman" w:eastAsia="Times New Roman" w:hAnsi="Times New Roman" w:cs="Times New Roman"/>
                <w:sz w:val="24"/>
                <w:szCs w:val="24"/>
              </w:rPr>
            </w:pPr>
          </w:p>
          <w:p w14:paraId="62813ACD" w14:textId="77777777" w:rsidR="00A67CA4" w:rsidRPr="00A67CA4" w:rsidRDefault="00A67CA4" w:rsidP="00A67CA4">
            <w:pPr>
              <w:rPr>
                <w:rFonts w:ascii="Times New Roman" w:eastAsia="Times New Roman" w:hAnsi="Times New Roman" w:cs="Times New Roman"/>
                <w:sz w:val="24"/>
                <w:szCs w:val="24"/>
              </w:rPr>
            </w:pPr>
          </w:p>
          <w:p w14:paraId="6E399402" w14:textId="77777777" w:rsidR="00A67CA4" w:rsidRPr="00A67CA4" w:rsidRDefault="00A67CA4" w:rsidP="00A67CA4">
            <w:pPr>
              <w:rPr>
                <w:rFonts w:ascii="Times New Roman" w:eastAsia="Times New Roman" w:hAnsi="Times New Roman" w:cs="Times New Roman"/>
                <w:sz w:val="24"/>
                <w:szCs w:val="24"/>
              </w:rPr>
            </w:pPr>
          </w:p>
          <w:p w14:paraId="11ED98C2" w14:textId="01B3EA8B" w:rsidR="00A67CA4" w:rsidRPr="00A67CA4" w:rsidRDefault="00A67CA4" w:rsidP="00AB0788">
            <w:pPr>
              <w:rPr>
                <w:rFonts w:ascii="Times New Roman" w:eastAsia="Times New Roman" w:hAnsi="Times New Roman" w:cs="Times New Roman"/>
                <w:sz w:val="24"/>
                <w:szCs w:val="24"/>
              </w:rPr>
            </w:pPr>
          </w:p>
        </w:tc>
        <w:tc>
          <w:tcPr>
            <w:tcW w:w="3210" w:type="pct"/>
            <w:tcBorders>
              <w:top w:val="single" w:sz="4" w:space="0" w:color="auto"/>
              <w:left w:val="single" w:sz="4" w:space="0" w:color="auto"/>
              <w:bottom w:val="single" w:sz="4" w:space="0" w:color="auto"/>
              <w:right w:val="single" w:sz="4" w:space="0" w:color="auto"/>
            </w:tcBorders>
            <w:hideMark/>
          </w:tcPr>
          <w:p w14:paraId="6309F389" w14:textId="452A907E" w:rsidR="00150ACB" w:rsidRPr="008142EC" w:rsidRDefault="008142EC" w:rsidP="00DB4F85">
            <w:pPr>
              <w:spacing w:after="0" w:line="240" w:lineRule="auto"/>
              <w:ind w:firstLine="27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w:t>
            </w:r>
            <w:r w:rsidR="00615AB0" w:rsidRPr="008142EC">
              <w:rPr>
                <w:rFonts w:ascii="Times New Roman" w:eastAsia="Times New Roman" w:hAnsi="Times New Roman" w:cs="Times New Roman"/>
                <w:sz w:val="24"/>
                <w:szCs w:val="24"/>
                <w:lang w:eastAsia="lv-LV"/>
              </w:rPr>
              <w:t>oteikumu Nr.</w:t>
            </w:r>
            <w:r>
              <w:rPr>
                <w:rFonts w:ascii="Times New Roman" w:eastAsia="Times New Roman" w:hAnsi="Times New Roman" w:cs="Times New Roman"/>
                <w:sz w:val="24"/>
                <w:szCs w:val="24"/>
                <w:lang w:eastAsia="lv-LV"/>
              </w:rPr>
              <w:t> </w:t>
            </w:r>
            <w:r w:rsidR="00615AB0" w:rsidRPr="008142EC">
              <w:rPr>
                <w:rFonts w:ascii="Times New Roman" w:eastAsia="Times New Roman" w:hAnsi="Times New Roman" w:cs="Times New Roman"/>
                <w:sz w:val="24"/>
                <w:szCs w:val="24"/>
                <w:lang w:eastAsia="lv-LV"/>
              </w:rPr>
              <w:t>48 40.</w:t>
            </w:r>
            <w:r w:rsidR="00323385">
              <w:rPr>
                <w:rFonts w:ascii="Times New Roman" w:eastAsia="Times New Roman" w:hAnsi="Times New Roman" w:cs="Times New Roman"/>
                <w:sz w:val="24"/>
                <w:szCs w:val="24"/>
                <w:lang w:eastAsia="lv-LV"/>
              </w:rPr>
              <w:t> </w:t>
            </w:r>
            <w:r w:rsidR="00615AB0" w:rsidRPr="008142EC">
              <w:rPr>
                <w:rFonts w:ascii="Times New Roman" w:eastAsia="Times New Roman" w:hAnsi="Times New Roman" w:cs="Times New Roman"/>
                <w:sz w:val="24"/>
                <w:szCs w:val="24"/>
                <w:lang w:eastAsia="lv-LV"/>
              </w:rPr>
              <w:t xml:space="preserve">punkts nosaka, ka </w:t>
            </w:r>
            <w:r>
              <w:rPr>
                <w:rFonts w:ascii="Times New Roman" w:eastAsia="Times New Roman" w:hAnsi="Times New Roman" w:cs="Times New Roman"/>
                <w:sz w:val="24"/>
                <w:szCs w:val="24"/>
                <w:lang w:eastAsia="lv-LV"/>
              </w:rPr>
              <w:t>būves kadastrālās uzmērīšanas i</w:t>
            </w:r>
            <w:r w:rsidR="00615AB0" w:rsidRPr="008142EC">
              <w:rPr>
                <w:rFonts w:ascii="Times New Roman" w:eastAsia="Times New Roman" w:hAnsi="Times New Roman" w:cs="Times New Roman"/>
                <w:sz w:val="24"/>
                <w:szCs w:val="24"/>
                <w:lang w:eastAsia="lv-LV"/>
              </w:rPr>
              <w:t>erosinātājam</w:t>
            </w:r>
            <w:r w:rsidR="00615AB0" w:rsidRPr="00CC168A">
              <w:rPr>
                <w:rFonts w:ascii="Times New Roman" w:hAnsi="Times New Roman"/>
                <w:sz w:val="24"/>
              </w:rPr>
              <w:t xml:space="preserve"> ir tiesības līdz darbu izpildes pabeigšanai Valsts zemes dienesta attiecīgajā teritoriālajā struktūrvienībā iesniegt rakstisku iesniegumu ar lūgumu apturēt darbu izpildi. Iesniegumā ierosinātājs apliecina, ka mēneša laikā no iesnieguma iesniegšanas dienas uzmērītāja sagatavotā akta par ēkas konstruktīvo elementu nolietojumu vietā tiks iesniegts būvniecības jomā sertificēta speciālista akts par ēkas konstruktīvo elementu nolietojumu, kas sagatavots šajos noteikumos noteiktajā kārtībā</w:t>
            </w:r>
            <w:r w:rsidR="00615AB0" w:rsidRPr="008142EC">
              <w:rPr>
                <w:rFonts w:ascii="Times New Roman" w:eastAsia="Times New Roman" w:hAnsi="Times New Roman" w:cs="Times New Roman"/>
                <w:sz w:val="24"/>
                <w:szCs w:val="24"/>
                <w:lang w:eastAsia="lv-LV"/>
              </w:rPr>
              <w:t>.</w:t>
            </w:r>
          </w:p>
          <w:p w14:paraId="3716B7B3" w14:textId="32A649DE" w:rsidR="00871679" w:rsidRPr="008142EC" w:rsidRDefault="008142EC" w:rsidP="00DB4F85">
            <w:pPr>
              <w:spacing w:after="0" w:line="240" w:lineRule="auto"/>
              <w:ind w:firstLine="275"/>
              <w:jc w:val="both"/>
              <w:rPr>
                <w:rFonts w:ascii="Times New Roman" w:hAnsi="Times New Roman" w:cs="Times New Roman"/>
                <w:sz w:val="24"/>
                <w:szCs w:val="24"/>
              </w:rPr>
            </w:pPr>
            <w:r w:rsidRPr="008142EC">
              <w:rPr>
                <w:rFonts w:ascii="Times New Roman" w:eastAsia="Times New Roman" w:hAnsi="Times New Roman" w:cs="Times New Roman"/>
                <w:sz w:val="24"/>
                <w:szCs w:val="24"/>
                <w:lang w:eastAsia="lv-LV"/>
              </w:rPr>
              <w:t xml:space="preserve">Noteikumu Nr. 48 </w:t>
            </w:r>
            <w:r w:rsidR="00871679" w:rsidRPr="008142EC">
              <w:rPr>
                <w:rFonts w:ascii="Times New Roman" w:hAnsi="Times New Roman" w:cs="Times New Roman"/>
                <w:sz w:val="24"/>
                <w:szCs w:val="24"/>
              </w:rPr>
              <w:t>77.</w:t>
            </w:r>
            <w:r w:rsidRPr="008142EC">
              <w:rPr>
                <w:rFonts w:ascii="Times New Roman" w:hAnsi="Times New Roman" w:cs="Times New Roman"/>
                <w:sz w:val="24"/>
                <w:szCs w:val="24"/>
              </w:rPr>
              <w:t> </w:t>
            </w:r>
            <w:r w:rsidR="00871679" w:rsidRPr="008142EC">
              <w:rPr>
                <w:rFonts w:ascii="Times New Roman" w:hAnsi="Times New Roman" w:cs="Times New Roman"/>
                <w:sz w:val="24"/>
                <w:szCs w:val="24"/>
              </w:rPr>
              <w:t>punkts nosaka</w:t>
            </w:r>
            <w:r>
              <w:rPr>
                <w:rFonts w:ascii="Times New Roman" w:hAnsi="Times New Roman" w:cs="Times New Roman"/>
                <w:sz w:val="24"/>
                <w:szCs w:val="24"/>
              </w:rPr>
              <w:t xml:space="preserve">, ka, </w:t>
            </w:r>
            <w:r w:rsidR="00871679" w:rsidRPr="00CC168A">
              <w:rPr>
                <w:rFonts w:ascii="Times New Roman" w:hAnsi="Times New Roman"/>
                <w:sz w:val="24"/>
              </w:rPr>
              <w:t>ja aprēķinātais ēkas nolietojuma procents ir lielāks par 85</w:t>
            </w:r>
            <w:r>
              <w:rPr>
                <w:rFonts w:ascii="Times New Roman" w:hAnsi="Times New Roman" w:cs="Times New Roman"/>
                <w:sz w:val="24"/>
                <w:szCs w:val="24"/>
              </w:rPr>
              <w:t> </w:t>
            </w:r>
            <w:r w:rsidR="00871679" w:rsidRPr="00CC168A">
              <w:rPr>
                <w:rFonts w:ascii="Times New Roman" w:hAnsi="Times New Roman"/>
                <w:sz w:val="24"/>
              </w:rPr>
              <w:t>%, pieņem, ka tas ir 85</w:t>
            </w:r>
            <w:r>
              <w:rPr>
                <w:rFonts w:ascii="Times New Roman" w:hAnsi="Times New Roman" w:cs="Times New Roman"/>
                <w:sz w:val="24"/>
                <w:szCs w:val="24"/>
              </w:rPr>
              <w:t> </w:t>
            </w:r>
            <w:r w:rsidR="00871679" w:rsidRPr="008142EC">
              <w:rPr>
                <w:rFonts w:ascii="Times New Roman" w:hAnsi="Times New Roman" w:cs="Times New Roman"/>
                <w:sz w:val="24"/>
                <w:szCs w:val="24"/>
              </w:rPr>
              <w:t>%</w:t>
            </w:r>
            <w:r w:rsidR="001D4750" w:rsidRPr="008142EC">
              <w:rPr>
                <w:rFonts w:ascii="Times New Roman" w:hAnsi="Times New Roman" w:cs="Times New Roman"/>
                <w:sz w:val="24"/>
                <w:szCs w:val="24"/>
              </w:rPr>
              <w:t>"</w:t>
            </w:r>
            <w:r w:rsidR="00DB4F85" w:rsidRPr="008142EC">
              <w:rPr>
                <w:rFonts w:ascii="Times New Roman" w:hAnsi="Times New Roman" w:cs="Times New Roman"/>
                <w:sz w:val="24"/>
                <w:szCs w:val="24"/>
              </w:rPr>
              <w:t>, bet saskaņā ar Ministru kabineta 2006.</w:t>
            </w:r>
            <w:r>
              <w:rPr>
                <w:rFonts w:ascii="Times New Roman" w:hAnsi="Times New Roman" w:cs="Times New Roman"/>
                <w:sz w:val="24"/>
                <w:szCs w:val="24"/>
              </w:rPr>
              <w:t> </w:t>
            </w:r>
            <w:r w:rsidR="00DB4F85" w:rsidRPr="008142EC">
              <w:rPr>
                <w:rFonts w:ascii="Times New Roman" w:hAnsi="Times New Roman" w:cs="Times New Roman"/>
                <w:sz w:val="24"/>
                <w:szCs w:val="24"/>
              </w:rPr>
              <w:t>gada 18.</w:t>
            </w:r>
            <w:r>
              <w:rPr>
                <w:rFonts w:ascii="Times New Roman" w:hAnsi="Times New Roman" w:cs="Times New Roman"/>
                <w:sz w:val="24"/>
                <w:szCs w:val="24"/>
              </w:rPr>
              <w:t> </w:t>
            </w:r>
            <w:r w:rsidR="00DB4F85" w:rsidRPr="008142EC">
              <w:rPr>
                <w:rFonts w:ascii="Times New Roman" w:hAnsi="Times New Roman" w:cs="Times New Roman"/>
                <w:sz w:val="24"/>
                <w:szCs w:val="24"/>
              </w:rPr>
              <w:t>aprīļa noteikumu Nr.</w:t>
            </w:r>
            <w:r>
              <w:rPr>
                <w:rFonts w:ascii="Times New Roman" w:hAnsi="Times New Roman" w:cs="Times New Roman"/>
                <w:sz w:val="24"/>
                <w:szCs w:val="24"/>
              </w:rPr>
              <w:t> </w:t>
            </w:r>
            <w:r w:rsidR="00DB4F85" w:rsidRPr="008142EC">
              <w:rPr>
                <w:rFonts w:ascii="Times New Roman" w:hAnsi="Times New Roman" w:cs="Times New Roman"/>
                <w:sz w:val="24"/>
                <w:szCs w:val="24"/>
              </w:rPr>
              <w:t xml:space="preserve">305 </w:t>
            </w:r>
            <w:r w:rsidR="001D4750" w:rsidRPr="008142EC">
              <w:rPr>
                <w:rFonts w:ascii="Times New Roman" w:hAnsi="Times New Roman" w:cs="Times New Roman"/>
                <w:sz w:val="24"/>
                <w:szCs w:val="24"/>
              </w:rPr>
              <w:t>"</w:t>
            </w:r>
            <w:r w:rsidR="00DB4F85" w:rsidRPr="008142EC">
              <w:rPr>
                <w:rFonts w:ascii="Times New Roman" w:hAnsi="Times New Roman" w:cs="Times New Roman"/>
                <w:sz w:val="24"/>
                <w:szCs w:val="24"/>
              </w:rPr>
              <w:t>Kadastrālās vērtēšanas noteikumi</w:t>
            </w:r>
            <w:r w:rsidR="001D4750" w:rsidRPr="008142EC">
              <w:rPr>
                <w:rFonts w:ascii="Times New Roman" w:hAnsi="Times New Roman" w:cs="Times New Roman"/>
                <w:sz w:val="24"/>
                <w:szCs w:val="24"/>
              </w:rPr>
              <w:t>"</w:t>
            </w:r>
            <w:r w:rsidR="00DB4F85" w:rsidRPr="008142EC">
              <w:rPr>
                <w:rFonts w:ascii="Times New Roman" w:hAnsi="Times New Roman" w:cs="Times New Roman"/>
                <w:sz w:val="24"/>
                <w:szCs w:val="24"/>
              </w:rPr>
              <w:t xml:space="preserve"> 9.</w:t>
            </w:r>
            <w:r>
              <w:rPr>
                <w:rFonts w:ascii="Times New Roman" w:hAnsi="Times New Roman" w:cs="Times New Roman"/>
                <w:sz w:val="24"/>
                <w:szCs w:val="24"/>
              </w:rPr>
              <w:t> </w:t>
            </w:r>
            <w:r w:rsidR="00DB4F85" w:rsidRPr="008142EC">
              <w:rPr>
                <w:rFonts w:ascii="Times New Roman" w:hAnsi="Times New Roman" w:cs="Times New Roman"/>
                <w:sz w:val="24"/>
                <w:szCs w:val="24"/>
              </w:rPr>
              <w:t>pielikumu, ja ēkai aprēķinātais nolietojums ir 85</w:t>
            </w:r>
            <w:r>
              <w:rPr>
                <w:rFonts w:ascii="Times New Roman" w:hAnsi="Times New Roman" w:cs="Times New Roman"/>
                <w:sz w:val="24"/>
                <w:szCs w:val="24"/>
              </w:rPr>
              <w:t> </w:t>
            </w:r>
            <w:r w:rsidR="00DB4F85" w:rsidRPr="008142EC">
              <w:rPr>
                <w:rFonts w:ascii="Times New Roman" w:hAnsi="Times New Roman" w:cs="Times New Roman"/>
                <w:sz w:val="24"/>
                <w:szCs w:val="24"/>
              </w:rPr>
              <w:t xml:space="preserve">%, tad ēkas kadastrālā </w:t>
            </w:r>
            <w:r>
              <w:rPr>
                <w:rFonts w:ascii="Times New Roman" w:hAnsi="Times New Roman" w:cs="Times New Roman"/>
                <w:sz w:val="24"/>
                <w:szCs w:val="24"/>
              </w:rPr>
              <w:t xml:space="preserve">vērtība ir nulle </w:t>
            </w:r>
            <w:r w:rsidRPr="008142EC">
              <w:rPr>
                <w:rFonts w:ascii="Times New Roman" w:hAnsi="Times New Roman" w:cs="Times New Roman"/>
                <w:i/>
                <w:sz w:val="24"/>
                <w:szCs w:val="24"/>
              </w:rPr>
              <w:t>euro</w:t>
            </w:r>
            <w:r>
              <w:rPr>
                <w:rFonts w:ascii="Times New Roman" w:hAnsi="Times New Roman" w:cs="Times New Roman"/>
                <w:sz w:val="24"/>
                <w:szCs w:val="24"/>
              </w:rPr>
              <w:t>. Savukārt no kadastrālās vērtības aprēķina nekustamā īpašuma nodokli.</w:t>
            </w:r>
          </w:p>
          <w:p w14:paraId="3FC5E23D" w14:textId="7167B9D5" w:rsidR="00196930" w:rsidRDefault="00196930" w:rsidP="007242AD">
            <w:pPr>
              <w:spacing w:after="0" w:line="240" w:lineRule="auto"/>
              <w:ind w:firstLine="276"/>
              <w:jc w:val="both"/>
              <w:rPr>
                <w:rFonts w:ascii="Times New Roman" w:eastAsia="Times New Roman" w:hAnsi="Times New Roman" w:cs="Times New Roman"/>
                <w:sz w:val="24"/>
                <w:szCs w:val="24"/>
                <w:lang w:eastAsia="lv-LV"/>
              </w:rPr>
            </w:pPr>
            <w:r w:rsidRPr="00196930">
              <w:rPr>
                <w:rFonts w:ascii="Times New Roman" w:hAnsi="Times New Roman" w:cs="Times New Roman"/>
                <w:sz w:val="24"/>
                <w:szCs w:val="24"/>
              </w:rPr>
              <w:t>Izvērtējot gadījumus, k</w:t>
            </w:r>
            <w:r w:rsidR="008142EC">
              <w:rPr>
                <w:rFonts w:ascii="Times New Roman" w:hAnsi="Times New Roman" w:cs="Times New Roman"/>
                <w:sz w:val="24"/>
                <w:szCs w:val="24"/>
              </w:rPr>
              <w:t>ad</w:t>
            </w:r>
            <w:r w:rsidRPr="00196930">
              <w:rPr>
                <w:rFonts w:ascii="Times New Roman" w:hAnsi="Times New Roman" w:cs="Times New Roman"/>
                <w:sz w:val="24"/>
                <w:szCs w:val="24"/>
              </w:rPr>
              <w:t xml:space="preserve"> būv</w:t>
            </w:r>
            <w:r w:rsidR="008142EC">
              <w:rPr>
                <w:rFonts w:ascii="Times New Roman" w:hAnsi="Times New Roman" w:cs="Times New Roman"/>
                <w:sz w:val="24"/>
                <w:szCs w:val="24"/>
              </w:rPr>
              <w:t>es</w:t>
            </w:r>
            <w:r w:rsidRPr="00196930">
              <w:rPr>
                <w:rFonts w:ascii="Times New Roman" w:hAnsi="Times New Roman" w:cs="Times New Roman"/>
                <w:sz w:val="24"/>
                <w:szCs w:val="24"/>
              </w:rPr>
              <w:t xml:space="preserve"> kadastrālās uzmērīšanas ierosinātājs ir izmantojis </w:t>
            </w:r>
            <w:r w:rsidR="008142EC">
              <w:rPr>
                <w:rFonts w:ascii="Times New Roman" w:hAnsi="Times New Roman" w:cs="Times New Roman"/>
                <w:sz w:val="24"/>
                <w:szCs w:val="24"/>
              </w:rPr>
              <w:t>n</w:t>
            </w:r>
            <w:r w:rsidR="008142EC">
              <w:rPr>
                <w:rFonts w:ascii="Times New Roman" w:eastAsia="Times New Roman" w:hAnsi="Times New Roman" w:cs="Times New Roman"/>
                <w:sz w:val="24"/>
                <w:szCs w:val="24"/>
                <w:lang w:eastAsia="lv-LV"/>
              </w:rPr>
              <w:t>oteikumos</w:t>
            </w:r>
            <w:r w:rsidR="008142EC" w:rsidRPr="008142EC">
              <w:rPr>
                <w:rFonts w:ascii="Times New Roman" w:eastAsia="Times New Roman" w:hAnsi="Times New Roman" w:cs="Times New Roman"/>
                <w:sz w:val="24"/>
                <w:szCs w:val="24"/>
                <w:lang w:eastAsia="lv-LV"/>
              </w:rPr>
              <w:t xml:space="preserve"> Nr. 48</w:t>
            </w:r>
            <w:r w:rsidR="008142EC">
              <w:rPr>
                <w:rFonts w:ascii="Times New Roman" w:eastAsia="Times New Roman" w:hAnsi="Times New Roman" w:cs="Times New Roman"/>
                <w:sz w:val="24"/>
                <w:szCs w:val="24"/>
                <w:lang w:eastAsia="lv-LV"/>
              </w:rPr>
              <w:t xml:space="preserve"> paredzētās tiesības</w:t>
            </w:r>
            <w:r w:rsidRPr="0019693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Valsts zemes dienestam un Latvijas </w:t>
            </w:r>
            <w:r w:rsidR="008142EC">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ašvaldību savienībai ir pamatotas šaubas </w:t>
            </w:r>
            <w:r w:rsidR="008142EC">
              <w:rPr>
                <w:rFonts w:ascii="Times New Roman" w:eastAsia="Times New Roman" w:hAnsi="Times New Roman" w:cs="Times New Roman"/>
                <w:sz w:val="24"/>
                <w:szCs w:val="24"/>
                <w:lang w:eastAsia="lv-LV"/>
              </w:rPr>
              <w:t>par to</w:t>
            </w:r>
            <w:r>
              <w:rPr>
                <w:rFonts w:ascii="Times New Roman" w:eastAsia="Times New Roman" w:hAnsi="Times New Roman" w:cs="Times New Roman"/>
                <w:sz w:val="24"/>
                <w:szCs w:val="24"/>
                <w:lang w:eastAsia="lv-LV"/>
              </w:rPr>
              <w:t>, ka iesniegtais dokuments (būvniecības jomā sertificēt</w:t>
            </w:r>
            <w:r w:rsidR="008142EC">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speciālista sagatavot</w:t>
            </w:r>
            <w:r w:rsidR="00D06306">
              <w:rPr>
                <w:rFonts w:ascii="Times New Roman" w:eastAsia="Times New Roman" w:hAnsi="Times New Roman" w:cs="Times New Roman"/>
                <w:sz w:val="24"/>
                <w:szCs w:val="24"/>
                <w:lang w:eastAsia="lv-LV"/>
              </w:rPr>
              <w:t>ais</w:t>
            </w:r>
            <w:r>
              <w:rPr>
                <w:rFonts w:ascii="Times New Roman" w:eastAsia="Times New Roman" w:hAnsi="Times New Roman" w:cs="Times New Roman"/>
                <w:sz w:val="24"/>
                <w:szCs w:val="24"/>
                <w:lang w:eastAsia="lv-LV"/>
              </w:rPr>
              <w:t xml:space="preserve"> ēkas konstruktīvo elementu nolietojuma akts) </w:t>
            </w:r>
            <w:r w:rsidR="008C7F51">
              <w:rPr>
                <w:rFonts w:ascii="Times New Roman" w:eastAsia="Times New Roman" w:hAnsi="Times New Roman" w:cs="Times New Roman"/>
                <w:sz w:val="24"/>
                <w:szCs w:val="24"/>
                <w:lang w:eastAsia="lv-LV"/>
              </w:rPr>
              <w:t xml:space="preserve">atspoguļo faktisko situāciju. Iesniegtajā dokumentā ēka gandrīz vienmēr </w:t>
            </w:r>
            <w:r w:rsidR="00D06306">
              <w:rPr>
                <w:rFonts w:ascii="Times New Roman" w:eastAsia="Times New Roman" w:hAnsi="Times New Roman" w:cs="Times New Roman"/>
                <w:sz w:val="24"/>
                <w:szCs w:val="24"/>
                <w:lang w:eastAsia="lv-LV"/>
              </w:rPr>
              <w:t xml:space="preserve">norādīta </w:t>
            </w:r>
            <w:r w:rsidR="008C7F51">
              <w:rPr>
                <w:rFonts w:ascii="Times New Roman" w:eastAsia="Times New Roman" w:hAnsi="Times New Roman" w:cs="Times New Roman"/>
                <w:sz w:val="24"/>
                <w:szCs w:val="24"/>
                <w:lang w:eastAsia="lv-LV"/>
              </w:rPr>
              <w:t xml:space="preserve">citā nolietojuma intervālā, kas norāda uz ievērojami lielāku nolietojumu, nekā to </w:t>
            </w:r>
            <w:r w:rsidR="00D06306">
              <w:rPr>
                <w:rFonts w:ascii="Times New Roman" w:eastAsia="Times New Roman" w:hAnsi="Times New Roman" w:cs="Times New Roman"/>
                <w:sz w:val="24"/>
                <w:szCs w:val="24"/>
                <w:lang w:eastAsia="lv-LV"/>
              </w:rPr>
              <w:t xml:space="preserve">ir norādījis Valsts zemes dienesta darbinieks – </w:t>
            </w:r>
            <w:r w:rsidR="008C7F51">
              <w:rPr>
                <w:rFonts w:ascii="Times New Roman" w:eastAsia="Times New Roman" w:hAnsi="Times New Roman" w:cs="Times New Roman"/>
                <w:sz w:val="24"/>
                <w:szCs w:val="24"/>
                <w:lang w:eastAsia="lv-LV"/>
              </w:rPr>
              <w:t xml:space="preserve">būvju kadastrālās uzmērīšanas speciālists. </w:t>
            </w:r>
            <w:r w:rsidR="00126C86">
              <w:rPr>
                <w:rFonts w:ascii="Times New Roman" w:eastAsia="Times New Roman" w:hAnsi="Times New Roman" w:cs="Times New Roman"/>
                <w:sz w:val="24"/>
                <w:szCs w:val="24"/>
                <w:lang w:eastAsia="lv-LV"/>
              </w:rPr>
              <w:t>Būvniecības jomā sertificēt</w:t>
            </w:r>
            <w:r w:rsidR="00D06306">
              <w:rPr>
                <w:rFonts w:ascii="Times New Roman" w:eastAsia="Times New Roman" w:hAnsi="Times New Roman" w:cs="Times New Roman"/>
                <w:sz w:val="24"/>
                <w:szCs w:val="24"/>
                <w:lang w:eastAsia="lv-LV"/>
              </w:rPr>
              <w:t>o</w:t>
            </w:r>
            <w:r w:rsidR="00126C86">
              <w:rPr>
                <w:rFonts w:ascii="Times New Roman" w:eastAsia="Times New Roman" w:hAnsi="Times New Roman" w:cs="Times New Roman"/>
                <w:sz w:val="24"/>
                <w:szCs w:val="24"/>
                <w:lang w:eastAsia="lv-LV"/>
              </w:rPr>
              <w:t xml:space="preserve"> speciālist</w:t>
            </w:r>
            <w:r w:rsidR="00D06306">
              <w:rPr>
                <w:rFonts w:ascii="Times New Roman" w:eastAsia="Times New Roman" w:hAnsi="Times New Roman" w:cs="Times New Roman"/>
                <w:sz w:val="24"/>
                <w:szCs w:val="24"/>
                <w:lang w:eastAsia="lv-LV"/>
              </w:rPr>
              <w:t>u</w:t>
            </w:r>
            <w:r w:rsidR="00126C86">
              <w:rPr>
                <w:rFonts w:ascii="Times New Roman" w:eastAsia="Times New Roman" w:hAnsi="Times New Roman" w:cs="Times New Roman"/>
                <w:sz w:val="24"/>
                <w:szCs w:val="24"/>
                <w:lang w:eastAsia="lv-LV"/>
              </w:rPr>
              <w:t xml:space="preserve"> sagatavotie akti pašlaik netieši </w:t>
            </w:r>
            <w:r w:rsidR="00126C86">
              <w:rPr>
                <w:rFonts w:ascii="Times New Roman" w:eastAsia="Times New Roman" w:hAnsi="Times New Roman" w:cs="Times New Roman"/>
                <w:sz w:val="24"/>
                <w:szCs w:val="24"/>
                <w:lang w:eastAsia="lv-LV"/>
              </w:rPr>
              <w:lastRenderedPageBreak/>
              <w:t>ietekmē vismaz 120</w:t>
            </w:r>
            <w:r w:rsidR="00D06306">
              <w:rPr>
                <w:rFonts w:ascii="Times New Roman" w:eastAsia="Times New Roman" w:hAnsi="Times New Roman" w:cs="Times New Roman"/>
                <w:sz w:val="24"/>
                <w:szCs w:val="24"/>
                <w:lang w:eastAsia="lv-LV"/>
              </w:rPr>
              <w:t> </w:t>
            </w:r>
            <w:r w:rsidR="00126C86">
              <w:rPr>
                <w:rFonts w:ascii="Times New Roman" w:eastAsia="Times New Roman" w:hAnsi="Times New Roman" w:cs="Times New Roman"/>
                <w:sz w:val="24"/>
                <w:szCs w:val="24"/>
                <w:lang w:eastAsia="lv-LV"/>
              </w:rPr>
              <w:t xml:space="preserve">ēku kadastrālās vērtības, jo aktu sagatavošanas rezultātā ēkas nolietojums vidēji ir </w:t>
            </w:r>
            <w:r w:rsidR="00FF009C">
              <w:rPr>
                <w:rFonts w:ascii="Times New Roman" w:eastAsia="Times New Roman" w:hAnsi="Times New Roman" w:cs="Times New Roman"/>
                <w:sz w:val="24"/>
                <w:szCs w:val="24"/>
                <w:lang w:eastAsia="lv-LV"/>
              </w:rPr>
              <w:t xml:space="preserve">palielinājies </w:t>
            </w:r>
            <w:r w:rsidR="00126C86">
              <w:rPr>
                <w:rFonts w:ascii="Times New Roman" w:eastAsia="Times New Roman" w:hAnsi="Times New Roman" w:cs="Times New Roman"/>
                <w:sz w:val="24"/>
                <w:szCs w:val="24"/>
                <w:lang w:eastAsia="lv-LV"/>
              </w:rPr>
              <w:t>aptuveni par 25</w:t>
            </w:r>
            <w:r w:rsidR="00D06306">
              <w:rPr>
                <w:rFonts w:ascii="Times New Roman" w:eastAsia="Times New Roman" w:hAnsi="Times New Roman" w:cs="Times New Roman"/>
                <w:sz w:val="24"/>
                <w:szCs w:val="24"/>
                <w:lang w:eastAsia="lv-LV"/>
              </w:rPr>
              <w:t> </w:t>
            </w:r>
            <w:r w:rsidR="00126C86">
              <w:rPr>
                <w:rFonts w:ascii="Times New Roman" w:eastAsia="Times New Roman" w:hAnsi="Times New Roman" w:cs="Times New Roman"/>
                <w:sz w:val="24"/>
                <w:szCs w:val="24"/>
                <w:lang w:eastAsia="lv-LV"/>
              </w:rPr>
              <w:t xml:space="preserve">%. Atsevišķos gadījumos šādas </w:t>
            </w:r>
            <w:r w:rsidR="00126C86" w:rsidRPr="001A3A15">
              <w:rPr>
                <w:rFonts w:ascii="Times New Roman" w:eastAsia="Times New Roman" w:hAnsi="Times New Roman" w:cs="Times New Roman"/>
                <w:sz w:val="24"/>
                <w:szCs w:val="24"/>
                <w:lang w:eastAsia="lv-LV"/>
              </w:rPr>
              <w:t xml:space="preserve">datu izmaiņas kadastrālo vērtību ir samazinājušas no aptuveni diviem miljoniem </w:t>
            </w:r>
            <w:r w:rsidR="00D06306" w:rsidRPr="00D06306">
              <w:rPr>
                <w:rFonts w:ascii="Times New Roman" w:eastAsia="Times New Roman" w:hAnsi="Times New Roman" w:cs="Times New Roman"/>
                <w:i/>
                <w:sz w:val="24"/>
                <w:szCs w:val="24"/>
                <w:lang w:eastAsia="lv-LV"/>
              </w:rPr>
              <w:t>euro</w:t>
            </w:r>
            <w:r w:rsidR="00126C86" w:rsidRPr="001A3A15">
              <w:rPr>
                <w:rFonts w:ascii="Times New Roman" w:eastAsia="Times New Roman" w:hAnsi="Times New Roman" w:cs="Times New Roman"/>
                <w:sz w:val="24"/>
                <w:szCs w:val="24"/>
                <w:lang w:eastAsia="lv-LV"/>
              </w:rPr>
              <w:t xml:space="preserve"> uz nulli </w:t>
            </w:r>
            <w:r w:rsidR="00D06306" w:rsidRPr="00D06306">
              <w:rPr>
                <w:rFonts w:ascii="Times New Roman" w:eastAsia="Times New Roman" w:hAnsi="Times New Roman" w:cs="Times New Roman"/>
                <w:i/>
                <w:sz w:val="24"/>
                <w:szCs w:val="24"/>
                <w:lang w:eastAsia="lv-LV"/>
              </w:rPr>
              <w:t>euro</w:t>
            </w:r>
            <w:r w:rsidR="00126C86" w:rsidRPr="001A3A15">
              <w:rPr>
                <w:rFonts w:ascii="Times New Roman" w:eastAsia="Times New Roman" w:hAnsi="Times New Roman" w:cs="Times New Roman"/>
                <w:sz w:val="24"/>
                <w:szCs w:val="24"/>
                <w:lang w:eastAsia="lv-LV"/>
              </w:rPr>
              <w:t xml:space="preserve">, turklāt, tas ir objektā, kas nebūt nav atzīts par graustu. Gluži otrādi – objektu ekspluatē un tajā </w:t>
            </w:r>
            <w:r w:rsidR="003F7FC0" w:rsidRPr="001A3A15">
              <w:rPr>
                <w:rFonts w:ascii="Times New Roman" w:eastAsia="Times New Roman" w:hAnsi="Times New Roman" w:cs="Times New Roman"/>
                <w:sz w:val="24"/>
                <w:szCs w:val="24"/>
                <w:lang w:eastAsia="lv-LV"/>
              </w:rPr>
              <w:t xml:space="preserve">ir </w:t>
            </w:r>
            <w:r w:rsidR="00126C86" w:rsidRPr="001A3A15">
              <w:rPr>
                <w:rFonts w:ascii="Times New Roman" w:eastAsia="Times New Roman" w:hAnsi="Times New Roman" w:cs="Times New Roman"/>
                <w:sz w:val="24"/>
                <w:szCs w:val="24"/>
                <w:lang w:eastAsia="lv-LV"/>
              </w:rPr>
              <w:t>veikal</w:t>
            </w:r>
            <w:r w:rsidR="003F7FC0" w:rsidRPr="001A3A15">
              <w:rPr>
                <w:rFonts w:ascii="Times New Roman" w:eastAsia="Times New Roman" w:hAnsi="Times New Roman" w:cs="Times New Roman"/>
                <w:sz w:val="24"/>
                <w:szCs w:val="24"/>
                <w:lang w:eastAsia="lv-LV"/>
              </w:rPr>
              <w:t>i, biroji utt.</w:t>
            </w:r>
          </w:p>
          <w:p w14:paraId="49FE14D2" w14:textId="1212D22F" w:rsidR="00871679" w:rsidRDefault="000F7793" w:rsidP="007242AD">
            <w:pPr>
              <w:spacing w:after="0" w:line="240" w:lineRule="auto"/>
              <w:ind w:firstLine="276"/>
              <w:jc w:val="both"/>
              <w:rPr>
                <w:rFonts w:ascii="Times New Roman" w:hAnsi="Times New Roman" w:cs="Times New Roman"/>
                <w:sz w:val="24"/>
                <w:szCs w:val="24"/>
              </w:rPr>
            </w:pPr>
            <w:r>
              <w:rPr>
                <w:rFonts w:ascii="Times New Roman" w:hAnsi="Times New Roman" w:cs="Times New Roman"/>
                <w:sz w:val="24"/>
                <w:szCs w:val="24"/>
              </w:rPr>
              <w:t xml:space="preserve">Par </w:t>
            </w:r>
            <w:r w:rsidR="00D06306">
              <w:rPr>
                <w:rFonts w:ascii="Times New Roman" w:hAnsi="Times New Roman" w:cs="Times New Roman"/>
                <w:sz w:val="24"/>
                <w:szCs w:val="24"/>
              </w:rPr>
              <w:t>atsevišķiem gadījumiem, kad</w:t>
            </w:r>
            <w:r w:rsidR="003F7FC0" w:rsidRPr="001A3A15">
              <w:rPr>
                <w:rFonts w:ascii="Times New Roman" w:hAnsi="Times New Roman" w:cs="Times New Roman"/>
                <w:sz w:val="24"/>
                <w:szCs w:val="24"/>
              </w:rPr>
              <w:t xml:space="preserve"> būvniecības jomā sertificētā speciālista </w:t>
            </w:r>
            <w:r w:rsidR="00D06306">
              <w:rPr>
                <w:rFonts w:ascii="Times New Roman" w:hAnsi="Times New Roman" w:cs="Times New Roman"/>
                <w:sz w:val="24"/>
                <w:szCs w:val="24"/>
              </w:rPr>
              <w:t>norādītie</w:t>
            </w:r>
            <w:r w:rsidR="003F7FC0" w:rsidRPr="001A3A15">
              <w:rPr>
                <w:rFonts w:ascii="Times New Roman" w:hAnsi="Times New Roman" w:cs="Times New Roman"/>
                <w:sz w:val="24"/>
                <w:szCs w:val="24"/>
              </w:rPr>
              <w:t xml:space="preserve"> nolietojumu ietekmējošie dati </w:t>
            </w:r>
            <w:r w:rsidR="001A3A15" w:rsidRPr="001A3A15">
              <w:rPr>
                <w:rFonts w:ascii="Times New Roman" w:hAnsi="Times New Roman" w:cs="Times New Roman"/>
                <w:sz w:val="24"/>
                <w:szCs w:val="24"/>
              </w:rPr>
              <w:t>radīja ļoti lielas šaubas par to atbilst</w:t>
            </w:r>
            <w:r w:rsidR="001A3A15">
              <w:rPr>
                <w:rFonts w:ascii="Times New Roman" w:hAnsi="Times New Roman" w:cs="Times New Roman"/>
                <w:sz w:val="24"/>
                <w:szCs w:val="24"/>
              </w:rPr>
              <w:t>ī</w:t>
            </w:r>
            <w:r w:rsidR="001A3A15" w:rsidRPr="001A3A15">
              <w:rPr>
                <w:rFonts w:ascii="Times New Roman" w:hAnsi="Times New Roman" w:cs="Times New Roman"/>
                <w:sz w:val="24"/>
                <w:szCs w:val="24"/>
              </w:rPr>
              <w:t xml:space="preserve">bu faktiskajai situācijai, Valsts zemes dienests vērsās pie </w:t>
            </w:r>
            <w:r w:rsidR="00871679" w:rsidRPr="001A3A15">
              <w:rPr>
                <w:rFonts w:ascii="Times New Roman" w:hAnsi="Times New Roman" w:cs="Times New Roman"/>
                <w:sz w:val="24"/>
                <w:szCs w:val="24"/>
              </w:rPr>
              <w:t>Latvijas Būvinženieru savienīb</w:t>
            </w:r>
            <w:r w:rsidR="001A3A15" w:rsidRPr="001A3A15">
              <w:rPr>
                <w:rFonts w:ascii="Times New Roman" w:hAnsi="Times New Roman" w:cs="Times New Roman"/>
                <w:sz w:val="24"/>
                <w:szCs w:val="24"/>
              </w:rPr>
              <w:t>as kā sertificējošās institūcijas.</w:t>
            </w:r>
            <w:r w:rsidR="00614B54">
              <w:rPr>
                <w:rFonts w:ascii="Times New Roman" w:hAnsi="Times New Roman" w:cs="Times New Roman"/>
                <w:sz w:val="24"/>
                <w:szCs w:val="24"/>
              </w:rPr>
              <w:t xml:space="preserve"> </w:t>
            </w:r>
            <w:r>
              <w:rPr>
                <w:rFonts w:ascii="Times New Roman" w:hAnsi="Times New Roman" w:cs="Times New Roman"/>
                <w:sz w:val="24"/>
                <w:szCs w:val="24"/>
              </w:rPr>
              <w:t xml:space="preserve">Latvijas </w:t>
            </w:r>
            <w:r w:rsidR="00D06306">
              <w:rPr>
                <w:rFonts w:ascii="Times New Roman" w:hAnsi="Times New Roman" w:cs="Times New Roman"/>
                <w:sz w:val="24"/>
                <w:szCs w:val="24"/>
              </w:rPr>
              <w:t>B</w:t>
            </w:r>
            <w:r>
              <w:rPr>
                <w:rFonts w:ascii="Times New Roman" w:hAnsi="Times New Roman" w:cs="Times New Roman"/>
                <w:sz w:val="24"/>
                <w:szCs w:val="24"/>
              </w:rPr>
              <w:t xml:space="preserve">ūvinženieru savienība izskatīja </w:t>
            </w:r>
            <w:r w:rsidR="00D06306">
              <w:rPr>
                <w:rFonts w:ascii="Times New Roman" w:hAnsi="Times New Roman" w:cs="Times New Roman"/>
                <w:sz w:val="24"/>
                <w:szCs w:val="24"/>
              </w:rPr>
              <w:t xml:space="preserve">jautājumu </w:t>
            </w:r>
            <w:r>
              <w:rPr>
                <w:rFonts w:ascii="Times New Roman" w:hAnsi="Times New Roman" w:cs="Times New Roman"/>
                <w:sz w:val="24"/>
                <w:szCs w:val="24"/>
              </w:rPr>
              <w:t xml:space="preserve">un skaidroja, ka </w:t>
            </w:r>
            <w:r w:rsidR="00607532">
              <w:rPr>
                <w:rFonts w:ascii="Times New Roman" w:hAnsi="Times New Roman" w:cs="Times New Roman"/>
                <w:sz w:val="24"/>
                <w:szCs w:val="24"/>
              </w:rPr>
              <w:t xml:space="preserve">būvniecības jomā sertificētā speciālista </w:t>
            </w:r>
            <w:r w:rsidRPr="000F7793">
              <w:rPr>
                <w:rFonts w:ascii="Times New Roman" w:hAnsi="Times New Roman" w:cs="Times New Roman"/>
                <w:sz w:val="24"/>
                <w:szCs w:val="24"/>
              </w:rPr>
              <w:t xml:space="preserve">darbība, sagatavojot aktu par ēkas konstruktīvo elementu nolietojumu </w:t>
            </w:r>
            <w:r w:rsidR="00D06306">
              <w:rPr>
                <w:rFonts w:ascii="Times New Roman" w:hAnsi="Times New Roman" w:cs="Times New Roman"/>
                <w:sz w:val="24"/>
                <w:szCs w:val="24"/>
              </w:rPr>
              <w:t>n</w:t>
            </w:r>
            <w:r w:rsidR="00D06306" w:rsidRPr="00D06306">
              <w:rPr>
                <w:rFonts w:ascii="Times New Roman" w:hAnsi="Times New Roman" w:cs="Times New Roman"/>
                <w:sz w:val="24"/>
                <w:szCs w:val="24"/>
              </w:rPr>
              <w:t>oteikumu Nr.</w:t>
            </w:r>
            <w:r w:rsidR="00D06306">
              <w:rPr>
                <w:rFonts w:ascii="Times New Roman" w:hAnsi="Times New Roman" w:cs="Times New Roman"/>
                <w:sz w:val="24"/>
                <w:szCs w:val="24"/>
              </w:rPr>
              <w:t> </w:t>
            </w:r>
            <w:r w:rsidR="00D06306" w:rsidRPr="00D06306">
              <w:rPr>
                <w:rFonts w:ascii="Times New Roman" w:hAnsi="Times New Roman" w:cs="Times New Roman"/>
                <w:sz w:val="24"/>
                <w:szCs w:val="24"/>
              </w:rPr>
              <w:t>48</w:t>
            </w:r>
            <w:r>
              <w:rPr>
                <w:rFonts w:ascii="Times New Roman" w:hAnsi="Times New Roman" w:cs="Times New Roman"/>
                <w:sz w:val="24"/>
                <w:szCs w:val="24"/>
              </w:rPr>
              <w:t xml:space="preserve"> noteiktajā </w:t>
            </w:r>
            <w:r w:rsidRPr="000F7793">
              <w:rPr>
                <w:rFonts w:ascii="Times New Roman" w:hAnsi="Times New Roman" w:cs="Times New Roman"/>
                <w:sz w:val="24"/>
                <w:szCs w:val="24"/>
              </w:rPr>
              <w:t xml:space="preserve">kārtībā, </w:t>
            </w:r>
            <w:r w:rsidR="00607532" w:rsidRPr="008D0543">
              <w:rPr>
                <w:rFonts w:ascii="Times New Roman" w:hAnsi="Times New Roman" w:cs="Times New Roman"/>
                <w:sz w:val="24"/>
                <w:szCs w:val="24"/>
              </w:rPr>
              <w:t xml:space="preserve">neatbilst </w:t>
            </w:r>
            <w:r w:rsidR="00607532">
              <w:rPr>
                <w:rFonts w:ascii="Times New Roman" w:hAnsi="Times New Roman" w:cs="Times New Roman"/>
                <w:sz w:val="24"/>
                <w:szCs w:val="24"/>
              </w:rPr>
              <w:t>būvniecības jomā sertificētajam</w:t>
            </w:r>
            <w:r w:rsidR="00607532" w:rsidRPr="001A3A15">
              <w:rPr>
                <w:rFonts w:ascii="Times New Roman" w:hAnsi="Times New Roman" w:cs="Times New Roman"/>
                <w:sz w:val="24"/>
                <w:szCs w:val="24"/>
              </w:rPr>
              <w:t xml:space="preserve"> speciālist</w:t>
            </w:r>
            <w:r w:rsidR="00607532">
              <w:rPr>
                <w:rFonts w:ascii="Times New Roman" w:hAnsi="Times New Roman" w:cs="Times New Roman"/>
                <w:sz w:val="24"/>
                <w:szCs w:val="24"/>
              </w:rPr>
              <w:t>am</w:t>
            </w:r>
            <w:r w:rsidR="00607532" w:rsidRPr="008D0543">
              <w:rPr>
                <w:rFonts w:ascii="Times New Roman" w:hAnsi="Times New Roman" w:cs="Times New Roman"/>
                <w:sz w:val="24"/>
                <w:szCs w:val="24"/>
              </w:rPr>
              <w:t xml:space="preserve"> izsniegt</w:t>
            </w:r>
            <w:r w:rsidR="00607532">
              <w:rPr>
                <w:rFonts w:ascii="Times New Roman" w:hAnsi="Times New Roman" w:cs="Times New Roman"/>
                <w:sz w:val="24"/>
                <w:szCs w:val="24"/>
              </w:rPr>
              <w:t>ajā sert</w:t>
            </w:r>
            <w:r w:rsidR="006D2852">
              <w:rPr>
                <w:rFonts w:ascii="Times New Roman" w:hAnsi="Times New Roman" w:cs="Times New Roman"/>
                <w:sz w:val="24"/>
                <w:szCs w:val="24"/>
              </w:rPr>
              <w:t>ifikātā noteiktajai kompetencei</w:t>
            </w:r>
            <w:r w:rsidR="00607532">
              <w:rPr>
                <w:rFonts w:ascii="Times New Roman" w:hAnsi="Times New Roman" w:cs="Times New Roman"/>
                <w:sz w:val="24"/>
                <w:szCs w:val="24"/>
              </w:rPr>
              <w:t xml:space="preserve"> jeb </w:t>
            </w:r>
            <w:r w:rsidRPr="000F7793">
              <w:rPr>
                <w:rFonts w:ascii="Times New Roman" w:hAnsi="Times New Roman" w:cs="Times New Roman"/>
                <w:sz w:val="24"/>
                <w:szCs w:val="24"/>
              </w:rPr>
              <w:t>nav atzīstama par būvspeciālista patstāvīgo praksi viņam piešķirtā sertifikāt</w:t>
            </w:r>
            <w:r w:rsidR="001D5970">
              <w:rPr>
                <w:rFonts w:ascii="Times New Roman" w:hAnsi="Times New Roman" w:cs="Times New Roman"/>
                <w:sz w:val="24"/>
                <w:szCs w:val="24"/>
              </w:rPr>
              <w:t>a</w:t>
            </w:r>
            <w:r w:rsidRPr="000F7793">
              <w:rPr>
                <w:rFonts w:ascii="Times New Roman" w:hAnsi="Times New Roman" w:cs="Times New Roman"/>
                <w:sz w:val="24"/>
                <w:szCs w:val="24"/>
              </w:rPr>
              <w:t xml:space="preserve"> norādītajā specialitātē un darbības sfērā, tas ir, tā nav darbība ēku būvdarbu vadīšanas un ēku būvdarbu būvuzraudzības darbības sfērās.</w:t>
            </w:r>
            <w:r w:rsidR="00607532">
              <w:rPr>
                <w:rFonts w:ascii="Times New Roman" w:hAnsi="Times New Roman" w:cs="Times New Roman"/>
                <w:sz w:val="24"/>
                <w:szCs w:val="24"/>
              </w:rPr>
              <w:t xml:space="preserve"> </w:t>
            </w:r>
          </w:p>
          <w:p w14:paraId="71419D34" w14:textId="0DEA0C09" w:rsidR="00702245" w:rsidRDefault="00D06306" w:rsidP="00D06306">
            <w:pPr>
              <w:spacing w:after="0" w:line="240" w:lineRule="auto"/>
              <w:ind w:firstLine="276"/>
              <w:jc w:val="both"/>
              <w:rPr>
                <w:rFonts w:ascii="Times New Roman" w:hAnsi="Times New Roman" w:cs="Times New Roman"/>
                <w:sz w:val="24"/>
                <w:szCs w:val="24"/>
              </w:rPr>
            </w:pPr>
            <w:r>
              <w:rPr>
                <w:rFonts w:ascii="Times New Roman" w:hAnsi="Times New Roman" w:cs="Times New Roman"/>
                <w:sz w:val="24"/>
                <w:szCs w:val="24"/>
              </w:rPr>
              <w:t xml:space="preserve">Projekts, svītrojot </w:t>
            </w:r>
            <w:r>
              <w:rPr>
                <w:rFonts w:ascii="Times New Roman" w:eastAsia="Times New Roman" w:hAnsi="Times New Roman" w:cs="Times New Roman"/>
                <w:sz w:val="24"/>
                <w:szCs w:val="24"/>
                <w:lang w:eastAsia="lv-LV"/>
              </w:rPr>
              <w:t>n</w:t>
            </w:r>
            <w:r w:rsidRPr="008142EC">
              <w:rPr>
                <w:rFonts w:ascii="Times New Roman" w:eastAsia="Times New Roman" w:hAnsi="Times New Roman" w:cs="Times New Roman"/>
                <w:sz w:val="24"/>
                <w:szCs w:val="24"/>
                <w:lang w:eastAsia="lv-LV"/>
              </w:rPr>
              <w:t>oteikumu Nr.</w:t>
            </w:r>
            <w:r>
              <w:rPr>
                <w:rFonts w:ascii="Times New Roman" w:eastAsia="Times New Roman" w:hAnsi="Times New Roman" w:cs="Times New Roman"/>
                <w:sz w:val="24"/>
                <w:szCs w:val="24"/>
                <w:lang w:eastAsia="lv-LV"/>
              </w:rPr>
              <w:t> </w:t>
            </w:r>
            <w:r w:rsidRPr="008142EC">
              <w:rPr>
                <w:rFonts w:ascii="Times New Roman" w:eastAsia="Times New Roman" w:hAnsi="Times New Roman" w:cs="Times New Roman"/>
                <w:sz w:val="24"/>
                <w:szCs w:val="24"/>
                <w:lang w:eastAsia="lv-LV"/>
              </w:rPr>
              <w:t>48</w:t>
            </w:r>
            <w:r w:rsidR="00A83C6C">
              <w:rPr>
                <w:rFonts w:ascii="Times New Roman" w:eastAsia="Times New Roman" w:hAnsi="Times New Roman" w:cs="Times New Roman"/>
                <w:sz w:val="24"/>
                <w:szCs w:val="24"/>
                <w:lang w:eastAsia="lv-LV"/>
              </w:rPr>
              <w:t xml:space="preserve"> 10.2.1. un</w:t>
            </w:r>
            <w:r w:rsidR="00614B54">
              <w:rPr>
                <w:rFonts w:ascii="Times New Roman" w:eastAsia="Times New Roman" w:hAnsi="Times New Roman" w:cs="Times New Roman"/>
                <w:sz w:val="24"/>
                <w:szCs w:val="24"/>
                <w:lang w:eastAsia="lv-LV"/>
              </w:rPr>
              <w:t xml:space="preserve"> </w:t>
            </w:r>
            <w:r w:rsidR="00F25E1B">
              <w:rPr>
                <w:rFonts w:ascii="Times New Roman" w:eastAsia="Times New Roman" w:hAnsi="Times New Roman" w:cs="Times New Roman"/>
                <w:sz w:val="24"/>
                <w:szCs w:val="24"/>
                <w:lang w:eastAsia="lv-LV"/>
              </w:rPr>
              <w:t xml:space="preserve">14.2.2. apakšpunktu, </w:t>
            </w:r>
            <w:r w:rsidR="007242AD">
              <w:rPr>
                <w:rFonts w:ascii="Times New Roman" w:hAnsi="Times New Roman" w:cs="Times New Roman"/>
                <w:sz w:val="24"/>
                <w:szCs w:val="24"/>
              </w:rPr>
              <w:t>40. un 41.</w:t>
            </w:r>
            <w:r>
              <w:rPr>
                <w:rFonts w:ascii="Times New Roman" w:hAnsi="Times New Roman" w:cs="Times New Roman"/>
                <w:sz w:val="24"/>
                <w:szCs w:val="24"/>
              </w:rPr>
              <w:t> </w:t>
            </w:r>
            <w:r w:rsidR="007242AD">
              <w:rPr>
                <w:rFonts w:ascii="Times New Roman" w:hAnsi="Times New Roman" w:cs="Times New Roman"/>
                <w:sz w:val="24"/>
                <w:szCs w:val="24"/>
              </w:rPr>
              <w:t>punkt</w:t>
            </w:r>
            <w:r>
              <w:rPr>
                <w:rFonts w:ascii="Times New Roman" w:hAnsi="Times New Roman" w:cs="Times New Roman"/>
                <w:sz w:val="24"/>
                <w:szCs w:val="24"/>
              </w:rPr>
              <w:t xml:space="preserve">u, </w:t>
            </w:r>
            <w:r w:rsidR="00F25E1B">
              <w:rPr>
                <w:rFonts w:ascii="Times New Roman" w:hAnsi="Times New Roman" w:cs="Times New Roman"/>
                <w:sz w:val="24"/>
                <w:szCs w:val="24"/>
              </w:rPr>
              <w:t xml:space="preserve">kā arī </w:t>
            </w:r>
            <w:r w:rsidR="00F25E1B" w:rsidRPr="00F25E1B">
              <w:rPr>
                <w:rFonts w:ascii="Times New Roman" w:hAnsi="Times New Roman" w:cs="Times New Roman"/>
                <w:sz w:val="24"/>
                <w:szCs w:val="24"/>
              </w:rPr>
              <w:t>4.</w:t>
            </w:r>
            <w:r w:rsidR="00F25E1B">
              <w:rPr>
                <w:rFonts w:ascii="Times New Roman" w:hAnsi="Times New Roman" w:cs="Times New Roman"/>
                <w:sz w:val="24"/>
                <w:szCs w:val="24"/>
              </w:rPr>
              <w:t> </w:t>
            </w:r>
            <w:r w:rsidR="00F25E1B" w:rsidRPr="00F25E1B">
              <w:rPr>
                <w:rFonts w:ascii="Times New Roman" w:hAnsi="Times New Roman" w:cs="Times New Roman"/>
                <w:sz w:val="24"/>
                <w:szCs w:val="24"/>
              </w:rPr>
              <w:t>pielikumā vārdus "(būvniecības jomā sertificēts speciālists – arī atsedzot konstrukcijas, ja tas nepieciešams)"</w:t>
            </w:r>
            <w:r w:rsidR="00F25E1B">
              <w:rPr>
                <w:rFonts w:ascii="Times New Roman" w:hAnsi="Times New Roman" w:cs="Times New Roman"/>
                <w:sz w:val="24"/>
                <w:szCs w:val="24"/>
              </w:rPr>
              <w:t xml:space="preserve">, </w:t>
            </w:r>
            <w:r w:rsidR="007242AD">
              <w:rPr>
                <w:rFonts w:ascii="Times New Roman" w:hAnsi="Times New Roman" w:cs="Times New Roman"/>
                <w:sz w:val="24"/>
                <w:szCs w:val="24"/>
              </w:rPr>
              <w:t xml:space="preserve">novērš pašlaik esošo situāciju, kurā persona, pamatojoties uz izsniegto sertifikātu, var par būvi sagatavot </w:t>
            </w:r>
            <w:r>
              <w:rPr>
                <w:rFonts w:ascii="Times New Roman" w:hAnsi="Times New Roman" w:cs="Times New Roman"/>
                <w:sz w:val="24"/>
                <w:szCs w:val="24"/>
              </w:rPr>
              <w:t xml:space="preserve">situācijai apvidū neatbilstošu </w:t>
            </w:r>
            <w:r w:rsidRPr="00D06306">
              <w:rPr>
                <w:rFonts w:ascii="Times New Roman" w:hAnsi="Times New Roman" w:cs="Times New Roman"/>
                <w:sz w:val="24"/>
                <w:szCs w:val="24"/>
              </w:rPr>
              <w:t>aktu par ēkas konstruktīvo elementu nolietojumu</w:t>
            </w:r>
            <w:r>
              <w:rPr>
                <w:rFonts w:ascii="Times New Roman" w:hAnsi="Times New Roman" w:cs="Times New Roman"/>
                <w:sz w:val="24"/>
                <w:szCs w:val="24"/>
              </w:rPr>
              <w:t xml:space="preserve">, kaut </w:t>
            </w:r>
            <w:r w:rsidRPr="00D06306">
              <w:rPr>
                <w:rFonts w:ascii="Times New Roman" w:hAnsi="Times New Roman" w:cs="Times New Roman"/>
                <w:sz w:val="24"/>
                <w:szCs w:val="24"/>
              </w:rPr>
              <w:t>gan viņa</w:t>
            </w:r>
            <w:r w:rsidR="001D5970">
              <w:rPr>
                <w:rFonts w:ascii="Times New Roman" w:hAnsi="Times New Roman" w:cs="Times New Roman"/>
                <w:sz w:val="24"/>
                <w:szCs w:val="24"/>
              </w:rPr>
              <w:t>s</w:t>
            </w:r>
            <w:r w:rsidRPr="00D06306">
              <w:rPr>
                <w:rFonts w:ascii="Times New Roman" w:hAnsi="Times New Roman" w:cs="Times New Roman"/>
                <w:sz w:val="24"/>
                <w:szCs w:val="24"/>
              </w:rPr>
              <w:t xml:space="preserve"> sertifikāts </w:t>
            </w:r>
            <w:r>
              <w:rPr>
                <w:rFonts w:ascii="Times New Roman" w:hAnsi="Times New Roman" w:cs="Times New Roman"/>
                <w:sz w:val="24"/>
                <w:szCs w:val="24"/>
              </w:rPr>
              <w:t xml:space="preserve">to neparedz, kas nav pieļaujams, neuzņemoties par to </w:t>
            </w:r>
            <w:r w:rsidR="007242AD">
              <w:rPr>
                <w:rFonts w:ascii="Times New Roman" w:hAnsi="Times New Roman" w:cs="Times New Roman"/>
                <w:sz w:val="24"/>
                <w:szCs w:val="24"/>
              </w:rPr>
              <w:t xml:space="preserve">nekādu atbildību attiecībā uz </w:t>
            </w:r>
            <w:r>
              <w:rPr>
                <w:rFonts w:ascii="Times New Roman" w:hAnsi="Times New Roman" w:cs="Times New Roman"/>
                <w:sz w:val="24"/>
                <w:szCs w:val="24"/>
              </w:rPr>
              <w:t>tās sertifikāciju.</w:t>
            </w:r>
          </w:p>
          <w:p w14:paraId="0EE09CAF" w14:textId="13312037" w:rsidR="00607532" w:rsidRDefault="00D12098" w:rsidP="00A35286">
            <w:pPr>
              <w:spacing w:after="0" w:line="240" w:lineRule="auto"/>
              <w:ind w:firstLine="276"/>
              <w:jc w:val="both"/>
              <w:rPr>
                <w:rFonts w:ascii="Times New Roman" w:hAnsi="Times New Roman" w:cs="Times New Roman"/>
                <w:color w:val="000000"/>
                <w:sz w:val="24"/>
                <w:szCs w:val="24"/>
              </w:rPr>
            </w:pPr>
            <w:r>
              <w:rPr>
                <w:rFonts w:ascii="Times New Roman" w:hAnsi="Times New Roman" w:cs="Times New Roman"/>
                <w:sz w:val="24"/>
                <w:szCs w:val="24"/>
              </w:rPr>
              <w:t>Vienlaikus ar projektu ir paredzēta informācijas apmaiņa</w:t>
            </w:r>
            <w:r w:rsidR="0089756D">
              <w:rPr>
                <w:rFonts w:ascii="Times New Roman" w:hAnsi="Times New Roman" w:cs="Times New Roman"/>
                <w:sz w:val="24"/>
                <w:szCs w:val="24"/>
              </w:rPr>
              <w:t xml:space="preserve"> (elektroniskās sarakstes veidā)</w:t>
            </w:r>
            <w:r>
              <w:rPr>
                <w:rFonts w:ascii="Times New Roman" w:hAnsi="Times New Roman" w:cs="Times New Roman"/>
                <w:sz w:val="24"/>
                <w:szCs w:val="24"/>
              </w:rPr>
              <w:t xml:space="preserve"> starp </w:t>
            </w:r>
            <w:r w:rsidRPr="00D12098">
              <w:rPr>
                <w:rFonts w:ascii="Times New Roman" w:hAnsi="Times New Roman" w:cs="Times New Roman"/>
                <w:sz w:val="24"/>
                <w:szCs w:val="24"/>
              </w:rPr>
              <w:t xml:space="preserve">Valsts zemes dienestu un </w:t>
            </w:r>
            <w:r w:rsidR="00407B36">
              <w:rPr>
                <w:rFonts w:ascii="Times New Roman" w:hAnsi="Times New Roman" w:cs="Times New Roman"/>
                <w:sz w:val="24"/>
                <w:szCs w:val="24"/>
              </w:rPr>
              <w:t xml:space="preserve">pašvaldības </w:t>
            </w:r>
            <w:r w:rsidR="009A2F47">
              <w:rPr>
                <w:rFonts w:ascii="Times New Roman" w:hAnsi="Times New Roman" w:cs="Times New Roman"/>
                <w:sz w:val="24"/>
                <w:szCs w:val="24"/>
              </w:rPr>
              <w:t>būvvaldēm</w:t>
            </w:r>
            <w:r w:rsidRPr="00D12098">
              <w:rPr>
                <w:rFonts w:ascii="Times New Roman" w:hAnsi="Times New Roman" w:cs="Times New Roman"/>
                <w:sz w:val="24"/>
                <w:szCs w:val="24"/>
              </w:rPr>
              <w:t xml:space="preserve">, kuras rezultātā tiktu novērstas vēsturiski radušās ēkas konstruktīvo elementu nolietojuma neatbilstības faktiskajai situācijai – ja </w:t>
            </w:r>
            <w:r w:rsidR="0051080C">
              <w:rPr>
                <w:rFonts w:ascii="Times New Roman" w:hAnsi="Times New Roman" w:cs="Times New Roman"/>
                <w:sz w:val="24"/>
                <w:szCs w:val="24"/>
              </w:rPr>
              <w:t xml:space="preserve">pašvaldības </w:t>
            </w:r>
            <w:r w:rsidR="009A2F47">
              <w:rPr>
                <w:rFonts w:ascii="Times New Roman" w:hAnsi="Times New Roman" w:cs="Times New Roman"/>
                <w:sz w:val="24"/>
                <w:szCs w:val="24"/>
              </w:rPr>
              <w:t>būvvalde</w:t>
            </w:r>
            <w:r>
              <w:rPr>
                <w:rFonts w:ascii="Times New Roman" w:hAnsi="Times New Roman" w:cs="Times New Roman"/>
                <w:sz w:val="24"/>
                <w:szCs w:val="24"/>
              </w:rPr>
              <w:t xml:space="preserve"> konstatēs, ka </w:t>
            </w:r>
            <w:r w:rsidRPr="00D12098">
              <w:rPr>
                <w:rFonts w:ascii="Times New Roman" w:hAnsi="Times New Roman" w:cs="Times New Roman"/>
                <w:color w:val="000000"/>
                <w:sz w:val="24"/>
                <w:szCs w:val="24"/>
              </w:rPr>
              <w:t>Valsts zemes dienesta darbinieka aktā iekļa</w:t>
            </w:r>
            <w:r>
              <w:rPr>
                <w:rFonts w:ascii="Times New Roman" w:hAnsi="Times New Roman" w:cs="Times New Roman"/>
                <w:color w:val="000000"/>
                <w:sz w:val="24"/>
                <w:szCs w:val="24"/>
              </w:rPr>
              <w:t>utā informācija precīzāk atbildīs</w:t>
            </w:r>
            <w:r w:rsidRPr="00D12098">
              <w:rPr>
                <w:rFonts w:ascii="Times New Roman" w:hAnsi="Times New Roman" w:cs="Times New Roman"/>
                <w:color w:val="000000"/>
                <w:sz w:val="24"/>
                <w:szCs w:val="24"/>
              </w:rPr>
              <w:t xml:space="preserve"> konkrētās ēkas konstruktīvo elementu nolietojumam akta sagatavošanas brīdi, tad Valsts zemes dienests mēneša laikā pēc informācijas saņemšanas</w:t>
            </w:r>
            <w:r w:rsidR="00B0093D">
              <w:rPr>
                <w:rFonts w:ascii="Times New Roman" w:hAnsi="Times New Roman" w:cs="Times New Roman"/>
                <w:color w:val="000000"/>
                <w:sz w:val="24"/>
                <w:szCs w:val="24"/>
              </w:rPr>
              <w:t xml:space="preserve"> bez maksas</w:t>
            </w:r>
            <w:r w:rsidRPr="00D120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veiks</w:t>
            </w:r>
            <w:r w:rsidRPr="00D12098">
              <w:rPr>
                <w:rFonts w:ascii="Times New Roman" w:hAnsi="Times New Roman" w:cs="Times New Roman"/>
                <w:color w:val="000000"/>
                <w:sz w:val="24"/>
                <w:szCs w:val="24"/>
              </w:rPr>
              <w:t xml:space="preserve"> </w:t>
            </w:r>
            <w:r w:rsidR="001D5970">
              <w:rPr>
                <w:rFonts w:ascii="Times New Roman" w:hAnsi="Times New Roman" w:cs="Times New Roman"/>
                <w:color w:val="000000"/>
                <w:sz w:val="24"/>
                <w:szCs w:val="24"/>
              </w:rPr>
              <w:t>Nekustamā īpašuma valsts k</w:t>
            </w:r>
            <w:r w:rsidRPr="00D12098">
              <w:rPr>
                <w:rFonts w:ascii="Times New Roman" w:hAnsi="Times New Roman" w:cs="Times New Roman"/>
                <w:color w:val="000000"/>
                <w:sz w:val="24"/>
                <w:szCs w:val="24"/>
              </w:rPr>
              <w:t>adastra informācijas sistēmas datu aktualizāciju atbilstoši Valsts zemes dienesta darbinieka aktā iekļautajai informācijai</w:t>
            </w:r>
            <w:r>
              <w:rPr>
                <w:rFonts w:ascii="Times New Roman" w:hAnsi="Times New Roman" w:cs="Times New Roman"/>
                <w:color w:val="000000"/>
                <w:sz w:val="24"/>
                <w:szCs w:val="24"/>
              </w:rPr>
              <w:t>.</w:t>
            </w:r>
            <w:r w:rsidR="00F25E1B">
              <w:rPr>
                <w:rFonts w:ascii="Times New Roman" w:hAnsi="Times New Roman" w:cs="Times New Roman"/>
                <w:color w:val="000000"/>
                <w:sz w:val="24"/>
                <w:szCs w:val="24"/>
              </w:rPr>
              <w:t xml:space="preserve"> Tāpat Valsts zemes dienests </w:t>
            </w:r>
            <w:r w:rsidR="00A35286">
              <w:rPr>
                <w:rFonts w:ascii="Times New Roman" w:hAnsi="Times New Roman" w:cs="Times New Roman"/>
                <w:color w:val="000000"/>
                <w:sz w:val="24"/>
                <w:szCs w:val="24"/>
              </w:rPr>
              <w:t>mēneša</w:t>
            </w:r>
            <w:r w:rsidR="006D2852" w:rsidRPr="006D2852">
              <w:rPr>
                <w:rFonts w:ascii="Times New Roman" w:hAnsi="Times New Roman" w:cs="Times New Roman"/>
                <w:color w:val="000000"/>
                <w:sz w:val="24"/>
                <w:szCs w:val="24"/>
              </w:rPr>
              <w:t xml:space="preserve"> laikā pēc informācijas sniegšanas termiņa beigām</w:t>
            </w:r>
            <w:r w:rsidR="006D2852">
              <w:rPr>
                <w:rFonts w:ascii="Times New Roman" w:hAnsi="Times New Roman" w:cs="Times New Roman"/>
                <w:color w:val="000000"/>
                <w:sz w:val="24"/>
                <w:szCs w:val="24"/>
              </w:rPr>
              <w:t xml:space="preserve"> </w:t>
            </w:r>
            <w:r w:rsidR="00F25E1B">
              <w:rPr>
                <w:rFonts w:ascii="Times New Roman" w:hAnsi="Times New Roman" w:cs="Times New Roman"/>
                <w:color w:val="000000"/>
                <w:sz w:val="24"/>
                <w:szCs w:val="24"/>
              </w:rPr>
              <w:t>r</w:t>
            </w:r>
            <w:r w:rsidR="009A2F47">
              <w:rPr>
                <w:rFonts w:ascii="Times New Roman" w:hAnsi="Times New Roman" w:cs="Times New Roman"/>
                <w:color w:val="000000"/>
                <w:sz w:val="24"/>
                <w:szCs w:val="24"/>
              </w:rPr>
              <w:t xml:space="preserve">īkosies, ja noteiktajā termiņā </w:t>
            </w:r>
            <w:r w:rsidR="0051080C">
              <w:rPr>
                <w:rFonts w:ascii="Times New Roman" w:hAnsi="Times New Roman" w:cs="Times New Roman"/>
                <w:color w:val="000000"/>
                <w:sz w:val="24"/>
                <w:szCs w:val="24"/>
              </w:rPr>
              <w:t xml:space="preserve">pašvaldības </w:t>
            </w:r>
            <w:r w:rsidR="009A2F47">
              <w:rPr>
                <w:rFonts w:ascii="Times New Roman" w:hAnsi="Times New Roman" w:cs="Times New Roman"/>
                <w:color w:val="000000"/>
                <w:sz w:val="24"/>
                <w:szCs w:val="24"/>
              </w:rPr>
              <w:t>būvvalde</w:t>
            </w:r>
            <w:r w:rsidR="00F25E1B">
              <w:rPr>
                <w:rFonts w:ascii="Times New Roman" w:hAnsi="Times New Roman" w:cs="Times New Roman"/>
                <w:color w:val="000000"/>
                <w:sz w:val="24"/>
                <w:szCs w:val="24"/>
              </w:rPr>
              <w:t xml:space="preserve"> informāciju nesniegs.</w:t>
            </w:r>
          </w:p>
          <w:p w14:paraId="246CEBE7" w14:textId="64B4D53D" w:rsidR="00913288" w:rsidRPr="00DE0D1C" w:rsidRDefault="00913288" w:rsidP="00323385">
            <w:pPr>
              <w:spacing w:after="0" w:line="240" w:lineRule="auto"/>
              <w:ind w:firstLine="233"/>
              <w:jc w:val="both"/>
              <w:rPr>
                <w:rFonts w:ascii="Times New Roman" w:hAnsi="Times New Roman"/>
                <w:color w:val="000000"/>
                <w:sz w:val="24"/>
              </w:rPr>
            </w:pPr>
            <w:r w:rsidRPr="00F25E1B">
              <w:rPr>
                <w:rFonts w:ascii="Times New Roman" w:eastAsia="Times New Roman" w:hAnsi="Times New Roman" w:cs="Times New Roman"/>
                <w:sz w:val="24"/>
                <w:szCs w:val="24"/>
              </w:rPr>
              <w:t xml:space="preserve">Tieslietu ministrija prognozē, ka projekta rezultātā ēku īpašniekiem un tiesiskajiem valdītājiem, kuru ēkas konstruktīvo elementu nolietojums ir reģistrēts no būvniecības jomā sertificēta speciālista akta par ēkas </w:t>
            </w:r>
            <w:r w:rsidRPr="00F25E1B">
              <w:rPr>
                <w:rFonts w:ascii="Times New Roman" w:eastAsia="Times New Roman" w:hAnsi="Times New Roman" w:cs="Times New Roman"/>
                <w:sz w:val="24"/>
                <w:szCs w:val="24"/>
              </w:rPr>
              <w:lastRenderedPageBreak/>
              <w:t xml:space="preserve">konstruktīvo elementu nolietojumu, kopumā paaugstināsies ēku kadastrālā vērtība, kā rezultātā palielināsies </w:t>
            </w:r>
            <w:r w:rsidRPr="00913288">
              <w:rPr>
                <w:rFonts w:ascii="Times New Roman" w:eastAsia="Times New Roman" w:hAnsi="Times New Roman" w:cs="Times New Roman"/>
                <w:sz w:val="24"/>
                <w:szCs w:val="24"/>
              </w:rPr>
              <w:t>nekustamā īpašuma nodoklis, kuru maksā šo ēku īpašnieki un tiesiskie valdītāji</w:t>
            </w:r>
            <w:r>
              <w:rPr>
                <w:rFonts w:ascii="Times New Roman" w:eastAsia="Times New Roman" w:hAnsi="Times New Roman" w:cs="Times New Roman"/>
                <w:sz w:val="24"/>
                <w:szCs w:val="24"/>
              </w:rPr>
              <w:t xml:space="preserve">. </w:t>
            </w:r>
            <w:r w:rsidRPr="00F25E1B">
              <w:rPr>
                <w:rFonts w:ascii="Times New Roman" w:eastAsia="Times New Roman" w:hAnsi="Times New Roman" w:cs="Times New Roman"/>
                <w:sz w:val="24"/>
                <w:szCs w:val="24"/>
              </w:rPr>
              <w:t>Precīzu ietekmi uz pašvaldību budžetiem nekustamā īpašuma nodokļa palielināšanās rezultātā nav iespējams noteikt.</w:t>
            </w:r>
            <w:r>
              <w:rPr>
                <w:rFonts w:ascii="Times New Roman" w:eastAsia="Times New Roman" w:hAnsi="Times New Roman" w:cs="Times New Roman"/>
                <w:sz w:val="24"/>
                <w:szCs w:val="24"/>
              </w:rPr>
              <w:t xml:space="preserve"> Projektā ietverto normu izpildi Valsts zemes dienests nodrošinās esošā budžeta ietvaros.</w:t>
            </w:r>
          </w:p>
        </w:tc>
      </w:tr>
      <w:tr w:rsidR="00C9499C" w:rsidRPr="00CF53E7" w14:paraId="6C225FA4"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BA049FB" w14:textId="065A0F74"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2F42FEDF"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38388A67" w14:textId="2731FBFF" w:rsidR="00C9499C" w:rsidRPr="00CF53E7" w:rsidRDefault="00D12098" w:rsidP="00CF53E7">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 (Valsts zemes dienests), Latvijas Pašvaldību savienība.</w:t>
            </w:r>
          </w:p>
        </w:tc>
      </w:tr>
      <w:tr w:rsidR="00C9499C" w:rsidRPr="00CF53E7" w14:paraId="0481F0B5"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7DBC08B1"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31A660B8" w14:textId="77777777" w:rsidR="00C9499C" w:rsidRPr="00EE2114" w:rsidRDefault="00C9499C" w:rsidP="00CF53E7">
            <w:pPr>
              <w:spacing w:after="0" w:line="240" w:lineRule="auto"/>
              <w:rPr>
                <w:rFonts w:ascii="Times New Roman" w:eastAsia="Times New Roman" w:hAnsi="Times New Roman" w:cs="Times New Roman"/>
                <w:sz w:val="24"/>
                <w:szCs w:val="24"/>
              </w:rPr>
            </w:pPr>
            <w:r w:rsidRPr="00EE2114">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65BC5125" w14:textId="075A1119" w:rsidR="00C9499C" w:rsidRPr="00EE2114" w:rsidRDefault="00EE2114" w:rsidP="00D12098">
            <w:pPr>
              <w:spacing w:after="0" w:line="240" w:lineRule="auto"/>
              <w:ind w:firstLine="275"/>
              <w:jc w:val="both"/>
              <w:rPr>
                <w:rFonts w:ascii="Times New Roman" w:eastAsia="Times New Roman" w:hAnsi="Times New Roman" w:cs="Times New Roman"/>
                <w:sz w:val="24"/>
                <w:szCs w:val="24"/>
              </w:rPr>
            </w:pPr>
            <w:r w:rsidRPr="00EE2114">
              <w:rPr>
                <w:rFonts w:ascii="Times New Roman" w:eastAsia="Times New Roman" w:hAnsi="Times New Roman" w:cs="Times New Roman"/>
                <w:sz w:val="24"/>
                <w:szCs w:val="24"/>
                <w:lang w:eastAsia="lv-LV"/>
              </w:rPr>
              <w:t>Nav</w:t>
            </w:r>
            <w:r w:rsidR="00D12098">
              <w:rPr>
                <w:rFonts w:ascii="Times New Roman" w:eastAsia="Times New Roman" w:hAnsi="Times New Roman" w:cs="Times New Roman"/>
                <w:sz w:val="24"/>
                <w:szCs w:val="24"/>
                <w:lang w:eastAsia="lv-LV"/>
              </w:rPr>
              <w:t>.</w:t>
            </w:r>
          </w:p>
        </w:tc>
      </w:tr>
    </w:tbl>
    <w:p w14:paraId="07FBF153" w14:textId="77777777" w:rsidR="00C9499C" w:rsidRPr="00CF53E7" w:rsidRDefault="00C9499C"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CF53E7" w:rsidRPr="00CF53E7" w14:paraId="455DC954"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765BF03" w14:textId="77777777" w:rsidR="00CF53E7" w:rsidRPr="00CF53E7" w:rsidRDefault="00CF53E7"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 Tiesību akta projekta ietekme uz sabiedrību, tautsaimniecības attīstību un administratīvo slogu</w:t>
            </w:r>
          </w:p>
        </w:tc>
      </w:tr>
      <w:tr w:rsidR="00CF53E7" w:rsidRPr="00CF53E7" w14:paraId="7F56E417"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A01834B"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67169DAC"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69ABCFFC" w14:textId="02EC2BA7" w:rsidR="00D12098" w:rsidRPr="00CF53E7" w:rsidRDefault="00EE2114" w:rsidP="00D12098">
            <w:pPr>
              <w:spacing w:after="0" w:line="240" w:lineRule="auto"/>
              <w:ind w:firstLine="275"/>
              <w:jc w:val="both"/>
              <w:rPr>
                <w:rFonts w:ascii="Times New Roman" w:eastAsia="Times New Roman" w:hAnsi="Times New Roman" w:cs="Times New Roman"/>
                <w:sz w:val="24"/>
                <w:szCs w:val="24"/>
                <w:highlight w:val="yellow"/>
              </w:rPr>
            </w:pPr>
            <w:r w:rsidRPr="00EE2114">
              <w:rPr>
                <w:rFonts w:ascii="Times New Roman" w:hAnsi="Times New Roman" w:cs="Times New Roman"/>
                <w:sz w:val="24"/>
                <w:szCs w:val="24"/>
              </w:rPr>
              <w:t xml:space="preserve">Projekts </w:t>
            </w:r>
            <w:r w:rsidR="00D12098">
              <w:rPr>
                <w:rFonts w:ascii="Times New Roman" w:hAnsi="Times New Roman" w:cs="Times New Roman"/>
                <w:sz w:val="24"/>
                <w:szCs w:val="24"/>
              </w:rPr>
              <w:t>ietekmēs</w:t>
            </w:r>
            <w:r w:rsidRPr="00EE2114">
              <w:rPr>
                <w:rFonts w:ascii="Times New Roman" w:hAnsi="Times New Roman" w:cs="Times New Roman"/>
                <w:sz w:val="24"/>
                <w:szCs w:val="24"/>
              </w:rPr>
              <w:t xml:space="preserve"> </w:t>
            </w:r>
            <w:r w:rsidR="00D12098" w:rsidRPr="00D12098">
              <w:rPr>
                <w:rFonts w:ascii="Times New Roman" w:hAnsi="Times New Roman" w:cs="Times New Roman"/>
                <w:sz w:val="24"/>
                <w:szCs w:val="24"/>
              </w:rPr>
              <w:t>būvniecības jomā sertificēt</w:t>
            </w:r>
            <w:r w:rsidR="00D12098">
              <w:rPr>
                <w:rFonts w:ascii="Times New Roman" w:hAnsi="Times New Roman" w:cs="Times New Roman"/>
                <w:sz w:val="24"/>
                <w:szCs w:val="24"/>
              </w:rPr>
              <w:t>us speciālistus un to ēku</w:t>
            </w:r>
            <w:r w:rsidR="00D12098" w:rsidRPr="00D12098">
              <w:rPr>
                <w:rFonts w:ascii="Times New Roman" w:hAnsi="Times New Roman" w:cs="Times New Roman"/>
                <w:sz w:val="24"/>
                <w:szCs w:val="24"/>
              </w:rPr>
              <w:t xml:space="preserve"> īpašniekus un tiesiskos valdītājos</w:t>
            </w:r>
            <w:r w:rsidR="00D12098">
              <w:rPr>
                <w:rFonts w:ascii="Times New Roman" w:hAnsi="Times New Roman" w:cs="Times New Roman"/>
                <w:sz w:val="24"/>
                <w:szCs w:val="24"/>
              </w:rPr>
              <w:t xml:space="preserve">, kuru </w:t>
            </w:r>
            <w:r w:rsidR="00D12098" w:rsidRPr="00D12098">
              <w:rPr>
                <w:rFonts w:ascii="Times New Roman" w:hAnsi="Times New Roman" w:cs="Times New Roman"/>
                <w:sz w:val="24"/>
                <w:szCs w:val="24"/>
              </w:rPr>
              <w:t>ēkas konstruktīvo elementu nolietojum</w:t>
            </w:r>
            <w:r w:rsidR="00D12098">
              <w:rPr>
                <w:rFonts w:ascii="Times New Roman" w:hAnsi="Times New Roman" w:cs="Times New Roman"/>
                <w:sz w:val="24"/>
                <w:szCs w:val="24"/>
              </w:rPr>
              <w:t xml:space="preserve">s ir reģistrēts no </w:t>
            </w:r>
            <w:r w:rsidR="00D12098" w:rsidRPr="00D12098">
              <w:rPr>
                <w:rFonts w:ascii="Times New Roman" w:hAnsi="Times New Roman" w:cs="Times New Roman"/>
                <w:sz w:val="24"/>
                <w:szCs w:val="24"/>
              </w:rPr>
              <w:t>būvniecības j</w:t>
            </w:r>
            <w:r w:rsidR="00D12098">
              <w:rPr>
                <w:rFonts w:ascii="Times New Roman" w:hAnsi="Times New Roman" w:cs="Times New Roman"/>
                <w:sz w:val="24"/>
                <w:szCs w:val="24"/>
              </w:rPr>
              <w:t>omā sertificēta speciālista akta</w:t>
            </w:r>
            <w:r w:rsidR="00D12098" w:rsidRPr="00D12098">
              <w:rPr>
                <w:rFonts w:ascii="Times New Roman" w:hAnsi="Times New Roman" w:cs="Times New Roman"/>
                <w:sz w:val="24"/>
                <w:szCs w:val="24"/>
              </w:rPr>
              <w:t xml:space="preserve"> par ēkas konstruktīvo elementu nolietojumu</w:t>
            </w:r>
            <w:r w:rsidR="00D12098">
              <w:rPr>
                <w:rFonts w:ascii="Times New Roman" w:hAnsi="Times New Roman" w:cs="Times New Roman"/>
                <w:sz w:val="24"/>
                <w:szCs w:val="24"/>
              </w:rPr>
              <w:t>.</w:t>
            </w:r>
          </w:p>
        </w:tc>
      </w:tr>
      <w:tr w:rsidR="00CF53E7" w:rsidRPr="00CF53E7" w14:paraId="42CE6229"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37935A0"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1C0B0AED"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73CC59DD" w14:textId="7715FE35" w:rsidR="00D12098" w:rsidRDefault="00D12098" w:rsidP="00CF53E7">
            <w:pPr>
              <w:spacing w:after="0" w:line="240" w:lineRule="auto"/>
              <w:ind w:firstLine="275"/>
              <w:jc w:val="both"/>
              <w:rPr>
                <w:rFonts w:ascii="Times New Roman" w:hAnsi="Times New Roman" w:cs="Times New Roman"/>
                <w:sz w:val="24"/>
                <w:szCs w:val="24"/>
              </w:rPr>
            </w:pPr>
            <w:r>
              <w:rPr>
                <w:rFonts w:ascii="Times New Roman" w:hAnsi="Times New Roman" w:cs="Times New Roman"/>
                <w:sz w:val="24"/>
                <w:szCs w:val="24"/>
              </w:rPr>
              <w:t xml:space="preserve">Būvniecības jomā sertificētiem speciālistiem vairs nebūs tiesības sagatavot </w:t>
            </w:r>
            <w:r w:rsidR="006D2852">
              <w:rPr>
                <w:rFonts w:ascii="Times New Roman" w:hAnsi="Times New Roman" w:cs="Times New Roman"/>
                <w:sz w:val="24"/>
                <w:szCs w:val="24"/>
              </w:rPr>
              <w:t>aktu</w:t>
            </w:r>
            <w:r w:rsidRPr="00D12098">
              <w:rPr>
                <w:rFonts w:ascii="Times New Roman" w:hAnsi="Times New Roman" w:cs="Times New Roman"/>
                <w:sz w:val="24"/>
                <w:szCs w:val="24"/>
              </w:rPr>
              <w:t xml:space="preserve"> par ēkas konstruktīvo elementu nolietojumu</w:t>
            </w:r>
            <w:r>
              <w:rPr>
                <w:rFonts w:ascii="Times New Roman" w:hAnsi="Times New Roman" w:cs="Times New Roman"/>
                <w:sz w:val="24"/>
                <w:szCs w:val="24"/>
              </w:rPr>
              <w:t>.</w:t>
            </w:r>
          </w:p>
          <w:p w14:paraId="1B91C8BB" w14:textId="0269FF1D" w:rsidR="00CF53E7" w:rsidRPr="00CF53E7" w:rsidRDefault="00323385" w:rsidP="00913288">
            <w:pPr>
              <w:spacing w:after="0" w:line="240" w:lineRule="auto"/>
              <w:ind w:firstLine="275"/>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P</w:t>
            </w:r>
            <w:r w:rsidR="00F64E89">
              <w:rPr>
                <w:rFonts w:ascii="Times New Roman" w:hAnsi="Times New Roman" w:cs="Times New Roman"/>
                <w:sz w:val="24"/>
                <w:szCs w:val="24"/>
              </w:rPr>
              <w:t>rojekts finansiāli ietekmē ē</w:t>
            </w:r>
            <w:r w:rsidR="00D12098" w:rsidRPr="00D12098">
              <w:rPr>
                <w:rFonts w:ascii="Times New Roman" w:hAnsi="Times New Roman" w:cs="Times New Roman"/>
                <w:sz w:val="24"/>
                <w:szCs w:val="24"/>
              </w:rPr>
              <w:t xml:space="preserve">ku </w:t>
            </w:r>
            <w:r w:rsidR="00F64E89" w:rsidRPr="00D12098">
              <w:rPr>
                <w:rFonts w:ascii="Times New Roman" w:hAnsi="Times New Roman" w:cs="Times New Roman"/>
                <w:sz w:val="24"/>
                <w:szCs w:val="24"/>
              </w:rPr>
              <w:t>īpašniek</w:t>
            </w:r>
            <w:r w:rsidR="00F64E89">
              <w:rPr>
                <w:rFonts w:ascii="Times New Roman" w:hAnsi="Times New Roman" w:cs="Times New Roman"/>
                <w:sz w:val="24"/>
                <w:szCs w:val="24"/>
              </w:rPr>
              <w:t>us</w:t>
            </w:r>
            <w:r w:rsidR="00F64E89" w:rsidRPr="00D12098">
              <w:rPr>
                <w:rFonts w:ascii="Times New Roman" w:hAnsi="Times New Roman" w:cs="Times New Roman"/>
                <w:sz w:val="24"/>
                <w:szCs w:val="24"/>
              </w:rPr>
              <w:t xml:space="preserve"> </w:t>
            </w:r>
            <w:r w:rsidR="00D12098" w:rsidRPr="00D12098">
              <w:rPr>
                <w:rFonts w:ascii="Times New Roman" w:hAnsi="Times New Roman" w:cs="Times New Roman"/>
                <w:sz w:val="24"/>
                <w:szCs w:val="24"/>
              </w:rPr>
              <w:t xml:space="preserve">un </w:t>
            </w:r>
            <w:r w:rsidR="00500302" w:rsidRPr="00D12098">
              <w:rPr>
                <w:rFonts w:ascii="Times New Roman" w:hAnsi="Times New Roman" w:cs="Times New Roman"/>
                <w:sz w:val="24"/>
                <w:szCs w:val="24"/>
              </w:rPr>
              <w:t>tiesisk</w:t>
            </w:r>
            <w:r w:rsidR="00500302">
              <w:rPr>
                <w:rFonts w:ascii="Times New Roman" w:hAnsi="Times New Roman" w:cs="Times New Roman"/>
                <w:sz w:val="24"/>
                <w:szCs w:val="24"/>
              </w:rPr>
              <w:t>os</w:t>
            </w:r>
            <w:r w:rsidR="00500302" w:rsidRPr="00D12098">
              <w:rPr>
                <w:rFonts w:ascii="Times New Roman" w:hAnsi="Times New Roman" w:cs="Times New Roman"/>
                <w:sz w:val="24"/>
                <w:szCs w:val="24"/>
              </w:rPr>
              <w:t xml:space="preserve"> valdītāj</w:t>
            </w:r>
            <w:r w:rsidR="00500302">
              <w:rPr>
                <w:rFonts w:ascii="Times New Roman" w:hAnsi="Times New Roman" w:cs="Times New Roman"/>
                <w:sz w:val="24"/>
                <w:szCs w:val="24"/>
              </w:rPr>
              <w:t>us</w:t>
            </w:r>
            <w:r w:rsidR="00D12098" w:rsidRPr="00D12098">
              <w:rPr>
                <w:rFonts w:ascii="Times New Roman" w:hAnsi="Times New Roman" w:cs="Times New Roman"/>
                <w:sz w:val="24"/>
                <w:szCs w:val="24"/>
              </w:rPr>
              <w:t>, kuru ēkas konstruktīvo elementu nolietojums ir reģistrēts no būvniecības jomā sertificēta speciālista akta par ēkas ko</w:t>
            </w:r>
            <w:r w:rsidR="00D12098">
              <w:rPr>
                <w:rFonts w:ascii="Times New Roman" w:hAnsi="Times New Roman" w:cs="Times New Roman"/>
                <w:sz w:val="24"/>
                <w:szCs w:val="24"/>
              </w:rPr>
              <w:t>nstruktīvo elementu nolietojumu</w:t>
            </w:r>
            <w:r w:rsidR="00F64E89">
              <w:rPr>
                <w:rFonts w:ascii="Times New Roman" w:hAnsi="Times New Roman" w:cs="Times New Roman"/>
                <w:sz w:val="24"/>
                <w:szCs w:val="24"/>
              </w:rPr>
              <w:t xml:space="preserve">. </w:t>
            </w:r>
            <w:r w:rsidR="00913288">
              <w:rPr>
                <w:rFonts w:ascii="Times New Roman" w:hAnsi="Times New Roman" w:cs="Times New Roman"/>
                <w:sz w:val="24"/>
                <w:szCs w:val="24"/>
              </w:rPr>
              <w:t xml:space="preserve">Attiecīgi var mainīties </w:t>
            </w:r>
            <w:r w:rsidR="00F64E89">
              <w:rPr>
                <w:rFonts w:ascii="Times New Roman" w:hAnsi="Times New Roman" w:cs="Times New Roman"/>
                <w:sz w:val="24"/>
                <w:szCs w:val="24"/>
              </w:rPr>
              <w:t xml:space="preserve">ēkas kadastrālā vērtība un </w:t>
            </w:r>
            <w:r w:rsidR="00913288">
              <w:rPr>
                <w:rFonts w:ascii="Times New Roman" w:hAnsi="Times New Roman" w:cs="Times New Roman"/>
                <w:sz w:val="24"/>
                <w:szCs w:val="24"/>
              </w:rPr>
              <w:t>nekustamā īpašuma nodoklis, kuru maksā šo ēku īpašnieki</w:t>
            </w:r>
            <w:r w:rsidR="00913288" w:rsidRPr="00913288">
              <w:rPr>
                <w:rFonts w:ascii="Times New Roman" w:hAnsi="Times New Roman" w:cs="Times New Roman"/>
                <w:sz w:val="24"/>
                <w:szCs w:val="24"/>
              </w:rPr>
              <w:t xml:space="preserve"> un tiesisk</w:t>
            </w:r>
            <w:r w:rsidR="00913288">
              <w:rPr>
                <w:rFonts w:ascii="Times New Roman" w:hAnsi="Times New Roman" w:cs="Times New Roman"/>
                <w:sz w:val="24"/>
                <w:szCs w:val="24"/>
              </w:rPr>
              <w:t>ie</w:t>
            </w:r>
            <w:r w:rsidR="00913288" w:rsidRPr="00913288">
              <w:rPr>
                <w:rFonts w:ascii="Times New Roman" w:hAnsi="Times New Roman" w:cs="Times New Roman"/>
                <w:sz w:val="24"/>
                <w:szCs w:val="24"/>
              </w:rPr>
              <w:t xml:space="preserve"> valdītāji</w:t>
            </w:r>
            <w:r w:rsidR="00913288">
              <w:rPr>
                <w:rFonts w:ascii="Times New Roman" w:hAnsi="Times New Roman" w:cs="Times New Roman"/>
                <w:sz w:val="24"/>
                <w:szCs w:val="24"/>
              </w:rPr>
              <w:t xml:space="preserve">. </w:t>
            </w:r>
            <w:r w:rsidR="00FF009C">
              <w:rPr>
                <w:rFonts w:ascii="Times New Roman" w:hAnsi="Times New Roman" w:cs="Times New Roman"/>
                <w:sz w:val="24"/>
                <w:szCs w:val="24"/>
              </w:rPr>
              <w:t>Ņemot vērā, ka līdz šim konstatē</w:t>
            </w:r>
            <w:r w:rsidR="00F84103">
              <w:rPr>
                <w:rFonts w:ascii="Times New Roman" w:hAnsi="Times New Roman" w:cs="Times New Roman"/>
                <w:sz w:val="24"/>
                <w:szCs w:val="24"/>
              </w:rPr>
              <w:t>t</w:t>
            </w:r>
            <w:r w:rsidR="00FF009C">
              <w:rPr>
                <w:rFonts w:ascii="Times New Roman" w:hAnsi="Times New Roman" w:cs="Times New Roman"/>
                <w:sz w:val="24"/>
                <w:szCs w:val="24"/>
              </w:rPr>
              <w:t xml:space="preserve">os gadījumos būvniecības jomā sertificētās personas galvenokārt norādījušas lielāku nolietojumu, nekā to </w:t>
            </w:r>
            <w:r w:rsidR="00F84103">
              <w:rPr>
                <w:rFonts w:ascii="Times New Roman" w:hAnsi="Times New Roman" w:cs="Times New Roman"/>
                <w:sz w:val="24"/>
                <w:szCs w:val="24"/>
              </w:rPr>
              <w:t>norādījuši</w:t>
            </w:r>
            <w:r w:rsidR="00FF009C">
              <w:rPr>
                <w:rFonts w:ascii="Times New Roman" w:hAnsi="Times New Roman" w:cs="Times New Roman"/>
                <w:sz w:val="24"/>
                <w:szCs w:val="24"/>
              </w:rPr>
              <w:t xml:space="preserve"> Valsts zemes dienesta speciālisti, tād</w:t>
            </w:r>
            <w:r w:rsidR="00A67CA4">
              <w:rPr>
                <w:rFonts w:ascii="Times New Roman" w:hAnsi="Times New Roman" w:cs="Times New Roman"/>
                <w:sz w:val="24"/>
                <w:szCs w:val="24"/>
              </w:rPr>
              <w:t>ē</w:t>
            </w:r>
            <w:r w:rsidR="00FF009C">
              <w:rPr>
                <w:rFonts w:ascii="Times New Roman" w:hAnsi="Times New Roman" w:cs="Times New Roman"/>
                <w:sz w:val="24"/>
                <w:szCs w:val="24"/>
              </w:rPr>
              <w:t xml:space="preserve">jādi samazinot ēku kadastrālo vērtību, projektā paredzētais normatīvais regulējums novērsīs mākslīgi pazeminātas ēku kadastrālās vērtības, kā rezultātā </w:t>
            </w:r>
            <w:r w:rsidR="00913288">
              <w:rPr>
                <w:rFonts w:ascii="Times New Roman" w:hAnsi="Times New Roman" w:cs="Times New Roman"/>
                <w:sz w:val="24"/>
                <w:szCs w:val="24"/>
              </w:rPr>
              <w:t>nekustamā īpašuma nodoklis pieaugs.</w:t>
            </w:r>
          </w:p>
        </w:tc>
      </w:tr>
      <w:tr w:rsidR="00CF53E7" w:rsidRPr="00CF53E7" w14:paraId="7BC45492"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2988987" w14:textId="6959A6E2"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30E0B039"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6C15B050" w14:textId="5F5882B7" w:rsidR="00FF009C" w:rsidRDefault="00FF009C" w:rsidP="00913288">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regulējuma izpildes nodrošināšana radīs administratīvās izmaksas pašvaldībām un Valsts zemes dienestam.</w:t>
            </w:r>
          </w:p>
          <w:p w14:paraId="1719DF55" w14:textId="5D23B51F" w:rsidR="00FF009C" w:rsidRDefault="00FF009C">
            <w:pPr>
              <w:spacing w:after="0" w:line="240" w:lineRule="auto"/>
              <w:ind w:firstLine="25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Lai sakārtotu datus Nekustamā īpašuma valsts kadastra sistēmā par 120</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ēkām, kam atbilstoši līdzšinējam regulējumam nolietojums bija noteikts saskaņā ar  </w:t>
            </w:r>
            <w:r w:rsidRPr="00EE2114">
              <w:rPr>
                <w:rFonts w:ascii="Times New Roman" w:hAnsi="Times New Roman" w:cs="Times New Roman"/>
                <w:sz w:val="24"/>
                <w:szCs w:val="24"/>
              </w:rPr>
              <w:t>būvniecības jomā sertificēt</w:t>
            </w:r>
            <w:r>
              <w:rPr>
                <w:rFonts w:ascii="Times New Roman" w:hAnsi="Times New Roman" w:cs="Times New Roman"/>
                <w:sz w:val="24"/>
                <w:szCs w:val="24"/>
              </w:rPr>
              <w:t>a speciālista atzinumu, Valsts zemes dienestam būs jānosūta pašvaldībām sarakstus ar šīm ēkām un aktus par būves nolietojumu. Pašvaldībām būs jāveic ēku apsekošana un jāsniedz atzinumi par atbilstošo nolietojumu. Saņemot pašvaldības atzinumus, Valsts zemes dienests veiks ēku nolietojuma datu kārtošanu atbilstoši normatīvā akta izmaiņām.</w:t>
            </w:r>
          </w:p>
          <w:p w14:paraId="56997381" w14:textId="3CD4DB54" w:rsidR="00FF009C" w:rsidRDefault="00FF009C" w:rsidP="00323385">
            <w:pPr>
              <w:spacing w:after="0" w:line="240" w:lineRule="auto"/>
              <w:ind w:firstLine="257"/>
              <w:jc w:val="both"/>
              <w:rPr>
                <w:rFonts w:ascii="Times New Roman" w:eastAsia="Times New Roman" w:hAnsi="Times New Roman" w:cs="Times New Roman"/>
                <w:sz w:val="24"/>
                <w:szCs w:val="24"/>
                <w:lang w:eastAsia="lv-LV"/>
              </w:rPr>
            </w:pPr>
            <w:r w:rsidRPr="00074CFC">
              <w:rPr>
                <w:rFonts w:ascii="Times New Roman" w:eastAsia="Times New Roman" w:hAnsi="Times New Roman" w:cs="Times New Roman"/>
                <w:sz w:val="24"/>
                <w:szCs w:val="24"/>
                <w:lang w:eastAsia="lv-LV"/>
              </w:rPr>
              <w:t>Valsts zemes dienestam administrat</w:t>
            </w:r>
            <w:r>
              <w:rPr>
                <w:rFonts w:ascii="Times New Roman" w:eastAsia="Times New Roman" w:hAnsi="Times New Roman" w:cs="Times New Roman"/>
                <w:sz w:val="24"/>
                <w:szCs w:val="24"/>
                <w:lang w:eastAsia="lv-LV"/>
              </w:rPr>
              <w:t xml:space="preserve">īvā izmaksas </w:t>
            </w:r>
            <w:r w:rsidR="00FC2E7B">
              <w:rPr>
                <w:rFonts w:ascii="Times New Roman" w:eastAsia="Times New Roman" w:hAnsi="Times New Roman" w:cs="Times New Roman"/>
                <w:sz w:val="24"/>
                <w:szCs w:val="24"/>
                <w:lang w:eastAsia="lv-LV"/>
              </w:rPr>
              <w:t xml:space="preserve">būs </w:t>
            </w:r>
            <w:r w:rsidR="00FC2E7B">
              <w:rPr>
                <w:rFonts w:ascii="Times New Roman" w:eastAsia="Times New Roman" w:hAnsi="Times New Roman" w:cs="Times New Roman"/>
                <w:sz w:val="24"/>
                <w:szCs w:val="24"/>
                <w:lang w:eastAsia="lv-LV"/>
              </w:rPr>
              <w:lastRenderedPageBreak/>
              <w:t xml:space="preserve">aptuveni </w:t>
            </w:r>
            <w:r w:rsidR="00FC2E7B" w:rsidRPr="00323385">
              <w:rPr>
                <w:rFonts w:ascii="Times New Roman" w:eastAsia="Times New Roman" w:hAnsi="Times New Roman" w:cs="Times New Roman"/>
                <w:b/>
                <w:sz w:val="24"/>
                <w:szCs w:val="24"/>
                <w:lang w:eastAsia="lv-LV"/>
              </w:rPr>
              <w:t>150</w:t>
            </w:r>
            <w:r w:rsidR="008A4391">
              <w:rPr>
                <w:rFonts w:ascii="Times New Roman" w:eastAsia="Times New Roman" w:hAnsi="Times New Roman" w:cs="Times New Roman"/>
                <w:b/>
                <w:sz w:val="24"/>
                <w:szCs w:val="24"/>
                <w:lang w:eastAsia="lv-LV"/>
              </w:rPr>
              <w:t>0</w:t>
            </w:r>
            <w:r w:rsidR="00323385">
              <w:rPr>
                <w:rFonts w:ascii="Times New Roman" w:eastAsia="Times New Roman" w:hAnsi="Times New Roman" w:cs="Times New Roman"/>
                <w:b/>
                <w:sz w:val="24"/>
                <w:szCs w:val="24"/>
                <w:lang w:eastAsia="lv-LV"/>
              </w:rPr>
              <w:t> </w:t>
            </w:r>
            <w:r w:rsidR="00FC2E7B" w:rsidRPr="00323385">
              <w:rPr>
                <w:rFonts w:ascii="Times New Roman" w:eastAsia="Times New Roman" w:hAnsi="Times New Roman" w:cs="Times New Roman"/>
                <w:b/>
                <w:i/>
                <w:sz w:val="24"/>
                <w:szCs w:val="24"/>
                <w:lang w:eastAsia="lv-LV"/>
              </w:rPr>
              <w:t>euro</w:t>
            </w:r>
            <w:r w:rsidR="00747F7C">
              <w:rPr>
                <w:rFonts w:ascii="Times New Roman" w:eastAsia="Times New Roman" w:hAnsi="Times New Roman" w:cs="Times New Roman"/>
                <w:sz w:val="24"/>
                <w:szCs w:val="24"/>
                <w:lang w:eastAsia="lv-LV"/>
              </w:rPr>
              <w:t>.</w:t>
            </w:r>
          </w:p>
          <w:p w14:paraId="58C6521A" w14:textId="2195B0CE" w:rsidR="00FC2E7B" w:rsidRDefault="00FC2E7B" w:rsidP="00323385">
            <w:pPr>
              <w:spacing w:after="0" w:line="240" w:lineRule="auto"/>
              <w:ind w:firstLine="257"/>
              <w:jc w:val="both"/>
              <w:rPr>
                <w:rFonts w:ascii="Times New Roman" w:eastAsia="Times New Roman" w:hAnsi="Times New Roman" w:cs="Times New Roman"/>
                <w:i/>
                <w:sz w:val="24"/>
                <w:szCs w:val="24"/>
                <w:lang w:eastAsia="lv-LV"/>
              </w:rPr>
            </w:pPr>
            <w:r w:rsidRPr="00323385">
              <w:rPr>
                <w:rFonts w:ascii="Times New Roman" w:eastAsia="Times New Roman" w:hAnsi="Times New Roman" w:cs="Times New Roman"/>
                <w:i/>
                <w:sz w:val="24"/>
                <w:szCs w:val="24"/>
                <w:lang w:eastAsia="lv-LV"/>
              </w:rPr>
              <w:t>Pieņēmumi:</w:t>
            </w:r>
          </w:p>
          <w:p w14:paraId="06ACA190" w14:textId="278462EE" w:rsidR="00FC2E7B" w:rsidRPr="00323385" w:rsidRDefault="00FC2E7B" w:rsidP="00323385">
            <w:pPr>
              <w:spacing w:after="0" w:line="240" w:lineRule="auto"/>
              <w:ind w:firstLine="257"/>
              <w:jc w:val="both"/>
              <w:rPr>
                <w:rFonts w:ascii="Times New Roman" w:eastAsia="Times New Roman" w:hAnsi="Times New Roman" w:cs="Times New Roman"/>
                <w:sz w:val="24"/>
                <w:szCs w:val="24"/>
                <w:lang w:eastAsia="lv-LV"/>
              </w:rPr>
            </w:pPr>
            <w:r w:rsidRPr="00323385">
              <w:rPr>
                <w:rFonts w:ascii="Times New Roman" w:eastAsia="Times New Roman" w:hAnsi="Times New Roman" w:cs="Times New Roman"/>
                <w:sz w:val="24"/>
                <w:szCs w:val="24"/>
                <w:lang w:eastAsia="lv-LV"/>
              </w:rPr>
              <w:t>Ēkas, kam jāpārbauda nolietojums: 120</w:t>
            </w:r>
            <w:r w:rsidR="00323385" w:rsidRPr="00323385">
              <w:rPr>
                <w:rFonts w:ascii="Times New Roman" w:eastAsia="Times New Roman" w:hAnsi="Times New Roman" w:cs="Times New Roman"/>
                <w:sz w:val="24"/>
                <w:szCs w:val="24"/>
                <w:lang w:eastAsia="lv-LV"/>
              </w:rPr>
              <w:t> </w:t>
            </w:r>
            <w:r w:rsidRPr="00323385">
              <w:rPr>
                <w:rFonts w:ascii="Times New Roman" w:eastAsia="Times New Roman" w:hAnsi="Times New Roman" w:cs="Times New Roman"/>
                <w:sz w:val="24"/>
                <w:szCs w:val="24"/>
                <w:lang w:eastAsia="lv-LV"/>
              </w:rPr>
              <w:t>gab</w:t>
            </w:r>
            <w:r w:rsidR="00323385" w:rsidRPr="00323385">
              <w:rPr>
                <w:rFonts w:ascii="Times New Roman" w:eastAsia="Times New Roman" w:hAnsi="Times New Roman" w:cs="Times New Roman"/>
                <w:sz w:val="24"/>
                <w:szCs w:val="24"/>
                <w:lang w:eastAsia="lv-LV"/>
              </w:rPr>
              <w:t>.</w:t>
            </w:r>
          </w:p>
          <w:p w14:paraId="51923C16" w14:textId="39CCAA9D" w:rsidR="00FC2E7B" w:rsidRDefault="00FC2E7B" w:rsidP="00323385">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Laiks nolietojuma noteikšanas aktu sagatavošanai un nosūtīšanai pašvaldībām: 1</w:t>
            </w:r>
            <w:r w:rsidR="0032338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w:t>
            </w:r>
            <w:r w:rsidR="00323385">
              <w:rPr>
                <w:rFonts w:ascii="Times New Roman" w:eastAsia="Times New Roman" w:hAnsi="Times New Roman" w:cs="Times New Roman"/>
                <w:sz w:val="24"/>
                <w:szCs w:val="24"/>
                <w:lang w:eastAsia="lv-LV"/>
              </w:rPr>
              <w:t>.</w:t>
            </w:r>
          </w:p>
          <w:p w14:paraId="3C2919E8" w14:textId="6F8AB554" w:rsidR="00FC2E7B" w:rsidRPr="00323385" w:rsidRDefault="00FC2E7B" w:rsidP="00323385">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Pasta izmaksas, izdruku izmaksas: 1,22</w:t>
            </w:r>
            <w:r w:rsidR="00323385">
              <w:rPr>
                <w:rFonts w:ascii="Times New Roman" w:eastAsia="Times New Roman" w:hAnsi="Times New Roman" w:cs="Times New Roman"/>
                <w:sz w:val="24"/>
                <w:szCs w:val="24"/>
                <w:lang w:eastAsia="lv-LV"/>
              </w:rPr>
              <w:t> </w:t>
            </w:r>
            <w:r w:rsidRPr="00323385">
              <w:rPr>
                <w:rFonts w:ascii="Times New Roman" w:eastAsia="Times New Roman" w:hAnsi="Times New Roman" w:cs="Times New Roman"/>
                <w:i/>
                <w:sz w:val="24"/>
                <w:szCs w:val="24"/>
                <w:lang w:eastAsia="lv-LV"/>
              </w:rPr>
              <w:t>euro</w:t>
            </w:r>
            <w:r w:rsidR="00323385">
              <w:rPr>
                <w:rFonts w:ascii="Times New Roman" w:eastAsia="Times New Roman" w:hAnsi="Times New Roman" w:cs="Times New Roman"/>
                <w:sz w:val="24"/>
                <w:szCs w:val="24"/>
                <w:lang w:eastAsia="lv-LV"/>
              </w:rPr>
              <w:t>.</w:t>
            </w:r>
          </w:p>
          <w:p w14:paraId="3A47B400" w14:textId="77777777" w:rsidR="00323385" w:rsidRDefault="00FC2E7B" w:rsidP="00323385">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Laiks datu kārtošanai </w:t>
            </w:r>
            <w:r w:rsidR="00323385">
              <w:rPr>
                <w:rFonts w:ascii="Times New Roman" w:eastAsia="Times New Roman" w:hAnsi="Times New Roman" w:cs="Times New Roman"/>
                <w:sz w:val="24"/>
                <w:szCs w:val="24"/>
                <w:lang w:eastAsia="lv-LV"/>
              </w:rPr>
              <w:t xml:space="preserve">Nekustamā īpašuma valsts kadastra informācijas sistēmā </w:t>
            </w:r>
            <w:r>
              <w:rPr>
                <w:rFonts w:ascii="Times New Roman" w:eastAsia="Times New Roman" w:hAnsi="Times New Roman" w:cs="Times New Roman"/>
                <w:sz w:val="24"/>
                <w:szCs w:val="24"/>
                <w:lang w:eastAsia="lv-LV"/>
              </w:rPr>
              <w:t>pēc pašvaldību atzinuma saņemšanas: 0,5</w:t>
            </w:r>
            <w:r w:rsidR="0032338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w:t>
            </w:r>
            <w:r w:rsidR="00323385">
              <w:rPr>
                <w:rFonts w:ascii="Times New Roman" w:eastAsia="Times New Roman" w:hAnsi="Times New Roman" w:cs="Times New Roman"/>
                <w:sz w:val="24"/>
                <w:szCs w:val="24"/>
                <w:lang w:eastAsia="lv-LV"/>
              </w:rPr>
              <w:t>.</w:t>
            </w:r>
          </w:p>
          <w:p w14:paraId="1A8C8572" w14:textId="39301513" w:rsidR="00FC2E7B" w:rsidRPr="00323385" w:rsidRDefault="00FC2E7B" w:rsidP="00323385">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Vidējās darbaspēka izmaksas vienā stundā: 7,52</w:t>
            </w:r>
            <w:r w:rsidR="00323385">
              <w:rPr>
                <w:rFonts w:ascii="Times New Roman" w:eastAsia="Times New Roman" w:hAnsi="Times New Roman" w:cs="Times New Roman"/>
                <w:sz w:val="24"/>
                <w:szCs w:val="24"/>
                <w:lang w:eastAsia="lv-LV"/>
              </w:rPr>
              <w:t> </w:t>
            </w:r>
            <w:r w:rsidRPr="00323385">
              <w:rPr>
                <w:rFonts w:ascii="Times New Roman" w:eastAsia="Times New Roman" w:hAnsi="Times New Roman" w:cs="Times New Roman"/>
                <w:i/>
                <w:sz w:val="24"/>
                <w:szCs w:val="24"/>
                <w:lang w:eastAsia="lv-LV"/>
              </w:rPr>
              <w:t>euro</w:t>
            </w:r>
            <w:r w:rsidR="00323385">
              <w:rPr>
                <w:rFonts w:ascii="Times New Roman" w:eastAsia="Times New Roman" w:hAnsi="Times New Roman" w:cs="Times New Roman"/>
                <w:sz w:val="24"/>
                <w:szCs w:val="24"/>
                <w:lang w:eastAsia="lv-LV"/>
              </w:rPr>
              <w:t>.</w:t>
            </w:r>
          </w:p>
          <w:p w14:paraId="0C088E92" w14:textId="663C2544" w:rsidR="00FC2E7B" w:rsidRDefault="00FC2E7B" w:rsidP="00323385">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Administratīvās izmaksas = (120</w:t>
            </w:r>
            <w:r w:rsidR="0032338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ēkas x 1</w:t>
            </w:r>
            <w:r w:rsidR="0032338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 x 7,52</w:t>
            </w:r>
            <w:r w:rsidR="00323385">
              <w:rPr>
                <w:rFonts w:ascii="Times New Roman" w:eastAsia="Times New Roman" w:hAnsi="Times New Roman" w:cs="Times New Roman"/>
                <w:sz w:val="24"/>
                <w:szCs w:val="24"/>
                <w:lang w:eastAsia="lv-LV"/>
              </w:rPr>
              <w:t> </w:t>
            </w:r>
            <w:r w:rsidRPr="0032338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/h) + (120</w:t>
            </w:r>
            <w:r w:rsidR="0032338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ēkas x 1,22</w:t>
            </w:r>
            <w:r w:rsidR="00323385">
              <w:rPr>
                <w:rFonts w:ascii="Times New Roman" w:eastAsia="Times New Roman" w:hAnsi="Times New Roman" w:cs="Times New Roman"/>
                <w:sz w:val="24"/>
                <w:szCs w:val="24"/>
                <w:lang w:eastAsia="lv-LV"/>
              </w:rPr>
              <w:t> </w:t>
            </w:r>
            <w:r w:rsidRPr="0032338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 (120</w:t>
            </w:r>
            <w:r w:rsidR="0032338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ēkas x 0,5</w:t>
            </w:r>
            <w:r w:rsidR="0032338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 x 7,52</w:t>
            </w:r>
            <w:r w:rsidR="00323385">
              <w:rPr>
                <w:rFonts w:ascii="Times New Roman" w:eastAsia="Times New Roman" w:hAnsi="Times New Roman" w:cs="Times New Roman"/>
                <w:sz w:val="24"/>
                <w:szCs w:val="24"/>
                <w:lang w:eastAsia="lv-LV"/>
              </w:rPr>
              <w:t> </w:t>
            </w:r>
            <w:r w:rsidRPr="0032338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/h) </w:t>
            </w:r>
            <w:r w:rsidR="006210A0">
              <w:rPr>
                <w:rFonts w:ascii="Times New Roman" w:eastAsia="Times New Roman" w:hAnsi="Times New Roman" w:cs="Times New Roman"/>
                <w:sz w:val="24"/>
                <w:szCs w:val="24"/>
                <w:lang w:eastAsia="lv-LV"/>
              </w:rPr>
              <w:t>= 1500 </w:t>
            </w:r>
            <w:r w:rsidR="006210A0" w:rsidRPr="006210A0">
              <w:rPr>
                <w:rFonts w:ascii="Times New Roman" w:eastAsia="Times New Roman" w:hAnsi="Times New Roman" w:cs="Times New Roman"/>
                <w:i/>
                <w:sz w:val="24"/>
                <w:szCs w:val="24"/>
                <w:lang w:eastAsia="lv-LV"/>
              </w:rPr>
              <w:t>euro</w:t>
            </w:r>
            <w:r w:rsidR="006210A0">
              <w:rPr>
                <w:rFonts w:ascii="Times New Roman" w:eastAsia="Times New Roman" w:hAnsi="Times New Roman" w:cs="Times New Roman"/>
                <w:sz w:val="24"/>
                <w:szCs w:val="24"/>
                <w:lang w:eastAsia="lv-LV"/>
              </w:rPr>
              <w:t>.</w:t>
            </w:r>
          </w:p>
          <w:p w14:paraId="57F0FB78" w14:textId="737C2264" w:rsidR="00FF009C" w:rsidRDefault="00FF009C" w:rsidP="00913288">
            <w:pPr>
              <w:spacing w:after="0" w:line="240" w:lineRule="auto"/>
              <w:ind w:firstLine="257"/>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 xml:space="preserve">Pašvaldībām administratīvās izmaksas sastādīs </w:t>
            </w:r>
            <w:r w:rsidRPr="000F3DB5">
              <w:rPr>
                <w:rFonts w:ascii="Times New Roman" w:eastAsia="Times New Roman" w:hAnsi="Times New Roman" w:cs="Times New Roman"/>
                <w:b/>
                <w:sz w:val="24"/>
                <w:szCs w:val="24"/>
                <w:lang w:eastAsia="lv-LV"/>
              </w:rPr>
              <w:t>4781</w:t>
            </w:r>
            <w:r w:rsidR="00F84103">
              <w:rPr>
                <w:rFonts w:ascii="Times New Roman" w:eastAsia="Times New Roman" w:hAnsi="Times New Roman" w:cs="Times New Roman"/>
                <w:b/>
                <w:sz w:val="24"/>
                <w:szCs w:val="24"/>
                <w:lang w:eastAsia="lv-LV"/>
              </w:rPr>
              <w:t> </w:t>
            </w:r>
            <w:r w:rsidRPr="000F3DB5">
              <w:rPr>
                <w:rFonts w:ascii="Times New Roman" w:eastAsia="Times New Roman" w:hAnsi="Times New Roman" w:cs="Times New Roman"/>
                <w:b/>
                <w:i/>
                <w:sz w:val="24"/>
                <w:szCs w:val="24"/>
                <w:lang w:eastAsia="lv-LV"/>
              </w:rPr>
              <w:t>euro</w:t>
            </w:r>
            <w:r>
              <w:rPr>
                <w:rFonts w:ascii="Times New Roman" w:eastAsia="Times New Roman" w:hAnsi="Times New Roman" w:cs="Times New Roman"/>
                <w:i/>
                <w:sz w:val="24"/>
                <w:szCs w:val="24"/>
                <w:lang w:eastAsia="lv-LV"/>
              </w:rPr>
              <w:t>:</w:t>
            </w:r>
          </w:p>
          <w:p w14:paraId="52EC221B" w14:textId="77777777" w:rsidR="00FF009C" w:rsidRDefault="00FF009C" w:rsidP="00913288">
            <w:pPr>
              <w:spacing w:after="0" w:line="240" w:lineRule="auto"/>
              <w:ind w:firstLine="257"/>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Pieņēmumi:</w:t>
            </w:r>
          </w:p>
          <w:p w14:paraId="47E534C8" w14:textId="1FC40F5E" w:rsidR="00FF009C" w:rsidRPr="006B2C84" w:rsidRDefault="00FF009C" w:rsidP="00913288">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Ēkas, kam jāpārbauda nolietojums: 120</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gab</w:t>
            </w:r>
            <w:r w:rsidR="00F84103">
              <w:rPr>
                <w:rFonts w:ascii="Times New Roman" w:eastAsia="Times New Roman" w:hAnsi="Times New Roman" w:cs="Times New Roman"/>
                <w:sz w:val="24"/>
                <w:szCs w:val="24"/>
                <w:lang w:eastAsia="lv-LV"/>
              </w:rPr>
              <w:t>.</w:t>
            </w:r>
          </w:p>
          <w:p w14:paraId="3F26C7BB" w14:textId="770C9F63" w:rsidR="00FF009C" w:rsidRDefault="00FF009C" w:rsidP="00913288">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Vidējie ceļa izdevumi:</w:t>
            </w:r>
            <w:r w:rsidRPr="00074C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6</w:t>
            </w:r>
            <w:r w:rsidR="00F84103">
              <w:rPr>
                <w:rFonts w:ascii="Times New Roman" w:eastAsia="Times New Roman" w:hAnsi="Times New Roman" w:cs="Times New Roman"/>
                <w:sz w:val="24"/>
                <w:szCs w:val="24"/>
                <w:lang w:eastAsia="lv-LV"/>
              </w:rPr>
              <w:t> </w:t>
            </w:r>
            <w:r w:rsidRPr="000F3DB5">
              <w:rPr>
                <w:rFonts w:ascii="Times New Roman" w:eastAsia="Times New Roman" w:hAnsi="Times New Roman" w:cs="Times New Roman"/>
                <w:i/>
                <w:sz w:val="24"/>
                <w:szCs w:val="24"/>
                <w:lang w:eastAsia="lv-LV"/>
              </w:rPr>
              <w:t>euro</w:t>
            </w:r>
            <w:r w:rsidR="00F84103">
              <w:rPr>
                <w:rFonts w:ascii="Times New Roman" w:eastAsia="Times New Roman" w:hAnsi="Times New Roman" w:cs="Times New Roman"/>
                <w:i/>
                <w:sz w:val="24"/>
                <w:szCs w:val="24"/>
                <w:lang w:eastAsia="lv-LV"/>
              </w:rPr>
              <w:t>.</w:t>
            </w:r>
          </w:p>
          <w:p w14:paraId="4DC91A10" w14:textId="02681E9C" w:rsidR="00FF009C" w:rsidRDefault="00FF009C" w:rsidP="00913288">
            <w:pPr>
              <w:spacing w:after="0" w:line="240" w:lineRule="auto"/>
              <w:ind w:firstLine="257"/>
              <w:jc w:val="both"/>
              <w:rPr>
                <w:rFonts w:ascii="Times New Roman" w:eastAsia="Times New Roman" w:hAnsi="Times New Roman" w:cs="Times New Roman"/>
                <w:i/>
                <w:sz w:val="24"/>
                <w:szCs w:val="24"/>
                <w:lang w:eastAsia="lv-LV"/>
              </w:rPr>
            </w:pPr>
            <w:r w:rsidRPr="00074CFC">
              <w:rPr>
                <w:rFonts w:ascii="Times New Roman" w:eastAsia="Times New Roman" w:hAnsi="Times New Roman" w:cs="Times New Roman"/>
                <w:sz w:val="24"/>
                <w:szCs w:val="24"/>
                <w:lang w:eastAsia="lv-LV"/>
              </w:rPr>
              <w:t>Vidējā</w:t>
            </w:r>
            <w:r w:rsidR="00513395">
              <w:rPr>
                <w:rFonts w:ascii="Times New Roman" w:eastAsia="Times New Roman" w:hAnsi="Times New Roman" w:cs="Times New Roman"/>
                <w:sz w:val="24"/>
                <w:szCs w:val="24"/>
                <w:lang w:eastAsia="lv-LV"/>
              </w:rPr>
              <w:t>s</w:t>
            </w:r>
            <w:r w:rsidRPr="00074CFC">
              <w:rPr>
                <w:rFonts w:ascii="Times New Roman" w:eastAsia="Times New Roman" w:hAnsi="Times New Roman" w:cs="Times New Roman"/>
                <w:sz w:val="24"/>
                <w:szCs w:val="24"/>
                <w:lang w:eastAsia="lv-LV"/>
              </w:rPr>
              <w:t xml:space="preserve"> </w:t>
            </w:r>
            <w:r w:rsidR="00513395">
              <w:rPr>
                <w:rFonts w:ascii="Times New Roman" w:eastAsia="Times New Roman" w:hAnsi="Times New Roman" w:cs="Times New Roman"/>
                <w:sz w:val="24"/>
                <w:szCs w:val="24"/>
                <w:lang w:eastAsia="lv-LV"/>
              </w:rPr>
              <w:t>darbaspēka izmaksas vienā stundā</w:t>
            </w:r>
            <w:r w:rsidRPr="00074CFC">
              <w:rPr>
                <w:rFonts w:ascii="Times New Roman" w:eastAsia="Times New Roman" w:hAnsi="Times New Roman" w:cs="Times New Roman"/>
                <w:sz w:val="24"/>
                <w:szCs w:val="24"/>
                <w:lang w:eastAsia="lv-LV"/>
              </w:rPr>
              <w:t xml:space="preserve"> 2018.</w:t>
            </w:r>
            <w:r w:rsidR="00F84103">
              <w:rPr>
                <w:rFonts w:ascii="Times New Roman" w:eastAsia="Times New Roman" w:hAnsi="Times New Roman" w:cs="Times New Roman"/>
                <w:sz w:val="24"/>
                <w:szCs w:val="24"/>
                <w:lang w:eastAsia="lv-LV"/>
              </w:rPr>
              <w:t> </w:t>
            </w:r>
            <w:r w:rsidRPr="00074CFC">
              <w:rPr>
                <w:rFonts w:ascii="Times New Roman" w:eastAsia="Times New Roman" w:hAnsi="Times New Roman" w:cs="Times New Roman"/>
                <w:sz w:val="24"/>
                <w:szCs w:val="24"/>
                <w:lang w:eastAsia="lv-LV"/>
              </w:rPr>
              <w:t>gadā</w:t>
            </w:r>
            <w:r>
              <w:rPr>
                <w:rFonts w:ascii="Times New Roman" w:eastAsia="Times New Roman" w:hAnsi="Times New Roman" w:cs="Times New Roman"/>
                <w:sz w:val="24"/>
                <w:szCs w:val="24"/>
                <w:lang w:eastAsia="lv-LV"/>
              </w:rPr>
              <w:t>:</w:t>
            </w:r>
            <w:r w:rsidRPr="00074C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7</w:t>
            </w:r>
            <w:r w:rsidR="00F8410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52</w:t>
            </w:r>
            <w:r w:rsidR="00F84103">
              <w:rPr>
                <w:rFonts w:ascii="Times New Roman" w:eastAsia="Times New Roman" w:hAnsi="Times New Roman" w:cs="Times New Roman"/>
                <w:sz w:val="24"/>
                <w:szCs w:val="24"/>
                <w:lang w:eastAsia="lv-LV"/>
              </w:rPr>
              <w:t> </w:t>
            </w:r>
            <w:r w:rsidRPr="000F3DB5">
              <w:rPr>
                <w:rFonts w:ascii="Times New Roman" w:eastAsia="Times New Roman" w:hAnsi="Times New Roman" w:cs="Times New Roman"/>
                <w:i/>
                <w:sz w:val="24"/>
                <w:szCs w:val="24"/>
                <w:lang w:eastAsia="lv-LV"/>
              </w:rPr>
              <w:t>euro</w:t>
            </w:r>
            <w:r w:rsidR="00F84103">
              <w:rPr>
                <w:rFonts w:ascii="Times New Roman" w:eastAsia="Times New Roman" w:hAnsi="Times New Roman" w:cs="Times New Roman"/>
                <w:i/>
                <w:sz w:val="24"/>
                <w:szCs w:val="24"/>
                <w:lang w:eastAsia="lv-LV"/>
              </w:rPr>
              <w:t>.</w:t>
            </w:r>
          </w:p>
          <w:p w14:paraId="36F9BC71" w14:textId="295839DF" w:rsidR="00FF009C" w:rsidRDefault="00FF009C" w:rsidP="00913288">
            <w:pPr>
              <w:spacing w:after="0" w:line="240" w:lineRule="auto"/>
              <w:ind w:firstLine="257"/>
              <w:jc w:val="both"/>
              <w:rPr>
                <w:rFonts w:ascii="Times New Roman" w:eastAsia="Times New Roman" w:hAnsi="Times New Roman" w:cs="Times New Roman"/>
                <w:sz w:val="24"/>
                <w:szCs w:val="24"/>
                <w:lang w:eastAsia="lv-LV"/>
              </w:rPr>
            </w:pPr>
            <w:r w:rsidRPr="00074CFC">
              <w:rPr>
                <w:rFonts w:ascii="Times New Roman" w:eastAsia="Times New Roman" w:hAnsi="Times New Roman" w:cs="Times New Roman"/>
                <w:sz w:val="24"/>
                <w:szCs w:val="24"/>
                <w:lang w:eastAsia="lv-LV"/>
              </w:rPr>
              <w:t>Laiks ēku nolietojuma konstatēšanai dabā</w:t>
            </w:r>
            <w:r>
              <w:rPr>
                <w:rFonts w:ascii="Times New Roman" w:eastAsia="Times New Roman" w:hAnsi="Times New Roman" w:cs="Times New Roman"/>
                <w:sz w:val="24"/>
                <w:szCs w:val="24"/>
                <w:lang w:eastAsia="lv-LV"/>
              </w:rPr>
              <w:t>: 3</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w:t>
            </w:r>
            <w:r w:rsidR="00F84103">
              <w:rPr>
                <w:rFonts w:ascii="Times New Roman" w:eastAsia="Times New Roman" w:hAnsi="Times New Roman" w:cs="Times New Roman"/>
                <w:sz w:val="24"/>
                <w:szCs w:val="24"/>
                <w:lang w:eastAsia="lv-LV"/>
              </w:rPr>
              <w:t>.</w:t>
            </w:r>
          </w:p>
          <w:p w14:paraId="25BF12B8" w14:textId="760F3EDB" w:rsidR="00FF009C" w:rsidRDefault="00FF009C" w:rsidP="00913288">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Laiks ceļā: 1</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w:t>
            </w:r>
            <w:r w:rsidR="00F84103">
              <w:rPr>
                <w:rFonts w:ascii="Times New Roman" w:eastAsia="Times New Roman" w:hAnsi="Times New Roman" w:cs="Times New Roman"/>
                <w:sz w:val="24"/>
                <w:szCs w:val="24"/>
                <w:lang w:eastAsia="lv-LV"/>
              </w:rPr>
              <w:t>.</w:t>
            </w:r>
          </w:p>
          <w:p w14:paraId="2E3DE440" w14:textId="63C1A1F2" w:rsidR="00FF009C" w:rsidRDefault="00FF009C" w:rsidP="00913288">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Laiks s</w:t>
            </w:r>
            <w:r w:rsidRPr="00074CFC">
              <w:rPr>
                <w:rFonts w:ascii="Times New Roman" w:eastAsia="Times New Roman" w:hAnsi="Times New Roman" w:cs="Times New Roman"/>
                <w:sz w:val="24"/>
                <w:szCs w:val="24"/>
                <w:lang w:eastAsia="lv-LV"/>
              </w:rPr>
              <w:t>lēdziena sagatavošana</w:t>
            </w:r>
            <w:r>
              <w:rPr>
                <w:rFonts w:ascii="Times New Roman" w:eastAsia="Times New Roman" w:hAnsi="Times New Roman" w:cs="Times New Roman"/>
                <w:sz w:val="24"/>
                <w:szCs w:val="24"/>
                <w:lang w:eastAsia="lv-LV"/>
              </w:rPr>
              <w:t>i: 0,5</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w:t>
            </w:r>
            <w:r w:rsidR="00F84103">
              <w:rPr>
                <w:rFonts w:ascii="Times New Roman" w:eastAsia="Times New Roman" w:hAnsi="Times New Roman" w:cs="Times New Roman"/>
                <w:sz w:val="24"/>
                <w:szCs w:val="24"/>
                <w:lang w:eastAsia="lv-LV"/>
              </w:rPr>
              <w:t>.</w:t>
            </w:r>
          </w:p>
          <w:p w14:paraId="2FEB951D" w14:textId="40C84D56" w:rsidR="00CF53E7" w:rsidRPr="00EB32D2" w:rsidRDefault="00FF009C" w:rsidP="00913288">
            <w:pPr>
              <w:spacing w:after="0" w:line="240" w:lineRule="auto"/>
              <w:ind w:firstLine="25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eastAsia="lv-LV"/>
              </w:rPr>
              <w:t>Administratīvās izmaksas = (120</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ēkas x 6</w:t>
            </w:r>
            <w:r w:rsidR="00F84103">
              <w:rPr>
                <w:rFonts w:ascii="Times New Roman" w:eastAsia="Times New Roman" w:hAnsi="Times New Roman" w:cs="Times New Roman"/>
                <w:sz w:val="24"/>
                <w:szCs w:val="24"/>
                <w:lang w:eastAsia="lv-LV"/>
              </w:rPr>
              <w:t> </w:t>
            </w:r>
            <w:r w:rsidRPr="000F3DB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w:t>
            </w:r>
            <w:r w:rsidR="00F8410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00F8410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(120</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ēkas x 7,52</w:t>
            </w:r>
            <w:r w:rsidR="00F84103">
              <w:rPr>
                <w:rFonts w:ascii="Times New Roman" w:eastAsia="Times New Roman" w:hAnsi="Times New Roman" w:cs="Times New Roman"/>
                <w:sz w:val="24"/>
                <w:szCs w:val="24"/>
                <w:lang w:eastAsia="lv-LV"/>
              </w:rPr>
              <w:t> </w:t>
            </w:r>
            <w:r w:rsidRPr="000F3DB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/h x 1</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 + (120</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ēkas x 3</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 x 7,52</w:t>
            </w:r>
            <w:r w:rsidR="00F84103">
              <w:rPr>
                <w:rFonts w:ascii="Times New Roman" w:eastAsia="Times New Roman" w:hAnsi="Times New Roman" w:cs="Times New Roman"/>
                <w:sz w:val="24"/>
                <w:szCs w:val="24"/>
                <w:lang w:eastAsia="lv-LV"/>
              </w:rPr>
              <w:t> </w:t>
            </w:r>
            <w:r w:rsidRPr="000F3DB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/h) + (120</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ēkas x 0,5</w:t>
            </w:r>
            <w:r w:rsidR="00F8410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h x 7,52</w:t>
            </w:r>
            <w:r w:rsidR="00F84103">
              <w:rPr>
                <w:rFonts w:ascii="Times New Roman" w:eastAsia="Times New Roman" w:hAnsi="Times New Roman" w:cs="Times New Roman"/>
                <w:sz w:val="24"/>
                <w:szCs w:val="24"/>
                <w:lang w:eastAsia="lv-LV"/>
              </w:rPr>
              <w:t> </w:t>
            </w:r>
            <w:r w:rsidRPr="000F3DB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/h) = 4781</w:t>
            </w:r>
            <w:r w:rsidR="00F84103">
              <w:rPr>
                <w:rFonts w:ascii="Times New Roman" w:eastAsia="Times New Roman" w:hAnsi="Times New Roman" w:cs="Times New Roman"/>
                <w:sz w:val="24"/>
                <w:szCs w:val="24"/>
                <w:lang w:eastAsia="lv-LV"/>
              </w:rPr>
              <w:t> </w:t>
            </w:r>
            <w:r w:rsidRPr="000F3DB5">
              <w:rPr>
                <w:rFonts w:ascii="Times New Roman" w:eastAsia="Times New Roman" w:hAnsi="Times New Roman" w:cs="Times New Roman"/>
                <w:i/>
                <w:sz w:val="24"/>
                <w:szCs w:val="24"/>
                <w:lang w:eastAsia="lv-LV"/>
              </w:rPr>
              <w:t>euro</w:t>
            </w:r>
            <w:r w:rsidR="00F84103">
              <w:rPr>
                <w:rFonts w:ascii="Times New Roman" w:eastAsia="Times New Roman" w:hAnsi="Times New Roman" w:cs="Times New Roman"/>
                <w:i/>
                <w:sz w:val="24"/>
                <w:szCs w:val="24"/>
                <w:lang w:eastAsia="lv-LV"/>
              </w:rPr>
              <w:t>.</w:t>
            </w:r>
          </w:p>
        </w:tc>
      </w:tr>
      <w:tr w:rsidR="00CF53E7" w:rsidRPr="00CF53E7" w14:paraId="0BC249E9"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5ED597B"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4.</w:t>
            </w:r>
          </w:p>
        </w:tc>
        <w:tc>
          <w:tcPr>
            <w:tcW w:w="1479" w:type="pct"/>
            <w:tcBorders>
              <w:top w:val="single" w:sz="4" w:space="0" w:color="auto"/>
              <w:left w:val="single" w:sz="4" w:space="0" w:color="auto"/>
              <w:bottom w:val="single" w:sz="4" w:space="0" w:color="auto"/>
              <w:right w:val="single" w:sz="4" w:space="0" w:color="auto"/>
            </w:tcBorders>
            <w:hideMark/>
          </w:tcPr>
          <w:p w14:paraId="6D8E81A6"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0F109F77" w14:textId="27D42399" w:rsidR="00CF53E7" w:rsidRPr="00EB32D2" w:rsidRDefault="0057656E" w:rsidP="00CF53E7">
            <w:pPr>
              <w:spacing w:after="0" w:line="240" w:lineRule="auto"/>
              <w:ind w:firstLine="275"/>
              <w:jc w:val="both"/>
              <w:rPr>
                <w:rFonts w:ascii="Times New Roman" w:eastAsia="Times New Roman" w:hAnsi="Times New Roman" w:cs="Times New Roman"/>
                <w:i/>
                <w:sz w:val="24"/>
                <w:szCs w:val="24"/>
              </w:rPr>
            </w:pPr>
            <w:r w:rsidRPr="00CF53E7">
              <w:rPr>
                <w:rFonts w:ascii="Times New Roman" w:eastAsia="Times New Roman" w:hAnsi="Times New Roman" w:cs="Times New Roman"/>
                <w:sz w:val="24"/>
                <w:szCs w:val="24"/>
                <w:lang w:eastAsia="lv-LV"/>
              </w:rPr>
              <w:t>Projekts šo jomu neskar.</w:t>
            </w:r>
          </w:p>
        </w:tc>
      </w:tr>
      <w:tr w:rsidR="00CF53E7" w:rsidRPr="00CF53E7" w14:paraId="1044B1E5"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79A3388"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31B7B19D" w14:textId="77777777" w:rsidR="00CF53E7" w:rsidRPr="00EB32D2" w:rsidRDefault="00CF53E7" w:rsidP="00CF53E7">
            <w:pPr>
              <w:spacing w:after="0" w:line="240" w:lineRule="auto"/>
              <w:jc w:val="both"/>
              <w:rPr>
                <w:rFonts w:ascii="Times New Roman" w:eastAsia="Times New Roman" w:hAnsi="Times New Roman" w:cs="Times New Roman"/>
                <w:sz w:val="24"/>
                <w:szCs w:val="24"/>
              </w:rPr>
            </w:pPr>
            <w:r w:rsidRPr="00EB32D2">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1075BF9D" w14:textId="10665E94" w:rsidR="00CF53E7" w:rsidRPr="00EB32D2" w:rsidRDefault="00EB32D2" w:rsidP="0057656E">
            <w:pPr>
              <w:spacing w:after="0" w:line="240" w:lineRule="auto"/>
              <w:ind w:firstLine="257"/>
              <w:jc w:val="both"/>
              <w:rPr>
                <w:rFonts w:ascii="Times New Roman" w:eastAsia="Times New Roman" w:hAnsi="Times New Roman" w:cs="Times New Roman"/>
                <w:sz w:val="24"/>
                <w:szCs w:val="24"/>
              </w:rPr>
            </w:pPr>
            <w:r w:rsidRPr="00EB32D2">
              <w:rPr>
                <w:rFonts w:ascii="Times New Roman" w:eastAsia="Times New Roman" w:hAnsi="Times New Roman" w:cs="Times New Roman"/>
                <w:sz w:val="24"/>
                <w:szCs w:val="24"/>
                <w:lang w:eastAsia="lv-LV"/>
              </w:rPr>
              <w:t>Nav</w:t>
            </w:r>
            <w:r w:rsidR="0057656E">
              <w:rPr>
                <w:rFonts w:ascii="Times New Roman" w:eastAsia="Times New Roman" w:hAnsi="Times New Roman" w:cs="Times New Roman"/>
                <w:sz w:val="24"/>
                <w:szCs w:val="24"/>
                <w:lang w:eastAsia="lv-LV"/>
              </w:rPr>
              <w:t>.</w:t>
            </w:r>
          </w:p>
        </w:tc>
      </w:tr>
    </w:tbl>
    <w:p w14:paraId="36695916" w14:textId="57D1729D" w:rsidR="00CF53E7" w:rsidRDefault="00CF53E7" w:rsidP="00CF53E7">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127"/>
      </w:tblGrid>
      <w:tr w:rsidR="00807F9F" w:rsidRPr="00CF53E7" w14:paraId="692F1189" w14:textId="77777777" w:rsidTr="006931E7">
        <w:tc>
          <w:tcPr>
            <w:tcW w:w="9127" w:type="dxa"/>
            <w:tcBorders>
              <w:top w:val="single" w:sz="4" w:space="0" w:color="auto"/>
              <w:left w:val="single" w:sz="4" w:space="0" w:color="auto"/>
              <w:bottom w:val="single" w:sz="4" w:space="0" w:color="auto"/>
              <w:right w:val="single" w:sz="4" w:space="0" w:color="auto"/>
            </w:tcBorders>
            <w:vAlign w:val="center"/>
            <w:hideMark/>
          </w:tcPr>
          <w:p w14:paraId="30DEAA11" w14:textId="77777777" w:rsidR="00807F9F" w:rsidRPr="00CF53E7" w:rsidRDefault="00807F9F" w:rsidP="006931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III. Tiesību akta projekta ietekme uz valsts budžetu un pašvaldību budžetiem</w:t>
            </w:r>
          </w:p>
        </w:tc>
      </w:tr>
      <w:tr w:rsidR="00807F9F" w:rsidRPr="00CF53E7" w14:paraId="16F13344" w14:textId="77777777" w:rsidTr="00807F9F">
        <w:tc>
          <w:tcPr>
            <w:tcW w:w="9127" w:type="dxa"/>
            <w:tcBorders>
              <w:top w:val="single" w:sz="4" w:space="0" w:color="auto"/>
              <w:left w:val="single" w:sz="4" w:space="0" w:color="auto"/>
              <w:bottom w:val="single" w:sz="4" w:space="0" w:color="auto"/>
              <w:right w:val="single" w:sz="4" w:space="0" w:color="auto"/>
            </w:tcBorders>
            <w:vAlign w:val="center"/>
            <w:hideMark/>
          </w:tcPr>
          <w:p w14:paraId="093A26DA" w14:textId="77777777" w:rsidR="00807F9F" w:rsidRPr="00807F9F" w:rsidRDefault="00807F9F" w:rsidP="006931E7">
            <w:pPr>
              <w:spacing w:after="0" w:line="240" w:lineRule="auto"/>
              <w:jc w:val="center"/>
              <w:rPr>
                <w:rFonts w:ascii="Times New Roman" w:eastAsia="Times New Roman" w:hAnsi="Times New Roman" w:cs="Times New Roman"/>
                <w:bCs/>
                <w:sz w:val="24"/>
                <w:szCs w:val="24"/>
              </w:rPr>
            </w:pPr>
            <w:r w:rsidRPr="00807F9F">
              <w:rPr>
                <w:rFonts w:ascii="Times New Roman" w:eastAsia="Times New Roman" w:hAnsi="Times New Roman" w:cs="Times New Roman"/>
                <w:bCs/>
                <w:sz w:val="24"/>
                <w:szCs w:val="24"/>
              </w:rPr>
              <w:t>Projekts šo jomu neskar.</w:t>
            </w:r>
          </w:p>
        </w:tc>
      </w:tr>
    </w:tbl>
    <w:p w14:paraId="4EB20830" w14:textId="77777777" w:rsidR="008E0191" w:rsidRPr="00CF53E7" w:rsidRDefault="008E0191" w:rsidP="00CF53E7">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131"/>
      </w:tblGrid>
      <w:tr w:rsidR="00CF53E7" w:rsidRPr="00CF53E7" w14:paraId="69D799CA" w14:textId="77777777" w:rsidTr="00CF53E7">
        <w:tc>
          <w:tcPr>
            <w:tcW w:w="9131" w:type="dxa"/>
            <w:tcBorders>
              <w:top w:val="single" w:sz="4" w:space="0" w:color="auto"/>
              <w:left w:val="single" w:sz="4" w:space="0" w:color="auto"/>
              <w:bottom w:val="single" w:sz="4" w:space="0" w:color="auto"/>
              <w:right w:val="single" w:sz="4" w:space="0" w:color="auto"/>
            </w:tcBorders>
            <w:vAlign w:val="center"/>
            <w:hideMark/>
          </w:tcPr>
          <w:p w14:paraId="26B7878B" w14:textId="77777777" w:rsidR="00CF53E7" w:rsidRPr="00CF53E7" w:rsidRDefault="00CF53E7"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IV. Tiesību akta projekta ietekme uz spēkā esošo tiesību normu sistēmu</w:t>
            </w:r>
          </w:p>
        </w:tc>
      </w:tr>
      <w:tr w:rsidR="001D5970" w:rsidRPr="00CF53E7" w14:paraId="56C10FBE" w14:textId="77777777" w:rsidTr="00CC168A">
        <w:tc>
          <w:tcPr>
            <w:tcW w:w="9131" w:type="dxa"/>
            <w:tcBorders>
              <w:top w:val="single" w:sz="4" w:space="0" w:color="auto"/>
              <w:left w:val="single" w:sz="4" w:space="0" w:color="auto"/>
              <w:bottom w:val="single" w:sz="4" w:space="0" w:color="auto"/>
              <w:right w:val="single" w:sz="4" w:space="0" w:color="auto"/>
            </w:tcBorders>
            <w:vAlign w:val="center"/>
          </w:tcPr>
          <w:p w14:paraId="79373A36" w14:textId="333E8008" w:rsidR="001D5970" w:rsidRPr="00CC168A" w:rsidRDefault="001D5970" w:rsidP="00CF53E7">
            <w:pPr>
              <w:spacing w:after="0" w:line="240" w:lineRule="auto"/>
              <w:jc w:val="center"/>
              <w:rPr>
                <w:rFonts w:ascii="Times New Roman" w:hAnsi="Times New Roman"/>
                <w:b/>
                <w:sz w:val="24"/>
              </w:rPr>
            </w:pPr>
            <w:r w:rsidRPr="00CF53E7">
              <w:rPr>
                <w:rFonts w:ascii="Times New Roman" w:eastAsia="Times New Roman" w:hAnsi="Times New Roman" w:cs="Times New Roman"/>
                <w:sz w:val="24"/>
                <w:szCs w:val="24"/>
                <w:lang w:eastAsia="lv-LV"/>
              </w:rPr>
              <w:t>Projekts šo jomu neskar.</w:t>
            </w:r>
          </w:p>
        </w:tc>
      </w:tr>
    </w:tbl>
    <w:p w14:paraId="19FE5A4E" w14:textId="77777777" w:rsidR="00CF53E7" w:rsidRPr="00CF53E7" w:rsidRDefault="00CF53E7" w:rsidP="00CC168A">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131"/>
      </w:tblGrid>
      <w:tr w:rsidR="00C9499C" w:rsidRPr="00CF53E7" w14:paraId="68C6BF65" w14:textId="77777777" w:rsidTr="00CF53E7">
        <w:tc>
          <w:tcPr>
            <w:tcW w:w="5000" w:type="pct"/>
            <w:tcBorders>
              <w:top w:val="single" w:sz="4" w:space="0" w:color="auto"/>
              <w:left w:val="single" w:sz="4" w:space="0" w:color="auto"/>
              <w:bottom w:val="single" w:sz="4" w:space="0" w:color="auto"/>
              <w:right w:val="single" w:sz="4" w:space="0" w:color="auto"/>
            </w:tcBorders>
            <w:vAlign w:val="center"/>
            <w:hideMark/>
          </w:tcPr>
          <w:p w14:paraId="4DDB1523"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 Tiesību akta projekta atbilstība Latvijas Republikas starptautiskajām saistībām</w:t>
            </w:r>
          </w:p>
        </w:tc>
      </w:tr>
      <w:tr w:rsidR="00CC168A" w:rsidRPr="00CF53E7" w14:paraId="55EBB470" w14:textId="77777777" w:rsidTr="00910DB7">
        <w:tc>
          <w:tcPr>
            <w:tcW w:w="5000" w:type="pct"/>
            <w:tcBorders>
              <w:top w:val="single" w:sz="4" w:space="0" w:color="auto"/>
              <w:left w:val="single" w:sz="4" w:space="0" w:color="auto"/>
              <w:bottom w:val="single" w:sz="4" w:space="0" w:color="auto"/>
              <w:right w:val="single" w:sz="4" w:space="0" w:color="auto"/>
            </w:tcBorders>
            <w:vAlign w:val="center"/>
          </w:tcPr>
          <w:p w14:paraId="2A6DEB61" w14:textId="77777777" w:rsidR="00CC168A" w:rsidRPr="00CC168A" w:rsidRDefault="00CC168A" w:rsidP="00CF53E7">
            <w:pPr>
              <w:spacing w:after="0" w:line="240" w:lineRule="auto"/>
              <w:jc w:val="center"/>
              <w:rPr>
                <w:rFonts w:ascii="Times New Roman" w:hAnsi="Times New Roman"/>
                <w:b/>
                <w:sz w:val="24"/>
              </w:rPr>
            </w:pPr>
            <w:r w:rsidRPr="00CF53E7">
              <w:rPr>
                <w:rFonts w:ascii="Times New Roman" w:eastAsia="Times New Roman" w:hAnsi="Times New Roman" w:cs="Times New Roman"/>
                <w:sz w:val="24"/>
                <w:szCs w:val="24"/>
                <w:lang w:eastAsia="lv-LV"/>
              </w:rPr>
              <w:t>Projekts šo jomu neskar.</w:t>
            </w:r>
          </w:p>
        </w:tc>
      </w:tr>
    </w:tbl>
    <w:p w14:paraId="54A926D2" w14:textId="77777777" w:rsidR="00C9499C" w:rsidRPr="00CF53E7" w:rsidRDefault="00C9499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C9499C" w:rsidRPr="00CF53E7" w14:paraId="4492E85F"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8432FEF"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VI. Sabiedrības līdzdalība un komunikācijas aktivitātes</w:t>
            </w:r>
          </w:p>
        </w:tc>
      </w:tr>
      <w:tr w:rsidR="00C9499C" w:rsidRPr="00CF53E7" w14:paraId="6A5C336D"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2E96ACA"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5FB29EE6"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661C6504" w14:textId="359FB2F7" w:rsidR="00C9499C" w:rsidRPr="00CF53E7" w:rsidRDefault="00CF53E7" w:rsidP="004A37B8">
            <w:pPr>
              <w:spacing w:after="0" w:line="240" w:lineRule="auto"/>
              <w:ind w:firstLine="133"/>
              <w:jc w:val="both"/>
              <w:rPr>
                <w:rFonts w:ascii="Times New Roman" w:eastAsia="Times New Roman" w:hAnsi="Times New Roman" w:cs="Times New Roman"/>
                <w:sz w:val="24"/>
                <w:szCs w:val="24"/>
              </w:rPr>
            </w:pPr>
            <w:r w:rsidRPr="00EB32D2">
              <w:rPr>
                <w:rFonts w:ascii="Times New Roman" w:eastAsia="Times New Roman" w:hAnsi="Times New Roman" w:cs="Times New Roman"/>
                <w:sz w:val="24"/>
                <w:szCs w:val="24"/>
                <w:lang w:eastAsia="lv-LV"/>
              </w:rPr>
              <w:t xml:space="preserve">Informācija par projektu un sabiedrības līdzdalības aktivitātēm </w:t>
            </w:r>
            <w:r w:rsidR="004A37B8">
              <w:rPr>
                <w:rFonts w:ascii="Times New Roman" w:eastAsia="Times New Roman" w:hAnsi="Times New Roman" w:cs="Times New Roman"/>
                <w:sz w:val="24"/>
                <w:szCs w:val="24"/>
                <w:lang w:eastAsia="lv-LV"/>
              </w:rPr>
              <w:t>ir</w:t>
            </w:r>
            <w:r w:rsidRPr="00EB32D2">
              <w:rPr>
                <w:rFonts w:ascii="Times New Roman" w:eastAsia="Times New Roman" w:hAnsi="Times New Roman" w:cs="Times New Roman"/>
                <w:sz w:val="24"/>
                <w:szCs w:val="24"/>
                <w:lang w:eastAsia="lv-LV"/>
              </w:rPr>
              <w:t xml:space="preserve"> ievietota Valsts zemes dienesta, Tieslietu ministrijas un Valsts kancelejas tīmekļvietnēs.</w:t>
            </w:r>
          </w:p>
        </w:tc>
      </w:tr>
      <w:tr w:rsidR="00C9499C" w:rsidRPr="00CF53E7" w14:paraId="3D97071F"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6E2DC8CB"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6D7CF8A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204A7847" w14:textId="0555B0FF" w:rsidR="002503B3" w:rsidRDefault="00124BF8" w:rsidP="00124BF8">
            <w:pPr>
              <w:spacing w:after="0" w:line="240" w:lineRule="auto"/>
              <w:ind w:firstLine="13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Sabiedrības līdzdalība </w:t>
            </w:r>
            <w:r w:rsidR="002503B3">
              <w:rPr>
                <w:rFonts w:ascii="Times New Roman" w:eastAsia="Times New Roman" w:hAnsi="Times New Roman" w:cs="Times New Roman"/>
                <w:sz w:val="24"/>
                <w:szCs w:val="24"/>
                <w:lang w:eastAsia="lv-LV"/>
              </w:rPr>
              <w:t xml:space="preserve">projekta izstrādes procesā ir </w:t>
            </w:r>
            <w:r w:rsidR="002503B3" w:rsidRPr="002503B3">
              <w:rPr>
                <w:rFonts w:ascii="Times New Roman" w:eastAsia="Times New Roman" w:hAnsi="Times New Roman" w:cs="Times New Roman"/>
                <w:sz w:val="24"/>
                <w:szCs w:val="24"/>
                <w:lang w:eastAsia="lv-LV"/>
              </w:rPr>
              <w:t xml:space="preserve"> nodrošināta daļēji</w:t>
            </w:r>
            <w:r>
              <w:rPr>
                <w:rFonts w:ascii="Times New Roman" w:eastAsia="Times New Roman" w:hAnsi="Times New Roman" w:cs="Times New Roman"/>
                <w:sz w:val="24"/>
                <w:szCs w:val="24"/>
                <w:lang w:eastAsia="lv-LV"/>
              </w:rPr>
              <w:t xml:space="preserve">, jo ir nepieciešams steidzami </w:t>
            </w:r>
            <w:r w:rsidRPr="00124BF8">
              <w:rPr>
                <w:rFonts w:ascii="Times New Roman" w:eastAsia="Times New Roman" w:hAnsi="Times New Roman" w:cs="Times New Roman"/>
                <w:sz w:val="24"/>
                <w:szCs w:val="24"/>
                <w:lang w:eastAsia="lv-LV"/>
              </w:rPr>
              <w:t xml:space="preserve">atjaunot situācijai apvidū atbilstošus ēku nolietojuma kadastra datus </w:t>
            </w:r>
            <w:r w:rsidRPr="00124BF8">
              <w:rPr>
                <w:rFonts w:ascii="Times New Roman" w:eastAsia="Times New Roman" w:hAnsi="Times New Roman" w:cs="Times New Roman"/>
                <w:sz w:val="24"/>
                <w:szCs w:val="24"/>
                <w:lang w:eastAsia="lv-LV"/>
              </w:rPr>
              <w:lastRenderedPageBreak/>
              <w:t>un kadastrālās vērtības gadījumos, kad tās nepamatoti ir samazinātas, izmantojot līdz šim esošo regulējumu noteikum</w:t>
            </w:r>
            <w:r>
              <w:rPr>
                <w:rFonts w:ascii="Times New Roman" w:eastAsia="Times New Roman" w:hAnsi="Times New Roman" w:cs="Times New Roman"/>
                <w:sz w:val="24"/>
                <w:szCs w:val="24"/>
                <w:lang w:eastAsia="lv-LV"/>
              </w:rPr>
              <w:t>os</w:t>
            </w:r>
            <w:r w:rsidRPr="00124BF8">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124BF8">
              <w:rPr>
                <w:rFonts w:ascii="Times New Roman" w:eastAsia="Times New Roman" w:hAnsi="Times New Roman" w:cs="Times New Roman"/>
                <w:sz w:val="24"/>
                <w:szCs w:val="24"/>
                <w:lang w:eastAsia="lv-LV"/>
              </w:rPr>
              <w:t>48, kas paredzēja ēkas nolietojuma datus reģistrēt no akta, ko sagatavojusi jebkura būvniecības jomā sertificēta persona.</w:t>
            </w:r>
            <w:r w:rsidR="002503B3">
              <w:rPr>
                <w:rFonts w:ascii="Times New Roman" w:eastAsia="Times New Roman" w:hAnsi="Times New Roman" w:cs="Times New Roman"/>
                <w:sz w:val="24"/>
                <w:szCs w:val="24"/>
                <w:lang w:eastAsia="lv-LV"/>
              </w:rPr>
              <w:t xml:space="preserve"> Papildus jāņem vērā, ka ir plānots pārtraukums </w:t>
            </w:r>
            <w:r w:rsidR="002503B3" w:rsidRPr="002503B3">
              <w:rPr>
                <w:rFonts w:ascii="Times New Roman" w:eastAsia="Times New Roman" w:hAnsi="Times New Roman" w:cs="Times New Roman"/>
                <w:sz w:val="24"/>
                <w:szCs w:val="24"/>
                <w:lang w:eastAsia="lv-LV"/>
              </w:rPr>
              <w:t>Valsts sekretāru sanāksmju norisē (pēc Valsts sekretāru 2019.</w:t>
            </w:r>
            <w:r w:rsidR="002503B3">
              <w:rPr>
                <w:rFonts w:ascii="Times New Roman" w:eastAsia="Times New Roman" w:hAnsi="Times New Roman" w:cs="Times New Roman"/>
                <w:sz w:val="24"/>
                <w:szCs w:val="24"/>
                <w:lang w:eastAsia="lv-LV"/>
              </w:rPr>
              <w:t> </w:t>
            </w:r>
            <w:r w:rsidR="002503B3" w:rsidRPr="002503B3">
              <w:rPr>
                <w:rFonts w:ascii="Times New Roman" w:eastAsia="Times New Roman" w:hAnsi="Times New Roman" w:cs="Times New Roman"/>
                <w:sz w:val="24"/>
                <w:szCs w:val="24"/>
                <w:lang w:eastAsia="lv-LV"/>
              </w:rPr>
              <w:t>gada 18.</w:t>
            </w:r>
            <w:r w:rsidR="002503B3">
              <w:rPr>
                <w:rFonts w:ascii="Times New Roman" w:eastAsia="Times New Roman" w:hAnsi="Times New Roman" w:cs="Times New Roman"/>
                <w:sz w:val="24"/>
                <w:szCs w:val="24"/>
                <w:lang w:eastAsia="lv-LV"/>
              </w:rPr>
              <w:t> </w:t>
            </w:r>
            <w:r w:rsidR="002503B3" w:rsidRPr="002503B3">
              <w:rPr>
                <w:rFonts w:ascii="Times New Roman" w:eastAsia="Times New Roman" w:hAnsi="Times New Roman" w:cs="Times New Roman"/>
                <w:sz w:val="24"/>
                <w:szCs w:val="24"/>
                <w:lang w:eastAsia="lv-LV"/>
              </w:rPr>
              <w:t>jūlija sanāksmes līdz 2019.</w:t>
            </w:r>
            <w:r w:rsidR="002503B3">
              <w:rPr>
                <w:rFonts w:ascii="Times New Roman" w:eastAsia="Times New Roman" w:hAnsi="Times New Roman" w:cs="Times New Roman"/>
                <w:sz w:val="24"/>
                <w:szCs w:val="24"/>
                <w:lang w:eastAsia="lv-LV"/>
              </w:rPr>
              <w:t> </w:t>
            </w:r>
            <w:r w:rsidR="002503B3" w:rsidRPr="002503B3">
              <w:rPr>
                <w:rFonts w:ascii="Times New Roman" w:eastAsia="Times New Roman" w:hAnsi="Times New Roman" w:cs="Times New Roman"/>
                <w:sz w:val="24"/>
                <w:szCs w:val="24"/>
                <w:lang w:eastAsia="lv-LV"/>
              </w:rPr>
              <w:t>gada 8.</w:t>
            </w:r>
            <w:r w:rsidR="002503B3">
              <w:rPr>
                <w:rFonts w:ascii="Times New Roman" w:eastAsia="Times New Roman" w:hAnsi="Times New Roman" w:cs="Times New Roman"/>
                <w:sz w:val="24"/>
                <w:szCs w:val="24"/>
                <w:lang w:eastAsia="lv-LV"/>
              </w:rPr>
              <w:t> </w:t>
            </w:r>
            <w:r w:rsidR="002503B3" w:rsidRPr="002503B3">
              <w:rPr>
                <w:rFonts w:ascii="Times New Roman" w:eastAsia="Times New Roman" w:hAnsi="Times New Roman" w:cs="Times New Roman"/>
                <w:sz w:val="24"/>
                <w:szCs w:val="24"/>
                <w:lang w:eastAsia="lv-LV"/>
              </w:rPr>
              <w:t>augusta sanāksmei)</w:t>
            </w:r>
            <w:r w:rsidR="002503B3">
              <w:rPr>
                <w:rFonts w:ascii="Times New Roman" w:eastAsia="Times New Roman" w:hAnsi="Times New Roman" w:cs="Times New Roman"/>
                <w:sz w:val="24"/>
                <w:szCs w:val="24"/>
                <w:lang w:eastAsia="lv-LV"/>
              </w:rPr>
              <w:t>.</w:t>
            </w:r>
          </w:p>
          <w:p w14:paraId="5DC7305B" w14:textId="3D98967D" w:rsidR="00C9499C" w:rsidRPr="00EB32D2" w:rsidRDefault="00CF53E7" w:rsidP="00124BF8">
            <w:pPr>
              <w:spacing w:after="0" w:line="240" w:lineRule="auto"/>
              <w:ind w:firstLine="133"/>
              <w:jc w:val="both"/>
              <w:rPr>
                <w:rFonts w:ascii="Times New Roman" w:eastAsia="Times New Roman" w:hAnsi="Times New Roman" w:cs="Times New Roman"/>
                <w:sz w:val="24"/>
                <w:szCs w:val="24"/>
              </w:rPr>
            </w:pPr>
            <w:r w:rsidRPr="00EB32D2">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w:t>
            </w:r>
            <w:r w:rsidR="00124BF8">
              <w:rPr>
                <w:rFonts w:ascii="Times New Roman" w:eastAsia="Times New Roman" w:hAnsi="Times New Roman" w:cs="Times New Roman"/>
                <w:sz w:val="24"/>
                <w:szCs w:val="24"/>
                <w:lang w:eastAsia="lv-LV"/>
              </w:rPr>
              <w:t>5</w:t>
            </w:r>
            <w:r w:rsidR="008D7BAF">
              <w:rPr>
                <w:rFonts w:ascii="Times New Roman" w:eastAsia="Times New Roman" w:hAnsi="Times New Roman" w:cs="Times New Roman"/>
                <w:sz w:val="24"/>
                <w:szCs w:val="24"/>
                <w:lang w:eastAsia="lv-LV"/>
              </w:rPr>
              <w:t>.1.</w:t>
            </w:r>
            <w:r w:rsidRPr="00EB32D2">
              <w:rPr>
                <w:rFonts w:ascii="Times New Roman" w:eastAsia="Times New Roman" w:hAnsi="Times New Roman" w:cs="Times New Roman"/>
                <w:sz w:val="24"/>
                <w:szCs w:val="24"/>
                <w:lang w:eastAsia="lv-LV"/>
              </w:rPr>
              <w:t> apakšpunktam jebkurš sabiedrības pārstāvis var līdzdarboties projekta</w:t>
            </w:r>
            <w:r w:rsidR="004A37B8">
              <w:rPr>
                <w:rFonts w:ascii="Times New Roman" w:eastAsia="Times New Roman" w:hAnsi="Times New Roman" w:cs="Times New Roman"/>
                <w:sz w:val="24"/>
                <w:szCs w:val="24"/>
                <w:lang w:eastAsia="lv-LV"/>
              </w:rPr>
              <w:t xml:space="preserve"> saskaņošanas procesā</w:t>
            </w:r>
            <w:r w:rsidRPr="00EB32D2">
              <w:rPr>
                <w:rFonts w:ascii="Times New Roman" w:eastAsia="Times New Roman" w:hAnsi="Times New Roman" w:cs="Times New Roman"/>
                <w:sz w:val="24"/>
                <w:szCs w:val="24"/>
                <w:lang w:eastAsia="lv-LV"/>
              </w:rPr>
              <w:t>, rakstiski sniedzot viedokli (iebildumus un priekšlikumus) par projektu.</w:t>
            </w:r>
          </w:p>
        </w:tc>
      </w:tr>
      <w:tr w:rsidR="00C9499C" w:rsidRPr="00CF53E7" w14:paraId="0A1C4E98"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65F917F6" w14:textId="648AA0A0"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20192132"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51216B40" w14:textId="477F6E38" w:rsidR="002503B3" w:rsidRPr="00EB32D2" w:rsidRDefault="00124BF8" w:rsidP="002503B3">
            <w:pPr>
              <w:spacing w:after="0" w:line="240" w:lineRule="auto"/>
              <w:ind w:firstLine="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J</w:t>
            </w:r>
            <w:r w:rsidRPr="00124BF8">
              <w:rPr>
                <w:rFonts w:ascii="Times New Roman" w:eastAsia="Times New Roman" w:hAnsi="Times New Roman" w:cs="Times New Roman"/>
                <w:sz w:val="24"/>
                <w:szCs w:val="24"/>
                <w:lang w:eastAsia="lv-LV"/>
              </w:rPr>
              <w:t xml:space="preserve">a </w:t>
            </w:r>
            <w:r w:rsidR="002503B3">
              <w:rPr>
                <w:rFonts w:ascii="Times New Roman" w:eastAsia="Times New Roman" w:hAnsi="Times New Roman" w:cs="Times New Roman"/>
                <w:sz w:val="24"/>
                <w:szCs w:val="24"/>
                <w:lang w:eastAsia="lv-LV"/>
              </w:rPr>
              <w:t xml:space="preserve">līdz sabiedrības līdzdalības procesa beigām </w:t>
            </w:r>
            <w:r w:rsidRPr="00124BF8">
              <w:rPr>
                <w:rFonts w:ascii="Times New Roman" w:eastAsia="Times New Roman" w:hAnsi="Times New Roman" w:cs="Times New Roman"/>
                <w:sz w:val="24"/>
                <w:szCs w:val="24"/>
                <w:lang w:eastAsia="lv-LV"/>
              </w:rPr>
              <w:t xml:space="preserve">tiks saņemti sabiedrības pārstāvju viedokļi, tad attiecīgi tie tiks vērtēti </w:t>
            </w:r>
            <w:r>
              <w:rPr>
                <w:rFonts w:ascii="Times New Roman" w:eastAsia="Times New Roman" w:hAnsi="Times New Roman" w:cs="Times New Roman"/>
                <w:sz w:val="24"/>
                <w:szCs w:val="24"/>
                <w:lang w:eastAsia="lv-LV"/>
              </w:rPr>
              <w:t xml:space="preserve">projekta </w:t>
            </w:r>
            <w:r w:rsidRPr="00124BF8">
              <w:rPr>
                <w:rFonts w:ascii="Times New Roman" w:eastAsia="Times New Roman" w:hAnsi="Times New Roman" w:cs="Times New Roman"/>
                <w:sz w:val="24"/>
                <w:szCs w:val="24"/>
                <w:lang w:eastAsia="lv-LV"/>
              </w:rPr>
              <w:t xml:space="preserve">saskaņošanas procesā un </w:t>
            </w:r>
            <w:r w:rsidR="002503B3" w:rsidRPr="002503B3">
              <w:rPr>
                <w:rFonts w:ascii="Times New Roman" w:eastAsia="Times New Roman" w:hAnsi="Times New Roman" w:cs="Times New Roman"/>
                <w:sz w:val="24"/>
                <w:szCs w:val="24"/>
                <w:lang w:eastAsia="lv-LV"/>
              </w:rPr>
              <w:t xml:space="preserve">tiks precizēta </w:t>
            </w:r>
            <w:r w:rsidR="002503B3">
              <w:rPr>
                <w:rFonts w:ascii="Times New Roman" w:eastAsia="Times New Roman" w:hAnsi="Times New Roman" w:cs="Times New Roman"/>
                <w:sz w:val="24"/>
                <w:szCs w:val="24"/>
                <w:lang w:eastAsia="lv-LV"/>
              </w:rPr>
              <w:t>šī</w:t>
            </w:r>
            <w:r w:rsidR="00C555A8">
              <w:rPr>
                <w:rFonts w:ascii="Times New Roman" w:eastAsia="Times New Roman" w:hAnsi="Times New Roman" w:cs="Times New Roman"/>
                <w:sz w:val="24"/>
                <w:szCs w:val="24"/>
                <w:lang w:eastAsia="lv-LV"/>
              </w:rPr>
              <w:t xml:space="preserve"> anotācijas</w:t>
            </w:r>
            <w:r w:rsidR="002503B3">
              <w:rPr>
                <w:rFonts w:ascii="Times New Roman" w:eastAsia="Times New Roman" w:hAnsi="Times New Roman" w:cs="Times New Roman"/>
                <w:sz w:val="24"/>
                <w:szCs w:val="24"/>
                <w:lang w:eastAsia="lv-LV"/>
              </w:rPr>
              <w:t xml:space="preserve"> sadaļa </w:t>
            </w:r>
            <w:r w:rsidR="002503B3" w:rsidRPr="002503B3">
              <w:rPr>
                <w:rFonts w:ascii="Times New Roman" w:eastAsia="Times New Roman" w:hAnsi="Times New Roman" w:cs="Times New Roman"/>
                <w:sz w:val="24"/>
                <w:szCs w:val="24"/>
                <w:lang w:eastAsia="lv-LV"/>
              </w:rPr>
              <w:t xml:space="preserve">pirms projekta iesniegšanas </w:t>
            </w:r>
            <w:r w:rsidR="002503B3">
              <w:rPr>
                <w:rFonts w:ascii="Times New Roman" w:eastAsia="Times New Roman" w:hAnsi="Times New Roman" w:cs="Times New Roman"/>
                <w:sz w:val="24"/>
                <w:szCs w:val="24"/>
                <w:lang w:eastAsia="lv-LV"/>
              </w:rPr>
              <w:t>izskatīšanai Ministru kabineta sēdē.</w:t>
            </w:r>
          </w:p>
        </w:tc>
      </w:tr>
      <w:tr w:rsidR="00C9499C" w:rsidRPr="00CF53E7" w14:paraId="114E2E10"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7AFFD69C"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43D9241F"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777CFEF6" w14:textId="7364EF70" w:rsidR="00C9499C" w:rsidRPr="00CF53E7" w:rsidRDefault="00EB32D2" w:rsidP="00CF53E7">
            <w:pPr>
              <w:spacing w:after="0" w:line="240" w:lineRule="auto"/>
              <w:ind w:firstLine="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Nav</w:t>
            </w:r>
            <w:r w:rsidR="001D5970">
              <w:rPr>
                <w:rFonts w:ascii="Times New Roman" w:eastAsia="Times New Roman" w:hAnsi="Times New Roman" w:cs="Times New Roman"/>
                <w:sz w:val="24"/>
                <w:szCs w:val="24"/>
                <w:lang w:eastAsia="lv-LV"/>
              </w:rPr>
              <w:t>.</w:t>
            </w:r>
          </w:p>
        </w:tc>
      </w:tr>
    </w:tbl>
    <w:p w14:paraId="7F49D7AD" w14:textId="77777777" w:rsidR="00C9499C" w:rsidRPr="00CF53E7" w:rsidRDefault="00C9499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2701"/>
        <w:gridCol w:w="5862"/>
      </w:tblGrid>
      <w:tr w:rsidR="00C9499C" w:rsidRPr="00CF53E7" w14:paraId="1DD643E2"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EE40D12"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VII. Tiesību akta projekta izpildes nodrošināšana un tās ietekme uz institūcijām</w:t>
            </w:r>
          </w:p>
        </w:tc>
      </w:tr>
      <w:tr w:rsidR="00C9499C" w:rsidRPr="00CF53E7" w14:paraId="223C2683"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FF6EE7F"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7F285D38"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4A8D1A70" w14:textId="3F9BB779" w:rsidR="005D4AC3" w:rsidRPr="00CF53E7" w:rsidRDefault="005D4AC3" w:rsidP="009A2F47">
            <w:pPr>
              <w:spacing w:after="0" w:line="240" w:lineRule="auto"/>
              <w:ind w:firstLine="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Valsts zemes dienests</w:t>
            </w:r>
            <w:r w:rsidR="001D5970">
              <w:rPr>
                <w:rFonts w:ascii="Times New Roman" w:eastAsia="Times New Roman" w:hAnsi="Times New Roman" w:cs="Times New Roman"/>
                <w:sz w:val="24"/>
                <w:szCs w:val="24"/>
                <w:lang w:eastAsia="lv-LV"/>
              </w:rPr>
              <w:t xml:space="preserve"> un </w:t>
            </w:r>
            <w:r w:rsidR="0051080C">
              <w:rPr>
                <w:rFonts w:ascii="Times New Roman" w:eastAsia="Times New Roman" w:hAnsi="Times New Roman" w:cs="Times New Roman"/>
                <w:sz w:val="24"/>
                <w:szCs w:val="24"/>
                <w:lang w:eastAsia="lv-LV"/>
              </w:rPr>
              <w:t xml:space="preserve">pašvaldību </w:t>
            </w:r>
            <w:r w:rsidR="009A2F47">
              <w:rPr>
                <w:rFonts w:ascii="Times New Roman" w:eastAsia="Times New Roman" w:hAnsi="Times New Roman" w:cs="Times New Roman"/>
                <w:sz w:val="24"/>
                <w:szCs w:val="24"/>
                <w:lang w:eastAsia="lv-LV"/>
              </w:rPr>
              <w:t>būvvaldes</w:t>
            </w:r>
            <w:r>
              <w:rPr>
                <w:rFonts w:ascii="Times New Roman" w:eastAsia="Times New Roman" w:hAnsi="Times New Roman" w:cs="Times New Roman"/>
                <w:sz w:val="24"/>
                <w:szCs w:val="24"/>
                <w:lang w:eastAsia="lv-LV"/>
              </w:rPr>
              <w:t xml:space="preserve">, kuru teritorijā </w:t>
            </w:r>
            <w:r w:rsidR="001D5970">
              <w:rPr>
                <w:rFonts w:ascii="Times New Roman" w:eastAsia="Times New Roman" w:hAnsi="Times New Roman" w:cs="Times New Roman"/>
                <w:sz w:val="24"/>
                <w:szCs w:val="24"/>
                <w:lang w:eastAsia="lv-LV"/>
              </w:rPr>
              <w:t xml:space="preserve">ir ēkas, </w:t>
            </w:r>
            <w:r w:rsidR="001D5970" w:rsidRPr="0057656E">
              <w:rPr>
                <w:rFonts w:ascii="Times New Roman" w:eastAsia="Times New Roman" w:hAnsi="Times New Roman" w:cs="Times New Roman"/>
                <w:sz w:val="24"/>
                <w:szCs w:val="24"/>
              </w:rPr>
              <w:t>kuru ēkas konstruktīvo elementu nolietojums ir reģistrēts no būvniecības jomā sertificēta speciālista akta par ēkas ko</w:t>
            </w:r>
            <w:r w:rsidR="001D5970">
              <w:rPr>
                <w:rFonts w:ascii="Times New Roman" w:eastAsia="Times New Roman" w:hAnsi="Times New Roman" w:cs="Times New Roman"/>
                <w:sz w:val="24"/>
                <w:szCs w:val="24"/>
              </w:rPr>
              <w:t>nstruktīvo elementu nolietojumu.</w:t>
            </w:r>
          </w:p>
        </w:tc>
      </w:tr>
      <w:tr w:rsidR="00C9499C" w:rsidRPr="00CF53E7" w14:paraId="0D9AECEC"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789E31AC"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67E49BA1"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izpildes ietekme uz pārvaldes funkcijām un institucionālo struktūru.</w:t>
            </w:r>
            <w:r w:rsidRPr="00CF53E7">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hideMark/>
          </w:tcPr>
          <w:p w14:paraId="7664A1AA" w14:textId="61ADAB78" w:rsidR="00C9499C" w:rsidRPr="005D4AC3" w:rsidRDefault="001D5970" w:rsidP="00CC168A">
            <w:pPr>
              <w:spacing w:after="0" w:line="240" w:lineRule="auto"/>
              <w:ind w:firstLine="133"/>
              <w:jc w:val="both"/>
              <w:rPr>
                <w:rFonts w:ascii="Times New Roman" w:eastAsia="Times New Roman" w:hAnsi="Times New Roman" w:cs="Times New Roman"/>
                <w:i/>
                <w:sz w:val="24"/>
                <w:szCs w:val="24"/>
                <w:highlight w:val="lightGray"/>
              </w:rPr>
            </w:pPr>
            <w:r w:rsidRPr="00173215">
              <w:rPr>
                <w:rFonts w:ascii="Times New Roman" w:hAnsi="Times New Roman" w:cs="Times New Roman"/>
                <w:sz w:val="24"/>
              </w:rPr>
              <w:t>Valsts pārvaldes vai pašvaldību institucionālā sistēma netiek mainīta. Jaunas iestādes vai jaunas struktūrvienības netiek veidotas, nav paredzēts likvidēt esošās</w:t>
            </w:r>
            <w:r w:rsidRPr="00CC168A">
              <w:rPr>
                <w:rFonts w:ascii="Times New Roman" w:hAnsi="Times New Roman"/>
                <w:sz w:val="24"/>
              </w:rPr>
              <w:t xml:space="preserve"> institūcijas</w:t>
            </w:r>
            <w:r w:rsidRPr="00173215">
              <w:rPr>
                <w:rFonts w:ascii="Times New Roman" w:hAnsi="Times New Roman" w:cs="Times New Roman"/>
                <w:sz w:val="24"/>
              </w:rPr>
              <w:t>, nav paredzēts</w:t>
            </w:r>
            <w:r w:rsidRPr="00CC168A">
              <w:rPr>
                <w:rFonts w:ascii="Times New Roman" w:hAnsi="Times New Roman"/>
                <w:sz w:val="24"/>
              </w:rPr>
              <w:t xml:space="preserve"> reorganizēt esošās institūcijas.</w:t>
            </w:r>
          </w:p>
        </w:tc>
      </w:tr>
      <w:tr w:rsidR="00C9499C" w:rsidRPr="00CF53E7" w14:paraId="357D10CE"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B7FDE72"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4385848B"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0A107C4B" w14:textId="464580A4" w:rsidR="00C9499C" w:rsidRPr="00CF53E7" w:rsidRDefault="005D4AC3" w:rsidP="00CF53E7">
            <w:pPr>
              <w:spacing w:after="0" w:line="240" w:lineRule="auto"/>
              <w:ind w:firstLine="133"/>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Nav</w:t>
            </w:r>
            <w:r w:rsidR="001D5970">
              <w:rPr>
                <w:rFonts w:ascii="Times New Roman" w:eastAsia="Times New Roman" w:hAnsi="Times New Roman" w:cs="Times New Roman"/>
                <w:sz w:val="24"/>
                <w:szCs w:val="24"/>
                <w:lang w:eastAsia="lv-LV"/>
              </w:rPr>
              <w:t>.</w:t>
            </w:r>
          </w:p>
        </w:tc>
      </w:tr>
    </w:tbl>
    <w:p w14:paraId="158F5D4E" w14:textId="77777777" w:rsidR="001B1BDD" w:rsidRDefault="001B1BDD" w:rsidP="00CF53E7">
      <w:pPr>
        <w:spacing w:after="0" w:line="240" w:lineRule="auto"/>
        <w:jc w:val="both"/>
        <w:rPr>
          <w:rFonts w:ascii="Times New Roman" w:eastAsia="Times New Roman" w:hAnsi="Times New Roman" w:cs="Times New Roman"/>
          <w:sz w:val="24"/>
          <w:szCs w:val="24"/>
        </w:rPr>
      </w:pPr>
    </w:p>
    <w:p w14:paraId="731A8DE2" w14:textId="77777777" w:rsidR="00CA49D5" w:rsidRPr="0050675B" w:rsidRDefault="00CA49D5" w:rsidP="00CF53E7">
      <w:pPr>
        <w:spacing w:after="0" w:line="240" w:lineRule="auto"/>
        <w:jc w:val="both"/>
        <w:rPr>
          <w:rFonts w:ascii="Times New Roman" w:eastAsia="Times New Roman" w:hAnsi="Times New Roman" w:cs="Times New Roman"/>
          <w:sz w:val="24"/>
          <w:szCs w:val="24"/>
        </w:rPr>
      </w:pPr>
    </w:p>
    <w:p w14:paraId="37FB411E" w14:textId="77777777" w:rsidR="00416235" w:rsidRPr="00416235" w:rsidRDefault="00416235" w:rsidP="00416235">
      <w:pPr>
        <w:spacing w:after="0" w:line="240" w:lineRule="auto"/>
        <w:jc w:val="both"/>
        <w:rPr>
          <w:rFonts w:ascii="Times New Roman" w:eastAsia="Times New Roman" w:hAnsi="Times New Roman" w:cs="Times New Roman"/>
          <w:sz w:val="24"/>
          <w:szCs w:val="24"/>
        </w:rPr>
      </w:pPr>
      <w:r w:rsidRPr="00416235">
        <w:rPr>
          <w:rFonts w:ascii="Times New Roman" w:eastAsia="Times New Roman" w:hAnsi="Times New Roman" w:cs="Times New Roman"/>
          <w:sz w:val="24"/>
          <w:szCs w:val="24"/>
        </w:rPr>
        <w:t>Iesniedzējs:</w:t>
      </w:r>
    </w:p>
    <w:p w14:paraId="3CFDF630" w14:textId="77777777" w:rsidR="00416235" w:rsidRPr="00416235" w:rsidRDefault="00416235" w:rsidP="00416235">
      <w:pPr>
        <w:spacing w:after="0" w:line="240" w:lineRule="auto"/>
        <w:jc w:val="both"/>
        <w:rPr>
          <w:rFonts w:ascii="Times New Roman" w:eastAsia="Times New Roman" w:hAnsi="Times New Roman" w:cs="Times New Roman"/>
          <w:sz w:val="24"/>
          <w:szCs w:val="24"/>
        </w:rPr>
      </w:pPr>
      <w:r w:rsidRPr="00416235">
        <w:rPr>
          <w:rFonts w:ascii="Times New Roman" w:eastAsia="Times New Roman" w:hAnsi="Times New Roman" w:cs="Times New Roman"/>
          <w:sz w:val="24"/>
          <w:szCs w:val="24"/>
        </w:rPr>
        <w:t>Tieslietu ministrijas</w:t>
      </w:r>
    </w:p>
    <w:p w14:paraId="0F70E516" w14:textId="1D8D3B71" w:rsidR="00416235" w:rsidRPr="00416235" w:rsidRDefault="00416235" w:rsidP="001D5970">
      <w:pPr>
        <w:tabs>
          <w:tab w:val="right" w:pos="9074"/>
        </w:tabs>
        <w:spacing w:after="0" w:line="240" w:lineRule="auto"/>
        <w:rPr>
          <w:rFonts w:ascii="Times New Roman" w:eastAsia="Times New Roman" w:hAnsi="Times New Roman" w:cs="Times New Roman"/>
          <w:sz w:val="24"/>
          <w:szCs w:val="24"/>
          <w:lang w:eastAsia="lv-LV"/>
        </w:rPr>
      </w:pPr>
      <w:r w:rsidRPr="00416235">
        <w:rPr>
          <w:rFonts w:ascii="Times New Roman" w:eastAsia="Times New Roman" w:hAnsi="Times New Roman" w:cs="Times New Roman"/>
          <w:sz w:val="24"/>
          <w:szCs w:val="24"/>
          <w:lang w:eastAsia="lv-LV"/>
        </w:rPr>
        <w:t>valsts sekretārs</w:t>
      </w:r>
      <w:r w:rsidRPr="00416235">
        <w:rPr>
          <w:rFonts w:ascii="Times New Roman" w:eastAsia="Times New Roman" w:hAnsi="Times New Roman" w:cs="Times New Roman"/>
          <w:sz w:val="24"/>
          <w:szCs w:val="24"/>
          <w:lang w:eastAsia="lv-LV"/>
        </w:rPr>
        <w:tab/>
        <w:t>Raivis Kronbergs</w:t>
      </w:r>
    </w:p>
    <w:p w14:paraId="254368D6" w14:textId="30FCFAA8" w:rsidR="001B1BDD" w:rsidRPr="0050675B" w:rsidRDefault="001B1BDD" w:rsidP="00CF53E7">
      <w:pPr>
        <w:spacing w:after="0" w:line="240" w:lineRule="auto"/>
        <w:jc w:val="both"/>
        <w:rPr>
          <w:rFonts w:ascii="Times New Roman" w:eastAsia="Times New Roman" w:hAnsi="Times New Roman" w:cs="Times New Roman"/>
          <w:sz w:val="24"/>
          <w:szCs w:val="24"/>
        </w:rPr>
      </w:pPr>
    </w:p>
    <w:p w14:paraId="26198DD2" w14:textId="24D2102A" w:rsidR="004B3271" w:rsidRPr="005D4AC3" w:rsidRDefault="005D4AC3" w:rsidP="00CF53E7">
      <w:pPr>
        <w:spacing w:after="0" w:line="240" w:lineRule="auto"/>
        <w:rPr>
          <w:rFonts w:ascii="Times New Roman" w:eastAsia="Times New Roman" w:hAnsi="Times New Roman" w:cs="Times New Roman"/>
          <w:sz w:val="20"/>
          <w:szCs w:val="20"/>
          <w:lang w:eastAsia="lv-LV"/>
        </w:rPr>
      </w:pPr>
      <w:r w:rsidRPr="005D4AC3">
        <w:rPr>
          <w:rFonts w:ascii="Times New Roman" w:eastAsia="Times New Roman" w:hAnsi="Times New Roman" w:cs="Times New Roman"/>
          <w:sz w:val="20"/>
          <w:szCs w:val="20"/>
          <w:lang w:eastAsia="lv-LV"/>
        </w:rPr>
        <w:t xml:space="preserve">Riežnieks </w:t>
      </w:r>
      <w:r w:rsidR="001D5970" w:rsidRPr="001D5970">
        <w:rPr>
          <w:rFonts w:ascii="Times New Roman" w:eastAsia="Times New Roman" w:hAnsi="Times New Roman" w:cs="Times New Roman"/>
          <w:sz w:val="20"/>
          <w:szCs w:val="20"/>
          <w:lang w:eastAsia="lv-LV"/>
        </w:rPr>
        <w:t>67038665</w:t>
      </w:r>
    </w:p>
    <w:p w14:paraId="3D626DFB" w14:textId="7428BC65" w:rsidR="004D15A9" w:rsidRPr="000D1E58" w:rsidRDefault="005D4AC3" w:rsidP="00CF53E7">
      <w:pPr>
        <w:spacing w:after="0" w:line="240" w:lineRule="auto"/>
        <w:rPr>
          <w:rFonts w:ascii="Times New Roman" w:hAnsi="Times New Roman" w:cs="Times New Roman"/>
          <w:sz w:val="24"/>
          <w:szCs w:val="24"/>
        </w:rPr>
      </w:pPr>
      <w:r w:rsidRPr="005D4AC3">
        <w:rPr>
          <w:rFonts w:ascii="Times New Roman" w:eastAsia="Times New Roman" w:hAnsi="Times New Roman" w:cs="Times New Roman"/>
          <w:sz w:val="20"/>
          <w:szCs w:val="20"/>
          <w:lang w:eastAsia="lv-LV"/>
        </w:rPr>
        <w:t>martins.rieznieks</w:t>
      </w:r>
      <w:r w:rsidR="004B3271" w:rsidRPr="005D4AC3">
        <w:rPr>
          <w:rFonts w:ascii="Times New Roman" w:eastAsia="Times New Roman" w:hAnsi="Times New Roman" w:cs="Times New Roman"/>
          <w:sz w:val="20"/>
          <w:szCs w:val="20"/>
          <w:lang w:eastAsia="lv-LV"/>
        </w:rPr>
        <w:t>@vzd.gov.lv</w:t>
      </w:r>
    </w:p>
    <w:sectPr w:rsidR="004D15A9" w:rsidRPr="000D1E58" w:rsidSect="004D15A9">
      <w:headerReference w:type="default" r:id="rId7"/>
      <w:footerReference w:type="default" r:id="rId8"/>
      <w:footerReference w:type="first" r:id="rId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A914" w14:textId="77777777" w:rsidR="00A85133" w:rsidRDefault="00A85133" w:rsidP="004D15A9">
      <w:pPr>
        <w:spacing w:after="0" w:line="240" w:lineRule="auto"/>
      </w:pPr>
      <w:r>
        <w:separator/>
      </w:r>
    </w:p>
  </w:endnote>
  <w:endnote w:type="continuationSeparator" w:id="0">
    <w:p w14:paraId="21000866" w14:textId="77777777" w:rsidR="00A85133" w:rsidRDefault="00A85133" w:rsidP="004D15A9">
      <w:pPr>
        <w:spacing w:after="0" w:line="240" w:lineRule="auto"/>
      </w:pPr>
      <w:r>
        <w:continuationSeparator/>
      </w:r>
    </w:p>
  </w:endnote>
  <w:endnote w:type="continuationNotice" w:id="1">
    <w:p w14:paraId="0625BE9A" w14:textId="77777777" w:rsidR="00A85133" w:rsidRDefault="00A85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D6A2" w14:textId="41872E08" w:rsidR="00EE2114" w:rsidRPr="000349FE" w:rsidRDefault="00EE2114" w:rsidP="000349FE">
    <w:pPr>
      <w:pStyle w:val="Footer"/>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323385">
      <w:rPr>
        <w:rFonts w:ascii="Times New Roman" w:eastAsia="Times New Roman" w:hAnsi="Times New Roman" w:cs="Times New Roman"/>
        <w:noProof/>
        <w:sz w:val="20"/>
        <w:szCs w:val="20"/>
        <w:lang w:eastAsia="lv-LV"/>
      </w:rPr>
      <w:t>TManot_1</w:t>
    </w:r>
    <w:r w:rsidR="00A67CA4">
      <w:rPr>
        <w:rFonts w:ascii="Times New Roman" w:eastAsia="Times New Roman" w:hAnsi="Times New Roman" w:cs="Times New Roman"/>
        <w:noProof/>
        <w:sz w:val="20"/>
        <w:szCs w:val="20"/>
        <w:lang w:eastAsia="lv-LV"/>
      </w:rPr>
      <w:t>1</w:t>
    </w:r>
    <w:r w:rsidR="00323385">
      <w:rPr>
        <w:rFonts w:ascii="Times New Roman" w:eastAsia="Times New Roman" w:hAnsi="Times New Roman" w:cs="Times New Roman"/>
        <w:noProof/>
        <w:sz w:val="20"/>
        <w:szCs w:val="20"/>
        <w:lang w:eastAsia="lv-LV"/>
      </w:rPr>
      <w:t>0719_BKU</w:t>
    </w:r>
    <w:r w:rsidRPr="000349FE">
      <w:rPr>
        <w:rFonts w:ascii="Times New Roman" w:eastAsia="Times New Roman" w:hAnsi="Times New Roman" w:cs="Times New Roman"/>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4579" w14:textId="79FDC571" w:rsidR="00EE2114" w:rsidRPr="007A30E8" w:rsidRDefault="00EE2114" w:rsidP="007A30E8">
    <w:pPr>
      <w:pStyle w:val="Footer"/>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6210A0">
      <w:rPr>
        <w:rFonts w:ascii="Times New Roman" w:eastAsia="Times New Roman" w:hAnsi="Times New Roman" w:cs="Times New Roman"/>
        <w:noProof/>
        <w:sz w:val="20"/>
        <w:szCs w:val="20"/>
        <w:lang w:eastAsia="lv-LV"/>
      </w:rPr>
      <w:t>TManot_1</w:t>
    </w:r>
    <w:r w:rsidR="00A67CA4">
      <w:rPr>
        <w:rFonts w:ascii="Times New Roman" w:eastAsia="Times New Roman" w:hAnsi="Times New Roman" w:cs="Times New Roman"/>
        <w:noProof/>
        <w:sz w:val="20"/>
        <w:szCs w:val="20"/>
        <w:lang w:eastAsia="lv-LV"/>
      </w:rPr>
      <w:t>1</w:t>
    </w:r>
    <w:r w:rsidR="006210A0">
      <w:rPr>
        <w:rFonts w:ascii="Times New Roman" w:eastAsia="Times New Roman" w:hAnsi="Times New Roman" w:cs="Times New Roman"/>
        <w:noProof/>
        <w:sz w:val="20"/>
        <w:szCs w:val="20"/>
        <w:lang w:eastAsia="lv-LV"/>
      </w:rPr>
      <w:t>0719_BKU</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ED09" w14:textId="77777777" w:rsidR="00A85133" w:rsidRDefault="00A85133" w:rsidP="004D15A9">
      <w:pPr>
        <w:spacing w:after="0" w:line="240" w:lineRule="auto"/>
      </w:pPr>
      <w:r>
        <w:separator/>
      </w:r>
    </w:p>
  </w:footnote>
  <w:footnote w:type="continuationSeparator" w:id="0">
    <w:p w14:paraId="58230CB4" w14:textId="77777777" w:rsidR="00A85133" w:rsidRDefault="00A85133" w:rsidP="004D15A9">
      <w:pPr>
        <w:spacing w:after="0" w:line="240" w:lineRule="auto"/>
      </w:pPr>
      <w:r>
        <w:continuationSeparator/>
      </w:r>
    </w:p>
  </w:footnote>
  <w:footnote w:type="continuationNotice" w:id="1">
    <w:p w14:paraId="69C3F627" w14:textId="77777777" w:rsidR="00A85133" w:rsidRDefault="00A85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41F9F860" w14:textId="64AECF4B" w:rsidR="00EE2114" w:rsidRPr="004D15A9" w:rsidRDefault="00EE2114">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C555A8">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14:paraId="2DBA4E7F" w14:textId="77777777" w:rsidR="00EE2114" w:rsidRDefault="00EE2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65EA"/>
    <w:rsid w:val="00025765"/>
    <w:rsid w:val="00031256"/>
    <w:rsid w:val="000349FE"/>
    <w:rsid w:val="000419EB"/>
    <w:rsid w:val="00061B09"/>
    <w:rsid w:val="00097C6C"/>
    <w:rsid w:val="000D1886"/>
    <w:rsid w:val="000D1E58"/>
    <w:rsid w:val="000F7793"/>
    <w:rsid w:val="00101ACB"/>
    <w:rsid w:val="00101CD5"/>
    <w:rsid w:val="001121F6"/>
    <w:rsid w:val="00114E53"/>
    <w:rsid w:val="00124BF8"/>
    <w:rsid w:val="00126C86"/>
    <w:rsid w:val="00150ACB"/>
    <w:rsid w:val="00196930"/>
    <w:rsid w:val="001A3A15"/>
    <w:rsid w:val="001B1BDD"/>
    <w:rsid w:val="001C33BB"/>
    <w:rsid w:val="001D0BB6"/>
    <w:rsid w:val="001D4750"/>
    <w:rsid w:val="001D5970"/>
    <w:rsid w:val="001D639F"/>
    <w:rsid w:val="00212D2F"/>
    <w:rsid w:val="00225D37"/>
    <w:rsid w:val="00245119"/>
    <w:rsid w:val="002503B3"/>
    <w:rsid w:val="00261C16"/>
    <w:rsid w:val="00297A43"/>
    <w:rsid w:val="002B61BF"/>
    <w:rsid w:val="00305AFF"/>
    <w:rsid w:val="00323385"/>
    <w:rsid w:val="003674EB"/>
    <w:rsid w:val="003848B8"/>
    <w:rsid w:val="003922B0"/>
    <w:rsid w:val="003A2A0B"/>
    <w:rsid w:val="003F7FC0"/>
    <w:rsid w:val="00407B36"/>
    <w:rsid w:val="00416235"/>
    <w:rsid w:val="00417894"/>
    <w:rsid w:val="0042023D"/>
    <w:rsid w:val="0043582B"/>
    <w:rsid w:val="004514EE"/>
    <w:rsid w:val="004A37B8"/>
    <w:rsid w:val="004A5867"/>
    <w:rsid w:val="004B1BC8"/>
    <w:rsid w:val="004B3271"/>
    <w:rsid w:val="004D15A9"/>
    <w:rsid w:val="004E40F0"/>
    <w:rsid w:val="004F41A8"/>
    <w:rsid w:val="004F7B4B"/>
    <w:rsid w:val="00500302"/>
    <w:rsid w:val="00504462"/>
    <w:rsid w:val="0050675B"/>
    <w:rsid w:val="0051080C"/>
    <w:rsid w:val="00513395"/>
    <w:rsid w:val="005172A3"/>
    <w:rsid w:val="0057656E"/>
    <w:rsid w:val="005D4AC3"/>
    <w:rsid w:val="005D4E8A"/>
    <w:rsid w:val="005D606D"/>
    <w:rsid w:val="00607532"/>
    <w:rsid w:val="00614B54"/>
    <w:rsid w:val="00615AB0"/>
    <w:rsid w:val="006210A0"/>
    <w:rsid w:val="00626CA6"/>
    <w:rsid w:val="00692716"/>
    <w:rsid w:val="006A0A32"/>
    <w:rsid w:val="006D2852"/>
    <w:rsid w:val="00702245"/>
    <w:rsid w:val="00711951"/>
    <w:rsid w:val="007242AD"/>
    <w:rsid w:val="0073641E"/>
    <w:rsid w:val="00744B53"/>
    <w:rsid w:val="00747F7C"/>
    <w:rsid w:val="00757EE0"/>
    <w:rsid w:val="0078005A"/>
    <w:rsid w:val="0079210E"/>
    <w:rsid w:val="007A269C"/>
    <w:rsid w:val="007A30E8"/>
    <w:rsid w:val="007A4B87"/>
    <w:rsid w:val="007B384F"/>
    <w:rsid w:val="00807F9F"/>
    <w:rsid w:val="0081203F"/>
    <w:rsid w:val="008142EC"/>
    <w:rsid w:val="008216BD"/>
    <w:rsid w:val="0083573F"/>
    <w:rsid w:val="00871679"/>
    <w:rsid w:val="0089756D"/>
    <w:rsid w:val="008A4391"/>
    <w:rsid w:val="008B6C31"/>
    <w:rsid w:val="008C7B53"/>
    <w:rsid w:val="008C7F51"/>
    <w:rsid w:val="008D7BAF"/>
    <w:rsid w:val="008E0191"/>
    <w:rsid w:val="00905446"/>
    <w:rsid w:val="00913288"/>
    <w:rsid w:val="00942971"/>
    <w:rsid w:val="009A2F47"/>
    <w:rsid w:val="009B5038"/>
    <w:rsid w:val="009D20C7"/>
    <w:rsid w:val="009D492F"/>
    <w:rsid w:val="009F6B7E"/>
    <w:rsid w:val="00A175C5"/>
    <w:rsid w:val="00A35286"/>
    <w:rsid w:val="00A42AB4"/>
    <w:rsid w:val="00A67CA4"/>
    <w:rsid w:val="00A83C6C"/>
    <w:rsid w:val="00A85133"/>
    <w:rsid w:val="00A8684F"/>
    <w:rsid w:val="00AB0788"/>
    <w:rsid w:val="00AB6922"/>
    <w:rsid w:val="00B0093D"/>
    <w:rsid w:val="00B15B8F"/>
    <w:rsid w:val="00B37361"/>
    <w:rsid w:val="00B52E3B"/>
    <w:rsid w:val="00BB1F46"/>
    <w:rsid w:val="00C033DB"/>
    <w:rsid w:val="00C50D27"/>
    <w:rsid w:val="00C555A8"/>
    <w:rsid w:val="00C769FB"/>
    <w:rsid w:val="00C80A2C"/>
    <w:rsid w:val="00C853F8"/>
    <w:rsid w:val="00C9499C"/>
    <w:rsid w:val="00CA0DD7"/>
    <w:rsid w:val="00CA49D5"/>
    <w:rsid w:val="00CC168A"/>
    <w:rsid w:val="00CE52FF"/>
    <w:rsid w:val="00CF53E7"/>
    <w:rsid w:val="00D06306"/>
    <w:rsid w:val="00D108BB"/>
    <w:rsid w:val="00D12098"/>
    <w:rsid w:val="00D26D89"/>
    <w:rsid w:val="00D305B3"/>
    <w:rsid w:val="00D313D5"/>
    <w:rsid w:val="00D5406D"/>
    <w:rsid w:val="00D71D9D"/>
    <w:rsid w:val="00D75956"/>
    <w:rsid w:val="00DA596D"/>
    <w:rsid w:val="00DB4F85"/>
    <w:rsid w:val="00DD2EE3"/>
    <w:rsid w:val="00DE0D1C"/>
    <w:rsid w:val="00DE3E61"/>
    <w:rsid w:val="00E36909"/>
    <w:rsid w:val="00E41897"/>
    <w:rsid w:val="00E42EF8"/>
    <w:rsid w:val="00E51D2E"/>
    <w:rsid w:val="00E61C0B"/>
    <w:rsid w:val="00E67F8A"/>
    <w:rsid w:val="00E74B96"/>
    <w:rsid w:val="00EA6926"/>
    <w:rsid w:val="00EB32D2"/>
    <w:rsid w:val="00EC4F52"/>
    <w:rsid w:val="00EE2114"/>
    <w:rsid w:val="00F13CA0"/>
    <w:rsid w:val="00F21D59"/>
    <w:rsid w:val="00F25E1B"/>
    <w:rsid w:val="00F440D8"/>
    <w:rsid w:val="00F64E89"/>
    <w:rsid w:val="00F84103"/>
    <w:rsid w:val="00FC2E7B"/>
    <w:rsid w:val="00FC44AF"/>
    <w:rsid w:val="00FF0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9EC0"/>
  <w15:docId w15:val="{F774CC7D-F09F-43BE-96BA-EF6F5720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character" w:styleId="CommentReference">
    <w:name w:val="annotation reference"/>
    <w:basedOn w:val="DefaultParagraphFont"/>
    <w:unhideWhenUsed/>
    <w:rsid w:val="000D1E58"/>
    <w:rPr>
      <w:sz w:val="16"/>
      <w:szCs w:val="16"/>
    </w:rPr>
  </w:style>
  <w:style w:type="paragraph" w:styleId="CommentText">
    <w:name w:val="annotation text"/>
    <w:basedOn w:val="Normal"/>
    <w:link w:val="CommentTextChar"/>
    <w:uiPriority w:val="99"/>
    <w:semiHidden/>
    <w:unhideWhenUsed/>
    <w:rsid w:val="000D1E58"/>
    <w:pPr>
      <w:spacing w:line="240" w:lineRule="auto"/>
    </w:pPr>
    <w:rPr>
      <w:sz w:val="20"/>
      <w:szCs w:val="20"/>
    </w:rPr>
  </w:style>
  <w:style w:type="character" w:customStyle="1" w:styleId="CommentTextChar">
    <w:name w:val="Comment Text Char"/>
    <w:basedOn w:val="DefaultParagraphFont"/>
    <w:link w:val="CommentText"/>
    <w:uiPriority w:val="99"/>
    <w:semiHidden/>
    <w:rsid w:val="000D1E58"/>
    <w:rPr>
      <w:sz w:val="20"/>
      <w:szCs w:val="20"/>
    </w:rPr>
  </w:style>
  <w:style w:type="paragraph" w:styleId="CommentSubject">
    <w:name w:val="annotation subject"/>
    <w:basedOn w:val="CommentText"/>
    <w:next w:val="CommentText"/>
    <w:link w:val="CommentSubjectChar"/>
    <w:uiPriority w:val="99"/>
    <w:semiHidden/>
    <w:unhideWhenUsed/>
    <w:rsid w:val="000D1E58"/>
    <w:rPr>
      <w:b/>
      <w:bCs/>
    </w:rPr>
  </w:style>
  <w:style w:type="character" w:customStyle="1" w:styleId="CommentSubjectChar">
    <w:name w:val="Comment Subject Char"/>
    <w:basedOn w:val="CommentTextChar"/>
    <w:link w:val="CommentSubject"/>
    <w:uiPriority w:val="99"/>
    <w:semiHidden/>
    <w:rsid w:val="000D1E58"/>
    <w:rPr>
      <w:b/>
      <w:bCs/>
      <w:sz w:val="20"/>
      <w:szCs w:val="20"/>
    </w:rPr>
  </w:style>
  <w:style w:type="character" w:styleId="Hyperlink">
    <w:name w:val="Hyperlink"/>
    <w:uiPriority w:val="99"/>
    <w:rsid w:val="000D1E58"/>
    <w:rPr>
      <w:color w:val="0000FF"/>
      <w:u w:val="single"/>
    </w:rPr>
  </w:style>
  <w:style w:type="paragraph" w:styleId="ListParagraph">
    <w:name w:val="List Paragraph"/>
    <w:basedOn w:val="Normal"/>
    <w:uiPriority w:val="34"/>
    <w:qFormat/>
    <w:rsid w:val="007A269C"/>
    <w:pPr>
      <w:ind w:left="720"/>
      <w:contextualSpacing/>
    </w:pPr>
  </w:style>
  <w:style w:type="paragraph" w:styleId="Revision">
    <w:name w:val="Revision"/>
    <w:hidden/>
    <w:uiPriority w:val="99"/>
    <w:semiHidden/>
    <w:rsid w:val="007242AD"/>
    <w:pPr>
      <w:spacing w:after="0" w:line="240" w:lineRule="auto"/>
    </w:pPr>
  </w:style>
  <w:style w:type="paragraph" w:customStyle="1" w:styleId="tv2132">
    <w:name w:val="tv2132"/>
    <w:basedOn w:val="Normal"/>
    <w:rsid w:val="00A67CA4"/>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596208916">
      <w:bodyDiv w:val="1"/>
      <w:marLeft w:val="0"/>
      <w:marRight w:val="0"/>
      <w:marTop w:val="0"/>
      <w:marBottom w:val="0"/>
      <w:divBdr>
        <w:top w:val="none" w:sz="0" w:space="0" w:color="auto"/>
        <w:left w:val="none" w:sz="0" w:space="0" w:color="auto"/>
        <w:bottom w:val="none" w:sz="0" w:space="0" w:color="auto"/>
        <w:right w:val="none" w:sz="0" w:space="0" w:color="auto"/>
      </w:divBdr>
      <w:divsChild>
        <w:div w:id="2077510348">
          <w:marLeft w:val="0"/>
          <w:marRight w:val="0"/>
          <w:marTop w:val="0"/>
          <w:marBottom w:val="0"/>
          <w:divBdr>
            <w:top w:val="none" w:sz="0" w:space="0" w:color="auto"/>
            <w:left w:val="none" w:sz="0" w:space="0" w:color="auto"/>
            <w:bottom w:val="none" w:sz="0" w:space="0" w:color="auto"/>
            <w:right w:val="none" w:sz="0" w:space="0" w:color="auto"/>
          </w:divBdr>
          <w:divsChild>
            <w:div w:id="1090659981">
              <w:marLeft w:val="0"/>
              <w:marRight w:val="0"/>
              <w:marTop w:val="0"/>
              <w:marBottom w:val="0"/>
              <w:divBdr>
                <w:top w:val="none" w:sz="0" w:space="0" w:color="auto"/>
                <w:left w:val="none" w:sz="0" w:space="0" w:color="auto"/>
                <w:bottom w:val="none" w:sz="0" w:space="0" w:color="auto"/>
                <w:right w:val="none" w:sz="0" w:space="0" w:color="auto"/>
              </w:divBdr>
              <w:divsChild>
                <w:div w:id="883106126">
                  <w:marLeft w:val="0"/>
                  <w:marRight w:val="0"/>
                  <w:marTop w:val="0"/>
                  <w:marBottom w:val="0"/>
                  <w:divBdr>
                    <w:top w:val="none" w:sz="0" w:space="0" w:color="auto"/>
                    <w:left w:val="none" w:sz="0" w:space="0" w:color="auto"/>
                    <w:bottom w:val="none" w:sz="0" w:space="0" w:color="auto"/>
                    <w:right w:val="none" w:sz="0" w:space="0" w:color="auto"/>
                  </w:divBdr>
                  <w:divsChild>
                    <w:div w:id="2040426215">
                      <w:marLeft w:val="0"/>
                      <w:marRight w:val="0"/>
                      <w:marTop w:val="0"/>
                      <w:marBottom w:val="0"/>
                      <w:divBdr>
                        <w:top w:val="none" w:sz="0" w:space="0" w:color="auto"/>
                        <w:left w:val="none" w:sz="0" w:space="0" w:color="auto"/>
                        <w:bottom w:val="none" w:sz="0" w:space="0" w:color="auto"/>
                        <w:right w:val="none" w:sz="0" w:space="0" w:color="auto"/>
                      </w:divBdr>
                      <w:divsChild>
                        <w:div w:id="257521910">
                          <w:marLeft w:val="0"/>
                          <w:marRight w:val="0"/>
                          <w:marTop w:val="0"/>
                          <w:marBottom w:val="0"/>
                          <w:divBdr>
                            <w:top w:val="none" w:sz="0" w:space="0" w:color="auto"/>
                            <w:left w:val="none" w:sz="0" w:space="0" w:color="auto"/>
                            <w:bottom w:val="none" w:sz="0" w:space="0" w:color="auto"/>
                            <w:right w:val="none" w:sz="0" w:space="0" w:color="auto"/>
                          </w:divBdr>
                          <w:divsChild>
                            <w:div w:id="2324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51226">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938173240">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56FC-937B-4A81-AF8B-C35C1D22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7714</Words>
  <Characters>4397</Characters>
  <Application>Microsoft Office Word</Application>
  <DocSecurity>4</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2012. gada 10. janvāra noteikumos Nr. 48 "Būvju kadastrālās uzmērīšanas noteikumi"</vt:lpstr>
      <vt:lpstr>Grozījumi Ministru kabineta 2012. gada 10. janvāra noteikumos Nr. 48 "Būvju kadastrālās uzmērīšanas noteikumi"</vt:lpstr>
    </vt:vector>
  </TitlesOfParts>
  <Company>Tieslietu ministrija</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 gada 10. janvāra noteikumos Nr. 48 "Būvju kadastrālās uzmērīšanas noteikumi"</dc:title>
  <dc:subject>Sākotnējās ietekmes novērtējuma ziņojums (anotācija)</dc:subject>
  <dc:creator>Mārtiņš Riežnieks</dc:creator>
  <dc:description>67038665,_x000d_
martins.rieznieks@vzd.gov.lv</dc:description>
  <cp:lastModifiedBy>Hardijs Lāns</cp:lastModifiedBy>
  <cp:revision>2</cp:revision>
  <cp:lastPrinted>2013-12-16T08:57:00Z</cp:lastPrinted>
  <dcterms:created xsi:type="dcterms:W3CDTF">2019-07-12T12:15:00Z</dcterms:created>
  <dcterms:modified xsi:type="dcterms:W3CDTF">2019-07-12T12:15:00Z</dcterms:modified>
</cp:coreProperties>
</file>