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6E832" w14:textId="14C23A98" w:rsidR="00DA596D" w:rsidRDefault="00BE3113" w:rsidP="00BE3113">
      <w:pPr>
        <w:spacing w:line="240" w:lineRule="auto"/>
        <w:ind w:firstLine="300"/>
        <w:jc w:val="center"/>
        <w:rPr>
          <w:rFonts w:ascii="Times New Roman" w:hAnsi="Times New Roman" w:cs="Times New Roman"/>
          <w:b/>
          <w:bCs/>
          <w:sz w:val="24"/>
          <w:szCs w:val="24"/>
        </w:rPr>
      </w:pPr>
      <w:r w:rsidRPr="00BE3113">
        <w:rPr>
          <w:rFonts w:ascii="Times New Roman" w:hAnsi="Times New Roman" w:cs="Times New Roman"/>
          <w:b/>
          <w:bCs/>
          <w:sz w:val="24"/>
          <w:szCs w:val="24"/>
        </w:rPr>
        <w:t xml:space="preserve">Likumprojekta </w:t>
      </w:r>
      <w:r w:rsidRPr="00BE3113">
        <w:rPr>
          <w:rFonts w:ascii="Times New Roman" w:hAnsi="Times New Roman" w:cs="Times New Roman"/>
          <w:b/>
          <w:sz w:val="24"/>
          <w:szCs w:val="24"/>
        </w:rPr>
        <w:t>"</w:t>
      </w:r>
      <w:r w:rsidRPr="00BE3113">
        <w:rPr>
          <w:rFonts w:ascii="Times New Roman" w:hAnsi="Times New Roman" w:cs="Times New Roman"/>
          <w:b/>
          <w:bCs/>
          <w:sz w:val="24"/>
          <w:szCs w:val="24"/>
        </w:rPr>
        <w:t>Komercnoslēpumu likums</w:t>
      </w:r>
      <w:r w:rsidRPr="00BE3113">
        <w:rPr>
          <w:rFonts w:ascii="Times New Roman" w:hAnsi="Times New Roman" w:cs="Times New Roman"/>
          <w:b/>
          <w:sz w:val="24"/>
          <w:szCs w:val="24"/>
        </w:rPr>
        <w:t>"</w:t>
      </w:r>
      <w:r w:rsidRPr="00BE3113">
        <w:rPr>
          <w:rFonts w:ascii="Times New Roman" w:hAnsi="Times New Roman" w:cs="Times New Roman"/>
          <w:b/>
          <w:bCs/>
          <w:sz w:val="24"/>
          <w:szCs w:val="24"/>
        </w:rPr>
        <w:t xml:space="preserve"> sākotnējās ietekmes novērtējuma ziņojums (anotācija)</w:t>
      </w:r>
    </w:p>
    <w:tbl>
      <w:tblPr>
        <w:tblStyle w:val="Reatabula"/>
        <w:tblW w:w="5000" w:type="pct"/>
        <w:tblInd w:w="-5" w:type="dxa"/>
        <w:tblLook w:val="04A0" w:firstRow="1" w:lastRow="0" w:firstColumn="1" w:lastColumn="0" w:noHBand="0" w:noVBand="1"/>
      </w:tblPr>
      <w:tblGrid>
        <w:gridCol w:w="2695"/>
        <w:gridCol w:w="6366"/>
      </w:tblGrid>
      <w:tr w:rsidR="00D9558B" w:rsidRPr="00D9558B" w14:paraId="118F7DB1" w14:textId="77777777" w:rsidTr="00067E9D">
        <w:tc>
          <w:tcPr>
            <w:tcW w:w="0" w:type="auto"/>
            <w:gridSpan w:val="2"/>
            <w:hideMark/>
          </w:tcPr>
          <w:p w14:paraId="553FF464" w14:textId="77777777" w:rsidR="00D9558B" w:rsidRPr="00D9558B" w:rsidRDefault="00D9558B" w:rsidP="00067E9D">
            <w:pPr>
              <w:spacing w:before="100" w:beforeAutospacing="1" w:after="100" w:afterAutospacing="1" w:line="360" w:lineRule="auto"/>
              <w:ind w:firstLine="300"/>
              <w:jc w:val="center"/>
              <w:rPr>
                <w:b/>
                <w:bCs/>
                <w:sz w:val="24"/>
              </w:rPr>
            </w:pPr>
            <w:r w:rsidRPr="00D9558B">
              <w:rPr>
                <w:b/>
                <w:bCs/>
                <w:sz w:val="24"/>
              </w:rPr>
              <w:t>Tiesību akta projekta anotācijas kopsavilkums</w:t>
            </w:r>
          </w:p>
        </w:tc>
      </w:tr>
      <w:tr w:rsidR="00D9558B" w:rsidRPr="00D9558B" w14:paraId="15DFEFF9" w14:textId="77777777" w:rsidTr="00067E9D">
        <w:tc>
          <w:tcPr>
            <w:tcW w:w="1487" w:type="pct"/>
            <w:hideMark/>
          </w:tcPr>
          <w:p w14:paraId="48D5AF37" w14:textId="77777777" w:rsidR="00D9558B" w:rsidRPr="00D9558B" w:rsidRDefault="00D9558B" w:rsidP="00067E9D">
            <w:pPr>
              <w:rPr>
                <w:sz w:val="24"/>
              </w:rPr>
            </w:pPr>
            <w:r w:rsidRPr="00D9558B">
              <w:rPr>
                <w:sz w:val="24"/>
              </w:rPr>
              <w:t>Mērķis, risinājums un projekta spēkā stāšanās laiks</w:t>
            </w:r>
          </w:p>
        </w:tc>
        <w:tc>
          <w:tcPr>
            <w:tcW w:w="3513" w:type="pct"/>
            <w:hideMark/>
          </w:tcPr>
          <w:p w14:paraId="20F3E478" w14:textId="0BCDC9C2" w:rsidR="00D9558B" w:rsidRDefault="00D9558B" w:rsidP="00067E9D">
            <w:pPr>
              <w:jc w:val="both"/>
              <w:rPr>
                <w:bCs/>
                <w:color w:val="000000"/>
                <w:sz w:val="24"/>
                <w:szCs w:val="24"/>
              </w:rPr>
            </w:pPr>
            <w:r w:rsidRPr="00BE3113">
              <w:rPr>
                <w:sz w:val="24"/>
                <w:szCs w:val="24"/>
                <w:lang w:eastAsia="x-none"/>
              </w:rPr>
              <w:t>Likumprojekts "Komercnoslēpumu likums" (turpmāk – likumprojekts)</w:t>
            </w:r>
            <w:r>
              <w:rPr>
                <w:sz w:val="24"/>
                <w:szCs w:val="24"/>
                <w:lang w:eastAsia="x-none"/>
              </w:rPr>
              <w:t xml:space="preserve"> </w:t>
            </w:r>
            <w:r w:rsidRPr="00BE3113">
              <w:rPr>
                <w:sz w:val="24"/>
                <w:szCs w:val="24"/>
              </w:rPr>
              <w:t xml:space="preserve">izstrādāts, lai pārņemtu </w:t>
            </w:r>
            <w:r w:rsidRPr="00BE3113">
              <w:rPr>
                <w:bCs/>
                <w:color w:val="000000"/>
                <w:sz w:val="24"/>
                <w:szCs w:val="24"/>
              </w:rPr>
              <w:t>Eiropas Parlamenta un Padomes 2016. gada 8. jūnija Direktīv</w:t>
            </w:r>
            <w:r>
              <w:rPr>
                <w:bCs/>
                <w:color w:val="000000"/>
                <w:sz w:val="24"/>
                <w:szCs w:val="24"/>
              </w:rPr>
              <w:t>u</w:t>
            </w:r>
            <w:r w:rsidRPr="00BE3113">
              <w:rPr>
                <w:bCs/>
                <w:color w:val="000000"/>
                <w:sz w:val="24"/>
                <w:szCs w:val="24"/>
              </w:rPr>
              <w:t xml:space="preserve"> (ES) Nr. 2016/943 par zinātības un </w:t>
            </w:r>
            <w:proofErr w:type="spellStart"/>
            <w:r w:rsidRPr="00BE3113">
              <w:rPr>
                <w:bCs/>
                <w:color w:val="000000"/>
                <w:sz w:val="24"/>
                <w:szCs w:val="24"/>
              </w:rPr>
              <w:t>darījumdarbības</w:t>
            </w:r>
            <w:proofErr w:type="spellEnd"/>
            <w:r w:rsidRPr="00BE3113">
              <w:rPr>
                <w:bCs/>
                <w:color w:val="000000"/>
                <w:sz w:val="24"/>
                <w:szCs w:val="24"/>
              </w:rPr>
              <w:t xml:space="preserve"> neizpaužamas informācijas (komercnoslēpumu) aizsardzību pret nelikumīgu iegūšanu, izmantošanu un izpaušanu.</w:t>
            </w:r>
            <w:r>
              <w:rPr>
                <w:bCs/>
                <w:color w:val="000000"/>
                <w:sz w:val="24"/>
                <w:szCs w:val="24"/>
              </w:rPr>
              <w:t xml:space="preserve"> </w:t>
            </w:r>
          </w:p>
          <w:p w14:paraId="48AFA87F" w14:textId="5EA0320C" w:rsidR="00D9558B" w:rsidRPr="008C22F5" w:rsidRDefault="00D9558B" w:rsidP="00067E9D">
            <w:pPr>
              <w:jc w:val="both"/>
              <w:rPr>
                <w:sz w:val="24"/>
                <w:szCs w:val="24"/>
              </w:rPr>
            </w:pPr>
            <w:r w:rsidRPr="00BE3113">
              <w:rPr>
                <w:sz w:val="24"/>
                <w:szCs w:val="24"/>
              </w:rPr>
              <w:t xml:space="preserve">Likumprojekta mērķis ir nodrošināt efektīvu komercnoslēpumu aizsardzību Latvijā, it īpaši pret to nelikumīgu iegūšanu, izmantošanu vai izpaušanu, ko veic citas personas. </w:t>
            </w:r>
          </w:p>
        </w:tc>
      </w:tr>
    </w:tbl>
    <w:p w14:paraId="4C983D0E" w14:textId="77777777" w:rsidR="00D9558B" w:rsidRPr="00BE3113" w:rsidRDefault="00D9558B" w:rsidP="00D9558B">
      <w:pPr>
        <w:spacing w:after="0" w:line="240" w:lineRule="auto"/>
        <w:rPr>
          <w:rFonts w:ascii="Times New Roman" w:hAnsi="Times New Roman" w:cs="Times New Roman"/>
          <w:b/>
          <w:bCs/>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6"/>
        <w:gridCol w:w="2186"/>
        <w:gridCol w:w="6623"/>
      </w:tblGrid>
      <w:tr w:rsidR="00BC2633" w:rsidRPr="00BE3113" w14:paraId="2C53EF84" w14:textId="77777777" w:rsidTr="00305179">
        <w:trPr>
          <w:trHeight w:val="40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E3113" w:rsidRDefault="004D15A9" w:rsidP="00305179">
            <w:pPr>
              <w:spacing w:after="0" w:line="240" w:lineRule="auto"/>
              <w:ind w:firstLine="300"/>
              <w:jc w:val="center"/>
              <w:rPr>
                <w:rFonts w:ascii="Times New Roman" w:eastAsia="Times New Roman" w:hAnsi="Times New Roman" w:cs="Times New Roman"/>
                <w:b/>
                <w:bCs/>
                <w:sz w:val="24"/>
                <w:szCs w:val="24"/>
                <w:lang w:eastAsia="lv-LV"/>
              </w:rPr>
            </w:pPr>
            <w:r w:rsidRPr="00BE3113">
              <w:rPr>
                <w:rFonts w:ascii="Times New Roman" w:eastAsia="Times New Roman" w:hAnsi="Times New Roman" w:cs="Times New Roman"/>
                <w:b/>
                <w:bCs/>
                <w:sz w:val="24"/>
                <w:szCs w:val="24"/>
                <w:lang w:eastAsia="lv-LV"/>
              </w:rPr>
              <w:t>I. Tiesību akta projekta izstrādes nepieciešamība</w:t>
            </w:r>
          </w:p>
        </w:tc>
      </w:tr>
      <w:tr w:rsidR="00BE3113" w:rsidRPr="00BE3113" w14:paraId="22687615" w14:textId="77777777" w:rsidTr="00305179">
        <w:trPr>
          <w:trHeight w:val="405"/>
          <w:jc w:val="center"/>
        </w:trPr>
        <w:tc>
          <w:tcPr>
            <w:tcW w:w="136" w:type="pct"/>
            <w:tcBorders>
              <w:top w:val="outset" w:sz="6" w:space="0" w:color="414142"/>
              <w:left w:val="outset" w:sz="6" w:space="0" w:color="414142"/>
              <w:bottom w:val="outset" w:sz="6" w:space="0" w:color="414142"/>
              <w:right w:val="outset" w:sz="6" w:space="0" w:color="414142"/>
            </w:tcBorders>
            <w:hideMark/>
          </w:tcPr>
          <w:p w14:paraId="2B187791" w14:textId="77777777" w:rsidR="00BE3113" w:rsidRPr="00BE3113" w:rsidRDefault="00BE3113" w:rsidP="00305179">
            <w:pPr>
              <w:spacing w:after="0" w:line="240" w:lineRule="auto"/>
              <w:rPr>
                <w:rFonts w:ascii="Times New Roman" w:eastAsia="Times New Roman" w:hAnsi="Times New Roman" w:cs="Times New Roman"/>
                <w:sz w:val="24"/>
                <w:szCs w:val="24"/>
                <w:lang w:eastAsia="lv-LV"/>
              </w:rPr>
            </w:pPr>
            <w:r w:rsidRPr="00BE3113">
              <w:rPr>
                <w:rFonts w:ascii="Times New Roman" w:eastAsia="Times New Roman" w:hAnsi="Times New Roman" w:cs="Times New Roman"/>
                <w:sz w:val="24"/>
                <w:szCs w:val="24"/>
                <w:lang w:eastAsia="lv-LV"/>
              </w:rPr>
              <w:t>1.</w:t>
            </w:r>
          </w:p>
        </w:tc>
        <w:tc>
          <w:tcPr>
            <w:tcW w:w="1207" w:type="pct"/>
            <w:tcBorders>
              <w:top w:val="outset" w:sz="6" w:space="0" w:color="414142"/>
              <w:left w:val="outset" w:sz="6" w:space="0" w:color="414142"/>
              <w:bottom w:val="outset" w:sz="6" w:space="0" w:color="414142"/>
              <w:right w:val="outset" w:sz="6" w:space="0" w:color="414142"/>
            </w:tcBorders>
            <w:hideMark/>
          </w:tcPr>
          <w:p w14:paraId="64AFBCA2" w14:textId="77777777" w:rsidR="00BE3113" w:rsidRPr="00BE3113" w:rsidRDefault="00BE3113" w:rsidP="00305179">
            <w:pPr>
              <w:spacing w:after="0" w:line="240" w:lineRule="auto"/>
              <w:rPr>
                <w:rFonts w:ascii="Times New Roman" w:eastAsia="Times New Roman" w:hAnsi="Times New Roman" w:cs="Times New Roman"/>
                <w:sz w:val="24"/>
                <w:szCs w:val="24"/>
                <w:lang w:eastAsia="lv-LV"/>
              </w:rPr>
            </w:pPr>
            <w:r w:rsidRPr="00BE3113">
              <w:rPr>
                <w:rFonts w:ascii="Times New Roman" w:eastAsia="Times New Roman" w:hAnsi="Times New Roman" w:cs="Times New Roman"/>
                <w:sz w:val="24"/>
                <w:szCs w:val="24"/>
                <w:lang w:eastAsia="lv-LV"/>
              </w:rPr>
              <w:t>Pamatojums</w:t>
            </w:r>
          </w:p>
        </w:tc>
        <w:tc>
          <w:tcPr>
            <w:tcW w:w="3657" w:type="pct"/>
            <w:tcBorders>
              <w:top w:val="outset" w:sz="6" w:space="0" w:color="414142"/>
              <w:left w:val="outset" w:sz="6" w:space="0" w:color="414142"/>
              <w:bottom w:val="outset" w:sz="6" w:space="0" w:color="414142"/>
              <w:right w:val="outset" w:sz="6" w:space="0" w:color="414142"/>
            </w:tcBorders>
            <w:hideMark/>
          </w:tcPr>
          <w:p w14:paraId="0A3EB312" w14:textId="4A55D16D" w:rsidR="00BE3113" w:rsidRPr="00BE3113" w:rsidRDefault="00BE3113" w:rsidP="00305179">
            <w:pPr>
              <w:spacing w:after="0" w:line="240" w:lineRule="auto"/>
              <w:jc w:val="both"/>
              <w:rPr>
                <w:rFonts w:ascii="Times New Roman" w:eastAsia="Times New Roman" w:hAnsi="Times New Roman" w:cs="Times New Roman"/>
                <w:sz w:val="24"/>
                <w:szCs w:val="24"/>
                <w:lang w:eastAsia="lv-LV"/>
              </w:rPr>
            </w:pPr>
            <w:bookmarkStart w:id="0" w:name="OLE_LINK4"/>
            <w:bookmarkStart w:id="1" w:name="OLE_LINK3"/>
            <w:r w:rsidRPr="00BE3113">
              <w:rPr>
                <w:rFonts w:ascii="Times New Roman" w:hAnsi="Times New Roman" w:cs="Times New Roman"/>
                <w:sz w:val="24"/>
                <w:szCs w:val="24"/>
                <w:lang w:eastAsia="x-none"/>
              </w:rPr>
              <w:t xml:space="preserve">Likumprojekts </w:t>
            </w:r>
            <w:bookmarkEnd w:id="0"/>
            <w:bookmarkEnd w:id="1"/>
            <w:r w:rsidRPr="00BE3113">
              <w:rPr>
                <w:rFonts w:ascii="Times New Roman" w:hAnsi="Times New Roman" w:cs="Times New Roman"/>
                <w:sz w:val="24"/>
                <w:szCs w:val="24"/>
              </w:rPr>
              <w:t xml:space="preserve">izstrādāts, lai pārņemtu </w:t>
            </w:r>
            <w:r w:rsidRPr="00BE3113">
              <w:rPr>
                <w:rFonts w:ascii="Times New Roman" w:hAnsi="Times New Roman" w:cs="Times New Roman"/>
                <w:bCs/>
                <w:color w:val="000000"/>
                <w:sz w:val="24"/>
                <w:szCs w:val="24"/>
              </w:rPr>
              <w:t xml:space="preserve">Eiropas Parlamenta un Padomes 2016. gada 8. jūnija Direktīvā (ES) Nr. 2016/943 par zinātības un </w:t>
            </w:r>
            <w:proofErr w:type="spellStart"/>
            <w:r w:rsidRPr="00BE3113">
              <w:rPr>
                <w:rFonts w:ascii="Times New Roman" w:hAnsi="Times New Roman" w:cs="Times New Roman"/>
                <w:bCs/>
                <w:color w:val="000000"/>
                <w:sz w:val="24"/>
                <w:szCs w:val="24"/>
              </w:rPr>
              <w:t>darījumdarbības</w:t>
            </w:r>
            <w:proofErr w:type="spellEnd"/>
            <w:r w:rsidRPr="00BE3113">
              <w:rPr>
                <w:rFonts w:ascii="Times New Roman" w:hAnsi="Times New Roman" w:cs="Times New Roman"/>
                <w:bCs/>
                <w:color w:val="000000"/>
                <w:sz w:val="24"/>
                <w:szCs w:val="24"/>
              </w:rPr>
              <w:t xml:space="preserve"> neizpaužamas informācijas (komercnoslēpumu) (turpmāk – Komercnoslēpumu direktīva) aizsardzību pret nelikumīgu iegūšanu, izmantošanu un izpaušanu paredzētās prasības.</w:t>
            </w:r>
          </w:p>
        </w:tc>
      </w:tr>
      <w:tr w:rsidR="00BE3113" w:rsidRPr="00BE3113" w14:paraId="5FF7B6AF" w14:textId="77777777" w:rsidTr="00305179">
        <w:trPr>
          <w:trHeight w:val="465"/>
          <w:jc w:val="center"/>
        </w:trPr>
        <w:tc>
          <w:tcPr>
            <w:tcW w:w="136" w:type="pct"/>
            <w:tcBorders>
              <w:top w:val="outset" w:sz="6" w:space="0" w:color="414142"/>
              <w:left w:val="outset" w:sz="6" w:space="0" w:color="414142"/>
              <w:bottom w:val="outset" w:sz="6" w:space="0" w:color="414142"/>
              <w:right w:val="outset" w:sz="6" w:space="0" w:color="414142"/>
            </w:tcBorders>
            <w:hideMark/>
          </w:tcPr>
          <w:p w14:paraId="1C86D47B" w14:textId="77777777" w:rsidR="00BE3113" w:rsidRPr="00BE3113" w:rsidRDefault="00BE3113" w:rsidP="00305179">
            <w:pPr>
              <w:spacing w:after="0" w:line="240" w:lineRule="auto"/>
              <w:rPr>
                <w:rFonts w:ascii="Times New Roman" w:eastAsia="Times New Roman" w:hAnsi="Times New Roman" w:cs="Times New Roman"/>
                <w:sz w:val="24"/>
                <w:szCs w:val="24"/>
                <w:lang w:eastAsia="lv-LV"/>
              </w:rPr>
            </w:pPr>
            <w:r w:rsidRPr="00BE3113">
              <w:rPr>
                <w:rFonts w:ascii="Times New Roman" w:eastAsia="Times New Roman" w:hAnsi="Times New Roman" w:cs="Times New Roman"/>
                <w:sz w:val="24"/>
                <w:szCs w:val="24"/>
                <w:lang w:eastAsia="lv-LV"/>
              </w:rPr>
              <w:t>2.</w:t>
            </w:r>
          </w:p>
        </w:tc>
        <w:tc>
          <w:tcPr>
            <w:tcW w:w="1207" w:type="pct"/>
            <w:tcBorders>
              <w:top w:val="outset" w:sz="6" w:space="0" w:color="414142"/>
              <w:left w:val="outset" w:sz="6" w:space="0" w:color="414142"/>
              <w:bottom w:val="outset" w:sz="6" w:space="0" w:color="414142"/>
              <w:right w:val="outset" w:sz="6" w:space="0" w:color="414142"/>
            </w:tcBorders>
            <w:hideMark/>
          </w:tcPr>
          <w:p w14:paraId="7B9225C8" w14:textId="77777777" w:rsidR="00BE3113" w:rsidRPr="00BE3113" w:rsidRDefault="00BE3113" w:rsidP="00305179">
            <w:pPr>
              <w:spacing w:after="0" w:line="240" w:lineRule="auto"/>
              <w:rPr>
                <w:rFonts w:ascii="Times New Roman" w:eastAsia="Times New Roman" w:hAnsi="Times New Roman" w:cs="Times New Roman"/>
                <w:sz w:val="24"/>
                <w:szCs w:val="24"/>
                <w:lang w:eastAsia="lv-LV"/>
              </w:rPr>
            </w:pPr>
            <w:r w:rsidRPr="00BE311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657" w:type="pct"/>
            <w:tcBorders>
              <w:top w:val="outset" w:sz="6" w:space="0" w:color="414142"/>
              <w:left w:val="outset" w:sz="6" w:space="0" w:color="414142"/>
              <w:bottom w:val="outset" w:sz="6" w:space="0" w:color="414142"/>
              <w:right w:val="outset" w:sz="6" w:space="0" w:color="414142"/>
            </w:tcBorders>
            <w:hideMark/>
          </w:tcPr>
          <w:p w14:paraId="2260CA37" w14:textId="77777777" w:rsidR="00BE3113" w:rsidRPr="00BE3113" w:rsidRDefault="00BE3113" w:rsidP="00305179">
            <w:p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 xml:space="preserve">Komercnoslēpumu direktīva: </w:t>
            </w:r>
          </w:p>
          <w:p w14:paraId="763A5BC5" w14:textId="77777777" w:rsidR="00BE3113" w:rsidRPr="00BE3113" w:rsidRDefault="00BE3113" w:rsidP="00305179">
            <w:pPr>
              <w:pStyle w:val="Sarakstarindkopa"/>
              <w:numPr>
                <w:ilvl w:val="0"/>
                <w:numId w:val="2"/>
              </w:numPr>
              <w:spacing w:after="0" w:line="240" w:lineRule="auto"/>
              <w:contextualSpacing w:val="0"/>
              <w:jc w:val="both"/>
              <w:rPr>
                <w:rFonts w:ascii="Times New Roman" w:hAnsi="Times New Roman" w:cs="Times New Roman"/>
                <w:sz w:val="24"/>
                <w:szCs w:val="24"/>
              </w:rPr>
            </w:pPr>
            <w:r w:rsidRPr="00BE3113">
              <w:rPr>
                <w:rFonts w:ascii="Times New Roman" w:hAnsi="Times New Roman" w:cs="Times New Roman"/>
                <w:sz w:val="24"/>
                <w:szCs w:val="24"/>
              </w:rPr>
              <w:t xml:space="preserve">paredz noteikumus par aizsardzību pret komercnoslēpumu nelikumīgu iegūšanu, izpaušanu un izmantošanu; </w:t>
            </w:r>
          </w:p>
          <w:p w14:paraId="37DF92D2" w14:textId="77777777" w:rsidR="00BE3113" w:rsidRPr="00BE3113" w:rsidRDefault="00BE3113" w:rsidP="00305179">
            <w:pPr>
              <w:numPr>
                <w:ilvl w:val="0"/>
                <w:numId w:val="2"/>
              </w:num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noteic „komercnoslēpuma”, „komercnoslēpuma turētāja”, „pārkāpēja”, „pārkāpuma preču” definīcijas;</w:t>
            </w:r>
          </w:p>
          <w:p w14:paraId="17105EAE" w14:textId="77777777" w:rsidR="00BE3113" w:rsidRPr="00BE3113" w:rsidRDefault="00BE3113" w:rsidP="00305179">
            <w:pPr>
              <w:numPr>
                <w:ilvl w:val="0"/>
                <w:numId w:val="2"/>
              </w:num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noteic</w:t>
            </w:r>
            <w:proofErr w:type="gramStart"/>
            <w:r w:rsidRPr="00BE3113">
              <w:rPr>
                <w:rFonts w:ascii="Times New Roman" w:hAnsi="Times New Roman" w:cs="Times New Roman"/>
                <w:sz w:val="24"/>
                <w:szCs w:val="24"/>
              </w:rPr>
              <w:t xml:space="preserve"> kas ir komercnoslēpuma likumīga un nelikumīga iegūšana, izmantošana un izpaušana</w:t>
            </w:r>
            <w:proofErr w:type="gramEnd"/>
            <w:r w:rsidRPr="00BE3113">
              <w:rPr>
                <w:rFonts w:ascii="Times New Roman" w:hAnsi="Times New Roman" w:cs="Times New Roman"/>
                <w:sz w:val="24"/>
                <w:szCs w:val="24"/>
              </w:rPr>
              <w:t>;</w:t>
            </w:r>
          </w:p>
          <w:p w14:paraId="6A0CEB43" w14:textId="77777777" w:rsidR="00BE3113" w:rsidRPr="00BE3113" w:rsidRDefault="00BE3113" w:rsidP="00305179">
            <w:pPr>
              <w:numPr>
                <w:ilvl w:val="0"/>
                <w:numId w:val="2"/>
              </w:num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 xml:space="preserve">paredz pasākumus, procedūras un aizsardzības līdzekļus attiecībā uz komercnoslēpumu nelikumīgu iegūšanu, izpaušanu un izmantošanu; </w:t>
            </w:r>
          </w:p>
          <w:p w14:paraId="0CAA5012" w14:textId="77777777" w:rsidR="00BE3113" w:rsidRPr="00BE3113" w:rsidRDefault="00BE3113" w:rsidP="00305179">
            <w:pPr>
              <w:numPr>
                <w:ilvl w:val="0"/>
                <w:numId w:val="2"/>
              </w:num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noteic sankcijas par komercnoslēpuma nelikumīgu iegūšanu, izpaušanu un izmantošanu;</w:t>
            </w:r>
          </w:p>
          <w:p w14:paraId="7CCE7723" w14:textId="77777777" w:rsidR="00BE3113" w:rsidRPr="00BE3113" w:rsidRDefault="00BE3113" w:rsidP="00305179">
            <w:pPr>
              <w:numPr>
                <w:ilvl w:val="0"/>
                <w:numId w:val="2"/>
              </w:num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 xml:space="preserve">noteic ziņošanas noteikumus par Komercnoslēpuma direktīvas ieviešanu un nobeiguma noteikumus. </w:t>
            </w:r>
          </w:p>
          <w:p w14:paraId="17BD6730" w14:textId="77777777" w:rsidR="00BE3113" w:rsidRPr="00BE3113" w:rsidRDefault="00BE3113" w:rsidP="00305179">
            <w:p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Šobrīd regulējums par to, kāda informācija būtu uzskatāma par komercnoslēpumu, ir paredzēts Komerclikuma 19. pantā, kas par komercnoslēpumu atzīst ziņas, kas atbilst visām sekojošajām prasībām - tās ietilpst komersanta uzņēmumā vai ir tieši ar to saistītas, tās nav vispārpieejamas trešajām personām, tās ir</w:t>
            </w:r>
            <w:proofErr w:type="gramStart"/>
            <w:r w:rsidRPr="00BE3113">
              <w:rPr>
                <w:rFonts w:ascii="Times New Roman" w:hAnsi="Times New Roman" w:cs="Times New Roman"/>
                <w:sz w:val="24"/>
                <w:szCs w:val="24"/>
              </w:rPr>
              <w:t xml:space="preserve"> vai tām var būt mantiska vai nemantiska vērtība</w:t>
            </w:r>
            <w:proofErr w:type="gramEnd"/>
            <w:r w:rsidRPr="00BE3113">
              <w:rPr>
                <w:rFonts w:ascii="Times New Roman" w:hAnsi="Times New Roman" w:cs="Times New Roman"/>
                <w:sz w:val="24"/>
                <w:szCs w:val="24"/>
              </w:rPr>
              <w:t xml:space="preserve">, to nonākšana citu personu rīcībā var radīt zaudējumus komersantam, kā arī attiecībā uz tām komersants ir veicis konkrētai situācijai atbilstošus saprātīgus komercnoslēpuma saglabāšanas pasākumus. Vienlaikus Komerclikumā paredzētais regulējums attiecas tikai uz komersantiem, kamēr Komercnoslēpumu direktīva attiecas ne tikai uz komersantiem, bet gan uz jebkuru fizisku vai juridisku personu, kam ir likumīga kontrole pār komercnoslēpumu vai kas ir nelikumīgi ieguvusi, izmantojusi vai izpaudusi kādu komercnoslēpumu. </w:t>
            </w:r>
          </w:p>
          <w:p w14:paraId="582C5E73" w14:textId="77777777" w:rsidR="00BE3113" w:rsidRPr="00BE3113" w:rsidRDefault="00BE3113" w:rsidP="00305179">
            <w:p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lastRenderedPageBreak/>
              <w:t>Lai arī Komerclikuma 3. panta trešā daļa paredz iespēju attiecināt Komerclikuma noteiktumus uz personām, kas nav komersanti, vai uz saimniecisko darbību, kas nav komercdarbība, ja normatīvajos aktos tas ir īpaši paredzēts, Tieslietu ministrijas Pastāvīgajā darba grupā Komerclikuma grozījumu izstrādei tika panākta vienošanās, ka tā kā Komercnoslēpumu direktīva paredz vairākus jauninājumus, kas būtu ieviešami Latvijas tiesību sistēmā, atbilstošāk būtu izstrādāt jaunu, tam īpaši paredzētu likumu. Ņemot vērā minēto, tika izstrādāts likumprojekts.</w:t>
            </w:r>
          </w:p>
          <w:p w14:paraId="57CEEE95" w14:textId="77777777" w:rsidR="00562667" w:rsidRDefault="00BE3113" w:rsidP="00305179">
            <w:pPr>
              <w:spacing w:after="0" w:line="240" w:lineRule="auto"/>
              <w:jc w:val="both"/>
              <w:rPr>
                <w:rFonts w:ascii="Times New Roman" w:hAnsi="Times New Roman" w:cs="Times New Roman"/>
                <w:sz w:val="24"/>
                <w:szCs w:val="24"/>
              </w:rPr>
            </w:pPr>
            <w:r w:rsidRPr="00BE3113">
              <w:rPr>
                <w:rFonts w:ascii="Times New Roman" w:hAnsi="Times New Roman" w:cs="Times New Roman"/>
                <w:sz w:val="24"/>
                <w:szCs w:val="24"/>
              </w:rPr>
              <w:t xml:space="preserve">Likumprojekta mērķis ir nodrošināt efektīvu komercnoslēpumu aizsardzību Latvijā, it īpaši pret to nelikumīgu iegūšanu, izmantošanu vai izpaušanu, ko veic citas personas. </w:t>
            </w:r>
          </w:p>
          <w:p w14:paraId="6E58E00D" w14:textId="4BD24DEA" w:rsidR="00BE38BF" w:rsidRDefault="00BE3113" w:rsidP="00BE38BF">
            <w:pPr>
              <w:spacing w:after="0" w:line="240" w:lineRule="auto"/>
              <w:jc w:val="both"/>
              <w:rPr>
                <w:rFonts w:ascii="Times New Roman" w:hAnsi="Times New Roman" w:cs="Times New Roman"/>
                <w:sz w:val="24"/>
                <w:szCs w:val="24"/>
              </w:rPr>
            </w:pPr>
            <w:r w:rsidRPr="00BE38BF">
              <w:rPr>
                <w:rFonts w:ascii="Times New Roman" w:hAnsi="Times New Roman" w:cs="Times New Roman"/>
                <w:sz w:val="24"/>
                <w:szCs w:val="24"/>
              </w:rPr>
              <w:t xml:space="preserve">Likumprojekts </w:t>
            </w:r>
            <w:r w:rsidR="00802C6D">
              <w:rPr>
                <w:rFonts w:ascii="Times New Roman" w:hAnsi="Times New Roman" w:cs="Times New Roman"/>
                <w:sz w:val="24"/>
                <w:szCs w:val="24"/>
              </w:rPr>
              <w:t>2</w:t>
            </w:r>
            <w:r w:rsidR="0076526B" w:rsidRPr="00BE38BF">
              <w:rPr>
                <w:rFonts w:ascii="Times New Roman" w:hAnsi="Times New Roman" w:cs="Times New Roman"/>
                <w:sz w:val="24"/>
                <w:szCs w:val="24"/>
              </w:rPr>
              <w:t xml:space="preserve">. pantā </w:t>
            </w:r>
            <w:r w:rsidR="00BE38BF" w:rsidRPr="00BE38BF">
              <w:rPr>
                <w:rFonts w:ascii="Times New Roman" w:hAnsi="Times New Roman" w:cs="Times New Roman"/>
                <w:sz w:val="24"/>
                <w:szCs w:val="24"/>
              </w:rPr>
              <w:t>sniedz skaidrojumu, kas ir saprotams ar</w:t>
            </w:r>
            <w:r w:rsidRPr="00BE38BF">
              <w:rPr>
                <w:rFonts w:ascii="Times New Roman" w:hAnsi="Times New Roman" w:cs="Times New Roman"/>
                <w:sz w:val="24"/>
                <w:szCs w:val="24"/>
              </w:rPr>
              <w:t xml:space="preserve"> Komercnoslēpumu direktīvā lietoto terminu </w:t>
            </w:r>
            <w:r w:rsidR="00BE38BF" w:rsidRPr="00BE38BF">
              <w:rPr>
                <w:rFonts w:ascii="Times New Roman" w:hAnsi="Times New Roman" w:cs="Times New Roman"/>
                <w:sz w:val="24"/>
                <w:szCs w:val="24"/>
              </w:rPr>
              <w:t>"komercnoslēpums". K</w:t>
            </w:r>
            <w:r w:rsidR="00562667" w:rsidRPr="00BE38BF">
              <w:rPr>
                <w:rFonts w:ascii="Times New Roman" w:hAnsi="Times New Roman" w:cs="Times New Roman"/>
                <w:sz w:val="24"/>
                <w:szCs w:val="24"/>
              </w:rPr>
              <w:t>omercnoslēpuma objekts var būt gan tāda tehniska informācija kā skices, dizaini, prototipi, ražošana procesi, izgudrojumi,</w:t>
            </w:r>
            <w:proofErr w:type="gramStart"/>
            <w:r w:rsidR="00562667" w:rsidRPr="00BE38BF">
              <w:rPr>
                <w:rFonts w:ascii="Times New Roman" w:hAnsi="Times New Roman" w:cs="Times New Roman"/>
                <w:sz w:val="24"/>
                <w:szCs w:val="24"/>
              </w:rPr>
              <w:t xml:space="preserve"> kas var vai nevar būt patentējami</w:t>
            </w:r>
            <w:proofErr w:type="gramEnd"/>
            <w:r w:rsidR="00562667" w:rsidRPr="00BE38BF">
              <w:rPr>
                <w:rFonts w:ascii="Times New Roman" w:hAnsi="Times New Roman" w:cs="Times New Roman"/>
                <w:sz w:val="24"/>
                <w:szCs w:val="24"/>
              </w:rPr>
              <w:t xml:space="preserve">, </w:t>
            </w:r>
            <w:proofErr w:type="spellStart"/>
            <w:r w:rsidR="00562667" w:rsidRPr="00BE38BF">
              <w:rPr>
                <w:rFonts w:ascii="Times New Roman" w:hAnsi="Times New Roman" w:cs="Times New Roman"/>
                <w:i/>
                <w:iCs/>
                <w:sz w:val="24"/>
                <w:szCs w:val="24"/>
              </w:rPr>
              <w:t>know-how</w:t>
            </w:r>
            <w:r w:rsidR="00562667" w:rsidRPr="00BE38BF">
              <w:rPr>
                <w:rFonts w:ascii="Times New Roman" w:hAnsi="Times New Roman" w:cs="Times New Roman"/>
                <w:sz w:val="24"/>
                <w:szCs w:val="24"/>
              </w:rPr>
              <w:t>,</w:t>
            </w:r>
            <w:proofErr w:type="spellEnd"/>
            <w:r w:rsidR="00562667" w:rsidRPr="00BE38BF">
              <w:rPr>
                <w:rFonts w:ascii="Times New Roman" w:hAnsi="Times New Roman" w:cs="Times New Roman"/>
                <w:sz w:val="24"/>
                <w:szCs w:val="24"/>
              </w:rPr>
              <w:t xml:space="preserve"> formulas, receptes, gan arī komerciāla informācija, piemēram, klientu un piegādātāju saraksti, biznesa modeļi un stratēģija, cenu veidošanas politika. Komercnoslēpuma objekts var būt arī komersanta, vai cita subjekta, kas veic saimniecisko darbību, finanšu informācija</w:t>
            </w:r>
            <w:r w:rsidR="00BE38BF" w:rsidRPr="00BE38BF">
              <w:rPr>
                <w:rFonts w:ascii="Times New Roman" w:hAnsi="Times New Roman" w:cs="Times New Roman"/>
                <w:sz w:val="24"/>
                <w:szCs w:val="24"/>
              </w:rPr>
              <w:t xml:space="preserve">. </w:t>
            </w:r>
            <w:r w:rsidR="00D725B5" w:rsidRPr="00BE38BF">
              <w:rPr>
                <w:rFonts w:ascii="Times New Roman" w:hAnsi="Times New Roman" w:cs="Times New Roman"/>
                <w:sz w:val="24"/>
                <w:szCs w:val="24"/>
              </w:rPr>
              <w:t>Informācijai, kas atzīstama par komercnoslēpumu, ir jābūt saistītai ar saimnieciskās darbības veikšanu.</w:t>
            </w:r>
            <w:r w:rsidR="00BE38BF">
              <w:rPr>
                <w:rFonts w:ascii="Times New Roman" w:hAnsi="Times New Roman" w:cs="Times New Roman"/>
                <w:sz w:val="24"/>
                <w:szCs w:val="24"/>
              </w:rPr>
              <w:t xml:space="preserve"> </w:t>
            </w:r>
          </w:p>
          <w:p w14:paraId="17A90217" w14:textId="1ECD8A50" w:rsidR="00802C6D" w:rsidRDefault="003B572F" w:rsidP="00BE3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Likumprojekta 2</w:t>
            </w:r>
            <w:r w:rsidR="00BE38BF" w:rsidRPr="00BE38BF">
              <w:rPr>
                <w:rFonts w:ascii="Times New Roman" w:hAnsi="Times New Roman" w:cs="Times New Roman"/>
                <w:sz w:val="24"/>
                <w:szCs w:val="24"/>
              </w:rPr>
              <w:t>. pants paredz arī termina "komercnoslēpums" negatīvo definīciju, proti, p</w:t>
            </w:r>
            <w:r w:rsidR="00BE38BF" w:rsidRPr="00BE38BF">
              <w:rPr>
                <w:rFonts w:ascii="Times New Roman" w:hAnsi="Times New Roman" w:cs="Times New Roman"/>
                <w:bCs/>
                <w:sz w:val="24"/>
                <w:szCs w:val="24"/>
              </w:rPr>
              <w:t>ar komercnoslēpumu nevar uzskatīt informāciju, kas saistīta ar valsts pārvaldes</w:t>
            </w:r>
            <w:r w:rsidR="00802C6D">
              <w:rPr>
                <w:rFonts w:ascii="Times New Roman" w:hAnsi="Times New Roman" w:cs="Times New Roman"/>
                <w:bCs/>
                <w:sz w:val="24"/>
                <w:szCs w:val="24"/>
              </w:rPr>
              <w:t xml:space="preserve"> funkciju vai uzdevumu izpildi. N</w:t>
            </w:r>
            <w:r w:rsidR="00BE38BF" w:rsidRPr="00BE38BF">
              <w:rPr>
                <w:rFonts w:ascii="Times New Roman" w:hAnsi="Times New Roman" w:cs="Times New Roman"/>
                <w:sz w:val="24"/>
                <w:szCs w:val="24"/>
              </w:rPr>
              <w:t xml:space="preserve">o komercnoslēpuma objektu loka ir izslēdzama </w:t>
            </w:r>
            <w:r w:rsidR="00802C6D">
              <w:rPr>
                <w:rFonts w:ascii="Times New Roman" w:hAnsi="Times New Roman" w:cs="Times New Roman"/>
                <w:sz w:val="24"/>
                <w:szCs w:val="24"/>
              </w:rPr>
              <w:t xml:space="preserve">arī </w:t>
            </w:r>
            <w:r w:rsidR="00BE38BF" w:rsidRPr="00BE38BF">
              <w:rPr>
                <w:rFonts w:ascii="Times New Roman" w:hAnsi="Times New Roman" w:cs="Times New Roman"/>
                <w:sz w:val="24"/>
                <w:szCs w:val="24"/>
              </w:rPr>
              <w:t xml:space="preserve">tāda informācija, kas iesniedzama publisko reģistros, kā, piemēram, zemesgrāmatā, komercreģistrā, komercķīlu reģistrā, jo tā jau pēc definīcijas nevar būt slepena informācija, tāpēc ka tā tiek nodota atklātībā un ir publiski pieejama, un līdz ar to šādai informācijai nevar būt komercnoslēpuma statuss. </w:t>
            </w:r>
            <w:r w:rsidR="00BE38BF" w:rsidRPr="00BE38BF">
              <w:rPr>
                <w:rFonts w:ascii="Times New Roman" w:hAnsi="Times New Roman" w:cs="Times New Roman"/>
                <w:bCs/>
                <w:sz w:val="24"/>
                <w:szCs w:val="24"/>
              </w:rPr>
              <w:t>Visa pārējā uzņēmuma grāmatvedībā esošā informācija uzskatāma par komercnoslēpumu un ir pieejama vienīgi revīzijām, nodokļu administrācijai nodokļu aprēķināšanas pareizības pārbaudei, kā arī citām institūcijām normatīvajos aktos paredzētajos gadījumos.</w:t>
            </w:r>
          </w:p>
          <w:p w14:paraId="3A2C3A99" w14:textId="6A751C86" w:rsidR="00EF2F7E" w:rsidRPr="00EF2F7E" w:rsidRDefault="003B572F" w:rsidP="00BE38BF">
            <w:pPr>
              <w:spacing w:after="0" w:line="240" w:lineRule="auto"/>
              <w:jc w:val="both"/>
              <w:rPr>
                <w:rFonts w:ascii="Times New Roman" w:hAnsi="Times New Roman" w:cs="Times New Roman"/>
                <w:sz w:val="24"/>
                <w:szCs w:val="24"/>
              </w:rPr>
            </w:pPr>
            <w:r w:rsidRPr="00EF2F7E">
              <w:rPr>
                <w:rFonts w:ascii="Times New Roman" w:hAnsi="Times New Roman" w:cs="Times New Roman"/>
                <w:sz w:val="24"/>
                <w:szCs w:val="24"/>
              </w:rPr>
              <w:t>Lai arī līdz šim par komercnoslēpuma subjektu galvenokārt ir ticis uzskatīts komersants, likumprojekts 2. pantā paredz</w:t>
            </w:r>
            <w:r w:rsidR="00BE38BF" w:rsidRPr="00EF2F7E">
              <w:rPr>
                <w:rFonts w:ascii="Times New Roman" w:hAnsi="Times New Roman" w:cs="Times New Roman"/>
                <w:sz w:val="24"/>
                <w:szCs w:val="24"/>
              </w:rPr>
              <w:t xml:space="preserve">, ka </w:t>
            </w:r>
            <w:r w:rsidRPr="00EF2F7E">
              <w:rPr>
                <w:rFonts w:ascii="Times New Roman" w:hAnsi="Times New Roman" w:cs="Times New Roman"/>
                <w:sz w:val="24"/>
                <w:szCs w:val="24"/>
              </w:rPr>
              <w:t xml:space="preserve">ikviena fiziskā vai juridiskā persona var </w:t>
            </w:r>
            <w:r w:rsidR="00EF2F7E" w:rsidRPr="00EF2F7E">
              <w:rPr>
                <w:rFonts w:ascii="Times New Roman" w:hAnsi="Times New Roman" w:cs="Times New Roman"/>
                <w:sz w:val="24"/>
                <w:szCs w:val="24"/>
              </w:rPr>
              <w:t>kontrolēt komercnoslēpumu</w:t>
            </w:r>
            <w:r w:rsidRPr="00EF2F7E">
              <w:rPr>
                <w:rFonts w:ascii="Times New Roman" w:hAnsi="Times New Roman" w:cs="Times New Roman"/>
                <w:sz w:val="24"/>
                <w:szCs w:val="24"/>
              </w:rPr>
              <w:t xml:space="preserve">. </w:t>
            </w:r>
            <w:r w:rsidR="00B20A8E" w:rsidRPr="00EF2F7E">
              <w:rPr>
                <w:rFonts w:ascii="Times New Roman" w:hAnsi="Times New Roman" w:cs="Times New Roman"/>
                <w:sz w:val="24"/>
                <w:szCs w:val="24"/>
              </w:rPr>
              <w:t>Tādējādi par komercnoslēpuma subjektu var tikt atzīti arī subjekti, kas veic saimniecisko darbību ne peļņas gūšanas nolūkā vai kas nodarbojas ar zinātnisku un tehnisku pētījumu un eksperimentu veikšanu, kuru izstrādes rezultātā var tikt radīta informācija ar ievērojamu mantisko vērtību. Tāpat arī par komercnoslēpuma subjektu var tikt atzītas arī valsts kapitālsabiedrības</w:t>
            </w:r>
            <w:r w:rsidR="00EF2F7E" w:rsidRPr="00EF2F7E">
              <w:rPr>
                <w:rFonts w:ascii="Times New Roman" w:hAnsi="Times New Roman" w:cs="Times New Roman"/>
                <w:sz w:val="24"/>
                <w:szCs w:val="24"/>
              </w:rPr>
              <w:t xml:space="preserve">, ja to rīcībā ir informācija, </w:t>
            </w:r>
            <w:r w:rsidR="00EF2F7E" w:rsidRPr="00EF2F7E">
              <w:rPr>
                <w:rFonts w:ascii="Times New Roman" w:hAnsi="Times New Roman" w:cs="Times New Roman"/>
                <w:bCs/>
                <w:sz w:val="24"/>
                <w:szCs w:val="24"/>
              </w:rPr>
              <w:t>kas nav saistīta ar valsts pārvaldes funkciju vai uzdevumu izpildi.</w:t>
            </w:r>
          </w:p>
          <w:p w14:paraId="60761B59" w14:textId="017CFFBB" w:rsidR="00BE38BF" w:rsidRDefault="003B572F" w:rsidP="00BE3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E38BF" w:rsidRPr="00BE38BF">
              <w:rPr>
                <w:rFonts w:ascii="Times New Roman" w:hAnsi="Times New Roman" w:cs="Times New Roman"/>
                <w:sz w:val="24"/>
                <w:szCs w:val="24"/>
              </w:rPr>
              <w:t xml:space="preserve">ersona, kura likumīgi kontrolē komercnoslēpumu, ir uzskatāma par komercnoslēpuma turētāju. </w:t>
            </w:r>
            <w:r w:rsidR="00BE3113" w:rsidRPr="00BE38BF">
              <w:rPr>
                <w:rFonts w:ascii="Times New Roman" w:hAnsi="Times New Roman" w:cs="Times New Roman"/>
                <w:sz w:val="24"/>
                <w:szCs w:val="24"/>
              </w:rPr>
              <w:t xml:space="preserve">Likumīga kontrole pār komercnoslēpumu var izpausties kā tāda, ko paredz normatīvie akti, kas ir iegūta balstoties uz līgumu vai kas ir tiek īstenota veidojumu </w:t>
            </w:r>
            <w:r w:rsidR="00BE3113" w:rsidRPr="00BE38BF">
              <w:rPr>
                <w:rFonts w:ascii="Times New Roman" w:hAnsi="Times New Roman" w:cs="Times New Roman"/>
                <w:sz w:val="24"/>
                <w:szCs w:val="24"/>
              </w:rPr>
              <w:lastRenderedPageBreak/>
              <w:t>vai amatpersonu normatīvajos aktos noteikto funkciju vai darbību nodrošināšanai</w:t>
            </w:r>
            <w:r w:rsidR="00ED43E7" w:rsidRPr="00BE38BF">
              <w:rPr>
                <w:rFonts w:ascii="Times New Roman" w:hAnsi="Times New Roman" w:cs="Times New Roman"/>
                <w:sz w:val="24"/>
                <w:szCs w:val="24"/>
              </w:rPr>
              <w:t>, kā arī citos veidos</w:t>
            </w:r>
            <w:r w:rsidR="00BE3113" w:rsidRPr="00BE38BF">
              <w:rPr>
                <w:rFonts w:ascii="Times New Roman" w:hAnsi="Times New Roman" w:cs="Times New Roman"/>
                <w:sz w:val="24"/>
                <w:szCs w:val="24"/>
              </w:rPr>
              <w:t>.</w:t>
            </w:r>
            <w:r w:rsidR="00BE38BF" w:rsidRPr="00BE38BF">
              <w:rPr>
                <w:rFonts w:ascii="Times New Roman" w:hAnsi="Times New Roman" w:cs="Times New Roman"/>
                <w:sz w:val="24"/>
                <w:szCs w:val="24"/>
              </w:rPr>
              <w:t xml:space="preserve"> Komercnoslēpumu likumīgi var kontrolēt </w:t>
            </w:r>
            <w:r w:rsidR="00EF2F7E">
              <w:rPr>
                <w:rFonts w:ascii="Times New Roman" w:hAnsi="Times New Roman" w:cs="Times New Roman"/>
                <w:sz w:val="24"/>
                <w:szCs w:val="24"/>
              </w:rPr>
              <w:t xml:space="preserve">komercnoslēpuma radītājs, kā </w:t>
            </w:r>
            <w:r w:rsidR="00BE38BF" w:rsidRPr="00BE38BF">
              <w:rPr>
                <w:rFonts w:ascii="Times New Roman" w:hAnsi="Times New Roman" w:cs="Times New Roman"/>
                <w:sz w:val="24"/>
                <w:szCs w:val="24"/>
              </w:rPr>
              <w:t xml:space="preserve">arī personas, </w:t>
            </w:r>
            <w:r w:rsidR="00050A62" w:rsidRPr="00BE38BF">
              <w:rPr>
                <w:rFonts w:ascii="Times New Roman" w:hAnsi="Times New Roman" w:cs="Times New Roman"/>
                <w:sz w:val="24"/>
                <w:szCs w:val="24"/>
              </w:rPr>
              <w:t xml:space="preserve">kuru rīcībā nodots komercnoslēpums, </w:t>
            </w:r>
            <w:r w:rsidR="00D9558B">
              <w:rPr>
                <w:rFonts w:ascii="Times New Roman" w:hAnsi="Times New Roman" w:cs="Times New Roman"/>
                <w:sz w:val="24"/>
                <w:szCs w:val="24"/>
              </w:rPr>
              <w:t xml:space="preserve">piemēram, </w:t>
            </w:r>
            <w:r w:rsidR="00050A62" w:rsidRPr="00BE38BF">
              <w:rPr>
                <w:rFonts w:ascii="Times New Roman" w:hAnsi="Times New Roman" w:cs="Times New Roman"/>
                <w:sz w:val="24"/>
                <w:szCs w:val="24"/>
              </w:rPr>
              <w:t>pamatojoties uz licences līgumu</w:t>
            </w:r>
            <w:r w:rsidR="00BE38BF" w:rsidRPr="00BE38BF">
              <w:rPr>
                <w:rFonts w:ascii="Times New Roman" w:hAnsi="Times New Roman" w:cs="Times New Roman"/>
                <w:sz w:val="24"/>
                <w:szCs w:val="24"/>
              </w:rPr>
              <w:t>.</w:t>
            </w:r>
          </w:p>
          <w:p w14:paraId="7D281D82" w14:textId="36E8661D" w:rsidR="006E02B4" w:rsidRDefault="0076526B" w:rsidP="006E02B4">
            <w:pPr>
              <w:spacing w:after="0" w:line="240" w:lineRule="auto"/>
              <w:jc w:val="both"/>
              <w:rPr>
                <w:rFonts w:ascii="Times New Roman" w:hAnsi="Times New Roman" w:cs="Times New Roman"/>
                <w:sz w:val="24"/>
                <w:szCs w:val="24"/>
              </w:rPr>
            </w:pPr>
            <w:r w:rsidRPr="00076A57">
              <w:rPr>
                <w:rFonts w:ascii="Times New Roman" w:hAnsi="Times New Roman" w:cs="Times New Roman"/>
                <w:sz w:val="24"/>
                <w:szCs w:val="24"/>
              </w:rPr>
              <w:t>Kā paredzēts 3. pantā, l</w:t>
            </w:r>
            <w:r w:rsidR="00ED43E7" w:rsidRPr="00076A57">
              <w:rPr>
                <w:rFonts w:ascii="Times New Roman" w:hAnsi="Times New Roman" w:cs="Times New Roman"/>
                <w:sz w:val="24"/>
                <w:szCs w:val="24"/>
              </w:rPr>
              <w:t xml:space="preserve">ikumprojekts nav attiecināms </w:t>
            </w:r>
            <w:r w:rsidR="00D9558B" w:rsidRPr="00076A57">
              <w:rPr>
                <w:rFonts w:ascii="Times New Roman" w:hAnsi="Times New Roman" w:cs="Times New Roman"/>
                <w:sz w:val="24"/>
                <w:szCs w:val="24"/>
              </w:rPr>
              <w:t>uz</w:t>
            </w:r>
            <w:r w:rsidR="00D9558B" w:rsidRPr="00076A57">
              <w:rPr>
                <w:rFonts w:ascii="Times New Roman" w:hAnsi="Times New Roman" w:cs="Times New Roman"/>
                <w:iCs/>
                <w:sz w:val="24"/>
                <w:szCs w:val="24"/>
              </w:rPr>
              <w:t xml:space="preserve"> darba koplīguma pusēm, ciktāl tas skar darba koplīguma noslēgšanai vai grozīšanai nepieciešamo komercnoslēpumu</w:t>
            </w:r>
            <w:r w:rsidR="00067E9D" w:rsidRPr="00076A57">
              <w:rPr>
                <w:rFonts w:ascii="Times New Roman" w:hAnsi="Times New Roman" w:cs="Times New Roman"/>
                <w:iCs/>
                <w:sz w:val="24"/>
                <w:szCs w:val="24"/>
              </w:rPr>
              <w:t xml:space="preserve">, kā arī </w:t>
            </w:r>
            <w:r w:rsidR="00D9558B" w:rsidRPr="00076A57">
              <w:rPr>
                <w:rFonts w:ascii="Times New Roman" w:hAnsi="Times New Roman" w:cs="Times New Roman"/>
                <w:sz w:val="24"/>
                <w:szCs w:val="24"/>
              </w:rPr>
              <w:t>likum</w:t>
            </w:r>
            <w:r w:rsidR="00067E9D" w:rsidRPr="00076A57">
              <w:rPr>
                <w:rFonts w:ascii="Times New Roman" w:hAnsi="Times New Roman" w:cs="Times New Roman"/>
                <w:sz w:val="24"/>
                <w:szCs w:val="24"/>
              </w:rPr>
              <w:t>projekt</w:t>
            </w:r>
            <w:r w:rsidR="00D9558B" w:rsidRPr="00076A57">
              <w:rPr>
                <w:rFonts w:ascii="Times New Roman" w:hAnsi="Times New Roman" w:cs="Times New Roman"/>
                <w:sz w:val="24"/>
                <w:szCs w:val="24"/>
              </w:rPr>
              <w:t>s nav piemērojams ar mērķi ierobežot darbinieku pārvietošanās brīvību vai paredzēt jebkādus citus papildu ierobežojumus darba līgumos, kas nav noteikti normatīvajos aktos.</w:t>
            </w:r>
            <w:r w:rsidR="00067E9D" w:rsidRPr="00076A57">
              <w:rPr>
                <w:rFonts w:ascii="Times New Roman" w:hAnsi="Times New Roman" w:cs="Times New Roman"/>
                <w:sz w:val="24"/>
                <w:szCs w:val="24"/>
              </w:rPr>
              <w:t xml:space="preserve"> </w:t>
            </w:r>
            <w:r w:rsidR="00076A57" w:rsidRPr="00076A57">
              <w:rPr>
                <w:rFonts w:ascii="Times New Roman" w:hAnsi="Times New Roman" w:cs="Times New Roman"/>
                <w:sz w:val="24"/>
                <w:szCs w:val="24"/>
              </w:rPr>
              <w:t xml:space="preserve"> Komercnoslēpumu aizsardzības piemērošanas izņēmumi var būt paredzēti a</w:t>
            </w:r>
            <w:r w:rsidR="00067E9D" w:rsidRPr="00076A57">
              <w:rPr>
                <w:rFonts w:ascii="Times New Roman" w:hAnsi="Times New Roman" w:cs="Times New Roman"/>
                <w:sz w:val="24"/>
                <w:szCs w:val="24"/>
              </w:rPr>
              <w:t xml:space="preserve">rī </w:t>
            </w:r>
            <w:proofErr w:type="gramStart"/>
            <w:r w:rsidR="00067E9D" w:rsidRPr="00076A57">
              <w:rPr>
                <w:rFonts w:ascii="Times New Roman" w:hAnsi="Times New Roman" w:cs="Times New Roman"/>
                <w:sz w:val="24"/>
                <w:szCs w:val="24"/>
              </w:rPr>
              <w:t>c</w:t>
            </w:r>
            <w:r w:rsidR="00D9558B" w:rsidRPr="00076A57">
              <w:rPr>
                <w:rFonts w:ascii="Times New Roman" w:hAnsi="Times New Roman" w:cs="Times New Roman"/>
                <w:sz w:val="24"/>
                <w:szCs w:val="24"/>
              </w:rPr>
              <w:t>itos normatīvajos aktos</w:t>
            </w:r>
            <w:proofErr w:type="gramEnd"/>
            <w:r w:rsidR="00076A57" w:rsidRPr="00076A57">
              <w:rPr>
                <w:rFonts w:ascii="Times New Roman" w:hAnsi="Times New Roman" w:cs="Times New Roman"/>
                <w:sz w:val="24"/>
                <w:szCs w:val="24"/>
              </w:rPr>
              <w:t xml:space="preserve">, piemēram, </w:t>
            </w:r>
            <w:r w:rsidR="00D9558B" w:rsidRPr="00076A57">
              <w:rPr>
                <w:rFonts w:ascii="Times New Roman" w:hAnsi="Times New Roman" w:cs="Times New Roman"/>
                <w:sz w:val="24"/>
                <w:szCs w:val="24"/>
              </w:rPr>
              <w:t>gadījum</w:t>
            </w:r>
            <w:r w:rsidR="00076A57" w:rsidRPr="00076A57">
              <w:rPr>
                <w:rFonts w:ascii="Times New Roman" w:hAnsi="Times New Roman" w:cs="Times New Roman"/>
                <w:sz w:val="24"/>
                <w:szCs w:val="24"/>
              </w:rPr>
              <w:t>os</w:t>
            </w:r>
            <w:r w:rsidR="00D9558B" w:rsidRPr="00076A57">
              <w:rPr>
                <w:rFonts w:ascii="Times New Roman" w:hAnsi="Times New Roman" w:cs="Times New Roman"/>
                <w:sz w:val="24"/>
                <w:szCs w:val="24"/>
              </w:rPr>
              <w:t>, kad</w:t>
            </w:r>
            <w:r w:rsidR="00067E9D" w:rsidRPr="00076A57">
              <w:rPr>
                <w:rFonts w:ascii="Times New Roman" w:hAnsi="Times New Roman" w:cs="Times New Roman"/>
                <w:sz w:val="24"/>
                <w:szCs w:val="24"/>
              </w:rPr>
              <w:t xml:space="preserve"> informācija tiek izpausta sabiedrības interesēs valsts pārvaldes iestādēm vai tiesām</w:t>
            </w:r>
            <w:r w:rsidR="00076A57" w:rsidRPr="00076A57">
              <w:rPr>
                <w:rFonts w:ascii="Times New Roman" w:hAnsi="Times New Roman" w:cs="Times New Roman"/>
                <w:sz w:val="24"/>
                <w:szCs w:val="24"/>
              </w:rPr>
              <w:t>.</w:t>
            </w:r>
            <w:r w:rsidR="00076A57">
              <w:rPr>
                <w:rFonts w:ascii="Times New Roman" w:hAnsi="Times New Roman" w:cs="Times New Roman"/>
                <w:sz w:val="24"/>
                <w:szCs w:val="24"/>
              </w:rPr>
              <w:t xml:space="preserve"> </w:t>
            </w:r>
            <w:r w:rsidR="003B7E9B">
              <w:rPr>
                <w:rFonts w:ascii="Times New Roman" w:hAnsi="Times New Roman" w:cs="Times New Roman"/>
                <w:sz w:val="24"/>
                <w:szCs w:val="24"/>
              </w:rPr>
              <w:t xml:space="preserve">Tas nozīmē, ka komercnoslēpuma tiesiskā aizsardzība minētajos gadījumos netiks nodrošināta, jo tiks īstenota </w:t>
            </w:r>
            <w:proofErr w:type="gramStart"/>
            <w:r w:rsidR="003B7E9B">
              <w:rPr>
                <w:rFonts w:ascii="Times New Roman" w:hAnsi="Times New Roman" w:cs="Times New Roman"/>
                <w:sz w:val="24"/>
                <w:szCs w:val="24"/>
              </w:rPr>
              <w:t>citu tiesisko interešu</w:t>
            </w:r>
            <w:proofErr w:type="gramEnd"/>
            <w:r w:rsidR="003B7E9B">
              <w:rPr>
                <w:rFonts w:ascii="Times New Roman" w:hAnsi="Times New Roman" w:cs="Times New Roman"/>
                <w:sz w:val="24"/>
                <w:szCs w:val="24"/>
              </w:rPr>
              <w:t xml:space="preserve"> aizsardzība.</w:t>
            </w:r>
          </w:p>
          <w:p w14:paraId="3E053A5A" w14:textId="3240C85E" w:rsidR="00076A57" w:rsidRDefault="005E6B4A" w:rsidP="003F107B">
            <w:pPr>
              <w:spacing w:after="0" w:line="240" w:lineRule="auto"/>
              <w:jc w:val="both"/>
              <w:rPr>
                <w:rFonts w:ascii="Times New Roman" w:hAnsi="Times New Roman" w:cs="Times New Roman"/>
                <w:sz w:val="24"/>
                <w:szCs w:val="24"/>
              </w:rPr>
            </w:pPr>
            <w:r w:rsidRPr="005E6B4A">
              <w:rPr>
                <w:rFonts w:ascii="Times New Roman" w:hAnsi="Times New Roman" w:cs="Times New Roman"/>
                <w:sz w:val="24"/>
                <w:szCs w:val="24"/>
              </w:rPr>
              <w:t>Likumprojekta II nodaļa paredz regulējumu attiecībā uz k</w:t>
            </w:r>
            <w:r w:rsidRPr="005E6B4A">
              <w:rPr>
                <w:rFonts w:ascii="Times New Roman" w:hAnsi="Times New Roman" w:cs="Times New Roman"/>
                <w:color w:val="000000"/>
                <w:sz w:val="24"/>
                <w:szCs w:val="24"/>
              </w:rPr>
              <w:t>omercnoslēpuma likumīgu iegūšanu, izmantošanu un izpaušanu</w:t>
            </w:r>
            <w:r w:rsidR="0076526B">
              <w:rPr>
                <w:rFonts w:ascii="Times New Roman" w:hAnsi="Times New Roman" w:cs="Times New Roman"/>
                <w:color w:val="000000"/>
                <w:sz w:val="24"/>
                <w:szCs w:val="24"/>
              </w:rPr>
              <w:t xml:space="preserve"> (4.</w:t>
            </w:r>
            <w:r w:rsidR="00076A57">
              <w:rPr>
                <w:rFonts w:ascii="Times New Roman" w:hAnsi="Times New Roman" w:cs="Times New Roman"/>
                <w:color w:val="000000"/>
                <w:sz w:val="24"/>
                <w:szCs w:val="24"/>
              </w:rPr>
              <w:t> </w:t>
            </w:r>
            <w:r w:rsidR="0076526B">
              <w:rPr>
                <w:rFonts w:ascii="Times New Roman" w:hAnsi="Times New Roman" w:cs="Times New Roman"/>
                <w:color w:val="000000"/>
                <w:sz w:val="24"/>
                <w:szCs w:val="24"/>
              </w:rPr>
              <w:t>pants)</w:t>
            </w:r>
            <w:r w:rsidRPr="005E6B4A">
              <w:rPr>
                <w:rFonts w:ascii="Times New Roman" w:hAnsi="Times New Roman" w:cs="Times New Roman"/>
                <w:color w:val="000000"/>
                <w:sz w:val="24"/>
                <w:szCs w:val="24"/>
              </w:rPr>
              <w:t xml:space="preserve">, kā arī nosaka </w:t>
            </w:r>
            <w:r w:rsidR="00076A57">
              <w:rPr>
                <w:rFonts w:ascii="Times New Roman" w:hAnsi="Times New Roman" w:cs="Times New Roman"/>
                <w:color w:val="000000"/>
                <w:sz w:val="24"/>
                <w:szCs w:val="24"/>
              </w:rPr>
              <w:t xml:space="preserve">to, kas saprotams ar komercnoslēpuma tiesību pārkāpumu (5. pants). </w:t>
            </w:r>
            <w:r w:rsidR="00076A57">
              <w:rPr>
                <w:rFonts w:ascii="Times New Roman" w:hAnsi="Times New Roman" w:cs="Times New Roman"/>
                <w:sz w:val="24"/>
                <w:szCs w:val="24"/>
              </w:rPr>
              <w:t>Komercnoslēpuma iegūšanu</w:t>
            </w:r>
            <w:r w:rsidR="00076A57" w:rsidRPr="003F107B">
              <w:rPr>
                <w:rFonts w:ascii="Times New Roman" w:hAnsi="Times New Roman" w:cs="Times New Roman"/>
                <w:sz w:val="24"/>
                <w:szCs w:val="24"/>
              </w:rPr>
              <w:t xml:space="preserve"> </w:t>
            </w:r>
            <w:r w:rsidR="00076A57">
              <w:rPr>
                <w:rFonts w:ascii="Times New Roman" w:hAnsi="Times New Roman" w:cs="Times New Roman"/>
                <w:sz w:val="24"/>
                <w:szCs w:val="24"/>
              </w:rPr>
              <w:t>uzskata par likumīgu, ja tas ir iegūts vienā no likumprojektā uzskaitītajiem veidiem</w:t>
            </w:r>
            <w:r w:rsidR="000055CE">
              <w:rPr>
                <w:rFonts w:ascii="Times New Roman" w:hAnsi="Times New Roman" w:cs="Times New Roman"/>
                <w:sz w:val="24"/>
                <w:szCs w:val="24"/>
              </w:rPr>
              <w:t xml:space="preserve">, </w:t>
            </w:r>
            <w:proofErr w:type="gramStart"/>
            <w:r w:rsidR="000055CE">
              <w:rPr>
                <w:rFonts w:ascii="Times New Roman" w:hAnsi="Times New Roman" w:cs="Times New Roman"/>
                <w:sz w:val="24"/>
                <w:szCs w:val="24"/>
              </w:rPr>
              <w:t>tostarp kā neatkarīgs</w:t>
            </w:r>
            <w:proofErr w:type="gramEnd"/>
            <w:r w:rsidR="000055CE">
              <w:rPr>
                <w:rFonts w:ascii="Times New Roman" w:hAnsi="Times New Roman" w:cs="Times New Roman"/>
                <w:sz w:val="24"/>
                <w:szCs w:val="24"/>
              </w:rPr>
              <w:t xml:space="preserve"> atklājums vai jaunrade, reversās inženierijas ceļā vai darbinieku vai to pārstāvju Darba likuma izpratnē tiesību uz informāciju vai apspriešanos ietvaros.</w:t>
            </w:r>
          </w:p>
          <w:p w14:paraId="3DA35EAA" w14:textId="12AE8F8D" w:rsidR="000055CE" w:rsidRDefault="000055CE" w:rsidP="000055CE">
            <w:pPr>
              <w:spacing w:after="0" w:line="240" w:lineRule="auto"/>
              <w:jc w:val="both"/>
              <w:rPr>
                <w:rFonts w:ascii="Times New Roman" w:hAnsi="Times New Roman" w:cs="Times New Roman"/>
                <w:sz w:val="24"/>
                <w:szCs w:val="24"/>
              </w:rPr>
            </w:pPr>
            <w:r w:rsidRPr="003B7E9B">
              <w:rPr>
                <w:rFonts w:ascii="Times New Roman" w:hAnsi="Times New Roman" w:cs="Times New Roman"/>
                <w:sz w:val="24"/>
                <w:szCs w:val="24"/>
              </w:rPr>
              <w:t xml:space="preserve">Par komercnoslēpuma </w:t>
            </w:r>
            <w:r>
              <w:rPr>
                <w:rFonts w:ascii="Times New Roman" w:hAnsi="Times New Roman" w:cs="Times New Roman"/>
                <w:sz w:val="24"/>
                <w:szCs w:val="24"/>
              </w:rPr>
              <w:t>tiesību pārkāpumu</w:t>
            </w:r>
            <w:r w:rsidRPr="003B7E9B">
              <w:rPr>
                <w:rFonts w:ascii="Times New Roman" w:hAnsi="Times New Roman" w:cs="Times New Roman"/>
                <w:sz w:val="24"/>
                <w:szCs w:val="24"/>
              </w:rPr>
              <w:t xml:space="preserve"> (5. pants) tiek uzskatīta </w:t>
            </w:r>
            <w:r>
              <w:rPr>
                <w:rFonts w:ascii="Times New Roman" w:hAnsi="Times New Roman" w:cs="Times New Roman"/>
                <w:sz w:val="24"/>
                <w:szCs w:val="24"/>
              </w:rPr>
              <w:t>komercnoslēpuma iegūšana bez komercnoslēpuma turētāja atļaujas, neatļauti</w:t>
            </w:r>
            <w:proofErr w:type="gramStart"/>
            <w:r>
              <w:rPr>
                <w:rFonts w:ascii="Times New Roman" w:hAnsi="Times New Roman" w:cs="Times New Roman"/>
                <w:sz w:val="24"/>
                <w:szCs w:val="24"/>
              </w:rPr>
              <w:t xml:space="preserve"> piekļūstot komercnoslēpumu saturošajai informācijai vai rīkojoties pretrunā godīgas komercprakses principiem</w:t>
            </w:r>
            <w:proofErr w:type="gramEnd"/>
            <w:r>
              <w:rPr>
                <w:rFonts w:ascii="Times New Roman" w:hAnsi="Times New Roman" w:cs="Times New Roman"/>
                <w:sz w:val="24"/>
                <w:szCs w:val="24"/>
              </w:rPr>
              <w:t xml:space="preserve">. Tāpat arī par </w:t>
            </w:r>
            <w:r w:rsidRPr="003B7E9B">
              <w:rPr>
                <w:rFonts w:ascii="Times New Roman" w:hAnsi="Times New Roman" w:cs="Times New Roman"/>
                <w:sz w:val="24"/>
                <w:szCs w:val="24"/>
              </w:rPr>
              <w:t xml:space="preserve">komercnoslēpuma </w:t>
            </w:r>
            <w:r>
              <w:rPr>
                <w:rFonts w:ascii="Times New Roman" w:hAnsi="Times New Roman" w:cs="Times New Roman"/>
                <w:sz w:val="24"/>
                <w:szCs w:val="24"/>
              </w:rPr>
              <w:t>tiesību pārkāpumu tiek uzskatīta</w:t>
            </w:r>
            <w:r w:rsidR="005C0612">
              <w:rPr>
                <w:rFonts w:ascii="Times New Roman" w:hAnsi="Times New Roman" w:cs="Times New Roman"/>
                <w:sz w:val="24"/>
                <w:szCs w:val="24"/>
              </w:rPr>
              <w:t xml:space="preserve"> normatīvajos aktos vai līgumā noteikto pienākumu neizpaust komercnoslēpumu neievērošana</w:t>
            </w:r>
            <w:r>
              <w:rPr>
                <w:rFonts w:ascii="Times New Roman" w:hAnsi="Times New Roman" w:cs="Times New Roman"/>
                <w:sz w:val="24"/>
                <w:szCs w:val="24"/>
              </w:rPr>
              <w:t>, piemēram,</w:t>
            </w:r>
            <w:r w:rsidR="005C0612">
              <w:rPr>
                <w:rFonts w:ascii="Times New Roman" w:hAnsi="Times New Roman" w:cs="Times New Roman"/>
                <w:sz w:val="24"/>
                <w:szCs w:val="24"/>
              </w:rPr>
              <w:t xml:space="preserve"> pārkāpjot darba līgumā paredzētās komercnoslēpuma konfidencialitātes atrunu.</w:t>
            </w:r>
          </w:p>
          <w:p w14:paraId="6E0F05C8" w14:textId="34CB92A9" w:rsidR="003B7E9B" w:rsidRDefault="000B0E59" w:rsidP="003F107B">
            <w:pPr>
              <w:spacing w:after="0" w:line="240" w:lineRule="auto"/>
              <w:jc w:val="both"/>
              <w:rPr>
                <w:rStyle w:val="svno"/>
                <w:rFonts w:ascii="Times New Roman" w:hAnsi="Times New Roman" w:cs="Times New Roman"/>
                <w:sz w:val="24"/>
                <w:szCs w:val="24"/>
              </w:rPr>
            </w:pPr>
            <w:r>
              <w:rPr>
                <w:rFonts w:ascii="Times New Roman" w:hAnsi="Times New Roman" w:cs="Times New Roman"/>
                <w:sz w:val="24"/>
                <w:szCs w:val="24"/>
              </w:rPr>
              <w:t>Tāpat p</w:t>
            </w:r>
            <w:r w:rsidRPr="003B7E9B">
              <w:rPr>
                <w:rFonts w:ascii="Times New Roman" w:hAnsi="Times New Roman" w:cs="Times New Roman"/>
                <w:sz w:val="24"/>
                <w:szCs w:val="24"/>
              </w:rPr>
              <w:t xml:space="preserve">ar komercnoslēpuma </w:t>
            </w:r>
            <w:r>
              <w:rPr>
                <w:rFonts w:ascii="Times New Roman" w:hAnsi="Times New Roman" w:cs="Times New Roman"/>
                <w:sz w:val="24"/>
                <w:szCs w:val="24"/>
              </w:rPr>
              <w:t>tiesību pārkāpumu</w:t>
            </w:r>
            <w:r w:rsidRPr="003B7E9B">
              <w:rPr>
                <w:rFonts w:ascii="Times New Roman" w:hAnsi="Times New Roman" w:cs="Times New Roman"/>
                <w:sz w:val="24"/>
                <w:szCs w:val="24"/>
              </w:rPr>
              <w:t xml:space="preserve"> tiek uzskatīta</w:t>
            </w:r>
            <w:r>
              <w:rPr>
                <w:rFonts w:ascii="Times New Roman" w:hAnsi="Times New Roman" w:cs="Times New Roman"/>
                <w:sz w:val="24"/>
                <w:szCs w:val="24"/>
              </w:rPr>
              <w:t xml:space="preserve"> </w:t>
            </w:r>
            <w:r w:rsidR="003B7E9B" w:rsidRPr="003B7E9B">
              <w:rPr>
                <w:rFonts w:ascii="Times New Roman" w:hAnsi="Times New Roman" w:cs="Times New Roman"/>
                <w:sz w:val="24"/>
                <w:szCs w:val="24"/>
              </w:rPr>
              <w:t>arī pārkāpuma preču jeb preču, kuru dizains, īpašības, darbība, ražošanas process vai tirgvedība gūst nozīmīgu labumu no nelikumīgi iegūta, izmantota vai izpausta komercnoslēpuma, ražošana</w:t>
            </w:r>
            <w:r w:rsidR="003B7E9B">
              <w:rPr>
                <w:rFonts w:ascii="Times New Roman" w:hAnsi="Times New Roman" w:cs="Times New Roman"/>
                <w:sz w:val="24"/>
                <w:szCs w:val="24"/>
              </w:rPr>
              <w:t xml:space="preserve">, piedāvāšana vai laišana tirgū, </w:t>
            </w:r>
            <w:r w:rsidR="003B7E9B" w:rsidRPr="003B7E9B">
              <w:rPr>
                <w:rFonts w:ascii="Times New Roman" w:hAnsi="Times New Roman" w:cs="Times New Roman"/>
                <w:sz w:val="24"/>
                <w:szCs w:val="24"/>
              </w:rPr>
              <w:t xml:space="preserve">vai pārkāpuma preču importēšana, eksportēšana vai glabāšana minētajiem nolūkiem. </w:t>
            </w:r>
            <w:r w:rsidR="003B7E9B" w:rsidRPr="000B0E59">
              <w:rPr>
                <w:rFonts w:ascii="Times New Roman" w:hAnsi="Times New Roman" w:cs="Times New Roman"/>
                <w:sz w:val="24"/>
                <w:szCs w:val="24"/>
              </w:rPr>
              <w:t xml:space="preserve">Ar tirgvedību ir saprotama </w:t>
            </w:r>
            <w:r w:rsidR="003B7E9B" w:rsidRPr="000B0E59">
              <w:rPr>
                <w:rStyle w:val="svno"/>
                <w:rFonts w:ascii="Times New Roman" w:hAnsi="Times New Roman" w:cs="Times New Roman"/>
                <w:sz w:val="24"/>
                <w:szCs w:val="24"/>
              </w:rPr>
              <w:t>preču un pakalpojumu virzīšana pie klientiem jeb t.s. mārketings.</w:t>
            </w:r>
          </w:p>
          <w:p w14:paraId="3C0FF5DF" w14:textId="48227D84" w:rsidR="000B0E59" w:rsidRPr="000B0E59" w:rsidRDefault="000B0E59" w:rsidP="003F107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Likumprojekta 6. pantā ir pārņemts līdzšinējā Informācijas atklātības likuma 7. pantā ietvertais regulējums attiecībā uz informāciju par komercnoslēpumu.</w:t>
            </w:r>
          </w:p>
          <w:p w14:paraId="686A337E" w14:textId="53945FFD" w:rsidR="003F107B" w:rsidRDefault="006E02B4" w:rsidP="003F107B">
            <w:pPr>
              <w:spacing w:after="0" w:line="240" w:lineRule="auto"/>
              <w:jc w:val="both"/>
              <w:rPr>
                <w:rFonts w:ascii="Times New Roman" w:hAnsi="Times New Roman" w:cs="Times New Roman"/>
                <w:sz w:val="24"/>
                <w:szCs w:val="24"/>
              </w:rPr>
            </w:pPr>
            <w:r w:rsidRPr="006E02B4">
              <w:rPr>
                <w:rFonts w:ascii="Times New Roman" w:hAnsi="Times New Roman" w:cs="Times New Roman"/>
                <w:color w:val="000000"/>
                <w:sz w:val="24"/>
                <w:szCs w:val="24"/>
              </w:rPr>
              <w:t xml:space="preserve">Likumprojekta 7. pants paredz 6 gadu noilguma termiņu prasību celšanai pret </w:t>
            </w:r>
            <w:r w:rsidRPr="006E02B4">
              <w:rPr>
                <w:rFonts w:ascii="Times New Roman" w:hAnsi="Times New Roman" w:cs="Times New Roman"/>
                <w:sz w:val="24"/>
                <w:szCs w:val="24"/>
              </w:rPr>
              <w:t xml:space="preserve">komercnoslēpuma nelikumīgu </w:t>
            </w:r>
            <w:r w:rsidRPr="006E02B4">
              <w:rPr>
                <w:rFonts w:ascii="Times New Roman" w:hAnsi="Times New Roman" w:cs="Times New Roman"/>
                <w:color w:val="000000"/>
                <w:sz w:val="24"/>
                <w:szCs w:val="24"/>
              </w:rPr>
              <w:t xml:space="preserve">iegūšanu, izmantošanu vai izpaušanu, kas ir garāks nekā </w:t>
            </w:r>
            <w:proofErr w:type="spellStart"/>
            <w:r w:rsidRPr="006E02B4">
              <w:rPr>
                <w:rFonts w:ascii="Times New Roman" w:hAnsi="Times New Roman" w:cs="Times New Roman"/>
                <w:color w:val="000000"/>
                <w:sz w:val="24"/>
                <w:szCs w:val="24"/>
              </w:rPr>
              <w:t>komerctiesiskajās</w:t>
            </w:r>
            <w:proofErr w:type="spellEnd"/>
            <w:r w:rsidRPr="006E02B4">
              <w:rPr>
                <w:rFonts w:ascii="Times New Roman" w:hAnsi="Times New Roman" w:cs="Times New Roman"/>
                <w:color w:val="000000"/>
                <w:sz w:val="24"/>
                <w:szCs w:val="24"/>
              </w:rPr>
              <w:t xml:space="preserve"> attiecībās ierastais 3 – 5 gadu noilguma termiņš. Pamatojums šāda termiņa noteikšanai ir komercnoslēpuma būtiskā loma </w:t>
            </w:r>
            <w:r w:rsidR="000B0E59">
              <w:rPr>
                <w:rFonts w:ascii="Times New Roman" w:hAnsi="Times New Roman" w:cs="Times New Roman"/>
                <w:color w:val="000000"/>
                <w:sz w:val="24"/>
                <w:szCs w:val="24"/>
              </w:rPr>
              <w:t>civil</w:t>
            </w:r>
            <w:r w:rsidRPr="006E02B4">
              <w:rPr>
                <w:rFonts w:ascii="Times New Roman" w:hAnsi="Times New Roman" w:cs="Times New Roman"/>
                <w:color w:val="000000"/>
                <w:sz w:val="24"/>
                <w:szCs w:val="24"/>
              </w:rPr>
              <w:t xml:space="preserve">tiesiskajā apgrozībā un pētniecības inovāciju attīstībā, kā rezultātā nepieciešams nodrošināt </w:t>
            </w:r>
            <w:r>
              <w:rPr>
                <w:rFonts w:ascii="Times New Roman" w:hAnsi="Times New Roman" w:cs="Times New Roman"/>
                <w:color w:val="000000"/>
                <w:sz w:val="24"/>
                <w:szCs w:val="24"/>
              </w:rPr>
              <w:t xml:space="preserve">komercnoslēpumu aizsardzību uz tādu laika </w:t>
            </w:r>
            <w:r>
              <w:rPr>
                <w:rFonts w:ascii="Times New Roman" w:hAnsi="Times New Roman" w:cs="Times New Roman"/>
                <w:color w:val="000000"/>
                <w:sz w:val="24"/>
                <w:szCs w:val="24"/>
              </w:rPr>
              <w:lastRenderedPageBreak/>
              <w:t xml:space="preserve">posmu, kā ietvaros komercnoslēpuma turētājs var izvēlēties turpmāko konfidenciālās informācijas aizsardzības veidu – šo informāciju patentēt vai turpināt ievērot zināmus saprātības pasākumus. Ņemot vērā to, ka izgudrojumu izstrādes posms </w:t>
            </w:r>
            <w:r w:rsidR="00F22465">
              <w:rPr>
                <w:rFonts w:ascii="Times New Roman" w:hAnsi="Times New Roman" w:cs="Times New Roman"/>
                <w:color w:val="000000"/>
                <w:sz w:val="24"/>
                <w:szCs w:val="24"/>
              </w:rPr>
              <w:t>vidēji ir</w:t>
            </w:r>
            <w:r>
              <w:rPr>
                <w:rFonts w:ascii="Times New Roman" w:hAnsi="Times New Roman" w:cs="Times New Roman"/>
                <w:color w:val="000000"/>
                <w:sz w:val="24"/>
                <w:szCs w:val="24"/>
              </w:rPr>
              <w:t xml:space="preserve"> 5 gadi no </w:t>
            </w:r>
            <w:r w:rsidR="003F107B">
              <w:rPr>
                <w:rFonts w:ascii="Times New Roman" w:hAnsi="Times New Roman" w:cs="Times New Roman"/>
                <w:color w:val="000000"/>
                <w:sz w:val="24"/>
                <w:szCs w:val="24"/>
              </w:rPr>
              <w:t xml:space="preserve">idejas par iespējamo izgudrojumu izstrādes </w:t>
            </w:r>
            <w:r>
              <w:rPr>
                <w:rFonts w:ascii="Times New Roman" w:hAnsi="Times New Roman" w:cs="Times New Roman"/>
                <w:color w:val="000000"/>
                <w:sz w:val="24"/>
                <w:szCs w:val="24"/>
              </w:rPr>
              <w:t>līdz tā patentēšanai, termiņš</w:t>
            </w:r>
            <w:r w:rsidR="00D05501">
              <w:rPr>
                <w:rFonts w:ascii="Times New Roman" w:hAnsi="Times New Roman" w:cs="Times New Roman"/>
                <w:color w:val="000000"/>
                <w:sz w:val="24"/>
                <w:szCs w:val="24"/>
              </w:rPr>
              <w:t xml:space="preserve">, kurā ir ceļama prasība </w:t>
            </w:r>
            <w:r w:rsidR="003F107B">
              <w:rPr>
                <w:rFonts w:ascii="Times New Roman" w:hAnsi="Times New Roman" w:cs="Times New Roman"/>
                <w:color w:val="000000"/>
                <w:sz w:val="24"/>
                <w:szCs w:val="24"/>
              </w:rPr>
              <w:t xml:space="preserve"> </w:t>
            </w:r>
            <w:r w:rsidR="00D05501" w:rsidRPr="006E02B4">
              <w:rPr>
                <w:rFonts w:ascii="Times New Roman" w:hAnsi="Times New Roman" w:cs="Times New Roman"/>
                <w:color w:val="000000"/>
                <w:sz w:val="24"/>
                <w:szCs w:val="24"/>
              </w:rPr>
              <w:t xml:space="preserve">pret </w:t>
            </w:r>
            <w:r w:rsidR="00D05501" w:rsidRPr="006E02B4">
              <w:rPr>
                <w:rFonts w:ascii="Times New Roman" w:hAnsi="Times New Roman" w:cs="Times New Roman"/>
                <w:sz w:val="24"/>
                <w:szCs w:val="24"/>
              </w:rPr>
              <w:t xml:space="preserve">komercnoslēpuma nelikumīgu </w:t>
            </w:r>
            <w:r w:rsidR="00D05501" w:rsidRPr="006E02B4">
              <w:rPr>
                <w:rFonts w:ascii="Times New Roman" w:hAnsi="Times New Roman" w:cs="Times New Roman"/>
                <w:color w:val="000000"/>
                <w:sz w:val="24"/>
                <w:szCs w:val="24"/>
              </w:rPr>
              <w:t>iegūšanu, izmantošanu vai izpaušanu</w:t>
            </w:r>
            <w:r w:rsidR="00D055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 noteikts 6 gadi.</w:t>
            </w:r>
          </w:p>
          <w:p w14:paraId="6C0A6173" w14:textId="341A90F8" w:rsidR="007122E7" w:rsidRPr="008C22F5" w:rsidRDefault="0076526B" w:rsidP="00305179">
            <w:pPr>
              <w:spacing w:after="0" w:line="240" w:lineRule="auto"/>
              <w:jc w:val="both"/>
              <w:rPr>
                <w:rFonts w:ascii="Times New Roman" w:hAnsi="Times New Roman" w:cs="Times New Roman"/>
                <w:sz w:val="24"/>
                <w:szCs w:val="24"/>
              </w:rPr>
            </w:pPr>
            <w:r w:rsidRPr="008C22F5">
              <w:rPr>
                <w:rFonts w:ascii="Times New Roman" w:hAnsi="Times New Roman" w:cs="Times New Roman"/>
                <w:sz w:val="24"/>
                <w:szCs w:val="24"/>
              </w:rPr>
              <w:t>Likumprojekta III nodaļā ir regulēti tiesiskās aizsardzības līdzekļi</w:t>
            </w:r>
            <w:r w:rsidR="003915AA" w:rsidRPr="008C22F5">
              <w:rPr>
                <w:rFonts w:ascii="Times New Roman" w:hAnsi="Times New Roman" w:cs="Times New Roman"/>
                <w:sz w:val="24"/>
                <w:szCs w:val="24"/>
              </w:rPr>
              <w:t xml:space="preserve"> lietās par komercnoslēpuma </w:t>
            </w:r>
            <w:r w:rsidR="008C1939" w:rsidRPr="008C22F5">
              <w:rPr>
                <w:rFonts w:ascii="Times New Roman" w:hAnsi="Times New Roman" w:cs="Times New Roman"/>
                <w:sz w:val="24"/>
                <w:szCs w:val="24"/>
              </w:rPr>
              <w:t>tiesību pārkāpumiem</w:t>
            </w:r>
            <w:r w:rsidR="003915AA" w:rsidRPr="008C22F5">
              <w:rPr>
                <w:rFonts w:ascii="Times New Roman" w:hAnsi="Times New Roman" w:cs="Times New Roman"/>
                <w:sz w:val="24"/>
                <w:szCs w:val="24"/>
              </w:rPr>
              <w:t xml:space="preserve">. Likumprojekta </w:t>
            </w:r>
            <w:r w:rsidR="00852085" w:rsidRPr="008C22F5">
              <w:rPr>
                <w:rFonts w:ascii="Times New Roman" w:hAnsi="Times New Roman" w:cs="Times New Roman"/>
                <w:sz w:val="24"/>
                <w:szCs w:val="24"/>
              </w:rPr>
              <w:t>8</w:t>
            </w:r>
            <w:r w:rsidR="003915AA" w:rsidRPr="008C22F5">
              <w:rPr>
                <w:rFonts w:ascii="Times New Roman" w:hAnsi="Times New Roman" w:cs="Times New Roman"/>
                <w:sz w:val="24"/>
                <w:szCs w:val="24"/>
              </w:rPr>
              <w:t>. pants</w:t>
            </w:r>
            <w:r w:rsidR="007122E7" w:rsidRPr="008C22F5">
              <w:rPr>
                <w:rFonts w:ascii="Times New Roman" w:hAnsi="Times New Roman" w:cs="Times New Roman"/>
                <w:sz w:val="24"/>
                <w:szCs w:val="24"/>
              </w:rPr>
              <w:t xml:space="preserve"> sniedz vispārīgu tiesiskās aizsardzības līdzekļu uzskaitījumu. </w:t>
            </w:r>
            <w:r w:rsidR="003915AA" w:rsidRPr="008C22F5">
              <w:rPr>
                <w:rFonts w:ascii="Times New Roman" w:hAnsi="Times New Roman" w:cs="Times New Roman"/>
                <w:bCs/>
                <w:sz w:val="24"/>
                <w:szCs w:val="24"/>
              </w:rPr>
              <w:t xml:space="preserve">Likumprojekta </w:t>
            </w:r>
            <w:r w:rsidR="00852085" w:rsidRPr="008C22F5">
              <w:rPr>
                <w:rFonts w:ascii="Times New Roman" w:hAnsi="Times New Roman" w:cs="Times New Roman"/>
                <w:bCs/>
                <w:sz w:val="24"/>
                <w:szCs w:val="24"/>
              </w:rPr>
              <w:t>9</w:t>
            </w:r>
            <w:r w:rsidR="003915AA" w:rsidRPr="008C22F5">
              <w:rPr>
                <w:rFonts w:ascii="Times New Roman" w:hAnsi="Times New Roman" w:cs="Times New Roman"/>
                <w:bCs/>
                <w:sz w:val="24"/>
                <w:szCs w:val="24"/>
              </w:rPr>
              <w:t>. pantā ir noteikt</w:t>
            </w:r>
            <w:r w:rsidR="007122E7" w:rsidRPr="008C22F5">
              <w:rPr>
                <w:rFonts w:ascii="Times New Roman" w:hAnsi="Times New Roman" w:cs="Times New Roman"/>
                <w:bCs/>
                <w:sz w:val="24"/>
                <w:szCs w:val="24"/>
              </w:rPr>
              <w:t>i tiesiskās aizsardzības līdzekļu piemērošanas vispārīgie noteikumi, kuri ir tiesai jāņem vērā, piemērojot prasītos tiesiskās aizsardzības līdzekļus. Likumprojekta 10. </w:t>
            </w:r>
            <w:r w:rsidR="007122E7" w:rsidRPr="008C22F5">
              <w:rPr>
                <w:rFonts w:ascii="Times New Roman" w:hAnsi="Times New Roman" w:cs="Times New Roman"/>
                <w:sz w:val="24"/>
                <w:szCs w:val="24"/>
              </w:rPr>
              <w:t xml:space="preserve">pants regulē to, kas saprotams ar </w:t>
            </w:r>
            <w:proofErr w:type="spellStart"/>
            <w:r w:rsidR="007122E7" w:rsidRPr="008C22F5">
              <w:rPr>
                <w:rFonts w:ascii="Times New Roman" w:hAnsi="Times New Roman" w:cs="Times New Roman"/>
                <w:sz w:val="24"/>
                <w:szCs w:val="24"/>
              </w:rPr>
              <w:t>pienākumr</w:t>
            </w:r>
            <w:r w:rsidR="00317FE8" w:rsidRPr="008C22F5">
              <w:rPr>
                <w:rFonts w:ascii="Times New Roman" w:hAnsi="Times New Roman" w:cs="Times New Roman"/>
                <w:sz w:val="24"/>
                <w:szCs w:val="24"/>
              </w:rPr>
              <w:t>ī</w:t>
            </w:r>
            <w:r w:rsidR="007122E7" w:rsidRPr="008C22F5">
              <w:rPr>
                <w:rFonts w:ascii="Times New Roman" w:hAnsi="Times New Roman" w:cs="Times New Roman"/>
                <w:sz w:val="24"/>
                <w:szCs w:val="24"/>
              </w:rPr>
              <w:t>kojumu</w:t>
            </w:r>
            <w:proofErr w:type="spellEnd"/>
            <w:r w:rsidR="007122E7" w:rsidRPr="008C22F5">
              <w:rPr>
                <w:rFonts w:ascii="Times New Roman" w:hAnsi="Times New Roman" w:cs="Times New Roman"/>
                <w:sz w:val="24"/>
                <w:szCs w:val="24"/>
              </w:rPr>
              <w:t xml:space="preserve">, kā arī </w:t>
            </w:r>
            <w:r w:rsidR="008C22F5" w:rsidRPr="008C22F5">
              <w:rPr>
                <w:rFonts w:ascii="Times New Roman" w:hAnsi="Times New Roman" w:cs="Times New Roman"/>
                <w:sz w:val="24"/>
                <w:szCs w:val="24"/>
              </w:rPr>
              <w:t>to</w:t>
            </w:r>
            <w:r w:rsidR="007122E7" w:rsidRPr="008C22F5">
              <w:rPr>
                <w:rFonts w:ascii="Times New Roman" w:hAnsi="Times New Roman" w:cs="Times New Roman"/>
                <w:sz w:val="24"/>
                <w:szCs w:val="24"/>
              </w:rPr>
              <w:t xml:space="preserve">, kad piemērotais </w:t>
            </w:r>
            <w:proofErr w:type="spellStart"/>
            <w:r w:rsidR="007122E7" w:rsidRPr="008C22F5">
              <w:rPr>
                <w:rFonts w:ascii="Times New Roman" w:hAnsi="Times New Roman" w:cs="Times New Roman"/>
                <w:sz w:val="24"/>
                <w:szCs w:val="24"/>
              </w:rPr>
              <w:t>pienākumrīkojums</w:t>
            </w:r>
            <w:proofErr w:type="spellEnd"/>
            <w:r w:rsidR="007122E7" w:rsidRPr="008C22F5">
              <w:rPr>
                <w:rFonts w:ascii="Times New Roman" w:hAnsi="Times New Roman" w:cs="Times New Roman"/>
                <w:sz w:val="24"/>
                <w:szCs w:val="24"/>
              </w:rPr>
              <w:t xml:space="preserve"> būtu atceļams</w:t>
            </w:r>
            <w:r w:rsidR="008C22F5" w:rsidRPr="008C22F5">
              <w:rPr>
                <w:rFonts w:ascii="Times New Roman" w:hAnsi="Times New Roman" w:cs="Times New Roman"/>
                <w:sz w:val="24"/>
                <w:szCs w:val="24"/>
              </w:rPr>
              <w:t>, proti, ja informācija vairs nav uzskatāma par komercnoslēpumu</w:t>
            </w:r>
            <w:r w:rsidR="007122E7" w:rsidRPr="008C22F5">
              <w:rPr>
                <w:rFonts w:ascii="Times New Roman" w:hAnsi="Times New Roman" w:cs="Times New Roman"/>
                <w:sz w:val="24"/>
                <w:szCs w:val="24"/>
              </w:rPr>
              <w:t>. Likumprojekta 11. pants kā vienu no tiesiskās aizsardzības līdzekļiem paredz mantiskā un nemantiskā kaitējuma atlīdzību, savukārt likumprojekta 12. pantā ir noteikti papildus tiesiskās aizsardzības līdzekļi, kas piemērojami līdzās</w:t>
            </w:r>
            <w:r w:rsidR="007122E7">
              <w:rPr>
                <w:rFonts w:ascii="Times New Roman" w:hAnsi="Times New Roman" w:cs="Times New Roman"/>
                <w:sz w:val="24"/>
                <w:szCs w:val="24"/>
              </w:rPr>
              <w:t xml:space="preserve"> </w:t>
            </w:r>
            <w:proofErr w:type="spellStart"/>
            <w:r w:rsidR="007122E7" w:rsidRPr="008C22F5">
              <w:rPr>
                <w:rFonts w:ascii="Times New Roman" w:hAnsi="Times New Roman" w:cs="Times New Roman"/>
                <w:sz w:val="24"/>
                <w:szCs w:val="24"/>
              </w:rPr>
              <w:t>pienākumrīkojumam</w:t>
            </w:r>
            <w:proofErr w:type="spellEnd"/>
            <w:r w:rsidR="007122E7" w:rsidRPr="008C22F5">
              <w:rPr>
                <w:rFonts w:ascii="Times New Roman" w:hAnsi="Times New Roman" w:cs="Times New Roman"/>
                <w:sz w:val="24"/>
                <w:szCs w:val="24"/>
              </w:rPr>
              <w:t xml:space="preserve"> vai kaitējuma atlīdzībai.</w:t>
            </w:r>
          </w:p>
          <w:p w14:paraId="30C06537" w14:textId="1539793E" w:rsidR="00393973" w:rsidRPr="008C22F5" w:rsidRDefault="007122E7" w:rsidP="008C22F5">
            <w:pPr>
              <w:spacing w:after="0" w:line="240" w:lineRule="auto"/>
              <w:jc w:val="both"/>
              <w:rPr>
                <w:rFonts w:ascii="Times New Roman" w:hAnsi="Times New Roman" w:cs="Times New Roman"/>
                <w:sz w:val="24"/>
                <w:szCs w:val="24"/>
              </w:rPr>
            </w:pPr>
            <w:r w:rsidRPr="008C22F5">
              <w:rPr>
                <w:rFonts w:ascii="Times New Roman" w:hAnsi="Times New Roman" w:cs="Times New Roman"/>
                <w:sz w:val="24"/>
                <w:szCs w:val="24"/>
              </w:rPr>
              <w:t>Likum</w:t>
            </w:r>
            <w:r w:rsidR="008C22F5">
              <w:rPr>
                <w:rFonts w:ascii="Times New Roman" w:hAnsi="Times New Roman" w:cs="Times New Roman"/>
                <w:sz w:val="24"/>
                <w:szCs w:val="24"/>
              </w:rPr>
              <w:t>pr</w:t>
            </w:r>
            <w:r w:rsidRPr="008C22F5">
              <w:rPr>
                <w:rFonts w:ascii="Times New Roman" w:hAnsi="Times New Roman" w:cs="Times New Roman"/>
                <w:sz w:val="24"/>
                <w:szCs w:val="24"/>
              </w:rPr>
              <w:t>ojekta 13. pants paredz alternatīvu atlīdzību</w:t>
            </w:r>
            <w:r w:rsidR="008C22F5">
              <w:rPr>
                <w:rFonts w:ascii="Times New Roman" w:hAnsi="Times New Roman" w:cs="Times New Roman"/>
                <w:sz w:val="24"/>
                <w:szCs w:val="24"/>
              </w:rPr>
              <w:t xml:space="preserve"> - </w:t>
            </w:r>
            <w:r w:rsidR="004E5139" w:rsidRPr="00856EDD">
              <w:rPr>
                <w:rFonts w:ascii="Times New Roman" w:hAnsi="Times New Roman" w:cs="Times New Roman"/>
                <w:sz w:val="24"/>
                <w:szCs w:val="24"/>
              </w:rPr>
              <w:t xml:space="preserve">naudas kompensāciju, </w:t>
            </w:r>
            <w:r w:rsidR="00856EDD">
              <w:rPr>
                <w:rFonts w:ascii="Times New Roman" w:hAnsi="Times New Roman" w:cs="Times New Roman"/>
                <w:sz w:val="24"/>
                <w:szCs w:val="24"/>
              </w:rPr>
              <w:t xml:space="preserve">kas </w:t>
            </w:r>
            <w:r w:rsidR="00856EDD" w:rsidRPr="00856EDD">
              <w:rPr>
                <w:rFonts w:ascii="Times New Roman" w:hAnsi="Times New Roman" w:cs="Times New Roman"/>
                <w:sz w:val="24"/>
                <w:szCs w:val="24"/>
              </w:rPr>
              <w:t xml:space="preserve">nepārsniedz atlīdzības summu, kuru būtu varējis saņemt komercnoslēpuma turētājs par komercnoslēpuma izmantošanas tiesību piešķiršanu konkrētajā laikaposmā. Naudas kompensācija ir izmaksājama, </w:t>
            </w:r>
            <w:r w:rsidR="004E5139" w:rsidRPr="00856EDD">
              <w:rPr>
                <w:rFonts w:ascii="Times New Roman" w:hAnsi="Times New Roman" w:cs="Times New Roman"/>
                <w:sz w:val="24"/>
                <w:szCs w:val="24"/>
              </w:rPr>
              <w:t>ja izmantošanas vai izpaušanas laikā attiecīgā persona nedz zināja, nedz arī attiecīgajos apstākļos tai būtu vajadzējis zināt, ka komercnoslēpums tika iegūts no citas personas, kura komercnoslēpumu izmantoja</w:t>
            </w:r>
            <w:proofErr w:type="gramStart"/>
            <w:r w:rsidR="004E5139" w:rsidRPr="00856EDD">
              <w:rPr>
                <w:rFonts w:ascii="Times New Roman" w:hAnsi="Times New Roman" w:cs="Times New Roman"/>
                <w:sz w:val="24"/>
                <w:szCs w:val="24"/>
              </w:rPr>
              <w:t xml:space="preserve"> vai izpauda nelikumīgi</w:t>
            </w:r>
            <w:proofErr w:type="gramEnd"/>
            <w:r w:rsidR="004E5139" w:rsidRPr="00856EDD">
              <w:rPr>
                <w:rFonts w:ascii="Times New Roman" w:hAnsi="Times New Roman" w:cs="Times New Roman"/>
                <w:sz w:val="24"/>
                <w:szCs w:val="24"/>
              </w:rPr>
              <w:t>;</w:t>
            </w:r>
            <w:r w:rsidR="00856EDD" w:rsidRPr="00856EDD">
              <w:rPr>
                <w:rFonts w:ascii="Times New Roman" w:hAnsi="Times New Roman" w:cs="Times New Roman"/>
                <w:sz w:val="24"/>
                <w:szCs w:val="24"/>
              </w:rPr>
              <w:t xml:space="preserve"> citu </w:t>
            </w:r>
            <w:r w:rsidR="004E5139" w:rsidRPr="00856EDD">
              <w:rPr>
                <w:rFonts w:ascii="Times New Roman" w:hAnsi="Times New Roman" w:cs="Times New Roman"/>
                <w:sz w:val="24"/>
                <w:szCs w:val="24"/>
              </w:rPr>
              <w:t>pasākumu izpilde atbildētājam radītu nesamērīgu kaitējumu;</w:t>
            </w:r>
            <w:r w:rsidR="00856EDD" w:rsidRPr="00856EDD">
              <w:rPr>
                <w:rFonts w:ascii="Times New Roman" w:hAnsi="Times New Roman" w:cs="Times New Roman"/>
                <w:sz w:val="24"/>
                <w:szCs w:val="24"/>
              </w:rPr>
              <w:t xml:space="preserve"> un </w:t>
            </w:r>
            <w:r w:rsidR="008C22F5">
              <w:rPr>
                <w:rFonts w:ascii="Times New Roman" w:hAnsi="Times New Roman" w:cs="Times New Roman"/>
                <w:sz w:val="24"/>
                <w:szCs w:val="24"/>
              </w:rPr>
              <w:t>naudas kompensācija ir pietiekami apmierinošs līdzeklis</w:t>
            </w:r>
            <w:r w:rsidR="004E5139" w:rsidRPr="00393973">
              <w:rPr>
                <w:rFonts w:ascii="Times New Roman" w:hAnsi="Times New Roman" w:cs="Times New Roman"/>
                <w:sz w:val="24"/>
                <w:szCs w:val="24"/>
              </w:rPr>
              <w:t>.</w:t>
            </w:r>
          </w:p>
        </w:tc>
      </w:tr>
      <w:tr w:rsidR="00BE3113" w:rsidRPr="00BC2633" w14:paraId="1AA028D9" w14:textId="77777777" w:rsidTr="00305179">
        <w:trPr>
          <w:trHeight w:val="465"/>
          <w:jc w:val="center"/>
        </w:trPr>
        <w:tc>
          <w:tcPr>
            <w:tcW w:w="136" w:type="pct"/>
            <w:tcBorders>
              <w:top w:val="outset" w:sz="6" w:space="0" w:color="414142"/>
              <w:left w:val="outset" w:sz="6" w:space="0" w:color="414142"/>
              <w:bottom w:val="outset" w:sz="6" w:space="0" w:color="414142"/>
              <w:right w:val="outset" w:sz="6" w:space="0" w:color="414142"/>
            </w:tcBorders>
            <w:hideMark/>
          </w:tcPr>
          <w:p w14:paraId="3D285142"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207" w:type="pct"/>
            <w:tcBorders>
              <w:top w:val="outset" w:sz="6" w:space="0" w:color="414142"/>
              <w:left w:val="outset" w:sz="6" w:space="0" w:color="414142"/>
              <w:bottom w:val="outset" w:sz="6" w:space="0" w:color="414142"/>
              <w:right w:val="outset" w:sz="6" w:space="0" w:color="414142"/>
            </w:tcBorders>
            <w:hideMark/>
          </w:tcPr>
          <w:p w14:paraId="4EC22A37" w14:textId="6F31306A" w:rsidR="00BE3113" w:rsidRPr="008C22F5" w:rsidRDefault="008C22F5" w:rsidP="00305179">
            <w:pPr>
              <w:spacing w:after="0" w:line="240" w:lineRule="auto"/>
              <w:rPr>
                <w:rFonts w:ascii="Times New Roman" w:eastAsia="Times New Roman" w:hAnsi="Times New Roman" w:cs="Times New Roman"/>
                <w:sz w:val="24"/>
                <w:szCs w:val="24"/>
                <w:lang w:eastAsia="lv-LV"/>
              </w:rPr>
            </w:pPr>
            <w:r w:rsidRPr="008C22F5">
              <w:rPr>
                <w:rFonts w:ascii="Times New Roman" w:hAnsi="Times New Roman" w:cs="Times New Roman"/>
                <w:sz w:val="24"/>
              </w:rPr>
              <w:t>Projekta izstrādē iesaistītās institūcijas un publiskas personas kapitālsabiedrības</w:t>
            </w:r>
          </w:p>
        </w:tc>
        <w:tc>
          <w:tcPr>
            <w:tcW w:w="3657" w:type="pct"/>
            <w:tcBorders>
              <w:top w:val="outset" w:sz="6" w:space="0" w:color="414142"/>
              <w:left w:val="outset" w:sz="6" w:space="0" w:color="414142"/>
              <w:bottom w:val="outset" w:sz="6" w:space="0" w:color="414142"/>
              <w:right w:val="outset" w:sz="6" w:space="0" w:color="414142"/>
            </w:tcBorders>
            <w:hideMark/>
          </w:tcPr>
          <w:p w14:paraId="09DA66A3" w14:textId="1454CB3C" w:rsidR="00BE3113" w:rsidRPr="00BC2633" w:rsidRDefault="008D7330" w:rsidP="0030517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r w:rsidR="00BE3113">
              <w:rPr>
                <w:rFonts w:ascii="Times New Roman" w:eastAsia="Times New Roman" w:hAnsi="Times New Roman" w:cs="Times New Roman"/>
                <w:sz w:val="24"/>
                <w:szCs w:val="24"/>
                <w:lang w:eastAsia="lv-LV"/>
              </w:rPr>
              <w:t>.</w:t>
            </w:r>
          </w:p>
        </w:tc>
      </w:tr>
      <w:tr w:rsidR="00BE3113" w:rsidRPr="00BC2633" w14:paraId="4416C82A" w14:textId="77777777" w:rsidTr="00305179">
        <w:trPr>
          <w:jc w:val="center"/>
        </w:trPr>
        <w:tc>
          <w:tcPr>
            <w:tcW w:w="136" w:type="pct"/>
            <w:tcBorders>
              <w:top w:val="outset" w:sz="6" w:space="0" w:color="414142"/>
              <w:left w:val="outset" w:sz="6" w:space="0" w:color="414142"/>
              <w:bottom w:val="outset" w:sz="6" w:space="0" w:color="414142"/>
              <w:right w:val="outset" w:sz="6" w:space="0" w:color="414142"/>
            </w:tcBorders>
            <w:hideMark/>
          </w:tcPr>
          <w:p w14:paraId="0D4BD810"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207" w:type="pct"/>
            <w:tcBorders>
              <w:top w:val="outset" w:sz="6" w:space="0" w:color="414142"/>
              <w:left w:val="outset" w:sz="6" w:space="0" w:color="414142"/>
              <w:bottom w:val="outset" w:sz="6" w:space="0" w:color="414142"/>
              <w:right w:val="outset" w:sz="6" w:space="0" w:color="414142"/>
            </w:tcBorders>
            <w:hideMark/>
          </w:tcPr>
          <w:p w14:paraId="31AC9F60"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657" w:type="pct"/>
            <w:tcBorders>
              <w:top w:val="outset" w:sz="6" w:space="0" w:color="414142"/>
              <w:left w:val="outset" w:sz="6" w:space="0" w:color="414142"/>
              <w:bottom w:val="outset" w:sz="6" w:space="0" w:color="414142"/>
              <w:right w:val="outset" w:sz="6" w:space="0" w:color="414142"/>
            </w:tcBorders>
            <w:hideMark/>
          </w:tcPr>
          <w:p w14:paraId="1182056C" w14:textId="2BEA01E2" w:rsidR="00BE3113" w:rsidRPr="00BC2633" w:rsidRDefault="00BE3113" w:rsidP="0030517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BE3113" w:rsidRPr="00BC2633" w14:paraId="4A35F0EC" w14:textId="77777777" w:rsidTr="00305179">
        <w:trPr>
          <w:trHeight w:val="128"/>
          <w:jc w:val="center"/>
        </w:trPr>
        <w:tc>
          <w:tcPr>
            <w:tcW w:w="5000" w:type="pct"/>
            <w:gridSpan w:val="3"/>
            <w:tcBorders>
              <w:top w:val="outset" w:sz="6" w:space="0" w:color="414142"/>
              <w:left w:val="nil"/>
              <w:bottom w:val="outset" w:sz="6" w:space="0" w:color="414142"/>
              <w:right w:val="nil"/>
            </w:tcBorders>
          </w:tcPr>
          <w:p w14:paraId="3909DB7C" w14:textId="77777777" w:rsidR="00BE3113" w:rsidRPr="00BC2633" w:rsidRDefault="00BE3113" w:rsidP="00305179">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E3113" w:rsidRPr="00BC2633" w14:paraId="231B55F5" w14:textId="77777777" w:rsidTr="00305179">
        <w:trPr>
          <w:trHeight w:val="555"/>
          <w:jc w:val="center"/>
        </w:trPr>
        <w:tc>
          <w:tcPr>
            <w:tcW w:w="0" w:type="auto"/>
            <w:gridSpan w:val="3"/>
            <w:tcBorders>
              <w:top w:val="nil"/>
              <w:left w:val="outset" w:sz="6" w:space="0" w:color="414142"/>
              <w:bottom w:val="outset" w:sz="6" w:space="0" w:color="414142"/>
              <w:right w:val="outset" w:sz="6" w:space="0" w:color="414142"/>
            </w:tcBorders>
            <w:vAlign w:val="center"/>
            <w:hideMark/>
          </w:tcPr>
          <w:p w14:paraId="4C70EC05" w14:textId="77777777" w:rsidR="00BE3113" w:rsidRPr="00BC2633" w:rsidRDefault="00BE3113" w:rsidP="00305179">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E3113" w:rsidRPr="00BC2633" w14:paraId="2C9F3255" w14:textId="77777777" w:rsidTr="00305179">
        <w:trPr>
          <w:trHeight w:val="465"/>
          <w:jc w:val="center"/>
        </w:trPr>
        <w:tc>
          <w:tcPr>
            <w:tcW w:w="136" w:type="pct"/>
            <w:tcBorders>
              <w:top w:val="outset" w:sz="6" w:space="0" w:color="414142"/>
              <w:left w:val="outset" w:sz="6" w:space="0" w:color="414142"/>
              <w:bottom w:val="outset" w:sz="6" w:space="0" w:color="414142"/>
              <w:right w:val="outset" w:sz="6" w:space="0" w:color="414142"/>
            </w:tcBorders>
            <w:hideMark/>
          </w:tcPr>
          <w:p w14:paraId="6ABD5F2F"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207" w:type="pct"/>
            <w:tcBorders>
              <w:top w:val="outset" w:sz="6" w:space="0" w:color="414142"/>
              <w:left w:val="outset" w:sz="6" w:space="0" w:color="414142"/>
              <w:bottom w:val="outset" w:sz="6" w:space="0" w:color="414142"/>
              <w:right w:val="outset" w:sz="6" w:space="0" w:color="414142"/>
            </w:tcBorders>
            <w:hideMark/>
          </w:tcPr>
          <w:p w14:paraId="7DF97D57"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657" w:type="pct"/>
            <w:tcBorders>
              <w:top w:val="outset" w:sz="6" w:space="0" w:color="414142"/>
              <w:left w:val="outset" w:sz="6" w:space="0" w:color="414142"/>
              <w:bottom w:val="outset" w:sz="6" w:space="0" w:color="414142"/>
              <w:right w:val="outset" w:sz="6" w:space="0" w:color="414142"/>
            </w:tcBorders>
            <w:hideMark/>
          </w:tcPr>
          <w:p w14:paraId="674A68B1" w14:textId="0A775213" w:rsidR="00BE3113" w:rsidRPr="00BC2633" w:rsidRDefault="00305179" w:rsidP="0030517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Fiziskās un juridiskās personas, it īpaši komersanti, kas darbojas inovāciju un rūpniecības jomās.</w:t>
            </w:r>
          </w:p>
        </w:tc>
      </w:tr>
      <w:tr w:rsidR="00BE3113" w:rsidRPr="00BC2633" w14:paraId="135FDA25" w14:textId="77777777" w:rsidTr="00305179">
        <w:trPr>
          <w:trHeight w:val="510"/>
          <w:jc w:val="center"/>
        </w:trPr>
        <w:tc>
          <w:tcPr>
            <w:tcW w:w="136" w:type="pct"/>
            <w:tcBorders>
              <w:top w:val="outset" w:sz="6" w:space="0" w:color="414142"/>
              <w:left w:val="outset" w:sz="6" w:space="0" w:color="414142"/>
              <w:bottom w:val="outset" w:sz="6" w:space="0" w:color="414142"/>
              <w:right w:val="outset" w:sz="6" w:space="0" w:color="414142"/>
            </w:tcBorders>
            <w:hideMark/>
          </w:tcPr>
          <w:p w14:paraId="725AAD29"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207" w:type="pct"/>
            <w:tcBorders>
              <w:top w:val="outset" w:sz="6" w:space="0" w:color="414142"/>
              <w:left w:val="outset" w:sz="6" w:space="0" w:color="414142"/>
              <w:bottom w:val="outset" w:sz="6" w:space="0" w:color="414142"/>
              <w:right w:val="outset" w:sz="6" w:space="0" w:color="414142"/>
            </w:tcBorders>
            <w:hideMark/>
          </w:tcPr>
          <w:p w14:paraId="1BB1E646"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657" w:type="pct"/>
            <w:tcBorders>
              <w:top w:val="outset" w:sz="6" w:space="0" w:color="414142"/>
              <w:left w:val="outset" w:sz="6" w:space="0" w:color="414142"/>
              <w:bottom w:val="outset" w:sz="6" w:space="0" w:color="414142"/>
              <w:right w:val="outset" w:sz="6" w:space="0" w:color="414142"/>
            </w:tcBorders>
            <w:hideMark/>
          </w:tcPr>
          <w:p w14:paraId="12DBBFF5" w14:textId="5FAB25A6" w:rsidR="00BE3113" w:rsidRPr="00305179" w:rsidRDefault="008D4140" w:rsidP="00305179">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Likumprojekts</w:t>
            </w:r>
            <w:r w:rsidR="00305179" w:rsidRPr="00305179">
              <w:rPr>
                <w:rFonts w:ascii="Times New Roman" w:hAnsi="Times New Roman" w:cs="Times New Roman"/>
                <w:sz w:val="24"/>
                <w:szCs w:val="24"/>
              </w:rPr>
              <w:t xml:space="preserve"> neradīs papildu administratīvo slogu un tiks īstenots no esošajiem administratīvajiem resursiem.</w:t>
            </w:r>
            <w:r w:rsidR="00305179" w:rsidRPr="00E31A78">
              <w:t xml:space="preserve"> </w:t>
            </w:r>
            <w:r w:rsidR="00305179" w:rsidRPr="00305179">
              <w:rPr>
                <w:rFonts w:ascii="Times New Roman" w:eastAsia="Times New Roman" w:hAnsi="Times New Roman" w:cs="Times New Roman"/>
                <w:sz w:val="24"/>
                <w:szCs w:val="24"/>
                <w:lang w:eastAsia="lv-LV"/>
              </w:rPr>
              <w:t xml:space="preserve">Sagaidāms, ka likumprojekts labvēlīgi ietekmēs </w:t>
            </w:r>
            <w:r w:rsidR="00305179" w:rsidRPr="00305179">
              <w:rPr>
                <w:rFonts w:ascii="Times New Roman" w:hAnsi="Times New Roman" w:cs="Times New Roman"/>
                <w:sz w:val="24"/>
                <w:szCs w:val="24"/>
              </w:rPr>
              <w:t xml:space="preserve">uzņēmējdarbības vidi, jo tas palielinās tiesisko noteiktību attiecībā uz komercnoslēpumu </w:t>
            </w:r>
            <w:r w:rsidR="00305179" w:rsidRPr="00305179">
              <w:rPr>
                <w:rFonts w:ascii="Times New Roman" w:hAnsi="Times New Roman" w:cs="Times New Roman"/>
                <w:sz w:val="24"/>
                <w:szCs w:val="24"/>
              </w:rPr>
              <w:lastRenderedPageBreak/>
              <w:t>aizsardzību, kā arī ļaus tiesību īpašniekam efektīvi īstenot savu tiesību aizsardzību tiesā.</w:t>
            </w:r>
          </w:p>
        </w:tc>
      </w:tr>
      <w:tr w:rsidR="00BE3113" w:rsidRPr="00BC2633" w14:paraId="5245BA7A" w14:textId="77777777" w:rsidTr="00305179">
        <w:trPr>
          <w:trHeight w:val="510"/>
          <w:jc w:val="center"/>
        </w:trPr>
        <w:tc>
          <w:tcPr>
            <w:tcW w:w="136" w:type="pct"/>
            <w:tcBorders>
              <w:top w:val="outset" w:sz="6" w:space="0" w:color="414142"/>
              <w:left w:val="outset" w:sz="6" w:space="0" w:color="414142"/>
              <w:bottom w:val="outset" w:sz="6" w:space="0" w:color="414142"/>
              <w:right w:val="outset" w:sz="6" w:space="0" w:color="414142"/>
            </w:tcBorders>
            <w:hideMark/>
          </w:tcPr>
          <w:p w14:paraId="5F40837F"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207" w:type="pct"/>
            <w:tcBorders>
              <w:top w:val="outset" w:sz="6" w:space="0" w:color="414142"/>
              <w:left w:val="outset" w:sz="6" w:space="0" w:color="414142"/>
              <w:bottom w:val="outset" w:sz="6" w:space="0" w:color="414142"/>
              <w:right w:val="outset" w:sz="6" w:space="0" w:color="414142"/>
            </w:tcBorders>
            <w:hideMark/>
          </w:tcPr>
          <w:p w14:paraId="490198F8"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657" w:type="pct"/>
            <w:tcBorders>
              <w:top w:val="outset" w:sz="6" w:space="0" w:color="414142"/>
              <w:left w:val="outset" w:sz="6" w:space="0" w:color="414142"/>
              <w:bottom w:val="outset" w:sz="6" w:space="0" w:color="414142"/>
              <w:right w:val="outset" w:sz="6" w:space="0" w:color="414142"/>
            </w:tcBorders>
            <w:hideMark/>
          </w:tcPr>
          <w:p w14:paraId="5D564945" w14:textId="302A4326" w:rsidR="00BE3113" w:rsidRPr="00305179" w:rsidRDefault="00305179" w:rsidP="00305179">
            <w:pPr>
              <w:spacing w:after="0" w:line="240" w:lineRule="auto"/>
              <w:jc w:val="both"/>
              <w:rPr>
                <w:rFonts w:ascii="Times New Roman" w:eastAsia="Times New Roman" w:hAnsi="Times New Roman" w:cs="Times New Roman"/>
                <w:sz w:val="24"/>
                <w:szCs w:val="24"/>
                <w:lang w:eastAsia="lv-LV"/>
              </w:rPr>
            </w:pPr>
            <w:r w:rsidRPr="00305179">
              <w:rPr>
                <w:rFonts w:ascii="Times New Roman" w:hAnsi="Times New Roman" w:cs="Times New Roman"/>
                <w:sz w:val="24"/>
                <w:szCs w:val="24"/>
              </w:rPr>
              <w:t>Likumprojekts šo jomu neskar.</w:t>
            </w:r>
          </w:p>
        </w:tc>
      </w:tr>
      <w:tr w:rsidR="00BF3EE3" w:rsidRPr="00BC2633" w14:paraId="52818F54" w14:textId="77777777" w:rsidTr="00305179">
        <w:trPr>
          <w:trHeight w:val="510"/>
          <w:jc w:val="center"/>
        </w:trPr>
        <w:tc>
          <w:tcPr>
            <w:tcW w:w="136" w:type="pct"/>
            <w:tcBorders>
              <w:top w:val="outset" w:sz="6" w:space="0" w:color="414142"/>
              <w:left w:val="outset" w:sz="6" w:space="0" w:color="414142"/>
              <w:bottom w:val="outset" w:sz="6" w:space="0" w:color="414142"/>
              <w:right w:val="outset" w:sz="6" w:space="0" w:color="414142"/>
            </w:tcBorders>
          </w:tcPr>
          <w:p w14:paraId="75AC8FE2" w14:textId="01B4DE43" w:rsidR="00BF3EE3" w:rsidRPr="00BC2633" w:rsidRDefault="00BF3EE3" w:rsidP="0030517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207" w:type="pct"/>
            <w:tcBorders>
              <w:top w:val="outset" w:sz="6" w:space="0" w:color="414142"/>
              <w:left w:val="outset" w:sz="6" w:space="0" w:color="414142"/>
              <w:bottom w:val="outset" w:sz="6" w:space="0" w:color="414142"/>
              <w:right w:val="outset" w:sz="6" w:space="0" w:color="414142"/>
            </w:tcBorders>
          </w:tcPr>
          <w:p w14:paraId="7818C8FC" w14:textId="5EE56EDD" w:rsidR="00BF3EE3" w:rsidRPr="00BF3EE3" w:rsidRDefault="00BF3EE3" w:rsidP="00305179">
            <w:pPr>
              <w:spacing w:after="0" w:line="240" w:lineRule="auto"/>
              <w:rPr>
                <w:rFonts w:ascii="Times New Roman" w:eastAsia="Times New Roman" w:hAnsi="Times New Roman" w:cs="Times New Roman"/>
                <w:sz w:val="24"/>
                <w:szCs w:val="24"/>
                <w:lang w:eastAsia="lv-LV"/>
              </w:rPr>
            </w:pPr>
            <w:r w:rsidRPr="00BF3EE3">
              <w:rPr>
                <w:rFonts w:ascii="Times New Roman" w:hAnsi="Times New Roman" w:cs="Times New Roman"/>
                <w:sz w:val="24"/>
                <w:szCs w:val="24"/>
              </w:rPr>
              <w:t>Atbilstības izmaksu monetārs novērtējums</w:t>
            </w:r>
          </w:p>
        </w:tc>
        <w:tc>
          <w:tcPr>
            <w:tcW w:w="3657" w:type="pct"/>
            <w:tcBorders>
              <w:top w:val="outset" w:sz="6" w:space="0" w:color="414142"/>
              <w:left w:val="outset" w:sz="6" w:space="0" w:color="414142"/>
              <w:bottom w:val="outset" w:sz="6" w:space="0" w:color="414142"/>
              <w:right w:val="outset" w:sz="6" w:space="0" w:color="414142"/>
            </w:tcBorders>
          </w:tcPr>
          <w:p w14:paraId="69E35D5C" w14:textId="4A95DC91" w:rsidR="00BF3EE3" w:rsidRPr="00305179" w:rsidRDefault="00BF3EE3" w:rsidP="00305179">
            <w:pPr>
              <w:spacing w:after="0" w:line="240" w:lineRule="auto"/>
              <w:jc w:val="both"/>
              <w:rPr>
                <w:rFonts w:ascii="Times New Roman" w:hAnsi="Times New Roman" w:cs="Times New Roman"/>
                <w:sz w:val="24"/>
                <w:szCs w:val="24"/>
              </w:rPr>
            </w:pPr>
            <w:r w:rsidRPr="00305179">
              <w:rPr>
                <w:rFonts w:ascii="Times New Roman" w:hAnsi="Times New Roman" w:cs="Times New Roman"/>
                <w:sz w:val="24"/>
                <w:szCs w:val="24"/>
              </w:rPr>
              <w:t>Likumprojekts šo jomu neskar.</w:t>
            </w:r>
          </w:p>
        </w:tc>
      </w:tr>
      <w:tr w:rsidR="00BE3113" w:rsidRPr="00BC2633" w14:paraId="058C8E07" w14:textId="77777777" w:rsidTr="00305179">
        <w:trPr>
          <w:trHeight w:val="345"/>
          <w:jc w:val="center"/>
        </w:trPr>
        <w:tc>
          <w:tcPr>
            <w:tcW w:w="136" w:type="pct"/>
            <w:tcBorders>
              <w:top w:val="outset" w:sz="6" w:space="0" w:color="414142"/>
              <w:left w:val="outset" w:sz="6" w:space="0" w:color="414142"/>
              <w:bottom w:val="outset" w:sz="6" w:space="0" w:color="414142"/>
              <w:right w:val="outset" w:sz="6" w:space="0" w:color="414142"/>
            </w:tcBorders>
            <w:hideMark/>
          </w:tcPr>
          <w:p w14:paraId="580FAF10" w14:textId="11B9C602" w:rsidR="00BE3113" w:rsidRPr="00BC2633" w:rsidRDefault="00BF3EE3" w:rsidP="0030517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BE3113" w:rsidRPr="00BC2633">
              <w:rPr>
                <w:rFonts w:ascii="Times New Roman" w:eastAsia="Times New Roman" w:hAnsi="Times New Roman" w:cs="Times New Roman"/>
                <w:sz w:val="24"/>
                <w:szCs w:val="24"/>
                <w:lang w:eastAsia="lv-LV"/>
              </w:rPr>
              <w:t>.</w:t>
            </w:r>
          </w:p>
        </w:tc>
        <w:tc>
          <w:tcPr>
            <w:tcW w:w="1207" w:type="pct"/>
            <w:tcBorders>
              <w:top w:val="outset" w:sz="6" w:space="0" w:color="414142"/>
              <w:left w:val="outset" w:sz="6" w:space="0" w:color="414142"/>
              <w:bottom w:val="outset" w:sz="6" w:space="0" w:color="414142"/>
              <w:right w:val="outset" w:sz="6" w:space="0" w:color="414142"/>
            </w:tcBorders>
            <w:hideMark/>
          </w:tcPr>
          <w:p w14:paraId="6CBBE35C" w14:textId="77777777" w:rsidR="00BE3113" w:rsidRPr="00BC2633" w:rsidRDefault="00BE3113" w:rsidP="0030517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657" w:type="pct"/>
            <w:tcBorders>
              <w:top w:val="outset" w:sz="6" w:space="0" w:color="414142"/>
              <w:left w:val="outset" w:sz="6" w:space="0" w:color="414142"/>
              <w:bottom w:val="outset" w:sz="6" w:space="0" w:color="414142"/>
              <w:right w:val="outset" w:sz="6" w:space="0" w:color="414142"/>
            </w:tcBorders>
            <w:hideMark/>
          </w:tcPr>
          <w:p w14:paraId="5CC17AB0" w14:textId="594C83F1" w:rsidR="00BE3113" w:rsidRPr="00BC2633" w:rsidRDefault="00305179" w:rsidP="0030517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BE3113">
              <w:rPr>
                <w:rFonts w:ascii="Times New Roman" w:eastAsia="Times New Roman" w:hAnsi="Times New Roman" w:cs="Times New Roman"/>
                <w:sz w:val="24"/>
                <w:szCs w:val="24"/>
                <w:lang w:eastAsia="lv-LV"/>
              </w:rPr>
              <w:t>.</w:t>
            </w:r>
          </w:p>
        </w:tc>
      </w:tr>
    </w:tbl>
    <w:p w14:paraId="717F7F2B" w14:textId="79C06EDB" w:rsidR="004D15A9" w:rsidRDefault="004D15A9" w:rsidP="00DA596D">
      <w:pPr>
        <w:spacing w:after="0" w:line="240" w:lineRule="auto"/>
        <w:rPr>
          <w:rFonts w:ascii="Times New Roman" w:eastAsia="Times New Roman" w:hAnsi="Times New Roman" w:cs="Times New Roman"/>
          <w:sz w:val="24"/>
          <w:szCs w:val="24"/>
          <w:lang w:eastAsia="lv-LV"/>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7"/>
      </w:tblGrid>
      <w:tr w:rsidR="00BF3EE3" w:rsidRPr="00F7363C" w14:paraId="2F7BF606" w14:textId="77777777" w:rsidTr="00152180">
        <w:trPr>
          <w:trHeight w:val="421"/>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4AFB8DCE" w14:textId="77777777" w:rsidR="00BF3EE3" w:rsidRPr="00F7363C" w:rsidRDefault="00BF3EE3" w:rsidP="00152180">
            <w:pPr>
              <w:pStyle w:val="naisnod"/>
              <w:spacing w:before="0" w:after="0"/>
              <w:ind w:left="57" w:right="57"/>
              <w:rPr>
                <w:bCs w:val="0"/>
              </w:rPr>
            </w:pPr>
            <w:r>
              <w:t xml:space="preserve">III. </w:t>
            </w:r>
            <w:r w:rsidRPr="00F7363C">
              <w:rPr>
                <w:bCs w:val="0"/>
              </w:rPr>
              <w:t>Tiesību akta projekta ietekme uz valsts budžetu un pašvaldību budžetiem</w:t>
            </w:r>
          </w:p>
        </w:tc>
      </w:tr>
      <w:tr w:rsidR="00BF3EE3" w:rsidRPr="00F7363C" w14:paraId="4C99045D" w14:textId="77777777" w:rsidTr="00FB6F6D">
        <w:trPr>
          <w:trHeight w:val="38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419A0405" w14:textId="3DEA01F3" w:rsidR="00BF3EE3" w:rsidRPr="00BF3EE3" w:rsidRDefault="00BF3EE3" w:rsidP="00152180">
            <w:pPr>
              <w:ind w:left="57" w:right="57"/>
              <w:jc w:val="center"/>
              <w:rPr>
                <w:rFonts w:ascii="Times New Roman" w:hAnsi="Times New Roman" w:cs="Times New Roman"/>
                <w:bCs/>
                <w:sz w:val="24"/>
                <w:szCs w:val="24"/>
              </w:rPr>
            </w:pPr>
            <w:r w:rsidRPr="00305179">
              <w:rPr>
                <w:rFonts w:ascii="Times New Roman" w:hAnsi="Times New Roman" w:cs="Times New Roman"/>
                <w:sz w:val="24"/>
                <w:szCs w:val="24"/>
              </w:rPr>
              <w:t>Likumprojekts</w:t>
            </w:r>
            <w:r w:rsidRPr="00BF3EE3">
              <w:rPr>
                <w:rFonts w:ascii="Times New Roman" w:hAnsi="Times New Roman" w:cs="Times New Roman"/>
                <w:sz w:val="24"/>
                <w:szCs w:val="24"/>
              </w:rPr>
              <w:t xml:space="preserve"> projekts šo jomu neskar.</w:t>
            </w:r>
          </w:p>
        </w:tc>
      </w:tr>
    </w:tbl>
    <w:p w14:paraId="57E67058" w14:textId="77777777" w:rsidR="00BF3EE3" w:rsidRPr="00BC2633" w:rsidRDefault="00BF3EE3"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0680D6F" w14:textId="77777777" w:rsidR="004D15A9" w:rsidRPr="008D63B6" w:rsidRDefault="001E0E88" w:rsidP="001C5969">
            <w:pPr>
              <w:spacing w:after="0" w:line="240" w:lineRule="auto"/>
              <w:jc w:val="both"/>
              <w:rPr>
                <w:rFonts w:ascii="Times New Roman" w:hAnsi="Times New Roman" w:cs="Times New Roman"/>
                <w:sz w:val="24"/>
                <w:szCs w:val="24"/>
              </w:rPr>
            </w:pPr>
            <w:r w:rsidRPr="008D63B6">
              <w:rPr>
                <w:rFonts w:ascii="Times New Roman" w:hAnsi="Times New Roman" w:cs="Times New Roman"/>
                <w:sz w:val="24"/>
                <w:szCs w:val="24"/>
              </w:rPr>
              <w:t>Likumprojekts virzāms kopā ar likumprojektu "Grozījumi Civilprocesa likumā".</w:t>
            </w:r>
          </w:p>
          <w:p w14:paraId="4B62F145" w14:textId="77777777" w:rsidR="001E0E88" w:rsidRPr="008D63B6" w:rsidRDefault="001E0E88" w:rsidP="001E0E88">
            <w:pPr>
              <w:spacing w:after="0" w:line="240" w:lineRule="auto"/>
              <w:jc w:val="both"/>
              <w:rPr>
                <w:rFonts w:ascii="Times New Roman" w:hAnsi="Times New Roman" w:cs="Times New Roman"/>
                <w:sz w:val="24"/>
                <w:szCs w:val="24"/>
              </w:rPr>
            </w:pPr>
            <w:r w:rsidRPr="008D63B6">
              <w:rPr>
                <w:rFonts w:ascii="Times New Roman" w:hAnsi="Times New Roman" w:cs="Times New Roman"/>
                <w:sz w:val="24"/>
                <w:szCs w:val="24"/>
              </w:rPr>
              <w:t xml:space="preserve">Papildus būs nepieciešams: </w:t>
            </w:r>
          </w:p>
          <w:p w14:paraId="7E888300" w14:textId="0D909F7F" w:rsidR="008D63B6" w:rsidRDefault="001E0E88" w:rsidP="008D63B6">
            <w:pPr>
              <w:pStyle w:val="Sarakstarindkopa"/>
              <w:numPr>
                <w:ilvl w:val="0"/>
                <w:numId w:val="6"/>
              </w:numPr>
              <w:spacing w:after="0" w:line="240" w:lineRule="auto"/>
              <w:jc w:val="both"/>
              <w:rPr>
                <w:rFonts w:ascii="Times New Roman" w:hAnsi="Times New Roman" w:cs="Times New Roman"/>
                <w:sz w:val="24"/>
                <w:szCs w:val="24"/>
              </w:rPr>
            </w:pPr>
            <w:r w:rsidRPr="008D63B6">
              <w:rPr>
                <w:rFonts w:ascii="Times New Roman" w:hAnsi="Times New Roman" w:cs="Times New Roman"/>
                <w:sz w:val="24"/>
                <w:szCs w:val="24"/>
              </w:rPr>
              <w:t>Veikt grozījumus Komerclikumā, dzēšot 19. pantu</w:t>
            </w:r>
            <w:r w:rsidR="008D63B6" w:rsidRPr="008D63B6">
              <w:rPr>
                <w:rFonts w:ascii="Times New Roman" w:hAnsi="Times New Roman" w:cs="Times New Roman"/>
                <w:sz w:val="24"/>
                <w:szCs w:val="24"/>
              </w:rPr>
              <w:t>, kas šobrīd sniedz komercnoslēpuma definīciju, nosaka komersantam izņēmuma tiesības uz komercnoslēpumu, kā arī tiesības prasīt komercnoslēpuma aizsardzību un to zaudējumu atlīdzību, kuri radušies komercnoslēpuma prettiesīgas izpauš</w:t>
            </w:r>
            <w:r w:rsidR="008D63B6">
              <w:rPr>
                <w:rFonts w:ascii="Times New Roman" w:hAnsi="Times New Roman" w:cs="Times New Roman"/>
                <w:sz w:val="24"/>
                <w:szCs w:val="24"/>
              </w:rPr>
              <w:t>anas vai izmantošanas rezultātā;</w:t>
            </w:r>
          </w:p>
          <w:p w14:paraId="7964749D" w14:textId="53B93C5F" w:rsidR="008D63B6" w:rsidRDefault="00852085" w:rsidP="007D520C">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Veikt</w:t>
            </w:r>
            <w:r w:rsidR="008D63B6">
              <w:rPr>
                <w:rFonts w:ascii="Times New Roman" w:hAnsi="Times New Roman" w:cs="Times New Roman"/>
                <w:sz w:val="24"/>
                <w:szCs w:val="24"/>
              </w:rPr>
              <w:t xml:space="preserve"> grozījumus likumā "Par grāmatvedību", dzēšot </w:t>
            </w:r>
            <w:r w:rsidR="007D520C">
              <w:rPr>
                <w:rFonts w:ascii="Times New Roman" w:hAnsi="Times New Roman" w:cs="Times New Roman"/>
                <w:sz w:val="24"/>
                <w:szCs w:val="24"/>
              </w:rPr>
              <w:t xml:space="preserve">no tā </w:t>
            </w:r>
            <w:r w:rsidR="008D63B6">
              <w:rPr>
                <w:rFonts w:ascii="Times New Roman" w:hAnsi="Times New Roman" w:cs="Times New Roman"/>
                <w:sz w:val="24"/>
                <w:szCs w:val="24"/>
              </w:rPr>
              <w:t>4. pantu</w:t>
            </w:r>
            <w:r w:rsidR="007D520C">
              <w:rPr>
                <w:rFonts w:ascii="Times New Roman" w:hAnsi="Times New Roman" w:cs="Times New Roman"/>
                <w:sz w:val="24"/>
                <w:szCs w:val="24"/>
              </w:rPr>
              <w:t>, kas nosaka, kāda informācija grāmatvedībā ir un nav uzskatāma par komercnoslēpumu,</w:t>
            </w:r>
            <w:r w:rsidR="008D63B6">
              <w:rPr>
                <w:rFonts w:ascii="Times New Roman" w:hAnsi="Times New Roman" w:cs="Times New Roman"/>
                <w:sz w:val="24"/>
                <w:szCs w:val="24"/>
              </w:rPr>
              <w:t xml:space="preserve"> un </w:t>
            </w:r>
            <w:r w:rsidR="007D520C">
              <w:rPr>
                <w:rFonts w:ascii="Times New Roman" w:hAnsi="Times New Roman" w:cs="Times New Roman"/>
                <w:sz w:val="24"/>
                <w:szCs w:val="24"/>
              </w:rPr>
              <w:t>pārceļot to uz Komercnoslēpumu likumu;</w:t>
            </w:r>
          </w:p>
          <w:p w14:paraId="2458CEB3" w14:textId="77777777" w:rsidR="007D520C" w:rsidRDefault="007D520C" w:rsidP="007D520C">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Izstrādāt grozījumus Konkurences likumā, 18. panta trešās daļas 4. punktā vārdu "izplatīšana" aizstājot ar vārdu "izpaušana";</w:t>
            </w:r>
          </w:p>
          <w:p w14:paraId="6A22BA49" w14:textId="463DEF71" w:rsidR="007D520C" w:rsidRDefault="00852085" w:rsidP="00852085">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Veikt</w:t>
            </w:r>
            <w:r w:rsidR="007D520C">
              <w:rPr>
                <w:rFonts w:ascii="Times New Roman" w:hAnsi="Times New Roman" w:cs="Times New Roman"/>
                <w:sz w:val="24"/>
                <w:szCs w:val="24"/>
              </w:rPr>
              <w:t xml:space="preserve"> grozījumus </w:t>
            </w:r>
            <w:r w:rsidR="007D520C" w:rsidRPr="002657BC">
              <w:rPr>
                <w:rFonts w:ascii="Times New Roman" w:hAnsi="Times New Roman" w:cs="Times New Roman"/>
                <w:sz w:val="24"/>
                <w:szCs w:val="24"/>
              </w:rPr>
              <w:t>Informācijas atklātības likumā</w:t>
            </w:r>
            <w:r w:rsidR="007D520C">
              <w:rPr>
                <w:rFonts w:ascii="Times New Roman" w:hAnsi="Times New Roman" w:cs="Times New Roman"/>
                <w:sz w:val="24"/>
                <w:szCs w:val="24"/>
              </w:rPr>
              <w:t>, precizējot 7. pantu ar atsauci uz Komercnoslēpuma likuma regulējumu</w:t>
            </w:r>
            <w:r>
              <w:rPr>
                <w:rFonts w:ascii="Times New Roman" w:hAnsi="Times New Roman" w:cs="Times New Roman"/>
                <w:sz w:val="24"/>
                <w:szCs w:val="24"/>
              </w:rPr>
              <w:t xml:space="preserve"> un dzēšot 7. panta otro, trešo un piekto daļu un pārceļot tās uz Komercnoslēpuma likumu;</w:t>
            </w:r>
          </w:p>
          <w:p w14:paraId="5FD8C37C" w14:textId="77777777" w:rsidR="00852085" w:rsidRDefault="00852085" w:rsidP="00AD243D">
            <w:pPr>
              <w:pStyle w:val="Sarakstarindkopa"/>
              <w:numPr>
                <w:ilvl w:val="0"/>
                <w:numId w:val="6"/>
              </w:numPr>
              <w:spacing w:after="0" w:line="240" w:lineRule="auto"/>
              <w:jc w:val="both"/>
              <w:rPr>
                <w:rFonts w:ascii="Times New Roman" w:hAnsi="Times New Roman" w:cs="Times New Roman"/>
                <w:sz w:val="24"/>
                <w:szCs w:val="24"/>
              </w:rPr>
            </w:pPr>
            <w:r w:rsidRPr="00AD243D">
              <w:rPr>
                <w:rFonts w:ascii="Times New Roman" w:hAnsi="Times New Roman" w:cs="Times New Roman"/>
                <w:sz w:val="24"/>
                <w:szCs w:val="24"/>
              </w:rPr>
              <w:t>Izstrādāt grozījumus Krimināllikumā, 200. panta</w:t>
            </w:r>
            <w:r w:rsidR="00AD243D" w:rsidRPr="00AD243D">
              <w:rPr>
                <w:rFonts w:ascii="Times New Roman" w:hAnsi="Times New Roman" w:cs="Times New Roman"/>
                <w:sz w:val="24"/>
                <w:szCs w:val="24"/>
              </w:rPr>
              <w:t xml:space="preserve"> otrajā daļā svītrojot vārdus "ekonomisko, zinātniski tehnisko vai citu ziņu, kuras ir" un aizstājot vārdus " par šādu ziņu" a</w:t>
            </w:r>
            <w:r w:rsidR="003F107B">
              <w:rPr>
                <w:rFonts w:ascii="Times New Roman" w:hAnsi="Times New Roman" w:cs="Times New Roman"/>
                <w:sz w:val="24"/>
                <w:szCs w:val="24"/>
              </w:rPr>
              <w:t>r vārdiem "par komercnoslēpuma";</w:t>
            </w:r>
          </w:p>
          <w:p w14:paraId="4E8C3171" w14:textId="77777777" w:rsidR="003F107B" w:rsidRPr="00484DED" w:rsidRDefault="003F107B" w:rsidP="003F107B">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Veikt grozījumus likumā "Par individuālo (ģimenes) uzņēmumu un zemnieka vai zvejnieka saimniecību", dzēšot 12. pantu</w:t>
            </w:r>
            <w:r w:rsidRPr="003F107B">
              <w:rPr>
                <w:rFonts w:ascii="Times New Roman" w:hAnsi="Times New Roman" w:cs="Times New Roman"/>
                <w:sz w:val="24"/>
                <w:szCs w:val="24"/>
              </w:rPr>
              <w:t xml:space="preserve">, kas paredz regulējumu attiecībā uz </w:t>
            </w:r>
            <w:r w:rsidRPr="003F107B">
              <w:rPr>
                <w:rFonts w:ascii="Times New Roman" w:hAnsi="Times New Roman" w:cs="Times New Roman"/>
                <w:bCs/>
                <w:sz w:val="24"/>
                <w:szCs w:val="24"/>
              </w:rPr>
              <w:t>komercnoslēpuma statusa noteikšanu</w:t>
            </w:r>
            <w:r w:rsidR="00484DED">
              <w:rPr>
                <w:rFonts w:ascii="Times New Roman" w:hAnsi="Times New Roman" w:cs="Times New Roman"/>
                <w:bCs/>
                <w:sz w:val="24"/>
                <w:szCs w:val="24"/>
              </w:rPr>
              <w:t>;</w:t>
            </w:r>
          </w:p>
          <w:p w14:paraId="1B579D3B" w14:textId="5E62841F" w:rsidR="00484DED" w:rsidRPr="00484DED" w:rsidRDefault="00484DED" w:rsidP="00484DED">
            <w:pPr>
              <w:pStyle w:val="Sarakstarindkopa"/>
              <w:numPr>
                <w:ilvl w:val="0"/>
                <w:numId w:val="6"/>
              </w:numPr>
              <w:spacing w:after="0" w:line="240" w:lineRule="auto"/>
              <w:jc w:val="both"/>
              <w:rPr>
                <w:rFonts w:ascii="Times New Roman" w:hAnsi="Times New Roman" w:cs="Times New Roman"/>
                <w:sz w:val="24"/>
                <w:szCs w:val="24"/>
              </w:rPr>
            </w:pPr>
            <w:r w:rsidRPr="00484DED">
              <w:rPr>
                <w:rFonts w:ascii="Times New Roman" w:hAnsi="Times New Roman" w:cs="Times New Roman"/>
                <w:sz w:val="24"/>
                <w:szCs w:val="24"/>
              </w:rPr>
              <w:t xml:space="preserve">Izstrādāt grozījumus Darba likumā, izsakot 11. panta piekto daļu šādā redakcijā: </w:t>
            </w:r>
            <w:r w:rsidRPr="00AD243D">
              <w:rPr>
                <w:rFonts w:ascii="Times New Roman" w:hAnsi="Times New Roman" w:cs="Times New Roman"/>
                <w:sz w:val="24"/>
                <w:szCs w:val="24"/>
              </w:rPr>
              <w:t>"</w:t>
            </w:r>
            <w:r w:rsidRPr="00484DED">
              <w:rPr>
                <w:rFonts w:ascii="Times New Roman" w:hAnsi="Times New Roman" w:cs="Times New Roman"/>
                <w:sz w:val="24"/>
                <w:szCs w:val="24"/>
              </w:rPr>
              <w:t>Darbinieku pārstāvjiem un ekspertiem, kuri sniedz palīdzību darbinieku pārstāvjiem, ir pienākums ievērot komercnoslēpuma aizsardzību.</w:t>
            </w:r>
            <w:r w:rsidRPr="00AD243D">
              <w:rPr>
                <w:rFonts w:ascii="Times New Roman" w:hAnsi="Times New Roman" w:cs="Times New Roman"/>
                <w:sz w:val="24"/>
                <w:szCs w:val="24"/>
              </w:rPr>
              <w:t>"</w:t>
            </w:r>
            <w:r>
              <w:rPr>
                <w:rFonts w:ascii="Times New Roman" w:hAnsi="Times New Roman" w:cs="Times New Roman"/>
                <w:sz w:val="24"/>
                <w:szCs w:val="24"/>
              </w:rPr>
              <w:t xml:space="preserve"> Vienlaikus, nepieciešami grozījumi 83. panta pirmajā daļā, izsakot to šādā redakcijā:</w:t>
            </w:r>
            <w:r w:rsidRPr="00AD243D">
              <w:rPr>
                <w:rFonts w:ascii="Times New Roman" w:hAnsi="Times New Roman" w:cs="Times New Roman"/>
                <w:sz w:val="24"/>
                <w:szCs w:val="24"/>
              </w:rPr>
              <w:t xml:space="preserve"> "</w:t>
            </w:r>
            <w:r w:rsidRPr="00484DED">
              <w:rPr>
                <w:rFonts w:ascii="Times New Roman" w:hAnsi="Times New Roman" w:cs="Times New Roman"/>
                <w:sz w:val="24"/>
                <w:szCs w:val="24"/>
              </w:rPr>
              <w:t>Darbiniek</w:t>
            </w:r>
            <w:r>
              <w:rPr>
                <w:rFonts w:ascii="Times New Roman" w:hAnsi="Times New Roman" w:cs="Times New Roman"/>
                <w:sz w:val="24"/>
                <w:szCs w:val="24"/>
              </w:rPr>
              <w:t xml:space="preserve">am </w:t>
            </w:r>
            <w:r w:rsidRPr="00484DED">
              <w:rPr>
                <w:rFonts w:ascii="Times New Roman" w:hAnsi="Times New Roman" w:cs="Times New Roman"/>
                <w:sz w:val="24"/>
                <w:szCs w:val="24"/>
              </w:rPr>
              <w:t>ir pienākums ievērot komercnoslēpuma aizsardzību.</w:t>
            </w:r>
            <w:r w:rsidRPr="00AD243D">
              <w:rPr>
                <w:rFonts w:ascii="Times New Roman" w:hAnsi="Times New Roman" w:cs="Times New Roman"/>
                <w:sz w:val="24"/>
                <w:szCs w:val="24"/>
              </w:rPr>
              <w:t>"</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559B984F" w:rsidR="004D15A9" w:rsidRPr="00BC2633" w:rsidRDefault="00CA7B8B"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Finanšu ministrija, </w:t>
            </w:r>
            <w:r w:rsidR="00CE0EC6">
              <w:rPr>
                <w:rFonts w:ascii="Times New Roman" w:eastAsia="Times New Roman" w:hAnsi="Times New Roman" w:cs="Times New Roman"/>
                <w:sz w:val="24"/>
                <w:szCs w:val="24"/>
                <w:lang w:eastAsia="lv-LV"/>
              </w:rPr>
              <w:t>Ekonomikas ministrija</w:t>
            </w:r>
            <w:r w:rsidR="00FB6F6D">
              <w:rPr>
                <w:rFonts w:ascii="Times New Roman" w:eastAsia="Times New Roman" w:hAnsi="Times New Roman" w:cs="Times New Roman"/>
                <w:sz w:val="24"/>
                <w:szCs w:val="24"/>
                <w:lang w:eastAsia="lv-LV"/>
              </w:rPr>
              <w:t>, Labklājības ministrija</w:t>
            </w:r>
            <w:r w:rsidR="00CE0EC6">
              <w:rPr>
                <w:rFonts w:ascii="Times New Roman" w:eastAsia="Times New Roman" w:hAnsi="Times New Roman" w:cs="Times New Roman"/>
                <w:sz w:val="24"/>
                <w:szCs w:val="24"/>
                <w:lang w:eastAsia="lv-LV"/>
              </w:rPr>
              <w:t>.</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43D0CDE8" w:rsidR="004D15A9" w:rsidRPr="00BC2633" w:rsidRDefault="00CE0EC6"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1F4A" w:rsidRPr="00BC2633" w14:paraId="3D3E697F"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BC1F4A" w:rsidRPr="00BC2633" w:rsidRDefault="00BC1F4A" w:rsidP="00BC1F4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BC682A" w14:textId="77777777" w:rsidR="00BC1F4A" w:rsidRPr="00BC2633" w:rsidRDefault="00BC1F4A" w:rsidP="00BC1F4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1" w:type="pct"/>
            <w:tcBorders>
              <w:top w:val="outset" w:sz="6" w:space="0" w:color="414142"/>
              <w:left w:val="outset" w:sz="6" w:space="0" w:color="414142"/>
              <w:bottom w:val="outset" w:sz="6" w:space="0" w:color="414142"/>
              <w:right w:val="outset" w:sz="6" w:space="0" w:color="414142"/>
            </w:tcBorders>
            <w:hideMark/>
          </w:tcPr>
          <w:p w14:paraId="46F4ED3F" w14:textId="72A9DD03" w:rsidR="00BC1F4A" w:rsidRPr="00BC2633" w:rsidRDefault="00BC1F4A" w:rsidP="00BC1F4A">
            <w:pPr>
              <w:spacing w:after="0" w:line="240" w:lineRule="auto"/>
              <w:jc w:val="both"/>
              <w:rPr>
                <w:rFonts w:ascii="Times New Roman" w:eastAsia="Times New Roman" w:hAnsi="Times New Roman" w:cs="Times New Roman"/>
                <w:sz w:val="24"/>
                <w:szCs w:val="24"/>
                <w:lang w:eastAsia="lv-LV"/>
              </w:rPr>
            </w:pPr>
            <w:r w:rsidRPr="00BE3113">
              <w:rPr>
                <w:rFonts w:ascii="Times New Roman" w:hAnsi="Times New Roman" w:cs="Times New Roman"/>
                <w:bCs/>
                <w:color w:val="000000"/>
                <w:sz w:val="24"/>
                <w:szCs w:val="24"/>
              </w:rPr>
              <w:t>Eiropas Parlamenta un Padome</w:t>
            </w:r>
            <w:r>
              <w:rPr>
                <w:rFonts w:ascii="Times New Roman" w:hAnsi="Times New Roman" w:cs="Times New Roman"/>
                <w:bCs/>
                <w:color w:val="000000"/>
                <w:sz w:val="24"/>
                <w:szCs w:val="24"/>
              </w:rPr>
              <w:t>s 2016. gada 8. jūnija Direktīva</w:t>
            </w:r>
            <w:r w:rsidRPr="00BE3113">
              <w:rPr>
                <w:rFonts w:ascii="Times New Roman" w:hAnsi="Times New Roman" w:cs="Times New Roman"/>
                <w:bCs/>
                <w:color w:val="000000"/>
                <w:sz w:val="24"/>
                <w:szCs w:val="24"/>
              </w:rPr>
              <w:t xml:space="preserve"> (ES) Nr. 2016/943 par zinātības un </w:t>
            </w:r>
            <w:proofErr w:type="spellStart"/>
            <w:r w:rsidRPr="00BE3113">
              <w:rPr>
                <w:rFonts w:ascii="Times New Roman" w:hAnsi="Times New Roman" w:cs="Times New Roman"/>
                <w:bCs/>
                <w:color w:val="000000"/>
                <w:sz w:val="24"/>
                <w:szCs w:val="24"/>
              </w:rPr>
              <w:t>darījumdarbības</w:t>
            </w:r>
            <w:proofErr w:type="spellEnd"/>
            <w:r w:rsidRPr="00BE3113">
              <w:rPr>
                <w:rFonts w:ascii="Times New Roman" w:hAnsi="Times New Roman" w:cs="Times New Roman"/>
                <w:bCs/>
                <w:color w:val="000000"/>
                <w:sz w:val="24"/>
                <w:szCs w:val="24"/>
              </w:rPr>
              <w:t xml:space="preserve"> neizpaužamas informācijas (komercnoslēpumu) aizsardzību pret nelikumīgu iegūšanu, izmantošanu un izpaušanu.</w:t>
            </w:r>
          </w:p>
        </w:tc>
      </w:tr>
      <w:tr w:rsidR="00BC2633" w:rsidRPr="00BC2633" w14:paraId="7D0456F5"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roofErr w:type="gramStart"/>
            <w:r w:rsidRPr="00BC2633">
              <w:rPr>
                <w:rFonts w:ascii="Times New Roman" w:eastAsia="Times New Roman" w:hAnsi="Times New Roman" w:cs="Times New Roman"/>
                <w:sz w:val="24"/>
                <w:szCs w:val="24"/>
                <w:lang w:eastAsia="lv-LV"/>
              </w:rPr>
              <w:t>Citas starptautiskās saistības</w:t>
            </w:r>
            <w:proofErr w:type="gramEnd"/>
          </w:p>
        </w:tc>
        <w:tc>
          <w:tcPr>
            <w:tcW w:w="3431" w:type="pct"/>
            <w:tcBorders>
              <w:top w:val="outset" w:sz="6" w:space="0" w:color="414142"/>
              <w:left w:val="outset" w:sz="6" w:space="0" w:color="414142"/>
              <w:bottom w:val="outset" w:sz="6" w:space="0" w:color="414142"/>
              <w:right w:val="outset" w:sz="6" w:space="0" w:color="414142"/>
            </w:tcBorders>
            <w:hideMark/>
          </w:tcPr>
          <w:p w14:paraId="2E909DD9" w14:textId="0511195D" w:rsidR="004D15A9" w:rsidRPr="00BC2633" w:rsidRDefault="00F125A6" w:rsidP="00DA596D">
            <w:pPr>
              <w:spacing w:after="0" w:line="240" w:lineRule="auto"/>
              <w:rPr>
                <w:rFonts w:ascii="Times New Roman" w:eastAsia="Times New Roman" w:hAnsi="Times New Roman" w:cs="Times New Roman"/>
                <w:sz w:val="24"/>
                <w:szCs w:val="24"/>
                <w:lang w:eastAsia="lv-LV"/>
              </w:rPr>
            </w:pPr>
            <w:r w:rsidRPr="00F125A6">
              <w:rPr>
                <w:rFonts w:ascii="Times New Roman" w:eastAsia="Times New Roman" w:hAnsi="Times New Roman" w:cs="Times New Roman"/>
                <w:sz w:val="24"/>
                <w:szCs w:val="24"/>
                <w:lang w:eastAsia="lv-LV"/>
              </w:rPr>
              <w:t>Nav.</w:t>
            </w:r>
          </w:p>
        </w:tc>
      </w:tr>
      <w:tr w:rsidR="004D15A9" w:rsidRPr="00BC2633" w14:paraId="6BB2474E"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0A4DF4BA" w14:textId="5DC6D7F3" w:rsidR="004D15A9" w:rsidRPr="00BC2633" w:rsidRDefault="00BC1F4A"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82"/>
        <w:gridCol w:w="272"/>
        <w:gridCol w:w="1720"/>
        <w:gridCol w:w="1268"/>
        <w:gridCol w:w="1268"/>
        <w:gridCol w:w="2445"/>
      </w:tblGrid>
      <w:tr w:rsidR="00BC2633" w:rsidRPr="00BC2633" w14:paraId="66408AB4" w14:textId="77777777" w:rsidTr="004D15A9">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BC2633" w:rsidRPr="00BC2633" w14:paraId="0167E14F"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55160C7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ES tiesību akta datums, numurs un nosaukums</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49E8C204" w14:textId="6CD819D8" w:rsidR="004D15A9" w:rsidRPr="00BC2633" w:rsidRDefault="00BC1F4A"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Komercnoslēpumu direktīva.</w:t>
            </w:r>
          </w:p>
        </w:tc>
      </w:tr>
      <w:tr w:rsidR="00BC2633" w:rsidRPr="00BC2633" w14:paraId="301CF4B1" w14:textId="77777777" w:rsidTr="00BC1F4A">
        <w:tc>
          <w:tcPr>
            <w:tcW w:w="1150" w:type="pct"/>
            <w:tcBorders>
              <w:top w:val="outset" w:sz="6" w:space="0" w:color="414142"/>
              <w:left w:val="outset" w:sz="6" w:space="0" w:color="414142"/>
              <w:bottom w:val="outset" w:sz="6" w:space="0" w:color="414142"/>
              <w:right w:val="outset" w:sz="6" w:space="0" w:color="414142"/>
            </w:tcBorders>
            <w:vAlign w:val="center"/>
            <w:hideMark/>
          </w:tcPr>
          <w:p w14:paraId="093B3C9D"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100" w:type="pct"/>
            <w:gridSpan w:val="2"/>
            <w:tcBorders>
              <w:top w:val="outset" w:sz="6" w:space="0" w:color="414142"/>
              <w:left w:val="outset" w:sz="6" w:space="0" w:color="414142"/>
              <w:bottom w:val="outset" w:sz="6" w:space="0" w:color="414142"/>
              <w:right w:val="outset" w:sz="6" w:space="0" w:color="414142"/>
            </w:tcBorders>
            <w:vAlign w:val="center"/>
            <w:hideMark/>
          </w:tcPr>
          <w:p w14:paraId="40910D42"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1400" w:type="pct"/>
            <w:gridSpan w:val="2"/>
            <w:tcBorders>
              <w:top w:val="outset" w:sz="6" w:space="0" w:color="414142"/>
              <w:left w:val="outset" w:sz="6" w:space="0" w:color="414142"/>
              <w:bottom w:val="outset" w:sz="6" w:space="0" w:color="414142"/>
              <w:right w:val="outset" w:sz="6" w:space="0" w:color="414142"/>
            </w:tcBorders>
            <w:vAlign w:val="center"/>
            <w:hideMark/>
          </w:tcPr>
          <w:p w14:paraId="17B66120"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AB8D700"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D</w:t>
            </w:r>
          </w:p>
        </w:tc>
      </w:tr>
      <w:tr w:rsidR="00BC2633" w:rsidRPr="00BC2633" w14:paraId="140E374C" w14:textId="77777777" w:rsidTr="00BC1F4A">
        <w:tc>
          <w:tcPr>
            <w:tcW w:w="1150" w:type="pct"/>
            <w:tcBorders>
              <w:top w:val="outset" w:sz="6" w:space="0" w:color="414142"/>
              <w:left w:val="outset" w:sz="6" w:space="0" w:color="414142"/>
              <w:bottom w:val="outset" w:sz="6" w:space="0" w:color="414142"/>
              <w:right w:val="outset" w:sz="6" w:space="0" w:color="414142"/>
            </w:tcBorders>
            <w:hideMark/>
          </w:tcPr>
          <w:p w14:paraId="61E3EE0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0" w:type="pct"/>
            <w:gridSpan w:val="2"/>
            <w:tcBorders>
              <w:top w:val="outset" w:sz="6" w:space="0" w:color="414142"/>
              <w:left w:val="outset" w:sz="6" w:space="0" w:color="414142"/>
              <w:bottom w:val="outset" w:sz="6" w:space="0" w:color="414142"/>
              <w:right w:val="outset" w:sz="6" w:space="0" w:color="414142"/>
            </w:tcBorders>
            <w:hideMark/>
          </w:tcPr>
          <w:p w14:paraId="002FB0E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vienība, kas pārņem vai ievieš katru šīs tabulas A ailē minēto ES tiesību akta vienību</w:t>
            </w:r>
            <w:proofErr w:type="gramStart"/>
            <w:r w:rsidRPr="00BC2633">
              <w:rPr>
                <w:rFonts w:ascii="Times New Roman" w:eastAsia="Times New Roman" w:hAnsi="Times New Roman" w:cs="Times New Roman"/>
                <w:sz w:val="24"/>
                <w:szCs w:val="24"/>
                <w:lang w:eastAsia="lv-LV"/>
              </w:rPr>
              <w:t>, vai tiesību akts</w:t>
            </w:r>
            <w:proofErr w:type="gramEnd"/>
            <w:r w:rsidRPr="00BC2633">
              <w:rPr>
                <w:rFonts w:ascii="Times New Roman" w:eastAsia="Times New Roman" w:hAnsi="Times New Roman" w:cs="Times New Roman"/>
                <w:sz w:val="24"/>
                <w:szCs w:val="24"/>
                <w:lang w:eastAsia="lv-LV"/>
              </w:rPr>
              <w:t>, kur attiecīgā ES tiesību akta vienība pārņemta vai ieviesta</w:t>
            </w:r>
          </w:p>
        </w:tc>
        <w:tc>
          <w:tcPr>
            <w:tcW w:w="1400" w:type="pct"/>
            <w:gridSpan w:val="2"/>
            <w:tcBorders>
              <w:top w:val="outset" w:sz="6" w:space="0" w:color="414142"/>
              <w:left w:val="outset" w:sz="6" w:space="0" w:color="414142"/>
              <w:bottom w:val="outset" w:sz="6" w:space="0" w:color="414142"/>
              <w:right w:val="outset" w:sz="6" w:space="0" w:color="414142"/>
            </w:tcBorders>
            <w:hideMark/>
          </w:tcPr>
          <w:p w14:paraId="40A25B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Informācija par to, vai šīs tabulas A ailē minētās ES tiesību akta vienības tiek pārņemtas vai ieviestas pilnībā vai daļēji. </w:t>
            </w:r>
          </w:p>
          <w:p w14:paraId="2F99047D" w14:textId="77777777"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1C4E0CA0" w14:textId="77777777" w:rsidR="004D15A9" w:rsidRPr="00BC2633" w:rsidRDefault="004D15A9" w:rsidP="00ED573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p>
        </w:tc>
        <w:tc>
          <w:tcPr>
            <w:tcW w:w="1350" w:type="pct"/>
            <w:tcBorders>
              <w:top w:val="outset" w:sz="6" w:space="0" w:color="414142"/>
              <w:left w:val="outset" w:sz="6" w:space="0" w:color="414142"/>
              <w:bottom w:val="outset" w:sz="6" w:space="0" w:color="414142"/>
              <w:right w:val="outset" w:sz="6" w:space="0" w:color="414142"/>
            </w:tcBorders>
            <w:hideMark/>
          </w:tcPr>
          <w:p w14:paraId="7947081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Informācija par to, vai šīs tabulas B ailē minētās projekta vienības paredz stingrākas prasības nekā šīs tabulas A ailē minētās ES tiesību akta vienības. </w:t>
            </w:r>
          </w:p>
          <w:p w14:paraId="350EAD34" w14:textId="77777777"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projekts satur stingrākas prasības nekā attiecīgais ES tiesību akts, norāda pamatojumu un samērīgumu.</w:t>
            </w:r>
          </w:p>
          <w:p w14:paraId="0F178321" w14:textId="77777777" w:rsidR="004D15A9" w:rsidRPr="00BC2633" w:rsidRDefault="004D15A9" w:rsidP="00ED573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BC2633" w:rsidRPr="00BC2633" w14:paraId="6BA62F7F" w14:textId="77777777" w:rsidTr="00BC1F4A">
        <w:tc>
          <w:tcPr>
            <w:tcW w:w="1150" w:type="pct"/>
            <w:tcBorders>
              <w:top w:val="outset" w:sz="6" w:space="0" w:color="414142"/>
              <w:left w:val="outset" w:sz="6" w:space="0" w:color="414142"/>
              <w:bottom w:val="outset" w:sz="6" w:space="0" w:color="414142"/>
              <w:right w:val="outset" w:sz="6" w:space="0" w:color="414142"/>
            </w:tcBorders>
            <w:hideMark/>
          </w:tcPr>
          <w:p w14:paraId="006C1BD4" w14:textId="467440FF" w:rsidR="004D15A9" w:rsidRPr="00BC2633" w:rsidRDefault="00BC1F4A"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pants </w:t>
            </w:r>
          </w:p>
        </w:tc>
        <w:tc>
          <w:tcPr>
            <w:tcW w:w="1100" w:type="pct"/>
            <w:gridSpan w:val="2"/>
            <w:tcBorders>
              <w:top w:val="outset" w:sz="6" w:space="0" w:color="414142"/>
              <w:left w:val="outset" w:sz="6" w:space="0" w:color="414142"/>
              <w:bottom w:val="outset" w:sz="6" w:space="0" w:color="414142"/>
              <w:right w:val="outset" w:sz="6" w:space="0" w:color="414142"/>
            </w:tcBorders>
            <w:hideMark/>
          </w:tcPr>
          <w:p w14:paraId="4E7456DA" w14:textId="074F37C1" w:rsidR="004D15A9" w:rsidRPr="00BC2633" w:rsidRDefault="002657BC" w:rsidP="00C2497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C24973">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pants, </w:t>
            </w:r>
            <w:r w:rsidR="00C24973">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panta pirmā un otrā daļa</w:t>
            </w:r>
          </w:p>
        </w:tc>
        <w:tc>
          <w:tcPr>
            <w:tcW w:w="1400" w:type="pct"/>
            <w:gridSpan w:val="2"/>
            <w:tcBorders>
              <w:top w:val="outset" w:sz="6" w:space="0" w:color="414142"/>
              <w:left w:val="outset" w:sz="6" w:space="0" w:color="414142"/>
              <w:bottom w:val="outset" w:sz="6" w:space="0" w:color="414142"/>
              <w:right w:val="outset" w:sz="6" w:space="0" w:color="414142"/>
            </w:tcBorders>
            <w:hideMark/>
          </w:tcPr>
          <w:p w14:paraId="634D8BDA" w14:textId="0BB94B89" w:rsidR="004D15A9" w:rsidRPr="00BC2633" w:rsidRDefault="002657BC"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hideMark/>
          </w:tcPr>
          <w:p w14:paraId="2BA81E7B" w14:textId="71FB64FB" w:rsidR="004D15A9" w:rsidRPr="00C24973" w:rsidRDefault="00C24973" w:rsidP="00C24973">
            <w:pPr>
              <w:spacing w:after="0" w:line="240" w:lineRule="auto"/>
              <w:rPr>
                <w:rFonts w:ascii="Times New Roman" w:hAnsi="Times New Roman" w:cs="Times New Roman"/>
                <w:sz w:val="24"/>
                <w:szCs w:val="24"/>
              </w:rPr>
            </w:pPr>
            <w:r w:rsidRPr="002657BC">
              <w:rPr>
                <w:rFonts w:ascii="Times New Roman" w:hAnsi="Times New Roman" w:cs="Times New Roman"/>
                <w:sz w:val="24"/>
                <w:szCs w:val="24"/>
              </w:rPr>
              <w:t>Likumprojekts stingrākas prasības neparedz.</w:t>
            </w:r>
          </w:p>
        </w:tc>
      </w:tr>
      <w:tr w:rsidR="00BC1F4A" w:rsidRPr="00BC2633" w14:paraId="3A4456DA"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4661357F" w14:textId="67D040E3" w:rsidR="00BC1F4A" w:rsidRDefault="00BC1F4A" w:rsidP="002657B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1A4E278D" w14:textId="558217C3" w:rsidR="00BC1F4A" w:rsidRPr="00BC2633" w:rsidRDefault="00BC1F4A" w:rsidP="00C2497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C24973">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pants</w:t>
            </w:r>
          </w:p>
        </w:tc>
        <w:tc>
          <w:tcPr>
            <w:tcW w:w="1400" w:type="pct"/>
            <w:gridSpan w:val="2"/>
            <w:tcBorders>
              <w:top w:val="outset" w:sz="6" w:space="0" w:color="414142"/>
              <w:left w:val="outset" w:sz="6" w:space="0" w:color="414142"/>
              <w:bottom w:val="outset" w:sz="6" w:space="0" w:color="414142"/>
              <w:right w:val="outset" w:sz="6" w:space="0" w:color="414142"/>
            </w:tcBorders>
          </w:tcPr>
          <w:p w14:paraId="434FFA9A" w14:textId="39E5FDA6" w:rsidR="00BC1F4A" w:rsidRPr="00BC2633" w:rsidRDefault="002657BC" w:rsidP="002657B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6E4DD07E" w14:textId="0CD685A9" w:rsidR="00C24973" w:rsidRPr="002657BC" w:rsidRDefault="00C24973" w:rsidP="002657BC">
            <w:pPr>
              <w:spacing w:after="0" w:line="240" w:lineRule="auto"/>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Papildus likumprojekts</w:t>
            </w:r>
            <w:proofErr w:type="gramEnd"/>
            <w:r>
              <w:rPr>
                <w:rFonts w:ascii="Times New Roman" w:eastAsia="Times New Roman" w:hAnsi="Times New Roman" w:cs="Times New Roman"/>
                <w:sz w:val="24"/>
                <w:szCs w:val="24"/>
                <w:lang w:eastAsia="lv-LV"/>
              </w:rPr>
              <w:t xml:space="preserve"> 2. panta trešajā un ceturtajā daļā paredz ietvert līdzšinējo regulējumu, kas bijis ietverts Informācijas atklātības likumā un likumā "Par grāmatvedību".</w:t>
            </w:r>
          </w:p>
        </w:tc>
      </w:tr>
      <w:tr w:rsidR="00364D5C" w:rsidRPr="00BC2633" w14:paraId="4E914953"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1AC8AACB" w14:textId="5249A359"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1F4CE6FE" w14:textId="26A19B3C" w:rsidR="00364D5C" w:rsidRPr="00BC2633" w:rsidRDefault="00364D5C" w:rsidP="000628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C2497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panta pirmā daļa</w:t>
            </w:r>
          </w:p>
        </w:tc>
        <w:tc>
          <w:tcPr>
            <w:tcW w:w="1400" w:type="pct"/>
            <w:gridSpan w:val="2"/>
            <w:tcBorders>
              <w:top w:val="outset" w:sz="6" w:space="0" w:color="414142"/>
              <w:left w:val="outset" w:sz="6" w:space="0" w:color="414142"/>
              <w:bottom w:val="outset" w:sz="6" w:space="0" w:color="414142"/>
              <w:right w:val="outset" w:sz="6" w:space="0" w:color="414142"/>
            </w:tcBorders>
          </w:tcPr>
          <w:p w14:paraId="64466F6B" w14:textId="65C1F345" w:rsidR="00364D5C" w:rsidRPr="00BC2633"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7D2D5135" w14:textId="0274AA8F"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2657BC">
              <w:rPr>
                <w:rFonts w:ascii="Times New Roman" w:hAnsi="Times New Roman" w:cs="Times New Roman"/>
                <w:sz w:val="24"/>
                <w:szCs w:val="24"/>
              </w:rPr>
              <w:t>Likumprojekts stingrākas prasības neparedz.</w:t>
            </w:r>
          </w:p>
        </w:tc>
      </w:tr>
      <w:tr w:rsidR="00364D5C" w:rsidRPr="00BC2633" w14:paraId="32465EE4"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7684F8A9" w14:textId="34646CE8"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66446D65" w14:textId="362343C4" w:rsidR="00364D5C" w:rsidRPr="00BC2633"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5. pants</w:t>
            </w:r>
          </w:p>
        </w:tc>
        <w:tc>
          <w:tcPr>
            <w:tcW w:w="1400" w:type="pct"/>
            <w:gridSpan w:val="2"/>
            <w:tcBorders>
              <w:top w:val="outset" w:sz="6" w:space="0" w:color="414142"/>
              <w:left w:val="outset" w:sz="6" w:space="0" w:color="414142"/>
              <w:bottom w:val="outset" w:sz="6" w:space="0" w:color="414142"/>
              <w:right w:val="outset" w:sz="6" w:space="0" w:color="414142"/>
            </w:tcBorders>
          </w:tcPr>
          <w:p w14:paraId="6A25B227" w14:textId="1FDB9629" w:rsidR="00364D5C" w:rsidRPr="00BC2633"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433062AD" w14:textId="65EB0FFD"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2657BC">
              <w:rPr>
                <w:rFonts w:ascii="Times New Roman" w:hAnsi="Times New Roman" w:cs="Times New Roman"/>
                <w:sz w:val="24"/>
                <w:szCs w:val="24"/>
              </w:rPr>
              <w:t>Likumprojekts stingrākas prasības neparedz.</w:t>
            </w:r>
          </w:p>
        </w:tc>
      </w:tr>
      <w:tr w:rsidR="00364D5C" w:rsidRPr="00BC2633" w14:paraId="2064C02D"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7F517884" w14:textId="308A97E8"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738969BE" w14:textId="73E0C85B" w:rsidR="00364D5C" w:rsidRPr="00BC2633" w:rsidRDefault="00062872"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4. panta otr</w:t>
            </w:r>
            <w:r w:rsidR="00364D5C">
              <w:rPr>
                <w:rFonts w:ascii="Times New Roman" w:eastAsia="Times New Roman" w:hAnsi="Times New Roman" w:cs="Times New Roman"/>
                <w:sz w:val="24"/>
                <w:szCs w:val="24"/>
                <w:lang w:eastAsia="lv-LV"/>
              </w:rPr>
              <w:t>ā daļa</w:t>
            </w:r>
          </w:p>
        </w:tc>
        <w:tc>
          <w:tcPr>
            <w:tcW w:w="1400" w:type="pct"/>
            <w:gridSpan w:val="2"/>
            <w:tcBorders>
              <w:top w:val="outset" w:sz="6" w:space="0" w:color="414142"/>
              <w:left w:val="outset" w:sz="6" w:space="0" w:color="414142"/>
              <w:bottom w:val="outset" w:sz="6" w:space="0" w:color="414142"/>
              <w:right w:val="outset" w:sz="6" w:space="0" w:color="414142"/>
            </w:tcBorders>
          </w:tcPr>
          <w:p w14:paraId="79AA9FB9" w14:textId="02395E98"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21BE663C" w14:textId="11C89931"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2657BC">
              <w:rPr>
                <w:rFonts w:ascii="Times New Roman" w:hAnsi="Times New Roman" w:cs="Times New Roman"/>
                <w:sz w:val="24"/>
                <w:szCs w:val="24"/>
              </w:rPr>
              <w:t>Likumprojekts stingrākas prasības neparedz.</w:t>
            </w:r>
          </w:p>
        </w:tc>
      </w:tr>
      <w:tr w:rsidR="00364D5C" w:rsidRPr="00BC2633" w14:paraId="21C84634"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43540FCF" w14:textId="66A1A892"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0AEF5231" w14:textId="0FD906C6" w:rsidR="00364D5C" w:rsidRPr="00BC2633" w:rsidRDefault="004807BA"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Civilpr</w:t>
            </w:r>
            <w:r w:rsidR="00364D5C">
              <w:rPr>
                <w:rFonts w:ascii="Times New Roman" w:eastAsia="Times New Roman" w:hAnsi="Times New Roman" w:cs="Times New Roman"/>
                <w:sz w:val="24"/>
                <w:szCs w:val="24"/>
                <w:lang w:eastAsia="lv-LV"/>
              </w:rPr>
              <w:t>ocesa likuma 1.</w:t>
            </w:r>
            <w:r>
              <w:rPr>
                <w:rFonts w:ascii="Times New Roman" w:eastAsia="Times New Roman" w:hAnsi="Times New Roman" w:cs="Times New Roman"/>
                <w:sz w:val="24"/>
                <w:szCs w:val="24"/>
                <w:lang w:eastAsia="lv-LV"/>
              </w:rPr>
              <w:t> </w:t>
            </w:r>
            <w:r w:rsidR="00364D5C">
              <w:rPr>
                <w:rFonts w:ascii="Times New Roman" w:eastAsia="Times New Roman" w:hAnsi="Times New Roman" w:cs="Times New Roman"/>
                <w:sz w:val="24"/>
                <w:szCs w:val="24"/>
                <w:lang w:eastAsia="lv-LV"/>
              </w:rPr>
              <w:t>panta pirmā daļa</w:t>
            </w:r>
            <w:r>
              <w:rPr>
                <w:rFonts w:ascii="Times New Roman" w:eastAsia="Times New Roman" w:hAnsi="Times New Roman" w:cs="Times New Roman"/>
                <w:sz w:val="24"/>
                <w:szCs w:val="24"/>
                <w:lang w:eastAsia="lv-LV"/>
              </w:rPr>
              <w:t>, 9. panta pirmā daļa, likuma "Par tiesu varu" 24. pants, 27.</w:t>
            </w:r>
            <w:r w:rsidRPr="004807BA">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panta otrā daļa, 28. pants</w:t>
            </w:r>
          </w:p>
        </w:tc>
        <w:tc>
          <w:tcPr>
            <w:tcW w:w="1400" w:type="pct"/>
            <w:gridSpan w:val="2"/>
            <w:tcBorders>
              <w:top w:val="outset" w:sz="6" w:space="0" w:color="414142"/>
              <w:left w:val="outset" w:sz="6" w:space="0" w:color="414142"/>
              <w:bottom w:val="outset" w:sz="6" w:space="0" w:color="414142"/>
              <w:right w:val="outset" w:sz="6" w:space="0" w:color="414142"/>
            </w:tcBorders>
          </w:tcPr>
          <w:p w14:paraId="1A30DB0C" w14:textId="6DEE9800"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5F502C81" w14:textId="1E7E815C"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2657BC">
              <w:rPr>
                <w:rFonts w:ascii="Times New Roman" w:hAnsi="Times New Roman" w:cs="Times New Roman"/>
                <w:sz w:val="24"/>
                <w:szCs w:val="24"/>
              </w:rPr>
              <w:t>Likumprojekts stingrākas prasības neparedz.</w:t>
            </w:r>
          </w:p>
        </w:tc>
      </w:tr>
      <w:tr w:rsidR="00364D5C" w:rsidRPr="00BC2633" w14:paraId="7569CA96"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72A24DCC" w14:textId="115E522D"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578F841E" w14:textId="675DA035" w:rsidR="00364D5C" w:rsidRPr="00BC2633" w:rsidRDefault="004807BA" w:rsidP="00AF3B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8243A7">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pant</w:t>
            </w:r>
            <w:r w:rsidR="008243A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364D5C">
              <w:rPr>
                <w:rFonts w:ascii="Times New Roman" w:eastAsia="Times New Roman" w:hAnsi="Times New Roman" w:cs="Times New Roman"/>
                <w:sz w:val="24"/>
                <w:szCs w:val="24"/>
                <w:lang w:eastAsia="lv-LV"/>
              </w:rPr>
              <w:t xml:space="preserve">Civilprocesa likuma </w:t>
            </w:r>
            <w:r>
              <w:rPr>
                <w:rFonts w:ascii="Times New Roman" w:eastAsia="Times New Roman" w:hAnsi="Times New Roman" w:cs="Times New Roman"/>
                <w:sz w:val="24"/>
                <w:szCs w:val="24"/>
                <w:lang w:eastAsia="lv-LV"/>
              </w:rPr>
              <w:t>9.</w:t>
            </w:r>
            <w:r w:rsidRPr="004807BA">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pants, </w:t>
            </w:r>
            <w:r w:rsidR="00364D5C">
              <w:rPr>
                <w:rFonts w:ascii="Times New Roman" w:eastAsia="Times New Roman" w:hAnsi="Times New Roman" w:cs="Times New Roman"/>
                <w:sz w:val="24"/>
                <w:szCs w:val="24"/>
                <w:lang w:eastAsia="lv-LV"/>
              </w:rPr>
              <w:t>73.</w:t>
            </w:r>
            <w:r w:rsidR="00364D5C" w:rsidRPr="00364D5C">
              <w:rPr>
                <w:rFonts w:ascii="Times New Roman" w:eastAsia="Times New Roman" w:hAnsi="Times New Roman" w:cs="Times New Roman"/>
                <w:sz w:val="24"/>
                <w:szCs w:val="24"/>
                <w:vertAlign w:val="superscript"/>
                <w:lang w:eastAsia="lv-LV"/>
              </w:rPr>
              <w:t>1</w:t>
            </w:r>
            <w:r w:rsidR="00364D5C">
              <w:rPr>
                <w:rFonts w:ascii="Times New Roman" w:eastAsia="Times New Roman" w:hAnsi="Times New Roman" w:cs="Times New Roman"/>
                <w:sz w:val="24"/>
                <w:szCs w:val="24"/>
                <w:lang w:eastAsia="lv-LV"/>
              </w:rPr>
              <w:t> pants</w:t>
            </w:r>
          </w:p>
        </w:tc>
        <w:tc>
          <w:tcPr>
            <w:tcW w:w="1400" w:type="pct"/>
            <w:gridSpan w:val="2"/>
            <w:tcBorders>
              <w:top w:val="outset" w:sz="6" w:space="0" w:color="414142"/>
              <w:left w:val="outset" w:sz="6" w:space="0" w:color="414142"/>
              <w:bottom w:val="outset" w:sz="6" w:space="0" w:color="414142"/>
              <w:right w:val="outset" w:sz="6" w:space="0" w:color="414142"/>
            </w:tcBorders>
          </w:tcPr>
          <w:p w14:paraId="37CC5A3A" w14:textId="754A2D56"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35AE290E" w14:textId="15408952"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2657BC">
              <w:rPr>
                <w:rFonts w:ascii="Times New Roman" w:hAnsi="Times New Roman" w:cs="Times New Roman"/>
                <w:sz w:val="24"/>
                <w:szCs w:val="24"/>
              </w:rPr>
              <w:t>Likumprojekts stingrākas prasības neparedz.</w:t>
            </w:r>
          </w:p>
        </w:tc>
      </w:tr>
      <w:tr w:rsidR="00364D5C" w:rsidRPr="00BC2633" w14:paraId="47C0C335"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7E69E784" w14:textId="099AFB4C"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E22DFB">
              <w:rPr>
                <w:rFonts w:ascii="Times New Roman" w:eastAsia="Times New Roman" w:hAnsi="Times New Roman" w:cs="Times New Roman"/>
                <w:sz w:val="24"/>
                <w:szCs w:val="24"/>
                <w:lang w:eastAsia="lv-LV"/>
              </w:rPr>
              <w:t>.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3FE3A691" w14:textId="1849F38D" w:rsidR="00364D5C" w:rsidRPr="00BC2633" w:rsidRDefault="004807BA"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7. </w:t>
            </w:r>
            <w:proofErr w:type="spellStart"/>
            <w:r>
              <w:rPr>
                <w:rFonts w:ascii="Times New Roman" w:eastAsia="Times New Roman" w:hAnsi="Times New Roman" w:cs="Times New Roman"/>
                <w:sz w:val="24"/>
                <w:szCs w:val="24"/>
                <w:lang w:eastAsia="lv-LV"/>
              </w:rPr>
              <w:t>panta</w:t>
            </w:r>
            <w:r w:rsidR="00E3599E">
              <w:rPr>
                <w:rFonts w:ascii="Times New Roman" w:eastAsia="Times New Roman" w:hAnsi="Times New Roman" w:cs="Times New Roman"/>
                <w:sz w:val="24"/>
                <w:szCs w:val="24"/>
                <w:lang w:eastAsia="lv-LV"/>
              </w:rPr>
              <w:t>s</w:t>
            </w:r>
            <w:proofErr w:type="spellEnd"/>
          </w:p>
        </w:tc>
        <w:tc>
          <w:tcPr>
            <w:tcW w:w="1400" w:type="pct"/>
            <w:gridSpan w:val="2"/>
            <w:tcBorders>
              <w:top w:val="outset" w:sz="6" w:space="0" w:color="414142"/>
              <w:left w:val="outset" w:sz="6" w:space="0" w:color="414142"/>
              <w:bottom w:val="outset" w:sz="6" w:space="0" w:color="414142"/>
              <w:right w:val="outset" w:sz="6" w:space="0" w:color="414142"/>
            </w:tcBorders>
          </w:tcPr>
          <w:p w14:paraId="1B79ED02" w14:textId="39BA3E65"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2F862185" w14:textId="5A6F374A" w:rsidR="00364D5C" w:rsidRPr="002657BC" w:rsidRDefault="00364D5C" w:rsidP="00364D5C">
            <w:pPr>
              <w:spacing w:after="0" w:line="240" w:lineRule="auto"/>
              <w:rPr>
                <w:rFonts w:ascii="Times New Roman" w:hAnsi="Times New Roman" w:cs="Times New Roman"/>
                <w:sz w:val="24"/>
                <w:szCs w:val="24"/>
              </w:rPr>
            </w:pPr>
            <w:r w:rsidRPr="006C75E1">
              <w:rPr>
                <w:rFonts w:ascii="Times New Roman" w:hAnsi="Times New Roman" w:cs="Times New Roman"/>
                <w:sz w:val="24"/>
                <w:szCs w:val="24"/>
              </w:rPr>
              <w:t>Likumprojekts stingrākas prasības neparedz.</w:t>
            </w:r>
          </w:p>
        </w:tc>
      </w:tr>
      <w:tr w:rsidR="00364D5C" w:rsidRPr="00BC2633" w14:paraId="58FDCD59"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5B831284" w14:textId="285AD10D"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Pr="00E22DFB">
              <w:rPr>
                <w:rFonts w:ascii="Times New Roman" w:eastAsia="Times New Roman" w:hAnsi="Times New Roman" w:cs="Times New Roman"/>
                <w:sz w:val="24"/>
                <w:szCs w:val="24"/>
                <w:lang w:eastAsia="lv-LV"/>
              </w:rPr>
              <w:t>.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4E6A2B58" w14:textId="2BAAC2B6" w:rsidR="00364D5C" w:rsidRPr="00BC2633" w:rsidRDefault="00970D95"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E3599E">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pant</w:t>
            </w:r>
            <w:r w:rsidR="00E3599E">
              <w:rPr>
                <w:rFonts w:ascii="Times New Roman" w:eastAsia="Times New Roman" w:hAnsi="Times New Roman" w:cs="Times New Roman"/>
                <w:sz w:val="24"/>
                <w:szCs w:val="24"/>
                <w:lang w:eastAsia="lv-LV"/>
              </w:rPr>
              <w:t>s</w:t>
            </w:r>
          </w:p>
        </w:tc>
        <w:tc>
          <w:tcPr>
            <w:tcW w:w="1400" w:type="pct"/>
            <w:gridSpan w:val="2"/>
            <w:tcBorders>
              <w:top w:val="outset" w:sz="6" w:space="0" w:color="414142"/>
              <w:left w:val="outset" w:sz="6" w:space="0" w:color="414142"/>
              <w:bottom w:val="outset" w:sz="6" w:space="0" w:color="414142"/>
              <w:right w:val="outset" w:sz="6" w:space="0" w:color="414142"/>
            </w:tcBorders>
          </w:tcPr>
          <w:p w14:paraId="5A0D9D31" w14:textId="640608FD"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575452EA" w14:textId="4413386A" w:rsidR="00364D5C" w:rsidRPr="002657BC" w:rsidRDefault="00364D5C" w:rsidP="00364D5C">
            <w:pPr>
              <w:spacing w:after="0" w:line="240" w:lineRule="auto"/>
              <w:rPr>
                <w:rFonts w:ascii="Times New Roman" w:hAnsi="Times New Roman" w:cs="Times New Roman"/>
                <w:sz w:val="24"/>
                <w:szCs w:val="24"/>
              </w:rPr>
            </w:pPr>
            <w:r w:rsidRPr="006C75E1">
              <w:rPr>
                <w:rFonts w:ascii="Times New Roman" w:hAnsi="Times New Roman" w:cs="Times New Roman"/>
                <w:sz w:val="24"/>
                <w:szCs w:val="24"/>
              </w:rPr>
              <w:t>Likumprojekts stingrākas prasības neparedz.</w:t>
            </w:r>
          </w:p>
        </w:tc>
      </w:tr>
      <w:tr w:rsidR="00364D5C" w:rsidRPr="00BC2633" w14:paraId="3C6A9041"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2AACA46F" w14:textId="48F5CA99"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Pr="00E22DFB">
              <w:rPr>
                <w:rFonts w:ascii="Times New Roman" w:eastAsia="Times New Roman" w:hAnsi="Times New Roman" w:cs="Times New Roman"/>
                <w:sz w:val="24"/>
                <w:szCs w:val="24"/>
                <w:lang w:eastAsia="lv-LV"/>
              </w:rPr>
              <w:t>.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3C2D0BAB" w14:textId="24911BBB" w:rsidR="00364D5C" w:rsidRPr="00BC2633" w:rsidRDefault="00970D95"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E3599E">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pants</w:t>
            </w:r>
            <w:r w:rsidR="009061EE">
              <w:rPr>
                <w:rFonts w:ascii="Times New Roman" w:eastAsia="Times New Roman" w:hAnsi="Times New Roman" w:cs="Times New Roman"/>
                <w:sz w:val="24"/>
                <w:szCs w:val="24"/>
                <w:lang w:eastAsia="lv-LV"/>
              </w:rPr>
              <w:t xml:space="preserve">, </w:t>
            </w:r>
            <w:r w:rsidR="00E3599E">
              <w:rPr>
                <w:rFonts w:ascii="Times New Roman" w:eastAsia="Times New Roman" w:hAnsi="Times New Roman" w:cs="Times New Roman"/>
                <w:sz w:val="24"/>
                <w:szCs w:val="24"/>
                <w:lang w:eastAsia="lv-LV"/>
              </w:rPr>
              <w:t xml:space="preserve">10. pants, </w:t>
            </w:r>
            <w:r w:rsidR="009061EE">
              <w:rPr>
                <w:rFonts w:ascii="Times New Roman" w:eastAsia="Times New Roman" w:hAnsi="Times New Roman" w:cs="Times New Roman"/>
                <w:sz w:val="24"/>
                <w:szCs w:val="24"/>
                <w:lang w:eastAsia="lv-LV"/>
              </w:rPr>
              <w:t>Civilprocesa likuma 568. pants</w:t>
            </w:r>
          </w:p>
        </w:tc>
        <w:tc>
          <w:tcPr>
            <w:tcW w:w="1400" w:type="pct"/>
            <w:gridSpan w:val="2"/>
            <w:tcBorders>
              <w:top w:val="outset" w:sz="6" w:space="0" w:color="414142"/>
              <w:left w:val="outset" w:sz="6" w:space="0" w:color="414142"/>
              <w:bottom w:val="outset" w:sz="6" w:space="0" w:color="414142"/>
              <w:right w:val="outset" w:sz="6" w:space="0" w:color="414142"/>
            </w:tcBorders>
          </w:tcPr>
          <w:p w14:paraId="272574B1" w14:textId="5693B590"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62FA6E69" w14:textId="30681F10" w:rsidR="00364D5C" w:rsidRPr="002657BC" w:rsidRDefault="00364D5C" w:rsidP="00364D5C">
            <w:pPr>
              <w:spacing w:after="0" w:line="240" w:lineRule="auto"/>
              <w:rPr>
                <w:rFonts w:ascii="Times New Roman" w:hAnsi="Times New Roman" w:cs="Times New Roman"/>
                <w:sz w:val="24"/>
                <w:szCs w:val="24"/>
              </w:rPr>
            </w:pPr>
            <w:r w:rsidRPr="006C75E1">
              <w:rPr>
                <w:rFonts w:ascii="Times New Roman" w:hAnsi="Times New Roman" w:cs="Times New Roman"/>
                <w:sz w:val="24"/>
                <w:szCs w:val="24"/>
              </w:rPr>
              <w:t>Likumprojekts stingrākas prasības neparedz.</w:t>
            </w:r>
          </w:p>
        </w:tc>
      </w:tr>
      <w:tr w:rsidR="00364D5C" w:rsidRPr="00BC2633" w14:paraId="236DEC64"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6D59AB78" w14:textId="1C1A2B0E"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Pr="00E22DFB">
              <w:rPr>
                <w:rFonts w:ascii="Times New Roman" w:eastAsia="Times New Roman" w:hAnsi="Times New Roman" w:cs="Times New Roman"/>
                <w:sz w:val="24"/>
                <w:szCs w:val="24"/>
                <w:lang w:eastAsia="lv-LV"/>
              </w:rPr>
              <w:t>.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241405BE" w14:textId="1EE939EB" w:rsidR="00364D5C" w:rsidRPr="00BC2633" w:rsidRDefault="00970D95"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E3599E">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pant</w:t>
            </w:r>
            <w:r w:rsidR="00E3599E">
              <w:rPr>
                <w:rFonts w:ascii="Times New Roman" w:eastAsia="Times New Roman" w:hAnsi="Times New Roman" w:cs="Times New Roman"/>
                <w:sz w:val="24"/>
                <w:szCs w:val="24"/>
                <w:lang w:eastAsia="lv-LV"/>
              </w:rPr>
              <w:t>s</w:t>
            </w:r>
          </w:p>
        </w:tc>
        <w:tc>
          <w:tcPr>
            <w:tcW w:w="1400" w:type="pct"/>
            <w:gridSpan w:val="2"/>
            <w:tcBorders>
              <w:top w:val="outset" w:sz="6" w:space="0" w:color="414142"/>
              <w:left w:val="outset" w:sz="6" w:space="0" w:color="414142"/>
              <w:bottom w:val="outset" w:sz="6" w:space="0" w:color="414142"/>
              <w:right w:val="outset" w:sz="6" w:space="0" w:color="414142"/>
            </w:tcBorders>
          </w:tcPr>
          <w:p w14:paraId="2F2D1A46" w14:textId="7BA9457A"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7055B782" w14:textId="257C7983" w:rsidR="00364D5C" w:rsidRPr="002657BC" w:rsidRDefault="00364D5C" w:rsidP="00364D5C">
            <w:pPr>
              <w:spacing w:after="0" w:line="240" w:lineRule="auto"/>
              <w:rPr>
                <w:rFonts w:ascii="Times New Roman" w:hAnsi="Times New Roman" w:cs="Times New Roman"/>
                <w:sz w:val="24"/>
                <w:szCs w:val="24"/>
              </w:rPr>
            </w:pPr>
            <w:r w:rsidRPr="006C75E1">
              <w:rPr>
                <w:rFonts w:ascii="Times New Roman" w:hAnsi="Times New Roman" w:cs="Times New Roman"/>
                <w:sz w:val="24"/>
                <w:szCs w:val="24"/>
              </w:rPr>
              <w:t>Likumprojekts stingrākas prasības neparedz.</w:t>
            </w:r>
          </w:p>
        </w:tc>
      </w:tr>
      <w:tr w:rsidR="00364D5C" w:rsidRPr="00BC2633" w14:paraId="673C2BFE"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335D82F4" w14:textId="5705C76B" w:rsidR="00364D5C" w:rsidRDefault="00364D5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E22DFB">
              <w:rPr>
                <w:rFonts w:ascii="Times New Roman" w:eastAsia="Times New Roman" w:hAnsi="Times New Roman" w:cs="Times New Roman"/>
                <w:sz w:val="24"/>
                <w:szCs w:val="24"/>
                <w:lang w:eastAsia="lv-LV"/>
              </w:rPr>
              <w:t>.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25759964" w14:textId="5CF21434" w:rsidR="00364D5C" w:rsidRPr="00BC2633" w:rsidRDefault="00970D95" w:rsidP="00970D9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E3599E">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 pant</w:t>
            </w:r>
            <w:r w:rsidR="00E3599E">
              <w:rPr>
                <w:rFonts w:ascii="Times New Roman" w:eastAsia="Times New Roman" w:hAnsi="Times New Roman" w:cs="Times New Roman"/>
                <w:sz w:val="24"/>
                <w:szCs w:val="24"/>
                <w:lang w:eastAsia="lv-LV"/>
              </w:rPr>
              <w:t>s</w:t>
            </w:r>
          </w:p>
        </w:tc>
        <w:tc>
          <w:tcPr>
            <w:tcW w:w="1400" w:type="pct"/>
            <w:gridSpan w:val="2"/>
            <w:tcBorders>
              <w:top w:val="outset" w:sz="6" w:space="0" w:color="414142"/>
              <w:left w:val="outset" w:sz="6" w:space="0" w:color="414142"/>
              <w:bottom w:val="outset" w:sz="6" w:space="0" w:color="414142"/>
              <w:right w:val="outset" w:sz="6" w:space="0" w:color="414142"/>
            </w:tcBorders>
          </w:tcPr>
          <w:p w14:paraId="2B8A677F" w14:textId="27DB564D"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77B148A0" w14:textId="334E621E" w:rsidR="00364D5C" w:rsidRPr="002657BC" w:rsidRDefault="00364D5C" w:rsidP="00364D5C">
            <w:pPr>
              <w:spacing w:after="0" w:line="240" w:lineRule="auto"/>
              <w:rPr>
                <w:rFonts w:ascii="Times New Roman" w:hAnsi="Times New Roman" w:cs="Times New Roman"/>
                <w:sz w:val="24"/>
                <w:szCs w:val="24"/>
              </w:rPr>
            </w:pPr>
            <w:r w:rsidRPr="006C75E1">
              <w:rPr>
                <w:rFonts w:ascii="Times New Roman" w:hAnsi="Times New Roman" w:cs="Times New Roman"/>
                <w:sz w:val="24"/>
                <w:szCs w:val="24"/>
              </w:rPr>
              <w:t>Likumprojekts stingrākas prasības neparedz.</w:t>
            </w:r>
          </w:p>
        </w:tc>
      </w:tr>
      <w:tr w:rsidR="00364D5C" w:rsidRPr="00BC2633" w14:paraId="5D20D8B0" w14:textId="77777777" w:rsidTr="00BC1F4A">
        <w:tc>
          <w:tcPr>
            <w:tcW w:w="1150" w:type="pct"/>
            <w:tcBorders>
              <w:top w:val="outset" w:sz="6" w:space="0" w:color="414142"/>
              <w:left w:val="outset" w:sz="6" w:space="0" w:color="414142"/>
              <w:bottom w:val="outset" w:sz="6" w:space="0" w:color="414142"/>
              <w:right w:val="outset" w:sz="6" w:space="0" w:color="414142"/>
            </w:tcBorders>
          </w:tcPr>
          <w:p w14:paraId="0E6DBD61" w14:textId="092F1451" w:rsidR="00364D5C" w:rsidRDefault="00970D95"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364D5C" w:rsidRPr="00E22DFB">
              <w:rPr>
                <w:rFonts w:ascii="Times New Roman" w:eastAsia="Times New Roman" w:hAnsi="Times New Roman" w:cs="Times New Roman"/>
                <w:sz w:val="24"/>
                <w:szCs w:val="24"/>
                <w:lang w:eastAsia="lv-LV"/>
              </w:rPr>
              <w:t>. pants</w:t>
            </w:r>
          </w:p>
        </w:tc>
        <w:tc>
          <w:tcPr>
            <w:tcW w:w="1100" w:type="pct"/>
            <w:gridSpan w:val="2"/>
            <w:tcBorders>
              <w:top w:val="outset" w:sz="6" w:space="0" w:color="414142"/>
              <w:left w:val="outset" w:sz="6" w:space="0" w:color="414142"/>
              <w:bottom w:val="outset" w:sz="6" w:space="0" w:color="414142"/>
              <w:right w:val="outset" w:sz="6" w:space="0" w:color="414142"/>
            </w:tcBorders>
          </w:tcPr>
          <w:p w14:paraId="2306E8DD" w14:textId="6558AEA2" w:rsidR="00364D5C" w:rsidRPr="00BC2633" w:rsidRDefault="00970D95" w:rsidP="00970D9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1</w:t>
            </w:r>
            <w:r w:rsidR="00E3599E">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pant</w:t>
            </w:r>
            <w:r w:rsidR="00E3599E">
              <w:rPr>
                <w:rFonts w:ascii="Times New Roman" w:eastAsia="Times New Roman" w:hAnsi="Times New Roman" w:cs="Times New Roman"/>
                <w:sz w:val="24"/>
                <w:szCs w:val="24"/>
                <w:lang w:eastAsia="lv-LV"/>
              </w:rPr>
              <w:t>s</w:t>
            </w:r>
          </w:p>
        </w:tc>
        <w:tc>
          <w:tcPr>
            <w:tcW w:w="1400" w:type="pct"/>
            <w:gridSpan w:val="2"/>
            <w:tcBorders>
              <w:top w:val="outset" w:sz="6" w:space="0" w:color="414142"/>
              <w:left w:val="outset" w:sz="6" w:space="0" w:color="414142"/>
              <w:bottom w:val="outset" w:sz="6" w:space="0" w:color="414142"/>
              <w:right w:val="outset" w:sz="6" w:space="0" w:color="414142"/>
            </w:tcBorders>
          </w:tcPr>
          <w:p w14:paraId="5B2029B8" w14:textId="248AA0EA"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8C0744">
              <w:rPr>
                <w:rFonts w:ascii="Times New Roman" w:eastAsia="Times New Roman" w:hAnsi="Times New Roman" w:cs="Times New Roman"/>
                <w:sz w:val="24"/>
                <w:szCs w:val="24"/>
                <w:lang w:eastAsia="lv-LV"/>
              </w:rPr>
              <w:t>Atbilst.</w:t>
            </w:r>
          </w:p>
        </w:tc>
        <w:tc>
          <w:tcPr>
            <w:tcW w:w="1350" w:type="pct"/>
            <w:tcBorders>
              <w:top w:val="outset" w:sz="6" w:space="0" w:color="414142"/>
              <w:left w:val="outset" w:sz="6" w:space="0" w:color="414142"/>
              <w:bottom w:val="outset" w:sz="6" w:space="0" w:color="414142"/>
              <w:right w:val="outset" w:sz="6" w:space="0" w:color="414142"/>
            </w:tcBorders>
          </w:tcPr>
          <w:p w14:paraId="7BED63F6" w14:textId="6116F655" w:rsidR="00364D5C" w:rsidRPr="002657BC" w:rsidRDefault="00364D5C" w:rsidP="00364D5C">
            <w:pPr>
              <w:spacing w:after="0" w:line="240" w:lineRule="auto"/>
              <w:rPr>
                <w:rFonts w:ascii="Times New Roman" w:hAnsi="Times New Roman" w:cs="Times New Roman"/>
                <w:sz w:val="24"/>
                <w:szCs w:val="24"/>
              </w:rPr>
            </w:pPr>
            <w:r w:rsidRPr="006C75E1">
              <w:rPr>
                <w:rFonts w:ascii="Times New Roman" w:hAnsi="Times New Roman" w:cs="Times New Roman"/>
                <w:sz w:val="24"/>
                <w:szCs w:val="24"/>
              </w:rPr>
              <w:t>Likumprojekts stingrākas prasības neparedz.</w:t>
            </w:r>
          </w:p>
        </w:tc>
      </w:tr>
      <w:tr w:rsidR="00364D5C" w:rsidRPr="00BC2633" w14:paraId="1019C6BA"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6178FAAB"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BC2633">
              <w:rPr>
                <w:rFonts w:ascii="Times New Roman" w:eastAsia="Times New Roman" w:hAnsi="Times New Roman" w:cs="Times New Roman"/>
                <w:sz w:val="24"/>
                <w:szCs w:val="24"/>
                <w:lang w:eastAsia="lv-LV"/>
              </w:rPr>
              <w:br/>
              <w:t>Kādēļ?</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0ADAB85A" w14:textId="77777777" w:rsidR="00364D5C" w:rsidRDefault="009B6A89" w:rsidP="009B6A8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izmantota rīcības brīvība, kas paredzēta Komercnoslēpumu direktīvas 7. panta otrajā daļā un 11. panta piektajā daļā attiecībā uz atsevišķu tiesvedību ļaunprātīgas prasības iesniegšanas gadījumā, jo šāda tiesvedības nošķiršana radītu papildus administratīvo slogu tiesai.</w:t>
            </w:r>
          </w:p>
          <w:p w14:paraId="303BC7F6" w14:textId="77777777" w:rsidR="008243A7" w:rsidRDefault="008243A7" w:rsidP="009B6A8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9B6A89">
              <w:rPr>
                <w:rFonts w:ascii="Times New Roman" w:eastAsia="Times New Roman" w:hAnsi="Times New Roman" w:cs="Times New Roman"/>
                <w:sz w:val="24"/>
                <w:szCs w:val="24"/>
                <w:lang w:eastAsia="lv-LV"/>
              </w:rPr>
              <w:t xml:space="preserve"> izmantota rīcības brīvība, kas ir paredzēta Komercnoslēpumu direktīvas 12. panta trešajā daļā, attiecībā uz iespēju pārkāpuma preces nodot tiesību īpašniekam vai labdarības organizācijām, jo </w:t>
            </w:r>
            <w:r>
              <w:rPr>
                <w:rFonts w:ascii="Times New Roman" w:eastAsia="Times New Roman" w:hAnsi="Times New Roman" w:cs="Times New Roman"/>
                <w:sz w:val="24"/>
                <w:szCs w:val="24"/>
                <w:lang w:eastAsia="lv-LV"/>
              </w:rPr>
              <w:t>šāda prakse šobrīd nepastāv arī intelektuālā īpašuma lietās.</w:t>
            </w:r>
          </w:p>
          <w:p w14:paraId="793562BC" w14:textId="106A9A6C" w:rsidR="000F3E58" w:rsidRPr="000F3E58" w:rsidRDefault="009B6A89" w:rsidP="000F3E5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Nav izmantota rīcības brīvība saistībā ar darbinieku atbildības ierobežošanu pret to darba devējiem, ja šīs personas ir rīkojušās bez nodoma</w:t>
            </w:r>
            <w:r w:rsidR="00F007D2">
              <w:rPr>
                <w:rFonts w:ascii="Times New Roman" w:eastAsia="Times New Roman" w:hAnsi="Times New Roman" w:cs="Times New Roman"/>
                <w:sz w:val="24"/>
                <w:szCs w:val="24"/>
                <w:lang w:eastAsia="lv-LV"/>
              </w:rPr>
              <w:t xml:space="preserve"> (Komercnoslēpumu direktīvas 14. panta pirmā daļa)</w:t>
            </w:r>
            <w:r>
              <w:rPr>
                <w:rFonts w:ascii="Times New Roman" w:eastAsia="Times New Roman" w:hAnsi="Times New Roman" w:cs="Times New Roman"/>
                <w:sz w:val="24"/>
                <w:szCs w:val="24"/>
                <w:lang w:eastAsia="lv-LV"/>
              </w:rPr>
              <w:t xml:space="preserve">, jo jau šobrīd </w:t>
            </w:r>
            <w:r w:rsidRPr="000F3E58">
              <w:rPr>
                <w:rFonts w:ascii="Times New Roman" w:eastAsia="Times New Roman" w:hAnsi="Times New Roman" w:cs="Times New Roman"/>
                <w:sz w:val="24"/>
                <w:szCs w:val="24"/>
                <w:lang w:eastAsia="lv-LV"/>
              </w:rPr>
              <w:t xml:space="preserve">Civillikuma 1640. pants paredz dažādas vainas pakāpes, tostarp rīkošanos aiz </w:t>
            </w:r>
            <w:r w:rsidR="000F3E58" w:rsidRPr="000F3E58">
              <w:rPr>
                <w:rFonts w:ascii="Times New Roman" w:hAnsi="Times New Roman" w:cs="Times New Roman"/>
                <w:sz w:val="24"/>
                <w:szCs w:val="24"/>
              </w:rPr>
              <w:t>neuzmanības, savukārt Civillikuma 1649. pants paredz atbildību par visiem tiesību aizskārumiem,  tostarp pat vieglu neuzmanību.</w:t>
            </w:r>
          </w:p>
        </w:tc>
      </w:tr>
      <w:tr w:rsidR="00364D5C" w:rsidRPr="00BC2633" w14:paraId="4BB3E07D"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47E98DEF"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65F6E4C9" w14:textId="455D1B43" w:rsidR="00364D5C" w:rsidRPr="00BC2633" w:rsidRDefault="00F007D2" w:rsidP="00F007D2">
            <w:pPr>
              <w:spacing w:after="0" w:line="240" w:lineRule="auto"/>
              <w:jc w:val="both"/>
              <w:rPr>
                <w:rFonts w:ascii="Times New Roman" w:eastAsia="Times New Roman" w:hAnsi="Times New Roman" w:cs="Times New Roman"/>
                <w:sz w:val="24"/>
                <w:szCs w:val="24"/>
                <w:lang w:eastAsia="lv-LV"/>
              </w:rPr>
            </w:pPr>
            <w:r w:rsidRPr="00F007D2">
              <w:rPr>
                <w:rFonts w:ascii="Times New Roman" w:hAnsi="Times New Roman" w:cs="Times New Roman"/>
                <w:sz w:val="24"/>
                <w:szCs w:val="24"/>
              </w:rPr>
              <w:t>Dalībvalstīm  līdz 2018. gada 9. jūnijam ir jāievieš normatīvie un administratīvie akti, kas ir nepieciešami, lai izpildītu Komercnoslēpumu direktīvas prasības, un par to jāpaziņo Eiropas Komisijai.</w:t>
            </w:r>
          </w:p>
        </w:tc>
      </w:tr>
      <w:tr w:rsidR="00364D5C" w:rsidRPr="00BC2633" w14:paraId="37A77CFC"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4EB803B6"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850" w:type="pct"/>
            <w:gridSpan w:val="5"/>
            <w:tcBorders>
              <w:top w:val="outset" w:sz="6" w:space="0" w:color="414142"/>
              <w:left w:val="outset" w:sz="6" w:space="0" w:color="414142"/>
              <w:bottom w:val="outset" w:sz="6" w:space="0" w:color="414142"/>
              <w:right w:val="outset" w:sz="6" w:space="0" w:color="414142"/>
            </w:tcBorders>
            <w:hideMark/>
          </w:tcPr>
          <w:p w14:paraId="522A3105" w14:textId="7AF119BC" w:rsidR="00364D5C" w:rsidRPr="00BC2633" w:rsidRDefault="00DA7AEC" w:rsidP="00364D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364D5C">
              <w:rPr>
                <w:rFonts w:ascii="Times New Roman" w:eastAsia="Times New Roman" w:hAnsi="Times New Roman" w:cs="Times New Roman"/>
                <w:sz w:val="24"/>
                <w:szCs w:val="24"/>
                <w:lang w:eastAsia="lv-LV"/>
              </w:rPr>
              <w:t>.</w:t>
            </w:r>
          </w:p>
        </w:tc>
      </w:tr>
      <w:tr w:rsidR="00364D5C" w:rsidRPr="00BC2633" w14:paraId="5C5D7232" w14:textId="77777777" w:rsidTr="004D15A9">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2F72A62A" w14:textId="77777777" w:rsidR="00364D5C" w:rsidRPr="00BC2633" w:rsidRDefault="00364D5C" w:rsidP="00364D5C">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364D5C" w:rsidRPr="00BC2633" w14:paraId="07F340A9" w14:textId="77777777" w:rsidTr="004D15A9">
        <w:tc>
          <w:tcPr>
            <w:tcW w:w="1300" w:type="pct"/>
            <w:gridSpan w:val="2"/>
            <w:tcBorders>
              <w:top w:val="outset" w:sz="6" w:space="0" w:color="414142"/>
              <w:left w:val="outset" w:sz="6" w:space="0" w:color="414142"/>
              <w:bottom w:val="outset" w:sz="6" w:space="0" w:color="414142"/>
              <w:right w:val="outset" w:sz="6" w:space="0" w:color="414142"/>
            </w:tcBorders>
            <w:vAlign w:val="center"/>
            <w:hideMark/>
          </w:tcPr>
          <w:p w14:paraId="07F2D94F"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700" w:type="pct"/>
            <w:gridSpan w:val="4"/>
            <w:tcBorders>
              <w:top w:val="outset" w:sz="6" w:space="0" w:color="414142"/>
              <w:left w:val="outset" w:sz="6" w:space="0" w:color="414142"/>
              <w:bottom w:val="outset" w:sz="6" w:space="0" w:color="414142"/>
              <w:right w:val="outset" w:sz="6" w:space="0" w:color="414142"/>
            </w:tcBorders>
            <w:hideMark/>
          </w:tcPr>
          <w:p w14:paraId="0A8769D2" w14:textId="0CD0A039" w:rsidR="00364D5C" w:rsidRPr="00BC2633" w:rsidRDefault="00511D3C" w:rsidP="00364D5C">
            <w:pPr>
              <w:spacing w:after="0" w:line="240" w:lineRule="auto"/>
              <w:rPr>
                <w:rFonts w:ascii="Times New Roman" w:eastAsia="Times New Roman" w:hAnsi="Times New Roman" w:cs="Times New Roman"/>
                <w:sz w:val="24"/>
                <w:szCs w:val="24"/>
                <w:lang w:eastAsia="lv-LV"/>
              </w:rPr>
            </w:pPr>
            <w:r w:rsidRPr="00305179">
              <w:rPr>
                <w:rFonts w:ascii="Times New Roman" w:hAnsi="Times New Roman" w:cs="Times New Roman"/>
                <w:sz w:val="24"/>
                <w:szCs w:val="24"/>
              </w:rPr>
              <w:t>Likumprojekts šo jomu neskar.</w:t>
            </w:r>
          </w:p>
        </w:tc>
      </w:tr>
      <w:tr w:rsidR="00364D5C" w:rsidRPr="00BC2633" w14:paraId="4CE33A61" w14:textId="77777777" w:rsidTr="00BC1F4A">
        <w:tc>
          <w:tcPr>
            <w:tcW w:w="1300" w:type="pct"/>
            <w:gridSpan w:val="2"/>
            <w:tcBorders>
              <w:top w:val="outset" w:sz="6" w:space="0" w:color="414142"/>
              <w:left w:val="outset" w:sz="6" w:space="0" w:color="414142"/>
              <w:bottom w:val="outset" w:sz="6" w:space="0" w:color="414142"/>
              <w:right w:val="outset" w:sz="6" w:space="0" w:color="414142"/>
            </w:tcBorders>
            <w:vAlign w:val="center"/>
            <w:hideMark/>
          </w:tcPr>
          <w:p w14:paraId="1A043CAF" w14:textId="77777777" w:rsidR="00364D5C" w:rsidRPr="00BC2633" w:rsidRDefault="00364D5C" w:rsidP="00364D5C">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650" w:type="pct"/>
            <w:gridSpan w:val="2"/>
            <w:tcBorders>
              <w:top w:val="outset" w:sz="6" w:space="0" w:color="414142"/>
              <w:left w:val="outset" w:sz="6" w:space="0" w:color="414142"/>
              <w:bottom w:val="outset" w:sz="6" w:space="0" w:color="414142"/>
              <w:right w:val="outset" w:sz="6" w:space="0" w:color="414142"/>
            </w:tcBorders>
            <w:vAlign w:val="center"/>
            <w:hideMark/>
          </w:tcPr>
          <w:p w14:paraId="2F98BC46" w14:textId="77777777" w:rsidR="00364D5C" w:rsidRPr="00BC2633" w:rsidRDefault="00364D5C" w:rsidP="00364D5C">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2050" w:type="pct"/>
            <w:gridSpan w:val="2"/>
            <w:tcBorders>
              <w:top w:val="outset" w:sz="6" w:space="0" w:color="414142"/>
              <w:left w:val="outset" w:sz="6" w:space="0" w:color="414142"/>
              <w:bottom w:val="outset" w:sz="6" w:space="0" w:color="414142"/>
              <w:right w:val="outset" w:sz="6" w:space="0" w:color="414142"/>
            </w:tcBorders>
            <w:vAlign w:val="center"/>
            <w:hideMark/>
          </w:tcPr>
          <w:p w14:paraId="117B93D6" w14:textId="77777777" w:rsidR="00364D5C" w:rsidRPr="00BC2633" w:rsidRDefault="00364D5C" w:rsidP="00364D5C">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r>
      <w:tr w:rsidR="00364D5C" w:rsidRPr="00BC2633" w14:paraId="451710AB" w14:textId="77777777" w:rsidTr="00BC1F4A">
        <w:tc>
          <w:tcPr>
            <w:tcW w:w="1300" w:type="pct"/>
            <w:gridSpan w:val="2"/>
            <w:tcBorders>
              <w:top w:val="outset" w:sz="6" w:space="0" w:color="414142"/>
              <w:left w:val="outset" w:sz="6" w:space="0" w:color="414142"/>
              <w:bottom w:val="outset" w:sz="6" w:space="0" w:color="414142"/>
              <w:right w:val="outset" w:sz="6" w:space="0" w:color="414142"/>
            </w:tcBorders>
            <w:hideMark/>
          </w:tcPr>
          <w:p w14:paraId="6B9BCA2D" w14:textId="0A678021"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Starptautiskās saistības (pēc būtības), kas izriet no norādītā starptautiskā </w:t>
            </w:r>
            <w:proofErr w:type="spellStart"/>
            <w:r w:rsidRPr="00BC2633">
              <w:rPr>
                <w:rFonts w:ascii="Times New Roman" w:eastAsia="Times New Roman" w:hAnsi="Times New Roman" w:cs="Times New Roman"/>
                <w:sz w:val="24"/>
                <w:szCs w:val="24"/>
                <w:lang w:eastAsia="lv-LV"/>
              </w:rPr>
              <w:t>dokumenta.Konkrēti</w:t>
            </w:r>
            <w:proofErr w:type="spellEnd"/>
            <w:r w:rsidRPr="00BC2633">
              <w:rPr>
                <w:rFonts w:ascii="Times New Roman" w:eastAsia="Times New Roman" w:hAnsi="Times New Roman" w:cs="Times New Roman"/>
                <w:sz w:val="24"/>
                <w:szCs w:val="24"/>
                <w:lang w:eastAsia="lv-LV"/>
              </w:rPr>
              <w:t xml:space="preserve"> veicamie pasākumi vai uzdevumi, kas nepieciešami šo starptautisko saistību izpildei</w:t>
            </w:r>
            <w:r>
              <w:rPr>
                <w:rFonts w:ascii="Times New Roman" w:eastAsia="Times New Roman" w:hAnsi="Times New Roman" w:cs="Times New Roman"/>
                <w:sz w:val="24"/>
                <w:szCs w:val="24"/>
                <w:lang w:eastAsia="lv-LV"/>
              </w:rPr>
              <w:t>.</w:t>
            </w:r>
          </w:p>
        </w:tc>
        <w:tc>
          <w:tcPr>
            <w:tcW w:w="1650" w:type="pct"/>
            <w:gridSpan w:val="2"/>
            <w:tcBorders>
              <w:top w:val="outset" w:sz="6" w:space="0" w:color="414142"/>
              <w:left w:val="outset" w:sz="6" w:space="0" w:color="414142"/>
              <w:bottom w:val="outset" w:sz="6" w:space="0" w:color="414142"/>
              <w:right w:val="outset" w:sz="6" w:space="0" w:color="414142"/>
            </w:tcBorders>
            <w:hideMark/>
          </w:tcPr>
          <w:p w14:paraId="52A80F04" w14:textId="6DA52CB3"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r>
              <w:rPr>
                <w:rFonts w:ascii="Times New Roman" w:eastAsia="Times New Roman" w:hAnsi="Times New Roman" w:cs="Times New Roman"/>
                <w:sz w:val="24"/>
                <w:szCs w:val="24"/>
                <w:lang w:eastAsia="lv-LV"/>
              </w:rPr>
              <w:t>.</w:t>
            </w:r>
          </w:p>
        </w:tc>
        <w:tc>
          <w:tcPr>
            <w:tcW w:w="2050" w:type="pct"/>
            <w:gridSpan w:val="2"/>
            <w:tcBorders>
              <w:top w:val="outset" w:sz="6" w:space="0" w:color="414142"/>
              <w:left w:val="outset" w:sz="6" w:space="0" w:color="414142"/>
              <w:bottom w:val="outset" w:sz="6" w:space="0" w:color="414142"/>
              <w:right w:val="outset" w:sz="6" w:space="0" w:color="414142"/>
            </w:tcBorders>
            <w:hideMark/>
          </w:tcPr>
          <w:p w14:paraId="1454F13C" w14:textId="279B299E"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p>
          <w:p w14:paraId="19B74A0A"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27A020CD"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p>
        </w:tc>
      </w:tr>
      <w:tr w:rsidR="00364D5C" w:rsidRPr="00BC2633" w14:paraId="66F5DD82" w14:textId="77777777" w:rsidTr="004D15A9">
        <w:tc>
          <w:tcPr>
            <w:tcW w:w="1300" w:type="pct"/>
            <w:gridSpan w:val="2"/>
            <w:tcBorders>
              <w:top w:val="outset" w:sz="6" w:space="0" w:color="414142"/>
              <w:left w:val="outset" w:sz="6" w:space="0" w:color="414142"/>
              <w:bottom w:val="outset" w:sz="6" w:space="0" w:color="414142"/>
              <w:right w:val="outset" w:sz="6" w:space="0" w:color="414142"/>
            </w:tcBorders>
            <w:hideMark/>
          </w:tcPr>
          <w:p w14:paraId="4822ECB5"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0" w:type="pct"/>
            <w:gridSpan w:val="4"/>
            <w:tcBorders>
              <w:top w:val="outset" w:sz="6" w:space="0" w:color="414142"/>
              <w:left w:val="outset" w:sz="6" w:space="0" w:color="414142"/>
              <w:bottom w:val="outset" w:sz="6" w:space="0" w:color="414142"/>
              <w:right w:val="outset" w:sz="6" w:space="0" w:color="414142"/>
            </w:tcBorders>
            <w:hideMark/>
          </w:tcPr>
          <w:p w14:paraId="7EDFB37E" w14:textId="7A61B8A7" w:rsidR="00364D5C" w:rsidRPr="00BC2633" w:rsidRDefault="00511D3C" w:rsidP="00364D5C">
            <w:pPr>
              <w:spacing w:after="0" w:line="240" w:lineRule="auto"/>
              <w:jc w:val="both"/>
              <w:rPr>
                <w:rFonts w:ascii="Times New Roman" w:eastAsia="Times New Roman" w:hAnsi="Times New Roman" w:cs="Times New Roman"/>
                <w:sz w:val="24"/>
                <w:szCs w:val="24"/>
                <w:lang w:eastAsia="lv-LV"/>
              </w:rPr>
            </w:pPr>
            <w:r w:rsidRPr="00305179">
              <w:rPr>
                <w:rFonts w:ascii="Times New Roman" w:hAnsi="Times New Roman" w:cs="Times New Roman"/>
                <w:sz w:val="24"/>
                <w:szCs w:val="24"/>
              </w:rPr>
              <w:t>Likumprojekts šo jomu neskar.</w:t>
            </w:r>
          </w:p>
        </w:tc>
      </w:tr>
      <w:tr w:rsidR="00364D5C" w:rsidRPr="00BC2633" w14:paraId="3C8C0D3F" w14:textId="77777777" w:rsidTr="004D15A9">
        <w:tc>
          <w:tcPr>
            <w:tcW w:w="1300" w:type="pct"/>
            <w:gridSpan w:val="2"/>
            <w:tcBorders>
              <w:top w:val="outset" w:sz="6" w:space="0" w:color="414142"/>
              <w:left w:val="outset" w:sz="6" w:space="0" w:color="414142"/>
              <w:bottom w:val="outset" w:sz="6" w:space="0" w:color="414142"/>
              <w:right w:val="outset" w:sz="6" w:space="0" w:color="414142"/>
            </w:tcBorders>
            <w:hideMark/>
          </w:tcPr>
          <w:p w14:paraId="013FC46F" w14:textId="77777777" w:rsidR="00364D5C" w:rsidRPr="00BC2633" w:rsidRDefault="00364D5C" w:rsidP="00364D5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700" w:type="pct"/>
            <w:gridSpan w:val="4"/>
            <w:tcBorders>
              <w:top w:val="outset" w:sz="6" w:space="0" w:color="414142"/>
              <w:left w:val="outset" w:sz="6" w:space="0" w:color="414142"/>
              <w:bottom w:val="outset" w:sz="6" w:space="0" w:color="414142"/>
              <w:right w:val="outset" w:sz="6" w:space="0" w:color="414142"/>
            </w:tcBorders>
            <w:hideMark/>
          </w:tcPr>
          <w:p w14:paraId="18FCFD3F" w14:textId="042150B4" w:rsidR="00364D5C" w:rsidRPr="00BC2633" w:rsidRDefault="00511D3C" w:rsidP="00364D5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364D5C">
              <w:rPr>
                <w:rFonts w:ascii="Times New Roman" w:eastAsia="Times New Roman" w:hAnsi="Times New Roman" w:cs="Times New Roman"/>
                <w:sz w:val="24"/>
                <w:szCs w:val="24"/>
                <w:lang w:eastAsia="lv-LV"/>
              </w:rPr>
              <w:t>.</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14:paraId="298F5795" w14:textId="7FD2C1EF" w:rsidR="001C5969" w:rsidRPr="001C5969" w:rsidRDefault="001C5969" w:rsidP="001C5969">
            <w:pPr>
              <w:spacing w:after="0" w:line="240" w:lineRule="auto"/>
              <w:jc w:val="both"/>
              <w:rPr>
                <w:rFonts w:ascii="Times New Roman" w:hAnsi="Times New Roman" w:cs="Times New Roman"/>
                <w:sz w:val="24"/>
                <w:szCs w:val="24"/>
              </w:rPr>
            </w:pPr>
          </w:p>
        </w:tc>
      </w:tr>
      <w:tr w:rsidR="00BC2633" w:rsidRPr="00BC2633" w14:paraId="27BA751E" w14:textId="77777777"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1EE08E29" w14:textId="49983C03"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BC2633" w:rsidRPr="00BC2633" w14:paraId="221D5F5F"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3E3C15CE" w14:textId="79F23391"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4D15A9" w:rsidRPr="00BC2633" w14:paraId="5F54E321"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053F0FFC" w14:textId="29F7FBFA" w:rsidR="004D15A9" w:rsidRPr="00BC2633" w:rsidRDefault="00511D3C"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2"/>
        <w:gridCol w:w="6511"/>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8243A7">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55"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595" w:type="pct"/>
            <w:tcBorders>
              <w:top w:val="outset" w:sz="6" w:space="0" w:color="414142"/>
              <w:left w:val="outset" w:sz="6" w:space="0" w:color="414142"/>
              <w:bottom w:val="outset" w:sz="6" w:space="0" w:color="414142"/>
              <w:right w:val="outset" w:sz="6" w:space="0" w:color="414142"/>
            </w:tcBorders>
            <w:hideMark/>
          </w:tcPr>
          <w:p w14:paraId="1AEBB4A0" w14:textId="43500EF6" w:rsidR="004D15A9" w:rsidRPr="00BC2633" w:rsidRDefault="00511D3C"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 Finanšu ministrija, Ekonomikas ministrija</w:t>
            </w:r>
            <w:r w:rsidR="008243A7">
              <w:rPr>
                <w:rFonts w:ascii="Times New Roman" w:eastAsia="Times New Roman" w:hAnsi="Times New Roman" w:cs="Times New Roman"/>
                <w:sz w:val="24"/>
                <w:szCs w:val="24"/>
                <w:lang w:eastAsia="lv-LV"/>
              </w:rPr>
              <w:t>, Labklājības ministrija</w:t>
            </w:r>
            <w:r>
              <w:rPr>
                <w:rFonts w:ascii="Times New Roman" w:eastAsia="Times New Roman" w:hAnsi="Times New Roman" w:cs="Times New Roman"/>
                <w:sz w:val="24"/>
                <w:szCs w:val="24"/>
                <w:lang w:eastAsia="lv-LV"/>
              </w:rPr>
              <w:t>.</w:t>
            </w:r>
          </w:p>
        </w:tc>
      </w:tr>
      <w:tr w:rsidR="00BC2633" w:rsidRPr="00BC2633" w14:paraId="67B81B5D" w14:textId="77777777" w:rsidTr="008243A7">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55"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1C820C7C" w14:textId="77777777" w:rsidR="00E23CA5" w:rsidRDefault="00E23CA5" w:rsidP="0042645D">
            <w:pPr>
              <w:spacing w:after="0" w:line="240" w:lineRule="auto"/>
              <w:rPr>
                <w:rFonts w:ascii="Times New Roman" w:eastAsia="Times New Roman" w:hAnsi="Times New Roman" w:cs="Times New Roman"/>
                <w:sz w:val="24"/>
                <w:szCs w:val="24"/>
                <w:lang w:eastAsia="lv-LV"/>
              </w:rPr>
            </w:pPr>
          </w:p>
          <w:p w14:paraId="37B6FCBC" w14:textId="38E0A0B5" w:rsidR="004D15A9" w:rsidRPr="00BC2633" w:rsidRDefault="004D15A9" w:rsidP="0042645D">
            <w:pPr>
              <w:spacing w:after="0" w:line="240" w:lineRule="auto"/>
              <w:rPr>
                <w:rFonts w:ascii="Times New Roman" w:eastAsia="Times New Roman" w:hAnsi="Times New Roman" w:cs="Times New Roman"/>
                <w:sz w:val="24"/>
                <w:szCs w:val="24"/>
                <w:lang w:eastAsia="lv-LV"/>
              </w:rPr>
            </w:pPr>
            <w:bookmarkStart w:id="2" w:name="_GoBack"/>
            <w:bookmarkEnd w:id="2"/>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595" w:type="pct"/>
            <w:tcBorders>
              <w:top w:val="outset" w:sz="6" w:space="0" w:color="414142"/>
              <w:left w:val="outset" w:sz="6" w:space="0" w:color="414142"/>
              <w:bottom w:val="outset" w:sz="6" w:space="0" w:color="414142"/>
              <w:right w:val="outset" w:sz="6" w:space="0" w:color="414142"/>
            </w:tcBorders>
            <w:hideMark/>
          </w:tcPr>
          <w:p w14:paraId="020A7F09" w14:textId="3A52E8B6" w:rsidR="004D15A9" w:rsidRPr="00BC2633" w:rsidRDefault="00511D3C"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šo jomu neskar.</w:t>
            </w:r>
          </w:p>
        </w:tc>
      </w:tr>
      <w:tr w:rsidR="004D15A9" w:rsidRPr="00BC2633" w14:paraId="20A26466" w14:textId="77777777" w:rsidTr="008243A7">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55"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95" w:type="pct"/>
            <w:tcBorders>
              <w:top w:val="outset" w:sz="6" w:space="0" w:color="414142"/>
              <w:left w:val="outset" w:sz="6" w:space="0" w:color="414142"/>
              <w:bottom w:val="outset" w:sz="6" w:space="0" w:color="414142"/>
              <w:right w:val="outset" w:sz="6" w:space="0" w:color="414142"/>
            </w:tcBorders>
            <w:hideMark/>
          </w:tcPr>
          <w:p w14:paraId="5BD54AC6" w14:textId="5AE03D80" w:rsidR="004D15A9" w:rsidRPr="00BC2633" w:rsidRDefault="00511D3C"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3E8EDA78" w14:textId="1DA6AECF" w:rsidR="004D15A9" w:rsidRPr="00BC2633" w:rsidRDefault="004D15A9" w:rsidP="00DA596D">
      <w:pPr>
        <w:spacing w:after="0" w:line="240" w:lineRule="auto"/>
        <w:rPr>
          <w:rFonts w:ascii="Times New Roman" w:hAnsi="Times New Roman" w:cs="Times New Roman"/>
          <w:sz w:val="24"/>
          <w:szCs w:val="24"/>
        </w:rPr>
      </w:pPr>
    </w:p>
    <w:p w14:paraId="4005B1D1" w14:textId="77777777" w:rsidR="00511D3C" w:rsidRPr="00E31A78" w:rsidRDefault="00511D3C" w:rsidP="00511D3C">
      <w:pPr>
        <w:pStyle w:val="StyleRight"/>
        <w:spacing w:after="0"/>
        <w:ind w:firstLine="0"/>
        <w:jc w:val="both"/>
        <w:rPr>
          <w:sz w:val="24"/>
          <w:szCs w:val="24"/>
        </w:rPr>
      </w:pPr>
      <w:r w:rsidRPr="00E31A78">
        <w:rPr>
          <w:sz w:val="24"/>
          <w:szCs w:val="24"/>
        </w:rPr>
        <w:t>Iesniedzējs:</w:t>
      </w:r>
    </w:p>
    <w:p w14:paraId="7DD16DDA" w14:textId="77777777" w:rsidR="00A32ECB" w:rsidRPr="003F71FB" w:rsidRDefault="00A32ECB" w:rsidP="00A32ECB">
      <w:pPr>
        <w:pStyle w:val="StyleRight"/>
        <w:spacing w:after="0"/>
        <w:ind w:firstLine="0"/>
        <w:jc w:val="both"/>
        <w:rPr>
          <w:sz w:val="24"/>
          <w:szCs w:val="24"/>
        </w:rPr>
      </w:pPr>
      <w:r>
        <w:rPr>
          <w:sz w:val="24"/>
          <w:szCs w:val="24"/>
        </w:rPr>
        <w:t>Tieslietu ministrijas valsts sekretārs</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xml:space="preserve">   </w:t>
      </w:r>
      <w:proofErr w:type="gramEnd"/>
      <w:r>
        <w:rPr>
          <w:sz w:val="24"/>
          <w:szCs w:val="24"/>
        </w:rPr>
        <w:t>Raivis Kronbergs</w:t>
      </w:r>
    </w:p>
    <w:p w14:paraId="11CDB115" w14:textId="77777777" w:rsidR="00511D3C" w:rsidRPr="00E31A78" w:rsidRDefault="00511D3C" w:rsidP="00511D3C">
      <w:pPr>
        <w:pStyle w:val="StyleRight"/>
        <w:spacing w:after="0"/>
        <w:ind w:firstLine="0"/>
        <w:jc w:val="both"/>
        <w:rPr>
          <w:sz w:val="24"/>
          <w:szCs w:val="24"/>
        </w:rPr>
      </w:pPr>
    </w:p>
    <w:p w14:paraId="1B0F2EA6" w14:textId="77777777" w:rsidR="00511D3C" w:rsidRDefault="00511D3C" w:rsidP="00511D3C">
      <w:pPr>
        <w:pStyle w:val="StyleRight"/>
        <w:spacing w:after="0"/>
        <w:ind w:firstLine="0"/>
        <w:jc w:val="both"/>
        <w:rPr>
          <w:sz w:val="24"/>
          <w:szCs w:val="24"/>
        </w:rPr>
      </w:pPr>
    </w:p>
    <w:p w14:paraId="307D5CBD" w14:textId="77777777" w:rsidR="00511D3C" w:rsidRPr="00E31A78" w:rsidRDefault="00511D3C" w:rsidP="00511D3C">
      <w:pPr>
        <w:pStyle w:val="StyleRight"/>
        <w:spacing w:after="0"/>
        <w:ind w:firstLine="0"/>
        <w:jc w:val="both"/>
        <w:rPr>
          <w:sz w:val="24"/>
          <w:szCs w:val="24"/>
        </w:rPr>
      </w:pPr>
    </w:p>
    <w:p w14:paraId="605AE882" w14:textId="795C5EDC" w:rsidR="00511D3C" w:rsidRDefault="00511D3C" w:rsidP="00511D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Mantiņa </w:t>
      </w:r>
      <w:r w:rsidRPr="00391FE2">
        <w:rPr>
          <w:rFonts w:ascii="Times New Roman" w:hAnsi="Times New Roman" w:cs="Times New Roman"/>
          <w:sz w:val="20"/>
          <w:szCs w:val="20"/>
        </w:rPr>
        <w:t>67036739</w:t>
      </w:r>
    </w:p>
    <w:p w14:paraId="2FBD4432" w14:textId="6A2292C6" w:rsidR="00BF327D" w:rsidRPr="00A32ECB" w:rsidRDefault="00067E9D" w:rsidP="00A32ECB">
      <w:pPr>
        <w:spacing w:after="0" w:line="240" w:lineRule="auto"/>
        <w:rPr>
          <w:rFonts w:ascii="Times New Roman" w:hAnsi="Times New Roman" w:cs="Times New Roman"/>
          <w:sz w:val="20"/>
          <w:szCs w:val="20"/>
        </w:rPr>
      </w:pPr>
      <w:hyperlink r:id="rId8" w:history="1">
        <w:r w:rsidR="00511D3C" w:rsidRPr="00391FE2">
          <w:rPr>
            <w:rStyle w:val="Hipersaite"/>
            <w:rFonts w:ascii="Times New Roman" w:hAnsi="Times New Roman" w:cs="Times New Roman"/>
            <w:sz w:val="20"/>
            <w:szCs w:val="20"/>
          </w:rPr>
          <w:t>Luize.Mantina@tm.gov.lv</w:t>
        </w:r>
      </w:hyperlink>
    </w:p>
    <w:sectPr w:rsidR="00BF327D" w:rsidRPr="00A32ECB"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0571" w14:textId="77777777" w:rsidR="00317FE8" w:rsidRDefault="00317FE8" w:rsidP="004D15A9">
      <w:pPr>
        <w:spacing w:after="0" w:line="240" w:lineRule="auto"/>
      </w:pPr>
      <w:r>
        <w:separator/>
      </w:r>
    </w:p>
  </w:endnote>
  <w:endnote w:type="continuationSeparator" w:id="0">
    <w:p w14:paraId="455CECB7" w14:textId="77777777" w:rsidR="00317FE8" w:rsidRDefault="00317FE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317FE8" w:rsidRDefault="00317FE8" w:rsidP="0042645D">
    <w:pPr>
      <w:pStyle w:val="Kjene"/>
      <w:rPr>
        <w:rFonts w:ascii="Times New Roman" w:hAnsi="Times New Roman" w:cs="Times New Roman"/>
        <w:sz w:val="20"/>
        <w:szCs w:val="20"/>
      </w:rPr>
    </w:pPr>
  </w:p>
  <w:p w14:paraId="6A190106" w14:textId="5462E4C1" w:rsidR="00317FE8" w:rsidRPr="0042645D" w:rsidRDefault="00317FE8"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TMAnot_150118_komercnosl</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294DFB08" w:rsidR="00317FE8" w:rsidRPr="00A32ECB" w:rsidRDefault="00317FE8" w:rsidP="00A32ECB">
    <w:pPr>
      <w:pStyle w:val="Kjene"/>
    </w:pPr>
    <w:r>
      <w:rPr>
        <w:rFonts w:ascii="Times New Roman" w:hAnsi="Times New Roman" w:cs="Times New Roman"/>
        <w:noProof/>
        <w:sz w:val="20"/>
        <w:szCs w:val="20"/>
      </w:rPr>
      <w:t>TMAnot_271117_komercnosl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8892" w14:textId="77777777" w:rsidR="00317FE8" w:rsidRDefault="00317FE8" w:rsidP="004D15A9">
      <w:pPr>
        <w:spacing w:after="0" w:line="240" w:lineRule="auto"/>
      </w:pPr>
      <w:r>
        <w:separator/>
      </w:r>
    </w:p>
  </w:footnote>
  <w:footnote w:type="continuationSeparator" w:id="0">
    <w:p w14:paraId="0F12C137" w14:textId="77777777" w:rsidR="00317FE8" w:rsidRDefault="00317FE8"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23514795" w:rsidR="00317FE8" w:rsidRPr="004D15A9" w:rsidRDefault="00317FE8">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E23CA5">
          <w:rPr>
            <w:rFonts w:ascii="Times New Roman" w:hAnsi="Times New Roman" w:cs="Times New Roman"/>
            <w:noProof/>
            <w:sz w:val="24"/>
            <w:szCs w:val="24"/>
          </w:rPr>
          <w:t>10</w:t>
        </w:r>
        <w:r w:rsidRPr="004D15A9">
          <w:rPr>
            <w:rFonts w:ascii="Times New Roman" w:hAnsi="Times New Roman" w:cs="Times New Roman"/>
            <w:sz w:val="24"/>
            <w:szCs w:val="24"/>
          </w:rPr>
          <w:fldChar w:fldCharType="end"/>
        </w:r>
      </w:p>
    </w:sdtContent>
  </w:sdt>
  <w:p w14:paraId="2E7D154D" w14:textId="77777777" w:rsidR="00317FE8" w:rsidRDefault="00317FE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814BB"/>
    <w:multiLevelType w:val="hybridMultilevel"/>
    <w:tmpl w:val="D5F0ECC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5941F2B"/>
    <w:multiLevelType w:val="hybridMultilevel"/>
    <w:tmpl w:val="D5F0E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842410"/>
    <w:multiLevelType w:val="hybridMultilevel"/>
    <w:tmpl w:val="E0769CBE"/>
    <w:lvl w:ilvl="0" w:tplc="B0EA80AC">
      <w:start w:val="1"/>
      <w:numFmt w:val="decimal"/>
      <w:lvlText w:val="%1)"/>
      <w:lvlJc w:val="left"/>
      <w:pPr>
        <w:ind w:left="1069" w:hanging="360"/>
      </w:pPr>
      <w:rPr>
        <w:rFonts w:hint="default"/>
        <w:sz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3BAD2B07"/>
    <w:multiLevelType w:val="hybridMultilevel"/>
    <w:tmpl w:val="2AF8C62C"/>
    <w:lvl w:ilvl="0" w:tplc="0916DD9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E157B46"/>
    <w:multiLevelType w:val="hybridMultilevel"/>
    <w:tmpl w:val="E228B950"/>
    <w:lvl w:ilvl="0" w:tplc="54D019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7455839"/>
    <w:multiLevelType w:val="hybridMultilevel"/>
    <w:tmpl w:val="08AE40C8"/>
    <w:lvl w:ilvl="0" w:tplc="BA8ADAE8">
      <w:start w:val="1"/>
      <w:numFmt w:val="decimal"/>
      <w:lvlText w:val="%1)"/>
      <w:lvlJc w:val="left"/>
      <w:pPr>
        <w:ind w:left="1069" w:hanging="360"/>
      </w:pPr>
      <w:rPr>
        <w:rFonts w:ascii="Times New Roman" w:hAnsi="Times New Roman" w:cs="Times New Roman" w:hint="default"/>
        <w:color w:val="auto"/>
        <w:sz w:val="28"/>
        <w:szCs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5CD500C"/>
    <w:multiLevelType w:val="hybridMultilevel"/>
    <w:tmpl w:val="E466B3BE"/>
    <w:lvl w:ilvl="0" w:tplc="01DEF2C2">
      <w:start w:val="1"/>
      <w:numFmt w:val="lowerLetter"/>
      <w:lvlText w:val="%1)"/>
      <w:lvlJc w:val="left"/>
      <w:pPr>
        <w:ind w:left="1429" w:hanging="360"/>
      </w:pPr>
      <w:rPr>
        <w:b w:val="0"/>
      </w:rPr>
    </w:lvl>
    <w:lvl w:ilvl="1" w:tplc="861C46AE">
      <w:start w:val="1"/>
      <w:numFmt w:val="decimal"/>
      <w:lvlText w:val="%2)"/>
      <w:lvlJc w:val="left"/>
      <w:pPr>
        <w:ind w:left="1069" w:hanging="360"/>
      </w:pPr>
      <w:rPr>
        <w:rFonts w:hint="default"/>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C2440B5"/>
    <w:multiLevelType w:val="hybridMultilevel"/>
    <w:tmpl w:val="8466BB40"/>
    <w:lvl w:ilvl="0" w:tplc="F60016FE">
      <w:start w:val="1"/>
      <w:numFmt w:val="decimal"/>
      <w:lvlText w:val="%1)"/>
      <w:lvlJc w:val="left"/>
      <w:pPr>
        <w:ind w:left="360" w:hanging="360"/>
      </w:pPr>
      <w:rPr>
        <w:rFonts w:ascii="Times New Roman" w:eastAsia="Calibri"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55CE"/>
    <w:rsid w:val="00031256"/>
    <w:rsid w:val="00050A62"/>
    <w:rsid w:val="00062872"/>
    <w:rsid w:val="00067E9D"/>
    <w:rsid w:val="00076A57"/>
    <w:rsid w:val="000B0E59"/>
    <w:rsid w:val="000E3461"/>
    <w:rsid w:val="000E42FD"/>
    <w:rsid w:val="000F3E58"/>
    <w:rsid w:val="00101CD5"/>
    <w:rsid w:val="001077A9"/>
    <w:rsid w:val="001C5969"/>
    <w:rsid w:val="001E0E88"/>
    <w:rsid w:val="002048DF"/>
    <w:rsid w:val="00220682"/>
    <w:rsid w:val="002657BC"/>
    <w:rsid w:val="00286189"/>
    <w:rsid w:val="002C76DF"/>
    <w:rsid w:val="002F7BEC"/>
    <w:rsid w:val="00305179"/>
    <w:rsid w:val="00317FE8"/>
    <w:rsid w:val="00364D5C"/>
    <w:rsid w:val="003915AA"/>
    <w:rsid w:val="003922B0"/>
    <w:rsid w:val="00393973"/>
    <w:rsid w:val="003A2A0B"/>
    <w:rsid w:val="003B572F"/>
    <w:rsid w:val="003B7E9B"/>
    <w:rsid w:val="003D3A54"/>
    <w:rsid w:val="003E615B"/>
    <w:rsid w:val="003F107B"/>
    <w:rsid w:val="003F25B4"/>
    <w:rsid w:val="00426145"/>
    <w:rsid w:val="0042645D"/>
    <w:rsid w:val="00461275"/>
    <w:rsid w:val="004807BA"/>
    <w:rsid w:val="00484DED"/>
    <w:rsid w:val="004D15A9"/>
    <w:rsid w:val="004D2946"/>
    <w:rsid w:val="004E5139"/>
    <w:rsid w:val="00511D3C"/>
    <w:rsid w:val="00515CEE"/>
    <w:rsid w:val="00562667"/>
    <w:rsid w:val="005C0612"/>
    <w:rsid w:val="005D4E8A"/>
    <w:rsid w:val="005E6B4A"/>
    <w:rsid w:val="00612A92"/>
    <w:rsid w:val="006E02B4"/>
    <w:rsid w:val="007047F3"/>
    <w:rsid w:val="007122E7"/>
    <w:rsid w:val="0073730D"/>
    <w:rsid w:val="0076526B"/>
    <w:rsid w:val="007925F6"/>
    <w:rsid w:val="007C137E"/>
    <w:rsid w:val="007D520C"/>
    <w:rsid w:val="007E4436"/>
    <w:rsid w:val="00802C6D"/>
    <w:rsid w:val="0081203F"/>
    <w:rsid w:val="008243A7"/>
    <w:rsid w:val="00841836"/>
    <w:rsid w:val="00852085"/>
    <w:rsid w:val="00856EDD"/>
    <w:rsid w:val="008826E9"/>
    <w:rsid w:val="008A3114"/>
    <w:rsid w:val="008C1939"/>
    <w:rsid w:val="008C22F5"/>
    <w:rsid w:val="008D4140"/>
    <w:rsid w:val="008D63B6"/>
    <w:rsid w:val="008D7330"/>
    <w:rsid w:val="008E4E93"/>
    <w:rsid w:val="008E78B2"/>
    <w:rsid w:val="009061EE"/>
    <w:rsid w:val="00970D95"/>
    <w:rsid w:val="0097690A"/>
    <w:rsid w:val="00997954"/>
    <w:rsid w:val="009B6A89"/>
    <w:rsid w:val="00A32ECB"/>
    <w:rsid w:val="00A644DD"/>
    <w:rsid w:val="00AA54F4"/>
    <w:rsid w:val="00AB6562"/>
    <w:rsid w:val="00AB77F4"/>
    <w:rsid w:val="00AD243D"/>
    <w:rsid w:val="00AF3B23"/>
    <w:rsid w:val="00B20A8E"/>
    <w:rsid w:val="00B81C6E"/>
    <w:rsid w:val="00BB1F46"/>
    <w:rsid w:val="00BC1F4A"/>
    <w:rsid w:val="00BC2633"/>
    <w:rsid w:val="00BE3113"/>
    <w:rsid w:val="00BE38BF"/>
    <w:rsid w:val="00BF327D"/>
    <w:rsid w:val="00BF3A34"/>
    <w:rsid w:val="00BF3EE3"/>
    <w:rsid w:val="00C24973"/>
    <w:rsid w:val="00CA7B8B"/>
    <w:rsid w:val="00CE0EC6"/>
    <w:rsid w:val="00D05501"/>
    <w:rsid w:val="00D1107A"/>
    <w:rsid w:val="00D313D5"/>
    <w:rsid w:val="00D725B5"/>
    <w:rsid w:val="00D9558B"/>
    <w:rsid w:val="00DA52AC"/>
    <w:rsid w:val="00DA596D"/>
    <w:rsid w:val="00DA7AEC"/>
    <w:rsid w:val="00DB30B4"/>
    <w:rsid w:val="00DE78C6"/>
    <w:rsid w:val="00E23CA5"/>
    <w:rsid w:val="00E3599E"/>
    <w:rsid w:val="00E44C94"/>
    <w:rsid w:val="00E93E2E"/>
    <w:rsid w:val="00ED43E7"/>
    <w:rsid w:val="00ED573E"/>
    <w:rsid w:val="00EF2F7E"/>
    <w:rsid w:val="00F007D2"/>
    <w:rsid w:val="00F125A6"/>
    <w:rsid w:val="00F14902"/>
    <w:rsid w:val="00F22465"/>
    <w:rsid w:val="00FB2959"/>
    <w:rsid w:val="00FB6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naisch">
    <w:name w:val="naisch"/>
    <w:basedOn w:val="Parasts"/>
    <w:rsid w:val="003915AA"/>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tv2132">
    <w:name w:val="tv2132"/>
    <w:basedOn w:val="Parasts"/>
    <w:rsid w:val="008D63B6"/>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svno">
    <w:name w:val="sv_no"/>
    <w:basedOn w:val="Noklusjumarindkopasfonts"/>
    <w:rsid w:val="003B7E9B"/>
  </w:style>
  <w:style w:type="table" w:styleId="Reatabula">
    <w:name w:val="Table Grid"/>
    <w:basedOn w:val="Parastatabula"/>
    <w:rsid w:val="00D9558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BF3EE3"/>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2829253">
      <w:bodyDiv w:val="1"/>
      <w:marLeft w:val="0"/>
      <w:marRight w:val="0"/>
      <w:marTop w:val="0"/>
      <w:marBottom w:val="0"/>
      <w:divBdr>
        <w:top w:val="none" w:sz="0" w:space="0" w:color="auto"/>
        <w:left w:val="none" w:sz="0" w:space="0" w:color="auto"/>
        <w:bottom w:val="none" w:sz="0" w:space="0" w:color="auto"/>
        <w:right w:val="none" w:sz="0" w:space="0" w:color="auto"/>
      </w:divBdr>
      <w:divsChild>
        <w:div w:id="51127607">
          <w:marLeft w:val="0"/>
          <w:marRight w:val="0"/>
          <w:marTop w:val="0"/>
          <w:marBottom w:val="0"/>
          <w:divBdr>
            <w:top w:val="none" w:sz="0" w:space="0" w:color="auto"/>
            <w:left w:val="none" w:sz="0" w:space="0" w:color="auto"/>
            <w:bottom w:val="none" w:sz="0" w:space="0" w:color="auto"/>
            <w:right w:val="none" w:sz="0" w:space="0" w:color="auto"/>
          </w:divBdr>
          <w:divsChild>
            <w:div w:id="1799034655">
              <w:marLeft w:val="0"/>
              <w:marRight w:val="0"/>
              <w:marTop w:val="0"/>
              <w:marBottom w:val="0"/>
              <w:divBdr>
                <w:top w:val="none" w:sz="0" w:space="0" w:color="auto"/>
                <w:left w:val="none" w:sz="0" w:space="0" w:color="auto"/>
                <w:bottom w:val="none" w:sz="0" w:space="0" w:color="auto"/>
                <w:right w:val="none" w:sz="0" w:space="0" w:color="auto"/>
              </w:divBdr>
              <w:divsChild>
                <w:div w:id="761334824">
                  <w:marLeft w:val="0"/>
                  <w:marRight w:val="0"/>
                  <w:marTop w:val="0"/>
                  <w:marBottom w:val="0"/>
                  <w:divBdr>
                    <w:top w:val="none" w:sz="0" w:space="0" w:color="auto"/>
                    <w:left w:val="none" w:sz="0" w:space="0" w:color="auto"/>
                    <w:bottom w:val="none" w:sz="0" w:space="0" w:color="auto"/>
                    <w:right w:val="none" w:sz="0" w:space="0" w:color="auto"/>
                  </w:divBdr>
                  <w:divsChild>
                    <w:div w:id="1176381287">
                      <w:marLeft w:val="0"/>
                      <w:marRight w:val="0"/>
                      <w:marTop w:val="0"/>
                      <w:marBottom w:val="0"/>
                      <w:divBdr>
                        <w:top w:val="none" w:sz="0" w:space="0" w:color="auto"/>
                        <w:left w:val="none" w:sz="0" w:space="0" w:color="auto"/>
                        <w:bottom w:val="none" w:sz="0" w:space="0" w:color="auto"/>
                        <w:right w:val="none" w:sz="0" w:space="0" w:color="auto"/>
                      </w:divBdr>
                      <w:divsChild>
                        <w:div w:id="505218994">
                          <w:marLeft w:val="0"/>
                          <w:marRight w:val="0"/>
                          <w:marTop w:val="0"/>
                          <w:marBottom w:val="0"/>
                          <w:divBdr>
                            <w:top w:val="none" w:sz="0" w:space="0" w:color="auto"/>
                            <w:left w:val="none" w:sz="0" w:space="0" w:color="auto"/>
                            <w:bottom w:val="none" w:sz="0" w:space="0" w:color="auto"/>
                            <w:right w:val="none" w:sz="0" w:space="0" w:color="auto"/>
                          </w:divBdr>
                          <w:divsChild>
                            <w:div w:id="2926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4238">
      <w:bodyDiv w:val="1"/>
      <w:marLeft w:val="0"/>
      <w:marRight w:val="0"/>
      <w:marTop w:val="0"/>
      <w:marBottom w:val="0"/>
      <w:divBdr>
        <w:top w:val="none" w:sz="0" w:space="0" w:color="auto"/>
        <w:left w:val="none" w:sz="0" w:space="0" w:color="auto"/>
        <w:bottom w:val="none" w:sz="0" w:space="0" w:color="auto"/>
        <w:right w:val="none" w:sz="0" w:space="0" w:color="auto"/>
      </w:divBdr>
      <w:divsChild>
        <w:div w:id="1936984744">
          <w:marLeft w:val="0"/>
          <w:marRight w:val="0"/>
          <w:marTop w:val="0"/>
          <w:marBottom w:val="0"/>
          <w:divBdr>
            <w:top w:val="none" w:sz="0" w:space="0" w:color="auto"/>
            <w:left w:val="none" w:sz="0" w:space="0" w:color="auto"/>
            <w:bottom w:val="none" w:sz="0" w:space="0" w:color="auto"/>
            <w:right w:val="none" w:sz="0" w:space="0" w:color="auto"/>
          </w:divBdr>
          <w:divsChild>
            <w:div w:id="855774199">
              <w:marLeft w:val="0"/>
              <w:marRight w:val="0"/>
              <w:marTop w:val="0"/>
              <w:marBottom w:val="0"/>
              <w:divBdr>
                <w:top w:val="none" w:sz="0" w:space="0" w:color="auto"/>
                <w:left w:val="none" w:sz="0" w:space="0" w:color="auto"/>
                <w:bottom w:val="none" w:sz="0" w:space="0" w:color="auto"/>
                <w:right w:val="none" w:sz="0" w:space="0" w:color="auto"/>
              </w:divBdr>
              <w:divsChild>
                <w:div w:id="1712148897">
                  <w:marLeft w:val="0"/>
                  <w:marRight w:val="0"/>
                  <w:marTop w:val="0"/>
                  <w:marBottom w:val="0"/>
                  <w:divBdr>
                    <w:top w:val="none" w:sz="0" w:space="0" w:color="auto"/>
                    <w:left w:val="none" w:sz="0" w:space="0" w:color="auto"/>
                    <w:bottom w:val="none" w:sz="0" w:space="0" w:color="auto"/>
                    <w:right w:val="none" w:sz="0" w:space="0" w:color="auto"/>
                  </w:divBdr>
                  <w:divsChild>
                    <w:div w:id="1875730378">
                      <w:marLeft w:val="0"/>
                      <w:marRight w:val="0"/>
                      <w:marTop w:val="0"/>
                      <w:marBottom w:val="0"/>
                      <w:divBdr>
                        <w:top w:val="none" w:sz="0" w:space="0" w:color="auto"/>
                        <w:left w:val="none" w:sz="0" w:space="0" w:color="auto"/>
                        <w:bottom w:val="none" w:sz="0" w:space="0" w:color="auto"/>
                        <w:right w:val="none" w:sz="0" w:space="0" w:color="auto"/>
                      </w:divBdr>
                      <w:divsChild>
                        <w:div w:id="1981305873">
                          <w:marLeft w:val="0"/>
                          <w:marRight w:val="0"/>
                          <w:marTop w:val="0"/>
                          <w:marBottom w:val="0"/>
                          <w:divBdr>
                            <w:top w:val="none" w:sz="0" w:space="0" w:color="auto"/>
                            <w:left w:val="none" w:sz="0" w:space="0" w:color="auto"/>
                            <w:bottom w:val="none" w:sz="0" w:space="0" w:color="auto"/>
                            <w:right w:val="none" w:sz="0" w:space="0" w:color="auto"/>
                          </w:divBdr>
                          <w:divsChild>
                            <w:div w:id="8688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e.Mantina@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6CA1-9E40-4A36-9190-C0207BD6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13305</Words>
  <Characters>7584</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Likumprojekta "Komercnoslēpumu likums" sākotnējās ietekmes novērtējuma ziņojums (anotācija)</vt:lpstr>
    </vt:vector>
  </TitlesOfParts>
  <Company>Tieslietu ministrija</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"Komercnoslēpumu likums" sākotnējās ietekmes novērtējuma ziņojums (anotācija)</dc:title>
  <dc:subject>Anotācija</dc:subject>
  <dc:creator>Luize.Mantina@tm.gov.lv</dc:creator>
  <dc:description>Mantiņa 67036739
Luize.Mantina@tm.gov.lv</dc:description>
  <cp:lastModifiedBy>Luīze Mantiņa</cp:lastModifiedBy>
  <cp:revision>6</cp:revision>
  <cp:lastPrinted>2013-12-16T08:57:00Z</cp:lastPrinted>
  <dcterms:created xsi:type="dcterms:W3CDTF">2018-01-15T12:52:00Z</dcterms:created>
  <dcterms:modified xsi:type="dcterms:W3CDTF">2018-01-15T14:48:00Z</dcterms:modified>
</cp:coreProperties>
</file>