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E9" w:rsidRDefault="00B11C23" w:rsidP="00281FE9">
      <w:pPr>
        <w:spacing w:after="0" w:line="240" w:lineRule="auto"/>
        <w:jc w:val="center"/>
        <w:rPr>
          <w:rFonts w:ascii="Times New Roman" w:hAnsi="Times New Roman" w:cs="Times New Roman"/>
          <w:b/>
          <w:sz w:val="24"/>
          <w:szCs w:val="24"/>
        </w:rPr>
      </w:pPr>
      <w:r w:rsidRPr="000C7AA2">
        <w:rPr>
          <w:rFonts w:ascii="Times New Roman" w:hAnsi="Times New Roman" w:cs="Times New Roman"/>
          <w:b/>
          <w:sz w:val="24"/>
          <w:szCs w:val="24"/>
        </w:rPr>
        <w:t xml:space="preserve">Ministru kabineta noteikumu projekta </w:t>
      </w:r>
    </w:p>
    <w:p w:rsidR="00DA596D" w:rsidRDefault="00B11C23" w:rsidP="00281FE9">
      <w:pPr>
        <w:spacing w:after="0" w:line="240" w:lineRule="auto"/>
        <w:jc w:val="center"/>
        <w:rPr>
          <w:rFonts w:ascii="Times New Roman" w:hAnsi="Times New Roman" w:cs="Times New Roman"/>
          <w:b/>
          <w:bCs/>
          <w:sz w:val="24"/>
          <w:szCs w:val="24"/>
        </w:rPr>
      </w:pPr>
      <w:r w:rsidRPr="000C7AA2">
        <w:rPr>
          <w:rFonts w:ascii="Times New Roman" w:hAnsi="Times New Roman" w:cs="Times New Roman"/>
          <w:b/>
          <w:sz w:val="24"/>
          <w:szCs w:val="24"/>
        </w:rPr>
        <w:t>„</w:t>
      </w:r>
      <w:r w:rsidR="00845E9D">
        <w:rPr>
          <w:rFonts w:ascii="Times New Roman" w:hAnsi="Times New Roman" w:cs="Times New Roman"/>
          <w:b/>
          <w:sz w:val="24"/>
          <w:szCs w:val="24"/>
        </w:rPr>
        <w:t>Grozījumi Ministru kabineta 2013.gada 3.septembra noteikumos Nr.739</w:t>
      </w:r>
      <w:r w:rsidR="007F42DF">
        <w:rPr>
          <w:rFonts w:ascii="Times New Roman" w:hAnsi="Times New Roman" w:cs="Times New Roman"/>
          <w:b/>
          <w:sz w:val="24"/>
          <w:szCs w:val="24"/>
        </w:rPr>
        <w:t xml:space="preserve"> „</w:t>
      </w:r>
      <w:r w:rsidR="00845E9D">
        <w:rPr>
          <w:rFonts w:ascii="Times New Roman" w:hAnsi="Times New Roman" w:cs="Times New Roman"/>
          <w:b/>
          <w:sz w:val="24"/>
          <w:szCs w:val="24"/>
        </w:rPr>
        <w:t>Ieslodzījuma vietu pārvaldes maksas pakalpojumu cenrādis</w:t>
      </w:r>
      <w:r w:rsidR="007F42DF">
        <w:rPr>
          <w:rFonts w:ascii="Times New Roman" w:hAnsi="Times New Roman" w:cs="Times New Roman"/>
          <w:b/>
          <w:sz w:val="24"/>
          <w:szCs w:val="24"/>
        </w:rPr>
        <w:t>”</w:t>
      </w:r>
      <w:r w:rsidRPr="000C7AA2">
        <w:rPr>
          <w:rFonts w:ascii="Times New Roman" w:hAnsi="Times New Roman" w:cs="Times New Roman"/>
          <w:b/>
          <w:bCs/>
          <w:sz w:val="24"/>
          <w:szCs w:val="24"/>
        </w:rPr>
        <w:t>”</w:t>
      </w:r>
      <w:r w:rsidRPr="000C7AA2">
        <w:rPr>
          <w:rFonts w:ascii="Times New Roman" w:hAnsi="Times New Roman" w:cs="Times New Roman"/>
          <w:b/>
          <w:sz w:val="24"/>
          <w:szCs w:val="24"/>
        </w:rPr>
        <w:t xml:space="preserve"> sākotnējās ietekmes novērtējuma </w:t>
      </w:r>
      <w:smartTag w:uri="schemas-tilde-lv/tildestengine" w:element="veidnes">
        <w:smartTagPr>
          <w:attr w:name="text" w:val="ziņojums"/>
          <w:attr w:name="baseform" w:val="ziņojums"/>
          <w:attr w:name="id" w:val="-1"/>
        </w:smartTagPr>
        <w:r w:rsidRPr="000C7AA2">
          <w:rPr>
            <w:rFonts w:ascii="Times New Roman" w:hAnsi="Times New Roman" w:cs="Times New Roman"/>
            <w:b/>
            <w:sz w:val="24"/>
            <w:szCs w:val="24"/>
          </w:rPr>
          <w:t>ziņojums</w:t>
        </w:r>
      </w:smartTag>
      <w:r w:rsidRPr="000C7AA2">
        <w:rPr>
          <w:rFonts w:ascii="Times New Roman" w:hAnsi="Times New Roman" w:cs="Times New Roman"/>
          <w:b/>
          <w:sz w:val="24"/>
          <w:szCs w:val="24"/>
        </w:rPr>
        <w:t xml:space="preserve"> (</w:t>
      </w:r>
      <w:r w:rsidRPr="000C7AA2">
        <w:rPr>
          <w:rFonts w:ascii="Times New Roman" w:hAnsi="Times New Roman" w:cs="Times New Roman"/>
          <w:b/>
          <w:bCs/>
          <w:sz w:val="24"/>
          <w:szCs w:val="24"/>
        </w:rPr>
        <w:t>anotācija)</w:t>
      </w:r>
    </w:p>
    <w:p w:rsidR="00281FE9" w:rsidRDefault="00281FE9" w:rsidP="00281FE9">
      <w:pPr>
        <w:spacing w:after="0" w:line="240" w:lineRule="auto"/>
        <w:jc w:val="center"/>
        <w:rPr>
          <w:rFonts w:ascii="Times New Roman" w:hAnsi="Times New Roman" w:cs="Times New Roman"/>
          <w:b/>
          <w:bCs/>
          <w:sz w:val="24"/>
          <w:szCs w:val="24"/>
        </w:rPr>
      </w:pPr>
    </w:p>
    <w:tbl>
      <w:tblPr>
        <w:tblW w:w="500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836"/>
        <w:gridCol w:w="5854"/>
      </w:tblGrid>
      <w:tr w:rsidR="004D15A9" w:rsidRPr="000C7AA2" w:rsidTr="00605B4D">
        <w:trPr>
          <w:trHeight w:val="417"/>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CD1E4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D1E4D">
              <w:rPr>
                <w:rFonts w:ascii="Times New Roman" w:eastAsia="Times New Roman" w:hAnsi="Times New Roman" w:cs="Times New Roman"/>
                <w:b/>
                <w:bCs/>
                <w:sz w:val="24"/>
                <w:szCs w:val="24"/>
                <w:lang w:eastAsia="lv-LV"/>
              </w:rPr>
              <w:t>I. Tiesību akta projekta izstrādes nepieciešamība</w:t>
            </w:r>
          </w:p>
        </w:tc>
      </w:tr>
      <w:tr w:rsidR="004D15A9" w:rsidRPr="000C7AA2" w:rsidTr="00125905">
        <w:trPr>
          <w:trHeight w:val="260"/>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6120D3" w:rsidP="003F4951">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Tieslietu ministrijas iniciatīva</w:t>
            </w:r>
            <w:r w:rsidR="006A3642">
              <w:rPr>
                <w:rFonts w:ascii="Times New Roman" w:eastAsia="Times New Roman" w:hAnsi="Times New Roman" w:cs="Times New Roman"/>
                <w:sz w:val="24"/>
                <w:szCs w:val="24"/>
                <w:lang w:eastAsia="lv-LV"/>
              </w:rPr>
              <w:t>.</w:t>
            </w:r>
          </w:p>
        </w:tc>
      </w:tr>
      <w:tr w:rsidR="004D15A9" w:rsidRPr="000C7AA2" w:rsidTr="00605B4D">
        <w:trPr>
          <w:trHeight w:val="479"/>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F900D1" w:rsidRPr="00DC1F75" w:rsidRDefault="00DC1F75" w:rsidP="006E1F61">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 xml:space="preserve">Latvijas Sodu izpildes kodeksa 41.panta devītajā daļā noteikts, ka </w:t>
            </w:r>
            <w:r w:rsidRPr="00DC1F75">
              <w:rPr>
                <w:rFonts w:ascii="Times New Roman" w:hAnsi="Times New Roman" w:cs="Times New Roman"/>
                <w:sz w:val="24"/>
                <w:szCs w:val="24"/>
              </w:rPr>
              <w:t>n</w:t>
            </w:r>
            <w:r w:rsidRPr="002F3A74">
              <w:rPr>
                <w:rFonts w:ascii="Times New Roman" w:hAnsi="Times New Roman" w:cs="Times New Roman"/>
              </w:rPr>
              <w:t xml:space="preserve">otiesātajiem ir pienākums samaksāt par Ieslodzījuma vietu pārvaldes </w:t>
            </w:r>
            <w:r w:rsidRPr="00B11619">
              <w:rPr>
                <w:rFonts w:ascii="Times New Roman" w:hAnsi="Times New Roman" w:cs="Times New Roman"/>
                <w:sz w:val="24"/>
                <w:szCs w:val="24"/>
              </w:rPr>
              <w:t xml:space="preserve">(turpmāk – Pārvalde) </w:t>
            </w:r>
            <w:r w:rsidRPr="002F3A74">
              <w:rPr>
                <w:rFonts w:ascii="Times New Roman" w:hAnsi="Times New Roman" w:cs="Times New Roman"/>
              </w:rPr>
              <w:t>sniegtajiem maksas pakalpojumiem.</w:t>
            </w:r>
            <w:r>
              <w:rPr>
                <w:rFonts w:ascii="Times New Roman" w:hAnsi="Times New Roman" w:cs="Times New Roman"/>
              </w:rPr>
              <w:t xml:space="preserve"> Apcietinājumā turēšanas kārtības likuma 14.panta pirmās daļas 10.punktā noteikts, ka </w:t>
            </w:r>
            <w:r w:rsidRPr="002F3A74">
              <w:rPr>
                <w:rFonts w:ascii="Times New Roman" w:hAnsi="Times New Roman" w:cs="Times New Roman"/>
                <w:sz w:val="24"/>
                <w:szCs w:val="24"/>
              </w:rPr>
              <w:t xml:space="preserve">apcietinātajiem ir pienākums samaksāt par </w:t>
            </w:r>
            <w:r>
              <w:rPr>
                <w:rFonts w:ascii="Times New Roman" w:hAnsi="Times New Roman" w:cs="Times New Roman"/>
                <w:sz w:val="24"/>
                <w:szCs w:val="24"/>
              </w:rPr>
              <w:t>P</w:t>
            </w:r>
            <w:r w:rsidRPr="002F3A74">
              <w:rPr>
                <w:rFonts w:ascii="Times New Roman" w:hAnsi="Times New Roman" w:cs="Times New Roman"/>
                <w:sz w:val="24"/>
                <w:szCs w:val="24"/>
              </w:rPr>
              <w:t>ārvaldes sniegtajiem maksas pakalpojumiem</w:t>
            </w:r>
            <w:r>
              <w:rPr>
                <w:rFonts w:ascii="Times New Roman" w:hAnsi="Times New Roman" w:cs="Times New Roman"/>
                <w:sz w:val="24"/>
                <w:szCs w:val="24"/>
              </w:rPr>
              <w:t>.</w:t>
            </w:r>
            <w:r w:rsidRPr="00F900D1">
              <w:rPr>
                <w:rFonts w:ascii="Times New Roman" w:eastAsia="Calibri" w:hAnsi="Times New Roman" w:cs="Times New Roman"/>
                <w:sz w:val="24"/>
                <w:szCs w:val="24"/>
                <w:lang w:eastAsia="lv-LV"/>
              </w:rPr>
              <w:t xml:space="preserve"> Saskaņā ar likuma „Par budžetu un finanšu vadību” 5.panta devīto daļu </w:t>
            </w:r>
            <w:r w:rsidRPr="00F900D1">
              <w:rPr>
                <w:rFonts w:ascii="Times New Roman" w:hAnsi="Times New Roman" w:cs="Times New Roman"/>
                <w:sz w:val="24"/>
                <w:szCs w:val="24"/>
              </w:rPr>
              <w:t>Ministru kabinets izdod noteikumus par valsts tiešās pārvaldes iestāžu sniegto maksas pakalpojumu cenrāžu apstiprināšanu.</w:t>
            </w:r>
          </w:p>
          <w:p w:rsidR="00F472AE" w:rsidRPr="00B11619" w:rsidRDefault="00F900D1" w:rsidP="006E1F61">
            <w:pPr>
              <w:spacing w:after="0" w:line="240" w:lineRule="auto"/>
              <w:ind w:firstLine="321"/>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2014.gada 1.janvārī</w:t>
            </w:r>
            <w:r w:rsidR="00F472AE" w:rsidRPr="00F472AE">
              <w:rPr>
                <w:rFonts w:ascii="Times New Roman" w:eastAsia="Calibri" w:hAnsi="Times New Roman" w:cs="Times New Roman"/>
                <w:sz w:val="24"/>
                <w:szCs w:val="24"/>
                <w:lang w:eastAsia="lv-LV"/>
              </w:rPr>
              <w:t xml:space="preserve"> </w:t>
            </w:r>
            <w:r w:rsidR="0035432A" w:rsidRPr="00F472AE">
              <w:rPr>
                <w:rFonts w:ascii="Times New Roman" w:eastAsia="Calibri" w:hAnsi="Times New Roman" w:cs="Times New Roman"/>
                <w:sz w:val="24"/>
                <w:szCs w:val="24"/>
                <w:lang w:eastAsia="lv-LV"/>
              </w:rPr>
              <w:t>stāj</w:t>
            </w:r>
            <w:r w:rsidR="0035432A">
              <w:rPr>
                <w:rFonts w:ascii="Times New Roman" w:eastAsia="Calibri" w:hAnsi="Times New Roman" w:cs="Times New Roman"/>
                <w:sz w:val="24"/>
                <w:szCs w:val="24"/>
                <w:lang w:eastAsia="lv-LV"/>
              </w:rPr>
              <w:t>ā</w:t>
            </w:r>
            <w:r w:rsidR="0035432A" w:rsidRPr="00F472AE">
              <w:rPr>
                <w:rFonts w:ascii="Times New Roman" w:eastAsia="Calibri" w:hAnsi="Times New Roman" w:cs="Times New Roman"/>
                <w:sz w:val="24"/>
                <w:szCs w:val="24"/>
                <w:lang w:eastAsia="lv-LV"/>
              </w:rPr>
              <w:t xml:space="preserve">s </w:t>
            </w:r>
            <w:r>
              <w:rPr>
                <w:rFonts w:ascii="Times New Roman" w:eastAsia="Calibri" w:hAnsi="Times New Roman" w:cs="Times New Roman"/>
                <w:sz w:val="24"/>
                <w:szCs w:val="24"/>
                <w:lang w:eastAsia="lv-LV"/>
              </w:rPr>
              <w:t>spēkā Ministru kabineta 2013.gada 3.septembra noteikumi Nr.739</w:t>
            </w:r>
            <w:r w:rsidR="00F472AE" w:rsidRPr="00F472A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Ieslodzījuma vietu pārvaldes maksas pakalpojumu cenrādis” (turpmāk – Noteikumi Nr.739</w:t>
            </w:r>
            <w:r w:rsidR="002E5011">
              <w:rPr>
                <w:rFonts w:ascii="Times New Roman" w:eastAsia="Calibri" w:hAnsi="Times New Roman" w:cs="Times New Roman"/>
                <w:sz w:val="24"/>
                <w:szCs w:val="24"/>
                <w:lang w:eastAsia="lv-LV"/>
              </w:rPr>
              <w:t>).</w:t>
            </w:r>
            <w:r w:rsidR="00DC1F75">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Atbilstoši Noteikumu Nr.739</w:t>
            </w:r>
            <w:r w:rsidR="00F472AE" w:rsidRPr="00F472A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rPr>
              <w:t>1</w:t>
            </w:r>
            <w:r w:rsidR="00F472AE" w:rsidRPr="00F472AE">
              <w:rPr>
                <w:rFonts w:ascii="Times New Roman" w:eastAsia="Calibri" w:hAnsi="Times New Roman" w:cs="Times New Roman"/>
                <w:sz w:val="24"/>
                <w:szCs w:val="24"/>
              </w:rPr>
              <w:t>.punktam</w:t>
            </w:r>
            <w:r>
              <w:t xml:space="preserve"> </w:t>
            </w:r>
            <w:r w:rsidRPr="00F900D1">
              <w:rPr>
                <w:rFonts w:ascii="Times New Roman" w:hAnsi="Times New Roman" w:cs="Times New Roman"/>
                <w:sz w:val="24"/>
                <w:szCs w:val="24"/>
              </w:rPr>
              <w:t xml:space="preserve">Noteikumi nosaka </w:t>
            </w:r>
            <w:r w:rsidR="00DC1F75">
              <w:rPr>
                <w:rFonts w:ascii="Times New Roman" w:hAnsi="Times New Roman" w:cs="Times New Roman"/>
                <w:sz w:val="24"/>
                <w:szCs w:val="24"/>
              </w:rPr>
              <w:t>P</w:t>
            </w:r>
            <w:r w:rsidR="00A61D9B" w:rsidRPr="00B11619">
              <w:rPr>
                <w:rFonts w:ascii="Times New Roman" w:hAnsi="Times New Roman" w:cs="Times New Roman"/>
                <w:sz w:val="24"/>
                <w:szCs w:val="24"/>
              </w:rPr>
              <w:t xml:space="preserve">ārvaldes </w:t>
            </w:r>
            <w:r w:rsidRPr="00B11619">
              <w:rPr>
                <w:rFonts w:ascii="Times New Roman" w:hAnsi="Times New Roman" w:cs="Times New Roman"/>
                <w:sz w:val="24"/>
                <w:szCs w:val="24"/>
              </w:rPr>
              <w:t>sniegto maksas pakalpojumu cenrādi.</w:t>
            </w:r>
            <w:r w:rsidR="00A61D9B" w:rsidRPr="00B11619">
              <w:rPr>
                <w:rFonts w:ascii="Times New Roman" w:hAnsi="Times New Roman" w:cs="Times New Roman"/>
                <w:sz w:val="24"/>
                <w:szCs w:val="24"/>
              </w:rPr>
              <w:t xml:space="preserve"> Savukārt</w:t>
            </w:r>
            <w:r w:rsidR="00A61D9B" w:rsidRPr="00B11619">
              <w:rPr>
                <w:rFonts w:ascii="Times New Roman" w:eastAsia="Calibri" w:hAnsi="Times New Roman" w:cs="Times New Roman"/>
                <w:sz w:val="24"/>
                <w:szCs w:val="24"/>
                <w:lang w:eastAsia="lv-LV"/>
              </w:rPr>
              <w:t xml:space="preserve"> Noteikumu Nr.739 2.punkts noteic, ka</w:t>
            </w:r>
            <w:r w:rsidR="00A61D9B" w:rsidRPr="00B11619">
              <w:t xml:space="preserve"> </w:t>
            </w:r>
            <w:r w:rsidR="00A61D9B" w:rsidRPr="00B11619">
              <w:rPr>
                <w:rFonts w:ascii="Times New Roman" w:hAnsi="Times New Roman" w:cs="Times New Roman"/>
                <w:sz w:val="24"/>
                <w:szCs w:val="24"/>
              </w:rPr>
              <w:t xml:space="preserve">Pārvalde sniedz maksas pakalpojumus saskaņā ar cenrādi (pielikums). </w:t>
            </w:r>
          </w:p>
          <w:p w:rsidR="00656D11" w:rsidRPr="00B11619" w:rsidRDefault="000F61E0" w:rsidP="00656D11">
            <w:pPr>
              <w:pStyle w:val="naisf"/>
              <w:spacing w:before="0" w:beforeAutospacing="0" w:after="0" w:afterAutospacing="0"/>
              <w:ind w:left="33" w:right="98" w:firstLine="283"/>
              <w:jc w:val="both"/>
              <w:rPr>
                <w:rFonts w:eastAsia="Calibri"/>
              </w:rPr>
            </w:pPr>
            <w:r w:rsidRPr="00B11619">
              <w:t>No Noteikumu Nr.739 stāšanās spēkā, proti, no 2014.gada 1.janvāra, ir pagāj</w:t>
            </w:r>
            <w:r w:rsidR="009A1CA1">
              <w:t>uši</w:t>
            </w:r>
            <w:r w:rsidRPr="00B11619">
              <w:t xml:space="preserve"> </w:t>
            </w:r>
            <w:r w:rsidR="00704689">
              <w:t xml:space="preserve">divi </w:t>
            </w:r>
            <w:r w:rsidRPr="00B11619">
              <w:t>gad</w:t>
            </w:r>
            <w:r w:rsidR="00704689">
              <w:t>i</w:t>
            </w:r>
            <w:r w:rsidRPr="00B11619">
              <w:t xml:space="preserve">. Minētajā laika posmā, piemērojot Noteikumus Nr.739, tika </w:t>
            </w:r>
            <w:r w:rsidRPr="00B11619">
              <w:rPr>
                <w:color w:val="000000"/>
              </w:rPr>
              <w:t>konstatēts, ka</w:t>
            </w:r>
            <w:r w:rsidR="00B254DF" w:rsidRPr="00B11619">
              <w:rPr>
                <w:color w:val="000000"/>
              </w:rPr>
              <w:t xml:space="preserve"> </w:t>
            </w:r>
            <w:r w:rsidR="00DC1F75">
              <w:rPr>
                <w:color w:val="000000"/>
              </w:rPr>
              <w:t xml:space="preserve">ir </w:t>
            </w:r>
            <w:r w:rsidRPr="00B11619">
              <w:rPr>
                <w:color w:val="000000"/>
              </w:rPr>
              <w:t xml:space="preserve">nepieciešams pārskatīt </w:t>
            </w:r>
            <w:r w:rsidR="00A61D9B" w:rsidRPr="00B11619">
              <w:rPr>
                <w:color w:val="000000"/>
              </w:rPr>
              <w:t>maksas pakalpoju</w:t>
            </w:r>
            <w:r w:rsidRPr="00B11619">
              <w:rPr>
                <w:color w:val="000000"/>
              </w:rPr>
              <w:t>mu veidus</w:t>
            </w:r>
            <w:r w:rsidR="00B254DF" w:rsidRPr="00B11619">
              <w:rPr>
                <w:color w:val="000000"/>
              </w:rPr>
              <w:t xml:space="preserve">, ņemot vērā </w:t>
            </w:r>
            <w:r w:rsidR="00DC1F75">
              <w:rPr>
                <w:color w:val="000000"/>
              </w:rPr>
              <w:t xml:space="preserve">ieslodzīto izmantojamās </w:t>
            </w:r>
            <w:r w:rsidR="00B254DF" w:rsidRPr="00B11619">
              <w:rPr>
                <w:color w:val="000000"/>
              </w:rPr>
              <w:t>personiskās sadzīves tehnikas tehnisko parametru izmaiņas</w:t>
            </w:r>
            <w:r w:rsidR="00364EDC" w:rsidRPr="00B11619">
              <w:rPr>
                <w:color w:val="000000"/>
              </w:rPr>
              <w:t xml:space="preserve">, </w:t>
            </w:r>
            <w:r w:rsidR="00DC1F75">
              <w:rPr>
                <w:color w:val="000000"/>
              </w:rPr>
              <w:t>kā arī</w:t>
            </w:r>
            <w:r w:rsidR="00DC1F75" w:rsidRPr="00B11619">
              <w:rPr>
                <w:color w:val="000000"/>
              </w:rPr>
              <w:t xml:space="preserve"> </w:t>
            </w:r>
            <w:r w:rsidR="00A61D9B" w:rsidRPr="00B11619">
              <w:rPr>
                <w:color w:val="000000"/>
              </w:rPr>
              <w:t xml:space="preserve">pārskatīt </w:t>
            </w:r>
            <w:r w:rsidR="00364EDC" w:rsidRPr="00B11619">
              <w:rPr>
                <w:color w:val="000000"/>
              </w:rPr>
              <w:t>maksas</w:t>
            </w:r>
            <w:r w:rsidR="00A61D9B" w:rsidRPr="00B11619">
              <w:rPr>
                <w:color w:val="000000"/>
              </w:rPr>
              <w:t xml:space="preserve"> </w:t>
            </w:r>
            <w:r w:rsidR="00547A72" w:rsidRPr="00B11619">
              <w:rPr>
                <w:color w:val="000000"/>
              </w:rPr>
              <w:t xml:space="preserve">pakalpojumu </w:t>
            </w:r>
            <w:r w:rsidR="00364EDC" w:rsidRPr="00B11619">
              <w:rPr>
                <w:color w:val="000000"/>
              </w:rPr>
              <w:t>noteiktās cenas, ņemot v</w:t>
            </w:r>
            <w:r w:rsidR="0076103C" w:rsidRPr="00B11619">
              <w:rPr>
                <w:color w:val="000000"/>
              </w:rPr>
              <w:t>ē</w:t>
            </w:r>
            <w:r w:rsidR="00364EDC" w:rsidRPr="00B11619">
              <w:rPr>
                <w:color w:val="000000"/>
              </w:rPr>
              <w:t>rā gan tiešo</w:t>
            </w:r>
            <w:r w:rsidR="00DC1F75">
              <w:rPr>
                <w:color w:val="000000"/>
              </w:rPr>
              <w:t xml:space="preserve">, gan </w:t>
            </w:r>
            <w:r w:rsidR="00364EDC" w:rsidRPr="00B11619">
              <w:rPr>
                <w:color w:val="000000"/>
              </w:rPr>
              <w:t>netiešo izdevumu izmaiņas</w:t>
            </w:r>
            <w:r w:rsidR="00A61D9B" w:rsidRPr="00B11619">
              <w:rPr>
                <w:color w:val="000000"/>
              </w:rPr>
              <w:t>.</w:t>
            </w:r>
            <w:r w:rsidR="00DC1F75">
              <w:rPr>
                <w:color w:val="000000"/>
              </w:rPr>
              <w:t xml:space="preserve"> </w:t>
            </w:r>
            <w:r w:rsidR="007A4DAA" w:rsidRPr="00B11619">
              <w:t xml:space="preserve">Ņemot vērā </w:t>
            </w:r>
            <w:r w:rsidR="007A4DAA" w:rsidRPr="00B11619">
              <w:rPr>
                <w:color w:val="000000"/>
              </w:rPr>
              <w:t xml:space="preserve">minēto, noteikumu projektā </w:t>
            </w:r>
            <w:r w:rsidR="00547A72" w:rsidRPr="00B11619">
              <w:t>paredzēts noteikt jaunu Pārvaldes sniegto maksas pakalpojumu cenrādi</w:t>
            </w:r>
            <w:r w:rsidR="002E5011" w:rsidRPr="00B11619">
              <w:rPr>
                <w:rFonts w:eastAsia="Calibri"/>
              </w:rPr>
              <w:t>.</w:t>
            </w:r>
          </w:p>
          <w:p w:rsidR="00656D11" w:rsidRPr="00580941" w:rsidRDefault="00656D11" w:rsidP="00656D11">
            <w:pPr>
              <w:pStyle w:val="naisf"/>
              <w:spacing w:before="0" w:beforeAutospacing="0" w:after="0" w:afterAutospacing="0"/>
              <w:ind w:left="33" w:right="98" w:firstLine="283"/>
              <w:jc w:val="both"/>
              <w:rPr>
                <w:rFonts w:eastAsia="Calibri"/>
              </w:rPr>
            </w:pPr>
            <w:r w:rsidRPr="00B11619">
              <w:rPr>
                <w:rFonts w:eastAsia="Calibri"/>
              </w:rPr>
              <w:t>Lai nodrošinātu Ministru kabineta</w:t>
            </w:r>
            <w:r w:rsidRPr="00580941">
              <w:rPr>
                <w:rFonts w:eastAsia="Calibri"/>
              </w:rPr>
              <w:t xml:space="preserve"> 2010.gada 12.novembra noteikumu Nr.972 „Noteikumi par kārtību, kā veicami maksājumi valsts budžetā un tie atzīstami par saņemtiem, un prasībām tiešsaistes maksājumu pakalpojumu izmantošanai norēķinos ar valsts budžetu” ievērošanu, noteikumu projektā paredzēta maksas pakalpojumu apmaksa</w:t>
            </w:r>
            <w:r w:rsidR="0047594F" w:rsidRPr="00580941">
              <w:rPr>
                <w:rFonts w:eastAsia="Calibri"/>
              </w:rPr>
              <w:t>s kārtība</w:t>
            </w:r>
            <w:r w:rsidRPr="00580941">
              <w:rPr>
                <w:rFonts w:eastAsia="Calibri"/>
              </w:rPr>
              <w:t>.</w:t>
            </w:r>
          </w:p>
          <w:p w:rsidR="007A4DAA" w:rsidRPr="00B11619" w:rsidRDefault="00B4541C" w:rsidP="00656D11">
            <w:pPr>
              <w:pStyle w:val="naisf"/>
              <w:spacing w:before="0" w:beforeAutospacing="0" w:after="0" w:afterAutospacing="0"/>
              <w:ind w:left="33" w:right="98" w:firstLine="283"/>
              <w:jc w:val="both"/>
              <w:rPr>
                <w:rFonts w:eastAsia="Calibri"/>
              </w:rPr>
            </w:pPr>
            <w:r>
              <w:rPr>
                <w:rFonts w:eastAsia="Calibri"/>
              </w:rPr>
              <w:t xml:space="preserve">Noteikumu projektā ietvertas šādas izmaiņas, salīdzinot ar spēkā esošo Noteikumu Nr.739 spēkā esošo redakciju.  </w:t>
            </w:r>
            <w:r w:rsidR="00547A72" w:rsidRPr="00580941">
              <w:rPr>
                <w:rFonts w:eastAsia="Calibri"/>
              </w:rPr>
              <w:t>Noteikumu Nr.739</w:t>
            </w:r>
            <w:r w:rsidR="00377EAF" w:rsidRPr="00580941">
              <w:rPr>
                <w:rFonts w:eastAsia="Calibri"/>
              </w:rPr>
              <w:t xml:space="preserve"> </w:t>
            </w:r>
            <w:r w:rsidR="00547A72" w:rsidRPr="00580941">
              <w:rPr>
                <w:rFonts w:eastAsia="Calibri"/>
              </w:rPr>
              <w:t xml:space="preserve">pielikuma 2.punkts noteic tādu pakalpojuma veidu kā informācijas ieraksts matricā pēc ieslodzītā lūguma (pakalpojuma cenā iekļauta vienas matricas cena), savukārt minētā pielikuma 6.punkts </w:t>
            </w:r>
            <w:r w:rsidR="00377EAF" w:rsidRPr="00580941">
              <w:rPr>
                <w:rFonts w:eastAsia="Calibri"/>
              </w:rPr>
              <w:t>noteic</w:t>
            </w:r>
            <w:r w:rsidR="007A0C39" w:rsidRPr="00580941">
              <w:rPr>
                <w:rFonts w:eastAsia="Calibri"/>
              </w:rPr>
              <w:t xml:space="preserve"> </w:t>
            </w:r>
            <w:r w:rsidR="007A0C39" w:rsidRPr="00580941">
              <w:rPr>
                <w:rFonts w:eastAsia="Calibri"/>
              </w:rPr>
              <w:lastRenderedPageBreak/>
              <w:t xml:space="preserve">tādu pakalpojuma veidu kā </w:t>
            </w:r>
            <w:r w:rsidR="007A0C39" w:rsidRPr="00580941">
              <w:t xml:space="preserve">dokumentu kopēšana un drukāšana (par vienu A3 formāta lapu) no vienas puses. </w:t>
            </w:r>
            <w:r w:rsidR="00547A72" w:rsidRPr="00580941">
              <w:rPr>
                <w:rFonts w:eastAsia="Calibri"/>
              </w:rPr>
              <w:t xml:space="preserve"> </w:t>
            </w:r>
            <w:r w:rsidR="007A0C39" w:rsidRPr="00580941">
              <w:rPr>
                <w:rFonts w:eastAsia="Calibri"/>
              </w:rPr>
              <w:t xml:space="preserve">Konstatēts, ka minētos pakalpojumu veidus ieslodzītās personas </w:t>
            </w:r>
            <w:r>
              <w:rPr>
                <w:rFonts w:eastAsia="Calibri"/>
              </w:rPr>
              <w:t xml:space="preserve">faktiski </w:t>
            </w:r>
            <w:r w:rsidR="007A0C39" w:rsidRPr="00580941">
              <w:rPr>
                <w:rFonts w:eastAsia="Calibri"/>
              </w:rPr>
              <w:t>neizmanto. L</w:t>
            </w:r>
            <w:r w:rsidR="001E2038" w:rsidRPr="00580941">
              <w:rPr>
                <w:rFonts w:eastAsia="Calibri"/>
              </w:rPr>
              <w:t xml:space="preserve">īdz ar to </w:t>
            </w:r>
            <w:r w:rsidR="001E2038" w:rsidRPr="00580941">
              <w:rPr>
                <w:color w:val="000000"/>
              </w:rPr>
              <w:t xml:space="preserve">noteikumu projektā </w:t>
            </w:r>
            <w:r w:rsidR="007A0C39" w:rsidRPr="00580941">
              <w:rPr>
                <w:color w:val="000000"/>
              </w:rPr>
              <w:t xml:space="preserve">nav </w:t>
            </w:r>
            <w:r w:rsidR="007A0C39" w:rsidRPr="00580941">
              <w:t>paredzēti šādi pakalpojumu veidi</w:t>
            </w:r>
            <w:r w:rsidR="001E2038" w:rsidRPr="00580941">
              <w:rPr>
                <w:rFonts w:eastAsia="Calibri"/>
              </w:rPr>
              <w:t>.</w:t>
            </w:r>
            <w:r w:rsidR="007A0C39" w:rsidRPr="00580941">
              <w:rPr>
                <w:rFonts w:eastAsia="Calibri"/>
              </w:rPr>
              <w:t xml:space="preserve"> </w:t>
            </w:r>
            <w:r w:rsidR="0047594F" w:rsidRPr="00580941">
              <w:rPr>
                <w:rFonts w:eastAsia="Calibri"/>
              </w:rPr>
              <w:t xml:space="preserve">Ņemot vērā to, ka </w:t>
            </w:r>
            <w:r w:rsidR="00517CAB" w:rsidRPr="00580941">
              <w:rPr>
                <w:rFonts w:eastAsia="Calibri"/>
              </w:rPr>
              <w:t xml:space="preserve">saskaņā ar </w:t>
            </w:r>
            <w:r w:rsidR="0047594F" w:rsidRPr="00580941">
              <w:rPr>
                <w:rFonts w:eastAsia="Calibri"/>
              </w:rPr>
              <w:t>Ministru kabineta 2006.gada 30.maija noteikumu Nr.423 „Brīvības atņemšanas iestādes iekšējās kārtības noteikumi” 44.punktā noteikt</w:t>
            </w:r>
            <w:r w:rsidR="00517CAB" w:rsidRPr="00580941">
              <w:rPr>
                <w:rFonts w:eastAsia="Calibri"/>
              </w:rPr>
              <w:t>o</w:t>
            </w:r>
            <w:r w:rsidR="0047594F" w:rsidRPr="00580941">
              <w:rPr>
                <w:rFonts w:eastAsia="Calibri"/>
              </w:rPr>
              <w:t xml:space="preserve"> notiesāto pienākums ir ievērot personisko higiēnu</w:t>
            </w:r>
            <w:r w:rsidR="00517CAB" w:rsidRPr="00580941">
              <w:rPr>
                <w:rFonts w:eastAsia="Calibri"/>
              </w:rPr>
              <w:t xml:space="preserve">, </w:t>
            </w:r>
            <w:r>
              <w:rPr>
                <w:rFonts w:eastAsia="Calibri"/>
              </w:rPr>
              <w:t xml:space="preserve">kas ietver arī bārdas un ūsu kopšanu, </w:t>
            </w:r>
            <w:r w:rsidR="007A0C39" w:rsidRPr="00580941">
              <w:rPr>
                <w:rFonts w:eastAsia="Calibri"/>
              </w:rPr>
              <w:t xml:space="preserve">noteikumu projektā nav paredzēts noteikt tādu pakalpojuma veidu kā </w:t>
            </w:r>
            <w:r w:rsidR="00A60200" w:rsidRPr="00580941">
              <w:t>i</w:t>
            </w:r>
            <w:r w:rsidR="007A0C39" w:rsidRPr="00580941">
              <w:t xml:space="preserve">eslodzītā īpašumā vai lietojumā esošā elektriskā bārdas </w:t>
            </w:r>
            <w:r w:rsidR="007A0C39" w:rsidRPr="00B11619">
              <w:t>sku</w:t>
            </w:r>
            <w:r w:rsidR="00A60200" w:rsidRPr="00B11619">
              <w:t>jamā aparāta lietošana, kas bija noteikts Noteikumu Nr.739</w:t>
            </w:r>
            <w:r w:rsidR="002E5011" w:rsidRPr="00B11619">
              <w:rPr>
                <w:rFonts w:eastAsia="Calibri"/>
              </w:rPr>
              <w:t xml:space="preserve"> pielikuma 15.punktā.</w:t>
            </w:r>
          </w:p>
          <w:p w:rsidR="00F472AE" w:rsidRDefault="00A60200" w:rsidP="00377EAF">
            <w:pPr>
              <w:shd w:val="clear" w:color="auto" w:fill="FFFFFF"/>
              <w:autoSpaceDE w:val="0"/>
              <w:autoSpaceDN w:val="0"/>
              <w:adjustRightInd w:val="0"/>
              <w:spacing w:after="0" w:line="240" w:lineRule="auto"/>
              <w:ind w:firstLine="321"/>
              <w:jc w:val="both"/>
              <w:rPr>
                <w:rFonts w:ascii="Times New Roman" w:hAnsi="Times New Roman" w:cs="Times New Roman"/>
                <w:i/>
                <w:sz w:val="24"/>
                <w:szCs w:val="24"/>
              </w:rPr>
            </w:pPr>
            <w:r w:rsidRPr="00B11619">
              <w:rPr>
                <w:rFonts w:ascii="Times New Roman" w:eastAsia="Calibri" w:hAnsi="Times New Roman" w:cs="Times New Roman"/>
                <w:sz w:val="24"/>
                <w:szCs w:val="24"/>
                <w:lang w:eastAsia="lv-LV"/>
              </w:rPr>
              <w:t>Noteikumu Nr.739 pielikuma</w:t>
            </w:r>
            <w:r w:rsidR="00F472AE" w:rsidRPr="00B11619">
              <w:rPr>
                <w:rFonts w:ascii="Times New Roman" w:eastAsia="Calibri" w:hAnsi="Times New Roman" w:cs="Times New Roman"/>
                <w:sz w:val="24"/>
                <w:szCs w:val="24"/>
                <w:lang w:eastAsia="lv-LV"/>
              </w:rPr>
              <w:t xml:space="preserve"> </w:t>
            </w:r>
            <w:r w:rsidRPr="00B11619">
              <w:rPr>
                <w:rFonts w:ascii="Times New Roman" w:eastAsia="Calibri" w:hAnsi="Times New Roman" w:cs="Times New Roman"/>
                <w:sz w:val="24"/>
                <w:szCs w:val="24"/>
              </w:rPr>
              <w:t>9</w:t>
            </w:r>
            <w:r w:rsidR="00F472AE" w:rsidRPr="00B11619">
              <w:rPr>
                <w:rFonts w:ascii="Times New Roman" w:eastAsia="Calibri" w:hAnsi="Times New Roman" w:cs="Times New Roman"/>
                <w:sz w:val="24"/>
                <w:szCs w:val="24"/>
              </w:rPr>
              <w:t>.punkts noteic, ka</w:t>
            </w:r>
            <w:r w:rsidRPr="00B11619">
              <w:rPr>
                <w:rFonts w:ascii="Times New Roman" w:eastAsia="Calibri" w:hAnsi="Times New Roman" w:cs="Times New Roman"/>
                <w:sz w:val="24"/>
                <w:szCs w:val="24"/>
              </w:rPr>
              <w:t xml:space="preserve"> par </w:t>
            </w:r>
            <w:r w:rsidRPr="00B11619">
              <w:rPr>
                <w:rFonts w:ascii="Times New Roman" w:hAnsi="Times New Roman" w:cs="Times New Roman"/>
                <w:sz w:val="24"/>
                <w:szCs w:val="24"/>
              </w:rPr>
              <w:t>ieslodzītā īpašumā vai lietojumā esošā mazgabarīta te</w:t>
            </w:r>
            <w:r w:rsidR="002E5011" w:rsidRPr="00B11619">
              <w:rPr>
                <w:rFonts w:ascii="Times New Roman" w:hAnsi="Times New Roman" w:cs="Times New Roman"/>
                <w:sz w:val="24"/>
                <w:szCs w:val="24"/>
              </w:rPr>
              <w:t>levizora (ekrāna izmērs līdz 50 </w:t>
            </w:r>
            <w:r w:rsidRPr="00B11619">
              <w:rPr>
                <w:rFonts w:ascii="Times New Roman" w:hAnsi="Times New Roman" w:cs="Times New Roman"/>
                <w:sz w:val="24"/>
                <w:szCs w:val="24"/>
              </w:rPr>
              <w:t>cm pa diagonāli) lietošanu ir noteikta cena (bez PVN) 5,09</w:t>
            </w:r>
            <w:r w:rsidR="002E5011" w:rsidRPr="00B11619">
              <w:rPr>
                <w:rFonts w:ascii="Times New Roman" w:hAnsi="Times New Roman" w:cs="Times New Roman"/>
                <w:sz w:val="24"/>
                <w:szCs w:val="24"/>
              </w:rPr>
              <w:t> </w:t>
            </w:r>
            <w:r w:rsidRPr="00B11619">
              <w:rPr>
                <w:rFonts w:ascii="Times New Roman" w:hAnsi="Times New Roman" w:cs="Times New Roman"/>
                <w:i/>
                <w:sz w:val="24"/>
                <w:szCs w:val="24"/>
              </w:rPr>
              <w:t>euro</w:t>
            </w:r>
            <w:r w:rsidR="00F472AE" w:rsidRPr="00B11619">
              <w:rPr>
                <w:rFonts w:ascii="Times New Roman" w:eastAsia="Calibri" w:hAnsi="Times New Roman" w:cs="Times New Roman"/>
                <w:i/>
                <w:sz w:val="24"/>
                <w:szCs w:val="24"/>
              </w:rPr>
              <w:t>.</w:t>
            </w:r>
            <w:r w:rsidRPr="00B11619">
              <w:rPr>
                <w:rFonts w:ascii="Times New Roman" w:eastAsia="Calibri" w:hAnsi="Times New Roman" w:cs="Times New Roman"/>
                <w:sz w:val="24"/>
                <w:szCs w:val="24"/>
              </w:rPr>
              <w:t xml:space="preserve"> </w:t>
            </w:r>
            <w:r w:rsidR="00930B19" w:rsidRPr="00B11619">
              <w:rPr>
                <w:rFonts w:ascii="Times New Roman" w:eastAsia="Calibri" w:hAnsi="Times New Roman" w:cs="Times New Roman"/>
                <w:sz w:val="24"/>
                <w:szCs w:val="24"/>
              </w:rPr>
              <w:t xml:space="preserve">Tā kā </w:t>
            </w:r>
            <w:r w:rsidR="00930B19" w:rsidRPr="00B11619">
              <w:rPr>
                <w:rFonts w:ascii="Times New Roman" w:hAnsi="Times New Roman" w:cs="Times New Roman"/>
                <w:sz w:val="24"/>
                <w:szCs w:val="24"/>
              </w:rPr>
              <w:t>mazgabarīta LCD</w:t>
            </w:r>
            <w:r w:rsidR="00473318" w:rsidRPr="00B11619">
              <w:rPr>
                <w:rFonts w:ascii="Times New Roman" w:hAnsi="Times New Roman" w:cs="Times New Roman"/>
                <w:sz w:val="24"/>
                <w:szCs w:val="24"/>
              </w:rPr>
              <w:t xml:space="preserve"> </w:t>
            </w:r>
            <w:r w:rsidR="00B254DF" w:rsidRPr="00B11619">
              <w:rPr>
                <w:rFonts w:ascii="Times New Roman" w:hAnsi="Times New Roman" w:cs="Times New Roman"/>
                <w:sz w:val="24"/>
                <w:szCs w:val="24"/>
              </w:rPr>
              <w:t>(</w:t>
            </w:r>
            <w:r w:rsidR="00473318" w:rsidRPr="002F3A74">
              <w:rPr>
                <w:rFonts w:ascii="Times New Roman" w:hAnsi="Times New Roman" w:cs="Times New Roman"/>
                <w:i/>
                <w:sz w:val="24"/>
                <w:szCs w:val="24"/>
              </w:rPr>
              <w:t>Liquid Crystal Display</w:t>
            </w:r>
            <w:r w:rsidR="00473318" w:rsidRPr="00B11619">
              <w:rPr>
                <w:rFonts w:ascii="Times New Roman" w:hAnsi="Times New Roman" w:cs="Times New Roman"/>
                <w:sz w:val="24"/>
                <w:szCs w:val="24"/>
              </w:rPr>
              <w:t xml:space="preserve"> - šķidro kristālu displejs</w:t>
            </w:r>
            <w:r w:rsidR="00B254DF" w:rsidRPr="00B11619">
              <w:rPr>
                <w:rFonts w:ascii="Times New Roman" w:hAnsi="Times New Roman" w:cs="Times New Roman"/>
                <w:sz w:val="24"/>
                <w:szCs w:val="24"/>
              </w:rPr>
              <w:t>)</w:t>
            </w:r>
            <w:r w:rsidR="00930B19" w:rsidRPr="00B11619">
              <w:rPr>
                <w:rFonts w:ascii="Times New Roman" w:hAnsi="Times New Roman" w:cs="Times New Roman"/>
                <w:sz w:val="24"/>
                <w:szCs w:val="24"/>
              </w:rPr>
              <w:t xml:space="preserve">, LED </w:t>
            </w:r>
            <w:r w:rsidR="00B254DF" w:rsidRPr="00B11619">
              <w:rPr>
                <w:rFonts w:ascii="Times New Roman" w:hAnsi="Times New Roman" w:cs="Times New Roman"/>
                <w:sz w:val="24"/>
                <w:szCs w:val="24"/>
              </w:rPr>
              <w:t>(</w:t>
            </w:r>
            <w:r w:rsidR="00B254DF" w:rsidRPr="002F3A74">
              <w:rPr>
                <w:rFonts w:ascii="Times New Roman" w:hAnsi="Times New Roman" w:cs="Times New Roman"/>
                <w:i/>
                <w:sz w:val="24"/>
                <w:szCs w:val="24"/>
              </w:rPr>
              <w:t>Light Emitting Diode</w:t>
            </w:r>
            <w:r w:rsidR="00B254DF" w:rsidRPr="00B11619">
              <w:rPr>
                <w:rFonts w:ascii="Times New Roman" w:hAnsi="Times New Roman" w:cs="Times New Roman"/>
                <w:sz w:val="24"/>
                <w:szCs w:val="24"/>
              </w:rPr>
              <w:t xml:space="preserve"> - gaismas diode Þ pusvadītāju ierīce) </w:t>
            </w:r>
            <w:r w:rsidR="00930B19" w:rsidRPr="00B11619">
              <w:rPr>
                <w:rFonts w:ascii="Times New Roman" w:hAnsi="Times New Roman" w:cs="Times New Roman"/>
                <w:sz w:val="24"/>
                <w:szCs w:val="24"/>
              </w:rPr>
              <w:t xml:space="preserve">vai </w:t>
            </w:r>
            <w:r w:rsidR="00B4541C">
              <w:rPr>
                <w:rFonts w:ascii="Times New Roman" w:hAnsi="Times New Roman" w:cs="Times New Roman"/>
                <w:sz w:val="24"/>
                <w:szCs w:val="24"/>
              </w:rPr>
              <w:t>citi jaunāko tehnoloģiju</w:t>
            </w:r>
            <w:r w:rsidR="00B4541C" w:rsidRPr="00B11619">
              <w:rPr>
                <w:rFonts w:ascii="Times New Roman" w:hAnsi="Times New Roman" w:cs="Times New Roman"/>
                <w:sz w:val="24"/>
                <w:szCs w:val="24"/>
              </w:rPr>
              <w:t xml:space="preserve"> </w:t>
            </w:r>
            <w:r w:rsidR="00930B19" w:rsidRPr="00B11619">
              <w:rPr>
                <w:rFonts w:ascii="Times New Roman" w:hAnsi="Times New Roman" w:cs="Times New Roman"/>
                <w:sz w:val="24"/>
                <w:szCs w:val="24"/>
              </w:rPr>
              <w:t>televizori patērē mazāk</w:t>
            </w:r>
            <w:r w:rsidR="00930B19" w:rsidRPr="00B11619">
              <w:rPr>
                <w:rFonts w:ascii="Times New Roman" w:eastAsia="Calibri" w:hAnsi="Times New Roman" w:cs="Times New Roman"/>
                <w:sz w:val="24"/>
                <w:szCs w:val="24"/>
              </w:rPr>
              <w:t xml:space="preserve"> elektroenerģijas nekā</w:t>
            </w:r>
            <w:r w:rsidR="00930B19" w:rsidRPr="00B11619">
              <w:rPr>
                <w:rFonts w:ascii="Times New Roman" w:hAnsi="Times New Roman" w:cs="Times New Roman"/>
                <w:sz w:val="24"/>
                <w:szCs w:val="24"/>
              </w:rPr>
              <w:t xml:space="preserve"> mazgabarīta CRT </w:t>
            </w:r>
            <w:r w:rsidR="00B254DF" w:rsidRPr="00B11619">
              <w:rPr>
                <w:rFonts w:ascii="Times New Roman" w:hAnsi="Times New Roman" w:cs="Times New Roman"/>
                <w:sz w:val="24"/>
                <w:szCs w:val="24"/>
              </w:rPr>
              <w:t>(</w:t>
            </w:r>
            <w:r w:rsidR="00B254DF" w:rsidRPr="002F3A74">
              <w:rPr>
                <w:rFonts w:ascii="Times New Roman" w:hAnsi="Times New Roman" w:cs="Times New Roman"/>
                <w:i/>
                <w:sz w:val="24"/>
                <w:szCs w:val="24"/>
              </w:rPr>
              <w:t>Cathode Ray Tube</w:t>
            </w:r>
            <w:r w:rsidR="00B254DF" w:rsidRPr="00B11619">
              <w:rPr>
                <w:rFonts w:ascii="Times New Roman" w:hAnsi="Times New Roman" w:cs="Times New Roman"/>
                <w:sz w:val="24"/>
                <w:szCs w:val="24"/>
              </w:rPr>
              <w:t xml:space="preserve"> - elektronstaru lampa) </w:t>
            </w:r>
            <w:r w:rsidR="00930B19" w:rsidRPr="00B11619">
              <w:rPr>
                <w:rFonts w:ascii="Times New Roman" w:hAnsi="Times New Roman" w:cs="Times New Roman"/>
                <w:sz w:val="24"/>
                <w:szCs w:val="24"/>
              </w:rPr>
              <w:t>televizori,</w:t>
            </w:r>
            <w:r w:rsidR="00930B19" w:rsidRPr="00B11619">
              <w:rPr>
                <w:rFonts w:ascii="Times New Roman" w:eastAsia="Calibri" w:hAnsi="Times New Roman" w:cs="Times New Roman"/>
                <w:sz w:val="24"/>
                <w:szCs w:val="24"/>
              </w:rPr>
              <w:t xml:space="preserve"> </w:t>
            </w:r>
            <w:r w:rsidR="00B4541C">
              <w:rPr>
                <w:rFonts w:ascii="Times New Roman" w:eastAsia="Calibri" w:hAnsi="Times New Roman" w:cs="Times New Roman"/>
                <w:sz w:val="24"/>
                <w:szCs w:val="24"/>
              </w:rPr>
              <w:t xml:space="preserve">kurus ieslodzītie lieto aizvien mazāk, </w:t>
            </w:r>
            <w:r w:rsidRPr="00B11619">
              <w:rPr>
                <w:rFonts w:ascii="Times New Roman" w:eastAsia="Calibri" w:hAnsi="Times New Roman" w:cs="Times New Roman"/>
                <w:sz w:val="24"/>
                <w:szCs w:val="24"/>
              </w:rPr>
              <w:t xml:space="preserve">Noteikumu projektā paredzēts noteikt </w:t>
            </w:r>
            <w:r w:rsidR="00B4541C">
              <w:rPr>
                <w:rFonts w:ascii="Times New Roman" w:eastAsia="Calibri" w:hAnsi="Times New Roman" w:cs="Times New Roman"/>
                <w:sz w:val="24"/>
                <w:szCs w:val="24"/>
              </w:rPr>
              <w:t>diferencētas izmaksas par dažādu televizoru izmantošanu. I</w:t>
            </w:r>
            <w:r w:rsidRPr="00B11619">
              <w:rPr>
                <w:rFonts w:ascii="Times New Roman" w:eastAsia="Calibri" w:hAnsi="Times New Roman" w:cs="Times New Roman"/>
                <w:sz w:val="24"/>
                <w:szCs w:val="24"/>
              </w:rPr>
              <w:t xml:space="preserve">zmaksas par </w:t>
            </w:r>
            <w:r w:rsidRPr="00B11619">
              <w:rPr>
                <w:rFonts w:ascii="Times New Roman" w:hAnsi="Times New Roman" w:cs="Times New Roman"/>
                <w:sz w:val="24"/>
                <w:szCs w:val="24"/>
              </w:rPr>
              <w:t>ieslodzītā īpašumā vai lietojumā esošā mazgabarīta CRT televizora (ekrāna izmērs līdz 50</w:t>
            </w:r>
            <w:r w:rsidR="002E5011" w:rsidRPr="00B11619">
              <w:rPr>
                <w:rFonts w:ascii="Times New Roman" w:hAnsi="Times New Roman" w:cs="Times New Roman"/>
                <w:sz w:val="24"/>
                <w:szCs w:val="24"/>
              </w:rPr>
              <w:t> </w:t>
            </w:r>
            <w:r w:rsidRPr="00B11619">
              <w:rPr>
                <w:rFonts w:ascii="Times New Roman" w:hAnsi="Times New Roman" w:cs="Times New Roman"/>
                <w:sz w:val="24"/>
                <w:szCs w:val="24"/>
              </w:rPr>
              <w:t>cm pa diagonāli) lietošanu</w:t>
            </w:r>
            <w:r w:rsidR="00B4541C">
              <w:rPr>
                <w:rFonts w:ascii="Times New Roman" w:hAnsi="Times New Roman" w:cs="Times New Roman"/>
                <w:sz w:val="24"/>
                <w:szCs w:val="24"/>
              </w:rPr>
              <w:t xml:space="preserve"> būs</w:t>
            </w:r>
            <w:r w:rsidRPr="00B11619">
              <w:rPr>
                <w:rFonts w:ascii="Times New Roman" w:hAnsi="Times New Roman" w:cs="Times New Roman"/>
                <w:sz w:val="24"/>
                <w:szCs w:val="24"/>
              </w:rPr>
              <w:t xml:space="preserve"> 5,</w:t>
            </w:r>
            <w:r w:rsidR="005B5FCE">
              <w:rPr>
                <w:rFonts w:ascii="Times New Roman" w:hAnsi="Times New Roman" w:cs="Times New Roman"/>
                <w:sz w:val="24"/>
                <w:szCs w:val="24"/>
              </w:rPr>
              <w:t>10</w:t>
            </w:r>
            <w:r w:rsidR="002E5011" w:rsidRPr="00B11619">
              <w:rPr>
                <w:rFonts w:ascii="Times New Roman" w:hAnsi="Times New Roman" w:cs="Times New Roman"/>
                <w:sz w:val="24"/>
                <w:szCs w:val="24"/>
              </w:rPr>
              <w:t> </w:t>
            </w:r>
            <w:r w:rsidRPr="00B11619">
              <w:rPr>
                <w:rFonts w:ascii="Times New Roman" w:hAnsi="Times New Roman" w:cs="Times New Roman"/>
                <w:i/>
                <w:sz w:val="24"/>
                <w:szCs w:val="24"/>
              </w:rPr>
              <w:t>euro</w:t>
            </w:r>
            <w:r w:rsidR="00B4541C">
              <w:rPr>
                <w:rFonts w:ascii="Times New Roman" w:hAnsi="Times New Roman" w:cs="Times New Roman"/>
                <w:sz w:val="24"/>
                <w:szCs w:val="24"/>
              </w:rPr>
              <w:t xml:space="preserve">, savukārt </w:t>
            </w:r>
            <w:r w:rsidRPr="00B11619">
              <w:rPr>
                <w:rFonts w:ascii="Times New Roman" w:hAnsi="Times New Roman" w:cs="Times New Roman"/>
                <w:sz w:val="24"/>
                <w:szCs w:val="24"/>
              </w:rPr>
              <w:t>izmaksas par</w:t>
            </w:r>
            <w:r w:rsidRPr="00B11619">
              <w:rPr>
                <w:rFonts w:ascii="Times New Roman" w:hAnsi="Times New Roman" w:cs="Times New Roman"/>
                <w:i/>
                <w:sz w:val="24"/>
                <w:szCs w:val="24"/>
              </w:rPr>
              <w:t xml:space="preserve"> </w:t>
            </w:r>
            <w:r w:rsidRPr="00B11619">
              <w:rPr>
                <w:rFonts w:ascii="Times New Roman" w:hAnsi="Times New Roman" w:cs="Times New Roman"/>
                <w:sz w:val="24"/>
                <w:szCs w:val="24"/>
              </w:rPr>
              <w:t xml:space="preserve">ieslodzītā īpašumā vai lietojumā esošā mazgabarīta LCD, LED vai </w:t>
            </w:r>
            <w:r w:rsidR="00B4541C">
              <w:rPr>
                <w:rFonts w:ascii="Times New Roman" w:hAnsi="Times New Roman" w:cs="Times New Roman"/>
                <w:sz w:val="24"/>
                <w:szCs w:val="24"/>
              </w:rPr>
              <w:t>p</w:t>
            </w:r>
            <w:r w:rsidRPr="00B11619">
              <w:rPr>
                <w:rFonts w:ascii="Times New Roman" w:hAnsi="Times New Roman" w:cs="Times New Roman"/>
                <w:sz w:val="24"/>
                <w:szCs w:val="24"/>
              </w:rPr>
              <w:t>lazmas televizora (ekrāna izmērs līdz 50 cm pa diagonāli) lietošanu</w:t>
            </w:r>
            <w:r w:rsidR="00B4541C">
              <w:rPr>
                <w:rFonts w:ascii="Times New Roman" w:hAnsi="Times New Roman" w:cs="Times New Roman"/>
                <w:sz w:val="24"/>
                <w:szCs w:val="24"/>
              </w:rPr>
              <w:t xml:space="preserve"> būs</w:t>
            </w:r>
            <w:r w:rsidRPr="00B11619">
              <w:rPr>
                <w:rFonts w:ascii="Times New Roman" w:hAnsi="Times New Roman" w:cs="Times New Roman"/>
                <w:sz w:val="24"/>
                <w:szCs w:val="24"/>
              </w:rPr>
              <w:t xml:space="preserve"> </w:t>
            </w:r>
            <w:r w:rsidR="002E5011" w:rsidRPr="00B11619">
              <w:rPr>
                <w:rFonts w:ascii="Times New Roman" w:hAnsi="Times New Roman" w:cs="Times New Roman"/>
                <w:sz w:val="24"/>
                <w:szCs w:val="24"/>
              </w:rPr>
              <w:t>3,</w:t>
            </w:r>
            <w:r w:rsidR="005B5FCE">
              <w:rPr>
                <w:rFonts w:ascii="Times New Roman" w:hAnsi="Times New Roman" w:cs="Times New Roman"/>
                <w:sz w:val="24"/>
                <w:szCs w:val="24"/>
              </w:rPr>
              <w:t>04</w:t>
            </w:r>
            <w:r w:rsidR="002E5011" w:rsidRPr="00B11619">
              <w:rPr>
                <w:rFonts w:ascii="Times New Roman" w:hAnsi="Times New Roman" w:cs="Times New Roman"/>
                <w:sz w:val="24"/>
                <w:szCs w:val="24"/>
              </w:rPr>
              <w:t> </w:t>
            </w:r>
            <w:r w:rsidR="00930B19" w:rsidRPr="00B11619">
              <w:rPr>
                <w:rFonts w:ascii="Times New Roman" w:hAnsi="Times New Roman" w:cs="Times New Roman"/>
                <w:i/>
                <w:sz w:val="24"/>
                <w:szCs w:val="24"/>
              </w:rPr>
              <w:t>euro.</w:t>
            </w:r>
          </w:p>
          <w:p w:rsidR="00B4541C" w:rsidRPr="00B4541C" w:rsidRDefault="00B4541C" w:rsidP="00377EAF">
            <w:pPr>
              <w:shd w:val="clear" w:color="auto" w:fill="FFFFFF"/>
              <w:autoSpaceDE w:val="0"/>
              <w:autoSpaceDN w:val="0"/>
              <w:adjustRightInd w:val="0"/>
              <w:spacing w:after="0" w:line="240" w:lineRule="auto"/>
              <w:ind w:firstLine="321"/>
              <w:jc w:val="both"/>
              <w:rPr>
                <w:rFonts w:ascii="Times New Roman" w:hAnsi="Times New Roman" w:cs="Times New Roman"/>
                <w:sz w:val="24"/>
                <w:szCs w:val="24"/>
              </w:rPr>
            </w:pPr>
            <w:r w:rsidRPr="002F3A74">
              <w:rPr>
                <w:rFonts w:ascii="Times New Roman" w:eastAsia="Calibri" w:hAnsi="Times New Roman" w:cs="Times New Roman"/>
                <w:sz w:val="24"/>
                <w:szCs w:val="24"/>
              </w:rPr>
              <w:t xml:space="preserve">Tā kā spēkā esošajos likumdevējs nav noteicis tehnisko parametru ierobežojumus ieslodzīto personiskajai sadzīves tehnikai, līdz ar to </w:t>
            </w:r>
            <w:r>
              <w:rPr>
                <w:rFonts w:ascii="Times New Roman" w:eastAsia="Calibri" w:hAnsi="Times New Roman" w:cs="Times New Roman"/>
                <w:sz w:val="24"/>
                <w:szCs w:val="24"/>
              </w:rPr>
              <w:t xml:space="preserve">arī </w:t>
            </w:r>
            <w:r w:rsidRPr="002F3A74">
              <w:rPr>
                <w:rFonts w:ascii="Times New Roman" w:eastAsia="Calibri" w:hAnsi="Times New Roman" w:cs="Times New Roman"/>
                <w:sz w:val="24"/>
                <w:szCs w:val="24"/>
              </w:rPr>
              <w:t xml:space="preserve">noteikumu projektā </w:t>
            </w:r>
            <w:r>
              <w:rPr>
                <w:rFonts w:ascii="Times New Roman" w:eastAsia="Calibri" w:hAnsi="Times New Roman" w:cs="Times New Roman"/>
                <w:sz w:val="24"/>
                <w:szCs w:val="24"/>
              </w:rPr>
              <w:t xml:space="preserve">ietvertie </w:t>
            </w:r>
            <w:r w:rsidRPr="002F3A74">
              <w:rPr>
                <w:rFonts w:ascii="Times New Roman" w:eastAsia="Calibri" w:hAnsi="Times New Roman" w:cs="Times New Roman"/>
                <w:sz w:val="24"/>
                <w:szCs w:val="24"/>
              </w:rPr>
              <w:t xml:space="preserve"> pakalpojuma veidi nesatur ierobežojumus attiecībā uz lietojamās ierīces maksimālo jaudu.</w:t>
            </w:r>
          </w:p>
          <w:p w:rsidR="004039FD" w:rsidRDefault="004039FD" w:rsidP="004039FD">
            <w:pPr>
              <w:spacing w:after="0" w:line="240" w:lineRule="auto"/>
              <w:ind w:right="96" w:firstLine="323"/>
              <w:jc w:val="both"/>
              <w:rPr>
                <w:rFonts w:ascii="Times New Roman" w:eastAsia="Calibri" w:hAnsi="Times New Roman" w:cs="Times New Roman"/>
                <w:sz w:val="24"/>
                <w:szCs w:val="24"/>
              </w:rPr>
            </w:pPr>
            <w:r w:rsidRPr="00B11619">
              <w:rPr>
                <w:rFonts w:ascii="Times New Roman" w:eastAsia="Calibri" w:hAnsi="Times New Roman" w:cs="Times New Roman"/>
                <w:sz w:val="24"/>
                <w:szCs w:val="24"/>
              </w:rPr>
              <w:t xml:space="preserve">Nosakot vienotu cenrādi maksas pakalpojumiem tiek nodrošināta vienlīdzīgas attieksmes ievērošana, vienota un atbilstīga aprēķinu veikšana </w:t>
            </w:r>
            <w:r w:rsidRPr="00B11619">
              <w:rPr>
                <w:rFonts w:ascii="Times New Roman" w:hAnsi="Times New Roman" w:cs="Times New Roman"/>
                <w:sz w:val="24"/>
                <w:szCs w:val="24"/>
              </w:rPr>
              <w:t>par visiem maksas pakalpojumu veidiem</w:t>
            </w:r>
            <w:r w:rsidRPr="00B11619">
              <w:rPr>
                <w:rFonts w:ascii="Times New Roman" w:eastAsia="Calibri" w:hAnsi="Times New Roman" w:cs="Times New Roman"/>
                <w:sz w:val="24"/>
                <w:szCs w:val="24"/>
              </w:rPr>
              <w:t xml:space="preserve"> visās ieslodzījuma vietās.</w:t>
            </w:r>
          </w:p>
          <w:p w:rsidR="00A810DF" w:rsidRPr="004B0979" w:rsidRDefault="00A810DF" w:rsidP="004039FD">
            <w:pPr>
              <w:spacing w:after="0" w:line="240" w:lineRule="auto"/>
              <w:ind w:right="96" w:firstLine="323"/>
              <w:jc w:val="both"/>
              <w:rPr>
                <w:rFonts w:ascii="Times New Roman" w:eastAsia="Times New Roman" w:hAnsi="Times New Roman" w:cs="Times New Roman"/>
                <w:sz w:val="24"/>
                <w:szCs w:val="24"/>
                <w:lang w:eastAsia="lv-LV"/>
              </w:rPr>
            </w:pPr>
            <w:r w:rsidRPr="00B11619">
              <w:rPr>
                <w:rFonts w:ascii="Times New Roman" w:eastAsia="Calibri" w:hAnsi="Times New Roman" w:cs="Times New Roman"/>
                <w:sz w:val="24"/>
                <w:szCs w:val="24"/>
              </w:rPr>
              <w:t>Noteikumu Nr.739 3.punkts noteic, ka ieņēmumus par sniegtajiem</w:t>
            </w:r>
            <w:r w:rsidR="00035F62" w:rsidRPr="00B11619">
              <w:rPr>
                <w:rFonts w:ascii="Times New Roman" w:eastAsia="Calibri" w:hAnsi="Times New Roman" w:cs="Times New Roman"/>
                <w:sz w:val="24"/>
                <w:szCs w:val="24"/>
              </w:rPr>
              <w:t xml:space="preserve"> maksas pakalpojumiem ieskaita P</w:t>
            </w:r>
            <w:r w:rsidRPr="00B11619">
              <w:rPr>
                <w:rFonts w:ascii="Times New Roman" w:eastAsia="Calibri" w:hAnsi="Times New Roman" w:cs="Times New Roman"/>
                <w:sz w:val="24"/>
                <w:szCs w:val="24"/>
              </w:rPr>
              <w:t xml:space="preserve">ārvaldei Valsts kasē atvērtajos pamatbudžeta kontos. Ņemot vērā to, ka ieslodzītajiem </w:t>
            </w:r>
            <w:r w:rsidR="00035F62" w:rsidRPr="00B11619">
              <w:rPr>
                <w:rFonts w:ascii="Times New Roman" w:eastAsia="Calibri" w:hAnsi="Times New Roman" w:cs="Times New Roman"/>
                <w:sz w:val="24"/>
                <w:szCs w:val="24"/>
              </w:rPr>
              <w:t>nav pastāvīgu ienākumu un lai nepieļautu valst</w:t>
            </w:r>
            <w:r w:rsidR="00364EDC" w:rsidRPr="00B11619">
              <w:rPr>
                <w:rFonts w:ascii="Times New Roman" w:eastAsia="Calibri" w:hAnsi="Times New Roman" w:cs="Times New Roman"/>
                <w:sz w:val="24"/>
                <w:szCs w:val="24"/>
              </w:rPr>
              <w:t>s līdzekļu izšķērdēšanu saistībā</w:t>
            </w:r>
            <w:r w:rsidR="00035F62" w:rsidRPr="00B11619">
              <w:rPr>
                <w:rFonts w:ascii="Times New Roman" w:eastAsia="Calibri" w:hAnsi="Times New Roman" w:cs="Times New Roman"/>
                <w:sz w:val="24"/>
                <w:szCs w:val="24"/>
              </w:rPr>
              <w:t xml:space="preserve"> ar</w:t>
            </w:r>
            <w:r w:rsidR="00035F62" w:rsidRPr="00B11619">
              <w:t xml:space="preserve"> </w:t>
            </w:r>
            <w:r w:rsidR="00035F62" w:rsidRPr="00B11619">
              <w:rPr>
                <w:rFonts w:ascii="Times New Roman" w:eastAsia="Calibri" w:hAnsi="Times New Roman" w:cs="Times New Roman"/>
                <w:sz w:val="24"/>
                <w:szCs w:val="24"/>
              </w:rPr>
              <w:t xml:space="preserve">esošās personiskās sadzīves tehnikas lietošanas izmaksu segšanu, </w:t>
            </w:r>
            <w:r w:rsidR="007B1E96">
              <w:rPr>
                <w:rFonts w:ascii="Times New Roman" w:eastAsia="Calibri" w:hAnsi="Times New Roman" w:cs="Times New Roman"/>
                <w:sz w:val="24"/>
                <w:szCs w:val="24"/>
              </w:rPr>
              <w:t>n</w:t>
            </w:r>
            <w:r w:rsidRPr="00B11619">
              <w:rPr>
                <w:rFonts w:ascii="Times New Roman" w:eastAsia="Calibri" w:hAnsi="Times New Roman" w:cs="Times New Roman"/>
                <w:sz w:val="24"/>
                <w:szCs w:val="24"/>
              </w:rPr>
              <w:t>oteikumu projekt</w:t>
            </w:r>
            <w:r w:rsidR="00035F62" w:rsidRPr="00B11619">
              <w:rPr>
                <w:rFonts w:ascii="Times New Roman" w:eastAsia="Calibri" w:hAnsi="Times New Roman" w:cs="Times New Roman"/>
                <w:sz w:val="24"/>
                <w:szCs w:val="24"/>
              </w:rPr>
              <w:t>ā</w:t>
            </w:r>
            <w:r w:rsidRPr="00B11619">
              <w:rPr>
                <w:rFonts w:ascii="Times New Roman" w:eastAsia="Calibri" w:hAnsi="Times New Roman" w:cs="Times New Roman"/>
                <w:sz w:val="24"/>
                <w:szCs w:val="24"/>
              </w:rPr>
              <w:t xml:space="preserve"> tiek paredzēta p</w:t>
            </w:r>
            <w:r w:rsidRPr="00B11619">
              <w:rPr>
                <w:rFonts w:ascii="Times New Roman" w:eastAsia="Times New Roman" w:hAnsi="Times New Roman" w:cs="Times New Roman"/>
                <w:sz w:val="24"/>
                <w:szCs w:val="24"/>
                <w:lang w:eastAsia="lv-LV"/>
              </w:rPr>
              <w:t xml:space="preserve">riekšapmaksa par </w:t>
            </w:r>
            <w:r w:rsidR="00035F62" w:rsidRPr="00B11619">
              <w:rPr>
                <w:rFonts w:ascii="Times New Roman" w:eastAsia="Times New Roman" w:hAnsi="Times New Roman" w:cs="Times New Roman"/>
                <w:sz w:val="24"/>
                <w:szCs w:val="24"/>
                <w:lang w:eastAsia="lv-LV"/>
              </w:rPr>
              <w:t>P</w:t>
            </w:r>
            <w:r w:rsidRPr="00B11619">
              <w:rPr>
                <w:rFonts w:ascii="Times New Roman" w:eastAsia="Times New Roman" w:hAnsi="Times New Roman" w:cs="Times New Roman"/>
                <w:sz w:val="24"/>
                <w:szCs w:val="24"/>
                <w:lang w:eastAsia="lv-LV"/>
              </w:rPr>
              <w:t xml:space="preserve">ārvaldes </w:t>
            </w:r>
            <w:r w:rsidR="00035F62" w:rsidRPr="00B11619">
              <w:rPr>
                <w:rFonts w:ascii="Times New Roman" w:eastAsia="Times New Roman" w:hAnsi="Times New Roman" w:cs="Times New Roman"/>
                <w:sz w:val="24"/>
                <w:szCs w:val="24"/>
                <w:lang w:eastAsia="lv-LV"/>
              </w:rPr>
              <w:t>sniegtajiem</w:t>
            </w:r>
            <w:r w:rsidRPr="00B11619">
              <w:rPr>
                <w:rFonts w:ascii="Times New Roman" w:eastAsia="Times New Roman" w:hAnsi="Times New Roman" w:cs="Times New Roman"/>
                <w:sz w:val="24"/>
                <w:szCs w:val="24"/>
                <w:lang w:eastAsia="lv-LV"/>
              </w:rPr>
              <w:t xml:space="preserve"> maksas pakalpojum</w:t>
            </w:r>
            <w:r w:rsidR="00035F62" w:rsidRPr="00B11619">
              <w:rPr>
                <w:rFonts w:ascii="Times New Roman" w:eastAsia="Times New Roman" w:hAnsi="Times New Roman" w:cs="Times New Roman"/>
                <w:sz w:val="24"/>
                <w:szCs w:val="24"/>
                <w:lang w:eastAsia="lv-LV"/>
              </w:rPr>
              <w:t>iem</w:t>
            </w:r>
            <w:r w:rsidRPr="00B11619">
              <w:rPr>
                <w:rFonts w:ascii="Times New Roman" w:eastAsia="Times New Roman" w:hAnsi="Times New Roman" w:cs="Times New Roman"/>
                <w:sz w:val="24"/>
                <w:szCs w:val="24"/>
                <w:lang w:eastAsia="lv-LV"/>
              </w:rPr>
              <w:t xml:space="preserve"> 100</w:t>
            </w:r>
            <w:r w:rsidR="00035F62" w:rsidRPr="00B11619">
              <w:rPr>
                <w:rFonts w:ascii="Times New Roman" w:eastAsia="Times New Roman" w:hAnsi="Times New Roman" w:cs="Times New Roman"/>
                <w:sz w:val="24"/>
                <w:szCs w:val="24"/>
                <w:lang w:eastAsia="lv-LV"/>
              </w:rPr>
              <w:t> </w:t>
            </w:r>
            <w:r w:rsidRPr="00B11619">
              <w:rPr>
                <w:rFonts w:ascii="Times New Roman" w:eastAsia="Times New Roman" w:hAnsi="Times New Roman" w:cs="Times New Roman"/>
                <w:sz w:val="24"/>
                <w:szCs w:val="24"/>
                <w:lang w:eastAsia="lv-LV"/>
              </w:rPr>
              <w:t>procentu apmērā.</w:t>
            </w:r>
            <w:r w:rsidR="00B4541C">
              <w:rPr>
                <w:rFonts w:ascii="Times New Roman" w:eastAsia="Times New Roman" w:hAnsi="Times New Roman" w:cs="Times New Roman"/>
                <w:sz w:val="24"/>
                <w:szCs w:val="24"/>
                <w:lang w:eastAsia="lv-LV"/>
              </w:rPr>
              <w:t xml:space="preserve"> </w:t>
            </w:r>
          </w:p>
        </w:tc>
      </w:tr>
      <w:tr w:rsidR="004D15A9" w:rsidRPr="000C7AA2" w:rsidTr="00605B4D">
        <w:trPr>
          <w:trHeight w:val="479"/>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F65A68"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Nav</w:t>
            </w:r>
            <w:r w:rsidR="006A3642">
              <w:rPr>
                <w:rFonts w:ascii="Times New Roman" w:eastAsia="Times New Roman" w:hAnsi="Times New Roman" w:cs="Times New Roman"/>
                <w:sz w:val="24"/>
                <w:szCs w:val="24"/>
                <w:lang w:eastAsia="lv-LV"/>
              </w:rPr>
              <w:t>.</w:t>
            </w:r>
          </w:p>
        </w:tc>
      </w:tr>
      <w:tr w:rsidR="004D15A9" w:rsidRPr="000C7AA2" w:rsidTr="00125905">
        <w:trPr>
          <w:trHeight w:val="202"/>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F65A68" w:rsidP="00125905">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Nav</w:t>
            </w:r>
            <w:r w:rsidR="006A3642">
              <w:rPr>
                <w:rFonts w:ascii="Times New Roman" w:eastAsia="Times New Roman" w:hAnsi="Times New Roman" w:cs="Times New Roman"/>
                <w:sz w:val="24"/>
                <w:szCs w:val="24"/>
                <w:lang w:eastAsia="lv-LV"/>
              </w:rPr>
              <w:t>.</w:t>
            </w:r>
          </w:p>
        </w:tc>
      </w:tr>
    </w:tbl>
    <w:p w:rsidR="002A2E8F" w:rsidRDefault="002A2E8F" w:rsidP="00DA596D">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836"/>
        <w:gridCol w:w="5812"/>
      </w:tblGrid>
      <w:tr w:rsidR="005B7679" w:rsidRPr="00D930F7" w:rsidTr="001A5FC7">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5B7679" w:rsidRPr="00D930F7" w:rsidRDefault="005B7679" w:rsidP="005B7679">
            <w:pPr>
              <w:spacing w:after="0" w:line="240" w:lineRule="auto"/>
              <w:ind w:left="720" w:hanging="42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Pr="00D930F7">
              <w:rPr>
                <w:rFonts w:ascii="Times New Roman" w:eastAsia="Times New Roman" w:hAnsi="Times New Roman" w:cs="Times New Roman"/>
                <w:b/>
                <w:bCs/>
                <w:sz w:val="24"/>
                <w:szCs w:val="24"/>
                <w:lang w:eastAsia="lv-LV"/>
              </w:rPr>
              <w:t xml:space="preserve">I. </w:t>
            </w:r>
            <w:r>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5B7679" w:rsidRPr="00D930F7" w:rsidTr="005B7679">
        <w:trPr>
          <w:trHeight w:val="540"/>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Sabiedrības mērķgrupas, kuras tiesiskais regulējums ietekmē vai varētu ietekmēt</w:t>
            </w:r>
          </w:p>
        </w:tc>
        <w:tc>
          <w:tcPr>
            <w:tcW w:w="3203" w:type="pct"/>
            <w:tcBorders>
              <w:top w:val="outset" w:sz="6" w:space="0" w:color="414142"/>
              <w:left w:val="outset" w:sz="6" w:space="0" w:color="414142"/>
              <w:bottom w:val="outset" w:sz="6" w:space="0" w:color="414142"/>
              <w:right w:val="outset" w:sz="6" w:space="0" w:color="414142"/>
            </w:tcBorders>
            <w:hideMark/>
          </w:tcPr>
          <w:p w:rsidR="006C5AC3" w:rsidRPr="006B7BE4" w:rsidRDefault="00A360F4" w:rsidP="006C5AC3">
            <w:pPr>
              <w:spacing w:after="0" w:line="240" w:lineRule="auto"/>
              <w:jc w:val="both"/>
              <w:rPr>
                <w:rFonts w:ascii="Times New Roman" w:eastAsia="Times New Roman" w:hAnsi="Times New Roman" w:cs="Times New Roman"/>
                <w:sz w:val="24"/>
                <w:szCs w:val="24"/>
                <w:lang w:eastAsia="lv-LV"/>
              </w:rPr>
            </w:pPr>
            <w:r w:rsidRPr="006B7BE4">
              <w:rPr>
                <w:rFonts w:ascii="Times New Roman" w:eastAsia="Times New Roman" w:hAnsi="Times New Roman" w:cs="Times New Roman"/>
                <w:sz w:val="24"/>
                <w:szCs w:val="24"/>
                <w:lang w:eastAsia="lv-LV"/>
              </w:rPr>
              <w:t>Ieslodzītās personas</w:t>
            </w:r>
            <w:r w:rsidR="006C5AC3" w:rsidRPr="006B7BE4">
              <w:rPr>
                <w:rFonts w:ascii="Times New Roman" w:eastAsia="Times New Roman" w:hAnsi="Times New Roman" w:cs="Times New Roman"/>
                <w:sz w:val="24"/>
                <w:szCs w:val="24"/>
                <w:lang w:eastAsia="lv-LV"/>
              </w:rPr>
              <w:t>.</w:t>
            </w:r>
          </w:p>
          <w:p w:rsidR="006C5AC3" w:rsidRPr="006B7BE4" w:rsidRDefault="006C5AC3" w:rsidP="006C5AC3">
            <w:pPr>
              <w:spacing w:after="0" w:line="240" w:lineRule="auto"/>
              <w:jc w:val="both"/>
              <w:rPr>
                <w:rFonts w:ascii="Times New Roman" w:eastAsia="Times New Roman" w:hAnsi="Times New Roman" w:cs="Times New Roman"/>
                <w:sz w:val="24"/>
                <w:szCs w:val="24"/>
                <w:lang w:eastAsia="lv-LV"/>
              </w:rPr>
            </w:pPr>
          </w:p>
          <w:p w:rsidR="005B7679" w:rsidRPr="006B7BE4" w:rsidRDefault="006C5AC3" w:rsidP="006C5AC3">
            <w:pPr>
              <w:spacing w:after="0" w:line="240" w:lineRule="auto"/>
              <w:jc w:val="both"/>
              <w:rPr>
                <w:rFonts w:ascii="Times New Roman" w:eastAsia="Times New Roman" w:hAnsi="Times New Roman" w:cs="Times New Roman"/>
                <w:sz w:val="24"/>
                <w:szCs w:val="24"/>
                <w:lang w:eastAsia="lv-LV"/>
              </w:rPr>
            </w:pPr>
            <w:r w:rsidRPr="006B7BE4">
              <w:rPr>
                <w:rFonts w:ascii="Times New Roman" w:eastAsia="Times New Roman" w:hAnsi="Times New Roman" w:cs="Times New Roman"/>
                <w:sz w:val="24"/>
                <w:szCs w:val="24"/>
                <w:lang w:eastAsia="lv-LV"/>
              </w:rPr>
              <w:t>Citas personas, kas var izmantot Pārvaldes sniegtos maksas pakalpojumus.</w:t>
            </w:r>
          </w:p>
          <w:p w:rsidR="00710136" w:rsidRPr="006B7BE4" w:rsidRDefault="00710136" w:rsidP="001A5FC7">
            <w:pPr>
              <w:spacing w:after="0" w:line="240" w:lineRule="auto"/>
              <w:rPr>
                <w:rFonts w:ascii="Times New Roman" w:eastAsia="Times New Roman" w:hAnsi="Times New Roman" w:cs="Times New Roman"/>
                <w:sz w:val="24"/>
                <w:szCs w:val="24"/>
                <w:lang w:eastAsia="lv-LV"/>
              </w:rPr>
            </w:pPr>
          </w:p>
          <w:p w:rsidR="00710136" w:rsidRPr="006B7BE4" w:rsidRDefault="000A3F6D" w:rsidP="006B7BE4">
            <w:pPr>
              <w:pStyle w:val="naiskr"/>
              <w:spacing w:before="0" w:after="0"/>
              <w:ind w:left="34" w:right="96"/>
              <w:jc w:val="both"/>
            </w:pPr>
            <w:r w:rsidRPr="006B7BE4">
              <w:t>2016</w:t>
            </w:r>
            <w:r w:rsidR="00710136" w:rsidRPr="006B7BE4">
              <w:t xml:space="preserve">. gada </w:t>
            </w:r>
            <w:r w:rsidR="006B7BE4" w:rsidRPr="006B7BE4">
              <w:t>11</w:t>
            </w:r>
            <w:r w:rsidRPr="006B7BE4">
              <w:t>.</w:t>
            </w:r>
            <w:r w:rsidR="006B7BE4" w:rsidRPr="006B7BE4">
              <w:t>aprīlī</w:t>
            </w:r>
            <w:r w:rsidR="00710136" w:rsidRPr="006B7BE4">
              <w:t xml:space="preserve"> ieslodzījuma vietās atradās</w:t>
            </w:r>
            <w:r w:rsidR="00485D6C" w:rsidRPr="006B7BE4">
              <w:t xml:space="preserve"> </w:t>
            </w:r>
            <w:r w:rsidR="006B7BE4" w:rsidRPr="006B7BE4">
              <w:t>2 999 </w:t>
            </w:r>
            <w:r w:rsidR="00710136" w:rsidRPr="006B7BE4">
              <w:t>notiesātā</w:t>
            </w:r>
            <w:r w:rsidR="00485D6C" w:rsidRPr="006B7BE4">
              <w:t>s</w:t>
            </w:r>
            <w:r w:rsidR="00710136" w:rsidRPr="006B7BE4">
              <w:t xml:space="preserve"> un </w:t>
            </w:r>
            <w:r w:rsidR="00C54FE8" w:rsidRPr="006B7BE4">
              <w:t>13</w:t>
            </w:r>
            <w:r w:rsidR="006B7BE4" w:rsidRPr="006B7BE4">
              <w:t>83 </w:t>
            </w:r>
            <w:r w:rsidR="00710136" w:rsidRPr="006B7BE4">
              <w:t>apcietinātās personas.</w:t>
            </w:r>
          </w:p>
        </w:tc>
      </w:tr>
      <w:tr w:rsidR="005B7679" w:rsidRPr="00D930F7" w:rsidTr="005B7679">
        <w:trPr>
          <w:trHeight w:val="330"/>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2.</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Tiesiskā regulējuma ietekme uz tautsaimniecību un administratīvo slogu</w:t>
            </w:r>
          </w:p>
        </w:tc>
        <w:tc>
          <w:tcPr>
            <w:tcW w:w="3203" w:type="pct"/>
            <w:tcBorders>
              <w:top w:val="outset" w:sz="6" w:space="0" w:color="414142"/>
              <w:left w:val="outset" w:sz="6" w:space="0" w:color="414142"/>
              <w:bottom w:val="outset" w:sz="6" w:space="0" w:color="414142"/>
              <w:right w:val="outset" w:sz="6" w:space="0" w:color="414142"/>
            </w:tcBorders>
            <w:hideMark/>
          </w:tcPr>
          <w:p w:rsidR="00BA23B4" w:rsidRPr="006B7BE4" w:rsidRDefault="00BA23B4" w:rsidP="00BA23B4">
            <w:pPr>
              <w:pStyle w:val="CommentText"/>
              <w:spacing w:after="0"/>
              <w:ind w:right="96"/>
              <w:jc w:val="both"/>
              <w:rPr>
                <w:rFonts w:ascii="Times New Roman" w:eastAsia="Calibri" w:hAnsi="Times New Roman" w:cs="Times New Roman"/>
                <w:sz w:val="24"/>
                <w:szCs w:val="24"/>
              </w:rPr>
            </w:pPr>
            <w:r w:rsidRPr="006B7BE4">
              <w:rPr>
                <w:rFonts w:ascii="Times New Roman" w:eastAsia="Times New Roman" w:hAnsi="Times New Roman"/>
                <w:sz w:val="24"/>
                <w:szCs w:val="24"/>
                <w:lang w:eastAsia="lv-LV"/>
              </w:rPr>
              <w:t xml:space="preserve">Projekts šo jomu neskar. </w:t>
            </w:r>
          </w:p>
          <w:p w:rsidR="00C224C5" w:rsidRPr="006B7BE4" w:rsidRDefault="00C224C5" w:rsidP="00C224C5">
            <w:pPr>
              <w:pStyle w:val="CommentText"/>
              <w:spacing w:after="0"/>
              <w:ind w:right="96"/>
              <w:jc w:val="both"/>
              <w:rPr>
                <w:rFonts w:ascii="Times New Roman" w:eastAsia="Calibri" w:hAnsi="Times New Roman" w:cs="Times New Roman"/>
                <w:sz w:val="24"/>
                <w:szCs w:val="24"/>
              </w:rPr>
            </w:pPr>
          </w:p>
        </w:tc>
      </w:tr>
      <w:tr w:rsidR="005B7679" w:rsidRPr="00D930F7" w:rsidTr="005B7679">
        <w:trPr>
          <w:trHeight w:val="465"/>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3.</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Administratīvo izmaksu monetārs novērtējums</w:t>
            </w:r>
          </w:p>
        </w:tc>
        <w:tc>
          <w:tcPr>
            <w:tcW w:w="3203" w:type="pct"/>
            <w:tcBorders>
              <w:top w:val="outset" w:sz="6" w:space="0" w:color="414142"/>
              <w:left w:val="outset" w:sz="6" w:space="0" w:color="414142"/>
              <w:bottom w:val="outset" w:sz="6" w:space="0" w:color="414142"/>
              <w:right w:val="outset" w:sz="6" w:space="0" w:color="414142"/>
            </w:tcBorders>
            <w:hideMark/>
          </w:tcPr>
          <w:p w:rsidR="005B7679" w:rsidRPr="00D930F7" w:rsidRDefault="00DB2AA0" w:rsidP="001A5FC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B7679" w:rsidRPr="00D930F7" w:rsidTr="005B7679">
        <w:trPr>
          <w:trHeight w:val="465"/>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4.</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bl>
    <w:p w:rsidR="00C3466F" w:rsidRDefault="00C3466F"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5"/>
        <w:gridCol w:w="1187"/>
        <w:gridCol w:w="1552"/>
        <w:gridCol w:w="1096"/>
        <w:gridCol w:w="1187"/>
        <w:gridCol w:w="1004"/>
      </w:tblGrid>
      <w:tr w:rsidR="00C3466F" w:rsidRPr="004D15A9" w:rsidTr="00C3466F">
        <w:trPr>
          <w:trHeight w:val="360"/>
        </w:trPr>
        <w:tc>
          <w:tcPr>
            <w:tcW w:w="0" w:type="auto"/>
            <w:gridSpan w:val="6"/>
            <w:tcBorders>
              <w:top w:val="single" w:sz="4" w:space="0" w:color="auto"/>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ind w:firstLine="300"/>
              <w:jc w:val="center"/>
              <w:rPr>
                <w:rFonts w:ascii="Times New Roman" w:eastAsia="Times New Roman" w:hAnsi="Times New Roman" w:cs="Times New Roman"/>
                <w:b/>
                <w:bCs/>
                <w:sz w:val="24"/>
                <w:szCs w:val="24"/>
                <w:lang w:eastAsia="lv-LV"/>
              </w:rPr>
            </w:pPr>
            <w:r w:rsidRPr="00273007">
              <w:rPr>
                <w:rFonts w:ascii="Times New Roman" w:eastAsia="Times New Roman" w:hAnsi="Times New Roman" w:cs="Times New Roman"/>
                <w:b/>
                <w:bCs/>
                <w:sz w:val="24"/>
                <w:szCs w:val="24"/>
                <w:lang w:eastAsia="lv-LV"/>
              </w:rPr>
              <w:t>III. Tiesību akta projekta ietekme uz valsts budžetu un pašvaldību budžetiem</w:t>
            </w:r>
          </w:p>
        </w:tc>
      </w:tr>
      <w:tr w:rsidR="00C3466F" w:rsidRPr="004D15A9" w:rsidTr="000C6F27">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ind w:firstLine="300"/>
              <w:jc w:val="center"/>
              <w:rPr>
                <w:rFonts w:ascii="Times New Roman" w:eastAsia="Times New Roman" w:hAnsi="Times New Roman" w:cs="Times New Roman"/>
                <w:b/>
                <w:bCs/>
                <w:sz w:val="24"/>
                <w:szCs w:val="24"/>
                <w:lang w:eastAsia="lv-LV"/>
              </w:rPr>
            </w:pPr>
            <w:r w:rsidRPr="00273007">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0A3F6D">
            <w:pPr>
              <w:spacing w:after="0" w:line="240" w:lineRule="auto"/>
              <w:ind w:firstLine="2"/>
              <w:jc w:val="center"/>
              <w:rPr>
                <w:rFonts w:ascii="Times New Roman" w:eastAsia="Times New Roman" w:hAnsi="Times New Roman" w:cs="Times New Roman"/>
                <w:b/>
                <w:bCs/>
                <w:sz w:val="24"/>
                <w:szCs w:val="24"/>
                <w:lang w:eastAsia="lv-LV"/>
              </w:rPr>
            </w:pPr>
            <w:r w:rsidRPr="00273007">
              <w:rPr>
                <w:rFonts w:ascii="Times New Roman" w:eastAsia="Times New Roman" w:hAnsi="Times New Roman" w:cs="Times New Roman"/>
                <w:b/>
                <w:bCs/>
                <w:sz w:val="24"/>
                <w:szCs w:val="24"/>
                <w:lang w:eastAsia="lv-LV"/>
              </w:rPr>
              <w:t>201</w:t>
            </w:r>
            <w:r w:rsidR="000A3F6D">
              <w:rPr>
                <w:rFonts w:ascii="Times New Roman" w:eastAsia="Times New Roman" w:hAnsi="Times New Roman" w:cs="Times New Roman"/>
                <w:b/>
                <w:bCs/>
                <w:sz w:val="24"/>
                <w:szCs w:val="24"/>
                <w:lang w:eastAsia="lv-LV"/>
              </w:rPr>
              <w:t>6</w:t>
            </w:r>
            <w:r w:rsidRPr="00273007">
              <w:rPr>
                <w:rFonts w:ascii="Times New Roman" w:eastAsia="Times New Roman" w:hAnsi="Times New Roman" w:cs="Times New Roman"/>
                <w:b/>
                <w:bCs/>
                <w:sz w:val="24"/>
                <w:szCs w:val="24"/>
                <w:lang w:eastAsia="lv-LV"/>
              </w:rPr>
              <w:t>.gads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ind w:firstLine="300"/>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Turpmākie trīs gadi (</w:t>
            </w:r>
            <w:r w:rsidRPr="00273007">
              <w:rPr>
                <w:rFonts w:ascii="Times New Roman" w:eastAsia="Times New Roman" w:hAnsi="Times New Roman" w:cs="Times New Roman"/>
                <w:i/>
                <w:sz w:val="24"/>
                <w:szCs w:val="24"/>
                <w:lang w:eastAsia="lv-LV"/>
              </w:rPr>
              <w:t>euro</w:t>
            </w:r>
            <w:r w:rsidRPr="00273007">
              <w:rPr>
                <w:rFonts w:ascii="Times New Roman" w:eastAsia="Times New Roman" w:hAnsi="Times New Roman" w:cs="Times New Roman"/>
                <w:sz w:val="24"/>
                <w:szCs w:val="24"/>
                <w:lang w:eastAsia="lv-LV"/>
              </w:rPr>
              <w:t>)</w:t>
            </w:r>
          </w:p>
        </w:tc>
      </w:tr>
      <w:tr w:rsidR="00C3466F" w:rsidRPr="004D15A9" w:rsidTr="000C6F27">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0A3F6D">
            <w:pPr>
              <w:spacing w:after="0" w:line="240" w:lineRule="auto"/>
              <w:ind w:hanging="21"/>
              <w:jc w:val="center"/>
              <w:rPr>
                <w:rFonts w:ascii="Times New Roman" w:eastAsia="Times New Roman" w:hAnsi="Times New Roman" w:cs="Times New Roman"/>
                <w:b/>
                <w:bCs/>
                <w:sz w:val="24"/>
                <w:szCs w:val="24"/>
                <w:lang w:eastAsia="lv-LV"/>
              </w:rPr>
            </w:pPr>
            <w:r w:rsidRPr="00273007">
              <w:rPr>
                <w:rFonts w:ascii="Times New Roman" w:eastAsia="Times New Roman" w:hAnsi="Times New Roman" w:cs="Times New Roman"/>
                <w:b/>
                <w:bCs/>
                <w:sz w:val="24"/>
                <w:szCs w:val="24"/>
                <w:lang w:eastAsia="lv-LV"/>
              </w:rPr>
              <w:t>201</w:t>
            </w:r>
            <w:r w:rsidR="000A3F6D">
              <w:rPr>
                <w:rFonts w:ascii="Times New Roman" w:eastAsia="Times New Roman" w:hAnsi="Times New Roman" w:cs="Times New Roman"/>
                <w:b/>
                <w:bCs/>
                <w:sz w:val="24"/>
                <w:szCs w:val="24"/>
                <w:lang w:eastAsia="lv-LV"/>
              </w:rPr>
              <w:t>7</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0A3F6D">
            <w:pPr>
              <w:spacing w:after="0" w:line="240" w:lineRule="auto"/>
              <w:ind w:firstLine="26"/>
              <w:jc w:val="center"/>
              <w:rPr>
                <w:rFonts w:ascii="Times New Roman" w:eastAsia="Times New Roman" w:hAnsi="Times New Roman" w:cs="Times New Roman"/>
                <w:b/>
                <w:bCs/>
                <w:sz w:val="24"/>
                <w:szCs w:val="24"/>
                <w:lang w:eastAsia="lv-LV"/>
              </w:rPr>
            </w:pPr>
            <w:r w:rsidRPr="00273007">
              <w:rPr>
                <w:rFonts w:ascii="Times New Roman" w:eastAsia="Times New Roman" w:hAnsi="Times New Roman" w:cs="Times New Roman"/>
                <w:b/>
                <w:bCs/>
                <w:sz w:val="24"/>
                <w:szCs w:val="24"/>
                <w:lang w:eastAsia="lv-LV"/>
              </w:rPr>
              <w:t>201</w:t>
            </w:r>
            <w:r w:rsidR="000A3F6D">
              <w:rPr>
                <w:rFonts w:ascii="Times New Roman" w:eastAsia="Times New Roman" w:hAnsi="Times New Roman" w:cs="Times New Roman"/>
                <w:b/>
                <w:bCs/>
                <w:sz w:val="24"/>
                <w:szCs w:val="24"/>
                <w:lang w:eastAsia="lv-LV"/>
              </w:rPr>
              <w:t>8</w:t>
            </w:r>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0A3F6D">
            <w:pPr>
              <w:spacing w:after="0" w:line="240" w:lineRule="auto"/>
              <w:ind w:hanging="17"/>
              <w:jc w:val="center"/>
              <w:rPr>
                <w:rFonts w:ascii="Times New Roman" w:eastAsia="Times New Roman" w:hAnsi="Times New Roman" w:cs="Times New Roman"/>
                <w:b/>
                <w:bCs/>
                <w:sz w:val="24"/>
                <w:szCs w:val="24"/>
                <w:lang w:eastAsia="lv-LV"/>
              </w:rPr>
            </w:pPr>
            <w:r w:rsidRPr="00273007">
              <w:rPr>
                <w:rFonts w:ascii="Times New Roman" w:eastAsia="Times New Roman" w:hAnsi="Times New Roman" w:cs="Times New Roman"/>
                <w:b/>
                <w:bCs/>
                <w:sz w:val="24"/>
                <w:szCs w:val="24"/>
                <w:lang w:eastAsia="lv-LV"/>
              </w:rPr>
              <w:t>201</w:t>
            </w:r>
            <w:r w:rsidR="000A3F6D">
              <w:rPr>
                <w:rFonts w:ascii="Times New Roman" w:eastAsia="Times New Roman" w:hAnsi="Times New Roman" w:cs="Times New Roman"/>
                <w:b/>
                <w:bCs/>
                <w:sz w:val="24"/>
                <w:szCs w:val="24"/>
                <w:lang w:eastAsia="lv-LV"/>
              </w:rPr>
              <w:t>9</w:t>
            </w:r>
          </w:p>
        </w:tc>
      </w:tr>
      <w:tr w:rsidR="00C3466F" w:rsidRPr="004D15A9" w:rsidTr="000C6F27">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0A3F6D">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izmaiņas, salīdzinot ar kārtējo (201</w:t>
            </w:r>
            <w:r w:rsidR="000A3F6D">
              <w:rPr>
                <w:rFonts w:ascii="Times New Roman" w:eastAsia="Times New Roman" w:hAnsi="Times New Roman" w:cs="Times New Roman"/>
                <w:sz w:val="24"/>
                <w:szCs w:val="24"/>
                <w:lang w:eastAsia="lv-LV"/>
              </w:rPr>
              <w:t>6</w:t>
            </w:r>
            <w:r w:rsidRPr="00273007">
              <w:rPr>
                <w:rFonts w:ascii="Times New Roman" w:eastAsia="Times New Roman" w:hAnsi="Times New Roman" w:cs="Times New Roman"/>
                <w:sz w:val="24"/>
                <w:szCs w:val="24"/>
                <w:lang w:eastAsia="lv-LV"/>
              </w:rPr>
              <w:t>)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0A3F6D">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izmaiņas, salīdzinot ar kārtējo (201</w:t>
            </w:r>
            <w:r w:rsidR="000A3F6D">
              <w:rPr>
                <w:rFonts w:ascii="Times New Roman" w:eastAsia="Times New Roman" w:hAnsi="Times New Roman" w:cs="Times New Roman"/>
                <w:sz w:val="24"/>
                <w:szCs w:val="24"/>
                <w:lang w:eastAsia="lv-LV"/>
              </w:rPr>
              <w:t>6</w:t>
            </w:r>
            <w:r w:rsidRPr="00273007">
              <w:rPr>
                <w:rFonts w:ascii="Times New Roman" w:eastAsia="Times New Roman" w:hAnsi="Times New Roman" w:cs="Times New Roman"/>
                <w:sz w:val="24"/>
                <w:szCs w:val="24"/>
                <w:lang w:eastAsia="lv-LV"/>
              </w:rPr>
              <w:t>) gadu</w:t>
            </w:r>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0A3F6D">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izmaiņas, salīdzinot ar kārtējo (201</w:t>
            </w:r>
            <w:r w:rsidR="000A3F6D">
              <w:rPr>
                <w:rFonts w:ascii="Times New Roman" w:eastAsia="Times New Roman" w:hAnsi="Times New Roman" w:cs="Times New Roman"/>
                <w:sz w:val="24"/>
                <w:szCs w:val="24"/>
                <w:lang w:eastAsia="lv-LV"/>
              </w:rPr>
              <w:t>6</w:t>
            </w:r>
            <w:r w:rsidRPr="00273007">
              <w:rPr>
                <w:rFonts w:ascii="Times New Roman" w:eastAsia="Times New Roman" w:hAnsi="Times New Roman" w:cs="Times New Roman"/>
                <w:sz w:val="24"/>
                <w:szCs w:val="24"/>
                <w:lang w:eastAsia="lv-LV"/>
              </w:rPr>
              <w:t>) gadu</w:t>
            </w:r>
          </w:p>
        </w:tc>
      </w:tr>
      <w:tr w:rsidR="00C3466F" w:rsidRPr="004D15A9" w:rsidTr="000C6F27">
        <w:tc>
          <w:tcPr>
            <w:tcW w:w="170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C3466F" w:rsidRPr="00273007" w:rsidRDefault="00C3466F" w:rsidP="00BD4686">
            <w:pPr>
              <w:spacing w:after="0" w:line="240" w:lineRule="auto"/>
              <w:ind w:hanging="17"/>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6</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711 436</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711 436</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711 436</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711 436</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lastRenderedPageBreak/>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vMerge w:val="restar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ind w:firstLine="2"/>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ind w:firstLine="2"/>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ind w:firstLine="2"/>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ind w:firstLine="2"/>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0C6F27">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6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jc w:val="center"/>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0</w:t>
            </w:r>
          </w:p>
        </w:tc>
      </w:tr>
      <w:tr w:rsidR="000C6F27" w:rsidRPr="004D15A9" w:rsidTr="00BD4686">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Detalizēts ieņēmumu un izdevumu aprēķins Noteikumu projekta anotācijas pielikumā.</w:t>
            </w:r>
          </w:p>
        </w:tc>
      </w:tr>
      <w:tr w:rsidR="000C6F27" w:rsidRPr="004D15A9" w:rsidTr="00BD4686">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p>
        </w:tc>
      </w:tr>
      <w:tr w:rsidR="000C6F27" w:rsidRPr="004D15A9" w:rsidTr="00BD4686">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p>
        </w:tc>
      </w:tr>
      <w:tr w:rsidR="000C6F27" w:rsidRPr="004D15A9" w:rsidTr="00BD4686">
        <w:trPr>
          <w:trHeight w:val="555"/>
        </w:trPr>
        <w:tc>
          <w:tcPr>
            <w:tcW w:w="1700" w:type="pct"/>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rsidR="000C6F27" w:rsidRPr="00273007" w:rsidRDefault="000C6F27" w:rsidP="000C6F27">
            <w:pPr>
              <w:spacing w:after="0" w:line="240" w:lineRule="auto"/>
              <w:rPr>
                <w:rFonts w:ascii="Times New Roman" w:eastAsia="Times New Roman" w:hAnsi="Times New Roman" w:cs="Times New Roman"/>
                <w:sz w:val="24"/>
                <w:szCs w:val="24"/>
                <w:lang w:eastAsia="lv-LV"/>
              </w:rPr>
            </w:pPr>
            <w:r w:rsidRPr="00273007">
              <w:rPr>
                <w:rFonts w:ascii="Times New Roman" w:eastAsia="Times New Roman" w:hAnsi="Times New Roman" w:cs="Times New Roman"/>
                <w:sz w:val="24"/>
                <w:szCs w:val="24"/>
                <w:lang w:eastAsia="lv-LV"/>
              </w:rPr>
              <w:t>Nav.</w:t>
            </w:r>
          </w:p>
        </w:tc>
      </w:tr>
    </w:tbl>
    <w:p w:rsidR="00C3466F" w:rsidRDefault="00C3466F" w:rsidP="00DA596D">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40"/>
        <w:gridCol w:w="5908"/>
      </w:tblGrid>
      <w:tr w:rsidR="00CF352C" w:rsidRPr="00D930F7" w:rsidTr="00CF352C">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F352C" w:rsidRPr="00D930F7" w:rsidRDefault="00CF352C" w:rsidP="004E251A">
            <w:pPr>
              <w:spacing w:after="0" w:line="240" w:lineRule="auto"/>
              <w:ind w:firstLine="300"/>
              <w:jc w:val="center"/>
              <w:rPr>
                <w:rFonts w:ascii="Times New Roman" w:eastAsia="Times New Roman" w:hAnsi="Times New Roman" w:cs="Times New Roman"/>
                <w:b/>
                <w:bCs/>
                <w:sz w:val="24"/>
                <w:szCs w:val="24"/>
                <w:lang w:eastAsia="lv-LV"/>
              </w:rPr>
            </w:pPr>
            <w:r w:rsidRPr="00D930F7">
              <w:rPr>
                <w:rFonts w:ascii="Times New Roman" w:eastAsia="Times New Roman" w:hAnsi="Times New Roman" w:cs="Times New Roman"/>
                <w:b/>
                <w:bCs/>
                <w:sz w:val="24"/>
                <w:szCs w:val="24"/>
                <w:lang w:eastAsia="lv-LV"/>
              </w:rPr>
              <w:t>VI. Sabiedrības līdzdalība un komunikācijas aktivitātes</w:t>
            </w:r>
          </w:p>
        </w:tc>
      </w:tr>
      <w:tr w:rsidR="00CF352C" w:rsidRPr="00D930F7" w:rsidTr="00CF352C">
        <w:trPr>
          <w:trHeight w:val="54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Plānotās sabiedrības līdzdalības un komunikācijas aktivitātes saistībā ar projektu</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335AF7" w:rsidP="00335AF7">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 xml:space="preserve">Saskaņā ar Ministru kabineta 2009.gada 25.augusta noteikumu Nr.970 „Sabiedrības līdzdalības kārtība attīstības plānošanas procesā” (turpmāk – </w:t>
            </w:r>
            <w:r w:rsidR="0047113B">
              <w:rPr>
                <w:rFonts w:ascii="Times New Roman" w:hAnsi="Times New Roman"/>
                <w:sz w:val="24"/>
                <w:szCs w:val="24"/>
                <w:lang w:eastAsia="lv-LV"/>
              </w:rPr>
              <w:t>N</w:t>
            </w:r>
            <w:r>
              <w:rPr>
                <w:rFonts w:ascii="Times New Roman" w:hAnsi="Times New Roman"/>
                <w:sz w:val="24"/>
                <w:szCs w:val="24"/>
                <w:lang w:eastAsia="lv-LV"/>
              </w:rPr>
              <w:t>oteikumi Nr.970) 7.4.</w:t>
            </w:r>
            <w:r w:rsidRPr="00335AF7">
              <w:rPr>
                <w:rFonts w:ascii="Times New Roman" w:hAnsi="Times New Roman"/>
                <w:sz w:val="24"/>
                <w:szCs w:val="24"/>
                <w:vertAlign w:val="superscript"/>
                <w:lang w:eastAsia="lv-LV"/>
              </w:rPr>
              <w:t>1</w:t>
            </w:r>
            <w:r>
              <w:rPr>
                <w:rFonts w:ascii="Times New Roman" w:hAnsi="Times New Roman"/>
                <w:sz w:val="24"/>
                <w:szCs w:val="24"/>
                <w:lang w:eastAsia="lv-LV"/>
              </w:rPr>
              <w:t xml:space="preserve"> apakšpunktu sabiedrības pārstāvji ir aicināti līdzdarboties rakstiski sniedzot viedokli par noteikumu projektu tā izstrādes stadijā. Sabiedrības pārstāvji ir informēti par iespēju līdzdarboties </w:t>
            </w:r>
            <w:r w:rsidR="0047113B">
              <w:rPr>
                <w:rFonts w:ascii="Times New Roman" w:hAnsi="Times New Roman"/>
                <w:sz w:val="24"/>
                <w:szCs w:val="24"/>
                <w:lang w:eastAsia="lv-LV"/>
              </w:rPr>
              <w:t>N</w:t>
            </w:r>
            <w:r>
              <w:rPr>
                <w:rFonts w:ascii="Times New Roman" w:hAnsi="Times New Roman"/>
                <w:sz w:val="24"/>
                <w:szCs w:val="24"/>
                <w:lang w:eastAsia="lv-LV"/>
              </w:rPr>
              <w:t>oteikumos Nr.970 noteiktajā kārtībā, publicējot paziņojumu par līdzdalības procesu Pārvaldes mājaslapas www.ievp.gov</w:t>
            </w:r>
            <w:r w:rsidRPr="00E35C02">
              <w:rPr>
                <w:rFonts w:ascii="Times New Roman" w:hAnsi="Times New Roman"/>
                <w:sz w:val="24"/>
                <w:szCs w:val="24"/>
                <w:lang w:eastAsia="lv-LV"/>
              </w:rPr>
              <w:t>.lv</w:t>
            </w:r>
            <w:r>
              <w:rPr>
                <w:rFonts w:ascii="Times New Roman" w:hAnsi="Times New Roman"/>
                <w:sz w:val="24"/>
                <w:szCs w:val="24"/>
                <w:lang w:eastAsia="lv-LV"/>
              </w:rPr>
              <w:t xml:space="preserve"> sadaļā „Sabiedriskā līdzdalība”, Valsts kancelejas un Tieslietu ministrijas mājaslapā. </w:t>
            </w:r>
            <w:r w:rsidR="00A80D1F">
              <w:rPr>
                <w:rFonts w:ascii="Times New Roman" w:hAnsi="Times New Roman"/>
                <w:sz w:val="24"/>
                <w:szCs w:val="24"/>
                <w:lang w:eastAsia="lv-LV"/>
              </w:rPr>
              <w:t>Noteikumu p</w:t>
            </w:r>
            <w:r>
              <w:rPr>
                <w:rFonts w:ascii="Times New Roman" w:hAnsi="Times New Roman"/>
                <w:sz w:val="24"/>
                <w:szCs w:val="24"/>
                <w:lang w:eastAsia="lv-LV"/>
              </w:rPr>
              <w:t>rojekt</w:t>
            </w:r>
            <w:r w:rsidR="00BD3F84">
              <w:rPr>
                <w:rFonts w:ascii="Times New Roman" w:hAnsi="Times New Roman"/>
                <w:sz w:val="24"/>
                <w:szCs w:val="24"/>
                <w:lang w:eastAsia="lv-LV"/>
              </w:rPr>
              <w:t>s</w:t>
            </w:r>
            <w:r>
              <w:rPr>
                <w:rFonts w:ascii="Times New Roman" w:hAnsi="Times New Roman"/>
                <w:sz w:val="24"/>
                <w:szCs w:val="24"/>
                <w:lang w:eastAsia="lv-LV"/>
              </w:rPr>
              <w:t xml:space="preserve"> un </w:t>
            </w:r>
            <w:r w:rsidR="00A80D1F">
              <w:rPr>
                <w:rFonts w:ascii="Times New Roman" w:hAnsi="Times New Roman"/>
                <w:sz w:val="24"/>
                <w:szCs w:val="24"/>
                <w:lang w:eastAsia="lv-LV"/>
              </w:rPr>
              <w:t>tā sākotnējās ietekmes novērtējuma ziņojums (anotācija)</w:t>
            </w:r>
            <w:r>
              <w:rPr>
                <w:rFonts w:ascii="Times New Roman" w:hAnsi="Times New Roman"/>
                <w:sz w:val="24"/>
                <w:szCs w:val="24"/>
                <w:lang w:eastAsia="lv-LV"/>
              </w:rPr>
              <w:t xml:space="preserve"> ir publicēt</w:t>
            </w:r>
            <w:r w:rsidR="00BD3F84">
              <w:rPr>
                <w:rFonts w:ascii="Times New Roman" w:hAnsi="Times New Roman"/>
                <w:sz w:val="24"/>
                <w:szCs w:val="24"/>
                <w:lang w:eastAsia="lv-LV"/>
              </w:rPr>
              <w:t>s</w:t>
            </w:r>
            <w:r>
              <w:rPr>
                <w:rFonts w:ascii="Times New Roman" w:hAnsi="Times New Roman"/>
                <w:sz w:val="24"/>
                <w:szCs w:val="24"/>
                <w:lang w:eastAsia="lv-LV"/>
              </w:rPr>
              <w:t xml:space="preserve"> Pārvaldes mājaslapas </w:t>
            </w:r>
            <w:r w:rsidRPr="00DD77FF">
              <w:rPr>
                <w:rFonts w:ascii="Times New Roman" w:hAnsi="Times New Roman"/>
                <w:i/>
                <w:sz w:val="24"/>
                <w:szCs w:val="24"/>
                <w:lang w:eastAsia="lv-LV"/>
              </w:rPr>
              <w:t>www.ievp.gov.lv</w:t>
            </w:r>
            <w:r>
              <w:rPr>
                <w:rFonts w:ascii="Times New Roman" w:hAnsi="Times New Roman"/>
                <w:sz w:val="24"/>
                <w:szCs w:val="24"/>
                <w:lang w:eastAsia="lv-LV"/>
              </w:rPr>
              <w:t xml:space="preserve"> sadaļā „Sabiedrības līdzdalība” līdz ar pa</w:t>
            </w:r>
            <w:r w:rsidR="00A80D1F">
              <w:rPr>
                <w:rFonts w:ascii="Times New Roman" w:hAnsi="Times New Roman"/>
                <w:sz w:val="24"/>
                <w:szCs w:val="24"/>
                <w:lang w:eastAsia="lv-LV"/>
              </w:rPr>
              <w:t>ziņojuma par līdzdalības iespējām tiesību akta izstrādes procesā</w:t>
            </w:r>
            <w:r>
              <w:rPr>
                <w:rFonts w:ascii="Times New Roman" w:hAnsi="Times New Roman"/>
                <w:sz w:val="24"/>
                <w:szCs w:val="24"/>
                <w:lang w:eastAsia="lv-LV"/>
              </w:rPr>
              <w:t xml:space="preserve"> izsludināšanu.</w:t>
            </w:r>
          </w:p>
        </w:tc>
      </w:tr>
      <w:tr w:rsidR="00CF352C" w:rsidRPr="00D930F7" w:rsidTr="00CF352C">
        <w:trPr>
          <w:trHeight w:val="33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Sabiedrības līdzdalība projekta izstrādē</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3C0B3E" w:rsidP="006B7BE4">
            <w:pPr>
              <w:pStyle w:val="CommentText"/>
              <w:spacing w:after="0"/>
              <w:ind w:right="96"/>
              <w:jc w:val="both"/>
              <w:rPr>
                <w:rFonts w:ascii="Times New Roman" w:eastAsia="Times New Roman" w:hAnsi="Times New Roman" w:cs="Times New Roman"/>
                <w:sz w:val="24"/>
                <w:szCs w:val="24"/>
                <w:lang w:eastAsia="lv-LV"/>
              </w:rPr>
            </w:pPr>
            <w:r w:rsidRPr="006B7BE4">
              <w:rPr>
                <w:rFonts w:ascii="Times New Roman" w:eastAsia="Times New Roman" w:hAnsi="Times New Roman" w:cs="Times New Roman"/>
                <w:sz w:val="24"/>
                <w:szCs w:val="24"/>
                <w:lang w:eastAsia="lv-LV"/>
              </w:rPr>
              <w:t>Noteikumu projekts un tā sākotnējās ietekmes izvērtējuma</w:t>
            </w:r>
            <w:r w:rsidR="002B5D2C" w:rsidRPr="006B7BE4">
              <w:rPr>
                <w:rFonts w:ascii="Times New Roman" w:eastAsia="Times New Roman" w:hAnsi="Times New Roman" w:cs="Times New Roman"/>
                <w:sz w:val="24"/>
                <w:szCs w:val="24"/>
                <w:lang w:eastAsia="lv-LV"/>
              </w:rPr>
              <w:t xml:space="preserve"> ziņojums (anotācija) 201</w:t>
            </w:r>
            <w:r w:rsidR="000A3F6D" w:rsidRPr="006B7BE4">
              <w:rPr>
                <w:rFonts w:ascii="Times New Roman" w:eastAsia="Times New Roman" w:hAnsi="Times New Roman" w:cs="Times New Roman"/>
                <w:sz w:val="24"/>
                <w:szCs w:val="24"/>
                <w:lang w:eastAsia="lv-LV"/>
              </w:rPr>
              <w:t>6</w:t>
            </w:r>
            <w:r w:rsidR="002B5D2C" w:rsidRPr="006B7BE4">
              <w:rPr>
                <w:rFonts w:ascii="Times New Roman" w:eastAsia="Times New Roman" w:hAnsi="Times New Roman" w:cs="Times New Roman"/>
                <w:sz w:val="24"/>
                <w:szCs w:val="24"/>
                <w:lang w:eastAsia="lv-LV"/>
              </w:rPr>
              <w:t>.gada</w:t>
            </w:r>
            <w:r w:rsidR="000A3F6D" w:rsidRPr="006B7BE4">
              <w:rPr>
                <w:rFonts w:ascii="Times New Roman" w:eastAsia="Times New Roman" w:hAnsi="Times New Roman" w:cs="Times New Roman"/>
                <w:sz w:val="24"/>
                <w:szCs w:val="24"/>
                <w:lang w:eastAsia="lv-LV"/>
              </w:rPr>
              <w:t xml:space="preserve"> </w:t>
            </w:r>
            <w:r w:rsidR="006B7BE4" w:rsidRPr="006B7BE4">
              <w:rPr>
                <w:rFonts w:ascii="Times New Roman" w:eastAsia="Times New Roman" w:hAnsi="Times New Roman" w:cs="Times New Roman"/>
                <w:sz w:val="24"/>
                <w:szCs w:val="24"/>
                <w:lang w:eastAsia="lv-LV"/>
              </w:rPr>
              <w:t>15</w:t>
            </w:r>
            <w:r w:rsidR="0057273E" w:rsidRPr="006B7BE4">
              <w:rPr>
                <w:rFonts w:ascii="Times New Roman" w:eastAsia="Times New Roman" w:hAnsi="Times New Roman" w:cs="Times New Roman"/>
                <w:sz w:val="24"/>
                <w:szCs w:val="24"/>
                <w:lang w:eastAsia="lv-LV"/>
              </w:rPr>
              <w:t>.</w:t>
            </w:r>
            <w:r w:rsidR="006B7BE4" w:rsidRPr="006B7BE4">
              <w:rPr>
                <w:rFonts w:ascii="Times New Roman" w:eastAsia="Times New Roman" w:hAnsi="Times New Roman" w:cs="Times New Roman"/>
                <w:sz w:val="24"/>
                <w:szCs w:val="24"/>
                <w:lang w:eastAsia="lv-LV"/>
              </w:rPr>
              <w:t>aprīlī</w:t>
            </w:r>
            <w:r w:rsidRPr="006B7BE4">
              <w:rPr>
                <w:rFonts w:ascii="Times New Roman" w:eastAsia="Times New Roman" w:hAnsi="Times New Roman" w:cs="Times New Roman"/>
                <w:sz w:val="24"/>
                <w:szCs w:val="24"/>
                <w:lang w:eastAsia="lv-LV"/>
              </w:rPr>
              <w:t xml:space="preserve"> tik</w:t>
            </w:r>
            <w:r w:rsidR="00CC2EB8" w:rsidRPr="006B7BE4">
              <w:rPr>
                <w:rFonts w:ascii="Times New Roman" w:eastAsia="Times New Roman" w:hAnsi="Times New Roman" w:cs="Times New Roman"/>
                <w:sz w:val="24"/>
                <w:szCs w:val="24"/>
                <w:lang w:eastAsia="lv-LV"/>
              </w:rPr>
              <w:t>a ievietots P</w:t>
            </w:r>
            <w:r w:rsidRPr="006B7BE4">
              <w:rPr>
                <w:rFonts w:ascii="Times New Roman" w:eastAsia="Times New Roman" w:hAnsi="Times New Roman" w:cs="Times New Roman"/>
                <w:sz w:val="24"/>
                <w:szCs w:val="24"/>
                <w:lang w:eastAsia="lv-LV"/>
              </w:rPr>
              <w:t>ārvaldes tīmekļa vietnē.</w:t>
            </w:r>
            <w:r>
              <w:rPr>
                <w:rFonts w:ascii="Times New Roman" w:eastAsia="Times New Roman" w:hAnsi="Times New Roman" w:cs="Times New Roman"/>
                <w:sz w:val="24"/>
                <w:szCs w:val="24"/>
                <w:lang w:eastAsia="lv-LV"/>
              </w:rPr>
              <w:t xml:space="preserve"> </w:t>
            </w:r>
          </w:p>
        </w:tc>
      </w:tr>
      <w:tr w:rsidR="00CF352C" w:rsidRPr="00D930F7" w:rsidTr="00CF352C">
        <w:trPr>
          <w:trHeight w:val="465"/>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lastRenderedPageBreak/>
              <w:t>3.</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Sabiedrības līdzdalības rezultāti</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0A3F6D">
            <w:pPr>
              <w:spacing w:after="0" w:line="240" w:lineRule="auto"/>
              <w:jc w:val="both"/>
              <w:rPr>
                <w:rFonts w:ascii="Times New Roman" w:eastAsia="Times New Roman" w:hAnsi="Times New Roman" w:cs="Times New Roman"/>
                <w:sz w:val="24"/>
                <w:szCs w:val="24"/>
                <w:lang w:eastAsia="lv-LV"/>
              </w:rPr>
            </w:pPr>
          </w:p>
        </w:tc>
      </w:tr>
      <w:tr w:rsidR="00CF352C" w:rsidRPr="00D930F7" w:rsidTr="00125905">
        <w:trPr>
          <w:trHeight w:val="13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4.</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sidR="000C61B5">
              <w:rPr>
                <w:rFonts w:ascii="Times New Roman" w:eastAsia="Times New Roman" w:hAnsi="Times New Roman" w:cs="Times New Roman"/>
                <w:sz w:val="24"/>
                <w:szCs w:val="24"/>
                <w:lang w:eastAsia="lv-LV"/>
              </w:rPr>
              <w:t>.</w:t>
            </w:r>
          </w:p>
        </w:tc>
      </w:tr>
    </w:tbl>
    <w:p w:rsidR="00CF352C" w:rsidRPr="00D930F7" w:rsidRDefault="00CF352C" w:rsidP="00CF352C">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3464"/>
        <w:gridCol w:w="5184"/>
      </w:tblGrid>
      <w:tr w:rsidR="00CF352C" w:rsidRPr="00D930F7" w:rsidTr="00CF352C">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F352C" w:rsidRPr="00D930F7" w:rsidRDefault="00CF352C" w:rsidP="004E251A">
            <w:pPr>
              <w:spacing w:after="0" w:line="240" w:lineRule="auto"/>
              <w:ind w:firstLine="300"/>
              <w:jc w:val="center"/>
              <w:rPr>
                <w:rFonts w:ascii="Times New Roman" w:eastAsia="Times New Roman" w:hAnsi="Times New Roman" w:cs="Times New Roman"/>
                <w:b/>
                <w:bCs/>
                <w:sz w:val="24"/>
                <w:szCs w:val="24"/>
                <w:lang w:eastAsia="lv-LV"/>
              </w:rPr>
            </w:pPr>
            <w:r w:rsidRPr="00D930F7">
              <w:rPr>
                <w:rFonts w:ascii="Times New Roman" w:eastAsia="Times New Roman" w:hAnsi="Times New Roman" w:cs="Times New Roman"/>
                <w:b/>
                <w:bCs/>
                <w:sz w:val="24"/>
                <w:szCs w:val="24"/>
                <w:lang w:eastAsia="lv-LV"/>
              </w:rPr>
              <w:t>VII. Tiesību akta projekta izpildes nodrošināšana un tās ietekme uz institūcijām</w:t>
            </w:r>
          </w:p>
        </w:tc>
      </w:tr>
      <w:tr w:rsidR="00CF352C" w:rsidRPr="00D930F7" w:rsidTr="00CF352C">
        <w:trPr>
          <w:trHeight w:val="42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Projekta izpildē iesaistītās institūcijas</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9257AA" w:rsidP="004E251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F352C" w:rsidRPr="00D930F7">
              <w:rPr>
                <w:rFonts w:ascii="Times New Roman" w:eastAsia="Times New Roman" w:hAnsi="Times New Roman" w:cs="Times New Roman"/>
                <w:sz w:val="24"/>
                <w:szCs w:val="24"/>
                <w:lang w:eastAsia="lv-LV"/>
              </w:rPr>
              <w:t>ārvalde, Tieslietu ministrija</w:t>
            </w:r>
            <w:r w:rsidR="000C61B5">
              <w:rPr>
                <w:rFonts w:ascii="Times New Roman" w:eastAsia="Times New Roman" w:hAnsi="Times New Roman" w:cs="Times New Roman"/>
                <w:sz w:val="24"/>
                <w:szCs w:val="24"/>
                <w:lang w:eastAsia="lv-LV"/>
              </w:rPr>
              <w:t>.</w:t>
            </w:r>
          </w:p>
        </w:tc>
      </w:tr>
      <w:tr w:rsidR="00CF352C" w:rsidRPr="00D930F7" w:rsidTr="00CF352C">
        <w:trPr>
          <w:trHeight w:val="45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2.</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 xml:space="preserve">Projekta izpildes ietekme uz pārvaldes funkcijām un institucionālo struktūru. </w:t>
            </w:r>
          </w:p>
          <w:p w:rsidR="00CF352C" w:rsidRPr="00D930F7" w:rsidRDefault="00CF352C" w:rsidP="004E251A">
            <w:pPr>
              <w:spacing w:after="0" w:line="240" w:lineRule="auto"/>
              <w:ind w:firstLine="300"/>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D67A01">
            <w:pPr>
              <w:spacing w:after="0" w:line="240" w:lineRule="auto"/>
              <w:ind w:right="96"/>
              <w:jc w:val="both"/>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Noteikumu projekts neparedz mainīt iestāžu funkcijas, izveidot jaunas institūcijas, likvidēt vai reorganizēt esošās institūcijas</w:t>
            </w:r>
            <w:r w:rsidR="000C61B5">
              <w:rPr>
                <w:rFonts w:ascii="Times New Roman" w:eastAsia="Times New Roman" w:hAnsi="Times New Roman" w:cs="Times New Roman"/>
                <w:sz w:val="24"/>
                <w:szCs w:val="24"/>
                <w:lang w:eastAsia="lv-LV"/>
              </w:rPr>
              <w:t>.</w:t>
            </w:r>
          </w:p>
        </w:tc>
      </w:tr>
      <w:tr w:rsidR="00CF352C" w:rsidRPr="00D930F7" w:rsidTr="00125905">
        <w:trPr>
          <w:trHeight w:val="84"/>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3.</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sidR="000C61B5">
              <w:rPr>
                <w:rFonts w:ascii="Times New Roman" w:eastAsia="Times New Roman" w:hAnsi="Times New Roman" w:cs="Times New Roman"/>
                <w:sz w:val="24"/>
                <w:szCs w:val="24"/>
                <w:lang w:eastAsia="lv-LV"/>
              </w:rPr>
              <w:t>.</w:t>
            </w:r>
          </w:p>
        </w:tc>
      </w:tr>
    </w:tbl>
    <w:p w:rsidR="00CF352C" w:rsidRDefault="00CF352C" w:rsidP="00DA596D">
      <w:pPr>
        <w:spacing w:after="0" w:line="240" w:lineRule="auto"/>
        <w:rPr>
          <w:rFonts w:ascii="Times New Roman" w:eastAsia="Times New Roman" w:hAnsi="Times New Roman" w:cs="Times New Roman"/>
          <w:sz w:val="24"/>
          <w:szCs w:val="24"/>
          <w:lang w:eastAsia="lv-LV"/>
        </w:rPr>
      </w:pPr>
    </w:p>
    <w:p w:rsidR="001E4F63" w:rsidRPr="00B8373E" w:rsidRDefault="001E4F63" w:rsidP="00DA596D">
      <w:pPr>
        <w:spacing w:after="0" w:line="240" w:lineRule="auto"/>
        <w:rPr>
          <w:rFonts w:ascii="Times New Roman" w:eastAsia="Times New Roman" w:hAnsi="Times New Roman" w:cs="Times New Roman"/>
          <w:i/>
          <w:vanish/>
          <w:sz w:val="24"/>
          <w:szCs w:val="24"/>
          <w:lang w:eastAsia="lv-LV"/>
        </w:rPr>
      </w:pPr>
    </w:p>
    <w:p w:rsidR="00E13CDB" w:rsidRPr="00B8373E" w:rsidRDefault="00EA1349" w:rsidP="00E13CDB">
      <w:pPr>
        <w:spacing w:after="0" w:line="240" w:lineRule="auto"/>
        <w:rPr>
          <w:rFonts w:ascii="Times New Roman" w:hAnsi="Times New Roman" w:cs="Times New Roman"/>
          <w:i/>
          <w:color w:val="000000"/>
          <w:sz w:val="24"/>
          <w:szCs w:val="24"/>
        </w:rPr>
      </w:pPr>
      <w:r w:rsidRPr="00B8373E">
        <w:rPr>
          <w:rFonts w:ascii="Times New Roman" w:hAnsi="Times New Roman" w:cs="Times New Roman"/>
          <w:i/>
          <w:color w:val="000000"/>
          <w:sz w:val="24"/>
          <w:szCs w:val="24"/>
        </w:rPr>
        <w:t xml:space="preserve">Anotācijas </w:t>
      </w:r>
      <w:r w:rsidR="00CF352C" w:rsidRPr="00B8373E">
        <w:rPr>
          <w:rFonts w:ascii="Times New Roman" w:hAnsi="Times New Roman" w:cs="Times New Roman"/>
          <w:i/>
          <w:color w:val="000000"/>
          <w:sz w:val="24"/>
          <w:szCs w:val="24"/>
        </w:rPr>
        <w:t>IV un</w:t>
      </w:r>
      <w:r w:rsidR="00126EE1" w:rsidRPr="00B8373E">
        <w:rPr>
          <w:rFonts w:ascii="Times New Roman" w:hAnsi="Times New Roman" w:cs="Times New Roman"/>
          <w:i/>
          <w:color w:val="000000"/>
          <w:sz w:val="24"/>
          <w:szCs w:val="24"/>
        </w:rPr>
        <w:t xml:space="preserve"> V</w:t>
      </w:r>
      <w:r w:rsidR="00126EE1" w:rsidRPr="00B8373E">
        <w:rPr>
          <w:rFonts w:ascii="Times New Roman" w:hAnsi="Times New Roman" w:cs="Times New Roman"/>
          <w:bCs/>
          <w:i/>
          <w:color w:val="000000"/>
          <w:sz w:val="24"/>
          <w:szCs w:val="24"/>
        </w:rPr>
        <w:t xml:space="preserve"> </w:t>
      </w:r>
      <w:r w:rsidR="00E13CDB" w:rsidRPr="00B8373E">
        <w:rPr>
          <w:rFonts w:ascii="Times New Roman" w:hAnsi="Times New Roman" w:cs="Times New Roman"/>
          <w:bCs/>
          <w:i/>
          <w:color w:val="000000"/>
          <w:sz w:val="24"/>
          <w:szCs w:val="24"/>
        </w:rPr>
        <w:t xml:space="preserve">sadaļas </w:t>
      </w:r>
      <w:r w:rsidR="0059744F" w:rsidRPr="00B8373E">
        <w:rPr>
          <w:rFonts w:ascii="Times New Roman" w:hAnsi="Times New Roman" w:cs="Times New Roman"/>
          <w:bCs/>
          <w:i/>
          <w:color w:val="000000"/>
          <w:sz w:val="24"/>
          <w:szCs w:val="24"/>
        </w:rPr>
        <w:t>–</w:t>
      </w:r>
      <w:r w:rsidR="00E13CDB" w:rsidRPr="00B8373E">
        <w:rPr>
          <w:rFonts w:ascii="Times New Roman" w:hAnsi="Times New Roman" w:cs="Times New Roman"/>
          <w:bCs/>
          <w:i/>
          <w:color w:val="000000"/>
          <w:sz w:val="24"/>
          <w:szCs w:val="24"/>
        </w:rPr>
        <w:t xml:space="preserve"> projekts šīs jomas neskar.</w:t>
      </w:r>
    </w:p>
    <w:p w:rsidR="00E13CDB" w:rsidRPr="004D15A9" w:rsidRDefault="00E13CDB" w:rsidP="00E13CDB">
      <w:pPr>
        <w:spacing w:after="0" w:line="240" w:lineRule="auto"/>
        <w:rPr>
          <w:rFonts w:ascii="Times New Roman" w:eastAsia="Times New Roman" w:hAnsi="Times New Roman" w:cs="Times New Roman"/>
          <w:vanish/>
          <w:sz w:val="24"/>
          <w:szCs w:val="24"/>
          <w:lang w:eastAsia="lv-LV"/>
        </w:rPr>
      </w:pPr>
    </w:p>
    <w:p w:rsidR="004D15A9" w:rsidRPr="004D15A9" w:rsidRDefault="004D15A9" w:rsidP="00E13CDB">
      <w:pPr>
        <w:spacing w:after="0" w:line="240" w:lineRule="auto"/>
        <w:rPr>
          <w:rFonts w:ascii="Times New Roman" w:eastAsia="Times New Roman" w:hAnsi="Times New Roman" w:cs="Times New Roman"/>
          <w:sz w:val="24"/>
          <w:szCs w:val="24"/>
          <w:lang w:eastAsia="lv-LV"/>
        </w:rPr>
      </w:pPr>
    </w:p>
    <w:p w:rsidR="002B5D2C" w:rsidRPr="004D15A9" w:rsidRDefault="002B5D2C" w:rsidP="00E13CDB">
      <w:pPr>
        <w:spacing w:after="0" w:line="240" w:lineRule="auto"/>
        <w:rPr>
          <w:rFonts w:ascii="Times New Roman" w:hAnsi="Times New Roman" w:cs="Times New Roman"/>
          <w:sz w:val="24"/>
          <w:szCs w:val="24"/>
        </w:rPr>
      </w:pPr>
    </w:p>
    <w:p w:rsidR="00B8373E" w:rsidRPr="00B8373E" w:rsidRDefault="00B8373E" w:rsidP="00B8373E">
      <w:pPr>
        <w:spacing w:after="0" w:line="240" w:lineRule="auto"/>
        <w:ind w:right="-142"/>
        <w:jc w:val="both"/>
        <w:rPr>
          <w:rFonts w:ascii="Times New Roman" w:hAnsi="Times New Roman" w:cs="Times New Roman"/>
          <w:sz w:val="24"/>
          <w:szCs w:val="24"/>
        </w:rPr>
      </w:pPr>
      <w:r w:rsidRPr="00B8373E">
        <w:rPr>
          <w:rFonts w:ascii="Times New Roman" w:hAnsi="Times New Roman" w:cs="Times New Roman"/>
          <w:sz w:val="24"/>
          <w:szCs w:val="24"/>
        </w:rPr>
        <w:t>Iesniedzējs:</w:t>
      </w:r>
    </w:p>
    <w:p w:rsidR="00B8373E" w:rsidRPr="00B8373E" w:rsidRDefault="00B8373E" w:rsidP="00B8373E">
      <w:pPr>
        <w:spacing w:after="0" w:line="240" w:lineRule="auto"/>
        <w:ind w:right="-142"/>
        <w:jc w:val="both"/>
        <w:rPr>
          <w:rFonts w:ascii="Times New Roman" w:hAnsi="Times New Roman" w:cs="Times New Roman"/>
          <w:sz w:val="24"/>
          <w:szCs w:val="24"/>
        </w:rPr>
      </w:pPr>
      <w:r w:rsidRPr="00B8373E">
        <w:rPr>
          <w:rFonts w:ascii="Times New Roman" w:hAnsi="Times New Roman" w:cs="Times New Roman"/>
          <w:sz w:val="24"/>
          <w:szCs w:val="24"/>
        </w:rPr>
        <w:t xml:space="preserve">tieslietu ministrs                                </w:t>
      </w:r>
      <w:r w:rsidRPr="00B8373E">
        <w:rPr>
          <w:rFonts w:ascii="Times New Roman" w:hAnsi="Times New Roman" w:cs="Times New Roman"/>
          <w:sz w:val="24"/>
          <w:szCs w:val="24"/>
        </w:rPr>
        <w:tab/>
        <w:t xml:space="preserve">                  </w:t>
      </w:r>
      <w:r w:rsidRPr="00B8373E">
        <w:rPr>
          <w:rFonts w:ascii="Times New Roman" w:hAnsi="Times New Roman" w:cs="Times New Roman"/>
          <w:sz w:val="24"/>
          <w:szCs w:val="24"/>
        </w:rPr>
        <w:tab/>
      </w:r>
      <w:r w:rsidRPr="00B8373E">
        <w:rPr>
          <w:rFonts w:ascii="Times New Roman" w:hAnsi="Times New Roman" w:cs="Times New Roman"/>
          <w:sz w:val="24"/>
          <w:szCs w:val="24"/>
        </w:rPr>
        <w:tab/>
      </w:r>
      <w:r w:rsidRPr="00B8373E">
        <w:rPr>
          <w:rFonts w:ascii="Times New Roman" w:hAnsi="Times New Roman" w:cs="Times New Roman"/>
          <w:sz w:val="24"/>
          <w:szCs w:val="24"/>
        </w:rPr>
        <w:tab/>
      </w:r>
      <w:r w:rsidRPr="00B8373E">
        <w:rPr>
          <w:rFonts w:ascii="Times New Roman" w:hAnsi="Times New Roman" w:cs="Times New Roman"/>
          <w:sz w:val="24"/>
          <w:szCs w:val="24"/>
        </w:rPr>
        <w:tab/>
        <w:t xml:space="preserve">     Dzintars Rasnačs</w:t>
      </w:r>
    </w:p>
    <w:p w:rsidR="000C7AA2" w:rsidRDefault="000C7AA2" w:rsidP="00DA596D">
      <w:pPr>
        <w:pStyle w:val="StyleRight"/>
        <w:spacing w:after="0"/>
        <w:ind w:firstLine="0"/>
        <w:jc w:val="both"/>
        <w:rPr>
          <w:color w:val="000000"/>
          <w:sz w:val="24"/>
          <w:szCs w:val="24"/>
        </w:rPr>
      </w:pPr>
    </w:p>
    <w:p w:rsidR="00B8373E" w:rsidRPr="004D15A9" w:rsidRDefault="00B8373E" w:rsidP="00DA596D">
      <w:pPr>
        <w:pStyle w:val="StyleRight"/>
        <w:spacing w:after="0"/>
        <w:ind w:firstLine="0"/>
        <w:jc w:val="both"/>
        <w:rPr>
          <w:color w:val="000000"/>
          <w:sz w:val="24"/>
          <w:szCs w:val="24"/>
        </w:rPr>
      </w:pPr>
    </w:p>
    <w:p w:rsidR="004D15A9" w:rsidRPr="003A2A0B" w:rsidRDefault="005B5FCE"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6B7BE4">
        <w:rPr>
          <w:rFonts w:ascii="Times New Roman" w:hAnsi="Times New Roman" w:cs="Times New Roman"/>
          <w:color w:val="000000"/>
          <w:sz w:val="20"/>
          <w:szCs w:val="20"/>
        </w:rPr>
        <w:t>5</w:t>
      </w:r>
      <w:r w:rsidR="00826C48">
        <w:rPr>
          <w:rFonts w:ascii="Times New Roman" w:hAnsi="Times New Roman" w:cs="Times New Roman"/>
          <w:color w:val="000000"/>
          <w:sz w:val="20"/>
          <w:szCs w:val="20"/>
        </w:rPr>
        <w:t>.</w:t>
      </w:r>
      <w:r w:rsidR="000A3F6D">
        <w:rPr>
          <w:rFonts w:ascii="Times New Roman" w:hAnsi="Times New Roman" w:cs="Times New Roman"/>
          <w:color w:val="000000"/>
          <w:sz w:val="20"/>
          <w:szCs w:val="20"/>
        </w:rPr>
        <w:t>0</w:t>
      </w:r>
      <w:r>
        <w:rPr>
          <w:rFonts w:ascii="Times New Roman" w:hAnsi="Times New Roman" w:cs="Times New Roman"/>
          <w:color w:val="000000"/>
          <w:sz w:val="20"/>
          <w:szCs w:val="20"/>
        </w:rPr>
        <w:t>4</w:t>
      </w:r>
      <w:r w:rsidR="00826C48">
        <w:rPr>
          <w:rFonts w:ascii="Times New Roman" w:hAnsi="Times New Roman" w:cs="Times New Roman"/>
          <w:color w:val="000000"/>
          <w:sz w:val="20"/>
          <w:szCs w:val="20"/>
        </w:rPr>
        <w:t>.201</w:t>
      </w:r>
      <w:r w:rsidR="000A3F6D">
        <w:rPr>
          <w:rFonts w:ascii="Times New Roman" w:hAnsi="Times New Roman" w:cs="Times New Roman"/>
          <w:color w:val="000000"/>
          <w:sz w:val="20"/>
          <w:szCs w:val="20"/>
        </w:rPr>
        <w:t>6</w:t>
      </w:r>
      <w:r w:rsidR="00C80207">
        <w:rPr>
          <w:rFonts w:ascii="Times New Roman" w:hAnsi="Times New Roman" w:cs="Times New Roman"/>
          <w:color w:val="000000"/>
          <w:sz w:val="20"/>
          <w:szCs w:val="20"/>
        </w:rPr>
        <w:t>.</w:t>
      </w:r>
      <w:r w:rsidR="00A72994">
        <w:rPr>
          <w:rFonts w:ascii="Times New Roman" w:hAnsi="Times New Roman" w:cs="Times New Roman"/>
          <w:color w:val="000000"/>
          <w:sz w:val="20"/>
          <w:szCs w:val="20"/>
        </w:rPr>
        <w:t xml:space="preserve"> 1</w:t>
      </w:r>
      <w:r w:rsidR="006B7BE4">
        <w:rPr>
          <w:rFonts w:ascii="Times New Roman" w:hAnsi="Times New Roman" w:cs="Times New Roman"/>
          <w:color w:val="000000"/>
          <w:sz w:val="20"/>
          <w:szCs w:val="20"/>
        </w:rPr>
        <w:t>0</w:t>
      </w:r>
      <w:r w:rsidR="00BB549F">
        <w:rPr>
          <w:rFonts w:ascii="Times New Roman" w:hAnsi="Times New Roman" w:cs="Times New Roman"/>
          <w:color w:val="000000"/>
          <w:sz w:val="20"/>
          <w:szCs w:val="20"/>
        </w:rPr>
        <w:t>:</w:t>
      </w:r>
      <w:r w:rsidR="006B7BE4">
        <w:rPr>
          <w:rFonts w:ascii="Times New Roman" w:hAnsi="Times New Roman" w:cs="Times New Roman"/>
          <w:color w:val="000000"/>
          <w:sz w:val="20"/>
          <w:szCs w:val="20"/>
        </w:rPr>
        <w:t>05</w:t>
      </w:r>
    </w:p>
    <w:p w:rsidR="004D15A9" w:rsidRPr="003A2A0B" w:rsidRDefault="001F0F51"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w:t>
      </w:r>
      <w:r w:rsidR="00B4541C">
        <w:rPr>
          <w:rFonts w:ascii="Times New Roman" w:hAnsi="Times New Roman" w:cs="Times New Roman"/>
          <w:color w:val="000000"/>
          <w:sz w:val="20"/>
          <w:szCs w:val="20"/>
        </w:rPr>
        <w:t>9</w:t>
      </w:r>
      <w:r w:rsidR="006B7BE4">
        <w:rPr>
          <w:rFonts w:ascii="Times New Roman" w:hAnsi="Times New Roman" w:cs="Times New Roman"/>
          <w:color w:val="000000"/>
          <w:sz w:val="20"/>
          <w:szCs w:val="20"/>
        </w:rPr>
        <w:t>2</w:t>
      </w:r>
      <w:bookmarkStart w:id="0" w:name="_GoBack"/>
      <w:bookmarkEnd w:id="0"/>
    </w:p>
    <w:p w:rsidR="004D15A9" w:rsidRPr="003A2A0B" w:rsidRDefault="00DA4586"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w:t>
      </w:r>
      <w:r w:rsidR="00281FE9">
        <w:rPr>
          <w:rFonts w:ascii="Times New Roman" w:hAnsi="Times New Roman" w:cs="Times New Roman"/>
          <w:color w:val="000000"/>
          <w:sz w:val="20"/>
          <w:szCs w:val="20"/>
        </w:rPr>
        <w:t>.</w:t>
      </w:r>
      <w:r>
        <w:rPr>
          <w:rFonts w:ascii="Times New Roman" w:hAnsi="Times New Roman" w:cs="Times New Roman"/>
          <w:color w:val="000000"/>
          <w:sz w:val="20"/>
          <w:szCs w:val="20"/>
        </w:rPr>
        <w:t>Mališeva</w:t>
      </w:r>
      <w:r w:rsidR="004D15A9" w:rsidRPr="003A2A0B">
        <w:rPr>
          <w:rFonts w:ascii="Times New Roman" w:hAnsi="Times New Roman" w:cs="Times New Roman"/>
          <w:color w:val="000000"/>
          <w:sz w:val="20"/>
          <w:szCs w:val="20"/>
        </w:rPr>
        <w:t xml:space="preserve"> </w:t>
      </w:r>
    </w:p>
    <w:p w:rsidR="00976C20" w:rsidRDefault="00DA4586"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67290267; inesa.maliseva</w:t>
      </w:r>
      <w:r w:rsidR="00CF413E">
        <w:rPr>
          <w:rFonts w:ascii="Times New Roman" w:hAnsi="Times New Roman" w:cs="Times New Roman"/>
          <w:color w:val="000000"/>
          <w:sz w:val="20"/>
          <w:szCs w:val="20"/>
        </w:rPr>
        <w:t>@ievp.gov.lv</w:t>
      </w:r>
    </w:p>
    <w:p w:rsidR="004D15A9" w:rsidRPr="00976C20" w:rsidRDefault="004D15A9" w:rsidP="00976C20">
      <w:pPr>
        <w:tabs>
          <w:tab w:val="left" w:pos="1080"/>
        </w:tabs>
        <w:rPr>
          <w:rFonts w:ascii="Times New Roman" w:hAnsi="Times New Roman" w:cs="Times New Roman"/>
          <w:sz w:val="20"/>
          <w:szCs w:val="20"/>
        </w:rPr>
      </w:pPr>
    </w:p>
    <w:sectPr w:rsidR="004D15A9" w:rsidRPr="00976C20"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FA7" w:rsidRDefault="006D5FA7" w:rsidP="004D15A9">
      <w:pPr>
        <w:spacing w:after="0" w:line="240" w:lineRule="auto"/>
      </w:pPr>
      <w:r>
        <w:separator/>
      </w:r>
    </w:p>
  </w:endnote>
  <w:endnote w:type="continuationSeparator" w:id="0">
    <w:p w:rsidR="006D5FA7" w:rsidRDefault="006D5FA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0F4" w:rsidRPr="00A360F4" w:rsidRDefault="00A360F4" w:rsidP="00A360F4">
    <w:pPr>
      <w:ind w:right="-1"/>
      <w:jc w:val="both"/>
      <w:rPr>
        <w:rFonts w:ascii="Times New Roman" w:eastAsia="Calibri" w:hAnsi="Times New Roman" w:cs="Times New Roman"/>
        <w:b/>
        <w:bCs/>
        <w:sz w:val="20"/>
      </w:rPr>
    </w:pPr>
    <w:r>
      <w:rPr>
        <w:rFonts w:ascii="Times New Roman" w:hAnsi="Times New Roman" w:cs="Times New Roman"/>
        <w:sz w:val="20"/>
      </w:rPr>
      <w:t>TMAn</w:t>
    </w:r>
    <w:r w:rsidRPr="00A360F4">
      <w:rPr>
        <w:rFonts w:ascii="Times New Roman" w:eastAsia="Calibri" w:hAnsi="Times New Roman" w:cs="Times New Roman"/>
        <w:sz w:val="20"/>
      </w:rPr>
      <w:t>ot_</w:t>
    </w:r>
    <w:r w:rsidR="00BF196A">
      <w:rPr>
        <w:rFonts w:ascii="Times New Roman" w:eastAsia="Calibri" w:hAnsi="Times New Roman" w:cs="Times New Roman"/>
        <w:sz w:val="20"/>
      </w:rPr>
      <w:t>1</w:t>
    </w:r>
    <w:r w:rsidR="006B7BE4">
      <w:rPr>
        <w:rFonts w:ascii="Times New Roman" w:eastAsia="Calibri" w:hAnsi="Times New Roman" w:cs="Times New Roman"/>
        <w:sz w:val="20"/>
      </w:rPr>
      <w:t>5</w:t>
    </w:r>
    <w:r w:rsidR="00BF196A">
      <w:rPr>
        <w:rFonts w:ascii="Times New Roman" w:eastAsia="Calibri" w:hAnsi="Times New Roman" w:cs="Times New Roman"/>
        <w:sz w:val="20"/>
      </w:rPr>
      <w:t>04</w:t>
    </w:r>
    <w:r w:rsidR="00785162">
      <w:rPr>
        <w:rFonts w:ascii="Times New Roman" w:eastAsia="Calibri" w:hAnsi="Times New Roman" w:cs="Times New Roman"/>
        <w:sz w:val="20"/>
      </w:rPr>
      <w:t>16</w:t>
    </w:r>
    <w:r w:rsidRPr="00A360F4">
      <w:rPr>
        <w:rFonts w:ascii="Times New Roman" w:eastAsia="Calibri" w:hAnsi="Times New Roman" w:cs="Times New Roman"/>
        <w:sz w:val="20"/>
      </w:rPr>
      <w:t>_maks_pakal; Ministru kabineta noteikumu projekts „Grozījumi</w:t>
    </w:r>
    <w:r w:rsidRPr="00A360F4">
      <w:rPr>
        <w:rFonts w:ascii="Times New Roman" w:eastAsia="Calibri" w:hAnsi="Times New Roman" w:cs="Times New Roman"/>
        <w:b/>
        <w:sz w:val="20"/>
      </w:rPr>
      <w:t xml:space="preserve"> </w:t>
    </w:r>
    <w:r w:rsidRPr="00A360F4">
      <w:rPr>
        <w:rFonts w:ascii="Times New Roman" w:eastAsia="Calibri" w:hAnsi="Times New Roman" w:cs="Times New Roman"/>
        <w:sz w:val="20"/>
      </w:rPr>
      <w:t>Ministru kabineta 2013.gada 3.septembra noteikumos Nr.739 „Ieslodzījuma vietu pārvaldes maksas pakalpojumu cenrādis””</w:t>
    </w:r>
  </w:p>
  <w:p w:rsidR="00394AC6" w:rsidRPr="00A360F4" w:rsidRDefault="00394AC6" w:rsidP="00A360F4">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0F4" w:rsidRPr="00A360F4" w:rsidRDefault="00A360F4" w:rsidP="00A360F4">
    <w:pPr>
      <w:ind w:right="-1"/>
      <w:jc w:val="both"/>
      <w:rPr>
        <w:rFonts w:ascii="Times New Roman" w:eastAsia="Calibri" w:hAnsi="Times New Roman" w:cs="Times New Roman"/>
        <w:b/>
        <w:bCs/>
        <w:sz w:val="20"/>
      </w:rPr>
    </w:pPr>
    <w:r>
      <w:rPr>
        <w:rFonts w:ascii="Times New Roman" w:hAnsi="Times New Roman" w:cs="Times New Roman"/>
        <w:sz w:val="20"/>
        <w:szCs w:val="20"/>
      </w:rPr>
      <w:t>TMAnot</w:t>
    </w:r>
    <w:r w:rsidRPr="00A360F4">
      <w:rPr>
        <w:rFonts w:ascii="Times New Roman" w:eastAsia="Calibri" w:hAnsi="Times New Roman" w:cs="Times New Roman"/>
        <w:sz w:val="20"/>
      </w:rPr>
      <w:t>_</w:t>
    </w:r>
    <w:r w:rsidR="00BF196A">
      <w:rPr>
        <w:rFonts w:ascii="Times New Roman" w:eastAsia="Calibri" w:hAnsi="Times New Roman" w:cs="Times New Roman"/>
        <w:sz w:val="20"/>
      </w:rPr>
      <w:t>1</w:t>
    </w:r>
    <w:r w:rsidR="006B7BE4">
      <w:rPr>
        <w:rFonts w:ascii="Times New Roman" w:eastAsia="Calibri" w:hAnsi="Times New Roman" w:cs="Times New Roman"/>
        <w:sz w:val="20"/>
      </w:rPr>
      <w:t>5</w:t>
    </w:r>
    <w:r w:rsidR="00BF196A">
      <w:rPr>
        <w:rFonts w:ascii="Times New Roman" w:eastAsia="Calibri" w:hAnsi="Times New Roman" w:cs="Times New Roman"/>
        <w:sz w:val="20"/>
      </w:rPr>
      <w:t>04</w:t>
    </w:r>
    <w:r w:rsidR="00785162">
      <w:rPr>
        <w:rFonts w:ascii="Times New Roman" w:eastAsia="Calibri" w:hAnsi="Times New Roman" w:cs="Times New Roman"/>
        <w:sz w:val="20"/>
      </w:rPr>
      <w:t>16</w:t>
    </w:r>
    <w:r w:rsidRPr="00A360F4">
      <w:rPr>
        <w:rFonts w:ascii="Times New Roman" w:eastAsia="Calibri" w:hAnsi="Times New Roman" w:cs="Times New Roman"/>
        <w:sz w:val="20"/>
      </w:rPr>
      <w:t>_maks_pakal; Ministru kabineta noteikumu projekts „Grozījumi</w:t>
    </w:r>
    <w:r w:rsidRPr="00A360F4">
      <w:rPr>
        <w:rFonts w:ascii="Times New Roman" w:eastAsia="Calibri" w:hAnsi="Times New Roman" w:cs="Times New Roman"/>
        <w:b/>
        <w:sz w:val="20"/>
      </w:rPr>
      <w:t xml:space="preserve"> </w:t>
    </w:r>
    <w:r w:rsidRPr="00A360F4">
      <w:rPr>
        <w:rFonts w:ascii="Times New Roman" w:eastAsia="Calibri" w:hAnsi="Times New Roman" w:cs="Times New Roman"/>
        <w:sz w:val="20"/>
      </w:rPr>
      <w:t>Ministru kabineta 2013.gada 3.septembra noteikumos Nr.739 „Ieslodzījuma vietu pārvaldes maksas pakalpojumu cenrādis””</w:t>
    </w:r>
  </w:p>
  <w:p w:rsidR="00A01CC9" w:rsidRPr="00E3165E" w:rsidRDefault="00A01CC9" w:rsidP="00C80207">
    <w:pPr>
      <w:spacing w:after="0" w:line="240" w:lineRule="auto"/>
      <w:ind w:right="-108"/>
      <w:jc w:val="both"/>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FA7" w:rsidRDefault="006D5FA7" w:rsidP="004D15A9">
      <w:pPr>
        <w:spacing w:after="0" w:line="240" w:lineRule="auto"/>
      </w:pPr>
      <w:r>
        <w:separator/>
      </w:r>
    </w:p>
  </w:footnote>
  <w:footnote w:type="continuationSeparator" w:id="0">
    <w:p w:rsidR="006D5FA7" w:rsidRDefault="006D5FA7"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30928"/>
      <w:docPartObj>
        <w:docPartGallery w:val="Page Numbers (Top of Page)"/>
        <w:docPartUnique/>
      </w:docPartObj>
    </w:sdtPr>
    <w:sdtEndPr>
      <w:rPr>
        <w:rFonts w:ascii="Times New Roman" w:hAnsi="Times New Roman" w:cs="Times New Roman"/>
        <w:sz w:val="24"/>
        <w:szCs w:val="24"/>
      </w:rPr>
    </w:sdtEndPr>
    <w:sdtContent>
      <w:p w:rsidR="00A01CC9" w:rsidRPr="004D15A9" w:rsidRDefault="00CA121B">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00A01CC9"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6B7BE4">
          <w:rPr>
            <w:rFonts w:ascii="Times New Roman" w:hAnsi="Times New Roman" w:cs="Times New Roman"/>
            <w:noProof/>
            <w:sz w:val="24"/>
            <w:szCs w:val="24"/>
          </w:rPr>
          <w:t>3</w:t>
        </w:r>
        <w:r w:rsidRPr="004D15A9">
          <w:rPr>
            <w:rFonts w:ascii="Times New Roman" w:hAnsi="Times New Roman" w:cs="Times New Roman"/>
            <w:sz w:val="24"/>
            <w:szCs w:val="24"/>
          </w:rPr>
          <w:fldChar w:fldCharType="end"/>
        </w:r>
      </w:p>
    </w:sdtContent>
  </w:sdt>
  <w:p w:rsidR="00A01CC9" w:rsidRDefault="00A01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06C98"/>
    <w:multiLevelType w:val="hybridMultilevel"/>
    <w:tmpl w:val="A986E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21F1"/>
    <w:rsid w:val="00004C74"/>
    <w:rsid w:val="0000709F"/>
    <w:rsid w:val="00011E74"/>
    <w:rsid w:val="00013E4E"/>
    <w:rsid w:val="00017B71"/>
    <w:rsid w:val="00021E6D"/>
    <w:rsid w:val="00031256"/>
    <w:rsid w:val="00032315"/>
    <w:rsid w:val="0003508F"/>
    <w:rsid w:val="00035F62"/>
    <w:rsid w:val="00037F02"/>
    <w:rsid w:val="00041355"/>
    <w:rsid w:val="000422A4"/>
    <w:rsid w:val="000466B9"/>
    <w:rsid w:val="00050DE0"/>
    <w:rsid w:val="000757D0"/>
    <w:rsid w:val="0007690D"/>
    <w:rsid w:val="00083D2F"/>
    <w:rsid w:val="00084BEC"/>
    <w:rsid w:val="00085325"/>
    <w:rsid w:val="0009232C"/>
    <w:rsid w:val="00093074"/>
    <w:rsid w:val="00096417"/>
    <w:rsid w:val="000A39A7"/>
    <w:rsid w:val="000A3F6D"/>
    <w:rsid w:val="000A5B99"/>
    <w:rsid w:val="000C4618"/>
    <w:rsid w:val="000C4E12"/>
    <w:rsid w:val="000C61B5"/>
    <w:rsid w:val="000C6A45"/>
    <w:rsid w:val="000C6F27"/>
    <w:rsid w:val="000C7AA2"/>
    <w:rsid w:val="000E0D6B"/>
    <w:rsid w:val="000E3135"/>
    <w:rsid w:val="000E313F"/>
    <w:rsid w:val="000F61E0"/>
    <w:rsid w:val="00101CD5"/>
    <w:rsid w:val="00120761"/>
    <w:rsid w:val="00125905"/>
    <w:rsid w:val="00126EE1"/>
    <w:rsid w:val="00136817"/>
    <w:rsid w:val="00157CA9"/>
    <w:rsid w:val="00163EF1"/>
    <w:rsid w:val="00164B24"/>
    <w:rsid w:val="00172677"/>
    <w:rsid w:val="00175BCA"/>
    <w:rsid w:val="00176478"/>
    <w:rsid w:val="001773AE"/>
    <w:rsid w:val="001830D3"/>
    <w:rsid w:val="00194BCF"/>
    <w:rsid w:val="001A0153"/>
    <w:rsid w:val="001C0938"/>
    <w:rsid w:val="001C7DB3"/>
    <w:rsid w:val="001D12D5"/>
    <w:rsid w:val="001E0FBB"/>
    <w:rsid w:val="001E2038"/>
    <w:rsid w:val="001E4F63"/>
    <w:rsid w:val="001E64FA"/>
    <w:rsid w:val="001F0F51"/>
    <w:rsid w:val="001F3193"/>
    <w:rsid w:val="001F6536"/>
    <w:rsid w:val="00207D13"/>
    <w:rsid w:val="00210284"/>
    <w:rsid w:val="00215E96"/>
    <w:rsid w:val="00217D8F"/>
    <w:rsid w:val="00223723"/>
    <w:rsid w:val="00226225"/>
    <w:rsid w:val="00226D7A"/>
    <w:rsid w:val="002327A8"/>
    <w:rsid w:val="002377E1"/>
    <w:rsid w:val="002404C3"/>
    <w:rsid w:val="002430D6"/>
    <w:rsid w:val="00255149"/>
    <w:rsid w:val="002649F3"/>
    <w:rsid w:val="00264F00"/>
    <w:rsid w:val="002659F9"/>
    <w:rsid w:val="002714D7"/>
    <w:rsid w:val="00273007"/>
    <w:rsid w:val="002743E2"/>
    <w:rsid w:val="0028035B"/>
    <w:rsid w:val="00281FE9"/>
    <w:rsid w:val="002872CB"/>
    <w:rsid w:val="00291673"/>
    <w:rsid w:val="00295D67"/>
    <w:rsid w:val="002A2E8F"/>
    <w:rsid w:val="002A4374"/>
    <w:rsid w:val="002B218E"/>
    <w:rsid w:val="002B50E2"/>
    <w:rsid w:val="002B5D2C"/>
    <w:rsid w:val="002D1BE5"/>
    <w:rsid w:val="002D2117"/>
    <w:rsid w:val="002D5FAE"/>
    <w:rsid w:val="002E0386"/>
    <w:rsid w:val="002E3D1F"/>
    <w:rsid w:val="002E3F2F"/>
    <w:rsid w:val="002E5011"/>
    <w:rsid w:val="002E6940"/>
    <w:rsid w:val="002E6D77"/>
    <w:rsid w:val="002E79EA"/>
    <w:rsid w:val="002F3A74"/>
    <w:rsid w:val="002F432B"/>
    <w:rsid w:val="002F4A12"/>
    <w:rsid w:val="002F4C0D"/>
    <w:rsid w:val="0031298F"/>
    <w:rsid w:val="00320F35"/>
    <w:rsid w:val="00322AF2"/>
    <w:rsid w:val="00327639"/>
    <w:rsid w:val="00335AF7"/>
    <w:rsid w:val="003367FA"/>
    <w:rsid w:val="00346FA0"/>
    <w:rsid w:val="00352FE0"/>
    <w:rsid w:val="0035432A"/>
    <w:rsid w:val="0035763F"/>
    <w:rsid w:val="00360ADD"/>
    <w:rsid w:val="003623B4"/>
    <w:rsid w:val="00364B93"/>
    <w:rsid w:val="00364EDC"/>
    <w:rsid w:val="00370C09"/>
    <w:rsid w:val="00377541"/>
    <w:rsid w:val="00377EAF"/>
    <w:rsid w:val="00385534"/>
    <w:rsid w:val="003871E7"/>
    <w:rsid w:val="003922B0"/>
    <w:rsid w:val="0039366B"/>
    <w:rsid w:val="00394AC6"/>
    <w:rsid w:val="003A2A0B"/>
    <w:rsid w:val="003B2AC2"/>
    <w:rsid w:val="003B4324"/>
    <w:rsid w:val="003C0B3E"/>
    <w:rsid w:val="003C7648"/>
    <w:rsid w:val="003D2016"/>
    <w:rsid w:val="003D665B"/>
    <w:rsid w:val="003E4787"/>
    <w:rsid w:val="003E6E7D"/>
    <w:rsid w:val="003F4951"/>
    <w:rsid w:val="003F6D8E"/>
    <w:rsid w:val="004039FD"/>
    <w:rsid w:val="004042AC"/>
    <w:rsid w:val="00405BD5"/>
    <w:rsid w:val="004129F6"/>
    <w:rsid w:val="004140BE"/>
    <w:rsid w:val="00420AED"/>
    <w:rsid w:val="00431E5C"/>
    <w:rsid w:val="00435F25"/>
    <w:rsid w:val="00443501"/>
    <w:rsid w:val="00443FB6"/>
    <w:rsid w:val="00450D15"/>
    <w:rsid w:val="00453865"/>
    <w:rsid w:val="004570F0"/>
    <w:rsid w:val="004626E9"/>
    <w:rsid w:val="0047113B"/>
    <w:rsid w:val="00473318"/>
    <w:rsid w:val="00473F2F"/>
    <w:rsid w:val="0047594F"/>
    <w:rsid w:val="00476932"/>
    <w:rsid w:val="0048138B"/>
    <w:rsid w:val="00485D6C"/>
    <w:rsid w:val="00487F1B"/>
    <w:rsid w:val="00490861"/>
    <w:rsid w:val="00496567"/>
    <w:rsid w:val="004A15B8"/>
    <w:rsid w:val="004A4639"/>
    <w:rsid w:val="004A579A"/>
    <w:rsid w:val="004A603F"/>
    <w:rsid w:val="004B0979"/>
    <w:rsid w:val="004B5724"/>
    <w:rsid w:val="004C6C3E"/>
    <w:rsid w:val="004D15A9"/>
    <w:rsid w:val="004F28C2"/>
    <w:rsid w:val="00517CAB"/>
    <w:rsid w:val="0052565C"/>
    <w:rsid w:val="00530F81"/>
    <w:rsid w:val="00533E56"/>
    <w:rsid w:val="00547A72"/>
    <w:rsid w:val="00550365"/>
    <w:rsid w:val="00564AB3"/>
    <w:rsid w:val="0057273E"/>
    <w:rsid w:val="00572B13"/>
    <w:rsid w:val="00580941"/>
    <w:rsid w:val="00581AF3"/>
    <w:rsid w:val="00585764"/>
    <w:rsid w:val="0059744F"/>
    <w:rsid w:val="005A7D8F"/>
    <w:rsid w:val="005B5FCE"/>
    <w:rsid w:val="005B6534"/>
    <w:rsid w:val="005B7679"/>
    <w:rsid w:val="005D0901"/>
    <w:rsid w:val="005D4E8A"/>
    <w:rsid w:val="005F3E2A"/>
    <w:rsid w:val="0060380B"/>
    <w:rsid w:val="00605B4D"/>
    <w:rsid w:val="0061101D"/>
    <w:rsid w:val="006115B7"/>
    <w:rsid w:val="006120D3"/>
    <w:rsid w:val="00625635"/>
    <w:rsid w:val="006272E4"/>
    <w:rsid w:val="00630AF7"/>
    <w:rsid w:val="006366F4"/>
    <w:rsid w:val="00656D11"/>
    <w:rsid w:val="006610EE"/>
    <w:rsid w:val="0066696B"/>
    <w:rsid w:val="006806A4"/>
    <w:rsid w:val="00685C66"/>
    <w:rsid w:val="006900A2"/>
    <w:rsid w:val="00690BD0"/>
    <w:rsid w:val="00693D90"/>
    <w:rsid w:val="006A2248"/>
    <w:rsid w:val="006A3642"/>
    <w:rsid w:val="006A57C3"/>
    <w:rsid w:val="006B7BE4"/>
    <w:rsid w:val="006C031C"/>
    <w:rsid w:val="006C5AC3"/>
    <w:rsid w:val="006D0EFB"/>
    <w:rsid w:val="006D2710"/>
    <w:rsid w:val="006D52B8"/>
    <w:rsid w:val="006D5FA7"/>
    <w:rsid w:val="006E1F61"/>
    <w:rsid w:val="006E3282"/>
    <w:rsid w:val="006F1090"/>
    <w:rsid w:val="006F7AC6"/>
    <w:rsid w:val="007030E1"/>
    <w:rsid w:val="00704689"/>
    <w:rsid w:val="00710136"/>
    <w:rsid w:val="00713A4F"/>
    <w:rsid w:val="0072057E"/>
    <w:rsid w:val="007312C1"/>
    <w:rsid w:val="00741D44"/>
    <w:rsid w:val="00741E4D"/>
    <w:rsid w:val="007420DA"/>
    <w:rsid w:val="0076103C"/>
    <w:rsid w:val="00767286"/>
    <w:rsid w:val="00770898"/>
    <w:rsid w:val="00775471"/>
    <w:rsid w:val="007766DD"/>
    <w:rsid w:val="00785162"/>
    <w:rsid w:val="0079345B"/>
    <w:rsid w:val="007A06E3"/>
    <w:rsid w:val="007A0C39"/>
    <w:rsid w:val="007A4DAA"/>
    <w:rsid w:val="007B1E96"/>
    <w:rsid w:val="007C5B65"/>
    <w:rsid w:val="007C7643"/>
    <w:rsid w:val="007E7FAA"/>
    <w:rsid w:val="007F42DF"/>
    <w:rsid w:val="0081099A"/>
    <w:rsid w:val="0081203F"/>
    <w:rsid w:val="00816E69"/>
    <w:rsid w:val="00816FE3"/>
    <w:rsid w:val="008208C8"/>
    <w:rsid w:val="0082236C"/>
    <w:rsid w:val="00826C48"/>
    <w:rsid w:val="00831556"/>
    <w:rsid w:val="0084360B"/>
    <w:rsid w:val="008446DE"/>
    <w:rsid w:val="00845E9D"/>
    <w:rsid w:val="00865D57"/>
    <w:rsid w:val="00865E00"/>
    <w:rsid w:val="008712CA"/>
    <w:rsid w:val="00872157"/>
    <w:rsid w:val="008768F9"/>
    <w:rsid w:val="008933AD"/>
    <w:rsid w:val="008949D0"/>
    <w:rsid w:val="008A0FCC"/>
    <w:rsid w:val="008A28F9"/>
    <w:rsid w:val="008C00A3"/>
    <w:rsid w:val="008C691A"/>
    <w:rsid w:val="008D7A88"/>
    <w:rsid w:val="0090233F"/>
    <w:rsid w:val="0090784B"/>
    <w:rsid w:val="00911B19"/>
    <w:rsid w:val="00912904"/>
    <w:rsid w:val="009218E8"/>
    <w:rsid w:val="009240AB"/>
    <w:rsid w:val="009257AA"/>
    <w:rsid w:val="009303DA"/>
    <w:rsid w:val="00930B19"/>
    <w:rsid w:val="00930C38"/>
    <w:rsid w:val="009462DD"/>
    <w:rsid w:val="00951A07"/>
    <w:rsid w:val="00963BF2"/>
    <w:rsid w:val="00965AB6"/>
    <w:rsid w:val="009670D7"/>
    <w:rsid w:val="00974124"/>
    <w:rsid w:val="009763D8"/>
    <w:rsid w:val="00976503"/>
    <w:rsid w:val="00976C20"/>
    <w:rsid w:val="00983818"/>
    <w:rsid w:val="009A1CA1"/>
    <w:rsid w:val="009B7180"/>
    <w:rsid w:val="009D1C50"/>
    <w:rsid w:val="009D1EA5"/>
    <w:rsid w:val="009E1188"/>
    <w:rsid w:val="009E1700"/>
    <w:rsid w:val="009E5B37"/>
    <w:rsid w:val="009E701C"/>
    <w:rsid w:val="009E7D88"/>
    <w:rsid w:val="00A019EC"/>
    <w:rsid w:val="00A01CC9"/>
    <w:rsid w:val="00A10E84"/>
    <w:rsid w:val="00A17629"/>
    <w:rsid w:val="00A23D7A"/>
    <w:rsid w:val="00A24870"/>
    <w:rsid w:val="00A277B9"/>
    <w:rsid w:val="00A360F4"/>
    <w:rsid w:val="00A465C9"/>
    <w:rsid w:val="00A51010"/>
    <w:rsid w:val="00A547E9"/>
    <w:rsid w:val="00A567AC"/>
    <w:rsid w:val="00A60200"/>
    <w:rsid w:val="00A61D9B"/>
    <w:rsid w:val="00A62838"/>
    <w:rsid w:val="00A62CF0"/>
    <w:rsid w:val="00A65B21"/>
    <w:rsid w:val="00A72994"/>
    <w:rsid w:val="00A72C6B"/>
    <w:rsid w:val="00A745A3"/>
    <w:rsid w:val="00A75F7F"/>
    <w:rsid w:val="00A77063"/>
    <w:rsid w:val="00A80D1F"/>
    <w:rsid w:val="00A810DF"/>
    <w:rsid w:val="00A81866"/>
    <w:rsid w:val="00AA37B7"/>
    <w:rsid w:val="00AB20E3"/>
    <w:rsid w:val="00AB3FD8"/>
    <w:rsid w:val="00AB4EC6"/>
    <w:rsid w:val="00AC022E"/>
    <w:rsid w:val="00AC170B"/>
    <w:rsid w:val="00AC472C"/>
    <w:rsid w:val="00AC4E70"/>
    <w:rsid w:val="00AC553B"/>
    <w:rsid w:val="00AE4AE7"/>
    <w:rsid w:val="00AF020D"/>
    <w:rsid w:val="00AF39D0"/>
    <w:rsid w:val="00AF4A55"/>
    <w:rsid w:val="00B06A07"/>
    <w:rsid w:val="00B1009C"/>
    <w:rsid w:val="00B11619"/>
    <w:rsid w:val="00B119F2"/>
    <w:rsid w:val="00B11C23"/>
    <w:rsid w:val="00B12111"/>
    <w:rsid w:val="00B17ADE"/>
    <w:rsid w:val="00B254DF"/>
    <w:rsid w:val="00B2594E"/>
    <w:rsid w:val="00B25CB4"/>
    <w:rsid w:val="00B2626A"/>
    <w:rsid w:val="00B4541C"/>
    <w:rsid w:val="00B668EF"/>
    <w:rsid w:val="00B73422"/>
    <w:rsid w:val="00B7777F"/>
    <w:rsid w:val="00B8373E"/>
    <w:rsid w:val="00B87DFB"/>
    <w:rsid w:val="00B90389"/>
    <w:rsid w:val="00B903E9"/>
    <w:rsid w:val="00B920FD"/>
    <w:rsid w:val="00B92A6C"/>
    <w:rsid w:val="00BA23B4"/>
    <w:rsid w:val="00BA60BC"/>
    <w:rsid w:val="00BA72ED"/>
    <w:rsid w:val="00BB1F46"/>
    <w:rsid w:val="00BB549F"/>
    <w:rsid w:val="00BC7EBE"/>
    <w:rsid w:val="00BD3F84"/>
    <w:rsid w:val="00BE22F0"/>
    <w:rsid w:val="00BE31BC"/>
    <w:rsid w:val="00BE614D"/>
    <w:rsid w:val="00BE7852"/>
    <w:rsid w:val="00BF196A"/>
    <w:rsid w:val="00BF2614"/>
    <w:rsid w:val="00BF64DA"/>
    <w:rsid w:val="00C02FA7"/>
    <w:rsid w:val="00C0349C"/>
    <w:rsid w:val="00C078BA"/>
    <w:rsid w:val="00C109EE"/>
    <w:rsid w:val="00C134AA"/>
    <w:rsid w:val="00C224C5"/>
    <w:rsid w:val="00C22526"/>
    <w:rsid w:val="00C249D8"/>
    <w:rsid w:val="00C3466F"/>
    <w:rsid w:val="00C446FB"/>
    <w:rsid w:val="00C5337E"/>
    <w:rsid w:val="00C53B0E"/>
    <w:rsid w:val="00C54FE8"/>
    <w:rsid w:val="00C6121B"/>
    <w:rsid w:val="00C80207"/>
    <w:rsid w:val="00C80EB8"/>
    <w:rsid w:val="00C82CFD"/>
    <w:rsid w:val="00CA121B"/>
    <w:rsid w:val="00CA4FB9"/>
    <w:rsid w:val="00CC2EB8"/>
    <w:rsid w:val="00CC3EDA"/>
    <w:rsid w:val="00CD1E4D"/>
    <w:rsid w:val="00CE519A"/>
    <w:rsid w:val="00CF165D"/>
    <w:rsid w:val="00CF352C"/>
    <w:rsid w:val="00CF413E"/>
    <w:rsid w:val="00D0230D"/>
    <w:rsid w:val="00D0667C"/>
    <w:rsid w:val="00D10359"/>
    <w:rsid w:val="00D17442"/>
    <w:rsid w:val="00D313D5"/>
    <w:rsid w:val="00D36857"/>
    <w:rsid w:val="00D42C87"/>
    <w:rsid w:val="00D53B82"/>
    <w:rsid w:val="00D67A01"/>
    <w:rsid w:val="00D72220"/>
    <w:rsid w:val="00D7628B"/>
    <w:rsid w:val="00D82392"/>
    <w:rsid w:val="00DA1130"/>
    <w:rsid w:val="00DA4586"/>
    <w:rsid w:val="00DA596D"/>
    <w:rsid w:val="00DB2AA0"/>
    <w:rsid w:val="00DB71BD"/>
    <w:rsid w:val="00DC1F75"/>
    <w:rsid w:val="00DC23DA"/>
    <w:rsid w:val="00DD77FF"/>
    <w:rsid w:val="00DE6801"/>
    <w:rsid w:val="00E07D54"/>
    <w:rsid w:val="00E11EF6"/>
    <w:rsid w:val="00E13CDB"/>
    <w:rsid w:val="00E14151"/>
    <w:rsid w:val="00E14D1C"/>
    <w:rsid w:val="00E15198"/>
    <w:rsid w:val="00E20EF4"/>
    <w:rsid w:val="00E25705"/>
    <w:rsid w:val="00E26C97"/>
    <w:rsid w:val="00E3165E"/>
    <w:rsid w:val="00E33CE2"/>
    <w:rsid w:val="00E4782C"/>
    <w:rsid w:val="00E50F9D"/>
    <w:rsid w:val="00E56D00"/>
    <w:rsid w:val="00E57A9E"/>
    <w:rsid w:val="00E75BDB"/>
    <w:rsid w:val="00E8137F"/>
    <w:rsid w:val="00E863A8"/>
    <w:rsid w:val="00E92248"/>
    <w:rsid w:val="00E968DD"/>
    <w:rsid w:val="00EA1349"/>
    <w:rsid w:val="00EB519D"/>
    <w:rsid w:val="00EC15F5"/>
    <w:rsid w:val="00ED360E"/>
    <w:rsid w:val="00ED4563"/>
    <w:rsid w:val="00ED7AFE"/>
    <w:rsid w:val="00EE04A5"/>
    <w:rsid w:val="00EE52F6"/>
    <w:rsid w:val="00EF15AB"/>
    <w:rsid w:val="00F11912"/>
    <w:rsid w:val="00F15B20"/>
    <w:rsid w:val="00F311D4"/>
    <w:rsid w:val="00F36B33"/>
    <w:rsid w:val="00F41AF4"/>
    <w:rsid w:val="00F472AE"/>
    <w:rsid w:val="00F576EF"/>
    <w:rsid w:val="00F57932"/>
    <w:rsid w:val="00F65A68"/>
    <w:rsid w:val="00F76AA5"/>
    <w:rsid w:val="00F869AC"/>
    <w:rsid w:val="00F900D1"/>
    <w:rsid w:val="00FA5095"/>
    <w:rsid w:val="00FA6D64"/>
    <w:rsid w:val="00FB260E"/>
    <w:rsid w:val="00FB33FF"/>
    <w:rsid w:val="00FC3B9C"/>
    <w:rsid w:val="00FC7D34"/>
    <w:rsid w:val="00FD2009"/>
    <w:rsid w:val="00FD2789"/>
    <w:rsid w:val="00FD7AC0"/>
    <w:rsid w:val="00FE212D"/>
    <w:rsid w:val="00FE2317"/>
    <w:rsid w:val="00FE3F7B"/>
    <w:rsid w:val="00FE4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6807596-8FC2-45D4-A2CA-5949A65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naisf">
    <w:name w:val="naisf"/>
    <w:basedOn w:val="Normal"/>
    <w:rsid w:val="00226D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rsid w:val="00605B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605B4D"/>
    <w:pPr>
      <w:spacing w:after="0" w:line="240" w:lineRule="auto"/>
      <w:ind w:left="720"/>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C4E12"/>
    <w:rPr>
      <w:sz w:val="16"/>
      <w:szCs w:val="16"/>
    </w:rPr>
  </w:style>
  <w:style w:type="paragraph" w:styleId="CommentText">
    <w:name w:val="annotation text"/>
    <w:basedOn w:val="Normal"/>
    <w:link w:val="CommentTextChar"/>
    <w:uiPriority w:val="99"/>
    <w:unhideWhenUsed/>
    <w:rsid w:val="000C4E12"/>
    <w:pPr>
      <w:spacing w:line="240" w:lineRule="auto"/>
    </w:pPr>
    <w:rPr>
      <w:sz w:val="20"/>
      <w:szCs w:val="20"/>
    </w:rPr>
  </w:style>
  <w:style w:type="character" w:customStyle="1" w:styleId="CommentTextChar">
    <w:name w:val="Comment Text Char"/>
    <w:basedOn w:val="DefaultParagraphFont"/>
    <w:link w:val="CommentText"/>
    <w:uiPriority w:val="99"/>
    <w:rsid w:val="000C4E12"/>
    <w:rPr>
      <w:sz w:val="20"/>
      <w:szCs w:val="20"/>
    </w:rPr>
  </w:style>
  <w:style w:type="paragraph" w:styleId="CommentSubject">
    <w:name w:val="annotation subject"/>
    <w:basedOn w:val="CommentText"/>
    <w:next w:val="CommentText"/>
    <w:link w:val="CommentSubjectChar"/>
    <w:uiPriority w:val="99"/>
    <w:semiHidden/>
    <w:unhideWhenUsed/>
    <w:rsid w:val="000C4E12"/>
    <w:rPr>
      <w:b/>
      <w:bCs/>
    </w:rPr>
  </w:style>
  <w:style w:type="character" w:customStyle="1" w:styleId="CommentSubjectChar">
    <w:name w:val="Comment Subject Char"/>
    <w:basedOn w:val="CommentTextChar"/>
    <w:link w:val="CommentSubject"/>
    <w:uiPriority w:val="99"/>
    <w:semiHidden/>
    <w:rsid w:val="000C4E12"/>
    <w:rPr>
      <w:b/>
      <w:bCs/>
      <w:sz w:val="20"/>
      <w:szCs w:val="20"/>
    </w:rPr>
  </w:style>
  <w:style w:type="paragraph" w:customStyle="1" w:styleId="tv213">
    <w:name w:val="tv213"/>
    <w:basedOn w:val="Normal"/>
    <w:rsid w:val="00A01C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B71BD"/>
    <w:rPr>
      <w:color w:val="0000FF"/>
      <w:u w:val="single"/>
    </w:rPr>
  </w:style>
  <w:style w:type="paragraph" w:customStyle="1" w:styleId="naiskr">
    <w:name w:val="naiskr"/>
    <w:basedOn w:val="Normal"/>
    <w:rsid w:val="00710136"/>
    <w:pPr>
      <w:spacing w:before="75" w:after="7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645596082">
      <w:bodyDiv w:val="1"/>
      <w:marLeft w:val="0"/>
      <w:marRight w:val="0"/>
      <w:marTop w:val="0"/>
      <w:marBottom w:val="0"/>
      <w:divBdr>
        <w:top w:val="none" w:sz="0" w:space="0" w:color="auto"/>
        <w:left w:val="none" w:sz="0" w:space="0" w:color="auto"/>
        <w:bottom w:val="none" w:sz="0" w:space="0" w:color="auto"/>
        <w:right w:val="none" w:sz="0" w:space="0" w:color="auto"/>
      </w:divBdr>
    </w:div>
    <w:div w:id="1526215059">
      <w:bodyDiv w:val="1"/>
      <w:marLeft w:val="0"/>
      <w:marRight w:val="0"/>
      <w:marTop w:val="0"/>
      <w:marBottom w:val="0"/>
      <w:divBdr>
        <w:top w:val="none" w:sz="0" w:space="0" w:color="auto"/>
        <w:left w:val="none" w:sz="0" w:space="0" w:color="auto"/>
        <w:bottom w:val="none" w:sz="0" w:space="0" w:color="auto"/>
        <w:right w:val="none" w:sz="0" w:space="0" w:color="auto"/>
      </w:divBdr>
    </w:div>
    <w:div w:id="156317219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64E6-FD51-4837-9492-7AA5369F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5901</Words>
  <Characters>3365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2013.gada 3.septembra noteikumos Nr.739 "Ieslodzījuma vietu pārvaldes maksas pakalpojumu cenrādis"" sākotnējās ietekmes novērtējuma ziņojums (anotācija)</vt:lpstr>
      <vt:lpstr>Ministru kabineta noteikumu projekta "Grozījumi Ministru kabineta 2013.gada 3.septembra noteikumos Nr.739 "Ieslodzījuma vietu pārvaldes maksas pakalpojumu cenrādis"" sākotnējās ietekmes novērtējuma ziņojums (anotācija)</vt:lpstr>
    </vt:vector>
  </TitlesOfParts>
  <Company>Tieslietu ministrija</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3.septembra noteikumos Nr.739 "Ieslodzījuma vietu pārvaldes maksas pakalpojumu cenrādis"" sākotnējās ietekmes novērtējuma ziņojums (anotācija)</dc:title>
  <dc:subject>Anotācija</dc:subject>
  <dc:creator>Inesa Mališeva</dc:creator>
  <dc:description>67290267, inesa.maliseva@ievp.gov.lv</dc:description>
  <cp:lastModifiedBy>Inesa Maliseva</cp:lastModifiedBy>
  <cp:revision>9</cp:revision>
  <cp:lastPrinted>2016-01-29T07:16:00Z</cp:lastPrinted>
  <dcterms:created xsi:type="dcterms:W3CDTF">2016-02-02T06:55:00Z</dcterms:created>
  <dcterms:modified xsi:type="dcterms:W3CDTF">2016-04-15T06:21:00Z</dcterms:modified>
</cp:coreProperties>
</file>