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96D" w:rsidRPr="00AD77DE" w:rsidRDefault="00E04EFB" w:rsidP="00DA596D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AD77D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Likumprojekta „</w:t>
      </w:r>
      <w:r w:rsidR="00D13B8F" w:rsidRPr="00D13B8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Grozījumi Noziedzīgi iegūtu līdzekļu legalizācijas un terorisma finansēšanas novēršanas likumā” sākotnējās ietekmes novērtējuma ziņojums </w:t>
      </w:r>
    </w:p>
    <w:p w:rsidR="0073664A" w:rsidRPr="00AD77DE" w:rsidRDefault="0073664A" w:rsidP="00DA596D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6"/>
        <w:gridCol w:w="2831"/>
        <w:gridCol w:w="5844"/>
      </w:tblGrid>
      <w:tr w:rsidR="008B76DD" w:rsidRPr="00AD77DE" w:rsidTr="00066121">
        <w:trPr>
          <w:trHeight w:val="405"/>
        </w:trPr>
        <w:tc>
          <w:tcPr>
            <w:tcW w:w="5000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4D15A9" w:rsidRPr="00AD77DE" w:rsidRDefault="004D15A9" w:rsidP="00DA596D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7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I. Tiesību akta projekta izstrādes nepieciešamība</w:t>
            </w:r>
          </w:p>
        </w:tc>
      </w:tr>
      <w:tr w:rsidR="008B76DD" w:rsidRPr="00AD77DE" w:rsidTr="00066121">
        <w:trPr>
          <w:trHeight w:val="405"/>
        </w:trPr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D15A9" w:rsidRPr="00AD77DE" w:rsidRDefault="004D15A9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77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D15A9" w:rsidRPr="00AD77DE" w:rsidRDefault="004D15A9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77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Pamatojums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776E8" w:rsidRPr="00AD77DE" w:rsidRDefault="00A776E8" w:rsidP="007435D7">
            <w:pPr>
              <w:pStyle w:val="naiskr"/>
              <w:spacing w:before="0" w:after="0"/>
              <w:ind w:firstLine="399"/>
              <w:jc w:val="both"/>
            </w:pPr>
            <w:r w:rsidRPr="00AD77DE">
              <w:t xml:space="preserve">Tieslietu ministrijas iniciatīva (Tieslietu ministrijas darba plāna 2015. gadam </w:t>
            </w:r>
            <w:r w:rsidR="00325952" w:rsidRPr="00AD77DE">
              <w:t xml:space="preserve">uzdevumi Nr. </w:t>
            </w:r>
            <w:r w:rsidR="003F6AA5" w:rsidRPr="00AD77DE">
              <w:t xml:space="preserve">3.13.2.-1. un </w:t>
            </w:r>
            <w:r w:rsidR="00325952" w:rsidRPr="00AD77DE">
              <w:t>3.13.2.-2.)</w:t>
            </w:r>
            <w:r w:rsidRPr="00AD77DE">
              <w:t>:</w:t>
            </w:r>
          </w:p>
          <w:p w:rsidR="00411416" w:rsidRPr="00AD77DE" w:rsidRDefault="00A776E8" w:rsidP="007435D7">
            <w:pPr>
              <w:pStyle w:val="naiskr"/>
              <w:spacing w:before="0" w:after="0"/>
              <w:ind w:firstLine="399"/>
              <w:jc w:val="both"/>
            </w:pPr>
            <w:r w:rsidRPr="00AD77DE">
              <w:t xml:space="preserve">1. </w:t>
            </w:r>
            <w:r w:rsidR="009B2C65">
              <w:t>a</w:t>
            </w:r>
            <w:r w:rsidR="00411416" w:rsidRPr="00AD77DE">
              <w:t xml:space="preserve">tbilstoša </w:t>
            </w:r>
            <w:r w:rsidR="00411416" w:rsidRPr="00AD77DE">
              <w:rPr>
                <w:lang w:eastAsia="en-US"/>
              </w:rPr>
              <w:t xml:space="preserve">noziedzīgi iegūtas mantas konfiskācijas </w:t>
            </w:r>
            <w:r w:rsidR="00411416" w:rsidRPr="00AD77DE">
              <w:t>tiesiskā regulējuma trūkums</w:t>
            </w:r>
            <w:r w:rsidRPr="00AD77DE">
              <w:t xml:space="preserve"> (likumprojekts „Noziedzīgi iegūtas mantas konfiskācijas izpildes likums”)</w:t>
            </w:r>
            <w:r w:rsidR="00411416" w:rsidRPr="00AD77DE">
              <w:t>;</w:t>
            </w:r>
          </w:p>
          <w:p w:rsidR="00DD73BF" w:rsidRDefault="00A776E8" w:rsidP="007435D7">
            <w:pPr>
              <w:pStyle w:val="naiskr"/>
              <w:spacing w:before="0" w:after="0"/>
              <w:ind w:left="-5" w:firstLine="399"/>
              <w:jc w:val="both"/>
            </w:pPr>
            <w:r w:rsidRPr="00AD77DE">
              <w:t xml:space="preserve">2. </w:t>
            </w:r>
            <w:r w:rsidR="00DD73BF">
              <w:t>likumprojekts „Grozījumi Krimināllikumā”;</w:t>
            </w:r>
          </w:p>
          <w:p w:rsidR="00CC446B" w:rsidRPr="00AD77DE" w:rsidRDefault="00DD73BF" w:rsidP="007435D7">
            <w:pPr>
              <w:pStyle w:val="naiskr"/>
              <w:spacing w:before="0" w:after="0"/>
              <w:ind w:left="-5" w:firstLine="399"/>
              <w:jc w:val="both"/>
            </w:pPr>
            <w:r>
              <w:t>3. likumprojekts „Grozījumi Kriminālprocesa likumā”.</w:t>
            </w:r>
          </w:p>
        </w:tc>
      </w:tr>
      <w:tr w:rsidR="008B76DD" w:rsidRPr="00AD77DE" w:rsidTr="00066121">
        <w:trPr>
          <w:trHeight w:val="465"/>
        </w:trPr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D15A9" w:rsidRPr="00AD77DE" w:rsidRDefault="004D15A9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77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D15A9" w:rsidRPr="00AD77DE" w:rsidRDefault="004D15A9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77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Pašreizējā situācija un problēmas, kuru risināšanai tiesību akta projekts izstrādāts, tiesiskā regulējuma mērķis un būtība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769CF" w:rsidRPr="00E167EC" w:rsidRDefault="004769CF" w:rsidP="004769CF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E167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Šobrīd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Krimināllikumā (turpmāk – </w:t>
            </w:r>
            <w:proofErr w:type="spellStart"/>
            <w:r w:rsidRPr="00E167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KL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)</w:t>
            </w:r>
            <w:r w:rsidRPr="00E167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un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Kriminālprocesa likumā (turpmāk – </w:t>
            </w:r>
            <w:proofErr w:type="spellStart"/>
            <w:r w:rsidRPr="00E167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KPL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)</w:t>
            </w:r>
            <w:r w:rsidRPr="00E167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ir paredzēti trīs krimināltiesiskās mantas konfiskācijas veidi:</w:t>
            </w:r>
          </w:p>
          <w:p w:rsidR="004769CF" w:rsidRPr="00E167EC" w:rsidRDefault="004769CF" w:rsidP="004769CF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E167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1) mantas konfiskācija kā papildsods; </w:t>
            </w:r>
          </w:p>
          <w:p w:rsidR="004769CF" w:rsidRPr="00E167EC" w:rsidRDefault="004769CF" w:rsidP="004769CF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E167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2) noziedzīgi iegūtas mantas konfiskācija un </w:t>
            </w:r>
          </w:p>
          <w:p w:rsidR="004769CF" w:rsidRDefault="004769CF" w:rsidP="004769CF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E167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3) lietisko pierādī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jumu un dokumentu konfiskācija.</w:t>
            </w:r>
          </w:p>
          <w:p w:rsidR="004769CF" w:rsidRDefault="004769CF" w:rsidP="00600246">
            <w:pPr>
              <w:spacing w:after="0" w:line="240" w:lineRule="auto"/>
              <w:ind w:firstLine="39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AD77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Saskaņā ar šobrīd spēkā esošo tiesisko regulējumu (</w:t>
            </w:r>
            <w:proofErr w:type="spellStart"/>
            <w:r w:rsidRPr="00AD77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KPL</w:t>
            </w:r>
            <w:proofErr w:type="spellEnd"/>
            <w:r w:rsidRPr="00AD77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355. pantu) manta ir atzīstama par noziedzīgi iegūtu, ja personas īpašumā vai valdījumā tā tieši vai netieši nonākusi noziedzīgā nodarījuma rezultātā. Tāpat </w:t>
            </w:r>
            <w:proofErr w:type="spellStart"/>
            <w:r w:rsidRPr="00AD77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KPL</w:t>
            </w:r>
            <w:proofErr w:type="spellEnd"/>
            <w:r w:rsidRPr="00AD77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ir paredzēta noziedzīgi iegūtas mantas prezumpcija. </w:t>
            </w:r>
          </w:p>
          <w:p w:rsidR="004769CF" w:rsidRPr="00E167EC" w:rsidRDefault="004769CF" w:rsidP="004769CF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E167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Kā atzinuši tiesību teorētiķi, visi krimināltiesiskās konfiskācijas veidi jāparedz un to saturs skaidri jānosaka KL.</w:t>
            </w:r>
          </w:p>
          <w:p w:rsidR="00CF028F" w:rsidRDefault="004769CF" w:rsidP="00CF028F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Ievērojot minēto,</w:t>
            </w:r>
            <w:r w:rsidR="00CF028F" w:rsidRPr="00AD77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ir izstrādāts likumprojekts „Grozījumi Krimināllikumā” ietverot tajā jaunu nodaļu „Mantas īpašā konfiskācija”, kurā cita starpā paredzēts ietvert skaidru regulējumu attiecībā uz noziedzīgi iegūtas mantas konfiskācijas tiesisko pamatu</w:t>
            </w:r>
            <w:r w:rsidR="00DD73B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, kā arī ietverot noziedzīgi iegūtas mantas, ar noziedzīgu nodarījumu saistītās mantas un noziedzīga nodarījuma izdarīšanas priekšmeta definīcijas un mantas īpašās konfiskācijas aizstāšanas nosacījumus</w:t>
            </w:r>
            <w:r w:rsidR="00CF028F" w:rsidRPr="00AD77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. Savukārt</w:t>
            </w:r>
            <w:r w:rsidR="00EA2036" w:rsidRPr="00AD77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ar likumprojektu „Grozījumi Kriminālprocesa likumā”</w:t>
            </w:r>
            <w:r w:rsidR="000D7C3E" w:rsidRPr="00AD77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paredzēts sakārtot procesuālo regulējumu attiecībā uz noziedzīgi iegūtas mantas konfiskāciju</w:t>
            </w:r>
            <w:r w:rsidR="00967B77" w:rsidRPr="00AD77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, </w:t>
            </w:r>
            <w:r w:rsidR="00CF028F" w:rsidRPr="00AD77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tai skaitā </w:t>
            </w:r>
            <w:r w:rsidR="000D7C3E" w:rsidRPr="00AD77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attiecībā uz </w:t>
            </w:r>
            <w:r w:rsidR="00CF028F" w:rsidRPr="00AD77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mantas atzīšanu par noziedzīgi iegūtu, kā arī rīcību ar konfiscēto noziedzīgi iegūto</w:t>
            </w:r>
            <w:r w:rsidR="00967B77" w:rsidRPr="00AD77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mantu.</w:t>
            </w:r>
          </w:p>
          <w:p w:rsidR="004769CF" w:rsidRPr="004769CF" w:rsidRDefault="004769CF" w:rsidP="004769CF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Noziedzīgi iegūtu līdzekļu legalizācijas un terorisma finansēšanas novēršanas likuma 4. pantā šobrīd ir noteikts, ka līdzekļi atzīstami par noziedzīgi iegūtiem, </w:t>
            </w:r>
            <w:r w:rsidRPr="004769C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ja personas īpašumā vai valdījumā tie tieši vai netieši iegūti noziedzīga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lastRenderedPageBreak/>
              <w:t xml:space="preserve">nodarījuma rezultātā, ka arī </w:t>
            </w:r>
            <w:r w:rsidRPr="004769C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citos Kriminālprocesa likumā noteiktajos gadījumos.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</w:t>
            </w:r>
            <w:r w:rsidRPr="004769C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Ar terminu “noziedzīgi iegūti līdzekļi” saprot Kriminālprocesa likumā lietoto terminu “noziedzīgi iegūta manta, arī finanšu līdzekļi”.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Tāpat minētajā pantā norādīts, ka, p</w:t>
            </w:r>
            <w:r w:rsidRPr="004769C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apildus Kriminālprocesa likumā noteiktaj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am,</w:t>
            </w:r>
            <w:r w:rsidRPr="004769C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par noziedzīgi iegūtiem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līdzekļiem</w:t>
            </w:r>
            <w:r w:rsidRPr="004769C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uzskatāmi arī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citi šā panta trešajā daļā norādītie </w:t>
            </w:r>
            <w:r w:rsidRPr="004769C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līdzekļi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.</w:t>
            </w:r>
          </w:p>
          <w:p w:rsidR="00EC37D7" w:rsidRPr="00AD77DE" w:rsidRDefault="004769CF" w:rsidP="00E8543F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Tā kā </w:t>
            </w:r>
            <w:r w:rsidR="00381B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turpmāk noziedzīgi iegūtas mantas definīcijas un noziedzīgi iegūtas mantas konfiskācijas tiesiskais pamats būs noteikts </w:t>
            </w:r>
            <w:proofErr w:type="spellStart"/>
            <w:r w:rsidR="00E8543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KL</w:t>
            </w:r>
            <w:proofErr w:type="spellEnd"/>
            <w:r w:rsidR="00381B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, nepieciešams precizēt Noziedzīgi iegūtu līdzekļu legalizācijas un terorisma finansēšanas novēršanas likuma 4. pantā dotās atsauces uz </w:t>
            </w:r>
            <w:proofErr w:type="spellStart"/>
            <w:r w:rsidR="00E8543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KPL</w:t>
            </w:r>
            <w:proofErr w:type="spellEnd"/>
            <w:r w:rsidR="00E8543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, aizstājot to ar atsaucēm</w:t>
            </w:r>
            <w:r w:rsidR="00381B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uz </w:t>
            </w:r>
            <w:r w:rsidR="00E8543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KL</w:t>
            </w:r>
            <w:r w:rsidR="00381B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.</w:t>
            </w:r>
          </w:p>
        </w:tc>
      </w:tr>
      <w:tr w:rsidR="008B76DD" w:rsidRPr="00AD77DE" w:rsidTr="00066121">
        <w:trPr>
          <w:trHeight w:val="465"/>
        </w:trPr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D15A9" w:rsidRPr="00AD77DE" w:rsidRDefault="004D15A9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77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3.</w:t>
            </w:r>
          </w:p>
        </w:tc>
        <w:tc>
          <w:tcPr>
            <w:tcW w:w="1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D15A9" w:rsidRPr="00AD77DE" w:rsidRDefault="004D15A9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77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Projekta izstrādē iesaistītās institūcijas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D15A9" w:rsidRPr="00AD77DE" w:rsidRDefault="00381BA4" w:rsidP="00AD7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Ievērojot to, ka grozījumi izstrādāti, lai precizētu atsauces uz likumiem, likumprojekta izstrādē citas institūcijas nav iesaistītas.</w:t>
            </w:r>
          </w:p>
        </w:tc>
      </w:tr>
      <w:tr w:rsidR="008B76DD" w:rsidRPr="00AD77DE" w:rsidTr="00066121"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D15A9" w:rsidRPr="00AD77DE" w:rsidRDefault="004D15A9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77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1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D15A9" w:rsidRPr="00AD77DE" w:rsidRDefault="004D15A9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77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Cita informācija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D15A9" w:rsidRPr="00AD77DE" w:rsidRDefault="002A7AE0" w:rsidP="002A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77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</w:t>
            </w:r>
          </w:p>
        </w:tc>
      </w:tr>
      <w:tr w:rsidR="005D4E8A" w:rsidRPr="00AD77DE" w:rsidTr="00066121">
        <w:trPr>
          <w:trHeight w:val="128"/>
        </w:trPr>
        <w:tc>
          <w:tcPr>
            <w:tcW w:w="5000" w:type="pct"/>
            <w:gridSpan w:val="3"/>
            <w:tcBorders>
              <w:top w:val="outset" w:sz="6" w:space="0" w:color="414142"/>
              <w:left w:val="nil"/>
              <w:bottom w:val="outset" w:sz="6" w:space="0" w:color="414142"/>
              <w:right w:val="nil"/>
            </w:tcBorders>
          </w:tcPr>
          <w:p w:rsidR="00031256" w:rsidRPr="00AD77DE" w:rsidRDefault="0081203F" w:rsidP="0081203F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77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ab/>
            </w:r>
          </w:p>
        </w:tc>
      </w:tr>
    </w:tbl>
    <w:p w:rsidR="004D15A9" w:rsidRPr="00AD77DE" w:rsidRDefault="004D15A9" w:rsidP="00DA596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6"/>
        <w:gridCol w:w="2831"/>
        <w:gridCol w:w="5844"/>
      </w:tblGrid>
      <w:tr w:rsidR="00FE1ADF" w:rsidRPr="00AD77DE" w:rsidTr="003F6AA5">
        <w:trPr>
          <w:trHeight w:val="555"/>
        </w:trPr>
        <w:tc>
          <w:tcPr>
            <w:tcW w:w="0" w:type="auto"/>
            <w:gridSpan w:val="3"/>
            <w:tcBorders>
              <w:top w:val="nil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FE1ADF" w:rsidRPr="00AD77DE" w:rsidRDefault="00FE1ADF" w:rsidP="003F6AA5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7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II. Tiesību akta projekta ietekme uz sabiedrību, tautsaimniecības attīstību un administratīvo slogu</w:t>
            </w:r>
          </w:p>
        </w:tc>
      </w:tr>
      <w:tr w:rsidR="00FE1ADF" w:rsidRPr="00AD77DE" w:rsidTr="003F6AA5">
        <w:trPr>
          <w:trHeight w:val="465"/>
        </w:trPr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FE1ADF" w:rsidRPr="00AD77DE" w:rsidRDefault="00FE1ADF" w:rsidP="003F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77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FE1ADF" w:rsidRPr="00AD77DE" w:rsidRDefault="00FE1ADF" w:rsidP="003F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77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Sabiedrības </w:t>
            </w:r>
            <w:proofErr w:type="spellStart"/>
            <w:r w:rsidRPr="00AD77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mērķgrupas</w:t>
            </w:r>
            <w:proofErr w:type="spellEnd"/>
            <w:r w:rsidRPr="00AD77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kuras tiesiskais regulējums ietekmē vai varētu ietekmēt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FE1ADF" w:rsidRPr="00AD77DE" w:rsidRDefault="00381BA4" w:rsidP="00381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Noziedzīgi iegūtu līdzekļu legalizācijas novēršanas dienesta darbinieki.</w:t>
            </w:r>
          </w:p>
        </w:tc>
      </w:tr>
      <w:tr w:rsidR="00FE1ADF" w:rsidRPr="00AD77DE" w:rsidTr="003F6AA5">
        <w:trPr>
          <w:trHeight w:val="510"/>
        </w:trPr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FE1ADF" w:rsidRPr="00AD77DE" w:rsidRDefault="00FE1ADF" w:rsidP="003F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77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FE1ADF" w:rsidRPr="00AD77DE" w:rsidRDefault="00FE1ADF" w:rsidP="003F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77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Tiesiskā regulējuma ietekme uz tautsaimniecību un administratīvo slogu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FE1ADF" w:rsidRPr="00AD77DE" w:rsidRDefault="00AD77DE" w:rsidP="003F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77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</w:t>
            </w:r>
          </w:p>
        </w:tc>
      </w:tr>
      <w:tr w:rsidR="00FE1ADF" w:rsidRPr="00AD77DE" w:rsidTr="003F6AA5">
        <w:trPr>
          <w:trHeight w:val="510"/>
        </w:trPr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FE1ADF" w:rsidRPr="00AD77DE" w:rsidRDefault="00FE1ADF" w:rsidP="003F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77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FE1ADF" w:rsidRPr="00AD77DE" w:rsidRDefault="00FE1ADF" w:rsidP="003F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77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Administratīvo izmaksu monetārs novērtējums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FE1ADF" w:rsidRPr="00AD77DE" w:rsidRDefault="00AD77DE" w:rsidP="003F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77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Nav </w:t>
            </w:r>
          </w:p>
        </w:tc>
      </w:tr>
      <w:tr w:rsidR="00FE1ADF" w:rsidRPr="00AD77DE" w:rsidTr="003F6AA5">
        <w:trPr>
          <w:trHeight w:val="345"/>
        </w:trPr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FE1ADF" w:rsidRPr="00AD77DE" w:rsidRDefault="00FE1ADF" w:rsidP="003F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77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1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FE1ADF" w:rsidRPr="00AD77DE" w:rsidRDefault="00FE1ADF" w:rsidP="003F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77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Cita informācija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FE1ADF" w:rsidRPr="00AD77DE" w:rsidRDefault="00AD77DE" w:rsidP="00AD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77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</w:t>
            </w:r>
          </w:p>
        </w:tc>
      </w:tr>
      <w:tr w:rsidR="00FE1ADF" w:rsidRPr="00AD77DE" w:rsidTr="003F6AA5">
        <w:trPr>
          <w:trHeight w:val="345"/>
        </w:trPr>
        <w:tc>
          <w:tcPr>
            <w:tcW w:w="5000" w:type="pct"/>
            <w:gridSpan w:val="3"/>
            <w:tcBorders>
              <w:top w:val="outset" w:sz="6" w:space="0" w:color="414142"/>
              <w:left w:val="nil"/>
              <w:bottom w:val="single" w:sz="6" w:space="0" w:color="auto"/>
              <w:right w:val="nil"/>
            </w:tcBorders>
          </w:tcPr>
          <w:p w:rsidR="00FE1ADF" w:rsidRPr="00AD77DE" w:rsidRDefault="00FE1ADF" w:rsidP="003F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:rsidR="00FE1ADF" w:rsidRPr="00AD77DE" w:rsidRDefault="00FE1ADF" w:rsidP="00FE1AD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131"/>
      </w:tblGrid>
      <w:tr w:rsidR="00FE1ADF" w:rsidRPr="00AD77DE" w:rsidTr="00320738">
        <w:trPr>
          <w:trHeight w:val="360"/>
        </w:trPr>
        <w:tc>
          <w:tcPr>
            <w:tcW w:w="0" w:type="auto"/>
            <w:vAlign w:val="center"/>
            <w:hideMark/>
          </w:tcPr>
          <w:p w:rsidR="00FE1ADF" w:rsidRPr="00AD77DE" w:rsidRDefault="00FE1ADF" w:rsidP="003F6AA5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7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III. Tiesību akta projekta ietekme uz valsts budžetu un pašvaldību budžetiem</w:t>
            </w:r>
          </w:p>
        </w:tc>
      </w:tr>
      <w:tr w:rsidR="00320738" w:rsidRPr="00AD77DE" w:rsidTr="00320738">
        <w:trPr>
          <w:trHeight w:val="360"/>
        </w:trPr>
        <w:tc>
          <w:tcPr>
            <w:tcW w:w="0" w:type="auto"/>
            <w:vAlign w:val="center"/>
          </w:tcPr>
          <w:p w:rsidR="00320738" w:rsidRPr="00BD2CE3" w:rsidRDefault="00BD2CE3" w:rsidP="003F6AA5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lv-LV"/>
              </w:rPr>
            </w:pPr>
            <w:r w:rsidRPr="00BD2CE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v-LV"/>
              </w:rPr>
              <w:t>Projekts šo jomu neskar</w:t>
            </w:r>
          </w:p>
        </w:tc>
      </w:tr>
    </w:tbl>
    <w:p w:rsidR="00FE1ADF" w:rsidRPr="00AD77DE" w:rsidRDefault="00FE1ADF" w:rsidP="00FE1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7"/>
        <w:gridCol w:w="2648"/>
        <w:gridCol w:w="6026"/>
      </w:tblGrid>
      <w:tr w:rsidR="00FE1ADF" w:rsidRPr="00AD77DE" w:rsidTr="003F6AA5">
        <w:trPr>
          <w:trHeight w:val="450"/>
        </w:trPr>
        <w:tc>
          <w:tcPr>
            <w:tcW w:w="0" w:type="auto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FE1ADF" w:rsidRPr="00AD77DE" w:rsidRDefault="00FE1ADF" w:rsidP="003F6AA5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7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IV. Tiesību akta projekta ietekme uz spēkā esošo tiesību normu sistēmu</w:t>
            </w:r>
          </w:p>
        </w:tc>
      </w:tr>
      <w:tr w:rsidR="00FE1ADF" w:rsidRPr="00AD77DE" w:rsidTr="003F6AA5"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FE1ADF" w:rsidRPr="00AD77DE" w:rsidRDefault="00FE1ADF" w:rsidP="003F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77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FE1ADF" w:rsidRPr="00AD77DE" w:rsidRDefault="00FE1ADF" w:rsidP="003F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77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Nepieciešamie saistītie tiesību aktu projekti</w:t>
            </w:r>
          </w:p>
        </w:tc>
        <w:tc>
          <w:tcPr>
            <w:tcW w:w="3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D55DB1" w:rsidRDefault="00740616" w:rsidP="00D55DB1">
            <w:pPr>
              <w:pStyle w:val="naiskr"/>
              <w:tabs>
                <w:tab w:val="left" w:pos="2628"/>
              </w:tabs>
              <w:spacing w:before="0" w:after="0"/>
              <w:jc w:val="both"/>
              <w:rPr>
                <w:iCs/>
              </w:rPr>
            </w:pPr>
            <w:r w:rsidRPr="00AD77DE">
              <w:rPr>
                <w:iCs/>
              </w:rPr>
              <w:t>Vienlaikus ar šo likumprojektu</w:t>
            </w:r>
            <w:r w:rsidR="00D55DB1">
              <w:rPr>
                <w:iCs/>
              </w:rPr>
              <w:t xml:space="preserve"> tiek virzīti likumprojekti:</w:t>
            </w:r>
          </w:p>
          <w:p w:rsidR="00D55DB1" w:rsidRDefault="00D55DB1" w:rsidP="00D55DB1">
            <w:pPr>
              <w:pStyle w:val="naiskr"/>
              <w:tabs>
                <w:tab w:val="left" w:pos="2628"/>
              </w:tabs>
              <w:spacing w:before="0" w:after="0"/>
              <w:jc w:val="both"/>
              <w:rPr>
                <w:iCs/>
              </w:rPr>
            </w:pPr>
            <w:r>
              <w:rPr>
                <w:iCs/>
              </w:rPr>
              <w:t>1) „Grozījumi Krimināllikumā”;</w:t>
            </w:r>
          </w:p>
          <w:p w:rsidR="00FE1ADF" w:rsidRPr="00AD77DE" w:rsidRDefault="00D55DB1" w:rsidP="00D55DB1">
            <w:pPr>
              <w:pStyle w:val="naiskr"/>
              <w:tabs>
                <w:tab w:val="left" w:pos="2628"/>
              </w:tabs>
              <w:spacing w:before="0" w:after="0"/>
              <w:jc w:val="both"/>
              <w:rPr>
                <w:iCs/>
              </w:rPr>
            </w:pPr>
            <w:r>
              <w:rPr>
                <w:iCs/>
              </w:rPr>
              <w:t>2) „Grozījumi Kriminālprocesa likumā”</w:t>
            </w:r>
            <w:r w:rsidR="00AD77DE" w:rsidRPr="00AD77DE">
              <w:rPr>
                <w:iCs/>
              </w:rPr>
              <w:t>.</w:t>
            </w:r>
          </w:p>
        </w:tc>
      </w:tr>
      <w:tr w:rsidR="00FE1ADF" w:rsidRPr="00AD77DE" w:rsidTr="003F6AA5"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FE1ADF" w:rsidRPr="00AD77DE" w:rsidRDefault="00FE1ADF" w:rsidP="003F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77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FE1ADF" w:rsidRPr="00AD77DE" w:rsidRDefault="00FE1ADF" w:rsidP="003F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77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Atbildīgā institūcija</w:t>
            </w:r>
          </w:p>
        </w:tc>
        <w:tc>
          <w:tcPr>
            <w:tcW w:w="3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FE1ADF" w:rsidRPr="00AD77DE" w:rsidRDefault="00AD77DE" w:rsidP="003F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77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FE1ADF" w:rsidRPr="00AD77DE" w:rsidTr="003F6AA5"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FE1ADF" w:rsidRPr="00AD77DE" w:rsidRDefault="00FE1ADF" w:rsidP="003F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77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FE1ADF" w:rsidRPr="00AD77DE" w:rsidRDefault="00FE1ADF" w:rsidP="003F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77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Cita informācija</w:t>
            </w:r>
          </w:p>
        </w:tc>
        <w:tc>
          <w:tcPr>
            <w:tcW w:w="3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FE1ADF" w:rsidRPr="00AD77DE" w:rsidRDefault="00AD77DE" w:rsidP="00AD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77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</w:t>
            </w:r>
            <w:r w:rsidR="007553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</w:tbl>
    <w:p w:rsidR="004D15A9" w:rsidRPr="00AD77DE" w:rsidRDefault="004D15A9" w:rsidP="00DA5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131"/>
      </w:tblGrid>
      <w:tr w:rsidR="00A86DB4" w:rsidRPr="00AD77DE" w:rsidTr="00BD2CE3">
        <w:tc>
          <w:tcPr>
            <w:tcW w:w="5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86DB4" w:rsidRPr="00AD77DE" w:rsidRDefault="00A86DB4" w:rsidP="003F6AA5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7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V. Tiesību akta projekta atbilstība Latvijas Republikas starptautiskajām saistībām</w:t>
            </w:r>
          </w:p>
        </w:tc>
      </w:tr>
      <w:tr w:rsidR="00BD2CE3" w:rsidRPr="00AD77DE" w:rsidTr="00BD2CE3">
        <w:tc>
          <w:tcPr>
            <w:tcW w:w="5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BD2CE3" w:rsidRPr="00BD2CE3" w:rsidRDefault="00BD2CE3" w:rsidP="00BD2CE3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Projekts šo jomu neskar</w:t>
            </w:r>
          </w:p>
        </w:tc>
      </w:tr>
    </w:tbl>
    <w:p w:rsidR="00A86DB4" w:rsidRPr="00AD77DE" w:rsidRDefault="00A86DB4" w:rsidP="00A86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4D15A9" w:rsidRPr="00AD77DE" w:rsidRDefault="004D15A9" w:rsidP="00DA5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7"/>
        <w:gridCol w:w="2739"/>
        <w:gridCol w:w="5935"/>
      </w:tblGrid>
      <w:tr w:rsidR="008B76DD" w:rsidRPr="00AD77DE" w:rsidTr="004D15A9">
        <w:trPr>
          <w:trHeight w:val="420"/>
        </w:trPr>
        <w:tc>
          <w:tcPr>
            <w:tcW w:w="0" w:type="auto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4D15A9" w:rsidRPr="00AD77DE" w:rsidRDefault="004D15A9" w:rsidP="00DA596D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7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VI. Sabiedrības līdzdalība un komunikācijas aktivitātes</w:t>
            </w:r>
          </w:p>
        </w:tc>
      </w:tr>
      <w:tr w:rsidR="008B76DD" w:rsidRPr="00AD77DE" w:rsidTr="004D15A9">
        <w:trPr>
          <w:trHeight w:val="540"/>
        </w:trPr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D15A9" w:rsidRPr="00AD77DE" w:rsidRDefault="004D15A9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77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D15A9" w:rsidRPr="00AD77DE" w:rsidRDefault="004D15A9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77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Plānotās sabiedrības līdzdalības un komunikācijas aktivitātes saistībā ar projektu</w:t>
            </w:r>
          </w:p>
        </w:tc>
        <w:tc>
          <w:tcPr>
            <w:tcW w:w="3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D15A9" w:rsidRPr="00FE71B5" w:rsidRDefault="00FE71B5" w:rsidP="00FE71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FA75B1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Lai informētu sabiedrību par likumprojektu un dotu iespēju izteikt par to viedokļus, likumprojekts saskaņā ar Ministru kabineta </w:t>
            </w:r>
            <w:proofErr w:type="spellStart"/>
            <w:proofErr w:type="gramStart"/>
            <w:r w:rsidRPr="00FA75B1">
              <w:rPr>
                <w:rFonts w:ascii="Times New Roman" w:hAnsi="Times New Roman"/>
                <w:sz w:val="24"/>
                <w:szCs w:val="24"/>
                <w:lang w:eastAsia="lv-LV"/>
              </w:rPr>
              <w:t>2009.gada</w:t>
            </w:r>
            <w:proofErr w:type="spellEnd"/>
            <w:proofErr w:type="gramEnd"/>
            <w:r w:rsidRPr="00FA75B1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FA75B1">
              <w:rPr>
                <w:rFonts w:ascii="Times New Roman" w:hAnsi="Times New Roman"/>
                <w:sz w:val="24"/>
                <w:szCs w:val="24"/>
                <w:lang w:eastAsia="lv-LV"/>
              </w:rPr>
              <w:t>25.augusta</w:t>
            </w:r>
            <w:proofErr w:type="spellEnd"/>
            <w:r w:rsidRPr="00FA75B1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noteikumiem </w:t>
            </w:r>
            <w:proofErr w:type="spellStart"/>
            <w:r w:rsidRPr="00FA75B1">
              <w:rPr>
                <w:rFonts w:ascii="Times New Roman" w:hAnsi="Times New Roman"/>
                <w:sz w:val="24"/>
                <w:szCs w:val="24"/>
                <w:lang w:eastAsia="lv-LV"/>
              </w:rPr>
              <w:t>Nr.970</w:t>
            </w:r>
            <w:proofErr w:type="spellEnd"/>
            <w:r w:rsidRPr="00FA75B1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„</w:t>
            </w:r>
            <w:r w:rsidRPr="00FA75B1">
              <w:rPr>
                <w:rFonts w:ascii="Times New Roman" w:hAnsi="Times New Roman"/>
                <w:bCs/>
                <w:sz w:val="24"/>
                <w:szCs w:val="24"/>
                <w:lang w:eastAsia="lv-LV"/>
              </w:rPr>
              <w:t xml:space="preserve">Sabiedrības līdzdalības kārtība attīstības plānošanas procesā” </w:t>
            </w:r>
            <w:r w:rsidRPr="00FA75B1">
              <w:rPr>
                <w:rFonts w:ascii="Times New Roman" w:hAnsi="Times New Roman"/>
                <w:sz w:val="24"/>
                <w:szCs w:val="24"/>
                <w:lang w:eastAsia="lv-LV"/>
              </w:rPr>
              <w:t>ievietots Tieslietu ministrijas interneta mājas lapā</w:t>
            </w: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2014.gada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3.novembrī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sadaļā „Sabiedrības līdzdalība”.</w:t>
            </w:r>
          </w:p>
        </w:tc>
      </w:tr>
      <w:tr w:rsidR="008B76DD" w:rsidRPr="00AD77DE" w:rsidTr="004D15A9">
        <w:trPr>
          <w:trHeight w:val="330"/>
        </w:trPr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D15A9" w:rsidRPr="00AD77DE" w:rsidRDefault="004D15A9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77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D15A9" w:rsidRPr="00AD77DE" w:rsidRDefault="004D15A9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77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Sabiedrības līdzdalība projekta izstrādē</w:t>
            </w:r>
          </w:p>
        </w:tc>
        <w:tc>
          <w:tcPr>
            <w:tcW w:w="3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D15A9" w:rsidRPr="00AD77DE" w:rsidRDefault="004D15A9" w:rsidP="00224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B76DD" w:rsidRPr="00AD77DE" w:rsidTr="004D15A9">
        <w:trPr>
          <w:trHeight w:val="465"/>
        </w:trPr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D15A9" w:rsidRPr="00AD77DE" w:rsidRDefault="004D15A9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77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D15A9" w:rsidRPr="00AD77DE" w:rsidRDefault="004D15A9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77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Sabiedrības līdzdalības rezultāti</w:t>
            </w:r>
          </w:p>
        </w:tc>
        <w:tc>
          <w:tcPr>
            <w:tcW w:w="3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D15A9" w:rsidRPr="00AD77DE" w:rsidRDefault="004D15A9" w:rsidP="002F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D15A9" w:rsidRPr="00AD77DE" w:rsidTr="004D15A9">
        <w:trPr>
          <w:trHeight w:val="465"/>
        </w:trPr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D15A9" w:rsidRPr="00AD77DE" w:rsidRDefault="004D15A9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77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1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D15A9" w:rsidRPr="00AD77DE" w:rsidRDefault="004D15A9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77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Cita informācija</w:t>
            </w:r>
          </w:p>
        </w:tc>
        <w:tc>
          <w:tcPr>
            <w:tcW w:w="3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D15A9" w:rsidRPr="00AD77DE" w:rsidRDefault="00067E26" w:rsidP="0006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77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</w:t>
            </w:r>
          </w:p>
        </w:tc>
      </w:tr>
    </w:tbl>
    <w:p w:rsidR="004D15A9" w:rsidRPr="00AD77DE" w:rsidRDefault="004D15A9" w:rsidP="00DA5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6"/>
        <w:gridCol w:w="3470"/>
        <w:gridCol w:w="5205"/>
      </w:tblGrid>
      <w:tr w:rsidR="008B76DD" w:rsidRPr="00AD77DE" w:rsidTr="004D15A9">
        <w:trPr>
          <w:trHeight w:val="375"/>
        </w:trPr>
        <w:tc>
          <w:tcPr>
            <w:tcW w:w="0" w:type="auto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4D15A9" w:rsidRPr="00AD77DE" w:rsidRDefault="004D15A9" w:rsidP="00DA596D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7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VII. Tiesību akta projekta izpildes nodrošināšana un tās ietekme uz institūcijām</w:t>
            </w:r>
          </w:p>
        </w:tc>
      </w:tr>
      <w:tr w:rsidR="008B76DD" w:rsidRPr="00AD77DE" w:rsidTr="004D15A9">
        <w:trPr>
          <w:trHeight w:val="420"/>
        </w:trPr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D15A9" w:rsidRPr="00AD77DE" w:rsidRDefault="004D15A9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77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D15A9" w:rsidRPr="00AD77DE" w:rsidRDefault="004D15A9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77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Projekta izpildē iesaistītās institūcijas</w:t>
            </w:r>
          </w:p>
        </w:tc>
        <w:tc>
          <w:tcPr>
            <w:tcW w:w="2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D15A9" w:rsidRPr="00AD77DE" w:rsidRDefault="00BD2CE3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Noziedzīgi iegūtu līdzekļu legalizācijas novēršanas likums.</w:t>
            </w:r>
          </w:p>
        </w:tc>
      </w:tr>
      <w:tr w:rsidR="008B76DD" w:rsidRPr="00AD77DE" w:rsidTr="004D15A9">
        <w:trPr>
          <w:trHeight w:val="450"/>
        </w:trPr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D15A9" w:rsidRPr="00AD77DE" w:rsidRDefault="004D15A9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77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D15A9" w:rsidRPr="00AD77DE" w:rsidRDefault="004D15A9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77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Projekta izpildes ietekme uz pārvaldes funkcijām un institucionālo struktūru. </w:t>
            </w:r>
          </w:p>
          <w:p w:rsidR="004D15A9" w:rsidRPr="00AD77DE" w:rsidRDefault="004D15A9" w:rsidP="0036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77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Jaunu institūciju izveide, esošu institūciju likvidācija vai reorganizācija, to ietekme uz institūcijas cilvēkresursiem</w:t>
            </w:r>
          </w:p>
        </w:tc>
        <w:tc>
          <w:tcPr>
            <w:tcW w:w="2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D15A9" w:rsidRPr="00AD77DE" w:rsidRDefault="00A36B8B" w:rsidP="00367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77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Jaunas institūcijas </w:t>
            </w:r>
            <w:proofErr w:type="gramStart"/>
            <w:r w:rsidRPr="00AD77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veidotas netiek</w:t>
            </w:r>
            <w:proofErr w:type="gramEnd"/>
            <w:r w:rsidR="00367C1C" w:rsidRPr="00AD77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  <w:r w:rsidRPr="00AD77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funkciju un uzdevumu apjoms nepalielinās. </w:t>
            </w:r>
          </w:p>
        </w:tc>
      </w:tr>
      <w:tr w:rsidR="004D15A9" w:rsidRPr="00AD77DE" w:rsidTr="004D15A9">
        <w:trPr>
          <w:trHeight w:val="390"/>
        </w:trPr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D15A9" w:rsidRPr="00AD77DE" w:rsidRDefault="004D15A9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77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D15A9" w:rsidRPr="00AD77DE" w:rsidRDefault="004D15A9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77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Cita informācija</w:t>
            </w:r>
          </w:p>
        </w:tc>
        <w:tc>
          <w:tcPr>
            <w:tcW w:w="2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D15A9" w:rsidRPr="00AD77DE" w:rsidRDefault="00367C1C" w:rsidP="0036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77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</w:t>
            </w:r>
          </w:p>
        </w:tc>
      </w:tr>
    </w:tbl>
    <w:p w:rsidR="00BB1F46" w:rsidRPr="00AD77DE" w:rsidRDefault="00BB1F46" w:rsidP="00DA5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15A9" w:rsidRPr="00AD77DE" w:rsidRDefault="004D15A9" w:rsidP="00DA5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15A9" w:rsidRPr="00AD77DE" w:rsidRDefault="004D15A9" w:rsidP="00DA596D">
      <w:pPr>
        <w:pStyle w:val="StyleRight"/>
        <w:spacing w:after="0"/>
        <w:ind w:firstLine="0"/>
        <w:jc w:val="both"/>
        <w:rPr>
          <w:sz w:val="24"/>
          <w:szCs w:val="24"/>
        </w:rPr>
      </w:pPr>
      <w:r w:rsidRPr="00AD77DE">
        <w:rPr>
          <w:sz w:val="24"/>
          <w:szCs w:val="24"/>
        </w:rPr>
        <w:t>Iesniedzējs:</w:t>
      </w:r>
    </w:p>
    <w:p w:rsidR="00E81B82" w:rsidRPr="00AD77DE" w:rsidRDefault="00E81B82" w:rsidP="00DA596D">
      <w:pPr>
        <w:pStyle w:val="StyleRight"/>
        <w:spacing w:after="0"/>
        <w:ind w:firstLine="0"/>
        <w:jc w:val="both"/>
        <w:rPr>
          <w:sz w:val="24"/>
          <w:szCs w:val="24"/>
        </w:rPr>
      </w:pPr>
      <w:r w:rsidRPr="00AD77DE">
        <w:rPr>
          <w:sz w:val="24"/>
          <w:szCs w:val="24"/>
        </w:rPr>
        <w:t xml:space="preserve">Tieslietu ministrijas </w:t>
      </w:r>
    </w:p>
    <w:p w:rsidR="004D15A9" w:rsidRPr="00AD77DE" w:rsidRDefault="00E81B82" w:rsidP="00DA596D">
      <w:pPr>
        <w:pStyle w:val="StyleRight"/>
        <w:spacing w:after="0"/>
        <w:ind w:firstLine="0"/>
        <w:jc w:val="both"/>
        <w:rPr>
          <w:sz w:val="24"/>
          <w:szCs w:val="24"/>
        </w:rPr>
      </w:pPr>
      <w:r w:rsidRPr="00AD77DE">
        <w:rPr>
          <w:sz w:val="24"/>
          <w:szCs w:val="24"/>
        </w:rPr>
        <w:t>valsts sekretārs</w:t>
      </w:r>
      <w:r w:rsidR="004D15A9" w:rsidRPr="00AD77DE">
        <w:rPr>
          <w:sz w:val="24"/>
          <w:szCs w:val="24"/>
        </w:rPr>
        <w:tab/>
      </w:r>
      <w:r w:rsidR="004D15A9" w:rsidRPr="00AD77DE">
        <w:rPr>
          <w:sz w:val="24"/>
          <w:szCs w:val="24"/>
        </w:rPr>
        <w:tab/>
      </w:r>
      <w:r w:rsidR="004D15A9" w:rsidRPr="00AD77DE">
        <w:rPr>
          <w:sz w:val="24"/>
          <w:szCs w:val="24"/>
        </w:rPr>
        <w:tab/>
      </w:r>
      <w:r w:rsidR="004D15A9" w:rsidRPr="00AD77DE">
        <w:rPr>
          <w:sz w:val="24"/>
          <w:szCs w:val="24"/>
        </w:rPr>
        <w:tab/>
      </w:r>
      <w:r w:rsidR="004D15A9" w:rsidRPr="00AD77DE">
        <w:rPr>
          <w:sz w:val="24"/>
          <w:szCs w:val="24"/>
        </w:rPr>
        <w:tab/>
      </w:r>
      <w:r w:rsidR="004D15A9" w:rsidRPr="00AD77DE">
        <w:rPr>
          <w:sz w:val="24"/>
          <w:szCs w:val="24"/>
        </w:rPr>
        <w:tab/>
      </w:r>
      <w:r w:rsidR="004D15A9" w:rsidRPr="00AD77DE">
        <w:rPr>
          <w:sz w:val="24"/>
          <w:szCs w:val="24"/>
        </w:rPr>
        <w:tab/>
      </w:r>
      <w:r w:rsidR="004D15A9" w:rsidRPr="00AD77DE">
        <w:rPr>
          <w:sz w:val="24"/>
          <w:szCs w:val="24"/>
        </w:rPr>
        <w:tab/>
      </w:r>
      <w:r w:rsidR="00F00BAD">
        <w:rPr>
          <w:sz w:val="24"/>
          <w:szCs w:val="24"/>
        </w:rPr>
        <w:t>R. Kronbergs</w:t>
      </w:r>
    </w:p>
    <w:p w:rsidR="004D15A9" w:rsidRPr="00AD77DE" w:rsidRDefault="004D15A9" w:rsidP="00DA596D">
      <w:pPr>
        <w:pStyle w:val="StyleRight"/>
        <w:spacing w:after="0"/>
        <w:ind w:firstLine="0"/>
        <w:jc w:val="both"/>
        <w:rPr>
          <w:sz w:val="24"/>
          <w:szCs w:val="24"/>
        </w:rPr>
      </w:pPr>
    </w:p>
    <w:p w:rsidR="003A2A0B" w:rsidRPr="00AD77DE" w:rsidRDefault="003A2A0B" w:rsidP="00DA596D">
      <w:pPr>
        <w:pStyle w:val="StyleRight"/>
        <w:spacing w:after="0"/>
        <w:ind w:firstLine="0"/>
        <w:jc w:val="both"/>
        <w:rPr>
          <w:sz w:val="24"/>
          <w:szCs w:val="24"/>
        </w:rPr>
      </w:pPr>
    </w:p>
    <w:p w:rsidR="00CB4BE4" w:rsidRPr="00AD77DE" w:rsidRDefault="00BD2CE3" w:rsidP="00CB4B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17</w:t>
      </w:r>
      <w:r w:rsidR="00CB4BE4" w:rsidRPr="00AD77DE">
        <w:rPr>
          <w:rFonts w:ascii="Times New Roman" w:hAnsi="Times New Roman" w:cs="Times New Roman"/>
          <w:sz w:val="20"/>
          <w:szCs w:val="20"/>
        </w:rPr>
        <w:t>.0</w:t>
      </w:r>
      <w:r>
        <w:rPr>
          <w:rFonts w:ascii="Times New Roman" w:hAnsi="Times New Roman" w:cs="Times New Roman"/>
          <w:sz w:val="20"/>
          <w:szCs w:val="20"/>
        </w:rPr>
        <w:t>4</w:t>
      </w:r>
      <w:r w:rsidR="00CB4BE4" w:rsidRPr="00AD77DE">
        <w:rPr>
          <w:rFonts w:ascii="Times New Roman" w:hAnsi="Times New Roman" w:cs="Times New Roman"/>
          <w:sz w:val="20"/>
          <w:szCs w:val="20"/>
        </w:rPr>
        <w:t>.201</w:t>
      </w:r>
      <w:r w:rsidR="00081114">
        <w:rPr>
          <w:rFonts w:ascii="Times New Roman" w:hAnsi="Times New Roman" w:cs="Times New Roman"/>
          <w:sz w:val="20"/>
          <w:szCs w:val="20"/>
        </w:rPr>
        <w:t>5</w:t>
      </w:r>
      <w:r w:rsidR="0075530B">
        <w:rPr>
          <w:rFonts w:ascii="Times New Roman" w:hAnsi="Times New Roman" w:cs="Times New Roman"/>
          <w:sz w:val="20"/>
          <w:szCs w:val="20"/>
        </w:rPr>
        <w:t>.</w:t>
      </w:r>
      <w:bookmarkStart w:id="0" w:name="_GoBack"/>
      <w:bookmarkEnd w:id="0"/>
      <w:r w:rsidR="00CB4BE4" w:rsidRPr="00AD77DE">
        <w:rPr>
          <w:rFonts w:ascii="Times New Roman" w:hAnsi="Times New Roman" w:cs="Times New Roman"/>
          <w:sz w:val="20"/>
          <w:szCs w:val="20"/>
        </w:rPr>
        <w:t xml:space="preserve"> 18:46</w:t>
      </w:r>
    </w:p>
    <w:p w:rsidR="00CB4BE4" w:rsidRPr="00AD77DE" w:rsidRDefault="00BD2CE3" w:rsidP="00CB4B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75530B">
        <w:rPr>
          <w:rFonts w:ascii="Times New Roman" w:hAnsi="Times New Roman" w:cs="Times New Roman"/>
          <w:sz w:val="20"/>
          <w:szCs w:val="20"/>
        </w:rPr>
        <w:t>47</w:t>
      </w:r>
    </w:p>
    <w:p w:rsidR="00CB4BE4" w:rsidRPr="00AD77DE" w:rsidRDefault="00F00BAD" w:rsidP="00CB4B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I. Rudzīte</w:t>
      </w:r>
    </w:p>
    <w:p w:rsidR="00CB4BE4" w:rsidRPr="00AD77DE" w:rsidRDefault="00CB4BE4" w:rsidP="00CB4B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7DE">
        <w:rPr>
          <w:rFonts w:ascii="Times New Roman" w:hAnsi="Times New Roman" w:cs="Times New Roman"/>
          <w:sz w:val="20"/>
          <w:szCs w:val="20"/>
        </w:rPr>
        <w:t>670369</w:t>
      </w:r>
      <w:r w:rsidR="00F00BAD">
        <w:rPr>
          <w:rFonts w:ascii="Times New Roman" w:hAnsi="Times New Roman" w:cs="Times New Roman"/>
          <w:sz w:val="20"/>
          <w:szCs w:val="20"/>
        </w:rPr>
        <w:t>31, Inese.Rudzite@tm.gov.lv</w:t>
      </w:r>
    </w:p>
    <w:sectPr w:rsidR="00CB4BE4" w:rsidRPr="00AD77DE" w:rsidSect="00552F82">
      <w:headerReference w:type="default" r:id="rId9"/>
      <w:footerReference w:type="default" r:id="rId10"/>
      <w:footerReference w:type="first" r:id="rId11"/>
      <w:pgSz w:w="11906" w:h="16838"/>
      <w:pgMar w:top="1418" w:right="1134" w:bottom="269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AA5" w:rsidRDefault="003F6AA5" w:rsidP="004D15A9">
      <w:pPr>
        <w:spacing w:after="0" w:line="240" w:lineRule="auto"/>
      </w:pPr>
      <w:r>
        <w:separator/>
      </w:r>
    </w:p>
  </w:endnote>
  <w:endnote w:type="continuationSeparator" w:id="0">
    <w:p w:rsidR="003F6AA5" w:rsidRDefault="003F6AA5" w:rsidP="004D1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AA5" w:rsidRPr="0012586E" w:rsidRDefault="0012586E" w:rsidP="0012586E">
    <w:pPr>
      <w:pStyle w:val="Kjene"/>
      <w:jc w:val="both"/>
      <w:rPr>
        <w:rFonts w:ascii="Times New Roman" w:hAnsi="Times New Roman" w:cs="Times New Roman"/>
        <w:color w:val="000000" w:themeColor="text1"/>
        <w:sz w:val="20"/>
        <w:szCs w:val="20"/>
      </w:rPr>
    </w:pPr>
    <w:proofErr w:type="spellStart"/>
    <w:r w:rsidRPr="004D15A9">
      <w:rPr>
        <w:rFonts w:ascii="Times New Roman" w:hAnsi="Times New Roman" w:cs="Times New Roman"/>
        <w:color w:val="000000" w:themeColor="text1"/>
        <w:sz w:val="20"/>
        <w:szCs w:val="20"/>
      </w:rPr>
      <w:t>TMAnot_</w:t>
    </w:r>
    <w:r w:rsidR="00BD2CE3">
      <w:rPr>
        <w:rFonts w:ascii="Times New Roman" w:hAnsi="Times New Roman" w:cs="Times New Roman"/>
        <w:color w:val="000000" w:themeColor="text1"/>
        <w:sz w:val="20"/>
        <w:szCs w:val="20"/>
      </w:rPr>
      <w:t>170415</w:t>
    </w:r>
    <w:r w:rsidRPr="004D15A9">
      <w:rPr>
        <w:rFonts w:ascii="Times New Roman" w:hAnsi="Times New Roman" w:cs="Times New Roman"/>
        <w:color w:val="000000" w:themeColor="text1"/>
        <w:sz w:val="20"/>
        <w:szCs w:val="20"/>
      </w:rPr>
      <w:t>_</w:t>
    </w:r>
    <w:r w:rsidR="00BD2CE3">
      <w:rPr>
        <w:rFonts w:ascii="Times New Roman" w:hAnsi="Times New Roman" w:cs="Times New Roman"/>
        <w:color w:val="000000" w:themeColor="text1"/>
        <w:sz w:val="20"/>
        <w:szCs w:val="20"/>
      </w:rPr>
      <w:t>NILLTFNL</w:t>
    </w:r>
    <w:proofErr w:type="spellEnd"/>
    <w:r w:rsidRPr="004D15A9">
      <w:rPr>
        <w:rFonts w:ascii="Times New Roman" w:hAnsi="Times New Roman" w:cs="Times New Roman"/>
        <w:color w:val="000000" w:themeColor="text1"/>
        <w:sz w:val="20"/>
        <w:szCs w:val="20"/>
      </w:rPr>
      <w:t xml:space="preserve">; </w:t>
    </w:r>
    <w:r>
      <w:rPr>
        <w:rFonts w:ascii="Times New Roman" w:hAnsi="Times New Roman" w:cs="Times New Roman"/>
        <w:color w:val="000000" w:themeColor="text1"/>
        <w:sz w:val="20"/>
        <w:szCs w:val="20"/>
      </w:rPr>
      <w:t xml:space="preserve">Likumprojekta „Grozījumi </w:t>
    </w:r>
    <w:r w:rsidR="00BD2CE3">
      <w:rPr>
        <w:rFonts w:ascii="Times New Roman" w:hAnsi="Times New Roman" w:cs="Times New Roman"/>
        <w:color w:val="000000" w:themeColor="text1"/>
        <w:sz w:val="20"/>
        <w:szCs w:val="20"/>
      </w:rPr>
      <w:t>Noziedzīgi iegūtu līdzekļu legalizācijas un terorisma finansēšanas novēršanas likumā</w:t>
    </w:r>
    <w:r>
      <w:rPr>
        <w:rFonts w:ascii="Times New Roman" w:hAnsi="Times New Roman" w:cs="Times New Roman"/>
        <w:color w:val="000000" w:themeColor="text1"/>
        <w:sz w:val="20"/>
        <w:szCs w:val="20"/>
      </w:rPr>
      <w:t xml:space="preserve">” </w:t>
    </w:r>
    <w:r w:rsidRPr="004D15A9">
      <w:rPr>
        <w:rFonts w:ascii="Times New Roman" w:eastAsia="Times New Roman" w:hAnsi="Times New Roman" w:cs="Times New Roman"/>
        <w:bCs/>
        <w:color w:val="000000" w:themeColor="text1"/>
        <w:sz w:val="20"/>
        <w:szCs w:val="20"/>
        <w:lang w:eastAsia="lv-LV"/>
      </w:rPr>
      <w:t>sākotnējās ietekmes novērtējuma ziņojums (anotācija)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AA5" w:rsidRPr="007F0155" w:rsidRDefault="007F0155" w:rsidP="007F0155">
    <w:pPr>
      <w:pStyle w:val="Kjene"/>
    </w:pPr>
    <w:proofErr w:type="spellStart"/>
    <w:r w:rsidRPr="004D15A9">
      <w:rPr>
        <w:rFonts w:ascii="Times New Roman" w:hAnsi="Times New Roman" w:cs="Times New Roman"/>
        <w:color w:val="000000" w:themeColor="text1"/>
        <w:sz w:val="20"/>
        <w:szCs w:val="20"/>
      </w:rPr>
      <w:t>TMAnot_</w:t>
    </w:r>
    <w:r>
      <w:rPr>
        <w:rFonts w:ascii="Times New Roman" w:hAnsi="Times New Roman" w:cs="Times New Roman"/>
        <w:color w:val="000000" w:themeColor="text1"/>
        <w:sz w:val="20"/>
        <w:szCs w:val="20"/>
      </w:rPr>
      <w:t>170415</w:t>
    </w:r>
    <w:r w:rsidRPr="004D15A9">
      <w:rPr>
        <w:rFonts w:ascii="Times New Roman" w:hAnsi="Times New Roman" w:cs="Times New Roman"/>
        <w:color w:val="000000" w:themeColor="text1"/>
        <w:sz w:val="20"/>
        <w:szCs w:val="20"/>
      </w:rPr>
      <w:t>_</w:t>
    </w:r>
    <w:r>
      <w:rPr>
        <w:rFonts w:ascii="Times New Roman" w:hAnsi="Times New Roman" w:cs="Times New Roman"/>
        <w:color w:val="000000" w:themeColor="text1"/>
        <w:sz w:val="20"/>
        <w:szCs w:val="20"/>
      </w:rPr>
      <w:t>NILLTFNL</w:t>
    </w:r>
    <w:proofErr w:type="spellEnd"/>
    <w:r w:rsidRPr="004D15A9">
      <w:rPr>
        <w:rFonts w:ascii="Times New Roman" w:hAnsi="Times New Roman" w:cs="Times New Roman"/>
        <w:color w:val="000000" w:themeColor="text1"/>
        <w:sz w:val="20"/>
        <w:szCs w:val="20"/>
      </w:rPr>
      <w:t xml:space="preserve">; </w:t>
    </w:r>
    <w:r>
      <w:rPr>
        <w:rFonts w:ascii="Times New Roman" w:hAnsi="Times New Roman" w:cs="Times New Roman"/>
        <w:color w:val="000000" w:themeColor="text1"/>
        <w:sz w:val="20"/>
        <w:szCs w:val="20"/>
      </w:rPr>
      <w:t xml:space="preserve">Likumprojekta „Grozījumi Noziedzīgi iegūtu līdzekļu legalizācijas un terorisma finansēšanas novēršanas likumā” </w:t>
    </w:r>
    <w:r w:rsidRPr="004D15A9">
      <w:rPr>
        <w:rFonts w:ascii="Times New Roman" w:eastAsia="Times New Roman" w:hAnsi="Times New Roman" w:cs="Times New Roman"/>
        <w:bCs/>
        <w:color w:val="000000" w:themeColor="text1"/>
        <w:sz w:val="20"/>
        <w:szCs w:val="20"/>
        <w:lang w:eastAsia="lv-LV"/>
      </w:rPr>
      <w:t>sākotnējās ietekmes novērtējuma ziņojums (anotācija</w:t>
    </w:r>
    <w:r>
      <w:rPr>
        <w:rFonts w:ascii="Times New Roman" w:eastAsia="Times New Roman" w:hAnsi="Times New Roman" w:cs="Times New Roman"/>
        <w:bCs/>
        <w:color w:val="000000" w:themeColor="text1"/>
        <w:sz w:val="20"/>
        <w:szCs w:val="20"/>
        <w:lang w:eastAsia="lv-LV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AA5" w:rsidRDefault="003F6AA5" w:rsidP="004D15A9">
      <w:pPr>
        <w:spacing w:after="0" w:line="240" w:lineRule="auto"/>
      </w:pPr>
      <w:r>
        <w:separator/>
      </w:r>
    </w:p>
  </w:footnote>
  <w:footnote w:type="continuationSeparator" w:id="0">
    <w:p w:rsidR="003F6AA5" w:rsidRDefault="003F6AA5" w:rsidP="004D1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62309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F6AA5" w:rsidRPr="004D15A9" w:rsidRDefault="003F6AA5">
        <w:pPr>
          <w:pStyle w:val="Galven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D15A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D15A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D15A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5530B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4D15A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F6AA5" w:rsidRDefault="003F6AA5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E1436"/>
    <w:multiLevelType w:val="hybridMultilevel"/>
    <w:tmpl w:val="862A9314"/>
    <w:lvl w:ilvl="0" w:tplc="E436942A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75" w:hanging="360"/>
      </w:pPr>
    </w:lvl>
    <w:lvl w:ilvl="2" w:tplc="0426001B" w:tentative="1">
      <w:start w:val="1"/>
      <w:numFmt w:val="lowerRoman"/>
      <w:lvlText w:val="%3."/>
      <w:lvlJc w:val="right"/>
      <w:pPr>
        <w:ind w:left="1795" w:hanging="180"/>
      </w:pPr>
    </w:lvl>
    <w:lvl w:ilvl="3" w:tplc="0426000F" w:tentative="1">
      <w:start w:val="1"/>
      <w:numFmt w:val="decimal"/>
      <w:lvlText w:val="%4."/>
      <w:lvlJc w:val="left"/>
      <w:pPr>
        <w:ind w:left="2515" w:hanging="360"/>
      </w:pPr>
    </w:lvl>
    <w:lvl w:ilvl="4" w:tplc="04260019" w:tentative="1">
      <w:start w:val="1"/>
      <w:numFmt w:val="lowerLetter"/>
      <w:lvlText w:val="%5."/>
      <w:lvlJc w:val="left"/>
      <w:pPr>
        <w:ind w:left="3235" w:hanging="360"/>
      </w:pPr>
    </w:lvl>
    <w:lvl w:ilvl="5" w:tplc="0426001B" w:tentative="1">
      <w:start w:val="1"/>
      <w:numFmt w:val="lowerRoman"/>
      <w:lvlText w:val="%6."/>
      <w:lvlJc w:val="right"/>
      <w:pPr>
        <w:ind w:left="3955" w:hanging="180"/>
      </w:pPr>
    </w:lvl>
    <w:lvl w:ilvl="6" w:tplc="0426000F" w:tentative="1">
      <w:start w:val="1"/>
      <w:numFmt w:val="decimal"/>
      <w:lvlText w:val="%7."/>
      <w:lvlJc w:val="left"/>
      <w:pPr>
        <w:ind w:left="4675" w:hanging="360"/>
      </w:pPr>
    </w:lvl>
    <w:lvl w:ilvl="7" w:tplc="04260019" w:tentative="1">
      <w:start w:val="1"/>
      <w:numFmt w:val="lowerLetter"/>
      <w:lvlText w:val="%8."/>
      <w:lvlJc w:val="left"/>
      <w:pPr>
        <w:ind w:left="5395" w:hanging="360"/>
      </w:pPr>
    </w:lvl>
    <w:lvl w:ilvl="8" w:tplc="0426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">
    <w:nsid w:val="32DA121B"/>
    <w:multiLevelType w:val="hybridMultilevel"/>
    <w:tmpl w:val="9EFCBC68"/>
    <w:lvl w:ilvl="0" w:tplc="F1E2F814">
      <w:start w:val="4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0675285"/>
    <w:multiLevelType w:val="hybridMultilevel"/>
    <w:tmpl w:val="45BEEE16"/>
    <w:lvl w:ilvl="0" w:tplc="4C5CEB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BB0F0D"/>
    <w:multiLevelType w:val="hybridMultilevel"/>
    <w:tmpl w:val="1B04D726"/>
    <w:lvl w:ilvl="0" w:tplc="F5289FB2">
      <w:start w:val="35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5A9"/>
    <w:rsid w:val="00004B22"/>
    <w:rsid w:val="00014B14"/>
    <w:rsid w:val="00031256"/>
    <w:rsid w:val="000336FC"/>
    <w:rsid w:val="00037B9F"/>
    <w:rsid w:val="00066121"/>
    <w:rsid w:val="00067E26"/>
    <w:rsid w:val="0007022E"/>
    <w:rsid w:val="00081114"/>
    <w:rsid w:val="00081C8A"/>
    <w:rsid w:val="00093DA4"/>
    <w:rsid w:val="000D7701"/>
    <w:rsid w:val="000D7C3E"/>
    <w:rsid w:val="00101CD5"/>
    <w:rsid w:val="00122375"/>
    <w:rsid w:val="0012586E"/>
    <w:rsid w:val="00145294"/>
    <w:rsid w:val="00146E7A"/>
    <w:rsid w:val="00151B3D"/>
    <w:rsid w:val="00155F61"/>
    <w:rsid w:val="0019391F"/>
    <w:rsid w:val="001F55FB"/>
    <w:rsid w:val="001F72FE"/>
    <w:rsid w:val="002242DC"/>
    <w:rsid w:val="00243443"/>
    <w:rsid w:val="0025377D"/>
    <w:rsid w:val="002615E8"/>
    <w:rsid w:val="002A5496"/>
    <w:rsid w:val="002A7AE0"/>
    <w:rsid w:val="002B4846"/>
    <w:rsid w:val="002B4FFA"/>
    <w:rsid w:val="002E4E6C"/>
    <w:rsid w:val="002F4839"/>
    <w:rsid w:val="0032020C"/>
    <w:rsid w:val="00320738"/>
    <w:rsid w:val="00325952"/>
    <w:rsid w:val="00367C1C"/>
    <w:rsid w:val="00370948"/>
    <w:rsid w:val="00381BA4"/>
    <w:rsid w:val="00385C7A"/>
    <w:rsid w:val="003868FB"/>
    <w:rsid w:val="003922B0"/>
    <w:rsid w:val="003A2A0B"/>
    <w:rsid w:val="003A34C4"/>
    <w:rsid w:val="003B2317"/>
    <w:rsid w:val="003C0A64"/>
    <w:rsid w:val="003D2292"/>
    <w:rsid w:val="003F6AA5"/>
    <w:rsid w:val="00411416"/>
    <w:rsid w:val="00416D16"/>
    <w:rsid w:val="004769CF"/>
    <w:rsid w:val="00496B20"/>
    <w:rsid w:val="004D15A9"/>
    <w:rsid w:val="004E3CE2"/>
    <w:rsid w:val="0050700F"/>
    <w:rsid w:val="00552F82"/>
    <w:rsid w:val="005669AD"/>
    <w:rsid w:val="005843D6"/>
    <w:rsid w:val="005C57EF"/>
    <w:rsid w:val="005D4E8A"/>
    <w:rsid w:val="005E742C"/>
    <w:rsid w:val="005F261F"/>
    <w:rsid w:val="005F65EC"/>
    <w:rsid w:val="00600246"/>
    <w:rsid w:val="00667746"/>
    <w:rsid w:val="006974B8"/>
    <w:rsid w:val="006A2D88"/>
    <w:rsid w:val="006B1C19"/>
    <w:rsid w:val="006E57ED"/>
    <w:rsid w:val="0071160F"/>
    <w:rsid w:val="00712ECA"/>
    <w:rsid w:val="00714FD5"/>
    <w:rsid w:val="007237E9"/>
    <w:rsid w:val="0073664A"/>
    <w:rsid w:val="00740616"/>
    <w:rsid w:val="007435D7"/>
    <w:rsid w:val="00750364"/>
    <w:rsid w:val="0075530B"/>
    <w:rsid w:val="007F0155"/>
    <w:rsid w:val="007F03CF"/>
    <w:rsid w:val="00802F68"/>
    <w:rsid w:val="0081203F"/>
    <w:rsid w:val="0085060D"/>
    <w:rsid w:val="00864AA8"/>
    <w:rsid w:val="00865052"/>
    <w:rsid w:val="00876C64"/>
    <w:rsid w:val="00881882"/>
    <w:rsid w:val="008A613F"/>
    <w:rsid w:val="008A7595"/>
    <w:rsid w:val="008B76DD"/>
    <w:rsid w:val="009155FE"/>
    <w:rsid w:val="00921F7B"/>
    <w:rsid w:val="00926D13"/>
    <w:rsid w:val="00963D8C"/>
    <w:rsid w:val="00967B77"/>
    <w:rsid w:val="009B2C65"/>
    <w:rsid w:val="00A2462F"/>
    <w:rsid w:val="00A36B8B"/>
    <w:rsid w:val="00A470E7"/>
    <w:rsid w:val="00A539A9"/>
    <w:rsid w:val="00A71B1A"/>
    <w:rsid w:val="00A776E8"/>
    <w:rsid w:val="00A86DB4"/>
    <w:rsid w:val="00A93218"/>
    <w:rsid w:val="00AC225A"/>
    <w:rsid w:val="00AD77DE"/>
    <w:rsid w:val="00B0745F"/>
    <w:rsid w:val="00B73F8C"/>
    <w:rsid w:val="00B75C26"/>
    <w:rsid w:val="00B856FA"/>
    <w:rsid w:val="00BB1F46"/>
    <w:rsid w:val="00BD2CE3"/>
    <w:rsid w:val="00C07AB7"/>
    <w:rsid w:val="00C2527B"/>
    <w:rsid w:val="00C27D58"/>
    <w:rsid w:val="00C3527F"/>
    <w:rsid w:val="00C47D8E"/>
    <w:rsid w:val="00C7318D"/>
    <w:rsid w:val="00CB4BE4"/>
    <w:rsid w:val="00CC446B"/>
    <w:rsid w:val="00CF028F"/>
    <w:rsid w:val="00CF056D"/>
    <w:rsid w:val="00D124D2"/>
    <w:rsid w:val="00D13B8F"/>
    <w:rsid w:val="00D258F1"/>
    <w:rsid w:val="00D313D5"/>
    <w:rsid w:val="00D50736"/>
    <w:rsid w:val="00D50D35"/>
    <w:rsid w:val="00D52B7A"/>
    <w:rsid w:val="00D55DB1"/>
    <w:rsid w:val="00D61203"/>
    <w:rsid w:val="00D75E37"/>
    <w:rsid w:val="00D7769C"/>
    <w:rsid w:val="00D81E2D"/>
    <w:rsid w:val="00DA596D"/>
    <w:rsid w:val="00DB4A3F"/>
    <w:rsid w:val="00DD73BF"/>
    <w:rsid w:val="00DF4567"/>
    <w:rsid w:val="00E027B0"/>
    <w:rsid w:val="00E04EFB"/>
    <w:rsid w:val="00E25748"/>
    <w:rsid w:val="00E452D0"/>
    <w:rsid w:val="00E81B82"/>
    <w:rsid w:val="00E8305A"/>
    <w:rsid w:val="00E8543F"/>
    <w:rsid w:val="00E95A82"/>
    <w:rsid w:val="00EA2036"/>
    <w:rsid w:val="00EB36BE"/>
    <w:rsid w:val="00EC0AA1"/>
    <w:rsid w:val="00EC37D7"/>
    <w:rsid w:val="00EE4074"/>
    <w:rsid w:val="00F00BAD"/>
    <w:rsid w:val="00F35247"/>
    <w:rsid w:val="00F47E08"/>
    <w:rsid w:val="00FA289E"/>
    <w:rsid w:val="00FD3569"/>
    <w:rsid w:val="00FE1ADF"/>
    <w:rsid w:val="00FE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StyleRight">
    <w:name w:val="Style Right"/>
    <w:basedOn w:val="Parasts"/>
    <w:rsid w:val="004D15A9"/>
    <w:pPr>
      <w:spacing w:after="120" w:line="240" w:lineRule="auto"/>
      <w:ind w:firstLine="720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styleId="Galvene">
    <w:name w:val="header"/>
    <w:basedOn w:val="Parasts"/>
    <w:link w:val="GalveneRakstz"/>
    <w:uiPriority w:val="99"/>
    <w:unhideWhenUsed/>
    <w:rsid w:val="004D15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D15A9"/>
  </w:style>
  <w:style w:type="paragraph" w:styleId="Kjene">
    <w:name w:val="footer"/>
    <w:basedOn w:val="Parasts"/>
    <w:link w:val="KjeneRakstz"/>
    <w:uiPriority w:val="99"/>
    <w:unhideWhenUsed/>
    <w:rsid w:val="004D15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D15A9"/>
  </w:style>
  <w:style w:type="paragraph" w:styleId="Balonteksts">
    <w:name w:val="Balloon Text"/>
    <w:basedOn w:val="Parasts"/>
    <w:link w:val="BalontekstsRakstz"/>
    <w:uiPriority w:val="99"/>
    <w:semiHidden/>
    <w:unhideWhenUsed/>
    <w:rsid w:val="003A2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A2A0B"/>
    <w:rPr>
      <w:rFonts w:ascii="Tahoma" w:hAnsi="Tahoma" w:cs="Tahoma"/>
      <w:sz w:val="16"/>
      <w:szCs w:val="16"/>
    </w:rPr>
  </w:style>
  <w:style w:type="character" w:styleId="Hipersaite">
    <w:name w:val="Hyperlink"/>
    <w:basedOn w:val="Noklusjumarindkopasfonts"/>
    <w:uiPriority w:val="99"/>
    <w:unhideWhenUsed/>
    <w:rsid w:val="002615E8"/>
    <w:rPr>
      <w:color w:val="0000FF" w:themeColor="hyperlink"/>
      <w:u w:val="single"/>
    </w:rPr>
  </w:style>
  <w:style w:type="paragraph" w:customStyle="1" w:styleId="tv2131">
    <w:name w:val="tv2131"/>
    <w:basedOn w:val="Parasts"/>
    <w:rsid w:val="002615E8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eastAsia="lv-LV"/>
    </w:rPr>
  </w:style>
  <w:style w:type="paragraph" w:styleId="Vresteksts">
    <w:name w:val="footnote text"/>
    <w:aliases w:val="fn,Footnote,Fußnote"/>
    <w:basedOn w:val="Parasts"/>
    <w:link w:val="VrestekstsRakstz"/>
    <w:uiPriority w:val="99"/>
    <w:unhideWhenUsed/>
    <w:rsid w:val="00EC0AA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VrestekstsRakstz">
    <w:name w:val="Vēres teksts Rakstz."/>
    <w:aliases w:val="fn Rakstz.,Footnote Rakstz.,Fußnote Rakstz."/>
    <w:basedOn w:val="Noklusjumarindkopasfonts"/>
    <w:link w:val="Vresteksts"/>
    <w:uiPriority w:val="99"/>
    <w:rsid w:val="00EC0AA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Vresatsauce">
    <w:name w:val="footnote reference"/>
    <w:aliases w:val="Footnote Reference Number,Footnote symbol"/>
    <w:uiPriority w:val="99"/>
    <w:unhideWhenUsed/>
    <w:rsid w:val="00EC0AA1"/>
    <w:rPr>
      <w:vertAlign w:val="superscript"/>
    </w:rPr>
  </w:style>
  <w:style w:type="character" w:customStyle="1" w:styleId="s6b621b36">
    <w:name w:val="s6b621b36"/>
    <w:uiPriority w:val="99"/>
    <w:rsid w:val="00D50D35"/>
  </w:style>
  <w:style w:type="paragraph" w:styleId="Sarakstarindkopa">
    <w:name w:val="List Paragraph"/>
    <w:basedOn w:val="Parasts"/>
    <w:uiPriority w:val="34"/>
    <w:qFormat/>
    <w:rsid w:val="00014B14"/>
    <w:pPr>
      <w:ind w:left="720"/>
      <w:contextualSpacing/>
    </w:pPr>
  </w:style>
  <w:style w:type="paragraph" w:customStyle="1" w:styleId="naiskr">
    <w:name w:val="naiskr"/>
    <w:basedOn w:val="Parasts"/>
    <w:rsid w:val="00411416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uiPriority w:val="22"/>
    <w:qFormat/>
    <w:rsid w:val="00411416"/>
    <w:rPr>
      <w:b/>
      <w:bCs/>
    </w:rPr>
  </w:style>
  <w:style w:type="character" w:styleId="Komentraatsauce">
    <w:name w:val="annotation reference"/>
    <w:uiPriority w:val="99"/>
    <w:semiHidden/>
    <w:rsid w:val="00155F6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rsid w:val="00155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155F61"/>
    <w:rPr>
      <w:rFonts w:ascii="Times New Roman" w:eastAsia="Times New Roman" w:hAnsi="Times New Roman" w:cs="Times New Roman"/>
      <w:sz w:val="20"/>
      <w:szCs w:val="20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StyleRight">
    <w:name w:val="Style Right"/>
    <w:basedOn w:val="Parasts"/>
    <w:rsid w:val="004D15A9"/>
    <w:pPr>
      <w:spacing w:after="120" w:line="240" w:lineRule="auto"/>
      <w:ind w:firstLine="720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styleId="Galvene">
    <w:name w:val="header"/>
    <w:basedOn w:val="Parasts"/>
    <w:link w:val="GalveneRakstz"/>
    <w:uiPriority w:val="99"/>
    <w:unhideWhenUsed/>
    <w:rsid w:val="004D15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D15A9"/>
  </w:style>
  <w:style w:type="paragraph" w:styleId="Kjene">
    <w:name w:val="footer"/>
    <w:basedOn w:val="Parasts"/>
    <w:link w:val="KjeneRakstz"/>
    <w:uiPriority w:val="99"/>
    <w:unhideWhenUsed/>
    <w:rsid w:val="004D15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D15A9"/>
  </w:style>
  <w:style w:type="paragraph" w:styleId="Balonteksts">
    <w:name w:val="Balloon Text"/>
    <w:basedOn w:val="Parasts"/>
    <w:link w:val="BalontekstsRakstz"/>
    <w:uiPriority w:val="99"/>
    <w:semiHidden/>
    <w:unhideWhenUsed/>
    <w:rsid w:val="003A2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A2A0B"/>
    <w:rPr>
      <w:rFonts w:ascii="Tahoma" w:hAnsi="Tahoma" w:cs="Tahoma"/>
      <w:sz w:val="16"/>
      <w:szCs w:val="16"/>
    </w:rPr>
  </w:style>
  <w:style w:type="character" w:styleId="Hipersaite">
    <w:name w:val="Hyperlink"/>
    <w:basedOn w:val="Noklusjumarindkopasfonts"/>
    <w:uiPriority w:val="99"/>
    <w:unhideWhenUsed/>
    <w:rsid w:val="002615E8"/>
    <w:rPr>
      <w:color w:val="0000FF" w:themeColor="hyperlink"/>
      <w:u w:val="single"/>
    </w:rPr>
  </w:style>
  <w:style w:type="paragraph" w:customStyle="1" w:styleId="tv2131">
    <w:name w:val="tv2131"/>
    <w:basedOn w:val="Parasts"/>
    <w:rsid w:val="002615E8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eastAsia="lv-LV"/>
    </w:rPr>
  </w:style>
  <w:style w:type="paragraph" w:styleId="Vresteksts">
    <w:name w:val="footnote text"/>
    <w:aliases w:val="fn,Footnote,Fußnote"/>
    <w:basedOn w:val="Parasts"/>
    <w:link w:val="VrestekstsRakstz"/>
    <w:uiPriority w:val="99"/>
    <w:unhideWhenUsed/>
    <w:rsid w:val="00EC0AA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VrestekstsRakstz">
    <w:name w:val="Vēres teksts Rakstz."/>
    <w:aliases w:val="fn Rakstz.,Footnote Rakstz.,Fußnote Rakstz."/>
    <w:basedOn w:val="Noklusjumarindkopasfonts"/>
    <w:link w:val="Vresteksts"/>
    <w:uiPriority w:val="99"/>
    <w:rsid w:val="00EC0AA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Vresatsauce">
    <w:name w:val="footnote reference"/>
    <w:aliases w:val="Footnote Reference Number,Footnote symbol"/>
    <w:uiPriority w:val="99"/>
    <w:unhideWhenUsed/>
    <w:rsid w:val="00EC0AA1"/>
    <w:rPr>
      <w:vertAlign w:val="superscript"/>
    </w:rPr>
  </w:style>
  <w:style w:type="character" w:customStyle="1" w:styleId="s6b621b36">
    <w:name w:val="s6b621b36"/>
    <w:uiPriority w:val="99"/>
    <w:rsid w:val="00D50D35"/>
  </w:style>
  <w:style w:type="paragraph" w:styleId="Sarakstarindkopa">
    <w:name w:val="List Paragraph"/>
    <w:basedOn w:val="Parasts"/>
    <w:uiPriority w:val="34"/>
    <w:qFormat/>
    <w:rsid w:val="00014B14"/>
    <w:pPr>
      <w:ind w:left="720"/>
      <w:contextualSpacing/>
    </w:pPr>
  </w:style>
  <w:style w:type="paragraph" w:customStyle="1" w:styleId="naiskr">
    <w:name w:val="naiskr"/>
    <w:basedOn w:val="Parasts"/>
    <w:rsid w:val="00411416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uiPriority w:val="22"/>
    <w:qFormat/>
    <w:rsid w:val="00411416"/>
    <w:rPr>
      <w:b/>
      <w:bCs/>
    </w:rPr>
  </w:style>
  <w:style w:type="character" w:styleId="Komentraatsauce">
    <w:name w:val="annotation reference"/>
    <w:uiPriority w:val="99"/>
    <w:semiHidden/>
    <w:rsid w:val="00155F6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rsid w:val="00155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155F61"/>
    <w:rPr>
      <w:rFonts w:ascii="Times New Roman" w:eastAsia="Times New Roman" w:hAnsi="Times New Roman" w:cs="Times New Roman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8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88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8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63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02912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36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4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9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7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1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4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32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89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03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7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8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3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04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7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0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8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1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67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5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5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4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4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1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59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59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7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5623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8713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7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3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74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8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6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5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9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06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4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2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36611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3696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1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7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84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568883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1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9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2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86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84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0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7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04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7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32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8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8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71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84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7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8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0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6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40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3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5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5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83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9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0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6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4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71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64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64681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7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4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9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72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8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04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50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5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3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5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8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1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2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2068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2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4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6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2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10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5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9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12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4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BAE2C-60BB-410C-89FF-26968193D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3466</Words>
  <Characters>1977</Characters>
  <Application>Microsoft Office Word</Application>
  <DocSecurity>0</DocSecurity>
  <Lines>16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projekta nosaukums</vt:lpstr>
    </vt:vector>
  </TitlesOfParts>
  <Company>Tieslietu Sektors</Company>
  <LinksUpToDate>false</LinksUpToDate>
  <CharactersWithSpaces>5433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Likumprojekta „Grozījumi Noziedzīgi iegūtu līdzekļu legalizācijas un terorisma finansēšanas novēršanas likumā” sākotnējās ietekmes novērtējuma ziņojums </dc:title>
  <dc:subject>Anotācija</dc:subject>
  <dc:creator>Inese.Rudzite@tm.gov.lv</dc:creator>
  <cp:keywords>Anotācija</cp:keywords>
  <dc:description>I. Rudzīte, 67036931, inese.rudzite@tm.gov.lv</dc:description>
  <cp:lastModifiedBy>Inese Rudzite</cp:lastModifiedBy>
  <cp:revision>28</cp:revision>
  <cp:lastPrinted>2013-12-16T08:57:00Z</cp:lastPrinted>
  <dcterms:created xsi:type="dcterms:W3CDTF">2015-03-26T11:37:00Z</dcterms:created>
  <dcterms:modified xsi:type="dcterms:W3CDTF">2015-04-17T09:34:00Z</dcterms:modified>
</cp:coreProperties>
</file>