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2A0" w:rsidRPr="00311049" w:rsidRDefault="007752A0" w:rsidP="00EE6CFB">
      <w:pPr>
        <w:spacing w:after="0" w:line="240" w:lineRule="auto"/>
        <w:jc w:val="center"/>
        <w:rPr>
          <w:rFonts w:ascii="Times New Roman" w:hAnsi="Times New Roman" w:cs="Times New Roman"/>
          <w:b/>
          <w:color w:val="000000" w:themeColor="text1"/>
          <w:sz w:val="24"/>
          <w:szCs w:val="24"/>
        </w:rPr>
      </w:pPr>
      <w:r w:rsidRPr="00311049">
        <w:rPr>
          <w:rFonts w:ascii="Times New Roman" w:hAnsi="Times New Roman" w:cs="Times New Roman"/>
          <w:b/>
          <w:color w:val="000000" w:themeColor="text1"/>
          <w:sz w:val="24"/>
          <w:szCs w:val="24"/>
        </w:rPr>
        <w:t>Likumprojekta</w:t>
      </w:r>
    </w:p>
    <w:p w:rsidR="007752A0" w:rsidRPr="00311049" w:rsidRDefault="00CF2B25" w:rsidP="00D10DB6">
      <w:pPr>
        <w:pStyle w:val="Virsraksts1"/>
        <w:jc w:val="center"/>
        <w:rPr>
          <w:color w:val="000000" w:themeColor="text1"/>
          <w:szCs w:val="24"/>
        </w:rPr>
      </w:pPr>
      <w:r w:rsidRPr="00311049">
        <w:rPr>
          <w:b/>
          <w:color w:val="000000" w:themeColor="text1"/>
          <w:szCs w:val="24"/>
        </w:rPr>
        <w:t>„</w:t>
      </w:r>
      <w:r w:rsidR="00311049" w:rsidRPr="00311049">
        <w:rPr>
          <w:b/>
          <w:szCs w:val="24"/>
        </w:rPr>
        <w:t xml:space="preserve">Grozījumi </w:t>
      </w:r>
      <w:r w:rsidR="00D10DB6">
        <w:rPr>
          <w:b/>
          <w:szCs w:val="24"/>
        </w:rPr>
        <w:t>Zemesgrāmatu likumā</w:t>
      </w:r>
      <w:r w:rsidR="000D6C6A" w:rsidRPr="00311049">
        <w:rPr>
          <w:b/>
          <w:bCs/>
          <w:color w:val="000000" w:themeColor="text1"/>
          <w:szCs w:val="24"/>
        </w:rPr>
        <w:t>”</w:t>
      </w:r>
      <w:r w:rsidR="002F0828" w:rsidRPr="00311049">
        <w:rPr>
          <w:color w:val="000000" w:themeColor="text1"/>
          <w:szCs w:val="24"/>
        </w:rPr>
        <w:t xml:space="preserve"> </w:t>
      </w:r>
      <w:r w:rsidR="007752A0" w:rsidRPr="00311049">
        <w:rPr>
          <w:b/>
          <w:color w:val="000000" w:themeColor="text1"/>
          <w:szCs w:val="24"/>
        </w:rPr>
        <w:t>sākotnējās ietekmes novērtējuma ziņojums (anotācija)</w:t>
      </w:r>
    </w:p>
    <w:p w:rsidR="00DA596D" w:rsidRPr="00BE7A8A" w:rsidRDefault="00DA596D" w:rsidP="00EE6CFB">
      <w:pPr>
        <w:spacing w:after="0" w:line="240" w:lineRule="auto"/>
        <w:ind w:firstLine="300"/>
        <w:jc w:val="both"/>
        <w:rPr>
          <w:rFonts w:ascii="Times New Roman" w:eastAsia="Times New Roman" w:hAnsi="Times New Roman" w:cs="Times New Roman"/>
          <w:b/>
          <w:bCs/>
          <w:color w:val="000000" w:themeColor="text1"/>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56"/>
        <w:gridCol w:w="2831"/>
        <w:gridCol w:w="5844"/>
      </w:tblGrid>
      <w:tr w:rsidR="00BE7A8A" w:rsidRPr="00BE7A8A" w:rsidTr="004D15A9">
        <w:trPr>
          <w:trHeight w:val="405"/>
        </w:trPr>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rsidR="004D15A9" w:rsidRPr="00BE7A8A" w:rsidRDefault="004D15A9" w:rsidP="00EE6CFB">
            <w:pPr>
              <w:spacing w:after="0" w:line="240" w:lineRule="auto"/>
              <w:ind w:firstLine="300"/>
              <w:jc w:val="both"/>
              <w:rPr>
                <w:rFonts w:ascii="Times New Roman" w:eastAsia="Times New Roman" w:hAnsi="Times New Roman" w:cs="Times New Roman"/>
                <w:b/>
                <w:bCs/>
                <w:color w:val="000000" w:themeColor="text1"/>
                <w:sz w:val="24"/>
                <w:szCs w:val="24"/>
                <w:lang w:eastAsia="lv-LV"/>
              </w:rPr>
            </w:pPr>
            <w:r w:rsidRPr="00BE7A8A">
              <w:rPr>
                <w:rFonts w:ascii="Times New Roman" w:eastAsia="Times New Roman" w:hAnsi="Times New Roman" w:cs="Times New Roman"/>
                <w:b/>
                <w:bCs/>
                <w:color w:val="000000" w:themeColor="text1"/>
                <w:sz w:val="24"/>
                <w:szCs w:val="24"/>
                <w:lang w:eastAsia="lv-LV"/>
              </w:rPr>
              <w:t>I. Tiesību akta projekta izstrādes nepieciešamība</w:t>
            </w:r>
          </w:p>
        </w:tc>
      </w:tr>
      <w:tr w:rsidR="00BE7A8A" w:rsidRPr="00BE7A8A" w:rsidTr="004D15A9">
        <w:trPr>
          <w:trHeight w:val="405"/>
        </w:trPr>
        <w:tc>
          <w:tcPr>
            <w:tcW w:w="250" w:type="pct"/>
            <w:tcBorders>
              <w:top w:val="outset" w:sz="6" w:space="0" w:color="414142"/>
              <w:left w:val="outset" w:sz="6" w:space="0" w:color="414142"/>
              <w:bottom w:val="outset" w:sz="6" w:space="0" w:color="414142"/>
              <w:right w:val="outset" w:sz="6" w:space="0" w:color="414142"/>
            </w:tcBorders>
            <w:hideMark/>
          </w:tcPr>
          <w:p w:rsidR="004D15A9" w:rsidRPr="00BE7A8A" w:rsidRDefault="004D15A9" w:rsidP="00EE6CFB">
            <w:pPr>
              <w:spacing w:after="0" w:line="240" w:lineRule="auto"/>
              <w:jc w:val="both"/>
              <w:rPr>
                <w:rFonts w:ascii="Times New Roman" w:eastAsia="Times New Roman" w:hAnsi="Times New Roman" w:cs="Times New Roman"/>
                <w:color w:val="000000" w:themeColor="text1"/>
                <w:sz w:val="24"/>
                <w:szCs w:val="24"/>
                <w:lang w:eastAsia="lv-LV"/>
              </w:rPr>
            </w:pPr>
            <w:r w:rsidRPr="00BE7A8A">
              <w:rPr>
                <w:rFonts w:ascii="Times New Roman" w:eastAsia="Times New Roman" w:hAnsi="Times New Roman" w:cs="Times New Roman"/>
                <w:color w:val="000000" w:themeColor="text1"/>
                <w:sz w:val="24"/>
                <w:szCs w:val="24"/>
                <w:lang w:eastAsia="lv-LV"/>
              </w:rPr>
              <w:t>1.</w:t>
            </w:r>
          </w:p>
        </w:tc>
        <w:tc>
          <w:tcPr>
            <w:tcW w:w="1550" w:type="pct"/>
            <w:tcBorders>
              <w:top w:val="outset" w:sz="6" w:space="0" w:color="414142"/>
              <w:left w:val="outset" w:sz="6" w:space="0" w:color="414142"/>
              <w:bottom w:val="outset" w:sz="6" w:space="0" w:color="414142"/>
              <w:right w:val="outset" w:sz="6" w:space="0" w:color="414142"/>
            </w:tcBorders>
            <w:hideMark/>
          </w:tcPr>
          <w:p w:rsidR="004D15A9" w:rsidRPr="00BE7A8A" w:rsidRDefault="004D15A9" w:rsidP="00EE6CFB">
            <w:pPr>
              <w:spacing w:after="0" w:line="240" w:lineRule="auto"/>
              <w:jc w:val="both"/>
              <w:rPr>
                <w:rFonts w:ascii="Times New Roman" w:eastAsia="Times New Roman" w:hAnsi="Times New Roman" w:cs="Times New Roman"/>
                <w:color w:val="000000" w:themeColor="text1"/>
                <w:sz w:val="24"/>
                <w:szCs w:val="24"/>
                <w:lang w:eastAsia="lv-LV"/>
              </w:rPr>
            </w:pPr>
            <w:r w:rsidRPr="00BE7A8A">
              <w:rPr>
                <w:rFonts w:ascii="Times New Roman" w:eastAsia="Times New Roman" w:hAnsi="Times New Roman" w:cs="Times New Roman"/>
                <w:color w:val="000000" w:themeColor="text1"/>
                <w:sz w:val="24"/>
                <w:szCs w:val="24"/>
                <w:lang w:eastAsia="lv-LV"/>
              </w:rPr>
              <w:t>Pamatojums</w:t>
            </w:r>
          </w:p>
        </w:tc>
        <w:tc>
          <w:tcPr>
            <w:tcW w:w="3200" w:type="pct"/>
            <w:tcBorders>
              <w:top w:val="outset" w:sz="6" w:space="0" w:color="414142"/>
              <w:left w:val="outset" w:sz="6" w:space="0" w:color="414142"/>
              <w:bottom w:val="outset" w:sz="6" w:space="0" w:color="414142"/>
              <w:right w:val="outset" w:sz="6" w:space="0" w:color="414142"/>
            </w:tcBorders>
            <w:hideMark/>
          </w:tcPr>
          <w:p w:rsidR="00AA7B17" w:rsidRPr="00C616F4" w:rsidRDefault="00AA7B17" w:rsidP="00287AEB">
            <w:pPr>
              <w:spacing w:after="0" w:line="240" w:lineRule="auto"/>
              <w:ind w:firstLine="541"/>
              <w:jc w:val="both"/>
              <w:rPr>
                <w:rFonts w:ascii="Times New Roman" w:hAnsi="Times New Roman" w:cs="Times New Roman"/>
                <w:color w:val="000000" w:themeColor="text1"/>
                <w:sz w:val="24"/>
                <w:szCs w:val="24"/>
              </w:rPr>
            </w:pPr>
            <w:r w:rsidRPr="00BE7A8A">
              <w:rPr>
                <w:rFonts w:ascii="Times New Roman" w:hAnsi="Times New Roman" w:cs="Times New Roman"/>
                <w:color w:val="000000" w:themeColor="text1"/>
                <w:sz w:val="24"/>
                <w:szCs w:val="24"/>
              </w:rPr>
              <w:t>Likumprojekts „</w:t>
            </w:r>
            <w:r>
              <w:rPr>
                <w:rFonts w:ascii="Times New Roman" w:hAnsi="Times New Roman" w:cs="Times New Roman"/>
                <w:bCs/>
                <w:color w:val="000000" w:themeColor="text1"/>
                <w:sz w:val="24"/>
                <w:szCs w:val="24"/>
              </w:rPr>
              <w:t>Grozījumi Zemesgrāmatu likumā</w:t>
            </w:r>
            <w:r w:rsidRPr="00311049">
              <w:rPr>
                <w:rFonts w:ascii="Times New Roman" w:hAnsi="Times New Roman" w:cs="Times New Roman"/>
                <w:bCs/>
                <w:color w:val="000000" w:themeColor="text1"/>
                <w:sz w:val="24"/>
                <w:szCs w:val="24"/>
              </w:rPr>
              <w:t>”</w:t>
            </w:r>
            <w:r w:rsidR="00C616F4">
              <w:rPr>
                <w:rFonts w:ascii="Times New Roman" w:hAnsi="Times New Roman" w:cs="Times New Roman"/>
                <w:bCs/>
                <w:color w:val="000000" w:themeColor="text1"/>
                <w:sz w:val="24"/>
                <w:szCs w:val="24"/>
              </w:rPr>
              <w:t xml:space="preserve"> (turpmāk – </w:t>
            </w:r>
            <w:r w:rsidRPr="00BE7A8A">
              <w:rPr>
                <w:rFonts w:ascii="Times New Roman" w:hAnsi="Times New Roman" w:cs="Times New Roman"/>
                <w:bCs/>
                <w:color w:val="000000" w:themeColor="text1"/>
                <w:sz w:val="24"/>
                <w:szCs w:val="24"/>
              </w:rPr>
              <w:t xml:space="preserve">likumprojekts) izstrādāts, ievērojot nepieciešamību ieviest </w:t>
            </w:r>
            <w:r w:rsidRPr="00BE7A8A">
              <w:rPr>
                <w:rFonts w:ascii="Times New Roman" w:hAnsi="Times New Roman" w:cs="Times New Roman"/>
                <w:color w:val="000000" w:themeColor="text1"/>
                <w:sz w:val="24"/>
                <w:szCs w:val="24"/>
              </w:rPr>
              <w:t>Eiropas Parlamenta un Padomes 2012. gada 4. jūlija regulu (ES) N</w:t>
            </w:r>
            <w:r w:rsidRPr="00BE7A8A">
              <w:rPr>
                <w:rFonts w:ascii="Times New Roman" w:hAnsi="Times New Roman" w:cs="Times New Roman"/>
                <w:bCs/>
                <w:color w:val="000000" w:themeColor="text1"/>
                <w:sz w:val="24"/>
                <w:szCs w:val="24"/>
              </w:rPr>
              <w:t xml:space="preserve">r. 650/2012 par jurisdikciju, piemērojamiem tiesību aktiem, nolēmumu atzīšanu un izpildi un publisku aktu akceptēšanu un izpildi mantošanas lietās un par Eiropas mantošanas apliecības izveidi </w:t>
            </w:r>
            <w:r w:rsidRPr="00BE7A8A">
              <w:rPr>
                <w:rFonts w:ascii="Times New Roman" w:hAnsi="Times New Roman" w:cs="Times New Roman"/>
                <w:color w:val="000000" w:themeColor="text1"/>
                <w:sz w:val="24"/>
                <w:szCs w:val="24"/>
              </w:rPr>
              <w:t>(turpmāk – regula Nr. 650/2012)</w:t>
            </w:r>
            <w:r>
              <w:rPr>
                <w:rFonts w:ascii="Times New Roman" w:hAnsi="Times New Roman" w:cs="Times New Roman"/>
                <w:color w:val="000000" w:themeColor="text1"/>
                <w:sz w:val="24"/>
                <w:szCs w:val="24"/>
              </w:rPr>
              <w:t xml:space="preserve"> un </w:t>
            </w:r>
            <w:r w:rsidRPr="00482A97">
              <w:rPr>
                <w:rFonts w:ascii="Times New Roman" w:hAnsi="Times New Roman" w:cs="Times New Roman"/>
                <w:color w:val="000000" w:themeColor="text1"/>
                <w:sz w:val="24"/>
                <w:szCs w:val="24"/>
              </w:rPr>
              <w:t>Eiropas Parlamenta un Padomes 2012. gada 12. decembra regulu (ES) Nr. 1215/2012 par jurisdikciju un spriedumu atzīšanu un izpildi civillietās un komerclietās (turpmāk – regula Nr. 1215/2012)</w:t>
            </w:r>
            <w:r w:rsidRPr="00BE7A8A">
              <w:rPr>
                <w:rFonts w:ascii="Times New Roman" w:hAnsi="Times New Roman" w:cs="Times New Roman"/>
                <w:color w:val="000000" w:themeColor="text1"/>
                <w:sz w:val="24"/>
                <w:szCs w:val="24"/>
              </w:rPr>
              <w:t xml:space="preserve">. </w:t>
            </w:r>
            <w:r w:rsidR="00DC75AD" w:rsidRPr="00BE7A8A">
              <w:rPr>
                <w:rFonts w:ascii="Times New Roman" w:hAnsi="Times New Roman" w:cs="Times New Roman"/>
                <w:color w:val="000000" w:themeColor="text1"/>
                <w:sz w:val="24"/>
                <w:szCs w:val="24"/>
              </w:rPr>
              <w:t xml:space="preserve">Saskaņā ar regulas Nr. 650/2012 84. pantu šo regulu piemēro no 2015. gada 17. augusta, izņemot atsevišķus regulas </w:t>
            </w:r>
            <w:r w:rsidR="004145C6">
              <w:rPr>
                <w:rFonts w:ascii="Times New Roman" w:hAnsi="Times New Roman" w:cs="Times New Roman"/>
                <w:color w:val="000000" w:themeColor="text1"/>
                <w:sz w:val="24"/>
                <w:szCs w:val="24"/>
              </w:rPr>
              <w:t>noteikumus.</w:t>
            </w:r>
            <w:r w:rsidR="00A51134" w:rsidRPr="00482A97">
              <w:rPr>
                <w:rFonts w:ascii="Times New Roman" w:hAnsi="Times New Roman" w:cs="Times New Roman"/>
                <w:color w:val="000000" w:themeColor="text1"/>
                <w:sz w:val="24"/>
                <w:szCs w:val="24"/>
              </w:rPr>
              <w:t xml:space="preserve"> </w:t>
            </w:r>
            <w:r w:rsidR="00A51134">
              <w:rPr>
                <w:rFonts w:ascii="Times New Roman" w:hAnsi="Times New Roman" w:cs="Times New Roman"/>
                <w:color w:val="000000" w:themeColor="text1"/>
                <w:sz w:val="24"/>
                <w:szCs w:val="24"/>
              </w:rPr>
              <w:t>R</w:t>
            </w:r>
            <w:r w:rsidR="00A51134" w:rsidRPr="00482A97">
              <w:rPr>
                <w:rFonts w:ascii="Times New Roman" w:hAnsi="Times New Roman" w:cs="Times New Roman"/>
                <w:color w:val="000000" w:themeColor="text1"/>
                <w:sz w:val="24"/>
                <w:szCs w:val="24"/>
              </w:rPr>
              <w:t>egul</w:t>
            </w:r>
            <w:r w:rsidR="00A51134">
              <w:rPr>
                <w:rFonts w:ascii="Times New Roman" w:hAnsi="Times New Roman" w:cs="Times New Roman"/>
                <w:color w:val="000000" w:themeColor="text1"/>
                <w:sz w:val="24"/>
                <w:szCs w:val="24"/>
              </w:rPr>
              <w:t>u</w:t>
            </w:r>
            <w:r w:rsidR="00A51134" w:rsidRPr="00482A97">
              <w:rPr>
                <w:rFonts w:ascii="Times New Roman" w:hAnsi="Times New Roman" w:cs="Times New Roman"/>
                <w:color w:val="000000" w:themeColor="text1"/>
                <w:sz w:val="24"/>
                <w:szCs w:val="24"/>
              </w:rPr>
              <w:t xml:space="preserve"> Nr. 1215/2012</w:t>
            </w:r>
            <w:r w:rsidR="00A51134">
              <w:rPr>
                <w:rFonts w:ascii="Times New Roman" w:hAnsi="Times New Roman" w:cs="Times New Roman"/>
                <w:color w:val="000000" w:themeColor="text1"/>
                <w:sz w:val="24"/>
                <w:szCs w:val="24"/>
              </w:rPr>
              <w:t xml:space="preserve"> piemēro no 2015.gada 10.janvāra.</w:t>
            </w:r>
          </w:p>
        </w:tc>
      </w:tr>
      <w:tr w:rsidR="00BE7A8A" w:rsidRPr="00BE7A8A" w:rsidTr="004D15A9">
        <w:trPr>
          <w:trHeight w:val="465"/>
        </w:trPr>
        <w:tc>
          <w:tcPr>
            <w:tcW w:w="250" w:type="pct"/>
            <w:tcBorders>
              <w:top w:val="outset" w:sz="6" w:space="0" w:color="414142"/>
              <w:left w:val="outset" w:sz="6" w:space="0" w:color="414142"/>
              <w:bottom w:val="outset" w:sz="6" w:space="0" w:color="414142"/>
              <w:right w:val="outset" w:sz="6" w:space="0" w:color="414142"/>
            </w:tcBorders>
            <w:hideMark/>
          </w:tcPr>
          <w:p w:rsidR="004D15A9" w:rsidRPr="00BE7A8A" w:rsidRDefault="004D15A9" w:rsidP="00EE6CFB">
            <w:pPr>
              <w:spacing w:after="0" w:line="240" w:lineRule="auto"/>
              <w:jc w:val="both"/>
              <w:rPr>
                <w:rFonts w:ascii="Times New Roman" w:eastAsia="Times New Roman" w:hAnsi="Times New Roman" w:cs="Times New Roman"/>
                <w:color w:val="000000" w:themeColor="text1"/>
                <w:sz w:val="24"/>
                <w:szCs w:val="24"/>
                <w:lang w:eastAsia="lv-LV"/>
              </w:rPr>
            </w:pPr>
            <w:r w:rsidRPr="00BE7A8A">
              <w:rPr>
                <w:rFonts w:ascii="Times New Roman" w:eastAsia="Times New Roman" w:hAnsi="Times New Roman" w:cs="Times New Roman"/>
                <w:color w:val="000000" w:themeColor="text1"/>
                <w:sz w:val="24"/>
                <w:szCs w:val="24"/>
                <w:lang w:eastAsia="lv-LV"/>
              </w:rPr>
              <w:t>2.</w:t>
            </w:r>
          </w:p>
        </w:tc>
        <w:tc>
          <w:tcPr>
            <w:tcW w:w="1550" w:type="pct"/>
            <w:tcBorders>
              <w:top w:val="outset" w:sz="6" w:space="0" w:color="414142"/>
              <w:left w:val="outset" w:sz="6" w:space="0" w:color="414142"/>
              <w:bottom w:val="outset" w:sz="6" w:space="0" w:color="414142"/>
              <w:right w:val="outset" w:sz="6" w:space="0" w:color="414142"/>
            </w:tcBorders>
            <w:hideMark/>
          </w:tcPr>
          <w:p w:rsidR="004D15A9" w:rsidRPr="00BE7A8A" w:rsidRDefault="004D15A9" w:rsidP="00EE6CFB">
            <w:pPr>
              <w:spacing w:after="0" w:line="240" w:lineRule="auto"/>
              <w:jc w:val="both"/>
              <w:rPr>
                <w:rFonts w:ascii="Times New Roman" w:eastAsia="Times New Roman" w:hAnsi="Times New Roman" w:cs="Times New Roman"/>
                <w:color w:val="000000" w:themeColor="text1"/>
                <w:sz w:val="24"/>
                <w:szCs w:val="24"/>
                <w:lang w:eastAsia="lv-LV"/>
              </w:rPr>
            </w:pPr>
            <w:r w:rsidRPr="00BE7A8A">
              <w:rPr>
                <w:rFonts w:ascii="Times New Roman" w:eastAsia="Times New Roman" w:hAnsi="Times New Roman" w:cs="Times New Roman"/>
                <w:color w:val="000000" w:themeColor="text1"/>
                <w:sz w:val="24"/>
                <w:szCs w:val="24"/>
                <w:lang w:eastAsia="lv-LV"/>
              </w:rPr>
              <w:t>Pašreizējā situācija un problēmas, kuru risināšanai tiesību akta projekts izstrādāts, tiesiskā regulējuma mērķis un būtība</w:t>
            </w:r>
          </w:p>
        </w:tc>
        <w:tc>
          <w:tcPr>
            <w:tcW w:w="3200" w:type="pct"/>
            <w:tcBorders>
              <w:top w:val="outset" w:sz="6" w:space="0" w:color="414142"/>
              <w:left w:val="outset" w:sz="6" w:space="0" w:color="414142"/>
              <w:bottom w:val="outset" w:sz="6" w:space="0" w:color="414142"/>
              <w:right w:val="outset" w:sz="6" w:space="0" w:color="414142"/>
            </w:tcBorders>
            <w:hideMark/>
          </w:tcPr>
          <w:p w:rsidR="00456093" w:rsidRDefault="00133641" w:rsidP="00132C31">
            <w:pPr>
              <w:tabs>
                <w:tab w:val="left" w:pos="317"/>
              </w:tabs>
              <w:spacing w:after="0" w:line="240" w:lineRule="auto"/>
              <w:ind w:left="34" w:firstLine="50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Ar likumprojektu </w:t>
            </w:r>
            <w:r w:rsidR="008D2416">
              <w:rPr>
                <w:rFonts w:ascii="Times New Roman" w:hAnsi="Times New Roman" w:cs="Times New Roman"/>
                <w:color w:val="000000" w:themeColor="text1"/>
                <w:sz w:val="24"/>
                <w:szCs w:val="24"/>
              </w:rPr>
              <w:t>tiek paplašināts to gadījumu skaits, kad persona personiski zemesgrāmatu nodaļā var iesniegt nostiprinājuma lūgumu</w:t>
            </w:r>
            <w:r w:rsidR="00456093">
              <w:rPr>
                <w:rFonts w:ascii="Times New Roman" w:hAnsi="Times New Roman" w:cs="Times New Roman"/>
                <w:color w:val="000000" w:themeColor="text1"/>
                <w:sz w:val="24"/>
                <w:szCs w:val="24"/>
              </w:rPr>
              <w:t xml:space="preserve">, tādējādi uz </w:t>
            </w:r>
            <w:r w:rsidR="00456093" w:rsidRPr="0033735F">
              <w:rPr>
                <w:rFonts w:ascii="Times New Roman" w:hAnsi="Times New Roman" w:cs="Times New Roman"/>
                <w:color w:val="000000" w:themeColor="text1"/>
                <w:sz w:val="24"/>
                <w:szCs w:val="24"/>
              </w:rPr>
              <w:t xml:space="preserve">ārvalsts tiesas vai kompetentās iestādes </w:t>
            </w:r>
            <w:r w:rsidR="00456093">
              <w:rPr>
                <w:rFonts w:ascii="Times New Roman" w:hAnsi="Times New Roman" w:cs="Times New Roman"/>
                <w:color w:val="000000" w:themeColor="text1"/>
                <w:sz w:val="24"/>
                <w:szCs w:val="24"/>
              </w:rPr>
              <w:t>pieņemtā</w:t>
            </w:r>
            <w:r w:rsidR="00456093" w:rsidRPr="0033735F">
              <w:rPr>
                <w:rFonts w:ascii="Times New Roman" w:hAnsi="Times New Roman" w:cs="Times New Roman"/>
                <w:color w:val="000000" w:themeColor="text1"/>
                <w:sz w:val="24"/>
                <w:szCs w:val="24"/>
              </w:rPr>
              <w:t xml:space="preserve"> nolēmuma vai </w:t>
            </w:r>
            <w:r w:rsidR="00456093">
              <w:rPr>
                <w:rFonts w:ascii="Times New Roman" w:hAnsi="Times New Roman" w:cs="Times New Roman"/>
                <w:color w:val="000000" w:themeColor="text1"/>
                <w:sz w:val="24"/>
                <w:szCs w:val="24"/>
              </w:rPr>
              <w:t xml:space="preserve">izdotā </w:t>
            </w:r>
            <w:r w:rsidR="00456093" w:rsidRPr="0033735F">
              <w:rPr>
                <w:rFonts w:ascii="Times New Roman" w:hAnsi="Times New Roman" w:cs="Times New Roman"/>
                <w:color w:val="000000" w:themeColor="text1"/>
                <w:sz w:val="24"/>
                <w:szCs w:val="24"/>
              </w:rPr>
              <w:t>publiskā akta, ja šāds nolēmums vai publiskais akts saskaņā ar Ei</w:t>
            </w:r>
            <w:r w:rsidR="00456093">
              <w:rPr>
                <w:rFonts w:ascii="Times New Roman" w:hAnsi="Times New Roman" w:cs="Times New Roman"/>
                <w:color w:val="000000" w:themeColor="text1"/>
                <w:sz w:val="24"/>
                <w:szCs w:val="24"/>
              </w:rPr>
              <w:t xml:space="preserve">ropas Savienības tiesību </w:t>
            </w:r>
            <w:r w:rsidR="008420FE">
              <w:rPr>
                <w:rFonts w:ascii="Times New Roman" w:hAnsi="Times New Roman" w:cs="Times New Roman"/>
                <w:color w:val="000000" w:themeColor="text1"/>
                <w:sz w:val="24"/>
                <w:szCs w:val="24"/>
              </w:rPr>
              <w:t xml:space="preserve">aktiem </w:t>
            </w:r>
            <w:r w:rsidR="00456093" w:rsidRPr="0033735F">
              <w:rPr>
                <w:rFonts w:ascii="Times New Roman" w:hAnsi="Times New Roman" w:cs="Times New Roman"/>
                <w:color w:val="000000" w:themeColor="text1"/>
                <w:sz w:val="24"/>
                <w:szCs w:val="24"/>
              </w:rPr>
              <w:t>ir izpildāms, neprasot tā atzīšanu, kā arī tā izpi</w:t>
            </w:r>
            <w:r w:rsidR="00456093">
              <w:rPr>
                <w:rFonts w:ascii="Times New Roman" w:hAnsi="Times New Roman" w:cs="Times New Roman"/>
                <w:color w:val="000000" w:themeColor="text1"/>
                <w:sz w:val="24"/>
                <w:szCs w:val="24"/>
              </w:rPr>
              <w:t>ldes pasludināšanu</w:t>
            </w:r>
            <w:r w:rsidR="00741AE0">
              <w:rPr>
                <w:rFonts w:ascii="Times New Roman" w:hAnsi="Times New Roman" w:cs="Times New Roman"/>
                <w:color w:val="000000" w:themeColor="text1"/>
                <w:sz w:val="24"/>
                <w:szCs w:val="24"/>
              </w:rPr>
              <w:t>,</w:t>
            </w:r>
            <w:r w:rsidR="00456093">
              <w:rPr>
                <w:rFonts w:ascii="Times New Roman" w:hAnsi="Times New Roman" w:cs="Times New Roman"/>
                <w:color w:val="000000" w:themeColor="text1"/>
                <w:sz w:val="24"/>
                <w:szCs w:val="24"/>
              </w:rPr>
              <w:t xml:space="preserve"> </w:t>
            </w:r>
            <w:r w:rsidR="008D2416">
              <w:rPr>
                <w:rFonts w:ascii="Times New Roman" w:hAnsi="Times New Roman" w:cs="Times New Roman"/>
                <w:color w:val="000000" w:themeColor="text1"/>
                <w:sz w:val="24"/>
                <w:szCs w:val="24"/>
              </w:rPr>
              <w:t>attiecinot Zemesgrāmatu likuma 60.</w:t>
            </w:r>
            <w:r w:rsidR="00F42ACC">
              <w:rPr>
                <w:rFonts w:ascii="Times New Roman" w:hAnsi="Times New Roman" w:cs="Times New Roman"/>
                <w:color w:val="000000" w:themeColor="text1"/>
                <w:sz w:val="24"/>
                <w:szCs w:val="24"/>
              </w:rPr>
              <w:t> </w:t>
            </w:r>
            <w:r w:rsidR="008D2416">
              <w:rPr>
                <w:rFonts w:ascii="Times New Roman" w:hAnsi="Times New Roman" w:cs="Times New Roman"/>
                <w:color w:val="000000" w:themeColor="text1"/>
                <w:sz w:val="24"/>
                <w:szCs w:val="24"/>
              </w:rPr>
              <w:t>panta otrajā daļā ietverto izņēmumu</w:t>
            </w:r>
            <w:r w:rsidR="00456093">
              <w:rPr>
                <w:rFonts w:ascii="Times New Roman" w:hAnsi="Times New Roman" w:cs="Times New Roman"/>
                <w:color w:val="000000" w:themeColor="text1"/>
                <w:sz w:val="24"/>
                <w:szCs w:val="24"/>
              </w:rPr>
              <w:t>.</w:t>
            </w:r>
            <w:r w:rsidR="008D2416">
              <w:rPr>
                <w:rFonts w:ascii="Times New Roman" w:hAnsi="Times New Roman" w:cs="Times New Roman"/>
                <w:color w:val="000000" w:themeColor="text1"/>
                <w:sz w:val="24"/>
                <w:szCs w:val="24"/>
              </w:rPr>
              <w:t xml:space="preserve"> </w:t>
            </w:r>
            <w:r w:rsidR="00456093" w:rsidRPr="00D10DB6">
              <w:rPr>
                <w:rFonts w:ascii="Times New Roman" w:hAnsi="Times New Roman" w:cs="Times New Roman"/>
                <w:color w:val="000000" w:themeColor="text1"/>
                <w:sz w:val="24"/>
                <w:szCs w:val="24"/>
              </w:rPr>
              <w:t>Ze</w:t>
            </w:r>
            <w:r w:rsidR="00F42ACC">
              <w:rPr>
                <w:rFonts w:ascii="Times New Roman" w:hAnsi="Times New Roman" w:cs="Times New Roman"/>
                <w:color w:val="000000" w:themeColor="text1"/>
                <w:sz w:val="24"/>
                <w:szCs w:val="24"/>
              </w:rPr>
              <w:t>mesgrāmatu likuma 60. </w:t>
            </w:r>
            <w:r w:rsidR="00456093" w:rsidRPr="00D10DB6">
              <w:rPr>
                <w:rFonts w:ascii="Times New Roman" w:hAnsi="Times New Roman" w:cs="Times New Roman"/>
                <w:color w:val="000000" w:themeColor="text1"/>
                <w:sz w:val="24"/>
                <w:szCs w:val="24"/>
              </w:rPr>
              <w:t>pantā noteikts vispārējs princips, ka privātpersonu parakstiem uz iesniedzamiem nostiprinājuma lūgumiem jābūt notār</w:t>
            </w:r>
            <w:r w:rsidR="00132C31">
              <w:rPr>
                <w:rFonts w:ascii="Times New Roman" w:hAnsi="Times New Roman" w:cs="Times New Roman"/>
                <w:color w:val="000000" w:themeColor="text1"/>
                <w:sz w:val="24"/>
                <w:szCs w:val="24"/>
              </w:rPr>
              <w:t>a vai bāriņtiesas apliecinātiem</w:t>
            </w:r>
            <w:r w:rsidR="00456093" w:rsidRPr="00D10DB6">
              <w:rPr>
                <w:rFonts w:ascii="Times New Roman" w:hAnsi="Times New Roman" w:cs="Times New Roman"/>
                <w:color w:val="000000" w:themeColor="text1"/>
                <w:sz w:val="24"/>
                <w:szCs w:val="24"/>
              </w:rPr>
              <w:t xml:space="preserve">. Vienlaikus Zemesgrāmatu likumā paredzēts izņēmums no vispārējās kārtības, tas ir, notariāls apliecinājums nav nepieciešams uz personas iesniegta nostiprinājuma lūguma, </w:t>
            </w:r>
            <w:r w:rsidR="00132C31">
              <w:rPr>
                <w:rFonts w:ascii="Times New Roman" w:hAnsi="Times New Roman" w:cs="Times New Roman"/>
                <w:color w:val="000000" w:themeColor="text1"/>
                <w:sz w:val="24"/>
                <w:szCs w:val="24"/>
              </w:rPr>
              <w:t xml:space="preserve">ja nostiprinājuma lūgums ir pamatos uz tiesas nolēmumu, notariālo aktu, administratīvo aktu par īpašuma tiesību atjaunošanu, līgumu par īpašuma tiesību iegūšanu uz nekustamā īpašuma, privatizējot valsts vai pašvaldības īpašumu, būvvaldes izziņu par ēkas statusu un aktu par ēkas pieņemšanu ekspluatācijā, </w:t>
            </w:r>
            <w:r w:rsidR="00456093" w:rsidRPr="00D10DB6">
              <w:rPr>
                <w:rFonts w:ascii="Times New Roman" w:hAnsi="Times New Roman" w:cs="Times New Roman"/>
                <w:color w:val="000000" w:themeColor="text1"/>
                <w:sz w:val="24"/>
                <w:szCs w:val="24"/>
              </w:rPr>
              <w:t xml:space="preserve">jo katras valsts iestādes un amatpersonas dokuments, kas izdots tās kompetences ietvaros, ir publisks akts, </w:t>
            </w:r>
            <w:r w:rsidR="00741AE0">
              <w:rPr>
                <w:rFonts w:ascii="Times New Roman" w:hAnsi="Times New Roman" w:cs="Times New Roman"/>
                <w:color w:val="000000" w:themeColor="text1"/>
                <w:sz w:val="24"/>
                <w:szCs w:val="24"/>
              </w:rPr>
              <w:t xml:space="preserve">kas pats par sevi </w:t>
            </w:r>
            <w:r w:rsidR="00456093" w:rsidRPr="00D10DB6">
              <w:rPr>
                <w:rFonts w:ascii="Times New Roman" w:hAnsi="Times New Roman" w:cs="Times New Roman"/>
                <w:color w:val="000000" w:themeColor="text1"/>
                <w:sz w:val="24"/>
                <w:szCs w:val="24"/>
              </w:rPr>
              <w:t>kalpo kā pierādījums</w:t>
            </w:r>
            <w:r w:rsidR="00456093">
              <w:rPr>
                <w:rFonts w:ascii="Times New Roman" w:hAnsi="Times New Roman" w:cs="Times New Roman"/>
                <w:color w:val="000000" w:themeColor="text1"/>
                <w:sz w:val="24"/>
                <w:szCs w:val="24"/>
              </w:rPr>
              <w:t xml:space="preserve"> tajā apliecinātajiem faktiem.</w:t>
            </w:r>
          </w:p>
          <w:p w:rsidR="00456093" w:rsidRDefault="00456093" w:rsidP="00741AE0">
            <w:pPr>
              <w:tabs>
                <w:tab w:val="left" w:pos="317"/>
              </w:tabs>
              <w:spacing w:after="0" w:line="240" w:lineRule="auto"/>
              <w:ind w:left="34" w:firstLine="50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Jāatzīmē, ka</w:t>
            </w:r>
            <w:r w:rsidR="00133641">
              <w:rPr>
                <w:rFonts w:ascii="Times New Roman" w:hAnsi="Times New Roman" w:cs="Times New Roman"/>
                <w:color w:val="000000" w:themeColor="text1"/>
                <w:sz w:val="24"/>
                <w:szCs w:val="24"/>
              </w:rPr>
              <w:t xml:space="preserve"> </w:t>
            </w:r>
            <w:r w:rsidR="00482A97">
              <w:rPr>
                <w:rFonts w:ascii="Times New Roman" w:hAnsi="Times New Roman" w:cs="Times New Roman"/>
                <w:color w:val="000000" w:themeColor="text1"/>
                <w:sz w:val="24"/>
                <w:szCs w:val="24"/>
              </w:rPr>
              <w:t xml:space="preserve">saskaņā ar </w:t>
            </w:r>
            <w:r w:rsidR="00133641">
              <w:rPr>
                <w:rFonts w:ascii="Times New Roman" w:hAnsi="Times New Roman" w:cs="Times New Roman"/>
                <w:color w:val="000000" w:themeColor="text1"/>
                <w:sz w:val="24"/>
                <w:szCs w:val="24"/>
              </w:rPr>
              <w:t>dažādiem Eiropa</w:t>
            </w:r>
            <w:r>
              <w:rPr>
                <w:rFonts w:ascii="Times New Roman" w:hAnsi="Times New Roman" w:cs="Times New Roman"/>
                <w:color w:val="000000" w:themeColor="text1"/>
                <w:sz w:val="24"/>
                <w:szCs w:val="24"/>
              </w:rPr>
              <w:t>s Savienības tiesību aktiem Eiropas Savienības dalībvalsts</w:t>
            </w:r>
            <w:r w:rsidR="00482A97">
              <w:rPr>
                <w:rFonts w:ascii="Times New Roman" w:hAnsi="Times New Roman" w:cs="Times New Roman"/>
                <w:color w:val="000000" w:themeColor="text1"/>
                <w:sz w:val="24"/>
                <w:szCs w:val="24"/>
              </w:rPr>
              <w:t xml:space="preserve"> tiesā</w:t>
            </w:r>
            <w:r w:rsidR="00133641">
              <w:rPr>
                <w:rFonts w:ascii="Times New Roman" w:hAnsi="Times New Roman" w:cs="Times New Roman"/>
                <w:color w:val="000000" w:themeColor="text1"/>
                <w:sz w:val="24"/>
                <w:szCs w:val="24"/>
              </w:rPr>
              <w:t xml:space="preserve"> </w:t>
            </w:r>
            <w:r w:rsidR="00741AE0">
              <w:rPr>
                <w:rFonts w:ascii="Times New Roman" w:hAnsi="Times New Roman" w:cs="Times New Roman"/>
                <w:color w:val="000000" w:themeColor="text1"/>
                <w:sz w:val="24"/>
                <w:szCs w:val="24"/>
              </w:rPr>
              <w:t xml:space="preserve">vai kompetentajā iestādē </w:t>
            </w:r>
            <w:r w:rsidR="00133641" w:rsidRPr="0032107D">
              <w:rPr>
                <w:rFonts w:ascii="Times New Roman" w:hAnsi="Times New Roman" w:cs="Times New Roman"/>
                <w:color w:val="000000" w:themeColor="text1"/>
                <w:sz w:val="24"/>
                <w:szCs w:val="24"/>
              </w:rPr>
              <w:t>pieņemt</w:t>
            </w:r>
            <w:r w:rsidR="00482A97">
              <w:rPr>
                <w:rFonts w:ascii="Times New Roman" w:hAnsi="Times New Roman" w:cs="Times New Roman"/>
                <w:color w:val="000000" w:themeColor="text1"/>
                <w:sz w:val="24"/>
                <w:szCs w:val="24"/>
              </w:rPr>
              <w:t>ajam</w:t>
            </w:r>
            <w:r w:rsidR="00133641" w:rsidRPr="0032107D">
              <w:rPr>
                <w:rFonts w:ascii="Times New Roman" w:hAnsi="Times New Roman" w:cs="Times New Roman"/>
                <w:color w:val="000000" w:themeColor="text1"/>
                <w:sz w:val="24"/>
                <w:szCs w:val="24"/>
              </w:rPr>
              <w:t xml:space="preserve"> nolēmum</w:t>
            </w:r>
            <w:r w:rsidR="00482A97">
              <w:rPr>
                <w:rFonts w:ascii="Times New Roman" w:hAnsi="Times New Roman" w:cs="Times New Roman"/>
                <w:color w:val="000000" w:themeColor="text1"/>
                <w:sz w:val="24"/>
                <w:szCs w:val="24"/>
              </w:rPr>
              <w:t>am</w:t>
            </w:r>
            <w:r w:rsidR="00133641" w:rsidRPr="0032107D">
              <w:rPr>
                <w:rFonts w:ascii="Times New Roman" w:hAnsi="Times New Roman" w:cs="Times New Roman"/>
                <w:color w:val="000000" w:themeColor="text1"/>
                <w:sz w:val="24"/>
                <w:szCs w:val="24"/>
              </w:rPr>
              <w:t xml:space="preserve"> vai kompetentās iestādes izdot</w:t>
            </w:r>
            <w:r w:rsidR="00482A97">
              <w:rPr>
                <w:rFonts w:ascii="Times New Roman" w:hAnsi="Times New Roman" w:cs="Times New Roman"/>
                <w:color w:val="000000" w:themeColor="text1"/>
                <w:sz w:val="24"/>
                <w:szCs w:val="24"/>
              </w:rPr>
              <w:t>ajam</w:t>
            </w:r>
            <w:r w:rsidR="00133641" w:rsidRPr="0032107D">
              <w:rPr>
                <w:rFonts w:ascii="Times New Roman" w:hAnsi="Times New Roman" w:cs="Times New Roman"/>
                <w:color w:val="000000" w:themeColor="text1"/>
                <w:sz w:val="24"/>
                <w:szCs w:val="24"/>
              </w:rPr>
              <w:t xml:space="preserve"> publisk</w:t>
            </w:r>
            <w:r w:rsidR="00482A97">
              <w:rPr>
                <w:rFonts w:ascii="Times New Roman" w:hAnsi="Times New Roman" w:cs="Times New Roman"/>
                <w:color w:val="000000" w:themeColor="text1"/>
                <w:sz w:val="24"/>
                <w:szCs w:val="24"/>
              </w:rPr>
              <w:t>ajam</w:t>
            </w:r>
            <w:r w:rsidR="00133641" w:rsidRPr="0032107D">
              <w:rPr>
                <w:rFonts w:ascii="Times New Roman" w:hAnsi="Times New Roman" w:cs="Times New Roman"/>
                <w:color w:val="000000" w:themeColor="text1"/>
                <w:sz w:val="24"/>
                <w:szCs w:val="24"/>
              </w:rPr>
              <w:t xml:space="preserve"> akt</w:t>
            </w:r>
            <w:r w:rsidR="00482A97">
              <w:rPr>
                <w:rFonts w:ascii="Times New Roman" w:hAnsi="Times New Roman" w:cs="Times New Roman"/>
                <w:color w:val="000000" w:themeColor="text1"/>
                <w:sz w:val="24"/>
                <w:szCs w:val="24"/>
              </w:rPr>
              <w:t>am</w:t>
            </w:r>
            <w:r w:rsidR="00133641" w:rsidRPr="0032107D">
              <w:rPr>
                <w:rFonts w:ascii="Times New Roman" w:hAnsi="Times New Roman" w:cs="Times New Roman"/>
                <w:color w:val="000000" w:themeColor="text1"/>
                <w:sz w:val="24"/>
                <w:szCs w:val="24"/>
              </w:rPr>
              <w:t xml:space="preserve">, kas saskaņā ar Eiropas Savienības tiesību </w:t>
            </w:r>
            <w:r w:rsidR="00482A97">
              <w:rPr>
                <w:rFonts w:ascii="Times New Roman" w:hAnsi="Times New Roman" w:cs="Times New Roman"/>
                <w:color w:val="000000" w:themeColor="text1"/>
                <w:sz w:val="24"/>
                <w:szCs w:val="24"/>
              </w:rPr>
              <w:t>aktiem ir izpildāms citā Eiropas Savienības dalībvalstī</w:t>
            </w:r>
            <w:r w:rsidR="00133641" w:rsidRPr="0032107D">
              <w:rPr>
                <w:rFonts w:ascii="Times New Roman" w:hAnsi="Times New Roman" w:cs="Times New Roman"/>
                <w:color w:val="000000" w:themeColor="text1"/>
                <w:sz w:val="24"/>
                <w:szCs w:val="24"/>
              </w:rPr>
              <w:t>, neprasot tā at</w:t>
            </w:r>
            <w:r w:rsidR="00133641">
              <w:rPr>
                <w:rFonts w:ascii="Times New Roman" w:hAnsi="Times New Roman" w:cs="Times New Roman"/>
                <w:color w:val="000000" w:themeColor="text1"/>
                <w:sz w:val="24"/>
                <w:szCs w:val="24"/>
              </w:rPr>
              <w:t>zīšanas</w:t>
            </w:r>
            <w:r w:rsidR="00133641" w:rsidRPr="0032107D">
              <w:rPr>
                <w:rFonts w:ascii="Times New Roman" w:hAnsi="Times New Roman" w:cs="Times New Roman"/>
                <w:color w:val="000000" w:themeColor="text1"/>
                <w:sz w:val="24"/>
                <w:szCs w:val="24"/>
              </w:rPr>
              <w:t xml:space="preserve"> un </w:t>
            </w:r>
            <w:r w:rsidR="00133641" w:rsidRPr="0032107D">
              <w:rPr>
                <w:rFonts w:ascii="Times New Roman" w:hAnsi="Times New Roman" w:cs="Times New Roman"/>
                <w:color w:val="000000" w:themeColor="text1"/>
                <w:sz w:val="24"/>
                <w:szCs w:val="24"/>
              </w:rPr>
              <w:lastRenderedPageBreak/>
              <w:t>izpildes pasludināšanu</w:t>
            </w:r>
            <w:r w:rsidR="00133641">
              <w:rPr>
                <w:rFonts w:ascii="Times New Roman" w:hAnsi="Times New Roman" w:cs="Times New Roman"/>
                <w:color w:val="000000" w:themeColor="text1"/>
                <w:sz w:val="24"/>
                <w:szCs w:val="24"/>
              </w:rPr>
              <w:t>,</w:t>
            </w:r>
            <w:r w:rsidR="00133641" w:rsidRPr="0032107D">
              <w:rPr>
                <w:rFonts w:ascii="Times New Roman" w:hAnsi="Times New Roman" w:cs="Times New Roman"/>
                <w:color w:val="000000" w:themeColor="text1"/>
                <w:sz w:val="24"/>
                <w:szCs w:val="24"/>
              </w:rPr>
              <w:t xml:space="preserve"> ir</w:t>
            </w:r>
            <w:r w:rsidR="00133641">
              <w:rPr>
                <w:rFonts w:ascii="Times New Roman" w:hAnsi="Times New Roman" w:cs="Times New Roman"/>
                <w:color w:val="000000" w:themeColor="text1"/>
                <w:sz w:val="24"/>
                <w:szCs w:val="24"/>
              </w:rPr>
              <w:t xml:space="preserve"> jābūt tādam</w:t>
            </w:r>
            <w:r w:rsidR="00133641" w:rsidRPr="0032107D">
              <w:rPr>
                <w:rFonts w:ascii="Times New Roman" w:hAnsi="Times New Roman" w:cs="Times New Roman"/>
                <w:color w:val="000000" w:themeColor="text1"/>
                <w:sz w:val="24"/>
                <w:szCs w:val="24"/>
              </w:rPr>
              <w:t xml:space="preserve"> pa</w:t>
            </w:r>
            <w:r w:rsidR="00133641">
              <w:rPr>
                <w:rFonts w:ascii="Times New Roman" w:hAnsi="Times New Roman" w:cs="Times New Roman"/>
                <w:color w:val="000000" w:themeColor="text1"/>
                <w:sz w:val="24"/>
                <w:szCs w:val="24"/>
              </w:rPr>
              <w:t>šam</w:t>
            </w:r>
            <w:r w:rsidR="00133641" w:rsidRPr="0032107D">
              <w:rPr>
                <w:rFonts w:ascii="Times New Roman" w:hAnsi="Times New Roman" w:cs="Times New Roman"/>
                <w:color w:val="000000" w:themeColor="text1"/>
                <w:sz w:val="24"/>
                <w:szCs w:val="24"/>
              </w:rPr>
              <w:t xml:space="preserve"> </w:t>
            </w:r>
            <w:r w:rsidR="00482A97">
              <w:rPr>
                <w:rFonts w:ascii="Times New Roman" w:hAnsi="Times New Roman" w:cs="Times New Roman"/>
                <w:color w:val="000000" w:themeColor="text1"/>
                <w:sz w:val="24"/>
                <w:szCs w:val="24"/>
              </w:rPr>
              <w:t>spēkam</w:t>
            </w:r>
            <w:r w:rsidR="00133641" w:rsidRPr="0032107D">
              <w:rPr>
                <w:rFonts w:ascii="Times New Roman" w:hAnsi="Times New Roman" w:cs="Times New Roman"/>
                <w:color w:val="000000" w:themeColor="text1"/>
                <w:sz w:val="24"/>
                <w:szCs w:val="24"/>
              </w:rPr>
              <w:t>, kā Latvijas tiesas pieņemtajam nolēmumam vai Latvijas zvērināta notāra izdotajam publiskajam aktam.</w:t>
            </w:r>
            <w:r w:rsidR="0013364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Ņemot vērā to, ka Zemesgrāmatu likuma 60.</w:t>
            </w:r>
            <w:r w:rsidR="00F42ACC">
              <w:rPr>
                <w:rFonts w:ascii="Times New Roman" w:hAnsi="Times New Roman" w:cs="Times New Roman"/>
                <w:color w:val="000000" w:themeColor="text1"/>
                <w:sz w:val="24"/>
                <w:szCs w:val="24"/>
              </w:rPr>
              <w:t> </w:t>
            </w:r>
            <w:r>
              <w:rPr>
                <w:rFonts w:ascii="Times New Roman" w:hAnsi="Times New Roman" w:cs="Times New Roman"/>
                <w:color w:val="000000" w:themeColor="text1"/>
                <w:sz w:val="24"/>
                <w:szCs w:val="24"/>
              </w:rPr>
              <w:t>panta otrajā daļā ietvertais izņēmums tiek attiecinās uz Latvijas tiesas nolēmumiem un zvērināta notāra izdotajiem notariālajiem aktiem,</w:t>
            </w:r>
            <w:r w:rsidR="00132C31">
              <w:rPr>
                <w:rFonts w:ascii="Times New Roman" w:hAnsi="Times New Roman" w:cs="Times New Roman"/>
                <w:color w:val="000000" w:themeColor="text1"/>
                <w:sz w:val="24"/>
                <w:szCs w:val="24"/>
              </w:rPr>
              <w:t xml:space="preserve"> tāds pats</w:t>
            </w:r>
            <w:r w:rsidR="00482A97">
              <w:rPr>
                <w:rFonts w:ascii="Times New Roman" w:hAnsi="Times New Roman" w:cs="Times New Roman"/>
                <w:color w:val="000000" w:themeColor="text1"/>
                <w:sz w:val="24"/>
                <w:szCs w:val="24"/>
              </w:rPr>
              <w:t xml:space="preserve"> izņēmums ir jāparedz arī attiecība </w:t>
            </w:r>
            <w:r w:rsidRPr="00456093">
              <w:rPr>
                <w:rFonts w:ascii="Times New Roman" w:hAnsi="Times New Roman" w:cs="Times New Roman"/>
                <w:color w:val="000000" w:themeColor="text1"/>
                <w:sz w:val="24"/>
                <w:szCs w:val="24"/>
              </w:rPr>
              <w:t>uz ārvalsts tiesas v</w:t>
            </w:r>
            <w:r>
              <w:rPr>
                <w:rFonts w:ascii="Times New Roman" w:hAnsi="Times New Roman" w:cs="Times New Roman"/>
                <w:color w:val="000000" w:themeColor="text1"/>
                <w:sz w:val="24"/>
                <w:szCs w:val="24"/>
              </w:rPr>
              <w:t>ai kompetentās iestādes pieņemtajiem nolēmumiem vai kompetentās iestādes izdotajiem publiskajiem aktiem. Šis izņēmums attiektos tikai uz tādiem ārvalsts tiesas pieņemtajiem nolēmumiem vai kompetentās iestādes izdotajiem publiskajiem aktiem, ka</w:t>
            </w:r>
            <w:r w:rsidR="00132C31">
              <w:rPr>
                <w:rFonts w:ascii="Times New Roman" w:hAnsi="Times New Roman" w:cs="Times New Roman"/>
                <w:color w:val="000000" w:themeColor="text1"/>
                <w:sz w:val="24"/>
                <w:szCs w:val="24"/>
              </w:rPr>
              <w:t>s</w:t>
            </w:r>
            <w:r>
              <w:rPr>
                <w:rFonts w:ascii="Times New Roman" w:hAnsi="Times New Roman" w:cs="Times New Roman"/>
                <w:color w:val="000000" w:themeColor="text1"/>
                <w:sz w:val="24"/>
                <w:szCs w:val="24"/>
              </w:rPr>
              <w:t xml:space="preserve"> saskaņā ar </w:t>
            </w:r>
            <w:r w:rsidR="002933D9" w:rsidRPr="002933D9">
              <w:rPr>
                <w:rFonts w:ascii="Times New Roman" w:hAnsi="Times New Roman" w:cs="Times New Roman"/>
                <w:color w:val="000000" w:themeColor="text1"/>
                <w:sz w:val="24"/>
                <w:szCs w:val="24"/>
              </w:rPr>
              <w:t>Eiropas Savienības tiesību aktiem ir izpildāmi</w:t>
            </w:r>
            <w:r w:rsidR="002933D9">
              <w:rPr>
                <w:rFonts w:ascii="Times New Roman" w:hAnsi="Times New Roman" w:cs="Times New Roman"/>
                <w:color w:val="000000" w:themeColor="text1"/>
                <w:sz w:val="24"/>
                <w:szCs w:val="24"/>
              </w:rPr>
              <w:t xml:space="preserve"> citā dalībvalstī</w:t>
            </w:r>
            <w:r w:rsidR="002933D9" w:rsidRPr="002933D9">
              <w:rPr>
                <w:rFonts w:ascii="Times New Roman" w:hAnsi="Times New Roman" w:cs="Times New Roman"/>
                <w:color w:val="000000" w:themeColor="text1"/>
                <w:sz w:val="24"/>
                <w:szCs w:val="24"/>
              </w:rPr>
              <w:t>, neprasot tā atzīšanas un izpildes pasludināšanu</w:t>
            </w:r>
            <w:r w:rsidR="002933D9">
              <w:rPr>
                <w:rFonts w:ascii="Times New Roman" w:hAnsi="Times New Roman" w:cs="Times New Roman"/>
                <w:color w:val="000000" w:themeColor="text1"/>
                <w:sz w:val="24"/>
                <w:szCs w:val="24"/>
              </w:rPr>
              <w:t>.</w:t>
            </w:r>
            <w:r w:rsidR="00A51134">
              <w:rPr>
                <w:rFonts w:ascii="Times New Roman" w:hAnsi="Times New Roman" w:cs="Times New Roman"/>
                <w:color w:val="000000" w:themeColor="text1"/>
                <w:sz w:val="24"/>
                <w:szCs w:val="24"/>
              </w:rPr>
              <w:t xml:space="preserve"> Jāmin, ka vienlaikus līdz šim šie gadījumi ir uzskaitīti 64.panta pirmās daļas 7.-9.punktā, ko ierosināts likumprojektā papildināt vēl ar  jauniem 10. un 11. punktiem.</w:t>
            </w:r>
          </w:p>
          <w:p w:rsidR="00AA7B17" w:rsidRDefault="00C616F4" w:rsidP="00AA7B17">
            <w:pPr>
              <w:tabs>
                <w:tab w:val="left" w:pos="317"/>
              </w:tabs>
              <w:spacing w:after="0" w:line="240" w:lineRule="auto"/>
              <w:ind w:left="34" w:firstLine="50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Bez tam</w:t>
            </w:r>
            <w:r w:rsidR="00AA7B17">
              <w:rPr>
                <w:rFonts w:ascii="Times New Roman" w:hAnsi="Times New Roman" w:cs="Times New Roman"/>
                <w:color w:val="000000" w:themeColor="text1"/>
                <w:sz w:val="24"/>
                <w:szCs w:val="24"/>
              </w:rPr>
              <w:t xml:space="preserve"> likumprojekts paredz ieviest </w:t>
            </w:r>
            <w:r w:rsidR="00AA7B17">
              <w:rPr>
                <w:rFonts w:ascii="Times New Roman" w:eastAsia="Times New Roman" w:hAnsi="Times New Roman"/>
                <w:sz w:val="24"/>
                <w:szCs w:val="24"/>
              </w:rPr>
              <w:t>r</w:t>
            </w:r>
            <w:r w:rsidR="00AA7B17" w:rsidRPr="00CB0FB2">
              <w:rPr>
                <w:rFonts w:ascii="Times New Roman" w:eastAsia="Times New Roman" w:hAnsi="Times New Roman"/>
                <w:sz w:val="24"/>
                <w:szCs w:val="24"/>
              </w:rPr>
              <w:t>egul</w:t>
            </w:r>
            <w:r w:rsidR="00AA7B17">
              <w:rPr>
                <w:rFonts w:ascii="Times New Roman" w:eastAsia="Times New Roman" w:hAnsi="Times New Roman"/>
                <w:sz w:val="24"/>
                <w:szCs w:val="24"/>
              </w:rPr>
              <w:t>u</w:t>
            </w:r>
            <w:r w:rsidR="00AA7B17" w:rsidRPr="00CB0FB2">
              <w:rPr>
                <w:rFonts w:ascii="Times New Roman" w:eastAsia="Times New Roman" w:hAnsi="Times New Roman"/>
                <w:sz w:val="24"/>
                <w:szCs w:val="24"/>
              </w:rPr>
              <w:t xml:space="preserve"> Nr.</w:t>
            </w:r>
            <w:r w:rsidR="00AA7B17">
              <w:rPr>
                <w:rFonts w:ascii="Times New Roman" w:eastAsia="Times New Roman" w:hAnsi="Times New Roman"/>
                <w:sz w:val="24"/>
                <w:szCs w:val="24"/>
              </w:rPr>
              <w:t xml:space="preserve"> 1215/2012 un </w:t>
            </w:r>
            <w:r w:rsidR="00AA7B17" w:rsidRPr="00BE7A8A">
              <w:rPr>
                <w:rFonts w:ascii="Times New Roman" w:hAnsi="Times New Roman" w:cs="Times New Roman"/>
                <w:color w:val="000000" w:themeColor="text1"/>
                <w:sz w:val="24"/>
                <w:szCs w:val="24"/>
              </w:rPr>
              <w:t>regul</w:t>
            </w:r>
            <w:r w:rsidR="00AA7B17">
              <w:rPr>
                <w:rFonts w:ascii="Times New Roman" w:hAnsi="Times New Roman" w:cs="Times New Roman"/>
                <w:color w:val="000000" w:themeColor="text1"/>
                <w:sz w:val="24"/>
                <w:szCs w:val="24"/>
              </w:rPr>
              <w:t>u</w:t>
            </w:r>
            <w:r w:rsidR="00AA7B17" w:rsidRPr="00BE7A8A">
              <w:rPr>
                <w:rFonts w:ascii="Times New Roman" w:hAnsi="Times New Roman" w:cs="Times New Roman"/>
                <w:color w:val="000000" w:themeColor="text1"/>
                <w:sz w:val="24"/>
                <w:szCs w:val="24"/>
              </w:rPr>
              <w:t xml:space="preserve"> Nr. 650/2012</w:t>
            </w:r>
            <w:r w:rsidR="00AA7B17">
              <w:rPr>
                <w:rFonts w:ascii="Times New Roman" w:hAnsi="Times New Roman" w:cs="Times New Roman"/>
                <w:color w:val="000000" w:themeColor="text1"/>
                <w:sz w:val="24"/>
                <w:szCs w:val="24"/>
              </w:rPr>
              <w:t>.</w:t>
            </w:r>
          </w:p>
          <w:p w:rsidR="00AA7B17" w:rsidRDefault="00AA7B17" w:rsidP="00AA7B17">
            <w:pPr>
              <w:spacing w:after="0" w:line="240" w:lineRule="auto"/>
              <w:ind w:firstLine="709"/>
              <w:jc w:val="both"/>
            </w:pPr>
            <w:r w:rsidRPr="00CB0FB2">
              <w:rPr>
                <w:rFonts w:ascii="Times New Roman" w:eastAsia="Times New Roman" w:hAnsi="Times New Roman"/>
                <w:sz w:val="24"/>
                <w:szCs w:val="24"/>
              </w:rPr>
              <w:t>Regula Nr.</w:t>
            </w:r>
            <w:r>
              <w:rPr>
                <w:rFonts w:ascii="Times New Roman" w:eastAsia="Times New Roman" w:hAnsi="Times New Roman"/>
                <w:sz w:val="24"/>
                <w:szCs w:val="24"/>
              </w:rPr>
              <w:t> </w:t>
            </w:r>
            <w:r w:rsidRPr="00CB0FB2">
              <w:rPr>
                <w:rFonts w:ascii="Times New Roman" w:eastAsia="Times New Roman" w:hAnsi="Times New Roman"/>
                <w:sz w:val="24"/>
                <w:szCs w:val="24"/>
              </w:rPr>
              <w:t xml:space="preserve">1215/2012 </w:t>
            </w:r>
            <w:r>
              <w:rPr>
                <w:rFonts w:ascii="Times New Roman" w:eastAsia="Times New Roman" w:hAnsi="Times New Roman"/>
                <w:sz w:val="24"/>
                <w:szCs w:val="24"/>
              </w:rPr>
              <w:t xml:space="preserve">ir </w:t>
            </w:r>
            <w:r w:rsidRPr="00CB0FB2">
              <w:rPr>
                <w:rFonts w:ascii="Times New Roman" w:eastAsia="Times New Roman" w:hAnsi="Times New Roman"/>
                <w:sz w:val="24"/>
                <w:szCs w:val="24"/>
              </w:rPr>
              <w:t>izstrādāta, pārstrādājot tās priekšgājēju Eiropas Parlamenta un Padomes regulu (EK) Nr.</w:t>
            </w:r>
            <w:r>
              <w:rPr>
                <w:rFonts w:ascii="Times New Roman" w:eastAsia="Times New Roman" w:hAnsi="Times New Roman"/>
                <w:sz w:val="24"/>
                <w:szCs w:val="24"/>
              </w:rPr>
              <w:t> </w:t>
            </w:r>
            <w:r w:rsidRPr="00CB0FB2">
              <w:rPr>
                <w:rFonts w:ascii="Times New Roman" w:eastAsia="Times New Roman" w:hAnsi="Times New Roman"/>
                <w:sz w:val="24"/>
                <w:szCs w:val="24"/>
              </w:rPr>
              <w:t xml:space="preserve">44/2001 par jurisdikciju un spriedumu atzīšanu civillietās un komerclietās (pazīstama kā „Briseles I regula”). Regula </w:t>
            </w:r>
            <w:r w:rsidRPr="00CD2077">
              <w:rPr>
                <w:rFonts w:ascii="Times New Roman" w:eastAsia="Times New Roman" w:hAnsi="Times New Roman"/>
                <w:sz w:val="24"/>
                <w:szCs w:val="24"/>
              </w:rPr>
              <w:t xml:space="preserve">Nr. 1215/2012 </w:t>
            </w:r>
            <w:r>
              <w:rPr>
                <w:rFonts w:ascii="Times New Roman" w:eastAsia="Times New Roman" w:hAnsi="Times New Roman"/>
                <w:sz w:val="24"/>
                <w:szCs w:val="24"/>
              </w:rPr>
              <w:t xml:space="preserve">tika virzīta, lai </w:t>
            </w:r>
            <w:r w:rsidRPr="00CB0FB2">
              <w:rPr>
                <w:rFonts w:ascii="Times New Roman" w:eastAsia="Times New Roman" w:hAnsi="Times New Roman"/>
                <w:sz w:val="24"/>
                <w:szCs w:val="24"/>
              </w:rPr>
              <w:t>uzlabot</w:t>
            </w:r>
            <w:r>
              <w:rPr>
                <w:rFonts w:ascii="Times New Roman" w:eastAsia="Times New Roman" w:hAnsi="Times New Roman"/>
                <w:sz w:val="24"/>
                <w:szCs w:val="24"/>
              </w:rPr>
              <w:t>u</w:t>
            </w:r>
            <w:r w:rsidRPr="00CB0FB2">
              <w:rPr>
                <w:rFonts w:ascii="Times New Roman" w:eastAsia="Times New Roman" w:hAnsi="Times New Roman"/>
                <w:sz w:val="24"/>
                <w:szCs w:val="24"/>
              </w:rPr>
              <w:t xml:space="preserve"> jurisdikcijas un spriedumu atzīšanas un izpildes noteikumu piemērošanu praksē, vēl vairāk atvieglo</w:t>
            </w:r>
            <w:r>
              <w:rPr>
                <w:rFonts w:ascii="Times New Roman" w:eastAsia="Times New Roman" w:hAnsi="Times New Roman"/>
                <w:sz w:val="24"/>
                <w:szCs w:val="24"/>
              </w:rPr>
              <w:t>jo</w:t>
            </w:r>
            <w:r w:rsidRPr="00CB0FB2">
              <w:rPr>
                <w:rFonts w:ascii="Times New Roman" w:eastAsia="Times New Roman" w:hAnsi="Times New Roman"/>
                <w:sz w:val="24"/>
                <w:szCs w:val="24"/>
              </w:rPr>
              <w:t xml:space="preserve">t spriedumu </w:t>
            </w:r>
            <w:r>
              <w:rPr>
                <w:rFonts w:ascii="Times New Roman" w:eastAsia="Times New Roman" w:hAnsi="Times New Roman"/>
                <w:sz w:val="24"/>
                <w:szCs w:val="24"/>
              </w:rPr>
              <w:t xml:space="preserve">un publisko aktu </w:t>
            </w:r>
            <w:r w:rsidRPr="00723898">
              <w:rPr>
                <w:rFonts w:ascii="Times New Roman" w:eastAsia="Times New Roman" w:hAnsi="Times New Roman"/>
                <w:sz w:val="24"/>
                <w:szCs w:val="24"/>
              </w:rPr>
              <w:t>brīvu apriti</w:t>
            </w:r>
            <w:r>
              <w:rPr>
                <w:rFonts w:ascii="Times New Roman" w:eastAsia="Times New Roman" w:hAnsi="Times New Roman"/>
                <w:sz w:val="24"/>
                <w:szCs w:val="24"/>
              </w:rPr>
              <w:t xml:space="preserve"> Eiropas Savienības ietvaros</w:t>
            </w:r>
            <w:r w:rsidRPr="00CB0FB2">
              <w:rPr>
                <w:rFonts w:ascii="Times New Roman" w:eastAsia="Times New Roman" w:hAnsi="Times New Roman"/>
                <w:sz w:val="24"/>
                <w:szCs w:val="24"/>
              </w:rPr>
              <w:t>.</w:t>
            </w:r>
            <w:r w:rsidRPr="00723898">
              <w:t xml:space="preserve"> </w:t>
            </w:r>
          </w:p>
          <w:p w:rsidR="002933D9" w:rsidRDefault="00741AE0" w:rsidP="00741AE0">
            <w:pPr>
              <w:spacing w:after="0" w:line="240" w:lineRule="auto"/>
              <w:ind w:firstLine="507"/>
              <w:jc w:val="both"/>
              <w:rPr>
                <w:rFonts w:ascii="Times New Roman" w:eastAsia="Times New Roman" w:hAnsi="Times New Roman"/>
                <w:sz w:val="24"/>
                <w:szCs w:val="24"/>
              </w:rPr>
            </w:pPr>
            <w:r>
              <w:rPr>
                <w:rFonts w:ascii="Times New Roman" w:eastAsia="Times New Roman" w:hAnsi="Times New Roman"/>
                <w:sz w:val="24"/>
                <w:szCs w:val="24"/>
              </w:rPr>
              <w:t>R</w:t>
            </w:r>
            <w:r w:rsidR="002933D9" w:rsidRPr="00BE7A8A">
              <w:rPr>
                <w:rFonts w:ascii="Times New Roman" w:hAnsi="Times New Roman" w:cs="Times New Roman"/>
                <w:color w:val="000000" w:themeColor="text1"/>
                <w:sz w:val="24"/>
                <w:szCs w:val="24"/>
              </w:rPr>
              <w:t xml:space="preserve">egula Nr. 650/2012 </w:t>
            </w:r>
            <w:r w:rsidR="002933D9" w:rsidRPr="00BE7A8A">
              <w:rPr>
                <w:rFonts w:ascii="Times New Roman" w:hAnsi="Times New Roman" w:cs="Times New Roman"/>
                <w:color w:val="000000" w:themeColor="text1"/>
                <w:sz w:val="24"/>
                <w:szCs w:val="24"/>
                <w:lang w:eastAsia="en-GB"/>
              </w:rPr>
              <w:t>paredz Eiropas mantošanas apliecības</w:t>
            </w:r>
            <w:r w:rsidR="002933D9" w:rsidRPr="00BE7A8A">
              <w:rPr>
                <w:rFonts w:ascii="Times New Roman" w:hAnsi="Times New Roman" w:cs="Times New Roman"/>
                <w:i/>
                <w:color w:val="000000" w:themeColor="text1"/>
                <w:sz w:val="24"/>
                <w:szCs w:val="24"/>
                <w:lang w:eastAsia="en-GB"/>
              </w:rPr>
              <w:t xml:space="preserve"> </w:t>
            </w:r>
            <w:r w:rsidR="002933D9" w:rsidRPr="00BE7A8A">
              <w:rPr>
                <w:rFonts w:ascii="Times New Roman" w:hAnsi="Times New Roman" w:cs="Times New Roman"/>
                <w:color w:val="000000" w:themeColor="text1"/>
                <w:sz w:val="24"/>
                <w:szCs w:val="24"/>
                <w:lang w:eastAsia="en-GB"/>
              </w:rPr>
              <w:t xml:space="preserve">izveidi, kura būtu spēkā visā Eiropas Savienības teritorijā bez jebkādas nepieciešamības to atzīt izpildes dalībvalstī, tādējādi nodrošinot ievērojami brīvāku mantojuma lietā pieņemtu nolēmumu apriti Eiropas Savienībā. </w:t>
            </w:r>
            <w:r w:rsidRPr="00741AE0">
              <w:rPr>
                <w:rFonts w:ascii="Times New Roman" w:hAnsi="Times New Roman" w:cs="Times New Roman"/>
                <w:color w:val="000000" w:themeColor="text1"/>
                <w:sz w:val="24"/>
                <w:szCs w:val="24"/>
                <w:lang w:eastAsia="en-GB"/>
              </w:rPr>
              <w:t>Ņemot vērā minēto</w:t>
            </w:r>
            <w:r w:rsidR="00132750">
              <w:rPr>
                <w:rFonts w:ascii="Times New Roman" w:hAnsi="Times New Roman" w:cs="Times New Roman"/>
                <w:color w:val="000000" w:themeColor="text1"/>
                <w:sz w:val="24"/>
                <w:szCs w:val="24"/>
                <w:lang w:eastAsia="en-GB"/>
              </w:rPr>
              <w:t xml:space="preserve"> –</w:t>
            </w:r>
            <w:r w:rsidRPr="00741AE0">
              <w:rPr>
                <w:rFonts w:ascii="Times New Roman" w:hAnsi="Times New Roman" w:cs="Times New Roman"/>
                <w:color w:val="000000" w:themeColor="text1"/>
                <w:sz w:val="24"/>
                <w:szCs w:val="24"/>
                <w:lang w:eastAsia="en-GB"/>
              </w:rPr>
              <w:t xml:space="preserve"> ka Eiropas mantošanas apliecībai, ja tāda personai tiks izsniegta, būs tāds pats pierādījuma spēks visā Eiropas Savienības teritorijā, izņemot Dāniju, Īriju un Apvienoto Karalisti, kā katrā dalībvalstī nacionālām vajadzībām izdotai mantošanas apliecībai</w:t>
            </w:r>
            <w:r w:rsidR="00132750">
              <w:rPr>
                <w:rFonts w:ascii="Times New Roman" w:hAnsi="Times New Roman" w:cs="Times New Roman"/>
                <w:color w:val="000000" w:themeColor="text1"/>
                <w:sz w:val="24"/>
                <w:szCs w:val="24"/>
                <w:lang w:eastAsia="en-GB"/>
              </w:rPr>
              <w:t xml:space="preserve"> –</w:t>
            </w:r>
            <w:r w:rsidRPr="00741AE0">
              <w:rPr>
                <w:rFonts w:ascii="Times New Roman" w:hAnsi="Times New Roman" w:cs="Times New Roman"/>
                <w:color w:val="000000" w:themeColor="text1"/>
                <w:sz w:val="24"/>
                <w:szCs w:val="24"/>
                <w:lang w:eastAsia="en-GB"/>
              </w:rPr>
              <w:t xml:space="preserve"> persona kā pierādījumu savām mantojuma tiesībām Latvijā varēs izmantot ne tikai nacionālo mantojuma apliecību, bet arī Eiropas mantošanas apliecību.</w:t>
            </w:r>
          </w:p>
          <w:p w:rsidR="00FB7BAB" w:rsidRPr="00C616F4" w:rsidRDefault="00B72592" w:rsidP="00C616F4">
            <w:pPr>
              <w:spacing w:after="0" w:line="240" w:lineRule="auto"/>
              <w:ind w:firstLine="507"/>
              <w:jc w:val="both"/>
              <w:rPr>
                <w:rFonts w:ascii="Times New Roman" w:eastAsia="Times New Roman" w:hAnsi="Times New Roman"/>
                <w:sz w:val="24"/>
                <w:szCs w:val="24"/>
              </w:rPr>
            </w:pPr>
            <w:r>
              <w:rPr>
                <w:rFonts w:ascii="Times New Roman" w:eastAsia="Times New Roman" w:hAnsi="Times New Roman"/>
                <w:sz w:val="24"/>
                <w:szCs w:val="24"/>
              </w:rPr>
              <w:t>Likumprojekts paredz,</w:t>
            </w:r>
            <w:r w:rsidR="0094683D">
              <w:rPr>
                <w:rFonts w:ascii="Times New Roman" w:eastAsia="Times New Roman" w:hAnsi="Times New Roman"/>
                <w:sz w:val="24"/>
                <w:szCs w:val="24"/>
              </w:rPr>
              <w:t xml:space="preserve"> ka uz </w:t>
            </w:r>
            <w:r w:rsidR="00AA7B17" w:rsidRPr="00273656">
              <w:rPr>
                <w:rFonts w:ascii="Times New Roman" w:eastAsia="Times New Roman" w:hAnsi="Times New Roman"/>
                <w:sz w:val="24"/>
                <w:szCs w:val="24"/>
              </w:rPr>
              <w:t>ārvalsts</w:t>
            </w:r>
            <w:r w:rsidR="00A51134">
              <w:rPr>
                <w:rFonts w:ascii="Times New Roman" w:eastAsia="Times New Roman" w:hAnsi="Times New Roman"/>
                <w:sz w:val="24"/>
                <w:szCs w:val="24"/>
              </w:rPr>
              <w:t xml:space="preserve"> tiesas vai</w:t>
            </w:r>
            <w:r w:rsidR="00AA7B17">
              <w:rPr>
                <w:rFonts w:ascii="Times New Roman" w:eastAsia="Times New Roman" w:hAnsi="Times New Roman"/>
                <w:sz w:val="24"/>
                <w:szCs w:val="24"/>
              </w:rPr>
              <w:t xml:space="preserve"> kompetentās iestādes izsniegto</w:t>
            </w:r>
            <w:r w:rsidR="00AA7B17" w:rsidRPr="00273656">
              <w:rPr>
                <w:rFonts w:ascii="Times New Roman" w:eastAsia="Times New Roman" w:hAnsi="Times New Roman"/>
                <w:sz w:val="24"/>
                <w:szCs w:val="24"/>
              </w:rPr>
              <w:t xml:space="preserve"> apliecību saskaņā regulu Nr. 1215/2012 </w:t>
            </w:r>
            <w:r w:rsidR="00AA7B17">
              <w:rPr>
                <w:rFonts w:ascii="Times New Roman" w:eastAsia="Times New Roman" w:hAnsi="Times New Roman"/>
                <w:sz w:val="24"/>
                <w:szCs w:val="24"/>
              </w:rPr>
              <w:t>un</w:t>
            </w:r>
            <w:r>
              <w:rPr>
                <w:rFonts w:ascii="Times New Roman" w:eastAsia="Times New Roman" w:hAnsi="Times New Roman"/>
                <w:sz w:val="24"/>
                <w:szCs w:val="24"/>
              </w:rPr>
              <w:t xml:space="preserve"> uz </w:t>
            </w:r>
            <w:r w:rsidR="00AA7B17">
              <w:rPr>
                <w:rFonts w:ascii="Times New Roman" w:eastAsia="Times New Roman" w:hAnsi="Times New Roman"/>
                <w:sz w:val="24"/>
                <w:szCs w:val="24"/>
              </w:rPr>
              <w:t>Latvijas zvērināta notāra,</w:t>
            </w:r>
            <w:r w:rsidR="00741AE0">
              <w:rPr>
                <w:rFonts w:ascii="Times New Roman" w:eastAsia="Times New Roman" w:hAnsi="Times New Roman"/>
                <w:sz w:val="24"/>
                <w:szCs w:val="24"/>
              </w:rPr>
              <w:t xml:space="preserve"> ārvalsts </w:t>
            </w:r>
            <w:r w:rsidRPr="00273656">
              <w:rPr>
                <w:rFonts w:ascii="Times New Roman" w:eastAsia="Times New Roman" w:hAnsi="Times New Roman"/>
                <w:sz w:val="24"/>
                <w:szCs w:val="24"/>
              </w:rPr>
              <w:t>tiesas, arī ārvalsts</w:t>
            </w:r>
            <w:r>
              <w:rPr>
                <w:rFonts w:ascii="Times New Roman" w:eastAsia="Times New Roman" w:hAnsi="Times New Roman"/>
                <w:sz w:val="24"/>
                <w:szCs w:val="24"/>
              </w:rPr>
              <w:t xml:space="preserve"> kompetentās iestādes izsniegto</w:t>
            </w:r>
            <w:r w:rsidRPr="00273656">
              <w:rPr>
                <w:rFonts w:ascii="Times New Roman" w:eastAsia="Times New Roman" w:hAnsi="Times New Roman"/>
                <w:sz w:val="24"/>
                <w:szCs w:val="24"/>
              </w:rPr>
              <w:t xml:space="preserve"> Eiropas mantošanas apliecību saskaņā regulu </w:t>
            </w:r>
            <w:r>
              <w:rPr>
                <w:rFonts w:ascii="Times New Roman" w:eastAsia="Times New Roman" w:hAnsi="Times New Roman"/>
                <w:sz w:val="24"/>
                <w:szCs w:val="24"/>
              </w:rPr>
              <w:t>Nr. 650/2012 ir nepieciešams attiecināt</w:t>
            </w:r>
            <w:r w:rsidRPr="00273656">
              <w:rPr>
                <w:rFonts w:ascii="Times New Roman" w:eastAsia="Times New Roman" w:hAnsi="Times New Roman"/>
                <w:sz w:val="24"/>
                <w:szCs w:val="24"/>
              </w:rPr>
              <w:t xml:space="preserve"> izņēmumu no vispārējā principa, ka zemesgrāmatu nod</w:t>
            </w:r>
            <w:r w:rsidR="00741AE0">
              <w:rPr>
                <w:rFonts w:ascii="Times New Roman" w:eastAsia="Times New Roman" w:hAnsi="Times New Roman"/>
                <w:sz w:val="24"/>
                <w:szCs w:val="24"/>
              </w:rPr>
              <w:t>a</w:t>
            </w:r>
            <w:r w:rsidRPr="00273656">
              <w:rPr>
                <w:rFonts w:ascii="Times New Roman" w:eastAsia="Times New Roman" w:hAnsi="Times New Roman"/>
                <w:sz w:val="24"/>
                <w:szCs w:val="24"/>
              </w:rPr>
              <w:t xml:space="preserve">ļā nostiprinājuma lūgumam pievienotos dokumentus iesniedz </w:t>
            </w:r>
            <w:r>
              <w:rPr>
                <w:rFonts w:ascii="Times New Roman" w:eastAsia="Times New Roman" w:hAnsi="Times New Roman"/>
                <w:sz w:val="24"/>
                <w:szCs w:val="24"/>
              </w:rPr>
              <w:t xml:space="preserve">oriģinālā, tādējādi nodrošinot, ka attiecībā uz </w:t>
            </w:r>
            <w:r w:rsidR="00AA7B17">
              <w:rPr>
                <w:rFonts w:ascii="Times New Roman" w:eastAsia="Times New Roman" w:hAnsi="Times New Roman"/>
                <w:sz w:val="24"/>
                <w:szCs w:val="24"/>
              </w:rPr>
              <w:t xml:space="preserve">regulu </w:t>
            </w:r>
            <w:r w:rsidR="00AA7B17" w:rsidRPr="00273656">
              <w:rPr>
                <w:rFonts w:ascii="Times New Roman" w:eastAsia="Times New Roman" w:hAnsi="Times New Roman"/>
                <w:sz w:val="24"/>
                <w:szCs w:val="24"/>
              </w:rPr>
              <w:t xml:space="preserve">Nr. 1215/2012 </w:t>
            </w:r>
            <w:r w:rsidR="00AA7B17">
              <w:rPr>
                <w:rFonts w:ascii="Times New Roman" w:eastAsia="Times New Roman" w:hAnsi="Times New Roman"/>
                <w:sz w:val="24"/>
                <w:szCs w:val="24"/>
              </w:rPr>
              <w:t xml:space="preserve">un </w:t>
            </w:r>
            <w:r w:rsidRPr="00BE7A8A">
              <w:rPr>
                <w:rFonts w:ascii="Times New Roman" w:hAnsi="Times New Roman" w:cs="Times New Roman"/>
                <w:color w:val="000000" w:themeColor="text1"/>
                <w:sz w:val="24"/>
                <w:szCs w:val="24"/>
              </w:rPr>
              <w:t>regul</w:t>
            </w:r>
            <w:r>
              <w:rPr>
                <w:rFonts w:ascii="Times New Roman" w:hAnsi="Times New Roman" w:cs="Times New Roman"/>
                <w:color w:val="000000" w:themeColor="text1"/>
                <w:sz w:val="24"/>
                <w:szCs w:val="24"/>
              </w:rPr>
              <w:t>u</w:t>
            </w:r>
            <w:r w:rsidRPr="00BE7A8A">
              <w:rPr>
                <w:rFonts w:ascii="Times New Roman" w:hAnsi="Times New Roman" w:cs="Times New Roman"/>
                <w:color w:val="000000" w:themeColor="text1"/>
                <w:sz w:val="24"/>
                <w:szCs w:val="24"/>
              </w:rPr>
              <w:t xml:space="preserve"> Nr. 650/2012</w:t>
            </w:r>
            <w:r>
              <w:rPr>
                <w:rFonts w:ascii="Times New Roman" w:hAnsi="Times New Roman" w:cs="Times New Roman"/>
                <w:color w:val="000000" w:themeColor="text1"/>
                <w:sz w:val="24"/>
                <w:szCs w:val="24"/>
              </w:rPr>
              <w:t xml:space="preserve"> tiktu attiecināts Zemesgrāmatu likuma 64. panta noteiktais izņēmums. </w:t>
            </w:r>
            <w:r w:rsidR="00B65DE1">
              <w:rPr>
                <w:rFonts w:ascii="Times New Roman" w:eastAsia="Times New Roman" w:hAnsi="Times New Roman"/>
                <w:sz w:val="24"/>
                <w:szCs w:val="24"/>
              </w:rPr>
              <w:t>Zemesgrāmatu likuma 61.</w:t>
            </w:r>
            <w:r w:rsidR="00F42ACC">
              <w:rPr>
                <w:rFonts w:ascii="Times New Roman" w:eastAsia="Times New Roman" w:hAnsi="Times New Roman"/>
                <w:sz w:val="24"/>
                <w:szCs w:val="24"/>
              </w:rPr>
              <w:t> </w:t>
            </w:r>
            <w:r w:rsidR="00B65DE1">
              <w:rPr>
                <w:rFonts w:ascii="Times New Roman" w:eastAsia="Times New Roman" w:hAnsi="Times New Roman"/>
                <w:sz w:val="24"/>
                <w:szCs w:val="24"/>
              </w:rPr>
              <w:t>pants un 64.</w:t>
            </w:r>
            <w:r w:rsidR="00F42ACC">
              <w:rPr>
                <w:rFonts w:ascii="Times New Roman" w:eastAsia="Times New Roman" w:hAnsi="Times New Roman"/>
                <w:sz w:val="24"/>
                <w:szCs w:val="24"/>
              </w:rPr>
              <w:t> </w:t>
            </w:r>
            <w:r w:rsidR="00B65DE1">
              <w:rPr>
                <w:rFonts w:ascii="Times New Roman" w:eastAsia="Times New Roman" w:hAnsi="Times New Roman"/>
                <w:sz w:val="24"/>
                <w:szCs w:val="24"/>
              </w:rPr>
              <w:t xml:space="preserve">pants </w:t>
            </w:r>
            <w:r w:rsidR="00B65DE1">
              <w:rPr>
                <w:rFonts w:ascii="Times New Roman" w:eastAsia="Times New Roman" w:hAnsi="Times New Roman"/>
                <w:sz w:val="24"/>
                <w:szCs w:val="24"/>
              </w:rPr>
              <w:lastRenderedPageBreak/>
              <w:t>noteic</w:t>
            </w:r>
            <w:r w:rsidR="00F42ACC">
              <w:rPr>
                <w:rFonts w:ascii="Times New Roman" w:eastAsia="Times New Roman" w:hAnsi="Times New Roman"/>
                <w:sz w:val="24"/>
                <w:szCs w:val="24"/>
              </w:rPr>
              <w:t>, ka</w:t>
            </w:r>
            <w:r w:rsidR="00B65DE1">
              <w:rPr>
                <w:rFonts w:ascii="Times New Roman" w:eastAsia="Times New Roman" w:hAnsi="Times New Roman"/>
                <w:sz w:val="24"/>
                <w:szCs w:val="24"/>
              </w:rPr>
              <w:t xml:space="preserve"> persona nostiprinājuma lūgumam pievieno oriģinālos dokumentu, kas apliecina nostiprināmās tiesības. Zemesgrāmatu likuma 64.</w:t>
            </w:r>
            <w:r w:rsidR="00F42ACC">
              <w:rPr>
                <w:rFonts w:ascii="Times New Roman" w:eastAsia="Times New Roman" w:hAnsi="Times New Roman"/>
                <w:sz w:val="24"/>
                <w:szCs w:val="24"/>
              </w:rPr>
              <w:t> </w:t>
            </w:r>
            <w:r w:rsidR="00B65DE1">
              <w:rPr>
                <w:rFonts w:ascii="Times New Roman" w:eastAsia="Times New Roman" w:hAnsi="Times New Roman"/>
                <w:sz w:val="24"/>
                <w:szCs w:val="24"/>
              </w:rPr>
              <w:t xml:space="preserve">pantā ir uzskaitīti tie dokumenti, kuru oriģinālus var neiesniegt. </w:t>
            </w:r>
            <w:r>
              <w:rPr>
                <w:rFonts w:ascii="Times New Roman" w:eastAsia="Times New Roman" w:hAnsi="Times New Roman"/>
                <w:sz w:val="24"/>
                <w:szCs w:val="24"/>
              </w:rPr>
              <w:t>Jāatzīmē, ka</w:t>
            </w:r>
            <w:r w:rsidR="00B65DE1">
              <w:rPr>
                <w:rFonts w:ascii="Times New Roman" w:eastAsia="Times New Roman" w:hAnsi="Times New Roman"/>
                <w:sz w:val="24"/>
                <w:szCs w:val="24"/>
              </w:rPr>
              <w:t xml:space="preserve"> regula Nr. 650/2012 </w:t>
            </w:r>
            <w:r w:rsidR="00A51134">
              <w:rPr>
                <w:rFonts w:ascii="Times New Roman" w:eastAsia="Times New Roman" w:hAnsi="Times New Roman"/>
                <w:sz w:val="24"/>
                <w:szCs w:val="24"/>
              </w:rPr>
              <w:t xml:space="preserve">arī </w:t>
            </w:r>
            <w:r w:rsidR="00B65DE1">
              <w:rPr>
                <w:rFonts w:ascii="Times New Roman" w:eastAsia="Times New Roman" w:hAnsi="Times New Roman"/>
                <w:sz w:val="24"/>
                <w:szCs w:val="24"/>
              </w:rPr>
              <w:t>paredz tikai Eiropas mantošanas apliecības kopijas izsniegšanu ieinteresētajām person</w:t>
            </w:r>
            <w:r w:rsidR="00AA7B17">
              <w:rPr>
                <w:rFonts w:ascii="Times New Roman" w:eastAsia="Times New Roman" w:hAnsi="Times New Roman"/>
                <w:sz w:val="24"/>
                <w:szCs w:val="24"/>
              </w:rPr>
              <w:t>ām.</w:t>
            </w:r>
          </w:p>
        </w:tc>
      </w:tr>
      <w:tr w:rsidR="00BE7A8A" w:rsidRPr="00BE7A8A" w:rsidTr="004D15A9">
        <w:trPr>
          <w:trHeight w:val="465"/>
        </w:trPr>
        <w:tc>
          <w:tcPr>
            <w:tcW w:w="250" w:type="pct"/>
            <w:tcBorders>
              <w:top w:val="outset" w:sz="6" w:space="0" w:color="414142"/>
              <w:left w:val="outset" w:sz="6" w:space="0" w:color="414142"/>
              <w:bottom w:val="outset" w:sz="6" w:space="0" w:color="414142"/>
              <w:right w:val="outset" w:sz="6" w:space="0" w:color="414142"/>
            </w:tcBorders>
            <w:hideMark/>
          </w:tcPr>
          <w:p w:rsidR="004D15A9" w:rsidRPr="00BE7A8A" w:rsidRDefault="004D15A9" w:rsidP="00EE6CFB">
            <w:pPr>
              <w:spacing w:after="0" w:line="240" w:lineRule="auto"/>
              <w:jc w:val="both"/>
              <w:rPr>
                <w:rFonts w:ascii="Times New Roman" w:eastAsia="Times New Roman" w:hAnsi="Times New Roman" w:cs="Times New Roman"/>
                <w:color w:val="000000" w:themeColor="text1"/>
                <w:sz w:val="24"/>
                <w:szCs w:val="24"/>
                <w:lang w:eastAsia="lv-LV"/>
              </w:rPr>
            </w:pPr>
            <w:r w:rsidRPr="00BE7A8A">
              <w:rPr>
                <w:rFonts w:ascii="Times New Roman" w:eastAsia="Times New Roman" w:hAnsi="Times New Roman" w:cs="Times New Roman"/>
                <w:color w:val="000000" w:themeColor="text1"/>
                <w:sz w:val="24"/>
                <w:szCs w:val="24"/>
                <w:lang w:eastAsia="lv-LV"/>
              </w:rPr>
              <w:lastRenderedPageBreak/>
              <w:t>3.</w:t>
            </w:r>
          </w:p>
        </w:tc>
        <w:tc>
          <w:tcPr>
            <w:tcW w:w="1550" w:type="pct"/>
            <w:tcBorders>
              <w:top w:val="outset" w:sz="6" w:space="0" w:color="414142"/>
              <w:left w:val="outset" w:sz="6" w:space="0" w:color="414142"/>
              <w:bottom w:val="outset" w:sz="6" w:space="0" w:color="414142"/>
              <w:right w:val="outset" w:sz="6" w:space="0" w:color="414142"/>
            </w:tcBorders>
            <w:hideMark/>
          </w:tcPr>
          <w:p w:rsidR="004D15A9" w:rsidRPr="00BE7A8A" w:rsidRDefault="004D15A9" w:rsidP="00EE6CFB">
            <w:pPr>
              <w:spacing w:after="0" w:line="240" w:lineRule="auto"/>
              <w:jc w:val="both"/>
              <w:rPr>
                <w:rFonts w:ascii="Times New Roman" w:eastAsia="Times New Roman" w:hAnsi="Times New Roman" w:cs="Times New Roman"/>
                <w:color w:val="000000" w:themeColor="text1"/>
                <w:sz w:val="24"/>
                <w:szCs w:val="24"/>
                <w:lang w:eastAsia="lv-LV"/>
              </w:rPr>
            </w:pPr>
            <w:r w:rsidRPr="00BE7A8A">
              <w:rPr>
                <w:rFonts w:ascii="Times New Roman" w:eastAsia="Times New Roman" w:hAnsi="Times New Roman" w:cs="Times New Roman"/>
                <w:color w:val="000000" w:themeColor="text1"/>
                <w:sz w:val="24"/>
                <w:szCs w:val="24"/>
                <w:lang w:eastAsia="lv-LV"/>
              </w:rPr>
              <w:t>Projekta izstrādē iesaistītās institūcijas</w:t>
            </w:r>
          </w:p>
        </w:tc>
        <w:tc>
          <w:tcPr>
            <w:tcW w:w="3200" w:type="pct"/>
            <w:tcBorders>
              <w:top w:val="outset" w:sz="6" w:space="0" w:color="414142"/>
              <w:left w:val="outset" w:sz="6" w:space="0" w:color="414142"/>
              <w:bottom w:val="outset" w:sz="6" w:space="0" w:color="414142"/>
              <w:right w:val="outset" w:sz="6" w:space="0" w:color="414142"/>
            </w:tcBorders>
            <w:hideMark/>
          </w:tcPr>
          <w:p w:rsidR="004D15A9" w:rsidRPr="00BE7A8A" w:rsidRDefault="00034807" w:rsidP="00034807">
            <w:pPr>
              <w:spacing w:after="0" w:line="240" w:lineRule="auto"/>
              <w:jc w:val="both"/>
              <w:rPr>
                <w:rFonts w:ascii="Times New Roman" w:eastAsia="Times New Roman" w:hAnsi="Times New Roman" w:cs="Times New Roman"/>
                <w:color w:val="000000" w:themeColor="text1"/>
                <w:sz w:val="24"/>
                <w:szCs w:val="24"/>
                <w:lang w:eastAsia="lv-LV"/>
              </w:rPr>
            </w:pPr>
            <w:r w:rsidRPr="00BE7A8A">
              <w:rPr>
                <w:rFonts w:ascii="Times New Roman" w:hAnsi="Times New Roman" w:cs="Times New Roman"/>
                <w:iCs/>
                <w:color w:val="000000" w:themeColor="text1"/>
                <w:sz w:val="24"/>
                <w:szCs w:val="24"/>
              </w:rPr>
              <w:t>Tieslietu ministrija.</w:t>
            </w:r>
          </w:p>
        </w:tc>
      </w:tr>
      <w:tr w:rsidR="00BE7A8A" w:rsidRPr="00BE7A8A" w:rsidTr="004D15A9">
        <w:tc>
          <w:tcPr>
            <w:tcW w:w="250" w:type="pct"/>
            <w:tcBorders>
              <w:top w:val="outset" w:sz="6" w:space="0" w:color="414142"/>
              <w:left w:val="outset" w:sz="6" w:space="0" w:color="414142"/>
              <w:bottom w:val="outset" w:sz="6" w:space="0" w:color="414142"/>
              <w:right w:val="outset" w:sz="6" w:space="0" w:color="414142"/>
            </w:tcBorders>
            <w:hideMark/>
          </w:tcPr>
          <w:p w:rsidR="004D15A9" w:rsidRPr="00BE7A8A" w:rsidRDefault="004D15A9" w:rsidP="00EE6CFB">
            <w:pPr>
              <w:spacing w:after="0" w:line="240" w:lineRule="auto"/>
              <w:jc w:val="both"/>
              <w:rPr>
                <w:rFonts w:ascii="Times New Roman" w:eastAsia="Times New Roman" w:hAnsi="Times New Roman" w:cs="Times New Roman"/>
                <w:color w:val="000000" w:themeColor="text1"/>
                <w:sz w:val="24"/>
                <w:szCs w:val="24"/>
                <w:lang w:eastAsia="lv-LV"/>
              </w:rPr>
            </w:pPr>
            <w:r w:rsidRPr="00BE7A8A">
              <w:rPr>
                <w:rFonts w:ascii="Times New Roman" w:eastAsia="Times New Roman" w:hAnsi="Times New Roman" w:cs="Times New Roman"/>
                <w:color w:val="000000" w:themeColor="text1"/>
                <w:sz w:val="24"/>
                <w:szCs w:val="24"/>
                <w:lang w:eastAsia="lv-LV"/>
              </w:rPr>
              <w:t>4.</w:t>
            </w:r>
          </w:p>
        </w:tc>
        <w:tc>
          <w:tcPr>
            <w:tcW w:w="1550" w:type="pct"/>
            <w:tcBorders>
              <w:top w:val="outset" w:sz="6" w:space="0" w:color="414142"/>
              <w:left w:val="outset" w:sz="6" w:space="0" w:color="414142"/>
              <w:bottom w:val="outset" w:sz="6" w:space="0" w:color="414142"/>
              <w:right w:val="outset" w:sz="6" w:space="0" w:color="414142"/>
            </w:tcBorders>
            <w:hideMark/>
          </w:tcPr>
          <w:p w:rsidR="004D15A9" w:rsidRPr="00BE7A8A" w:rsidRDefault="004D15A9" w:rsidP="00EE6CFB">
            <w:pPr>
              <w:spacing w:after="0" w:line="240" w:lineRule="auto"/>
              <w:jc w:val="both"/>
              <w:rPr>
                <w:rFonts w:ascii="Times New Roman" w:eastAsia="Times New Roman" w:hAnsi="Times New Roman" w:cs="Times New Roman"/>
                <w:color w:val="000000" w:themeColor="text1"/>
                <w:sz w:val="24"/>
                <w:szCs w:val="24"/>
                <w:lang w:eastAsia="lv-LV"/>
              </w:rPr>
            </w:pPr>
            <w:r w:rsidRPr="00BE7A8A">
              <w:rPr>
                <w:rFonts w:ascii="Times New Roman" w:eastAsia="Times New Roman" w:hAnsi="Times New Roman" w:cs="Times New Roman"/>
                <w:color w:val="000000" w:themeColor="text1"/>
                <w:sz w:val="24"/>
                <w:szCs w:val="24"/>
                <w:lang w:eastAsia="lv-LV"/>
              </w:rPr>
              <w:t>Cita informācija</w:t>
            </w:r>
          </w:p>
        </w:tc>
        <w:tc>
          <w:tcPr>
            <w:tcW w:w="3200" w:type="pct"/>
            <w:tcBorders>
              <w:top w:val="outset" w:sz="6" w:space="0" w:color="414142"/>
              <w:left w:val="outset" w:sz="6" w:space="0" w:color="414142"/>
              <w:bottom w:val="outset" w:sz="6" w:space="0" w:color="414142"/>
              <w:right w:val="outset" w:sz="6" w:space="0" w:color="414142"/>
            </w:tcBorders>
            <w:hideMark/>
          </w:tcPr>
          <w:p w:rsidR="004D15A9" w:rsidRPr="00BE7A8A" w:rsidRDefault="005127A4" w:rsidP="00EE6CFB">
            <w:pPr>
              <w:spacing w:after="0" w:line="240" w:lineRule="auto"/>
              <w:jc w:val="both"/>
              <w:rPr>
                <w:rFonts w:ascii="Times New Roman" w:eastAsia="Times New Roman" w:hAnsi="Times New Roman" w:cs="Times New Roman"/>
                <w:color w:val="000000" w:themeColor="text1"/>
                <w:sz w:val="24"/>
                <w:szCs w:val="24"/>
                <w:lang w:eastAsia="lv-LV"/>
              </w:rPr>
            </w:pPr>
            <w:r w:rsidRPr="00BE7A8A">
              <w:rPr>
                <w:rFonts w:ascii="Times New Roman" w:hAnsi="Times New Roman" w:cs="Times New Roman"/>
                <w:color w:val="000000" w:themeColor="text1"/>
                <w:sz w:val="24"/>
                <w:szCs w:val="24"/>
              </w:rPr>
              <w:t>Nav</w:t>
            </w:r>
            <w:r w:rsidR="004D0743" w:rsidRPr="00BE7A8A">
              <w:rPr>
                <w:rFonts w:ascii="Times New Roman" w:hAnsi="Times New Roman" w:cs="Times New Roman"/>
                <w:color w:val="000000" w:themeColor="text1"/>
                <w:sz w:val="24"/>
                <w:szCs w:val="24"/>
              </w:rPr>
              <w:t>.</w:t>
            </w:r>
          </w:p>
        </w:tc>
      </w:tr>
      <w:tr w:rsidR="005D4E8A" w:rsidRPr="00BE7A8A" w:rsidTr="00D313D5">
        <w:trPr>
          <w:trHeight w:val="128"/>
        </w:trPr>
        <w:tc>
          <w:tcPr>
            <w:tcW w:w="5000" w:type="pct"/>
            <w:gridSpan w:val="3"/>
            <w:tcBorders>
              <w:top w:val="outset" w:sz="6" w:space="0" w:color="414142"/>
              <w:left w:val="nil"/>
              <w:bottom w:val="outset" w:sz="6" w:space="0" w:color="414142"/>
              <w:right w:val="nil"/>
            </w:tcBorders>
          </w:tcPr>
          <w:p w:rsidR="00296B37" w:rsidRPr="00BE7A8A" w:rsidRDefault="00296B37" w:rsidP="00EE6CFB">
            <w:pPr>
              <w:tabs>
                <w:tab w:val="left" w:pos="990"/>
              </w:tabs>
              <w:spacing w:after="0" w:line="240" w:lineRule="auto"/>
              <w:jc w:val="both"/>
              <w:rPr>
                <w:rFonts w:ascii="Times New Roman" w:eastAsia="Times New Roman" w:hAnsi="Times New Roman" w:cs="Times New Roman"/>
                <w:color w:val="000000" w:themeColor="text1"/>
                <w:sz w:val="24"/>
                <w:szCs w:val="24"/>
                <w:lang w:eastAsia="lv-LV"/>
              </w:rPr>
            </w:pPr>
          </w:p>
        </w:tc>
      </w:tr>
    </w:tbl>
    <w:p w:rsidR="004D15A9" w:rsidRPr="00BE7A8A" w:rsidRDefault="004D15A9" w:rsidP="00EE6CFB">
      <w:pPr>
        <w:spacing w:after="0" w:line="240" w:lineRule="auto"/>
        <w:jc w:val="both"/>
        <w:rPr>
          <w:rFonts w:ascii="Times New Roman" w:eastAsia="Times New Roman" w:hAnsi="Times New Roman" w:cs="Times New Roman"/>
          <w:vanish/>
          <w:color w:val="000000" w:themeColor="text1"/>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62"/>
        <w:gridCol w:w="2831"/>
        <w:gridCol w:w="5838"/>
      </w:tblGrid>
      <w:tr w:rsidR="00BE7A8A" w:rsidRPr="00BE7A8A" w:rsidTr="00DB642D">
        <w:trPr>
          <w:trHeight w:val="555"/>
        </w:trPr>
        <w:tc>
          <w:tcPr>
            <w:tcW w:w="5000" w:type="pct"/>
            <w:gridSpan w:val="3"/>
            <w:tcBorders>
              <w:top w:val="nil"/>
              <w:left w:val="outset" w:sz="6" w:space="0" w:color="414142"/>
              <w:bottom w:val="outset" w:sz="6" w:space="0" w:color="414142"/>
              <w:right w:val="outset" w:sz="6" w:space="0" w:color="414142"/>
            </w:tcBorders>
            <w:vAlign w:val="center"/>
            <w:hideMark/>
          </w:tcPr>
          <w:p w:rsidR="004D15A9" w:rsidRPr="00BE7A8A" w:rsidRDefault="004D15A9" w:rsidP="00C616F4">
            <w:pPr>
              <w:spacing w:after="0" w:line="240" w:lineRule="auto"/>
              <w:ind w:firstLine="300"/>
              <w:jc w:val="center"/>
              <w:rPr>
                <w:rFonts w:ascii="Times New Roman" w:eastAsia="Times New Roman" w:hAnsi="Times New Roman" w:cs="Times New Roman"/>
                <w:b/>
                <w:bCs/>
                <w:color w:val="000000" w:themeColor="text1"/>
                <w:sz w:val="24"/>
                <w:szCs w:val="24"/>
                <w:lang w:eastAsia="lv-LV"/>
              </w:rPr>
            </w:pPr>
            <w:r w:rsidRPr="00BE7A8A">
              <w:rPr>
                <w:rFonts w:ascii="Times New Roman" w:eastAsia="Times New Roman" w:hAnsi="Times New Roman" w:cs="Times New Roman"/>
                <w:b/>
                <w:bCs/>
                <w:color w:val="000000" w:themeColor="text1"/>
                <w:sz w:val="24"/>
                <w:szCs w:val="24"/>
                <w:lang w:eastAsia="lv-LV"/>
              </w:rPr>
              <w:t>II. Tiesību akta projekta ietekme uz sabiedrību, tautsaimniecības attīstību un administratīvo slogu</w:t>
            </w:r>
          </w:p>
        </w:tc>
      </w:tr>
      <w:tr w:rsidR="00BE7A8A" w:rsidRPr="00BE7A8A" w:rsidTr="00DB642D">
        <w:trPr>
          <w:trHeight w:val="465"/>
        </w:trPr>
        <w:tc>
          <w:tcPr>
            <w:tcW w:w="253" w:type="pct"/>
            <w:tcBorders>
              <w:top w:val="outset" w:sz="6" w:space="0" w:color="414142"/>
              <w:left w:val="outset" w:sz="6" w:space="0" w:color="414142"/>
              <w:bottom w:val="outset" w:sz="6" w:space="0" w:color="414142"/>
              <w:right w:val="outset" w:sz="6" w:space="0" w:color="414142"/>
            </w:tcBorders>
            <w:hideMark/>
          </w:tcPr>
          <w:p w:rsidR="004D15A9" w:rsidRPr="00BE7A8A" w:rsidRDefault="004D15A9" w:rsidP="00EE6CFB">
            <w:pPr>
              <w:spacing w:after="0" w:line="240" w:lineRule="auto"/>
              <w:jc w:val="both"/>
              <w:rPr>
                <w:rFonts w:ascii="Times New Roman" w:eastAsia="Times New Roman" w:hAnsi="Times New Roman" w:cs="Times New Roman"/>
                <w:color w:val="000000" w:themeColor="text1"/>
                <w:sz w:val="24"/>
                <w:szCs w:val="24"/>
                <w:lang w:eastAsia="lv-LV"/>
              </w:rPr>
            </w:pPr>
            <w:r w:rsidRPr="00BE7A8A">
              <w:rPr>
                <w:rFonts w:ascii="Times New Roman" w:eastAsia="Times New Roman" w:hAnsi="Times New Roman" w:cs="Times New Roman"/>
                <w:color w:val="000000" w:themeColor="text1"/>
                <w:sz w:val="24"/>
                <w:szCs w:val="24"/>
                <w:lang w:eastAsia="lv-LV"/>
              </w:rPr>
              <w:t>1.</w:t>
            </w:r>
          </w:p>
        </w:tc>
        <w:tc>
          <w:tcPr>
            <w:tcW w:w="1550" w:type="pct"/>
            <w:tcBorders>
              <w:top w:val="outset" w:sz="6" w:space="0" w:color="414142"/>
              <w:left w:val="outset" w:sz="6" w:space="0" w:color="414142"/>
              <w:bottom w:val="outset" w:sz="6" w:space="0" w:color="414142"/>
              <w:right w:val="outset" w:sz="6" w:space="0" w:color="414142"/>
            </w:tcBorders>
            <w:hideMark/>
          </w:tcPr>
          <w:p w:rsidR="004D15A9" w:rsidRPr="00BE7A8A" w:rsidRDefault="004D15A9" w:rsidP="00EE6CFB">
            <w:pPr>
              <w:spacing w:after="0" w:line="240" w:lineRule="auto"/>
              <w:jc w:val="both"/>
              <w:rPr>
                <w:rFonts w:ascii="Times New Roman" w:eastAsia="Times New Roman" w:hAnsi="Times New Roman" w:cs="Times New Roman"/>
                <w:color w:val="000000" w:themeColor="text1"/>
                <w:sz w:val="24"/>
                <w:szCs w:val="24"/>
                <w:lang w:eastAsia="lv-LV"/>
              </w:rPr>
            </w:pPr>
            <w:r w:rsidRPr="00BE7A8A">
              <w:rPr>
                <w:rFonts w:ascii="Times New Roman" w:eastAsia="Times New Roman" w:hAnsi="Times New Roman" w:cs="Times New Roman"/>
                <w:color w:val="000000" w:themeColor="text1"/>
                <w:sz w:val="24"/>
                <w:szCs w:val="24"/>
                <w:lang w:eastAsia="lv-LV"/>
              </w:rPr>
              <w:t>Sabiedrības mērķgrupas, kuras tiesiskais regulējums ietekmē vai varētu ietekmēt</w:t>
            </w:r>
          </w:p>
        </w:tc>
        <w:tc>
          <w:tcPr>
            <w:tcW w:w="3197" w:type="pct"/>
            <w:tcBorders>
              <w:top w:val="outset" w:sz="6" w:space="0" w:color="414142"/>
              <w:left w:val="outset" w:sz="6" w:space="0" w:color="414142"/>
              <w:bottom w:val="outset" w:sz="6" w:space="0" w:color="414142"/>
              <w:right w:val="outset" w:sz="6" w:space="0" w:color="414142"/>
            </w:tcBorders>
            <w:hideMark/>
          </w:tcPr>
          <w:p w:rsidR="005C6DD6" w:rsidRPr="00BE7A8A" w:rsidRDefault="00AD1D87" w:rsidP="003F4B96">
            <w:pPr>
              <w:pStyle w:val="naiskr"/>
              <w:spacing w:before="0" w:after="0"/>
              <w:jc w:val="both"/>
              <w:rPr>
                <w:color w:val="000000" w:themeColor="text1"/>
              </w:rPr>
            </w:pPr>
            <w:r w:rsidRPr="00BE7A8A">
              <w:rPr>
                <w:iCs/>
                <w:color w:val="000000" w:themeColor="text1"/>
              </w:rPr>
              <w:t xml:space="preserve">Likumprojekta regulējums attiecināms </w:t>
            </w:r>
            <w:r w:rsidR="00101079" w:rsidRPr="00BE7A8A">
              <w:rPr>
                <w:iCs/>
                <w:color w:val="000000" w:themeColor="text1"/>
              </w:rPr>
              <w:t xml:space="preserve">gan uz </w:t>
            </w:r>
            <w:r w:rsidR="00E85A42">
              <w:rPr>
                <w:iCs/>
                <w:color w:val="000000" w:themeColor="text1"/>
              </w:rPr>
              <w:t>rajona (pilsēta</w:t>
            </w:r>
            <w:r w:rsidR="003F4B96">
              <w:rPr>
                <w:iCs/>
                <w:color w:val="000000" w:themeColor="text1"/>
              </w:rPr>
              <w:t>s) tiesu zemesgrāmatu nodaļā</w:t>
            </w:r>
            <w:r w:rsidR="0094683D">
              <w:rPr>
                <w:iCs/>
                <w:color w:val="000000" w:themeColor="text1"/>
              </w:rPr>
              <w:t>m</w:t>
            </w:r>
            <w:r w:rsidR="00101079" w:rsidRPr="00BE7A8A">
              <w:rPr>
                <w:iCs/>
                <w:color w:val="000000" w:themeColor="text1"/>
              </w:rPr>
              <w:t xml:space="preserve">, kuras veic to kompetencē esošas funkcijas, gan uz fiziskām personām, kuras vēlas </w:t>
            </w:r>
            <w:r w:rsidR="003F4B96">
              <w:rPr>
                <w:iCs/>
                <w:color w:val="000000" w:themeColor="text1"/>
              </w:rPr>
              <w:t>nostiprināt savas īpašuma tiesības zemesgrāmatā.</w:t>
            </w:r>
            <w:r w:rsidR="00101079" w:rsidRPr="00BE7A8A">
              <w:rPr>
                <w:iCs/>
                <w:color w:val="000000" w:themeColor="text1"/>
              </w:rPr>
              <w:t xml:space="preserve"> </w:t>
            </w:r>
          </w:p>
        </w:tc>
      </w:tr>
      <w:tr w:rsidR="00BE7A8A" w:rsidRPr="00BE7A8A" w:rsidTr="00DB642D">
        <w:trPr>
          <w:trHeight w:val="510"/>
        </w:trPr>
        <w:tc>
          <w:tcPr>
            <w:tcW w:w="253" w:type="pct"/>
            <w:tcBorders>
              <w:top w:val="outset" w:sz="6" w:space="0" w:color="414142"/>
              <w:left w:val="outset" w:sz="6" w:space="0" w:color="414142"/>
              <w:bottom w:val="outset" w:sz="6" w:space="0" w:color="414142"/>
              <w:right w:val="outset" w:sz="6" w:space="0" w:color="414142"/>
            </w:tcBorders>
            <w:hideMark/>
          </w:tcPr>
          <w:p w:rsidR="004D15A9" w:rsidRPr="00BE7A8A" w:rsidRDefault="004D15A9" w:rsidP="00EE6CFB">
            <w:pPr>
              <w:spacing w:after="0" w:line="240" w:lineRule="auto"/>
              <w:jc w:val="both"/>
              <w:rPr>
                <w:rFonts w:ascii="Times New Roman" w:eastAsia="Times New Roman" w:hAnsi="Times New Roman" w:cs="Times New Roman"/>
                <w:color w:val="000000" w:themeColor="text1"/>
                <w:sz w:val="24"/>
                <w:szCs w:val="24"/>
                <w:lang w:eastAsia="lv-LV"/>
              </w:rPr>
            </w:pPr>
            <w:r w:rsidRPr="00BE7A8A">
              <w:rPr>
                <w:rFonts w:ascii="Times New Roman" w:eastAsia="Times New Roman" w:hAnsi="Times New Roman" w:cs="Times New Roman"/>
                <w:color w:val="000000" w:themeColor="text1"/>
                <w:sz w:val="24"/>
                <w:szCs w:val="24"/>
                <w:lang w:eastAsia="lv-LV"/>
              </w:rPr>
              <w:t>2.</w:t>
            </w:r>
          </w:p>
        </w:tc>
        <w:tc>
          <w:tcPr>
            <w:tcW w:w="1550" w:type="pct"/>
            <w:tcBorders>
              <w:top w:val="outset" w:sz="6" w:space="0" w:color="414142"/>
              <w:left w:val="outset" w:sz="6" w:space="0" w:color="414142"/>
              <w:bottom w:val="outset" w:sz="6" w:space="0" w:color="414142"/>
              <w:right w:val="outset" w:sz="6" w:space="0" w:color="414142"/>
            </w:tcBorders>
            <w:hideMark/>
          </w:tcPr>
          <w:p w:rsidR="004D15A9" w:rsidRPr="00BE7A8A" w:rsidRDefault="004D15A9" w:rsidP="00EE6CFB">
            <w:pPr>
              <w:spacing w:after="0" w:line="240" w:lineRule="auto"/>
              <w:jc w:val="both"/>
              <w:rPr>
                <w:rFonts w:ascii="Times New Roman" w:eastAsia="Times New Roman" w:hAnsi="Times New Roman" w:cs="Times New Roman"/>
                <w:color w:val="000000" w:themeColor="text1"/>
                <w:sz w:val="24"/>
                <w:szCs w:val="24"/>
                <w:lang w:eastAsia="lv-LV"/>
              </w:rPr>
            </w:pPr>
            <w:r w:rsidRPr="00BE7A8A">
              <w:rPr>
                <w:rFonts w:ascii="Times New Roman" w:eastAsia="Times New Roman" w:hAnsi="Times New Roman" w:cs="Times New Roman"/>
                <w:color w:val="000000" w:themeColor="text1"/>
                <w:sz w:val="24"/>
                <w:szCs w:val="24"/>
                <w:lang w:eastAsia="lv-LV"/>
              </w:rPr>
              <w:t>Tiesiskā regulējuma ietekme uz tautsaimniecību un administratīvo slogu</w:t>
            </w:r>
          </w:p>
        </w:tc>
        <w:tc>
          <w:tcPr>
            <w:tcW w:w="3197" w:type="pct"/>
            <w:tcBorders>
              <w:top w:val="outset" w:sz="6" w:space="0" w:color="414142"/>
              <w:left w:val="outset" w:sz="6" w:space="0" w:color="414142"/>
              <w:bottom w:val="outset" w:sz="6" w:space="0" w:color="414142"/>
              <w:right w:val="outset" w:sz="6" w:space="0" w:color="414142"/>
            </w:tcBorders>
            <w:hideMark/>
          </w:tcPr>
          <w:p w:rsidR="004D15A9" w:rsidRPr="00BE7A8A" w:rsidRDefault="00A16586" w:rsidP="00A16586">
            <w:pPr>
              <w:spacing w:after="0" w:line="240" w:lineRule="auto"/>
              <w:jc w:val="both"/>
              <w:rPr>
                <w:rFonts w:ascii="Times New Roman" w:eastAsia="Times New Roman" w:hAnsi="Times New Roman" w:cs="Times New Roman"/>
                <w:color w:val="000000" w:themeColor="text1"/>
                <w:sz w:val="24"/>
                <w:szCs w:val="24"/>
                <w:lang w:eastAsia="lv-LV"/>
              </w:rPr>
            </w:pPr>
            <w:r>
              <w:rPr>
                <w:rFonts w:ascii="Times New Roman" w:hAnsi="Times New Roman" w:cs="Times New Roman"/>
                <w:iCs/>
                <w:color w:val="000000" w:themeColor="text1"/>
                <w:sz w:val="24"/>
                <w:szCs w:val="24"/>
              </w:rPr>
              <w:t>Likump</w:t>
            </w:r>
            <w:r w:rsidR="00AD1D87" w:rsidRPr="00BE7A8A">
              <w:rPr>
                <w:rFonts w:ascii="Times New Roman" w:hAnsi="Times New Roman" w:cs="Times New Roman"/>
                <w:iCs/>
                <w:color w:val="000000" w:themeColor="text1"/>
                <w:sz w:val="24"/>
                <w:szCs w:val="24"/>
              </w:rPr>
              <w:t>rojekts šo jomu neskar</w:t>
            </w:r>
            <w:r w:rsidR="005127A4" w:rsidRPr="00BE7A8A">
              <w:rPr>
                <w:rFonts w:ascii="Times New Roman" w:hAnsi="Times New Roman" w:cs="Times New Roman"/>
                <w:iCs/>
                <w:color w:val="000000" w:themeColor="text1"/>
                <w:sz w:val="24"/>
                <w:szCs w:val="24"/>
              </w:rPr>
              <w:t>.</w:t>
            </w:r>
          </w:p>
        </w:tc>
      </w:tr>
      <w:tr w:rsidR="00BE7A8A" w:rsidRPr="00BE7A8A" w:rsidTr="00DB642D">
        <w:trPr>
          <w:trHeight w:val="510"/>
        </w:trPr>
        <w:tc>
          <w:tcPr>
            <w:tcW w:w="253" w:type="pct"/>
            <w:tcBorders>
              <w:top w:val="outset" w:sz="6" w:space="0" w:color="414142"/>
              <w:left w:val="outset" w:sz="6" w:space="0" w:color="414142"/>
              <w:bottom w:val="single" w:sz="4" w:space="0" w:color="auto"/>
              <w:right w:val="outset" w:sz="6" w:space="0" w:color="414142"/>
            </w:tcBorders>
            <w:hideMark/>
          </w:tcPr>
          <w:p w:rsidR="004D15A9" w:rsidRPr="00BE7A8A" w:rsidRDefault="004D15A9" w:rsidP="00EE6CFB">
            <w:pPr>
              <w:spacing w:after="0" w:line="240" w:lineRule="auto"/>
              <w:jc w:val="both"/>
              <w:rPr>
                <w:rFonts w:ascii="Times New Roman" w:eastAsia="Times New Roman" w:hAnsi="Times New Roman" w:cs="Times New Roman"/>
                <w:color w:val="000000" w:themeColor="text1"/>
                <w:sz w:val="24"/>
                <w:szCs w:val="24"/>
                <w:lang w:eastAsia="lv-LV"/>
              </w:rPr>
            </w:pPr>
            <w:r w:rsidRPr="00BE7A8A">
              <w:rPr>
                <w:rFonts w:ascii="Times New Roman" w:eastAsia="Times New Roman" w:hAnsi="Times New Roman" w:cs="Times New Roman"/>
                <w:color w:val="000000" w:themeColor="text1"/>
                <w:sz w:val="24"/>
                <w:szCs w:val="24"/>
                <w:lang w:eastAsia="lv-LV"/>
              </w:rPr>
              <w:t>3.</w:t>
            </w:r>
          </w:p>
        </w:tc>
        <w:tc>
          <w:tcPr>
            <w:tcW w:w="1550" w:type="pct"/>
            <w:tcBorders>
              <w:top w:val="outset" w:sz="6" w:space="0" w:color="414142"/>
              <w:left w:val="outset" w:sz="6" w:space="0" w:color="414142"/>
              <w:bottom w:val="single" w:sz="4" w:space="0" w:color="auto"/>
              <w:right w:val="outset" w:sz="6" w:space="0" w:color="414142"/>
            </w:tcBorders>
            <w:hideMark/>
          </w:tcPr>
          <w:p w:rsidR="004D15A9" w:rsidRPr="00BE7A8A" w:rsidRDefault="004D15A9" w:rsidP="00EE6CFB">
            <w:pPr>
              <w:spacing w:after="0" w:line="240" w:lineRule="auto"/>
              <w:jc w:val="both"/>
              <w:rPr>
                <w:rFonts w:ascii="Times New Roman" w:eastAsia="Times New Roman" w:hAnsi="Times New Roman" w:cs="Times New Roman"/>
                <w:color w:val="000000" w:themeColor="text1"/>
                <w:sz w:val="24"/>
                <w:szCs w:val="24"/>
                <w:lang w:eastAsia="lv-LV"/>
              </w:rPr>
            </w:pPr>
            <w:r w:rsidRPr="00BE7A8A">
              <w:rPr>
                <w:rFonts w:ascii="Times New Roman" w:eastAsia="Times New Roman" w:hAnsi="Times New Roman" w:cs="Times New Roman"/>
                <w:color w:val="000000" w:themeColor="text1"/>
                <w:sz w:val="24"/>
                <w:szCs w:val="24"/>
                <w:lang w:eastAsia="lv-LV"/>
              </w:rPr>
              <w:t>Administratīvo izmaksu monetārs novērtējums</w:t>
            </w:r>
          </w:p>
        </w:tc>
        <w:tc>
          <w:tcPr>
            <w:tcW w:w="3197" w:type="pct"/>
            <w:tcBorders>
              <w:top w:val="outset" w:sz="6" w:space="0" w:color="414142"/>
              <w:left w:val="outset" w:sz="6" w:space="0" w:color="414142"/>
              <w:bottom w:val="single" w:sz="4" w:space="0" w:color="auto"/>
              <w:right w:val="outset" w:sz="6" w:space="0" w:color="414142"/>
            </w:tcBorders>
            <w:hideMark/>
          </w:tcPr>
          <w:p w:rsidR="004D15A9" w:rsidRPr="00BE7A8A" w:rsidRDefault="00A16586" w:rsidP="00A16586">
            <w:pPr>
              <w:spacing w:after="0" w:line="240" w:lineRule="auto"/>
              <w:jc w:val="both"/>
              <w:rPr>
                <w:rFonts w:ascii="Times New Roman" w:eastAsia="Times New Roman" w:hAnsi="Times New Roman" w:cs="Times New Roman"/>
                <w:color w:val="000000" w:themeColor="text1"/>
                <w:sz w:val="24"/>
                <w:szCs w:val="24"/>
                <w:lang w:eastAsia="lv-LV"/>
              </w:rPr>
            </w:pPr>
            <w:r>
              <w:rPr>
                <w:rFonts w:ascii="Times New Roman" w:hAnsi="Times New Roman" w:cs="Times New Roman"/>
                <w:iCs/>
                <w:color w:val="000000" w:themeColor="text1"/>
                <w:sz w:val="24"/>
                <w:szCs w:val="24"/>
              </w:rPr>
              <w:t>Likump</w:t>
            </w:r>
            <w:r w:rsidR="00AD1D87" w:rsidRPr="00BE7A8A">
              <w:rPr>
                <w:rFonts w:ascii="Times New Roman" w:hAnsi="Times New Roman" w:cs="Times New Roman"/>
                <w:iCs/>
                <w:color w:val="000000" w:themeColor="text1"/>
                <w:sz w:val="24"/>
                <w:szCs w:val="24"/>
              </w:rPr>
              <w:t>rojekts šo jomu neskar</w:t>
            </w:r>
            <w:r w:rsidR="005127A4" w:rsidRPr="00BE7A8A">
              <w:rPr>
                <w:rFonts w:ascii="Times New Roman" w:hAnsi="Times New Roman" w:cs="Times New Roman"/>
                <w:iCs/>
                <w:color w:val="000000" w:themeColor="text1"/>
                <w:sz w:val="24"/>
                <w:szCs w:val="24"/>
              </w:rPr>
              <w:t>.</w:t>
            </w:r>
          </w:p>
        </w:tc>
      </w:tr>
      <w:tr w:rsidR="00BE7A8A" w:rsidRPr="00BE7A8A" w:rsidTr="00C616F4">
        <w:trPr>
          <w:trHeight w:val="255"/>
        </w:trPr>
        <w:tc>
          <w:tcPr>
            <w:tcW w:w="253" w:type="pct"/>
            <w:tcBorders>
              <w:top w:val="single" w:sz="4" w:space="0" w:color="auto"/>
              <w:left w:val="single" w:sz="4" w:space="0" w:color="auto"/>
              <w:bottom w:val="single" w:sz="4" w:space="0" w:color="auto"/>
              <w:right w:val="outset" w:sz="6" w:space="0" w:color="414142"/>
            </w:tcBorders>
            <w:hideMark/>
          </w:tcPr>
          <w:p w:rsidR="004D15A9" w:rsidRPr="00BE7A8A" w:rsidRDefault="004D15A9" w:rsidP="00EE6CFB">
            <w:pPr>
              <w:spacing w:after="0" w:line="240" w:lineRule="auto"/>
              <w:jc w:val="both"/>
              <w:rPr>
                <w:rFonts w:ascii="Times New Roman" w:eastAsia="Times New Roman" w:hAnsi="Times New Roman" w:cs="Times New Roman"/>
                <w:color w:val="000000" w:themeColor="text1"/>
                <w:sz w:val="24"/>
                <w:szCs w:val="24"/>
                <w:lang w:eastAsia="lv-LV"/>
              </w:rPr>
            </w:pPr>
            <w:r w:rsidRPr="00BE7A8A">
              <w:rPr>
                <w:rFonts w:ascii="Times New Roman" w:eastAsia="Times New Roman" w:hAnsi="Times New Roman" w:cs="Times New Roman"/>
                <w:color w:val="000000" w:themeColor="text1"/>
                <w:sz w:val="24"/>
                <w:szCs w:val="24"/>
                <w:lang w:eastAsia="lv-LV"/>
              </w:rPr>
              <w:t>4.</w:t>
            </w:r>
          </w:p>
        </w:tc>
        <w:tc>
          <w:tcPr>
            <w:tcW w:w="1550" w:type="pct"/>
            <w:tcBorders>
              <w:top w:val="single" w:sz="4" w:space="0" w:color="auto"/>
              <w:left w:val="outset" w:sz="6" w:space="0" w:color="414142"/>
              <w:bottom w:val="single" w:sz="4" w:space="0" w:color="auto"/>
              <w:right w:val="outset" w:sz="6" w:space="0" w:color="414142"/>
            </w:tcBorders>
            <w:hideMark/>
          </w:tcPr>
          <w:p w:rsidR="004D15A9" w:rsidRPr="00BE7A8A" w:rsidRDefault="004D15A9" w:rsidP="00D56189">
            <w:pPr>
              <w:spacing w:after="0" w:line="240" w:lineRule="auto"/>
              <w:jc w:val="both"/>
              <w:rPr>
                <w:rFonts w:ascii="Times New Roman" w:eastAsia="Times New Roman" w:hAnsi="Times New Roman" w:cs="Times New Roman"/>
                <w:color w:val="000000" w:themeColor="text1"/>
                <w:sz w:val="24"/>
                <w:szCs w:val="24"/>
                <w:lang w:eastAsia="lv-LV"/>
              </w:rPr>
            </w:pPr>
            <w:r w:rsidRPr="00BE7A8A">
              <w:rPr>
                <w:rFonts w:ascii="Times New Roman" w:eastAsia="Times New Roman" w:hAnsi="Times New Roman" w:cs="Times New Roman"/>
                <w:color w:val="000000" w:themeColor="text1"/>
                <w:sz w:val="24"/>
                <w:szCs w:val="24"/>
                <w:lang w:eastAsia="lv-LV"/>
              </w:rPr>
              <w:t>Cita informācija</w:t>
            </w:r>
          </w:p>
        </w:tc>
        <w:tc>
          <w:tcPr>
            <w:tcW w:w="3197" w:type="pct"/>
            <w:tcBorders>
              <w:top w:val="single" w:sz="4" w:space="0" w:color="auto"/>
              <w:left w:val="outset" w:sz="6" w:space="0" w:color="414142"/>
              <w:bottom w:val="single" w:sz="4" w:space="0" w:color="auto"/>
              <w:right w:val="single" w:sz="4" w:space="0" w:color="auto"/>
            </w:tcBorders>
            <w:hideMark/>
          </w:tcPr>
          <w:p w:rsidR="004D15A9" w:rsidRPr="00BE7A8A" w:rsidRDefault="00AD1D87" w:rsidP="009C2A41">
            <w:pPr>
              <w:spacing w:after="0" w:line="240" w:lineRule="auto"/>
              <w:jc w:val="both"/>
              <w:rPr>
                <w:rFonts w:ascii="Times New Roman" w:eastAsia="Times New Roman" w:hAnsi="Times New Roman" w:cs="Times New Roman"/>
                <w:color w:val="000000" w:themeColor="text1"/>
                <w:sz w:val="24"/>
                <w:szCs w:val="24"/>
                <w:lang w:eastAsia="lv-LV"/>
              </w:rPr>
            </w:pPr>
            <w:r w:rsidRPr="00BE7A8A">
              <w:rPr>
                <w:rFonts w:ascii="Times New Roman" w:eastAsia="Times New Roman" w:hAnsi="Times New Roman" w:cs="Times New Roman"/>
                <w:color w:val="000000" w:themeColor="text1"/>
                <w:sz w:val="24"/>
                <w:szCs w:val="24"/>
                <w:lang w:eastAsia="lv-LV"/>
              </w:rPr>
              <w:t>Nav</w:t>
            </w:r>
            <w:r w:rsidR="005127A4" w:rsidRPr="00BE7A8A">
              <w:rPr>
                <w:rFonts w:ascii="Times New Roman" w:eastAsia="Times New Roman" w:hAnsi="Times New Roman" w:cs="Times New Roman"/>
                <w:color w:val="000000" w:themeColor="text1"/>
                <w:sz w:val="24"/>
                <w:szCs w:val="24"/>
                <w:lang w:eastAsia="lv-LV"/>
              </w:rPr>
              <w:t>.</w:t>
            </w:r>
          </w:p>
        </w:tc>
      </w:tr>
    </w:tbl>
    <w:p w:rsidR="004D15A9" w:rsidRPr="00BE7A8A" w:rsidRDefault="004D15A9" w:rsidP="00EE6CFB">
      <w:pPr>
        <w:spacing w:after="0" w:line="240" w:lineRule="auto"/>
        <w:jc w:val="both"/>
        <w:rPr>
          <w:rFonts w:ascii="Times New Roman" w:eastAsia="Times New Roman" w:hAnsi="Times New Roman" w:cs="Times New Roman"/>
          <w:color w:val="000000" w:themeColor="text1"/>
          <w:sz w:val="24"/>
          <w:szCs w:val="24"/>
          <w:lang w:eastAsia="lv-LV"/>
        </w:rPr>
      </w:pPr>
    </w:p>
    <w:tbl>
      <w:tblPr>
        <w:tblW w:w="9129" w:type="dxa"/>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9129"/>
      </w:tblGrid>
      <w:tr w:rsidR="00C616F4" w:rsidRPr="00BE7A8A" w:rsidTr="00C616F4">
        <w:trPr>
          <w:trHeight w:val="321"/>
        </w:trPr>
        <w:tc>
          <w:tcPr>
            <w:tcW w:w="5000" w:type="pct"/>
            <w:tcBorders>
              <w:top w:val="single" w:sz="4" w:space="0" w:color="auto"/>
              <w:left w:val="outset" w:sz="6" w:space="0" w:color="414142"/>
              <w:bottom w:val="outset" w:sz="6" w:space="0" w:color="414142"/>
              <w:right w:val="outset" w:sz="6" w:space="0" w:color="414142"/>
            </w:tcBorders>
            <w:vAlign w:val="center"/>
            <w:hideMark/>
          </w:tcPr>
          <w:p w:rsidR="00C616F4" w:rsidRPr="00BE7A8A" w:rsidRDefault="00C616F4" w:rsidP="00CE783A">
            <w:pPr>
              <w:spacing w:after="0" w:line="240" w:lineRule="auto"/>
              <w:ind w:firstLine="300"/>
              <w:jc w:val="center"/>
              <w:rPr>
                <w:rFonts w:ascii="Times New Roman" w:eastAsia="Times New Roman" w:hAnsi="Times New Roman" w:cs="Times New Roman"/>
                <w:b/>
                <w:bCs/>
                <w:color w:val="000000" w:themeColor="text1"/>
                <w:sz w:val="24"/>
                <w:szCs w:val="24"/>
                <w:lang w:eastAsia="lv-LV"/>
              </w:rPr>
            </w:pPr>
            <w:r w:rsidRPr="00BE7A8A">
              <w:rPr>
                <w:rFonts w:ascii="Times New Roman" w:eastAsia="Times New Roman" w:hAnsi="Times New Roman" w:cs="Times New Roman"/>
                <w:b/>
                <w:bCs/>
                <w:color w:val="000000" w:themeColor="text1"/>
                <w:sz w:val="24"/>
                <w:szCs w:val="24"/>
                <w:lang w:eastAsia="lv-LV"/>
              </w:rPr>
              <w:t>III. Tiesību akta projekta ietekme uz valsts budžetu un pašvaldību budžetiem</w:t>
            </w:r>
          </w:p>
        </w:tc>
      </w:tr>
      <w:tr w:rsidR="00C616F4" w:rsidRPr="00BE7A8A" w:rsidTr="00C616F4">
        <w:trPr>
          <w:trHeight w:val="126"/>
        </w:trPr>
        <w:tc>
          <w:tcPr>
            <w:tcW w:w="5000" w:type="pct"/>
            <w:tcBorders>
              <w:top w:val="outset" w:sz="6" w:space="0" w:color="414142"/>
              <w:left w:val="outset" w:sz="6" w:space="0" w:color="414142"/>
              <w:bottom w:val="outset" w:sz="6" w:space="0" w:color="414142"/>
              <w:right w:val="outset" w:sz="6" w:space="0" w:color="414142"/>
            </w:tcBorders>
          </w:tcPr>
          <w:p w:rsidR="00C616F4" w:rsidRPr="00BE7A8A" w:rsidRDefault="00C616F4" w:rsidP="00CE783A">
            <w:pPr>
              <w:spacing w:after="0" w:line="240" w:lineRule="auto"/>
              <w:jc w:val="center"/>
              <w:rPr>
                <w:rFonts w:ascii="Times New Roman" w:eastAsia="Times New Roman" w:hAnsi="Times New Roman" w:cs="Times New Roman"/>
                <w:i/>
                <w:color w:val="000000" w:themeColor="text1"/>
                <w:sz w:val="24"/>
                <w:szCs w:val="24"/>
                <w:lang w:eastAsia="lv-LV"/>
              </w:rPr>
            </w:pPr>
            <w:r>
              <w:rPr>
                <w:rFonts w:ascii="Times New Roman" w:eastAsia="Times New Roman" w:hAnsi="Times New Roman" w:cs="Times New Roman"/>
                <w:i/>
                <w:color w:val="000000" w:themeColor="text1"/>
                <w:sz w:val="24"/>
                <w:szCs w:val="24"/>
                <w:lang w:eastAsia="lv-LV"/>
              </w:rPr>
              <w:t>Likump</w:t>
            </w:r>
            <w:r w:rsidRPr="00BE7A8A">
              <w:rPr>
                <w:rFonts w:ascii="Times New Roman" w:eastAsia="Times New Roman" w:hAnsi="Times New Roman" w:cs="Times New Roman"/>
                <w:i/>
                <w:color w:val="000000" w:themeColor="text1"/>
                <w:sz w:val="24"/>
                <w:szCs w:val="24"/>
                <w:lang w:eastAsia="lv-LV"/>
              </w:rPr>
              <w:t>rojekts šo jomu neskar.</w:t>
            </w:r>
          </w:p>
        </w:tc>
      </w:tr>
    </w:tbl>
    <w:p w:rsidR="00011633" w:rsidRDefault="00011633" w:rsidP="00C616F4">
      <w:pPr>
        <w:pStyle w:val="Sarakstarindkopa"/>
        <w:spacing w:after="0" w:line="240" w:lineRule="auto"/>
        <w:ind w:left="0"/>
        <w:rPr>
          <w:rFonts w:ascii="Times New Roman" w:hAnsi="Times New Roman" w:cs="Times New Roman"/>
          <w:color w:val="000000" w:themeColor="text1"/>
          <w:sz w:val="24"/>
          <w:szCs w:val="24"/>
        </w:rPr>
      </w:pPr>
    </w:p>
    <w:tbl>
      <w:tblPr>
        <w:tblW w:w="9129" w:type="dxa"/>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62"/>
        <w:gridCol w:w="2649"/>
        <w:gridCol w:w="6018"/>
      </w:tblGrid>
      <w:tr w:rsidR="00C616F4" w:rsidRPr="00BE7A8A" w:rsidTr="00C616F4">
        <w:trPr>
          <w:trHeight w:val="450"/>
        </w:trPr>
        <w:tc>
          <w:tcPr>
            <w:tcW w:w="5000" w:type="pct"/>
            <w:gridSpan w:val="3"/>
            <w:tcBorders>
              <w:top w:val="single" w:sz="4" w:space="0" w:color="auto"/>
              <w:left w:val="single" w:sz="4" w:space="0" w:color="auto"/>
              <w:bottom w:val="single" w:sz="4" w:space="0" w:color="auto"/>
              <w:right w:val="single" w:sz="4" w:space="0" w:color="auto"/>
            </w:tcBorders>
            <w:vAlign w:val="center"/>
          </w:tcPr>
          <w:p w:rsidR="00C616F4" w:rsidRPr="00BE7A8A" w:rsidRDefault="00C616F4" w:rsidP="00CE783A">
            <w:pPr>
              <w:spacing w:after="0" w:line="240" w:lineRule="auto"/>
              <w:ind w:firstLine="283"/>
              <w:jc w:val="both"/>
              <w:rPr>
                <w:rFonts w:ascii="Times New Roman" w:eastAsia="Times New Roman" w:hAnsi="Times New Roman" w:cs="Times New Roman"/>
                <w:b/>
                <w:bCs/>
                <w:color w:val="000000" w:themeColor="text1"/>
                <w:sz w:val="24"/>
                <w:szCs w:val="24"/>
                <w:lang w:eastAsia="lv-LV"/>
              </w:rPr>
            </w:pPr>
            <w:r w:rsidRPr="00BE7A8A">
              <w:rPr>
                <w:rFonts w:ascii="Times New Roman" w:eastAsia="Times New Roman" w:hAnsi="Times New Roman" w:cs="Times New Roman"/>
                <w:b/>
                <w:bCs/>
                <w:color w:val="000000" w:themeColor="text1"/>
                <w:sz w:val="24"/>
                <w:szCs w:val="24"/>
                <w:lang w:eastAsia="lv-LV"/>
              </w:rPr>
              <w:t>IV. Tiesību akta projekta ietekme uz spēkā esošo tiesību normu sistēmu</w:t>
            </w:r>
          </w:p>
        </w:tc>
      </w:tr>
      <w:tr w:rsidR="00C616F4" w:rsidRPr="00BE7A8A" w:rsidTr="00C616F4">
        <w:tc>
          <w:tcPr>
            <w:tcW w:w="253" w:type="pct"/>
            <w:tcBorders>
              <w:top w:val="single" w:sz="4" w:space="0" w:color="auto"/>
              <w:left w:val="outset" w:sz="6" w:space="0" w:color="414142"/>
              <w:bottom w:val="outset" w:sz="6" w:space="0" w:color="414142"/>
              <w:right w:val="outset" w:sz="6" w:space="0" w:color="414142"/>
            </w:tcBorders>
            <w:hideMark/>
          </w:tcPr>
          <w:p w:rsidR="00C616F4" w:rsidRPr="00BE7A8A" w:rsidRDefault="00C616F4" w:rsidP="00CE783A">
            <w:pPr>
              <w:spacing w:after="0" w:line="240" w:lineRule="auto"/>
              <w:jc w:val="both"/>
              <w:rPr>
                <w:rFonts w:ascii="Times New Roman" w:eastAsia="Times New Roman" w:hAnsi="Times New Roman" w:cs="Times New Roman"/>
                <w:color w:val="000000" w:themeColor="text1"/>
                <w:sz w:val="24"/>
                <w:szCs w:val="24"/>
                <w:lang w:eastAsia="lv-LV"/>
              </w:rPr>
            </w:pPr>
            <w:r w:rsidRPr="00BE7A8A">
              <w:rPr>
                <w:rFonts w:ascii="Times New Roman" w:eastAsia="Times New Roman" w:hAnsi="Times New Roman" w:cs="Times New Roman"/>
                <w:color w:val="000000" w:themeColor="text1"/>
                <w:sz w:val="24"/>
                <w:szCs w:val="24"/>
                <w:lang w:eastAsia="lv-LV"/>
              </w:rPr>
              <w:t>1.</w:t>
            </w:r>
          </w:p>
        </w:tc>
        <w:tc>
          <w:tcPr>
            <w:tcW w:w="1451" w:type="pct"/>
            <w:tcBorders>
              <w:top w:val="single" w:sz="4" w:space="0" w:color="auto"/>
              <w:left w:val="outset" w:sz="6" w:space="0" w:color="414142"/>
              <w:bottom w:val="outset" w:sz="6" w:space="0" w:color="414142"/>
              <w:right w:val="outset" w:sz="6" w:space="0" w:color="414142"/>
            </w:tcBorders>
            <w:hideMark/>
          </w:tcPr>
          <w:p w:rsidR="00C616F4" w:rsidRPr="00BE7A8A" w:rsidRDefault="00C616F4" w:rsidP="00CE783A">
            <w:pPr>
              <w:spacing w:after="0" w:line="240" w:lineRule="auto"/>
              <w:jc w:val="both"/>
              <w:rPr>
                <w:rFonts w:ascii="Times New Roman" w:eastAsia="Times New Roman" w:hAnsi="Times New Roman" w:cs="Times New Roman"/>
                <w:color w:val="000000" w:themeColor="text1"/>
                <w:sz w:val="24"/>
                <w:szCs w:val="24"/>
                <w:lang w:eastAsia="lv-LV"/>
              </w:rPr>
            </w:pPr>
            <w:r w:rsidRPr="00BE7A8A">
              <w:rPr>
                <w:rFonts w:ascii="Times New Roman" w:eastAsia="Times New Roman" w:hAnsi="Times New Roman" w:cs="Times New Roman"/>
                <w:color w:val="000000" w:themeColor="text1"/>
                <w:sz w:val="24"/>
                <w:szCs w:val="24"/>
                <w:lang w:eastAsia="lv-LV"/>
              </w:rPr>
              <w:t>Nepieciešamie saistītie tiesību aktu projekti</w:t>
            </w:r>
          </w:p>
        </w:tc>
        <w:tc>
          <w:tcPr>
            <w:tcW w:w="3296" w:type="pct"/>
            <w:tcBorders>
              <w:top w:val="single" w:sz="4" w:space="0" w:color="auto"/>
              <w:left w:val="outset" w:sz="6" w:space="0" w:color="414142"/>
              <w:bottom w:val="outset" w:sz="6" w:space="0" w:color="414142"/>
              <w:right w:val="outset" w:sz="6" w:space="0" w:color="414142"/>
            </w:tcBorders>
            <w:hideMark/>
          </w:tcPr>
          <w:p w:rsidR="00C616F4" w:rsidRPr="00BE7A8A" w:rsidRDefault="00C616F4" w:rsidP="00CE783A">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iCs/>
                <w:color w:val="000000" w:themeColor="text1"/>
                <w:sz w:val="24"/>
                <w:szCs w:val="24"/>
              </w:rPr>
              <w:t>Likump</w:t>
            </w:r>
            <w:r w:rsidRPr="00BE7A8A">
              <w:rPr>
                <w:rFonts w:ascii="Times New Roman" w:hAnsi="Times New Roman" w:cs="Times New Roman"/>
                <w:iCs/>
                <w:color w:val="000000" w:themeColor="text1"/>
                <w:sz w:val="24"/>
                <w:szCs w:val="24"/>
              </w:rPr>
              <w:t>rojekts šo jomu neskar.</w:t>
            </w:r>
          </w:p>
        </w:tc>
      </w:tr>
      <w:tr w:rsidR="00C616F4" w:rsidRPr="00BE7A8A" w:rsidTr="00C616F4">
        <w:tc>
          <w:tcPr>
            <w:tcW w:w="253" w:type="pct"/>
            <w:tcBorders>
              <w:top w:val="outset" w:sz="6" w:space="0" w:color="414142"/>
              <w:left w:val="outset" w:sz="6" w:space="0" w:color="414142"/>
              <w:bottom w:val="outset" w:sz="6" w:space="0" w:color="414142"/>
              <w:right w:val="outset" w:sz="6" w:space="0" w:color="414142"/>
            </w:tcBorders>
            <w:hideMark/>
          </w:tcPr>
          <w:p w:rsidR="00C616F4" w:rsidRPr="00BE7A8A" w:rsidRDefault="00C616F4" w:rsidP="00CE783A">
            <w:pPr>
              <w:spacing w:after="0" w:line="240" w:lineRule="auto"/>
              <w:jc w:val="both"/>
              <w:rPr>
                <w:rFonts w:ascii="Times New Roman" w:eastAsia="Times New Roman" w:hAnsi="Times New Roman" w:cs="Times New Roman"/>
                <w:color w:val="000000" w:themeColor="text1"/>
                <w:sz w:val="24"/>
                <w:szCs w:val="24"/>
                <w:lang w:eastAsia="lv-LV"/>
              </w:rPr>
            </w:pPr>
            <w:r w:rsidRPr="00BE7A8A">
              <w:rPr>
                <w:rFonts w:ascii="Times New Roman" w:eastAsia="Times New Roman" w:hAnsi="Times New Roman" w:cs="Times New Roman"/>
                <w:color w:val="000000" w:themeColor="text1"/>
                <w:sz w:val="24"/>
                <w:szCs w:val="24"/>
                <w:lang w:eastAsia="lv-LV"/>
              </w:rPr>
              <w:t>2.</w:t>
            </w:r>
          </w:p>
        </w:tc>
        <w:tc>
          <w:tcPr>
            <w:tcW w:w="1451" w:type="pct"/>
            <w:tcBorders>
              <w:top w:val="outset" w:sz="6" w:space="0" w:color="414142"/>
              <w:left w:val="outset" w:sz="6" w:space="0" w:color="414142"/>
              <w:bottom w:val="outset" w:sz="6" w:space="0" w:color="414142"/>
              <w:right w:val="outset" w:sz="6" w:space="0" w:color="414142"/>
            </w:tcBorders>
            <w:hideMark/>
          </w:tcPr>
          <w:p w:rsidR="00C616F4" w:rsidRPr="00BE7A8A" w:rsidRDefault="00C616F4" w:rsidP="00CE783A">
            <w:pPr>
              <w:spacing w:after="0" w:line="240" w:lineRule="auto"/>
              <w:jc w:val="both"/>
              <w:rPr>
                <w:rFonts w:ascii="Times New Roman" w:eastAsia="Times New Roman" w:hAnsi="Times New Roman" w:cs="Times New Roman"/>
                <w:color w:val="000000" w:themeColor="text1"/>
                <w:sz w:val="24"/>
                <w:szCs w:val="24"/>
                <w:lang w:eastAsia="lv-LV"/>
              </w:rPr>
            </w:pPr>
            <w:r w:rsidRPr="00BE7A8A">
              <w:rPr>
                <w:rFonts w:ascii="Times New Roman" w:eastAsia="Times New Roman" w:hAnsi="Times New Roman" w:cs="Times New Roman"/>
                <w:color w:val="000000" w:themeColor="text1"/>
                <w:sz w:val="24"/>
                <w:szCs w:val="24"/>
                <w:lang w:eastAsia="lv-LV"/>
              </w:rPr>
              <w:t>Atbildīgā institūcija</w:t>
            </w:r>
          </w:p>
        </w:tc>
        <w:tc>
          <w:tcPr>
            <w:tcW w:w="3296" w:type="pct"/>
            <w:tcBorders>
              <w:top w:val="outset" w:sz="6" w:space="0" w:color="414142"/>
              <w:left w:val="outset" w:sz="6" w:space="0" w:color="414142"/>
              <w:bottom w:val="outset" w:sz="6" w:space="0" w:color="414142"/>
              <w:right w:val="outset" w:sz="6" w:space="0" w:color="414142"/>
            </w:tcBorders>
            <w:hideMark/>
          </w:tcPr>
          <w:p w:rsidR="00C616F4" w:rsidRPr="00BE7A8A" w:rsidRDefault="00C616F4" w:rsidP="00CE783A">
            <w:pPr>
              <w:spacing w:after="0" w:line="240" w:lineRule="auto"/>
              <w:jc w:val="both"/>
              <w:rPr>
                <w:rFonts w:ascii="Times New Roman" w:eastAsia="Times New Roman" w:hAnsi="Times New Roman" w:cs="Times New Roman"/>
                <w:color w:val="000000" w:themeColor="text1"/>
                <w:sz w:val="24"/>
                <w:szCs w:val="24"/>
                <w:lang w:eastAsia="lv-LV"/>
              </w:rPr>
            </w:pPr>
            <w:r w:rsidRPr="00BE7A8A">
              <w:rPr>
                <w:rFonts w:ascii="Times New Roman" w:eastAsia="Times New Roman" w:hAnsi="Times New Roman" w:cs="Times New Roman"/>
                <w:color w:val="000000" w:themeColor="text1"/>
                <w:sz w:val="24"/>
                <w:szCs w:val="24"/>
                <w:lang w:eastAsia="lv-LV"/>
              </w:rPr>
              <w:t>Tieslietu ministrija.</w:t>
            </w:r>
          </w:p>
        </w:tc>
      </w:tr>
      <w:tr w:rsidR="00C616F4" w:rsidRPr="00BE7A8A" w:rsidTr="00C616F4">
        <w:tc>
          <w:tcPr>
            <w:tcW w:w="253" w:type="pct"/>
            <w:tcBorders>
              <w:top w:val="outset" w:sz="6" w:space="0" w:color="414142"/>
              <w:left w:val="outset" w:sz="6" w:space="0" w:color="414142"/>
              <w:bottom w:val="outset" w:sz="6" w:space="0" w:color="414142"/>
              <w:right w:val="outset" w:sz="6" w:space="0" w:color="414142"/>
            </w:tcBorders>
            <w:hideMark/>
          </w:tcPr>
          <w:p w:rsidR="00C616F4" w:rsidRPr="00BE7A8A" w:rsidRDefault="00C616F4" w:rsidP="00CE783A">
            <w:pPr>
              <w:spacing w:after="0" w:line="240" w:lineRule="auto"/>
              <w:jc w:val="both"/>
              <w:rPr>
                <w:rFonts w:ascii="Times New Roman" w:eastAsia="Times New Roman" w:hAnsi="Times New Roman" w:cs="Times New Roman"/>
                <w:color w:val="000000" w:themeColor="text1"/>
                <w:sz w:val="24"/>
                <w:szCs w:val="24"/>
                <w:lang w:eastAsia="lv-LV"/>
              </w:rPr>
            </w:pPr>
            <w:r w:rsidRPr="00BE7A8A">
              <w:rPr>
                <w:rFonts w:ascii="Times New Roman" w:eastAsia="Times New Roman" w:hAnsi="Times New Roman" w:cs="Times New Roman"/>
                <w:color w:val="000000" w:themeColor="text1"/>
                <w:sz w:val="24"/>
                <w:szCs w:val="24"/>
                <w:lang w:eastAsia="lv-LV"/>
              </w:rPr>
              <w:t>3.</w:t>
            </w:r>
          </w:p>
        </w:tc>
        <w:tc>
          <w:tcPr>
            <w:tcW w:w="1451" w:type="pct"/>
            <w:tcBorders>
              <w:top w:val="outset" w:sz="6" w:space="0" w:color="414142"/>
              <w:left w:val="outset" w:sz="6" w:space="0" w:color="414142"/>
              <w:bottom w:val="outset" w:sz="6" w:space="0" w:color="414142"/>
              <w:right w:val="outset" w:sz="6" w:space="0" w:color="414142"/>
            </w:tcBorders>
            <w:hideMark/>
          </w:tcPr>
          <w:p w:rsidR="00C616F4" w:rsidRPr="00BE7A8A" w:rsidRDefault="00C616F4" w:rsidP="00CE783A">
            <w:pPr>
              <w:spacing w:after="0" w:line="240" w:lineRule="auto"/>
              <w:jc w:val="both"/>
              <w:rPr>
                <w:rFonts w:ascii="Times New Roman" w:eastAsia="Times New Roman" w:hAnsi="Times New Roman" w:cs="Times New Roman"/>
                <w:color w:val="000000" w:themeColor="text1"/>
                <w:sz w:val="24"/>
                <w:szCs w:val="24"/>
                <w:lang w:eastAsia="lv-LV"/>
              </w:rPr>
            </w:pPr>
            <w:r w:rsidRPr="00BE7A8A">
              <w:rPr>
                <w:rFonts w:ascii="Times New Roman" w:eastAsia="Times New Roman" w:hAnsi="Times New Roman" w:cs="Times New Roman"/>
                <w:color w:val="000000" w:themeColor="text1"/>
                <w:sz w:val="24"/>
                <w:szCs w:val="24"/>
                <w:lang w:eastAsia="lv-LV"/>
              </w:rPr>
              <w:t>Cita informācija</w:t>
            </w:r>
          </w:p>
        </w:tc>
        <w:tc>
          <w:tcPr>
            <w:tcW w:w="3296" w:type="pct"/>
            <w:tcBorders>
              <w:top w:val="outset" w:sz="6" w:space="0" w:color="414142"/>
              <w:left w:val="outset" w:sz="6" w:space="0" w:color="414142"/>
              <w:bottom w:val="outset" w:sz="6" w:space="0" w:color="414142"/>
              <w:right w:val="outset" w:sz="6" w:space="0" w:color="414142"/>
            </w:tcBorders>
            <w:hideMark/>
          </w:tcPr>
          <w:p w:rsidR="00C616F4" w:rsidRPr="00BE7A8A" w:rsidRDefault="00C616F4" w:rsidP="00CE783A">
            <w:pPr>
              <w:spacing w:after="0" w:line="240" w:lineRule="auto"/>
              <w:jc w:val="both"/>
              <w:rPr>
                <w:rFonts w:ascii="Times New Roman" w:eastAsia="Times New Roman" w:hAnsi="Times New Roman" w:cs="Times New Roman"/>
                <w:color w:val="000000" w:themeColor="text1"/>
                <w:sz w:val="24"/>
                <w:szCs w:val="24"/>
                <w:lang w:eastAsia="lv-LV"/>
              </w:rPr>
            </w:pPr>
            <w:r w:rsidRPr="00BE7A8A">
              <w:rPr>
                <w:rFonts w:ascii="Times New Roman" w:eastAsia="Times New Roman" w:hAnsi="Times New Roman" w:cs="Times New Roman"/>
                <w:color w:val="000000" w:themeColor="text1"/>
                <w:sz w:val="24"/>
                <w:szCs w:val="24"/>
                <w:lang w:eastAsia="lv-LV"/>
              </w:rPr>
              <w:t>Nav.</w:t>
            </w:r>
          </w:p>
        </w:tc>
      </w:tr>
    </w:tbl>
    <w:p w:rsidR="00011633" w:rsidRDefault="00011633" w:rsidP="00EE6CFB">
      <w:pPr>
        <w:spacing w:after="0" w:line="240" w:lineRule="auto"/>
        <w:jc w:val="both"/>
        <w:rPr>
          <w:rFonts w:ascii="Times New Roman" w:eastAsia="Times New Roman" w:hAnsi="Times New Roman" w:cs="Times New Roman"/>
          <w:color w:val="000000" w:themeColor="text1"/>
          <w:sz w:val="24"/>
          <w:szCs w:val="24"/>
          <w:lang w:eastAsia="lv-LV"/>
        </w:rPr>
      </w:pPr>
    </w:p>
    <w:tbl>
      <w:tblPr>
        <w:tblW w:w="4983" w:type="pct"/>
        <w:tblInd w:w="30" w:type="dxa"/>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28"/>
        <w:gridCol w:w="2646"/>
        <w:gridCol w:w="6026"/>
      </w:tblGrid>
      <w:tr w:rsidR="00C32B2A" w:rsidRPr="00FA75B1" w:rsidTr="00C32B2A">
        <w:tc>
          <w:tcPr>
            <w:tcW w:w="5000" w:type="pct"/>
            <w:gridSpan w:val="3"/>
            <w:tcBorders>
              <w:top w:val="outset" w:sz="6" w:space="0" w:color="414142"/>
              <w:left w:val="outset" w:sz="6" w:space="0" w:color="414142"/>
              <w:bottom w:val="outset" w:sz="6" w:space="0" w:color="414142"/>
              <w:right w:val="outset" w:sz="6" w:space="0" w:color="414142"/>
            </w:tcBorders>
            <w:vAlign w:val="center"/>
            <w:hideMark/>
          </w:tcPr>
          <w:p w:rsidR="00C32B2A" w:rsidRPr="00FA3933" w:rsidRDefault="00C32B2A" w:rsidP="00F652AC">
            <w:pPr>
              <w:spacing w:after="0" w:line="240" w:lineRule="auto"/>
              <w:ind w:firstLine="300"/>
              <w:jc w:val="center"/>
              <w:rPr>
                <w:rFonts w:ascii="Times New Roman" w:eastAsia="Times New Roman" w:hAnsi="Times New Roman"/>
                <w:b/>
                <w:bCs/>
                <w:sz w:val="24"/>
                <w:szCs w:val="24"/>
                <w:lang w:eastAsia="lv-LV"/>
              </w:rPr>
            </w:pPr>
            <w:r w:rsidRPr="00FA3933">
              <w:rPr>
                <w:rFonts w:ascii="Times New Roman" w:eastAsia="Times New Roman" w:hAnsi="Times New Roman"/>
                <w:b/>
                <w:bCs/>
                <w:sz w:val="24"/>
                <w:szCs w:val="24"/>
                <w:lang w:eastAsia="lv-LV"/>
              </w:rPr>
              <w:t>V. Tiesību akta projekta atbilstība Latvijas Republikas starptautiskajām saistībām</w:t>
            </w:r>
          </w:p>
        </w:tc>
      </w:tr>
      <w:tr w:rsidR="00C32B2A" w:rsidRPr="00FA75B1" w:rsidTr="00C32B2A">
        <w:tc>
          <w:tcPr>
            <w:tcW w:w="235" w:type="pct"/>
            <w:tcBorders>
              <w:top w:val="outset" w:sz="6" w:space="0" w:color="414142"/>
              <w:left w:val="outset" w:sz="6" w:space="0" w:color="414142"/>
              <w:bottom w:val="outset" w:sz="6" w:space="0" w:color="414142"/>
              <w:right w:val="outset" w:sz="6" w:space="0" w:color="414142"/>
            </w:tcBorders>
            <w:hideMark/>
          </w:tcPr>
          <w:p w:rsidR="00C32B2A" w:rsidRPr="00FA3933" w:rsidRDefault="00C32B2A" w:rsidP="00F652AC">
            <w:pPr>
              <w:spacing w:after="0" w:line="240" w:lineRule="auto"/>
              <w:jc w:val="both"/>
              <w:rPr>
                <w:rFonts w:ascii="Times New Roman" w:eastAsia="Times New Roman" w:hAnsi="Times New Roman"/>
                <w:sz w:val="24"/>
                <w:szCs w:val="24"/>
                <w:lang w:eastAsia="lv-LV"/>
              </w:rPr>
            </w:pPr>
            <w:r w:rsidRPr="00FA3933">
              <w:rPr>
                <w:rFonts w:ascii="Times New Roman" w:eastAsia="Times New Roman" w:hAnsi="Times New Roman"/>
                <w:sz w:val="24"/>
                <w:szCs w:val="24"/>
                <w:lang w:eastAsia="lv-LV"/>
              </w:rPr>
              <w:t>1.</w:t>
            </w:r>
          </w:p>
        </w:tc>
        <w:tc>
          <w:tcPr>
            <w:tcW w:w="1454" w:type="pct"/>
            <w:tcBorders>
              <w:top w:val="outset" w:sz="6" w:space="0" w:color="414142"/>
              <w:left w:val="outset" w:sz="6" w:space="0" w:color="414142"/>
              <w:bottom w:val="outset" w:sz="6" w:space="0" w:color="414142"/>
              <w:right w:val="outset" w:sz="6" w:space="0" w:color="414142"/>
            </w:tcBorders>
            <w:hideMark/>
          </w:tcPr>
          <w:p w:rsidR="00C32B2A" w:rsidRPr="00FA3933" w:rsidRDefault="00C32B2A" w:rsidP="00F652AC">
            <w:pPr>
              <w:spacing w:after="0" w:line="240" w:lineRule="auto"/>
              <w:jc w:val="both"/>
              <w:rPr>
                <w:rFonts w:ascii="Times New Roman" w:eastAsia="Times New Roman" w:hAnsi="Times New Roman"/>
                <w:sz w:val="24"/>
                <w:szCs w:val="24"/>
                <w:lang w:eastAsia="lv-LV"/>
              </w:rPr>
            </w:pPr>
            <w:r w:rsidRPr="00FA3933">
              <w:rPr>
                <w:rFonts w:ascii="Times New Roman" w:eastAsia="Times New Roman" w:hAnsi="Times New Roman"/>
                <w:sz w:val="24"/>
                <w:szCs w:val="24"/>
                <w:lang w:eastAsia="lv-LV"/>
              </w:rPr>
              <w:t>Saistības pret Eiropas Savienību</w:t>
            </w:r>
          </w:p>
        </w:tc>
        <w:tc>
          <w:tcPr>
            <w:tcW w:w="3311" w:type="pct"/>
            <w:tcBorders>
              <w:top w:val="outset" w:sz="6" w:space="0" w:color="414142"/>
              <w:left w:val="outset" w:sz="6" w:space="0" w:color="414142"/>
              <w:bottom w:val="outset" w:sz="6" w:space="0" w:color="414142"/>
              <w:right w:val="outset" w:sz="6" w:space="0" w:color="414142"/>
            </w:tcBorders>
            <w:hideMark/>
          </w:tcPr>
          <w:p w:rsidR="003F4B96" w:rsidRDefault="00BA0F4A" w:rsidP="00C74CF8">
            <w:pPr>
              <w:spacing w:after="0" w:line="240" w:lineRule="auto"/>
              <w:jc w:val="both"/>
              <w:rPr>
                <w:rFonts w:ascii="Times New Roman" w:eastAsia="Times New Roman" w:hAnsi="Times New Roman"/>
                <w:bCs/>
                <w:sz w:val="24"/>
                <w:szCs w:val="24"/>
                <w:lang w:eastAsia="lv-LV"/>
              </w:rPr>
            </w:pPr>
            <w:r w:rsidRPr="00BA0F4A">
              <w:rPr>
                <w:rFonts w:ascii="Times New Roman" w:eastAsia="Times New Roman" w:hAnsi="Times New Roman"/>
                <w:sz w:val="24"/>
                <w:szCs w:val="24"/>
                <w:lang w:eastAsia="lv-LV"/>
              </w:rPr>
              <w:t>Eiropas Parlamenta un Padomes 2012. gada 4. jūlija regul</w:t>
            </w:r>
            <w:r w:rsidR="00C74CF8">
              <w:rPr>
                <w:rFonts w:ascii="Times New Roman" w:eastAsia="Times New Roman" w:hAnsi="Times New Roman"/>
                <w:sz w:val="24"/>
                <w:szCs w:val="24"/>
                <w:lang w:eastAsia="lv-LV"/>
              </w:rPr>
              <w:t>a</w:t>
            </w:r>
            <w:r w:rsidRPr="00BA0F4A">
              <w:rPr>
                <w:rFonts w:ascii="Times New Roman" w:eastAsia="Times New Roman" w:hAnsi="Times New Roman"/>
                <w:sz w:val="24"/>
                <w:szCs w:val="24"/>
                <w:lang w:eastAsia="lv-LV"/>
              </w:rPr>
              <w:t xml:space="preserve"> (ES) Nr. 650/2012 par jurisdikciju, piemērojamiem tiesību aktiem, nolēmumu atzīšanu un izpildi un publisku aktu akceptēšanu un izpildi mantošanas lietās un par Eiropas mantošanas apliecības izveidi</w:t>
            </w:r>
            <w:r>
              <w:rPr>
                <w:rFonts w:ascii="Times New Roman" w:eastAsia="Times New Roman" w:hAnsi="Times New Roman"/>
                <w:sz w:val="24"/>
                <w:szCs w:val="24"/>
                <w:lang w:eastAsia="lv-LV"/>
              </w:rPr>
              <w:t>.</w:t>
            </w:r>
            <w:r w:rsidR="004271B5">
              <w:rPr>
                <w:rFonts w:ascii="Times New Roman" w:eastAsia="Times New Roman" w:hAnsi="Times New Roman"/>
                <w:sz w:val="24"/>
                <w:szCs w:val="24"/>
                <w:lang w:eastAsia="lv-LV"/>
              </w:rPr>
              <w:t xml:space="preserve"> </w:t>
            </w:r>
            <w:r w:rsidR="00C32B2A" w:rsidRPr="009F2850">
              <w:rPr>
                <w:rFonts w:ascii="Times New Roman" w:eastAsia="Times New Roman" w:hAnsi="Times New Roman"/>
                <w:bCs/>
                <w:sz w:val="24"/>
                <w:szCs w:val="24"/>
                <w:lang w:eastAsia="lv-LV"/>
              </w:rPr>
              <w:t xml:space="preserve">Saskaņā ar </w:t>
            </w:r>
            <w:r w:rsidR="00F42ACC">
              <w:rPr>
                <w:rFonts w:ascii="Times New Roman" w:eastAsia="Times New Roman" w:hAnsi="Times New Roman"/>
                <w:bCs/>
                <w:sz w:val="24"/>
                <w:szCs w:val="24"/>
                <w:lang w:eastAsia="lv-LV"/>
              </w:rPr>
              <w:t>r</w:t>
            </w:r>
            <w:r>
              <w:rPr>
                <w:rFonts w:ascii="Times New Roman" w:eastAsia="Times New Roman" w:hAnsi="Times New Roman"/>
                <w:bCs/>
                <w:sz w:val="24"/>
                <w:szCs w:val="24"/>
                <w:lang w:eastAsia="lv-LV"/>
              </w:rPr>
              <w:t>egulas</w:t>
            </w:r>
            <w:r w:rsidR="00F42ACC">
              <w:rPr>
                <w:rFonts w:ascii="Times New Roman" w:eastAsia="Times New Roman" w:hAnsi="Times New Roman"/>
                <w:bCs/>
                <w:sz w:val="24"/>
                <w:szCs w:val="24"/>
                <w:lang w:eastAsia="lv-LV"/>
              </w:rPr>
              <w:t xml:space="preserve"> Nr. </w:t>
            </w:r>
            <w:r w:rsidR="00F42ACC">
              <w:rPr>
                <w:rFonts w:ascii="Times New Roman" w:eastAsia="Times New Roman" w:hAnsi="Times New Roman"/>
                <w:sz w:val="24"/>
                <w:szCs w:val="24"/>
                <w:lang w:eastAsia="lv-LV"/>
              </w:rPr>
              <w:t>650/2012</w:t>
            </w:r>
            <w:r w:rsidR="00C32B2A" w:rsidRPr="009F2850">
              <w:rPr>
                <w:rFonts w:ascii="Times New Roman" w:eastAsia="Times New Roman" w:hAnsi="Times New Roman"/>
                <w:bCs/>
                <w:sz w:val="24"/>
                <w:szCs w:val="24"/>
                <w:lang w:eastAsia="lv-LV"/>
              </w:rPr>
              <w:t xml:space="preserve"> </w:t>
            </w:r>
            <w:r>
              <w:rPr>
                <w:rFonts w:ascii="Times New Roman" w:eastAsia="Times New Roman" w:hAnsi="Times New Roman"/>
                <w:bCs/>
                <w:sz w:val="24"/>
                <w:szCs w:val="24"/>
                <w:lang w:eastAsia="lv-LV"/>
              </w:rPr>
              <w:t>84</w:t>
            </w:r>
            <w:r w:rsidR="00C32B2A" w:rsidRPr="009F2850">
              <w:rPr>
                <w:rFonts w:ascii="Times New Roman" w:eastAsia="Times New Roman" w:hAnsi="Times New Roman"/>
                <w:bCs/>
                <w:sz w:val="24"/>
                <w:szCs w:val="24"/>
                <w:lang w:eastAsia="lv-LV"/>
              </w:rPr>
              <w:t>.</w:t>
            </w:r>
            <w:r w:rsidR="00F42ACC">
              <w:rPr>
                <w:rFonts w:ascii="Times New Roman" w:eastAsia="Times New Roman" w:hAnsi="Times New Roman"/>
                <w:bCs/>
                <w:sz w:val="24"/>
                <w:szCs w:val="24"/>
                <w:lang w:eastAsia="lv-LV"/>
              </w:rPr>
              <w:t> </w:t>
            </w:r>
            <w:r w:rsidR="00C32B2A" w:rsidRPr="009F2850">
              <w:rPr>
                <w:rFonts w:ascii="Times New Roman" w:eastAsia="Times New Roman" w:hAnsi="Times New Roman"/>
                <w:bCs/>
                <w:sz w:val="24"/>
                <w:szCs w:val="24"/>
                <w:lang w:eastAsia="lv-LV"/>
              </w:rPr>
              <w:t xml:space="preserve">pantu tās </w:t>
            </w:r>
            <w:r>
              <w:rPr>
                <w:rFonts w:ascii="Times New Roman" w:eastAsia="Times New Roman" w:hAnsi="Times New Roman"/>
                <w:bCs/>
                <w:sz w:val="24"/>
                <w:szCs w:val="24"/>
                <w:lang w:eastAsia="lv-LV"/>
              </w:rPr>
              <w:t>piemērošanas</w:t>
            </w:r>
            <w:r w:rsidR="00C32B2A" w:rsidRPr="009F2850">
              <w:rPr>
                <w:rFonts w:ascii="Times New Roman" w:eastAsia="Times New Roman" w:hAnsi="Times New Roman"/>
                <w:bCs/>
                <w:sz w:val="24"/>
                <w:szCs w:val="24"/>
                <w:lang w:eastAsia="lv-LV"/>
              </w:rPr>
              <w:t xml:space="preserve"> termiņš ir 2015.</w:t>
            </w:r>
            <w:r w:rsidR="00F42ACC">
              <w:rPr>
                <w:rFonts w:ascii="Times New Roman" w:eastAsia="Times New Roman" w:hAnsi="Times New Roman"/>
                <w:bCs/>
                <w:sz w:val="24"/>
                <w:szCs w:val="24"/>
                <w:lang w:eastAsia="lv-LV"/>
              </w:rPr>
              <w:t> </w:t>
            </w:r>
            <w:r w:rsidR="00C32B2A" w:rsidRPr="009F2850">
              <w:rPr>
                <w:rFonts w:ascii="Times New Roman" w:eastAsia="Times New Roman" w:hAnsi="Times New Roman"/>
                <w:bCs/>
                <w:sz w:val="24"/>
                <w:szCs w:val="24"/>
                <w:lang w:eastAsia="lv-LV"/>
              </w:rPr>
              <w:t xml:space="preserve">gada </w:t>
            </w:r>
            <w:r>
              <w:rPr>
                <w:rFonts w:ascii="Times New Roman" w:eastAsia="Times New Roman" w:hAnsi="Times New Roman"/>
                <w:bCs/>
                <w:sz w:val="24"/>
                <w:szCs w:val="24"/>
                <w:lang w:eastAsia="lv-LV"/>
              </w:rPr>
              <w:t>17.</w:t>
            </w:r>
            <w:r w:rsidR="00F42ACC">
              <w:rPr>
                <w:rFonts w:ascii="Times New Roman" w:eastAsia="Times New Roman" w:hAnsi="Times New Roman"/>
                <w:bCs/>
                <w:sz w:val="24"/>
                <w:szCs w:val="24"/>
                <w:lang w:eastAsia="lv-LV"/>
              </w:rPr>
              <w:t> </w:t>
            </w:r>
            <w:r>
              <w:rPr>
                <w:rFonts w:ascii="Times New Roman" w:eastAsia="Times New Roman" w:hAnsi="Times New Roman"/>
                <w:bCs/>
                <w:sz w:val="24"/>
                <w:szCs w:val="24"/>
                <w:lang w:eastAsia="lv-LV"/>
              </w:rPr>
              <w:t>augusts</w:t>
            </w:r>
            <w:r w:rsidR="00C32B2A" w:rsidRPr="009F2850">
              <w:rPr>
                <w:rFonts w:ascii="Times New Roman" w:eastAsia="Times New Roman" w:hAnsi="Times New Roman"/>
                <w:bCs/>
                <w:sz w:val="24"/>
                <w:szCs w:val="24"/>
                <w:lang w:eastAsia="lv-LV"/>
              </w:rPr>
              <w:t>.</w:t>
            </w:r>
          </w:p>
          <w:p w:rsidR="007D1A5A" w:rsidRPr="00FA3933" w:rsidRDefault="007D1A5A" w:rsidP="00C74CF8">
            <w:pPr>
              <w:spacing w:after="0" w:line="240" w:lineRule="auto"/>
              <w:jc w:val="both"/>
              <w:rPr>
                <w:rFonts w:ascii="Times New Roman" w:eastAsia="Times New Roman" w:hAnsi="Times New Roman"/>
                <w:sz w:val="24"/>
                <w:szCs w:val="24"/>
                <w:lang w:eastAsia="lv-LV"/>
              </w:rPr>
            </w:pPr>
            <w:r w:rsidRPr="00482A97">
              <w:rPr>
                <w:rFonts w:ascii="Times New Roman" w:hAnsi="Times New Roman" w:cs="Times New Roman"/>
                <w:color w:val="000000" w:themeColor="text1"/>
                <w:sz w:val="24"/>
                <w:szCs w:val="24"/>
              </w:rPr>
              <w:t>Eiropas Parlamenta un Padomes 20</w:t>
            </w:r>
            <w:r>
              <w:rPr>
                <w:rFonts w:ascii="Times New Roman" w:hAnsi="Times New Roman" w:cs="Times New Roman"/>
                <w:color w:val="000000" w:themeColor="text1"/>
                <w:sz w:val="24"/>
                <w:szCs w:val="24"/>
              </w:rPr>
              <w:t>12. gada 12. decembra regula</w:t>
            </w:r>
            <w:r w:rsidRPr="00482A97">
              <w:rPr>
                <w:rFonts w:ascii="Times New Roman" w:hAnsi="Times New Roman" w:cs="Times New Roman"/>
                <w:color w:val="000000" w:themeColor="text1"/>
                <w:sz w:val="24"/>
                <w:szCs w:val="24"/>
              </w:rPr>
              <w:t xml:space="preserve"> (ES) Nr. 1215/2012 par jurisdikciju un spriedumu atzīšanu un izpildi civillietās un komerclietās</w:t>
            </w:r>
            <w:r>
              <w:rPr>
                <w:rFonts w:ascii="Times New Roman" w:hAnsi="Times New Roman" w:cs="Times New Roman"/>
                <w:color w:val="000000" w:themeColor="text1"/>
                <w:sz w:val="24"/>
                <w:szCs w:val="24"/>
              </w:rPr>
              <w:t>.</w:t>
            </w:r>
          </w:p>
        </w:tc>
      </w:tr>
      <w:tr w:rsidR="00C32B2A" w:rsidRPr="00FA75B1" w:rsidTr="00C32B2A">
        <w:tc>
          <w:tcPr>
            <w:tcW w:w="235" w:type="pct"/>
            <w:tcBorders>
              <w:top w:val="outset" w:sz="6" w:space="0" w:color="414142"/>
              <w:left w:val="outset" w:sz="6" w:space="0" w:color="414142"/>
              <w:bottom w:val="outset" w:sz="6" w:space="0" w:color="414142"/>
              <w:right w:val="outset" w:sz="6" w:space="0" w:color="414142"/>
            </w:tcBorders>
            <w:hideMark/>
          </w:tcPr>
          <w:p w:rsidR="00C32B2A" w:rsidRPr="00FA3933" w:rsidRDefault="00C32B2A" w:rsidP="00F652AC">
            <w:pPr>
              <w:spacing w:after="0" w:line="240" w:lineRule="auto"/>
              <w:jc w:val="both"/>
              <w:rPr>
                <w:rFonts w:ascii="Times New Roman" w:eastAsia="Times New Roman" w:hAnsi="Times New Roman"/>
                <w:sz w:val="24"/>
                <w:szCs w:val="24"/>
                <w:lang w:eastAsia="lv-LV"/>
              </w:rPr>
            </w:pPr>
            <w:r w:rsidRPr="00FA3933">
              <w:rPr>
                <w:rFonts w:ascii="Times New Roman" w:eastAsia="Times New Roman" w:hAnsi="Times New Roman"/>
                <w:sz w:val="24"/>
                <w:szCs w:val="24"/>
                <w:lang w:eastAsia="lv-LV"/>
              </w:rPr>
              <w:t>2.</w:t>
            </w:r>
          </w:p>
        </w:tc>
        <w:tc>
          <w:tcPr>
            <w:tcW w:w="1454" w:type="pct"/>
            <w:tcBorders>
              <w:top w:val="outset" w:sz="6" w:space="0" w:color="414142"/>
              <w:left w:val="outset" w:sz="6" w:space="0" w:color="414142"/>
              <w:bottom w:val="outset" w:sz="6" w:space="0" w:color="414142"/>
              <w:right w:val="outset" w:sz="6" w:space="0" w:color="414142"/>
            </w:tcBorders>
            <w:hideMark/>
          </w:tcPr>
          <w:p w:rsidR="00C32B2A" w:rsidRPr="00FA3933" w:rsidRDefault="00C32B2A" w:rsidP="00F652AC">
            <w:pPr>
              <w:spacing w:after="0" w:line="240" w:lineRule="auto"/>
              <w:jc w:val="both"/>
              <w:rPr>
                <w:rFonts w:ascii="Times New Roman" w:eastAsia="Times New Roman" w:hAnsi="Times New Roman"/>
                <w:sz w:val="24"/>
                <w:szCs w:val="24"/>
                <w:lang w:eastAsia="lv-LV"/>
              </w:rPr>
            </w:pPr>
            <w:r w:rsidRPr="00FA3933">
              <w:rPr>
                <w:rFonts w:ascii="Times New Roman" w:eastAsia="Times New Roman" w:hAnsi="Times New Roman"/>
                <w:sz w:val="24"/>
                <w:szCs w:val="24"/>
                <w:lang w:eastAsia="lv-LV"/>
              </w:rPr>
              <w:t xml:space="preserve">Citas starptautiskās </w:t>
            </w:r>
            <w:r w:rsidRPr="00FA3933">
              <w:rPr>
                <w:rFonts w:ascii="Times New Roman" w:eastAsia="Times New Roman" w:hAnsi="Times New Roman"/>
                <w:sz w:val="24"/>
                <w:szCs w:val="24"/>
                <w:lang w:eastAsia="lv-LV"/>
              </w:rPr>
              <w:lastRenderedPageBreak/>
              <w:t>saistības</w:t>
            </w:r>
          </w:p>
        </w:tc>
        <w:tc>
          <w:tcPr>
            <w:tcW w:w="3311" w:type="pct"/>
            <w:tcBorders>
              <w:top w:val="outset" w:sz="6" w:space="0" w:color="414142"/>
              <w:left w:val="outset" w:sz="6" w:space="0" w:color="414142"/>
              <w:bottom w:val="outset" w:sz="6" w:space="0" w:color="414142"/>
              <w:right w:val="outset" w:sz="6" w:space="0" w:color="414142"/>
            </w:tcBorders>
            <w:hideMark/>
          </w:tcPr>
          <w:p w:rsidR="00C32B2A" w:rsidRPr="00FA75B1" w:rsidRDefault="00C32B2A" w:rsidP="00F652AC">
            <w:pPr>
              <w:spacing w:after="0" w:line="240" w:lineRule="auto"/>
              <w:ind w:left="57"/>
              <w:jc w:val="both"/>
              <w:rPr>
                <w:rFonts w:ascii="Times New Roman" w:hAnsi="Times New Roman"/>
                <w:sz w:val="24"/>
                <w:szCs w:val="24"/>
                <w:lang w:eastAsia="lv-LV"/>
              </w:rPr>
            </w:pPr>
            <w:r>
              <w:rPr>
                <w:rFonts w:ascii="Times New Roman" w:hAnsi="Times New Roman"/>
                <w:sz w:val="24"/>
                <w:szCs w:val="24"/>
                <w:lang w:eastAsia="lv-LV"/>
              </w:rPr>
              <w:lastRenderedPageBreak/>
              <w:t>Nav.</w:t>
            </w:r>
          </w:p>
        </w:tc>
      </w:tr>
      <w:tr w:rsidR="00C32B2A" w:rsidRPr="00FA75B1" w:rsidTr="00C32B2A">
        <w:tc>
          <w:tcPr>
            <w:tcW w:w="235" w:type="pct"/>
            <w:tcBorders>
              <w:top w:val="outset" w:sz="6" w:space="0" w:color="414142"/>
              <w:left w:val="outset" w:sz="6" w:space="0" w:color="414142"/>
              <w:bottom w:val="outset" w:sz="6" w:space="0" w:color="414142"/>
              <w:right w:val="outset" w:sz="6" w:space="0" w:color="414142"/>
            </w:tcBorders>
            <w:hideMark/>
          </w:tcPr>
          <w:p w:rsidR="00C32B2A" w:rsidRPr="00FA3933" w:rsidRDefault="00C32B2A" w:rsidP="00F652AC">
            <w:pPr>
              <w:spacing w:after="0" w:line="240" w:lineRule="auto"/>
              <w:jc w:val="both"/>
              <w:rPr>
                <w:rFonts w:ascii="Times New Roman" w:eastAsia="Times New Roman" w:hAnsi="Times New Roman"/>
                <w:sz w:val="24"/>
                <w:szCs w:val="24"/>
                <w:lang w:eastAsia="lv-LV"/>
              </w:rPr>
            </w:pPr>
            <w:r w:rsidRPr="00FA3933">
              <w:rPr>
                <w:rFonts w:ascii="Times New Roman" w:eastAsia="Times New Roman" w:hAnsi="Times New Roman"/>
                <w:sz w:val="24"/>
                <w:szCs w:val="24"/>
                <w:lang w:eastAsia="lv-LV"/>
              </w:rPr>
              <w:lastRenderedPageBreak/>
              <w:t>3.</w:t>
            </w:r>
          </w:p>
        </w:tc>
        <w:tc>
          <w:tcPr>
            <w:tcW w:w="1454" w:type="pct"/>
            <w:tcBorders>
              <w:top w:val="outset" w:sz="6" w:space="0" w:color="414142"/>
              <w:left w:val="outset" w:sz="6" w:space="0" w:color="414142"/>
              <w:bottom w:val="outset" w:sz="6" w:space="0" w:color="414142"/>
              <w:right w:val="outset" w:sz="6" w:space="0" w:color="414142"/>
            </w:tcBorders>
            <w:hideMark/>
          </w:tcPr>
          <w:p w:rsidR="00C32B2A" w:rsidRPr="00FA3933" w:rsidRDefault="00C32B2A" w:rsidP="00F652AC">
            <w:pPr>
              <w:spacing w:after="0" w:line="240" w:lineRule="auto"/>
              <w:jc w:val="both"/>
              <w:rPr>
                <w:rFonts w:ascii="Times New Roman" w:eastAsia="Times New Roman" w:hAnsi="Times New Roman"/>
                <w:sz w:val="24"/>
                <w:szCs w:val="24"/>
                <w:lang w:eastAsia="lv-LV"/>
              </w:rPr>
            </w:pPr>
            <w:r w:rsidRPr="00FA3933">
              <w:rPr>
                <w:rFonts w:ascii="Times New Roman" w:eastAsia="Times New Roman" w:hAnsi="Times New Roman"/>
                <w:sz w:val="24"/>
                <w:szCs w:val="24"/>
                <w:lang w:eastAsia="lv-LV"/>
              </w:rPr>
              <w:t>Cita informācija</w:t>
            </w:r>
          </w:p>
        </w:tc>
        <w:tc>
          <w:tcPr>
            <w:tcW w:w="3311" w:type="pct"/>
            <w:tcBorders>
              <w:top w:val="outset" w:sz="6" w:space="0" w:color="414142"/>
              <w:left w:val="outset" w:sz="6" w:space="0" w:color="414142"/>
              <w:bottom w:val="outset" w:sz="6" w:space="0" w:color="414142"/>
              <w:right w:val="outset" w:sz="6" w:space="0" w:color="414142"/>
            </w:tcBorders>
            <w:hideMark/>
          </w:tcPr>
          <w:p w:rsidR="00C32B2A" w:rsidRPr="00FA3933" w:rsidRDefault="00C32B2A" w:rsidP="00F652AC">
            <w:pPr>
              <w:spacing w:after="0" w:line="240" w:lineRule="auto"/>
              <w:ind w:firstLine="14"/>
              <w:jc w:val="both"/>
              <w:rPr>
                <w:rFonts w:ascii="Times New Roman" w:eastAsia="Times New Roman" w:hAnsi="Times New Roman"/>
                <w:sz w:val="24"/>
                <w:szCs w:val="24"/>
                <w:lang w:eastAsia="lv-LV"/>
              </w:rPr>
            </w:pPr>
            <w:r w:rsidRPr="00FA75B1">
              <w:rPr>
                <w:rFonts w:ascii="Times New Roman" w:hAnsi="Times New Roman"/>
                <w:sz w:val="24"/>
                <w:szCs w:val="24"/>
                <w:lang w:eastAsia="lv-LV"/>
              </w:rPr>
              <w:t>Nav.</w:t>
            </w:r>
          </w:p>
        </w:tc>
      </w:tr>
    </w:tbl>
    <w:p w:rsidR="00C32B2A" w:rsidRDefault="00C32B2A" w:rsidP="00EE6CFB">
      <w:pPr>
        <w:spacing w:after="0" w:line="240" w:lineRule="auto"/>
        <w:jc w:val="both"/>
        <w:rPr>
          <w:rFonts w:ascii="Times New Roman" w:eastAsia="Times New Roman" w:hAnsi="Times New Roman" w:cs="Times New Roman"/>
          <w:color w:val="000000" w:themeColor="text1"/>
          <w:sz w:val="24"/>
          <w:szCs w:val="24"/>
          <w:lang w:eastAsia="lv-LV"/>
        </w:rPr>
      </w:pPr>
    </w:p>
    <w:tbl>
      <w:tblPr>
        <w:tblW w:w="0" w:type="auto"/>
        <w:tblInd w:w="28" w:type="dxa"/>
        <w:tblBorders>
          <w:top w:val="outset" w:sz="6" w:space="0" w:color="auto"/>
          <w:left w:val="outset" w:sz="6" w:space="0" w:color="auto"/>
          <w:bottom w:val="outset" w:sz="6" w:space="0" w:color="auto"/>
          <w:right w:val="outset" w:sz="6" w:space="0" w:color="auto"/>
        </w:tblBorders>
        <w:tblLayout w:type="fixed"/>
        <w:tblCellMar>
          <w:top w:w="28" w:type="dxa"/>
          <w:left w:w="28" w:type="dxa"/>
          <w:bottom w:w="28" w:type="dxa"/>
          <w:right w:w="28" w:type="dxa"/>
        </w:tblCellMar>
        <w:tblLook w:val="04A0" w:firstRow="1" w:lastRow="0" w:firstColumn="1" w:lastColumn="0" w:noHBand="0" w:noVBand="1"/>
      </w:tblPr>
      <w:tblGrid>
        <w:gridCol w:w="1361"/>
        <w:gridCol w:w="3884"/>
        <w:gridCol w:w="1985"/>
        <w:gridCol w:w="1869"/>
      </w:tblGrid>
      <w:tr w:rsidR="00C32B2A" w:rsidRPr="00FA75B1" w:rsidTr="00C32B2A">
        <w:trPr>
          <w:cantSplit/>
          <w:trHeight w:val="523"/>
        </w:trPr>
        <w:tc>
          <w:tcPr>
            <w:tcW w:w="9099" w:type="dxa"/>
            <w:gridSpan w:val="4"/>
            <w:tcBorders>
              <w:top w:val="outset" w:sz="6" w:space="0" w:color="auto"/>
              <w:left w:val="outset" w:sz="6" w:space="0" w:color="auto"/>
              <w:bottom w:val="outset" w:sz="6" w:space="0" w:color="auto"/>
              <w:right w:val="outset" w:sz="6" w:space="0" w:color="auto"/>
            </w:tcBorders>
            <w:vAlign w:val="center"/>
          </w:tcPr>
          <w:p w:rsidR="00C32B2A" w:rsidRPr="00FA75B1" w:rsidRDefault="00C32B2A" w:rsidP="00F652AC">
            <w:pPr>
              <w:spacing w:after="0" w:line="240" w:lineRule="auto"/>
              <w:ind w:left="57"/>
              <w:jc w:val="center"/>
              <w:rPr>
                <w:rFonts w:ascii="Times New Roman" w:hAnsi="Times New Roman"/>
                <w:b/>
                <w:sz w:val="24"/>
                <w:szCs w:val="24"/>
                <w:lang w:eastAsia="lv-LV"/>
              </w:rPr>
            </w:pPr>
            <w:r w:rsidRPr="00FA75B1">
              <w:rPr>
                <w:rFonts w:ascii="Times New Roman" w:hAnsi="Times New Roman"/>
                <w:b/>
                <w:sz w:val="24"/>
                <w:szCs w:val="24"/>
                <w:lang w:eastAsia="lv-LV"/>
              </w:rPr>
              <w:t>1.tabula</w:t>
            </w:r>
          </w:p>
          <w:p w:rsidR="00C32B2A" w:rsidRPr="00FA75B1" w:rsidRDefault="00C32B2A" w:rsidP="00F652AC">
            <w:pPr>
              <w:spacing w:after="0" w:line="240" w:lineRule="auto"/>
              <w:ind w:left="57"/>
              <w:jc w:val="center"/>
              <w:rPr>
                <w:rFonts w:ascii="Times New Roman" w:hAnsi="Times New Roman"/>
                <w:b/>
                <w:sz w:val="24"/>
                <w:szCs w:val="24"/>
                <w:lang w:eastAsia="lv-LV"/>
              </w:rPr>
            </w:pPr>
            <w:r w:rsidRPr="00FA75B1">
              <w:rPr>
                <w:rFonts w:ascii="Times New Roman" w:hAnsi="Times New Roman"/>
                <w:b/>
                <w:sz w:val="24"/>
                <w:szCs w:val="24"/>
                <w:lang w:eastAsia="lv-LV"/>
              </w:rPr>
              <w:t>Tiesību akta projekta atbilstība ES tiesību aktiem</w:t>
            </w:r>
          </w:p>
          <w:p w:rsidR="00C32B2A" w:rsidRPr="00FA75B1" w:rsidRDefault="00C32B2A" w:rsidP="00F652AC">
            <w:pPr>
              <w:spacing w:after="0" w:line="240" w:lineRule="auto"/>
              <w:ind w:left="57"/>
              <w:jc w:val="center"/>
              <w:rPr>
                <w:rFonts w:ascii="Times New Roman" w:hAnsi="Times New Roman"/>
                <w:sz w:val="24"/>
                <w:szCs w:val="24"/>
                <w:lang w:eastAsia="lv-LV"/>
              </w:rPr>
            </w:pPr>
          </w:p>
        </w:tc>
      </w:tr>
      <w:tr w:rsidR="00C32B2A" w:rsidRPr="00FA75B1" w:rsidTr="00C32B2A">
        <w:trPr>
          <w:cantSplit/>
        </w:trPr>
        <w:tc>
          <w:tcPr>
            <w:tcW w:w="1361" w:type="dxa"/>
            <w:tcBorders>
              <w:top w:val="outset" w:sz="6" w:space="0" w:color="auto"/>
              <w:left w:val="outset" w:sz="6" w:space="0" w:color="auto"/>
              <w:bottom w:val="outset" w:sz="6" w:space="0" w:color="auto"/>
              <w:right w:val="outset" w:sz="6" w:space="0" w:color="auto"/>
            </w:tcBorders>
          </w:tcPr>
          <w:p w:rsidR="00C32B2A" w:rsidRPr="00FA75B1" w:rsidRDefault="00C32B2A" w:rsidP="00F652AC">
            <w:pPr>
              <w:spacing w:after="0" w:line="240" w:lineRule="auto"/>
              <w:ind w:left="57"/>
              <w:jc w:val="both"/>
              <w:rPr>
                <w:rFonts w:ascii="Times New Roman" w:hAnsi="Times New Roman"/>
                <w:sz w:val="24"/>
                <w:szCs w:val="24"/>
                <w:lang w:eastAsia="lv-LV"/>
              </w:rPr>
            </w:pPr>
            <w:r w:rsidRPr="00FA75B1">
              <w:rPr>
                <w:rFonts w:ascii="Times New Roman" w:hAnsi="Times New Roman"/>
                <w:sz w:val="24"/>
                <w:szCs w:val="24"/>
                <w:lang w:eastAsia="lv-LV"/>
              </w:rPr>
              <w:t>Attiecīgā ES tiesību akta datums, numurs un nosaukums</w:t>
            </w:r>
          </w:p>
        </w:tc>
        <w:tc>
          <w:tcPr>
            <w:tcW w:w="7738" w:type="dxa"/>
            <w:gridSpan w:val="3"/>
            <w:tcBorders>
              <w:top w:val="outset" w:sz="6" w:space="0" w:color="auto"/>
              <w:left w:val="outset" w:sz="6" w:space="0" w:color="auto"/>
              <w:bottom w:val="outset" w:sz="6" w:space="0" w:color="auto"/>
              <w:right w:val="outset" w:sz="6" w:space="0" w:color="auto"/>
            </w:tcBorders>
          </w:tcPr>
          <w:p w:rsidR="00C32B2A" w:rsidRPr="00FA75B1" w:rsidRDefault="00BA0F4A" w:rsidP="00C74CF8">
            <w:pPr>
              <w:spacing w:after="0" w:line="240" w:lineRule="auto"/>
              <w:ind w:left="57"/>
              <w:jc w:val="both"/>
              <w:rPr>
                <w:rFonts w:ascii="Times New Roman" w:hAnsi="Times New Roman"/>
                <w:sz w:val="24"/>
                <w:szCs w:val="24"/>
                <w:lang w:eastAsia="lv-LV"/>
              </w:rPr>
            </w:pPr>
            <w:r w:rsidRPr="00BA0F4A">
              <w:rPr>
                <w:rFonts w:ascii="Times New Roman" w:eastAsia="Times New Roman" w:hAnsi="Times New Roman"/>
                <w:sz w:val="24"/>
                <w:szCs w:val="24"/>
                <w:lang w:eastAsia="lv-LV"/>
              </w:rPr>
              <w:t>Eiropas Parlamenta un Padomes 2012. gada 4. jūlija regul</w:t>
            </w:r>
            <w:r w:rsidR="00C74CF8">
              <w:rPr>
                <w:rFonts w:ascii="Times New Roman" w:eastAsia="Times New Roman" w:hAnsi="Times New Roman"/>
                <w:sz w:val="24"/>
                <w:szCs w:val="24"/>
                <w:lang w:eastAsia="lv-LV"/>
              </w:rPr>
              <w:t>a</w:t>
            </w:r>
            <w:r w:rsidRPr="00BA0F4A">
              <w:rPr>
                <w:rFonts w:ascii="Times New Roman" w:eastAsia="Times New Roman" w:hAnsi="Times New Roman"/>
                <w:sz w:val="24"/>
                <w:szCs w:val="24"/>
                <w:lang w:eastAsia="lv-LV"/>
              </w:rPr>
              <w:t xml:space="preserve"> (ES) Nr. 650/2012 par jurisdikciju, piemērojamiem tiesību aktiem, nolēmumu atzīšanu un izpildi un publisku aktu akceptēšanu un izpildi mantošanas lietās un par Eiropas mantošanas apliecības izveidi</w:t>
            </w:r>
            <w:r>
              <w:rPr>
                <w:rFonts w:ascii="Times New Roman" w:eastAsia="Times New Roman" w:hAnsi="Times New Roman"/>
                <w:sz w:val="24"/>
                <w:szCs w:val="24"/>
                <w:lang w:eastAsia="lv-LV"/>
              </w:rPr>
              <w:t>.</w:t>
            </w:r>
            <w:r w:rsidR="004271B5">
              <w:rPr>
                <w:rFonts w:ascii="Times New Roman" w:eastAsia="Times New Roman" w:hAnsi="Times New Roman"/>
                <w:sz w:val="24"/>
                <w:szCs w:val="24"/>
                <w:lang w:eastAsia="lv-LV"/>
              </w:rPr>
              <w:t xml:space="preserve"> </w:t>
            </w:r>
            <w:r w:rsidR="004271B5" w:rsidRPr="00482A97">
              <w:rPr>
                <w:rFonts w:ascii="Times New Roman" w:hAnsi="Times New Roman" w:cs="Times New Roman"/>
                <w:color w:val="000000" w:themeColor="text1"/>
                <w:sz w:val="24"/>
                <w:szCs w:val="24"/>
              </w:rPr>
              <w:t>Eiropas Parlamenta un Padomes 20</w:t>
            </w:r>
            <w:r w:rsidR="004271B5">
              <w:rPr>
                <w:rFonts w:ascii="Times New Roman" w:hAnsi="Times New Roman" w:cs="Times New Roman"/>
                <w:color w:val="000000" w:themeColor="text1"/>
                <w:sz w:val="24"/>
                <w:szCs w:val="24"/>
              </w:rPr>
              <w:t>12. gada 12. decembra regula</w:t>
            </w:r>
            <w:r w:rsidR="004271B5" w:rsidRPr="00482A97">
              <w:rPr>
                <w:rFonts w:ascii="Times New Roman" w:hAnsi="Times New Roman" w:cs="Times New Roman"/>
                <w:color w:val="000000" w:themeColor="text1"/>
                <w:sz w:val="24"/>
                <w:szCs w:val="24"/>
              </w:rPr>
              <w:t xml:space="preserve"> (ES) Nr. 1215/2012 par jurisdikciju un spriedumu atzīšanu un izpildi civillietās un komerclietās</w:t>
            </w:r>
            <w:r w:rsidR="004271B5">
              <w:rPr>
                <w:rFonts w:ascii="Times New Roman" w:hAnsi="Times New Roman" w:cs="Times New Roman"/>
                <w:color w:val="000000" w:themeColor="text1"/>
                <w:sz w:val="24"/>
                <w:szCs w:val="24"/>
              </w:rPr>
              <w:t>.</w:t>
            </w:r>
          </w:p>
        </w:tc>
      </w:tr>
      <w:tr w:rsidR="00C32B2A" w:rsidRPr="00FA75B1" w:rsidTr="00C32B2A">
        <w:trPr>
          <w:cantSplit/>
        </w:trPr>
        <w:tc>
          <w:tcPr>
            <w:tcW w:w="1361" w:type="dxa"/>
            <w:tcBorders>
              <w:top w:val="outset" w:sz="6" w:space="0" w:color="auto"/>
              <w:left w:val="outset" w:sz="6" w:space="0" w:color="auto"/>
              <w:bottom w:val="outset" w:sz="6" w:space="0" w:color="auto"/>
              <w:right w:val="outset" w:sz="6" w:space="0" w:color="auto"/>
            </w:tcBorders>
            <w:vAlign w:val="center"/>
          </w:tcPr>
          <w:p w:rsidR="00C32B2A" w:rsidRPr="00FA75B1" w:rsidRDefault="00C32B2A" w:rsidP="00F652AC">
            <w:pPr>
              <w:spacing w:after="0" w:line="240" w:lineRule="auto"/>
              <w:ind w:left="57"/>
              <w:jc w:val="center"/>
              <w:rPr>
                <w:rFonts w:ascii="Times New Roman" w:hAnsi="Times New Roman"/>
                <w:sz w:val="24"/>
                <w:szCs w:val="24"/>
                <w:lang w:eastAsia="lv-LV"/>
              </w:rPr>
            </w:pPr>
            <w:r w:rsidRPr="00FA75B1">
              <w:rPr>
                <w:rFonts w:ascii="Times New Roman" w:hAnsi="Times New Roman"/>
                <w:sz w:val="24"/>
                <w:szCs w:val="24"/>
                <w:lang w:eastAsia="lv-LV"/>
              </w:rPr>
              <w:t>A</w:t>
            </w:r>
          </w:p>
        </w:tc>
        <w:tc>
          <w:tcPr>
            <w:tcW w:w="3884" w:type="dxa"/>
            <w:tcBorders>
              <w:top w:val="outset" w:sz="6" w:space="0" w:color="auto"/>
              <w:left w:val="outset" w:sz="6" w:space="0" w:color="auto"/>
              <w:bottom w:val="outset" w:sz="6" w:space="0" w:color="auto"/>
              <w:right w:val="outset" w:sz="6" w:space="0" w:color="auto"/>
            </w:tcBorders>
            <w:vAlign w:val="center"/>
          </w:tcPr>
          <w:p w:rsidR="00C32B2A" w:rsidRPr="00FA75B1" w:rsidRDefault="00C32B2A" w:rsidP="00F652AC">
            <w:pPr>
              <w:spacing w:after="0" w:line="240" w:lineRule="auto"/>
              <w:ind w:left="57"/>
              <w:jc w:val="center"/>
              <w:rPr>
                <w:rFonts w:ascii="Times New Roman" w:hAnsi="Times New Roman"/>
                <w:sz w:val="24"/>
                <w:szCs w:val="24"/>
                <w:lang w:eastAsia="lv-LV"/>
              </w:rPr>
            </w:pPr>
            <w:r w:rsidRPr="00FA75B1">
              <w:rPr>
                <w:rFonts w:ascii="Times New Roman" w:hAnsi="Times New Roman"/>
                <w:sz w:val="24"/>
                <w:szCs w:val="24"/>
                <w:lang w:eastAsia="lv-LV"/>
              </w:rPr>
              <w:t>B</w:t>
            </w:r>
          </w:p>
        </w:tc>
        <w:tc>
          <w:tcPr>
            <w:tcW w:w="1985" w:type="dxa"/>
            <w:tcBorders>
              <w:top w:val="outset" w:sz="6" w:space="0" w:color="auto"/>
              <w:left w:val="outset" w:sz="6" w:space="0" w:color="auto"/>
              <w:bottom w:val="outset" w:sz="6" w:space="0" w:color="auto"/>
              <w:right w:val="outset" w:sz="6" w:space="0" w:color="auto"/>
            </w:tcBorders>
            <w:vAlign w:val="center"/>
          </w:tcPr>
          <w:p w:rsidR="00C32B2A" w:rsidRPr="00FA75B1" w:rsidRDefault="00C32B2A" w:rsidP="00F652AC">
            <w:pPr>
              <w:spacing w:after="0" w:line="240" w:lineRule="auto"/>
              <w:ind w:left="57"/>
              <w:jc w:val="center"/>
              <w:rPr>
                <w:rFonts w:ascii="Times New Roman" w:hAnsi="Times New Roman"/>
                <w:sz w:val="24"/>
                <w:szCs w:val="24"/>
                <w:lang w:eastAsia="lv-LV"/>
              </w:rPr>
            </w:pPr>
            <w:r w:rsidRPr="00FA75B1">
              <w:rPr>
                <w:rFonts w:ascii="Times New Roman" w:hAnsi="Times New Roman"/>
                <w:sz w:val="24"/>
                <w:szCs w:val="24"/>
                <w:lang w:eastAsia="lv-LV"/>
              </w:rPr>
              <w:t>C</w:t>
            </w:r>
          </w:p>
        </w:tc>
        <w:tc>
          <w:tcPr>
            <w:tcW w:w="1869" w:type="dxa"/>
            <w:tcBorders>
              <w:top w:val="outset" w:sz="6" w:space="0" w:color="auto"/>
              <w:left w:val="outset" w:sz="6" w:space="0" w:color="auto"/>
              <w:bottom w:val="outset" w:sz="6" w:space="0" w:color="auto"/>
              <w:right w:val="outset" w:sz="6" w:space="0" w:color="auto"/>
            </w:tcBorders>
            <w:vAlign w:val="center"/>
          </w:tcPr>
          <w:p w:rsidR="00C32B2A" w:rsidRPr="00FA75B1" w:rsidRDefault="00C32B2A" w:rsidP="00F652AC">
            <w:pPr>
              <w:spacing w:after="0" w:line="240" w:lineRule="auto"/>
              <w:ind w:left="57"/>
              <w:jc w:val="center"/>
              <w:rPr>
                <w:rFonts w:ascii="Times New Roman" w:hAnsi="Times New Roman"/>
                <w:sz w:val="24"/>
                <w:szCs w:val="24"/>
                <w:lang w:eastAsia="lv-LV"/>
              </w:rPr>
            </w:pPr>
            <w:r w:rsidRPr="00FA75B1">
              <w:rPr>
                <w:rFonts w:ascii="Times New Roman" w:hAnsi="Times New Roman"/>
                <w:sz w:val="24"/>
                <w:szCs w:val="24"/>
                <w:lang w:eastAsia="lv-LV"/>
              </w:rPr>
              <w:t>D</w:t>
            </w:r>
          </w:p>
        </w:tc>
      </w:tr>
      <w:tr w:rsidR="00C32B2A" w:rsidRPr="00FA75B1" w:rsidTr="00C32B2A">
        <w:trPr>
          <w:cantSplit/>
          <w:trHeight w:val="7294"/>
        </w:trPr>
        <w:tc>
          <w:tcPr>
            <w:tcW w:w="1361" w:type="dxa"/>
            <w:tcBorders>
              <w:top w:val="outset" w:sz="6" w:space="0" w:color="auto"/>
              <w:left w:val="outset" w:sz="6" w:space="0" w:color="auto"/>
              <w:bottom w:val="outset" w:sz="6" w:space="0" w:color="auto"/>
              <w:right w:val="outset" w:sz="6" w:space="0" w:color="auto"/>
            </w:tcBorders>
          </w:tcPr>
          <w:p w:rsidR="00C32B2A" w:rsidRPr="00FA75B1" w:rsidRDefault="00C32B2A" w:rsidP="00F652AC">
            <w:pPr>
              <w:spacing w:after="0" w:line="240" w:lineRule="auto"/>
              <w:jc w:val="both"/>
              <w:rPr>
                <w:rFonts w:ascii="Times New Roman" w:hAnsi="Times New Roman"/>
                <w:spacing w:val="-3"/>
                <w:sz w:val="24"/>
                <w:szCs w:val="24"/>
                <w:lang w:eastAsia="lv-LV"/>
              </w:rPr>
            </w:pPr>
            <w:r w:rsidRPr="00FA75B1">
              <w:rPr>
                <w:rFonts w:ascii="Times New Roman" w:hAnsi="Times New Roman"/>
                <w:spacing w:val="-3"/>
                <w:sz w:val="24"/>
                <w:szCs w:val="24"/>
                <w:lang w:eastAsia="lv-LV"/>
              </w:rPr>
              <w:t>Attiecīgā ES tiesību akta panta numurs (uzskaitot katru tiesību akta vienību – pantu, daļu, punktu, apakšpunktu)</w:t>
            </w:r>
          </w:p>
        </w:tc>
        <w:tc>
          <w:tcPr>
            <w:tcW w:w="3884" w:type="dxa"/>
            <w:tcBorders>
              <w:top w:val="outset" w:sz="6" w:space="0" w:color="auto"/>
              <w:left w:val="outset" w:sz="6" w:space="0" w:color="auto"/>
              <w:bottom w:val="outset" w:sz="6" w:space="0" w:color="auto"/>
              <w:right w:val="outset" w:sz="6" w:space="0" w:color="auto"/>
            </w:tcBorders>
          </w:tcPr>
          <w:p w:rsidR="00C32B2A" w:rsidRPr="00FA75B1" w:rsidRDefault="00C32B2A" w:rsidP="00F652AC">
            <w:pPr>
              <w:spacing w:after="0" w:line="240" w:lineRule="auto"/>
              <w:jc w:val="both"/>
              <w:rPr>
                <w:rFonts w:ascii="Times New Roman" w:hAnsi="Times New Roman"/>
                <w:spacing w:val="-3"/>
                <w:sz w:val="24"/>
                <w:szCs w:val="24"/>
                <w:lang w:eastAsia="lv-LV"/>
              </w:rPr>
            </w:pPr>
            <w:r w:rsidRPr="00FA75B1">
              <w:rPr>
                <w:rFonts w:ascii="Times New Roman" w:hAnsi="Times New Roman"/>
                <w:spacing w:val="-3"/>
                <w:sz w:val="24"/>
                <w:szCs w:val="24"/>
                <w:lang w:eastAsia="lv-LV"/>
              </w:rPr>
              <w:t xml:space="preserve">Projekta vienība, kas pārņem vai ievieš katru šīs tabulas A ailē minēto ES tiesību akta vienību, vai tiesību </w:t>
            </w:r>
            <w:smartTag w:uri="schemas-tilde-lv/tildestengine" w:element="veidnes">
              <w:smartTagPr>
                <w:attr w:name="id" w:val="-1"/>
                <w:attr w:name="baseform" w:val="akts"/>
                <w:attr w:name="text" w:val="akts"/>
              </w:smartTagPr>
              <w:r w:rsidRPr="00FA75B1">
                <w:rPr>
                  <w:rFonts w:ascii="Times New Roman" w:hAnsi="Times New Roman"/>
                  <w:spacing w:val="-3"/>
                  <w:sz w:val="24"/>
                  <w:szCs w:val="24"/>
                  <w:lang w:eastAsia="lv-LV"/>
                </w:rPr>
                <w:t>akts</w:t>
              </w:r>
            </w:smartTag>
            <w:r w:rsidRPr="00FA75B1">
              <w:rPr>
                <w:rFonts w:ascii="Times New Roman" w:hAnsi="Times New Roman"/>
                <w:spacing w:val="-3"/>
                <w:sz w:val="24"/>
                <w:szCs w:val="24"/>
                <w:lang w:eastAsia="lv-LV"/>
              </w:rPr>
              <w:t>, kur attiecīgā ES tiesību akta vienība pārņemta vai ieviesta</w:t>
            </w:r>
          </w:p>
        </w:tc>
        <w:tc>
          <w:tcPr>
            <w:tcW w:w="1985" w:type="dxa"/>
            <w:tcBorders>
              <w:top w:val="outset" w:sz="6" w:space="0" w:color="auto"/>
              <w:left w:val="outset" w:sz="6" w:space="0" w:color="auto"/>
              <w:bottom w:val="outset" w:sz="6" w:space="0" w:color="auto"/>
              <w:right w:val="outset" w:sz="6" w:space="0" w:color="auto"/>
            </w:tcBorders>
          </w:tcPr>
          <w:p w:rsidR="00C32B2A" w:rsidRPr="00FA75B1" w:rsidRDefault="00C32B2A" w:rsidP="00F652AC">
            <w:pPr>
              <w:spacing w:after="0" w:line="240" w:lineRule="auto"/>
              <w:jc w:val="both"/>
              <w:rPr>
                <w:rFonts w:ascii="Times New Roman" w:hAnsi="Times New Roman"/>
                <w:spacing w:val="-3"/>
                <w:sz w:val="24"/>
                <w:szCs w:val="24"/>
                <w:lang w:eastAsia="lv-LV"/>
              </w:rPr>
            </w:pPr>
            <w:r w:rsidRPr="00FA75B1">
              <w:rPr>
                <w:rFonts w:ascii="Times New Roman" w:hAnsi="Times New Roman"/>
                <w:spacing w:val="-3"/>
                <w:sz w:val="24"/>
                <w:szCs w:val="24"/>
                <w:lang w:eastAsia="lv-LV"/>
              </w:rPr>
              <w:t>Informācija par to, vai šīs tabulas A ailē minētās ES tiesību akta vienības tiek pārņemtas vai ieviestas pilnībā vai daļēji.</w:t>
            </w:r>
          </w:p>
          <w:p w:rsidR="00C32B2A" w:rsidRPr="00FA75B1" w:rsidRDefault="00C32B2A" w:rsidP="00F652AC">
            <w:pPr>
              <w:spacing w:after="0" w:line="240" w:lineRule="auto"/>
              <w:ind w:left="57"/>
              <w:jc w:val="both"/>
              <w:rPr>
                <w:rFonts w:ascii="Times New Roman" w:hAnsi="Times New Roman"/>
                <w:spacing w:val="-3"/>
                <w:sz w:val="24"/>
                <w:szCs w:val="24"/>
                <w:lang w:eastAsia="lv-LV"/>
              </w:rPr>
            </w:pPr>
            <w:r w:rsidRPr="00FA75B1">
              <w:rPr>
                <w:rFonts w:ascii="Times New Roman" w:hAnsi="Times New Roman"/>
                <w:spacing w:val="-3"/>
                <w:sz w:val="24"/>
                <w:szCs w:val="24"/>
                <w:lang w:eastAsia="lv-LV"/>
              </w:rPr>
              <w:t>Ja attiecīgā ES tiesību akta vienība tiek pārņemta vai ieviesta daļēji, sniedz attiecīgu skaidrojumu, kā arī precīzi norāda, kad un kādā veidā ES tiesību akta vienība tiks pārņemta vai ieviesta pilnībā.</w:t>
            </w:r>
          </w:p>
          <w:p w:rsidR="00C32B2A" w:rsidRPr="00FA75B1" w:rsidRDefault="00C32B2A" w:rsidP="00F652AC">
            <w:pPr>
              <w:spacing w:after="0" w:line="240" w:lineRule="auto"/>
              <w:ind w:left="57"/>
              <w:jc w:val="both"/>
              <w:rPr>
                <w:rFonts w:ascii="Times New Roman" w:hAnsi="Times New Roman"/>
                <w:spacing w:val="-3"/>
                <w:sz w:val="24"/>
                <w:szCs w:val="24"/>
                <w:lang w:eastAsia="lv-LV"/>
              </w:rPr>
            </w:pPr>
            <w:r w:rsidRPr="00FA75B1">
              <w:rPr>
                <w:rFonts w:ascii="Times New Roman" w:hAnsi="Times New Roman"/>
                <w:spacing w:val="-3"/>
                <w:sz w:val="24"/>
                <w:szCs w:val="24"/>
                <w:lang w:eastAsia="lv-LV"/>
              </w:rPr>
              <w:t>Norāda institūciju, kas ir atbildīga par šo saistību izpildi pilnībā</w:t>
            </w:r>
          </w:p>
        </w:tc>
        <w:tc>
          <w:tcPr>
            <w:tcW w:w="1869" w:type="dxa"/>
            <w:tcBorders>
              <w:top w:val="outset" w:sz="6" w:space="0" w:color="auto"/>
              <w:left w:val="outset" w:sz="6" w:space="0" w:color="auto"/>
              <w:bottom w:val="outset" w:sz="6" w:space="0" w:color="auto"/>
              <w:right w:val="outset" w:sz="6" w:space="0" w:color="auto"/>
            </w:tcBorders>
          </w:tcPr>
          <w:p w:rsidR="00C32B2A" w:rsidRPr="00FA75B1" w:rsidRDefault="00C32B2A" w:rsidP="00F652AC">
            <w:pPr>
              <w:spacing w:after="0" w:line="240" w:lineRule="auto"/>
              <w:jc w:val="both"/>
              <w:rPr>
                <w:rFonts w:ascii="Times New Roman" w:hAnsi="Times New Roman"/>
                <w:sz w:val="24"/>
                <w:szCs w:val="24"/>
                <w:lang w:eastAsia="lv-LV"/>
              </w:rPr>
            </w:pPr>
            <w:r w:rsidRPr="00FA75B1">
              <w:rPr>
                <w:rFonts w:ascii="Times New Roman" w:hAnsi="Times New Roman"/>
                <w:spacing w:val="-3"/>
                <w:sz w:val="24"/>
                <w:szCs w:val="24"/>
                <w:lang w:eastAsia="lv-LV"/>
              </w:rPr>
              <w:t xml:space="preserve">Informācija par to, vai šīs </w:t>
            </w:r>
            <w:r w:rsidRPr="00FA75B1">
              <w:rPr>
                <w:rFonts w:ascii="Times New Roman" w:hAnsi="Times New Roman"/>
                <w:sz w:val="24"/>
                <w:szCs w:val="24"/>
                <w:lang w:eastAsia="lv-LV"/>
              </w:rPr>
              <w:t>tabulas B ailē minētās projekta vienības paredz stingrākas prasības nekā šīs tabulas A ailē minētās ES tiesību akta vienības.</w:t>
            </w:r>
          </w:p>
          <w:p w:rsidR="00C32B2A" w:rsidRPr="00FA75B1" w:rsidRDefault="00C32B2A" w:rsidP="00F652AC">
            <w:pPr>
              <w:spacing w:after="0" w:line="240" w:lineRule="auto"/>
              <w:ind w:left="57"/>
              <w:jc w:val="both"/>
              <w:rPr>
                <w:rFonts w:ascii="Times New Roman" w:hAnsi="Times New Roman"/>
                <w:sz w:val="24"/>
                <w:szCs w:val="24"/>
                <w:lang w:eastAsia="lv-LV"/>
              </w:rPr>
            </w:pPr>
            <w:r w:rsidRPr="00FA75B1">
              <w:rPr>
                <w:rFonts w:ascii="Times New Roman" w:hAnsi="Times New Roman"/>
                <w:sz w:val="24"/>
                <w:szCs w:val="24"/>
                <w:lang w:eastAsia="lv-LV"/>
              </w:rPr>
              <w:t xml:space="preserve">Ja projekts satur stingrākas prasības nekā attiecīgais ES tiesību </w:t>
            </w:r>
            <w:smartTag w:uri="schemas-tilde-lv/tildestengine" w:element="veidnes">
              <w:smartTagPr>
                <w:attr w:name="id" w:val="-1"/>
                <w:attr w:name="baseform" w:val="akts"/>
                <w:attr w:name="text" w:val="akts"/>
              </w:smartTagPr>
              <w:r w:rsidRPr="00FA75B1">
                <w:rPr>
                  <w:rFonts w:ascii="Times New Roman" w:hAnsi="Times New Roman"/>
                  <w:sz w:val="24"/>
                  <w:szCs w:val="24"/>
                  <w:lang w:eastAsia="lv-LV"/>
                </w:rPr>
                <w:t>akts</w:t>
              </w:r>
            </w:smartTag>
            <w:r w:rsidRPr="00FA75B1">
              <w:rPr>
                <w:rFonts w:ascii="Times New Roman" w:hAnsi="Times New Roman"/>
                <w:sz w:val="24"/>
                <w:szCs w:val="24"/>
                <w:lang w:eastAsia="lv-LV"/>
              </w:rPr>
              <w:t>, norāda pamatojumu un samērīgumu.</w:t>
            </w:r>
          </w:p>
          <w:p w:rsidR="00C32B2A" w:rsidRPr="00FA75B1" w:rsidRDefault="00C32B2A" w:rsidP="00F652AC">
            <w:pPr>
              <w:spacing w:after="0" w:line="240" w:lineRule="auto"/>
              <w:ind w:left="57"/>
              <w:jc w:val="both"/>
              <w:rPr>
                <w:rFonts w:ascii="Times New Roman" w:hAnsi="Times New Roman"/>
                <w:spacing w:val="-3"/>
                <w:sz w:val="24"/>
                <w:szCs w:val="24"/>
                <w:lang w:eastAsia="lv-LV"/>
              </w:rPr>
            </w:pPr>
            <w:r w:rsidRPr="00FA75B1">
              <w:rPr>
                <w:rFonts w:ascii="Times New Roman" w:hAnsi="Times New Roman"/>
                <w:sz w:val="24"/>
                <w:szCs w:val="24"/>
                <w:lang w:eastAsia="lv-LV"/>
              </w:rPr>
              <w:t>Norāda iespējamās alternatīvas (t.sk. alternatīvas, kas neparedz tiesiskā regulējuma izstrādi) – kādos gadījumos būtu iespējams izvairīties no stingrāku prasību</w:t>
            </w:r>
            <w:r w:rsidRPr="00FA75B1">
              <w:rPr>
                <w:rFonts w:ascii="Times New Roman" w:hAnsi="Times New Roman"/>
                <w:spacing w:val="-3"/>
                <w:sz w:val="24"/>
                <w:szCs w:val="24"/>
                <w:lang w:eastAsia="lv-LV"/>
              </w:rPr>
              <w:t xml:space="preserve"> noteikšanas, nekā paredzēts attiecīgajos ES tiesību aktos</w:t>
            </w:r>
          </w:p>
        </w:tc>
      </w:tr>
      <w:tr w:rsidR="00C32B2A" w:rsidRPr="00FA75B1" w:rsidTr="00132750">
        <w:trPr>
          <w:cantSplit/>
          <w:trHeight w:val="660"/>
        </w:trPr>
        <w:tc>
          <w:tcPr>
            <w:tcW w:w="1361" w:type="dxa"/>
            <w:tcBorders>
              <w:top w:val="outset" w:sz="6" w:space="0" w:color="auto"/>
              <w:left w:val="outset" w:sz="6" w:space="0" w:color="auto"/>
              <w:bottom w:val="outset" w:sz="6" w:space="0" w:color="auto"/>
              <w:right w:val="outset" w:sz="6" w:space="0" w:color="auto"/>
            </w:tcBorders>
            <w:shd w:val="clear" w:color="auto" w:fill="auto"/>
          </w:tcPr>
          <w:p w:rsidR="004271B5" w:rsidRPr="00FA75B1" w:rsidRDefault="004271B5" w:rsidP="003F4B96">
            <w:pPr>
              <w:spacing w:after="0" w:line="240" w:lineRule="auto"/>
              <w:jc w:val="both"/>
              <w:rPr>
                <w:rFonts w:ascii="Times New Roman" w:hAnsi="Times New Roman"/>
                <w:sz w:val="24"/>
                <w:szCs w:val="24"/>
                <w:lang w:eastAsia="lv-LV"/>
              </w:rPr>
            </w:pPr>
            <w:r>
              <w:rPr>
                <w:rFonts w:ascii="Times New Roman" w:hAnsi="Times New Roman" w:cs="Times New Roman"/>
                <w:color w:val="000000" w:themeColor="text1"/>
                <w:sz w:val="24"/>
                <w:szCs w:val="24"/>
              </w:rPr>
              <w:t>Regulas Nr. 650/2012</w:t>
            </w:r>
            <w:r w:rsidR="003F4B96">
              <w:rPr>
                <w:rFonts w:ascii="Times New Roman" w:hAnsi="Times New Roman"/>
                <w:sz w:val="24"/>
                <w:szCs w:val="24"/>
                <w:lang w:eastAsia="lv-LV"/>
              </w:rPr>
              <w:t>70</w:t>
            </w:r>
            <w:r w:rsidR="00BA0F4A">
              <w:rPr>
                <w:rFonts w:ascii="Times New Roman" w:hAnsi="Times New Roman"/>
                <w:sz w:val="24"/>
                <w:szCs w:val="24"/>
                <w:lang w:eastAsia="lv-LV"/>
              </w:rPr>
              <w:t>.pants</w:t>
            </w:r>
            <w:r w:rsidR="00C32B2A">
              <w:rPr>
                <w:rFonts w:ascii="Times New Roman" w:hAnsi="Times New Roman"/>
                <w:sz w:val="24"/>
                <w:szCs w:val="24"/>
                <w:lang w:eastAsia="lv-LV"/>
              </w:rPr>
              <w:t xml:space="preserve"> </w:t>
            </w:r>
          </w:p>
        </w:tc>
        <w:tc>
          <w:tcPr>
            <w:tcW w:w="3884" w:type="dxa"/>
            <w:tcBorders>
              <w:top w:val="outset" w:sz="6" w:space="0" w:color="auto"/>
              <w:left w:val="outset" w:sz="6" w:space="0" w:color="auto"/>
              <w:bottom w:val="outset" w:sz="6" w:space="0" w:color="auto"/>
              <w:right w:val="outset" w:sz="6" w:space="0" w:color="auto"/>
            </w:tcBorders>
            <w:shd w:val="clear" w:color="auto" w:fill="auto"/>
          </w:tcPr>
          <w:p w:rsidR="00C32B2A" w:rsidRPr="00FA75B1" w:rsidRDefault="003F4B96" w:rsidP="00132750">
            <w:pPr>
              <w:pStyle w:val="naisf"/>
              <w:spacing w:before="0" w:beforeAutospacing="0" w:after="0" w:afterAutospacing="0"/>
              <w:jc w:val="both"/>
            </w:pPr>
            <w:r>
              <w:rPr>
                <w:color w:val="000000" w:themeColor="text1"/>
              </w:rPr>
              <w:t>Zemesgrāmat</w:t>
            </w:r>
            <w:r w:rsidR="00132750">
              <w:rPr>
                <w:color w:val="000000" w:themeColor="text1"/>
              </w:rPr>
              <w:t>u</w:t>
            </w:r>
            <w:r>
              <w:rPr>
                <w:color w:val="000000" w:themeColor="text1"/>
              </w:rPr>
              <w:t xml:space="preserve"> likuma 64.pants</w:t>
            </w:r>
            <w:r w:rsidR="00132750">
              <w:rPr>
                <w:color w:val="000000" w:themeColor="text1"/>
              </w:rPr>
              <w:t>.</w:t>
            </w:r>
          </w:p>
        </w:tc>
        <w:tc>
          <w:tcPr>
            <w:tcW w:w="1985" w:type="dxa"/>
            <w:tcBorders>
              <w:top w:val="outset" w:sz="6" w:space="0" w:color="auto"/>
              <w:left w:val="outset" w:sz="6" w:space="0" w:color="auto"/>
              <w:bottom w:val="outset" w:sz="6" w:space="0" w:color="auto"/>
              <w:right w:val="outset" w:sz="6" w:space="0" w:color="auto"/>
            </w:tcBorders>
            <w:shd w:val="clear" w:color="auto" w:fill="auto"/>
          </w:tcPr>
          <w:p w:rsidR="00C32B2A" w:rsidRPr="00FA75B1" w:rsidRDefault="00C32B2A" w:rsidP="00A0462A">
            <w:pPr>
              <w:spacing w:after="0" w:line="240" w:lineRule="auto"/>
              <w:jc w:val="both"/>
              <w:rPr>
                <w:rFonts w:ascii="Times New Roman" w:hAnsi="Times New Roman"/>
                <w:sz w:val="24"/>
                <w:szCs w:val="24"/>
                <w:lang w:eastAsia="lv-LV"/>
              </w:rPr>
            </w:pPr>
            <w:r w:rsidRPr="007D5995">
              <w:rPr>
                <w:rFonts w:ascii="Times New Roman" w:hAnsi="Times New Roman"/>
                <w:sz w:val="24"/>
                <w:szCs w:val="24"/>
                <w:lang w:eastAsia="lv-LV"/>
              </w:rPr>
              <w:t xml:space="preserve">Tiks </w:t>
            </w:r>
            <w:r w:rsidR="00A0462A">
              <w:rPr>
                <w:rFonts w:ascii="Times New Roman" w:hAnsi="Times New Roman"/>
                <w:sz w:val="24"/>
                <w:szCs w:val="24"/>
                <w:lang w:eastAsia="lv-LV"/>
              </w:rPr>
              <w:t>ieviesta</w:t>
            </w:r>
            <w:r w:rsidRPr="007D5995">
              <w:rPr>
                <w:rFonts w:ascii="Times New Roman" w:hAnsi="Times New Roman"/>
                <w:sz w:val="24"/>
                <w:szCs w:val="24"/>
                <w:lang w:eastAsia="lv-LV"/>
              </w:rPr>
              <w:t xml:space="preserve"> pilnībā</w:t>
            </w:r>
            <w:r>
              <w:rPr>
                <w:rFonts w:ascii="Times New Roman" w:hAnsi="Times New Roman"/>
                <w:sz w:val="24"/>
                <w:szCs w:val="24"/>
                <w:lang w:eastAsia="lv-LV"/>
              </w:rPr>
              <w:t>.</w:t>
            </w:r>
            <w:r w:rsidRPr="007D5995">
              <w:rPr>
                <w:rFonts w:ascii="Times New Roman" w:hAnsi="Times New Roman"/>
                <w:sz w:val="24"/>
                <w:szCs w:val="24"/>
                <w:lang w:eastAsia="lv-LV"/>
              </w:rPr>
              <w:t xml:space="preserve"> </w:t>
            </w:r>
          </w:p>
        </w:tc>
        <w:tc>
          <w:tcPr>
            <w:tcW w:w="1869" w:type="dxa"/>
            <w:tcBorders>
              <w:top w:val="outset" w:sz="6" w:space="0" w:color="auto"/>
              <w:left w:val="outset" w:sz="6" w:space="0" w:color="auto"/>
              <w:bottom w:val="outset" w:sz="6" w:space="0" w:color="auto"/>
              <w:right w:val="outset" w:sz="6" w:space="0" w:color="auto"/>
            </w:tcBorders>
            <w:shd w:val="clear" w:color="auto" w:fill="auto"/>
          </w:tcPr>
          <w:p w:rsidR="00C32B2A" w:rsidRPr="00FA75B1" w:rsidRDefault="00C32B2A" w:rsidP="00F652AC">
            <w:pPr>
              <w:spacing w:after="0" w:line="240" w:lineRule="auto"/>
              <w:jc w:val="both"/>
              <w:rPr>
                <w:rFonts w:ascii="Times New Roman" w:hAnsi="Times New Roman"/>
                <w:sz w:val="24"/>
                <w:szCs w:val="24"/>
                <w:lang w:eastAsia="lv-LV"/>
              </w:rPr>
            </w:pPr>
            <w:r w:rsidRPr="00FA75B1">
              <w:rPr>
                <w:rFonts w:ascii="Times New Roman" w:hAnsi="Times New Roman"/>
                <w:sz w:val="24"/>
                <w:szCs w:val="24"/>
                <w:lang w:eastAsia="lv-LV"/>
              </w:rPr>
              <w:t>Neparedz stingrākas prasības.</w:t>
            </w:r>
          </w:p>
        </w:tc>
      </w:tr>
      <w:tr w:rsidR="00C32B2A" w:rsidRPr="00FA75B1" w:rsidTr="00C32B2A">
        <w:trPr>
          <w:cantSplit/>
          <w:trHeight w:val="360"/>
        </w:trPr>
        <w:tc>
          <w:tcPr>
            <w:tcW w:w="1361" w:type="dxa"/>
            <w:tcBorders>
              <w:top w:val="outset" w:sz="6" w:space="0" w:color="auto"/>
              <w:left w:val="outset" w:sz="6" w:space="0" w:color="auto"/>
              <w:bottom w:val="outset" w:sz="6" w:space="0" w:color="auto"/>
              <w:right w:val="outset" w:sz="6" w:space="0" w:color="auto"/>
            </w:tcBorders>
          </w:tcPr>
          <w:p w:rsidR="00C32B2A" w:rsidRPr="00FA75B1" w:rsidRDefault="00C32B2A" w:rsidP="00F652AC">
            <w:pPr>
              <w:spacing w:after="0" w:line="240" w:lineRule="auto"/>
              <w:jc w:val="both"/>
              <w:rPr>
                <w:rFonts w:ascii="Times New Roman" w:hAnsi="Times New Roman"/>
                <w:sz w:val="24"/>
                <w:szCs w:val="24"/>
                <w:lang w:eastAsia="lv-LV"/>
              </w:rPr>
            </w:pPr>
            <w:r w:rsidRPr="00FA75B1">
              <w:rPr>
                <w:rFonts w:ascii="Times New Roman" w:hAnsi="Times New Roman"/>
                <w:spacing w:val="-4"/>
                <w:sz w:val="24"/>
                <w:szCs w:val="24"/>
                <w:lang w:eastAsia="lv-LV"/>
              </w:rPr>
              <w:lastRenderedPageBreak/>
              <w:t>Saistības sniegt paziņojumu ES institūcijām un ES dalībvalstīm atbilstoši normatīvajiem aktiem, kas regulē informācijas sniegšanu par tehnisko noteikumu, valsts atbalsta piešķiršanas un finanšu noteikumu (attiecībā uz monetāro politiku) projektiem</w:t>
            </w:r>
          </w:p>
        </w:tc>
        <w:tc>
          <w:tcPr>
            <w:tcW w:w="3884" w:type="dxa"/>
            <w:tcBorders>
              <w:top w:val="outset" w:sz="6" w:space="0" w:color="auto"/>
              <w:left w:val="outset" w:sz="6" w:space="0" w:color="auto"/>
              <w:bottom w:val="outset" w:sz="6" w:space="0" w:color="auto"/>
              <w:right w:val="outset" w:sz="6" w:space="0" w:color="auto"/>
            </w:tcBorders>
          </w:tcPr>
          <w:p w:rsidR="00C32B2A" w:rsidRPr="00FA75B1" w:rsidRDefault="00C32B2A" w:rsidP="00F652AC">
            <w:pPr>
              <w:spacing w:after="0" w:line="240" w:lineRule="auto"/>
              <w:jc w:val="both"/>
              <w:rPr>
                <w:rFonts w:ascii="Times New Roman" w:hAnsi="Times New Roman"/>
                <w:sz w:val="24"/>
                <w:szCs w:val="24"/>
                <w:lang w:eastAsia="lv-LV"/>
              </w:rPr>
            </w:pPr>
            <w:r w:rsidRPr="00FA75B1">
              <w:rPr>
                <w:rFonts w:ascii="Times New Roman" w:hAnsi="Times New Roman"/>
                <w:sz w:val="24"/>
                <w:szCs w:val="24"/>
                <w:lang w:eastAsia="lv-LV"/>
              </w:rPr>
              <w:t>Nav attiecināms.</w:t>
            </w:r>
          </w:p>
        </w:tc>
        <w:tc>
          <w:tcPr>
            <w:tcW w:w="1985" w:type="dxa"/>
          </w:tcPr>
          <w:p w:rsidR="00C32B2A" w:rsidRPr="00FA75B1" w:rsidRDefault="00C32B2A" w:rsidP="00F652AC">
            <w:pPr>
              <w:spacing w:after="0" w:line="240" w:lineRule="auto"/>
              <w:jc w:val="both"/>
              <w:rPr>
                <w:rFonts w:ascii="Times New Roman" w:hAnsi="Times New Roman"/>
                <w:sz w:val="24"/>
                <w:szCs w:val="24"/>
                <w:lang w:eastAsia="lv-LV"/>
              </w:rPr>
            </w:pPr>
          </w:p>
        </w:tc>
        <w:tc>
          <w:tcPr>
            <w:tcW w:w="1869" w:type="dxa"/>
            <w:tcBorders>
              <w:top w:val="outset" w:sz="6" w:space="0" w:color="auto"/>
              <w:left w:val="outset" w:sz="6" w:space="0" w:color="auto"/>
              <w:bottom w:val="outset" w:sz="6" w:space="0" w:color="auto"/>
              <w:right w:val="outset" w:sz="6" w:space="0" w:color="auto"/>
            </w:tcBorders>
            <w:shd w:val="clear" w:color="auto" w:fill="auto"/>
          </w:tcPr>
          <w:p w:rsidR="00C32B2A" w:rsidRPr="00FA75B1" w:rsidRDefault="00C32B2A" w:rsidP="00F652AC">
            <w:pPr>
              <w:spacing w:after="0" w:line="240" w:lineRule="auto"/>
              <w:jc w:val="both"/>
              <w:rPr>
                <w:rFonts w:ascii="Times New Roman" w:hAnsi="Times New Roman"/>
                <w:sz w:val="24"/>
                <w:szCs w:val="24"/>
                <w:lang w:eastAsia="lv-LV"/>
              </w:rPr>
            </w:pPr>
          </w:p>
        </w:tc>
      </w:tr>
      <w:tr w:rsidR="00C32B2A" w:rsidRPr="00FA75B1" w:rsidTr="00C616F4">
        <w:trPr>
          <w:cantSplit/>
          <w:trHeight w:val="158"/>
        </w:trPr>
        <w:tc>
          <w:tcPr>
            <w:tcW w:w="5245" w:type="dxa"/>
            <w:gridSpan w:val="2"/>
            <w:tcBorders>
              <w:top w:val="outset" w:sz="6" w:space="0" w:color="auto"/>
              <w:left w:val="outset" w:sz="6" w:space="0" w:color="auto"/>
              <w:bottom w:val="outset" w:sz="6" w:space="0" w:color="auto"/>
              <w:right w:val="outset" w:sz="6" w:space="0" w:color="auto"/>
            </w:tcBorders>
          </w:tcPr>
          <w:p w:rsidR="00C32B2A" w:rsidRPr="00FA75B1" w:rsidRDefault="00C32B2A" w:rsidP="00F652AC">
            <w:pPr>
              <w:spacing w:after="0" w:line="240" w:lineRule="auto"/>
              <w:ind w:left="57"/>
              <w:jc w:val="both"/>
              <w:rPr>
                <w:rFonts w:ascii="Times New Roman" w:hAnsi="Times New Roman"/>
                <w:sz w:val="24"/>
                <w:szCs w:val="24"/>
                <w:lang w:eastAsia="lv-LV"/>
              </w:rPr>
            </w:pPr>
            <w:r w:rsidRPr="00FA75B1">
              <w:rPr>
                <w:rFonts w:ascii="Times New Roman" w:hAnsi="Times New Roman"/>
                <w:sz w:val="24"/>
                <w:szCs w:val="24"/>
                <w:lang w:eastAsia="lv-LV"/>
              </w:rPr>
              <w:t>Cita informācija</w:t>
            </w:r>
          </w:p>
        </w:tc>
        <w:tc>
          <w:tcPr>
            <w:tcW w:w="3854" w:type="dxa"/>
            <w:gridSpan w:val="2"/>
            <w:tcBorders>
              <w:top w:val="outset" w:sz="6" w:space="0" w:color="auto"/>
              <w:left w:val="outset" w:sz="6" w:space="0" w:color="auto"/>
              <w:bottom w:val="outset" w:sz="6" w:space="0" w:color="auto"/>
              <w:right w:val="outset" w:sz="6" w:space="0" w:color="auto"/>
            </w:tcBorders>
          </w:tcPr>
          <w:p w:rsidR="00C32B2A" w:rsidRPr="00FA75B1" w:rsidRDefault="00C32B2A" w:rsidP="00F652AC">
            <w:pPr>
              <w:spacing w:after="0" w:line="240" w:lineRule="auto"/>
              <w:ind w:left="57"/>
              <w:jc w:val="both"/>
              <w:rPr>
                <w:rFonts w:ascii="Times New Roman" w:hAnsi="Times New Roman"/>
                <w:sz w:val="24"/>
                <w:szCs w:val="24"/>
                <w:lang w:eastAsia="lv-LV"/>
              </w:rPr>
            </w:pPr>
            <w:r w:rsidRPr="00FA75B1">
              <w:rPr>
                <w:rFonts w:ascii="Times New Roman" w:hAnsi="Times New Roman"/>
                <w:sz w:val="24"/>
                <w:szCs w:val="24"/>
                <w:lang w:eastAsia="lv-LV"/>
              </w:rPr>
              <w:t>Nav.</w:t>
            </w:r>
          </w:p>
        </w:tc>
      </w:tr>
    </w:tbl>
    <w:p w:rsidR="004271B5" w:rsidRPr="00BE7A8A" w:rsidRDefault="004271B5" w:rsidP="00EE6CFB">
      <w:pPr>
        <w:spacing w:after="0" w:line="240" w:lineRule="auto"/>
        <w:jc w:val="both"/>
        <w:rPr>
          <w:rFonts w:ascii="Times New Roman" w:eastAsia="Times New Roman" w:hAnsi="Times New Roman" w:cs="Times New Roman"/>
          <w:color w:val="000000" w:themeColor="text1"/>
          <w:sz w:val="24"/>
          <w:szCs w:val="24"/>
          <w:lang w:eastAsia="lv-LV"/>
        </w:rPr>
      </w:pPr>
    </w:p>
    <w:tbl>
      <w:tblPr>
        <w:tblW w:w="5000" w:type="pct"/>
        <w:tblInd w:w="1" w:type="dxa"/>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59"/>
        <w:gridCol w:w="2737"/>
        <w:gridCol w:w="5935"/>
      </w:tblGrid>
      <w:tr w:rsidR="00BE7A8A" w:rsidRPr="00BE7A8A" w:rsidTr="00980033">
        <w:trPr>
          <w:trHeight w:val="420"/>
        </w:trPr>
        <w:tc>
          <w:tcPr>
            <w:tcW w:w="5000" w:type="pct"/>
            <w:gridSpan w:val="3"/>
            <w:tcBorders>
              <w:top w:val="outset" w:sz="6" w:space="0" w:color="414142"/>
              <w:left w:val="outset" w:sz="6" w:space="0" w:color="414142"/>
              <w:bottom w:val="outset" w:sz="6" w:space="0" w:color="414142"/>
              <w:right w:val="outset" w:sz="6" w:space="0" w:color="414142"/>
            </w:tcBorders>
            <w:vAlign w:val="center"/>
            <w:hideMark/>
          </w:tcPr>
          <w:p w:rsidR="005127A4" w:rsidRPr="00BE7A8A" w:rsidRDefault="005127A4" w:rsidP="00980033">
            <w:pPr>
              <w:spacing w:after="0" w:line="240" w:lineRule="auto"/>
              <w:ind w:firstLine="300"/>
              <w:jc w:val="center"/>
              <w:rPr>
                <w:rFonts w:ascii="Times New Roman" w:eastAsia="Times New Roman" w:hAnsi="Times New Roman" w:cs="Times New Roman"/>
                <w:b/>
                <w:bCs/>
                <w:color w:val="000000" w:themeColor="text1"/>
                <w:sz w:val="24"/>
                <w:szCs w:val="24"/>
                <w:lang w:eastAsia="lv-LV"/>
              </w:rPr>
            </w:pPr>
            <w:r w:rsidRPr="00BE7A8A">
              <w:rPr>
                <w:rFonts w:ascii="Times New Roman" w:eastAsia="Times New Roman" w:hAnsi="Times New Roman" w:cs="Times New Roman"/>
                <w:b/>
                <w:bCs/>
                <w:color w:val="000000" w:themeColor="text1"/>
                <w:sz w:val="24"/>
                <w:szCs w:val="24"/>
                <w:lang w:eastAsia="lv-LV"/>
              </w:rPr>
              <w:t>VI. Sabiedrības līdzdalība un komunikācijas aktivitātes</w:t>
            </w:r>
          </w:p>
        </w:tc>
      </w:tr>
      <w:tr w:rsidR="00BE7A8A" w:rsidRPr="00BE7A8A" w:rsidTr="00980033">
        <w:trPr>
          <w:trHeight w:val="540"/>
        </w:trPr>
        <w:tc>
          <w:tcPr>
            <w:tcW w:w="251" w:type="pct"/>
            <w:tcBorders>
              <w:top w:val="outset" w:sz="6" w:space="0" w:color="414142"/>
              <w:left w:val="outset" w:sz="6" w:space="0" w:color="414142"/>
              <w:bottom w:val="outset" w:sz="6" w:space="0" w:color="414142"/>
              <w:right w:val="outset" w:sz="6" w:space="0" w:color="414142"/>
            </w:tcBorders>
            <w:hideMark/>
          </w:tcPr>
          <w:p w:rsidR="005127A4" w:rsidRPr="00BE7A8A" w:rsidRDefault="005127A4" w:rsidP="00980033">
            <w:pPr>
              <w:spacing w:after="0" w:line="240" w:lineRule="auto"/>
              <w:rPr>
                <w:rFonts w:ascii="Times New Roman" w:eastAsia="Times New Roman" w:hAnsi="Times New Roman" w:cs="Times New Roman"/>
                <w:color w:val="000000" w:themeColor="text1"/>
                <w:sz w:val="24"/>
                <w:szCs w:val="24"/>
                <w:lang w:eastAsia="lv-LV"/>
              </w:rPr>
            </w:pPr>
            <w:r w:rsidRPr="00BE7A8A">
              <w:rPr>
                <w:rFonts w:ascii="Times New Roman" w:eastAsia="Times New Roman" w:hAnsi="Times New Roman" w:cs="Times New Roman"/>
                <w:color w:val="000000" w:themeColor="text1"/>
                <w:sz w:val="24"/>
                <w:szCs w:val="24"/>
                <w:lang w:eastAsia="lv-LV"/>
              </w:rPr>
              <w:t>1.</w:t>
            </w:r>
          </w:p>
        </w:tc>
        <w:tc>
          <w:tcPr>
            <w:tcW w:w="1499" w:type="pct"/>
            <w:tcBorders>
              <w:top w:val="outset" w:sz="6" w:space="0" w:color="414142"/>
              <w:left w:val="outset" w:sz="6" w:space="0" w:color="414142"/>
              <w:bottom w:val="outset" w:sz="6" w:space="0" w:color="414142"/>
              <w:right w:val="outset" w:sz="6" w:space="0" w:color="414142"/>
            </w:tcBorders>
            <w:hideMark/>
          </w:tcPr>
          <w:p w:rsidR="005127A4" w:rsidRPr="00BE7A8A" w:rsidRDefault="005127A4" w:rsidP="00980033">
            <w:pPr>
              <w:spacing w:after="0" w:line="240" w:lineRule="auto"/>
              <w:rPr>
                <w:rFonts w:ascii="Times New Roman" w:eastAsia="Times New Roman" w:hAnsi="Times New Roman" w:cs="Times New Roman"/>
                <w:color w:val="000000" w:themeColor="text1"/>
                <w:sz w:val="24"/>
                <w:szCs w:val="24"/>
                <w:lang w:eastAsia="lv-LV"/>
              </w:rPr>
            </w:pPr>
            <w:r w:rsidRPr="00BE7A8A">
              <w:rPr>
                <w:rFonts w:ascii="Times New Roman" w:eastAsia="Times New Roman" w:hAnsi="Times New Roman" w:cs="Times New Roman"/>
                <w:color w:val="000000" w:themeColor="text1"/>
                <w:sz w:val="24"/>
                <w:szCs w:val="24"/>
                <w:lang w:eastAsia="lv-LV"/>
              </w:rPr>
              <w:t>Plānotās sabiedrības līdzdalības un komunikācijas aktivitātes saistībā ar projektu</w:t>
            </w:r>
          </w:p>
        </w:tc>
        <w:tc>
          <w:tcPr>
            <w:tcW w:w="3250" w:type="pct"/>
            <w:tcBorders>
              <w:top w:val="outset" w:sz="6" w:space="0" w:color="414142"/>
              <w:left w:val="outset" w:sz="6" w:space="0" w:color="414142"/>
              <w:bottom w:val="outset" w:sz="6" w:space="0" w:color="414142"/>
              <w:right w:val="outset" w:sz="6" w:space="0" w:color="414142"/>
            </w:tcBorders>
            <w:hideMark/>
          </w:tcPr>
          <w:p w:rsidR="005127A4" w:rsidRPr="00BE7A8A" w:rsidRDefault="005127A4" w:rsidP="0094683D">
            <w:pPr>
              <w:spacing w:after="0" w:line="240" w:lineRule="auto"/>
              <w:jc w:val="both"/>
              <w:rPr>
                <w:rFonts w:ascii="Times New Roman" w:eastAsia="Times New Roman" w:hAnsi="Times New Roman" w:cs="Times New Roman"/>
                <w:color w:val="000000" w:themeColor="text1"/>
                <w:sz w:val="24"/>
                <w:szCs w:val="24"/>
                <w:lang w:eastAsia="lv-LV"/>
              </w:rPr>
            </w:pPr>
            <w:r w:rsidRPr="00BE7A8A">
              <w:rPr>
                <w:rFonts w:ascii="Times New Roman" w:eastAsia="Times New Roman" w:hAnsi="Times New Roman" w:cs="Times New Roman"/>
                <w:color w:val="000000" w:themeColor="text1"/>
                <w:sz w:val="24"/>
                <w:szCs w:val="24"/>
                <w:lang w:eastAsia="lv-LV"/>
              </w:rPr>
              <w:t xml:space="preserve">Sabiedrības līdzdalība tiks nodrošināta, izsludinot likumprojektu Valsts sekretāru sanāksmē, </w:t>
            </w:r>
            <w:r w:rsidR="0094683D">
              <w:rPr>
                <w:rFonts w:ascii="Times New Roman" w:eastAsia="Times New Roman" w:hAnsi="Times New Roman" w:cs="Times New Roman"/>
                <w:color w:val="000000" w:themeColor="text1"/>
                <w:sz w:val="24"/>
                <w:szCs w:val="24"/>
                <w:lang w:eastAsia="lv-LV"/>
              </w:rPr>
              <w:t>kā arī likum</w:t>
            </w:r>
            <w:r w:rsidRPr="00BE7A8A">
              <w:rPr>
                <w:rFonts w:ascii="Times New Roman" w:eastAsia="Times New Roman" w:hAnsi="Times New Roman" w:cs="Times New Roman"/>
                <w:color w:val="000000" w:themeColor="text1"/>
                <w:sz w:val="24"/>
                <w:szCs w:val="24"/>
                <w:lang w:eastAsia="lv-LV"/>
              </w:rPr>
              <w:t xml:space="preserve">projekts kopā ar sākotnējās ietekmes novērtējuma ziņojumu tiks ievietots Tieslietu ministrijas interneta vietnē </w:t>
            </w:r>
            <w:r w:rsidRPr="00296B37">
              <w:rPr>
                <w:rFonts w:ascii="Times New Roman" w:eastAsia="Times New Roman" w:hAnsi="Times New Roman" w:cs="Times New Roman"/>
                <w:sz w:val="24"/>
                <w:szCs w:val="24"/>
                <w:lang w:eastAsia="lv-LV"/>
              </w:rPr>
              <w:t>www.tm.gov.lv</w:t>
            </w:r>
            <w:r w:rsidRPr="00BE7A8A">
              <w:rPr>
                <w:rFonts w:ascii="Times New Roman" w:eastAsia="Times New Roman" w:hAnsi="Times New Roman" w:cs="Times New Roman"/>
                <w:color w:val="000000" w:themeColor="text1"/>
                <w:sz w:val="24"/>
                <w:szCs w:val="24"/>
                <w:lang w:eastAsia="lv-LV"/>
              </w:rPr>
              <w:t xml:space="preserve"> sadaļā „Sabiedrības līdzdalība”, aicinot sabiedrību izteikt savu viedokli, izmantojot interneta pakalpojumus.</w:t>
            </w:r>
          </w:p>
        </w:tc>
      </w:tr>
      <w:tr w:rsidR="00BE7A8A" w:rsidRPr="00BE7A8A" w:rsidTr="00980033">
        <w:trPr>
          <w:trHeight w:val="330"/>
        </w:trPr>
        <w:tc>
          <w:tcPr>
            <w:tcW w:w="251" w:type="pct"/>
            <w:tcBorders>
              <w:top w:val="outset" w:sz="6" w:space="0" w:color="414142"/>
              <w:left w:val="outset" w:sz="6" w:space="0" w:color="414142"/>
              <w:bottom w:val="outset" w:sz="6" w:space="0" w:color="414142"/>
              <w:right w:val="outset" w:sz="6" w:space="0" w:color="414142"/>
            </w:tcBorders>
            <w:hideMark/>
          </w:tcPr>
          <w:p w:rsidR="005127A4" w:rsidRPr="00BE7A8A" w:rsidRDefault="005127A4" w:rsidP="00980033">
            <w:pPr>
              <w:spacing w:after="0" w:line="240" w:lineRule="auto"/>
              <w:rPr>
                <w:rFonts w:ascii="Times New Roman" w:eastAsia="Times New Roman" w:hAnsi="Times New Roman" w:cs="Times New Roman"/>
                <w:color w:val="000000" w:themeColor="text1"/>
                <w:sz w:val="24"/>
                <w:szCs w:val="24"/>
                <w:lang w:eastAsia="lv-LV"/>
              </w:rPr>
            </w:pPr>
            <w:r w:rsidRPr="00BE7A8A">
              <w:rPr>
                <w:rFonts w:ascii="Times New Roman" w:eastAsia="Times New Roman" w:hAnsi="Times New Roman" w:cs="Times New Roman"/>
                <w:color w:val="000000" w:themeColor="text1"/>
                <w:sz w:val="24"/>
                <w:szCs w:val="24"/>
                <w:lang w:eastAsia="lv-LV"/>
              </w:rPr>
              <w:t>2.</w:t>
            </w:r>
          </w:p>
        </w:tc>
        <w:tc>
          <w:tcPr>
            <w:tcW w:w="1499" w:type="pct"/>
            <w:tcBorders>
              <w:top w:val="outset" w:sz="6" w:space="0" w:color="414142"/>
              <w:left w:val="outset" w:sz="6" w:space="0" w:color="414142"/>
              <w:bottom w:val="outset" w:sz="6" w:space="0" w:color="414142"/>
              <w:right w:val="outset" w:sz="6" w:space="0" w:color="414142"/>
            </w:tcBorders>
            <w:hideMark/>
          </w:tcPr>
          <w:p w:rsidR="005127A4" w:rsidRPr="00BE7A8A" w:rsidRDefault="005127A4" w:rsidP="00980033">
            <w:pPr>
              <w:spacing w:after="0" w:line="240" w:lineRule="auto"/>
              <w:rPr>
                <w:rFonts w:ascii="Times New Roman" w:eastAsia="Times New Roman" w:hAnsi="Times New Roman" w:cs="Times New Roman"/>
                <w:color w:val="000000" w:themeColor="text1"/>
                <w:sz w:val="24"/>
                <w:szCs w:val="24"/>
                <w:lang w:eastAsia="lv-LV"/>
              </w:rPr>
            </w:pPr>
            <w:r w:rsidRPr="00BE7A8A">
              <w:rPr>
                <w:rFonts w:ascii="Times New Roman" w:eastAsia="Times New Roman" w:hAnsi="Times New Roman" w:cs="Times New Roman"/>
                <w:color w:val="000000" w:themeColor="text1"/>
                <w:sz w:val="24"/>
                <w:szCs w:val="24"/>
                <w:lang w:eastAsia="lv-LV"/>
              </w:rPr>
              <w:t>Sabiedrības līdzdalība projekta izstrādē</w:t>
            </w:r>
          </w:p>
        </w:tc>
        <w:tc>
          <w:tcPr>
            <w:tcW w:w="3250" w:type="pct"/>
            <w:tcBorders>
              <w:top w:val="outset" w:sz="6" w:space="0" w:color="414142"/>
              <w:left w:val="outset" w:sz="6" w:space="0" w:color="414142"/>
              <w:bottom w:val="outset" w:sz="6" w:space="0" w:color="414142"/>
              <w:right w:val="outset" w:sz="6" w:space="0" w:color="414142"/>
            </w:tcBorders>
            <w:hideMark/>
          </w:tcPr>
          <w:p w:rsidR="005127A4" w:rsidRPr="00BE7A8A" w:rsidRDefault="007D1A5A" w:rsidP="00993148">
            <w:pPr>
              <w:spacing w:after="0" w:line="240" w:lineRule="auto"/>
              <w:jc w:val="both"/>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 xml:space="preserve">Ņemot vērā to, ka likumprojekts ir </w:t>
            </w:r>
            <w:r w:rsidR="0094683D">
              <w:rPr>
                <w:rFonts w:ascii="Times New Roman" w:eastAsia="Times New Roman" w:hAnsi="Times New Roman" w:cs="Times New Roman"/>
                <w:color w:val="000000" w:themeColor="text1"/>
                <w:sz w:val="24"/>
                <w:szCs w:val="24"/>
                <w:lang w:eastAsia="lv-LV"/>
              </w:rPr>
              <w:t xml:space="preserve">steidzams, </w:t>
            </w:r>
            <w:r>
              <w:rPr>
                <w:rFonts w:ascii="Times New Roman" w:eastAsia="Times New Roman" w:hAnsi="Times New Roman" w:cs="Times New Roman"/>
                <w:color w:val="000000" w:themeColor="text1"/>
                <w:sz w:val="24"/>
                <w:szCs w:val="24"/>
                <w:lang w:eastAsia="lv-LV"/>
              </w:rPr>
              <w:t>tehniska rakstura un</w:t>
            </w:r>
            <w:r w:rsidR="0094683D">
              <w:rPr>
                <w:rFonts w:ascii="Times New Roman" w:eastAsia="Times New Roman" w:hAnsi="Times New Roman" w:cs="Times New Roman"/>
                <w:color w:val="000000" w:themeColor="text1"/>
                <w:sz w:val="24"/>
                <w:szCs w:val="24"/>
                <w:lang w:eastAsia="lv-LV"/>
              </w:rPr>
              <w:t xml:space="preserve"> nesatur būtiskus</w:t>
            </w:r>
            <w:r>
              <w:rPr>
                <w:rFonts w:ascii="Times New Roman" w:eastAsia="Times New Roman" w:hAnsi="Times New Roman" w:cs="Times New Roman"/>
                <w:color w:val="000000" w:themeColor="text1"/>
                <w:sz w:val="24"/>
                <w:szCs w:val="24"/>
                <w:lang w:eastAsia="lv-LV"/>
              </w:rPr>
              <w:t xml:space="preserve"> tiesību politikas j</w:t>
            </w:r>
            <w:r w:rsidR="0094683D">
              <w:rPr>
                <w:rFonts w:ascii="Times New Roman" w:eastAsia="Times New Roman" w:hAnsi="Times New Roman" w:cs="Times New Roman"/>
                <w:color w:val="000000" w:themeColor="text1"/>
                <w:sz w:val="24"/>
                <w:szCs w:val="24"/>
                <w:lang w:eastAsia="lv-LV"/>
              </w:rPr>
              <w:t xml:space="preserve">autājumus, bet gan </w:t>
            </w:r>
            <w:r>
              <w:rPr>
                <w:rFonts w:ascii="Times New Roman" w:eastAsia="Times New Roman" w:hAnsi="Times New Roman" w:cs="Times New Roman"/>
                <w:color w:val="000000" w:themeColor="text1"/>
                <w:sz w:val="24"/>
                <w:szCs w:val="24"/>
                <w:lang w:eastAsia="lv-LV"/>
              </w:rPr>
              <w:t>attiecas tikai uz regulas</w:t>
            </w:r>
            <w:r w:rsidRPr="00273656">
              <w:rPr>
                <w:rFonts w:ascii="Times New Roman" w:eastAsia="Times New Roman" w:hAnsi="Times New Roman"/>
                <w:sz w:val="24"/>
                <w:szCs w:val="24"/>
              </w:rPr>
              <w:t xml:space="preserve"> Nr. 1215/2012 </w:t>
            </w:r>
            <w:r>
              <w:rPr>
                <w:rFonts w:ascii="Times New Roman" w:eastAsia="Times New Roman" w:hAnsi="Times New Roman"/>
                <w:sz w:val="24"/>
                <w:szCs w:val="24"/>
              </w:rPr>
              <w:t xml:space="preserve">un </w:t>
            </w:r>
            <w:r>
              <w:rPr>
                <w:rFonts w:ascii="Times New Roman" w:eastAsia="Times New Roman" w:hAnsi="Times New Roman" w:cs="Times New Roman"/>
                <w:color w:val="000000" w:themeColor="text1"/>
                <w:sz w:val="24"/>
                <w:szCs w:val="24"/>
                <w:lang w:eastAsia="lv-LV"/>
              </w:rPr>
              <w:t>regulas Nr. 650/2012 ieviešanu</w:t>
            </w:r>
            <w:r w:rsidR="0094683D">
              <w:rPr>
                <w:rFonts w:ascii="Times New Roman" w:eastAsia="Times New Roman" w:hAnsi="Times New Roman" w:cs="Times New Roman"/>
                <w:color w:val="000000" w:themeColor="text1"/>
                <w:sz w:val="24"/>
                <w:szCs w:val="24"/>
                <w:lang w:eastAsia="lv-LV"/>
              </w:rPr>
              <w:t>,</w:t>
            </w:r>
            <w:r>
              <w:rPr>
                <w:rFonts w:ascii="Times New Roman" w:eastAsia="Times New Roman" w:hAnsi="Times New Roman" w:cs="Times New Roman"/>
                <w:color w:val="000000" w:themeColor="text1"/>
                <w:sz w:val="24"/>
                <w:szCs w:val="24"/>
                <w:lang w:eastAsia="lv-LV"/>
              </w:rPr>
              <w:t xml:space="preserve"> likumprojekts kopā ar tās sākotnējās ietekmes ziņojumu (anotāciju) vienlaicīgi tiks izsludināts Valsts sekretāru sanāksmē </w:t>
            </w:r>
            <w:r w:rsidRPr="00BE7A8A">
              <w:rPr>
                <w:rFonts w:ascii="Times New Roman" w:eastAsia="Times New Roman" w:hAnsi="Times New Roman" w:cs="Times New Roman"/>
                <w:color w:val="000000" w:themeColor="text1"/>
                <w:sz w:val="24"/>
                <w:szCs w:val="24"/>
                <w:lang w:eastAsia="lv-LV"/>
              </w:rPr>
              <w:t xml:space="preserve">un ievietots Tieslietu ministrijas interneta vietnē </w:t>
            </w:r>
            <w:r w:rsidRPr="00296B37">
              <w:rPr>
                <w:rFonts w:ascii="Times New Roman" w:eastAsia="Times New Roman" w:hAnsi="Times New Roman" w:cs="Times New Roman"/>
                <w:sz w:val="24"/>
                <w:szCs w:val="24"/>
                <w:lang w:eastAsia="lv-LV"/>
              </w:rPr>
              <w:t>www.tm.gov.lv</w:t>
            </w:r>
            <w:r w:rsidRPr="00BE7A8A">
              <w:rPr>
                <w:rFonts w:ascii="Times New Roman" w:eastAsia="Times New Roman" w:hAnsi="Times New Roman" w:cs="Times New Roman"/>
                <w:color w:val="000000" w:themeColor="text1"/>
                <w:sz w:val="24"/>
                <w:szCs w:val="24"/>
                <w:lang w:eastAsia="lv-LV"/>
              </w:rPr>
              <w:t xml:space="preserve"> sadaļā „Sabiedrības līdzd</w:t>
            </w:r>
            <w:r>
              <w:rPr>
                <w:rFonts w:ascii="Times New Roman" w:eastAsia="Times New Roman" w:hAnsi="Times New Roman" w:cs="Times New Roman"/>
                <w:color w:val="000000" w:themeColor="text1"/>
                <w:sz w:val="24"/>
                <w:szCs w:val="24"/>
                <w:lang w:eastAsia="lv-LV"/>
              </w:rPr>
              <w:t xml:space="preserve">alība”. </w:t>
            </w:r>
            <w:r w:rsidR="00A16586">
              <w:rPr>
                <w:rFonts w:ascii="Times New Roman" w:eastAsia="Times New Roman" w:hAnsi="Times New Roman" w:cs="Times New Roman"/>
                <w:color w:val="000000" w:themeColor="text1"/>
                <w:sz w:val="24"/>
                <w:szCs w:val="24"/>
                <w:lang w:eastAsia="lv-LV"/>
              </w:rPr>
              <w:t>Likump</w:t>
            </w:r>
            <w:r w:rsidR="005127A4" w:rsidRPr="00BE7A8A">
              <w:rPr>
                <w:rFonts w:ascii="Times New Roman" w:eastAsia="Times New Roman" w:hAnsi="Times New Roman" w:cs="Times New Roman"/>
                <w:color w:val="000000" w:themeColor="text1"/>
                <w:sz w:val="24"/>
                <w:szCs w:val="24"/>
                <w:lang w:eastAsia="lv-LV"/>
              </w:rPr>
              <w:t xml:space="preserve">rojekts kopā ar sākotnējās ietekmes novērtējuma ziņojumu (anotāciju) </w:t>
            </w:r>
            <w:r w:rsidR="00993148">
              <w:rPr>
                <w:rFonts w:ascii="Times New Roman" w:eastAsia="Times New Roman" w:hAnsi="Times New Roman" w:cs="Times New Roman"/>
                <w:color w:val="000000" w:themeColor="text1"/>
                <w:sz w:val="24"/>
                <w:szCs w:val="24"/>
                <w:lang w:eastAsia="lv-LV"/>
              </w:rPr>
              <w:t>2015.gada 20.jūlijā</w:t>
            </w:r>
            <w:r w:rsidR="005127A4" w:rsidRPr="00BE7A8A">
              <w:rPr>
                <w:rFonts w:ascii="Times New Roman" w:eastAsia="Times New Roman" w:hAnsi="Times New Roman" w:cs="Times New Roman"/>
                <w:color w:val="000000" w:themeColor="text1"/>
                <w:sz w:val="24"/>
                <w:szCs w:val="24"/>
                <w:lang w:eastAsia="lv-LV"/>
              </w:rPr>
              <w:t xml:space="preserve"> tika ievietots Tieslietu ministrijas interneta vietnē </w:t>
            </w:r>
            <w:r w:rsidR="005127A4" w:rsidRPr="00296B37">
              <w:rPr>
                <w:rFonts w:ascii="Times New Roman" w:eastAsia="Times New Roman" w:hAnsi="Times New Roman" w:cs="Times New Roman"/>
                <w:color w:val="000000" w:themeColor="text1"/>
                <w:sz w:val="24"/>
                <w:szCs w:val="24"/>
                <w:lang w:eastAsia="lv-LV"/>
              </w:rPr>
              <w:t>www.tm.gov.lv</w:t>
            </w:r>
            <w:r w:rsidR="005127A4" w:rsidRPr="00BE7A8A">
              <w:rPr>
                <w:rFonts w:ascii="Times New Roman" w:eastAsia="Times New Roman" w:hAnsi="Times New Roman" w:cs="Times New Roman"/>
                <w:color w:val="000000" w:themeColor="text1"/>
                <w:sz w:val="24"/>
                <w:szCs w:val="24"/>
                <w:lang w:eastAsia="lv-LV"/>
              </w:rPr>
              <w:t xml:space="preserve"> sadaļā „Sabiedrības līdzdalība”, aicinot sabiedrību izteikt savu viedokli, izmantojot interneta pakalpojumus</w:t>
            </w:r>
            <w:r w:rsidR="00A16586">
              <w:rPr>
                <w:rFonts w:ascii="Times New Roman" w:eastAsia="Times New Roman" w:hAnsi="Times New Roman" w:cs="Times New Roman"/>
                <w:color w:val="000000" w:themeColor="text1"/>
                <w:sz w:val="24"/>
                <w:szCs w:val="24"/>
                <w:lang w:eastAsia="lv-LV"/>
              </w:rPr>
              <w:t>,</w:t>
            </w:r>
            <w:r w:rsidR="005127A4" w:rsidRPr="00BE7A8A">
              <w:rPr>
                <w:rFonts w:ascii="Times New Roman" w:eastAsia="Times New Roman" w:hAnsi="Times New Roman" w:cs="Times New Roman"/>
                <w:color w:val="000000" w:themeColor="text1"/>
                <w:sz w:val="24"/>
                <w:szCs w:val="24"/>
                <w:lang w:eastAsia="lv-LV"/>
              </w:rPr>
              <w:t xml:space="preserve"> līdz </w:t>
            </w:r>
            <w:r w:rsidR="00993148">
              <w:rPr>
                <w:rFonts w:ascii="Times New Roman" w:eastAsia="Times New Roman" w:hAnsi="Times New Roman" w:cs="Times New Roman"/>
                <w:color w:val="000000" w:themeColor="text1"/>
                <w:sz w:val="24"/>
                <w:szCs w:val="24"/>
                <w:lang w:eastAsia="lv-LV"/>
              </w:rPr>
              <w:t>2015.gada 3.augustam.</w:t>
            </w:r>
            <w:bookmarkStart w:id="0" w:name="_GoBack"/>
            <w:bookmarkEnd w:id="0"/>
          </w:p>
        </w:tc>
      </w:tr>
      <w:tr w:rsidR="00BE7A8A" w:rsidRPr="00BE7A8A" w:rsidTr="00980033">
        <w:trPr>
          <w:trHeight w:val="465"/>
        </w:trPr>
        <w:tc>
          <w:tcPr>
            <w:tcW w:w="251" w:type="pct"/>
            <w:tcBorders>
              <w:top w:val="outset" w:sz="6" w:space="0" w:color="414142"/>
              <w:left w:val="outset" w:sz="6" w:space="0" w:color="414142"/>
              <w:bottom w:val="outset" w:sz="6" w:space="0" w:color="414142"/>
              <w:right w:val="outset" w:sz="6" w:space="0" w:color="414142"/>
            </w:tcBorders>
            <w:hideMark/>
          </w:tcPr>
          <w:p w:rsidR="005127A4" w:rsidRPr="00BE7A8A" w:rsidRDefault="005127A4" w:rsidP="00980033">
            <w:pPr>
              <w:spacing w:after="0" w:line="240" w:lineRule="auto"/>
              <w:rPr>
                <w:rFonts w:ascii="Times New Roman" w:eastAsia="Times New Roman" w:hAnsi="Times New Roman" w:cs="Times New Roman"/>
                <w:color w:val="000000" w:themeColor="text1"/>
                <w:sz w:val="24"/>
                <w:szCs w:val="24"/>
                <w:lang w:eastAsia="lv-LV"/>
              </w:rPr>
            </w:pPr>
            <w:r w:rsidRPr="00BE7A8A">
              <w:rPr>
                <w:rFonts w:ascii="Times New Roman" w:eastAsia="Times New Roman" w:hAnsi="Times New Roman" w:cs="Times New Roman"/>
                <w:color w:val="000000" w:themeColor="text1"/>
                <w:sz w:val="24"/>
                <w:szCs w:val="24"/>
                <w:lang w:eastAsia="lv-LV"/>
              </w:rPr>
              <w:t>3.</w:t>
            </w:r>
          </w:p>
        </w:tc>
        <w:tc>
          <w:tcPr>
            <w:tcW w:w="1499" w:type="pct"/>
            <w:tcBorders>
              <w:top w:val="outset" w:sz="6" w:space="0" w:color="414142"/>
              <w:left w:val="outset" w:sz="6" w:space="0" w:color="414142"/>
              <w:bottom w:val="outset" w:sz="6" w:space="0" w:color="414142"/>
              <w:right w:val="outset" w:sz="6" w:space="0" w:color="414142"/>
            </w:tcBorders>
            <w:hideMark/>
          </w:tcPr>
          <w:p w:rsidR="005127A4" w:rsidRPr="00BE7A8A" w:rsidRDefault="005127A4" w:rsidP="00980033">
            <w:pPr>
              <w:spacing w:after="0" w:line="240" w:lineRule="auto"/>
              <w:rPr>
                <w:rFonts w:ascii="Times New Roman" w:eastAsia="Times New Roman" w:hAnsi="Times New Roman" w:cs="Times New Roman"/>
                <w:color w:val="000000" w:themeColor="text1"/>
                <w:sz w:val="24"/>
                <w:szCs w:val="24"/>
                <w:lang w:eastAsia="lv-LV"/>
              </w:rPr>
            </w:pPr>
            <w:r w:rsidRPr="00BE7A8A">
              <w:rPr>
                <w:rFonts w:ascii="Times New Roman" w:eastAsia="Times New Roman" w:hAnsi="Times New Roman" w:cs="Times New Roman"/>
                <w:color w:val="000000" w:themeColor="text1"/>
                <w:sz w:val="24"/>
                <w:szCs w:val="24"/>
                <w:lang w:eastAsia="lv-LV"/>
              </w:rPr>
              <w:t>Sabiedrības līdzdalības rezultāti</w:t>
            </w:r>
          </w:p>
        </w:tc>
        <w:tc>
          <w:tcPr>
            <w:tcW w:w="3250" w:type="pct"/>
            <w:tcBorders>
              <w:top w:val="outset" w:sz="6" w:space="0" w:color="414142"/>
              <w:left w:val="outset" w:sz="6" w:space="0" w:color="414142"/>
              <w:bottom w:val="outset" w:sz="6" w:space="0" w:color="414142"/>
              <w:right w:val="outset" w:sz="6" w:space="0" w:color="414142"/>
            </w:tcBorders>
            <w:hideMark/>
          </w:tcPr>
          <w:p w:rsidR="005127A4" w:rsidRPr="00BE7A8A" w:rsidRDefault="00993148" w:rsidP="00980033">
            <w:pPr>
              <w:spacing w:after="0" w:line="240" w:lineRule="auto"/>
              <w:jc w:val="both"/>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Nav attiecināms.</w:t>
            </w:r>
          </w:p>
        </w:tc>
      </w:tr>
      <w:tr w:rsidR="00BE7A8A" w:rsidRPr="00BE7A8A" w:rsidTr="00C616F4">
        <w:trPr>
          <w:trHeight w:val="205"/>
        </w:trPr>
        <w:tc>
          <w:tcPr>
            <w:tcW w:w="251" w:type="pct"/>
            <w:tcBorders>
              <w:top w:val="outset" w:sz="6" w:space="0" w:color="414142"/>
              <w:left w:val="outset" w:sz="6" w:space="0" w:color="414142"/>
              <w:bottom w:val="outset" w:sz="6" w:space="0" w:color="414142"/>
              <w:right w:val="outset" w:sz="6" w:space="0" w:color="414142"/>
            </w:tcBorders>
            <w:hideMark/>
          </w:tcPr>
          <w:p w:rsidR="005127A4" w:rsidRPr="00BE7A8A" w:rsidRDefault="005127A4" w:rsidP="00980033">
            <w:pPr>
              <w:spacing w:after="0" w:line="240" w:lineRule="auto"/>
              <w:rPr>
                <w:rFonts w:ascii="Times New Roman" w:eastAsia="Times New Roman" w:hAnsi="Times New Roman" w:cs="Times New Roman"/>
                <w:color w:val="000000" w:themeColor="text1"/>
                <w:sz w:val="24"/>
                <w:szCs w:val="24"/>
                <w:lang w:eastAsia="lv-LV"/>
              </w:rPr>
            </w:pPr>
            <w:r w:rsidRPr="00BE7A8A">
              <w:rPr>
                <w:rFonts w:ascii="Times New Roman" w:eastAsia="Times New Roman" w:hAnsi="Times New Roman" w:cs="Times New Roman"/>
                <w:color w:val="000000" w:themeColor="text1"/>
                <w:sz w:val="24"/>
                <w:szCs w:val="24"/>
                <w:lang w:eastAsia="lv-LV"/>
              </w:rPr>
              <w:t>4.</w:t>
            </w:r>
          </w:p>
        </w:tc>
        <w:tc>
          <w:tcPr>
            <w:tcW w:w="1499" w:type="pct"/>
            <w:tcBorders>
              <w:top w:val="outset" w:sz="6" w:space="0" w:color="414142"/>
              <w:left w:val="outset" w:sz="6" w:space="0" w:color="414142"/>
              <w:bottom w:val="outset" w:sz="6" w:space="0" w:color="414142"/>
              <w:right w:val="outset" w:sz="6" w:space="0" w:color="414142"/>
            </w:tcBorders>
            <w:hideMark/>
          </w:tcPr>
          <w:p w:rsidR="005127A4" w:rsidRPr="00BE7A8A" w:rsidRDefault="005127A4" w:rsidP="00980033">
            <w:pPr>
              <w:spacing w:after="0" w:line="240" w:lineRule="auto"/>
              <w:rPr>
                <w:rFonts w:ascii="Times New Roman" w:eastAsia="Times New Roman" w:hAnsi="Times New Roman" w:cs="Times New Roman"/>
                <w:color w:val="000000" w:themeColor="text1"/>
                <w:sz w:val="24"/>
                <w:szCs w:val="24"/>
                <w:lang w:eastAsia="lv-LV"/>
              </w:rPr>
            </w:pPr>
            <w:r w:rsidRPr="00BE7A8A">
              <w:rPr>
                <w:rFonts w:ascii="Times New Roman" w:eastAsia="Times New Roman" w:hAnsi="Times New Roman" w:cs="Times New Roman"/>
                <w:color w:val="000000" w:themeColor="text1"/>
                <w:sz w:val="24"/>
                <w:szCs w:val="24"/>
                <w:lang w:eastAsia="lv-LV"/>
              </w:rPr>
              <w:t>Cita informācija</w:t>
            </w:r>
          </w:p>
        </w:tc>
        <w:tc>
          <w:tcPr>
            <w:tcW w:w="3250" w:type="pct"/>
            <w:tcBorders>
              <w:top w:val="outset" w:sz="6" w:space="0" w:color="414142"/>
              <w:left w:val="outset" w:sz="6" w:space="0" w:color="414142"/>
              <w:bottom w:val="outset" w:sz="6" w:space="0" w:color="414142"/>
              <w:right w:val="outset" w:sz="6" w:space="0" w:color="414142"/>
            </w:tcBorders>
            <w:hideMark/>
          </w:tcPr>
          <w:p w:rsidR="005127A4" w:rsidRPr="00BE7A8A" w:rsidRDefault="005127A4" w:rsidP="00980033">
            <w:pPr>
              <w:spacing w:after="0" w:line="240" w:lineRule="auto"/>
              <w:rPr>
                <w:rFonts w:ascii="Times New Roman" w:eastAsia="Times New Roman" w:hAnsi="Times New Roman" w:cs="Times New Roman"/>
                <w:color w:val="000000" w:themeColor="text1"/>
                <w:sz w:val="24"/>
                <w:szCs w:val="24"/>
                <w:lang w:eastAsia="lv-LV"/>
              </w:rPr>
            </w:pPr>
            <w:r w:rsidRPr="00BE7A8A">
              <w:rPr>
                <w:rFonts w:ascii="Times New Roman" w:eastAsia="Times New Roman" w:hAnsi="Times New Roman" w:cs="Times New Roman"/>
                <w:color w:val="000000" w:themeColor="text1"/>
                <w:sz w:val="24"/>
                <w:szCs w:val="24"/>
                <w:lang w:eastAsia="lv-LV"/>
              </w:rPr>
              <w:t>Nav.</w:t>
            </w:r>
          </w:p>
        </w:tc>
      </w:tr>
    </w:tbl>
    <w:p w:rsidR="009658E8" w:rsidRPr="00BE7A8A" w:rsidRDefault="009658E8" w:rsidP="00EE6CFB">
      <w:pPr>
        <w:spacing w:after="0" w:line="240" w:lineRule="auto"/>
        <w:jc w:val="both"/>
        <w:rPr>
          <w:rFonts w:ascii="Times New Roman" w:eastAsia="Times New Roman" w:hAnsi="Times New Roman" w:cs="Times New Roman"/>
          <w:color w:val="000000" w:themeColor="text1"/>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56"/>
        <w:gridCol w:w="3470"/>
        <w:gridCol w:w="5205"/>
      </w:tblGrid>
      <w:tr w:rsidR="00BE7A8A" w:rsidRPr="00BE7A8A" w:rsidTr="004D15A9">
        <w:trPr>
          <w:trHeight w:val="375"/>
        </w:trPr>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rsidR="004D15A9" w:rsidRPr="00BE7A8A" w:rsidRDefault="004D15A9" w:rsidP="00EE6CFB">
            <w:pPr>
              <w:spacing w:after="0" w:line="240" w:lineRule="auto"/>
              <w:ind w:firstLine="300"/>
              <w:jc w:val="both"/>
              <w:rPr>
                <w:rFonts w:ascii="Times New Roman" w:eastAsia="Times New Roman" w:hAnsi="Times New Roman" w:cs="Times New Roman"/>
                <w:b/>
                <w:bCs/>
                <w:color w:val="000000" w:themeColor="text1"/>
                <w:sz w:val="24"/>
                <w:szCs w:val="24"/>
                <w:lang w:eastAsia="lv-LV"/>
              </w:rPr>
            </w:pPr>
            <w:r w:rsidRPr="00BE7A8A">
              <w:rPr>
                <w:rFonts w:ascii="Times New Roman" w:eastAsia="Times New Roman" w:hAnsi="Times New Roman" w:cs="Times New Roman"/>
                <w:b/>
                <w:bCs/>
                <w:color w:val="000000" w:themeColor="text1"/>
                <w:sz w:val="24"/>
                <w:szCs w:val="24"/>
                <w:lang w:eastAsia="lv-LV"/>
              </w:rPr>
              <w:lastRenderedPageBreak/>
              <w:t>VII. Tiesību akta projekta izpildes nodrošināšana un tās ietekme uz institūcijām</w:t>
            </w:r>
          </w:p>
        </w:tc>
      </w:tr>
      <w:tr w:rsidR="00BE7A8A" w:rsidRPr="00BE7A8A" w:rsidTr="004D15A9">
        <w:trPr>
          <w:trHeight w:val="420"/>
        </w:trPr>
        <w:tc>
          <w:tcPr>
            <w:tcW w:w="250" w:type="pct"/>
            <w:tcBorders>
              <w:top w:val="outset" w:sz="6" w:space="0" w:color="414142"/>
              <w:left w:val="outset" w:sz="6" w:space="0" w:color="414142"/>
              <w:bottom w:val="outset" w:sz="6" w:space="0" w:color="414142"/>
              <w:right w:val="outset" w:sz="6" w:space="0" w:color="414142"/>
            </w:tcBorders>
            <w:hideMark/>
          </w:tcPr>
          <w:p w:rsidR="004D15A9" w:rsidRPr="00BE7A8A" w:rsidRDefault="004D15A9" w:rsidP="00EE6CFB">
            <w:pPr>
              <w:spacing w:after="0" w:line="240" w:lineRule="auto"/>
              <w:jc w:val="both"/>
              <w:rPr>
                <w:rFonts w:ascii="Times New Roman" w:eastAsia="Times New Roman" w:hAnsi="Times New Roman" w:cs="Times New Roman"/>
                <w:color w:val="000000" w:themeColor="text1"/>
                <w:sz w:val="24"/>
                <w:szCs w:val="24"/>
                <w:lang w:eastAsia="lv-LV"/>
              </w:rPr>
            </w:pPr>
            <w:r w:rsidRPr="00BE7A8A">
              <w:rPr>
                <w:rFonts w:ascii="Times New Roman" w:eastAsia="Times New Roman" w:hAnsi="Times New Roman" w:cs="Times New Roman"/>
                <w:color w:val="000000" w:themeColor="text1"/>
                <w:sz w:val="24"/>
                <w:szCs w:val="24"/>
                <w:lang w:eastAsia="lv-LV"/>
              </w:rPr>
              <w:t>1.</w:t>
            </w:r>
          </w:p>
        </w:tc>
        <w:tc>
          <w:tcPr>
            <w:tcW w:w="1900" w:type="pct"/>
            <w:tcBorders>
              <w:top w:val="outset" w:sz="6" w:space="0" w:color="414142"/>
              <w:left w:val="outset" w:sz="6" w:space="0" w:color="414142"/>
              <w:bottom w:val="outset" w:sz="6" w:space="0" w:color="414142"/>
              <w:right w:val="outset" w:sz="6" w:space="0" w:color="414142"/>
            </w:tcBorders>
            <w:hideMark/>
          </w:tcPr>
          <w:p w:rsidR="004D15A9" w:rsidRPr="00BE7A8A" w:rsidRDefault="004D15A9" w:rsidP="00EE6CFB">
            <w:pPr>
              <w:spacing w:after="0" w:line="240" w:lineRule="auto"/>
              <w:jc w:val="both"/>
              <w:rPr>
                <w:rFonts w:ascii="Times New Roman" w:eastAsia="Times New Roman" w:hAnsi="Times New Roman" w:cs="Times New Roman"/>
                <w:color w:val="000000" w:themeColor="text1"/>
                <w:sz w:val="24"/>
                <w:szCs w:val="24"/>
                <w:lang w:eastAsia="lv-LV"/>
              </w:rPr>
            </w:pPr>
            <w:r w:rsidRPr="00BE7A8A">
              <w:rPr>
                <w:rFonts w:ascii="Times New Roman" w:eastAsia="Times New Roman" w:hAnsi="Times New Roman" w:cs="Times New Roman"/>
                <w:color w:val="000000" w:themeColor="text1"/>
                <w:sz w:val="24"/>
                <w:szCs w:val="24"/>
                <w:lang w:eastAsia="lv-LV"/>
              </w:rPr>
              <w:t>Projekta izpildē iesaistītās institūcijas</w:t>
            </w:r>
          </w:p>
        </w:tc>
        <w:tc>
          <w:tcPr>
            <w:tcW w:w="2850" w:type="pct"/>
            <w:tcBorders>
              <w:top w:val="outset" w:sz="6" w:space="0" w:color="414142"/>
              <w:left w:val="outset" w:sz="6" w:space="0" w:color="414142"/>
              <w:bottom w:val="outset" w:sz="6" w:space="0" w:color="414142"/>
              <w:right w:val="outset" w:sz="6" w:space="0" w:color="414142"/>
            </w:tcBorders>
            <w:hideMark/>
          </w:tcPr>
          <w:p w:rsidR="004D15A9" w:rsidRPr="00C74CF8" w:rsidRDefault="00C74CF8" w:rsidP="00C74CF8">
            <w:pPr>
              <w:spacing w:after="0" w:line="240" w:lineRule="auto"/>
              <w:jc w:val="both"/>
              <w:rPr>
                <w:rFonts w:ascii="Times New Roman" w:eastAsia="Times New Roman" w:hAnsi="Times New Roman" w:cs="Times New Roman"/>
                <w:color w:val="000000" w:themeColor="text1"/>
                <w:sz w:val="24"/>
                <w:szCs w:val="24"/>
                <w:lang w:eastAsia="lv-LV"/>
              </w:rPr>
            </w:pPr>
            <w:r>
              <w:rPr>
                <w:rFonts w:ascii="Times New Roman" w:hAnsi="Times New Roman" w:cs="Times New Roman"/>
                <w:iCs/>
                <w:color w:val="000000" w:themeColor="text1"/>
              </w:rPr>
              <w:t>R</w:t>
            </w:r>
            <w:r w:rsidRPr="00C74CF8">
              <w:rPr>
                <w:rFonts w:ascii="Times New Roman" w:hAnsi="Times New Roman" w:cs="Times New Roman"/>
                <w:iCs/>
                <w:color w:val="000000" w:themeColor="text1"/>
              </w:rPr>
              <w:t>ajona (pilsētas) tiesu zemesgrāmatu nodaļ</w:t>
            </w:r>
            <w:r>
              <w:rPr>
                <w:rFonts w:ascii="Times New Roman" w:hAnsi="Times New Roman" w:cs="Times New Roman"/>
                <w:iCs/>
                <w:color w:val="000000" w:themeColor="text1"/>
              </w:rPr>
              <w:t>as.</w:t>
            </w:r>
          </w:p>
        </w:tc>
      </w:tr>
      <w:tr w:rsidR="00BE7A8A" w:rsidRPr="00BE7A8A" w:rsidTr="004D15A9">
        <w:trPr>
          <w:trHeight w:val="450"/>
        </w:trPr>
        <w:tc>
          <w:tcPr>
            <w:tcW w:w="250" w:type="pct"/>
            <w:tcBorders>
              <w:top w:val="outset" w:sz="6" w:space="0" w:color="414142"/>
              <w:left w:val="outset" w:sz="6" w:space="0" w:color="414142"/>
              <w:bottom w:val="outset" w:sz="6" w:space="0" w:color="414142"/>
              <w:right w:val="outset" w:sz="6" w:space="0" w:color="414142"/>
            </w:tcBorders>
            <w:hideMark/>
          </w:tcPr>
          <w:p w:rsidR="004D15A9" w:rsidRPr="00BE7A8A" w:rsidRDefault="004D15A9" w:rsidP="00EE6CFB">
            <w:pPr>
              <w:spacing w:after="0" w:line="240" w:lineRule="auto"/>
              <w:jc w:val="both"/>
              <w:rPr>
                <w:rFonts w:ascii="Times New Roman" w:eastAsia="Times New Roman" w:hAnsi="Times New Roman" w:cs="Times New Roman"/>
                <w:color w:val="000000" w:themeColor="text1"/>
                <w:sz w:val="24"/>
                <w:szCs w:val="24"/>
                <w:lang w:eastAsia="lv-LV"/>
              </w:rPr>
            </w:pPr>
            <w:r w:rsidRPr="00BE7A8A">
              <w:rPr>
                <w:rFonts w:ascii="Times New Roman" w:eastAsia="Times New Roman" w:hAnsi="Times New Roman" w:cs="Times New Roman"/>
                <w:color w:val="000000" w:themeColor="text1"/>
                <w:sz w:val="24"/>
                <w:szCs w:val="24"/>
                <w:lang w:eastAsia="lv-LV"/>
              </w:rPr>
              <w:t>2.</w:t>
            </w:r>
          </w:p>
        </w:tc>
        <w:tc>
          <w:tcPr>
            <w:tcW w:w="1900" w:type="pct"/>
            <w:tcBorders>
              <w:top w:val="outset" w:sz="6" w:space="0" w:color="414142"/>
              <w:left w:val="outset" w:sz="6" w:space="0" w:color="414142"/>
              <w:bottom w:val="outset" w:sz="6" w:space="0" w:color="414142"/>
              <w:right w:val="outset" w:sz="6" w:space="0" w:color="414142"/>
            </w:tcBorders>
            <w:hideMark/>
          </w:tcPr>
          <w:p w:rsidR="004D15A9" w:rsidRPr="00BE7A8A" w:rsidRDefault="004D15A9" w:rsidP="00EE6CFB">
            <w:pPr>
              <w:spacing w:after="0" w:line="240" w:lineRule="auto"/>
              <w:jc w:val="both"/>
              <w:rPr>
                <w:rFonts w:ascii="Times New Roman" w:eastAsia="Times New Roman" w:hAnsi="Times New Roman" w:cs="Times New Roman"/>
                <w:color w:val="000000" w:themeColor="text1"/>
                <w:sz w:val="24"/>
                <w:szCs w:val="24"/>
                <w:lang w:eastAsia="lv-LV"/>
              </w:rPr>
            </w:pPr>
            <w:r w:rsidRPr="00BE7A8A">
              <w:rPr>
                <w:rFonts w:ascii="Times New Roman" w:eastAsia="Times New Roman" w:hAnsi="Times New Roman" w:cs="Times New Roman"/>
                <w:color w:val="000000" w:themeColor="text1"/>
                <w:sz w:val="24"/>
                <w:szCs w:val="24"/>
                <w:lang w:eastAsia="lv-LV"/>
              </w:rPr>
              <w:t xml:space="preserve">Projekta izpildes ietekme uz pārvaldes funkcijām un institucionālo struktūru. </w:t>
            </w:r>
          </w:p>
          <w:p w:rsidR="004D15A9" w:rsidRPr="00BE7A8A" w:rsidRDefault="004D15A9" w:rsidP="00EE6CFB">
            <w:pPr>
              <w:spacing w:after="0" w:line="240" w:lineRule="auto"/>
              <w:ind w:firstLine="300"/>
              <w:jc w:val="both"/>
              <w:rPr>
                <w:rFonts w:ascii="Times New Roman" w:eastAsia="Times New Roman" w:hAnsi="Times New Roman" w:cs="Times New Roman"/>
                <w:color w:val="000000" w:themeColor="text1"/>
                <w:sz w:val="24"/>
                <w:szCs w:val="24"/>
                <w:lang w:eastAsia="lv-LV"/>
              </w:rPr>
            </w:pPr>
            <w:r w:rsidRPr="00BE7A8A">
              <w:rPr>
                <w:rFonts w:ascii="Times New Roman" w:eastAsia="Times New Roman" w:hAnsi="Times New Roman" w:cs="Times New Roman"/>
                <w:color w:val="000000" w:themeColor="text1"/>
                <w:sz w:val="24"/>
                <w:szCs w:val="24"/>
                <w:lang w:eastAsia="lv-LV"/>
              </w:rPr>
              <w:t>Jaunu institūciju izveide, esošu institūciju likvidācija vai reorganizācija, to ietekme uz institūcijas cilvēkresursiem</w:t>
            </w:r>
          </w:p>
        </w:tc>
        <w:tc>
          <w:tcPr>
            <w:tcW w:w="2850" w:type="pct"/>
            <w:tcBorders>
              <w:top w:val="outset" w:sz="6" w:space="0" w:color="414142"/>
              <w:left w:val="outset" w:sz="6" w:space="0" w:color="414142"/>
              <w:bottom w:val="outset" w:sz="6" w:space="0" w:color="414142"/>
              <w:right w:val="outset" w:sz="6" w:space="0" w:color="414142"/>
            </w:tcBorders>
            <w:hideMark/>
          </w:tcPr>
          <w:p w:rsidR="004D15A9" w:rsidRPr="00BE7A8A" w:rsidRDefault="00AD1D87" w:rsidP="00C263CD">
            <w:pPr>
              <w:spacing w:after="0" w:line="240" w:lineRule="auto"/>
              <w:jc w:val="both"/>
              <w:rPr>
                <w:rFonts w:ascii="Times New Roman" w:eastAsia="Times New Roman" w:hAnsi="Times New Roman" w:cs="Times New Roman"/>
                <w:color w:val="000000" w:themeColor="text1"/>
                <w:sz w:val="24"/>
                <w:szCs w:val="24"/>
                <w:lang w:eastAsia="lv-LV"/>
              </w:rPr>
            </w:pPr>
            <w:r w:rsidRPr="00BE7A8A">
              <w:rPr>
                <w:rFonts w:ascii="Times New Roman" w:hAnsi="Times New Roman" w:cs="Times New Roman"/>
                <w:iCs/>
                <w:color w:val="000000" w:themeColor="text1"/>
                <w:sz w:val="24"/>
                <w:szCs w:val="24"/>
              </w:rPr>
              <w:t>Likumprojekta izpildi veic esošo funkciju ietvaros.</w:t>
            </w:r>
          </w:p>
        </w:tc>
      </w:tr>
      <w:tr w:rsidR="00F057DD" w:rsidRPr="00BE7A8A" w:rsidTr="00C616F4">
        <w:trPr>
          <w:trHeight w:val="35"/>
        </w:trPr>
        <w:tc>
          <w:tcPr>
            <w:tcW w:w="250" w:type="pct"/>
            <w:tcBorders>
              <w:top w:val="outset" w:sz="6" w:space="0" w:color="414142"/>
              <w:left w:val="outset" w:sz="6" w:space="0" w:color="414142"/>
              <w:bottom w:val="outset" w:sz="6" w:space="0" w:color="414142"/>
              <w:right w:val="outset" w:sz="6" w:space="0" w:color="414142"/>
            </w:tcBorders>
            <w:hideMark/>
          </w:tcPr>
          <w:p w:rsidR="004D15A9" w:rsidRPr="00BE7A8A" w:rsidRDefault="004D15A9" w:rsidP="00EE6CFB">
            <w:pPr>
              <w:spacing w:after="0" w:line="240" w:lineRule="auto"/>
              <w:jc w:val="both"/>
              <w:rPr>
                <w:rFonts w:ascii="Times New Roman" w:eastAsia="Times New Roman" w:hAnsi="Times New Roman" w:cs="Times New Roman"/>
                <w:color w:val="000000" w:themeColor="text1"/>
                <w:sz w:val="24"/>
                <w:szCs w:val="24"/>
                <w:lang w:eastAsia="lv-LV"/>
              </w:rPr>
            </w:pPr>
            <w:r w:rsidRPr="00BE7A8A">
              <w:rPr>
                <w:rFonts w:ascii="Times New Roman" w:eastAsia="Times New Roman" w:hAnsi="Times New Roman" w:cs="Times New Roman"/>
                <w:color w:val="000000" w:themeColor="text1"/>
                <w:sz w:val="24"/>
                <w:szCs w:val="24"/>
                <w:lang w:eastAsia="lv-LV"/>
              </w:rPr>
              <w:t>3.</w:t>
            </w:r>
          </w:p>
        </w:tc>
        <w:tc>
          <w:tcPr>
            <w:tcW w:w="1900" w:type="pct"/>
            <w:tcBorders>
              <w:top w:val="outset" w:sz="6" w:space="0" w:color="414142"/>
              <w:left w:val="outset" w:sz="6" w:space="0" w:color="414142"/>
              <w:bottom w:val="outset" w:sz="6" w:space="0" w:color="414142"/>
              <w:right w:val="outset" w:sz="6" w:space="0" w:color="414142"/>
            </w:tcBorders>
            <w:hideMark/>
          </w:tcPr>
          <w:p w:rsidR="004D15A9" w:rsidRPr="00BE7A8A" w:rsidRDefault="004D15A9" w:rsidP="00EE6CFB">
            <w:pPr>
              <w:spacing w:after="0" w:line="240" w:lineRule="auto"/>
              <w:jc w:val="both"/>
              <w:rPr>
                <w:rFonts w:ascii="Times New Roman" w:eastAsia="Times New Roman" w:hAnsi="Times New Roman" w:cs="Times New Roman"/>
                <w:color w:val="000000" w:themeColor="text1"/>
                <w:sz w:val="24"/>
                <w:szCs w:val="24"/>
                <w:lang w:eastAsia="lv-LV"/>
              </w:rPr>
            </w:pPr>
            <w:r w:rsidRPr="00BE7A8A">
              <w:rPr>
                <w:rFonts w:ascii="Times New Roman" w:eastAsia="Times New Roman" w:hAnsi="Times New Roman" w:cs="Times New Roman"/>
                <w:color w:val="000000" w:themeColor="text1"/>
                <w:sz w:val="24"/>
                <w:szCs w:val="24"/>
                <w:lang w:eastAsia="lv-LV"/>
              </w:rPr>
              <w:t>Cita informācija</w:t>
            </w:r>
          </w:p>
        </w:tc>
        <w:tc>
          <w:tcPr>
            <w:tcW w:w="2850" w:type="pct"/>
            <w:tcBorders>
              <w:top w:val="outset" w:sz="6" w:space="0" w:color="414142"/>
              <w:left w:val="outset" w:sz="6" w:space="0" w:color="414142"/>
              <w:bottom w:val="outset" w:sz="6" w:space="0" w:color="414142"/>
              <w:right w:val="outset" w:sz="6" w:space="0" w:color="414142"/>
            </w:tcBorders>
            <w:hideMark/>
          </w:tcPr>
          <w:p w:rsidR="004D15A9" w:rsidRPr="00BE7A8A" w:rsidRDefault="00AD1D87" w:rsidP="00457DAE">
            <w:pPr>
              <w:spacing w:after="0" w:line="240" w:lineRule="auto"/>
              <w:jc w:val="both"/>
              <w:rPr>
                <w:rFonts w:ascii="Times New Roman" w:eastAsia="Times New Roman" w:hAnsi="Times New Roman" w:cs="Times New Roman"/>
                <w:color w:val="000000" w:themeColor="text1"/>
                <w:sz w:val="24"/>
                <w:szCs w:val="24"/>
                <w:lang w:eastAsia="lv-LV"/>
              </w:rPr>
            </w:pPr>
            <w:r w:rsidRPr="00BE7A8A">
              <w:rPr>
                <w:rFonts w:ascii="Times New Roman" w:eastAsia="Times New Roman" w:hAnsi="Times New Roman" w:cs="Times New Roman"/>
                <w:color w:val="000000" w:themeColor="text1"/>
                <w:sz w:val="24"/>
                <w:szCs w:val="24"/>
                <w:lang w:eastAsia="lv-LV"/>
              </w:rPr>
              <w:t>Nav</w:t>
            </w:r>
            <w:r w:rsidR="004D0743" w:rsidRPr="00BE7A8A">
              <w:rPr>
                <w:rFonts w:ascii="Times New Roman" w:eastAsia="Times New Roman" w:hAnsi="Times New Roman" w:cs="Times New Roman"/>
                <w:color w:val="000000" w:themeColor="text1"/>
                <w:sz w:val="24"/>
                <w:szCs w:val="24"/>
                <w:lang w:eastAsia="lv-LV"/>
              </w:rPr>
              <w:t>.</w:t>
            </w:r>
          </w:p>
        </w:tc>
      </w:tr>
    </w:tbl>
    <w:p w:rsidR="00011633" w:rsidRPr="00BE7A8A" w:rsidRDefault="00011633" w:rsidP="00EA130F">
      <w:pPr>
        <w:pStyle w:val="naiskr"/>
        <w:tabs>
          <w:tab w:val="left" w:pos="2628"/>
        </w:tabs>
        <w:spacing w:before="0" w:after="0"/>
        <w:rPr>
          <w:i/>
          <w:color w:val="000000" w:themeColor="text1"/>
        </w:rPr>
      </w:pPr>
    </w:p>
    <w:p w:rsidR="007752A0" w:rsidRPr="00BE7A8A" w:rsidDel="00011633" w:rsidRDefault="007752A0" w:rsidP="00EE6CFB">
      <w:pPr>
        <w:pStyle w:val="StyleRight"/>
        <w:spacing w:after="0"/>
        <w:ind w:firstLine="0"/>
        <w:jc w:val="both"/>
        <w:rPr>
          <w:color w:val="000000" w:themeColor="text1"/>
          <w:sz w:val="24"/>
          <w:szCs w:val="24"/>
        </w:rPr>
      </w:pPr>
      <w:r w:rsidRPr="00BE7A8A" w:rsidDel="00011633">
        <w:rPr>
          <w:color w:val="000000" w:themeColor="text1"/>
          <w:sz w:val="24"/>
          <w:szCs w:val="24"/>
        </w:rPr>
        <w:t>Iesniedzējs:</w:t>
      </w:r>
    </w:p>
    <w:p w:rsidR="007D1A5A" w:rsidRDefault="007D1A5A" w:rsidP="007D1A5A">
      <w:pPr>
        <w:pStyle w:val="StyleRight"/>
        <w:tabs>
          <w:tab w:val="left" w:pos="7371"/>
        </w:tabs>
        <w:spacing w:after="0"/>
        <w:ind w:firstLine="0"/>
        <w:jc w:val="both"/>
        <w:rPr>
          <w:color w:val="000000" w:themeColor="text1"/>
          <w:sz w:val="24"/>
          <w:szCs w:val="24"/>
        </w:rPr>
      </w:pPr>
      <w:r w:rsidRPr="00BE7A8A" w:rsidDel="00011633">
        <w:rPr>
          <w:color w:val="000000" w:themeColor="text1"/>
          <w:sz w:val="24"/>
          <w:szCs w:val="24"/>
        </w:rPr>
        <w:t>Tieslietu ministrijas valsts sekretār</w:t>
      </w:r>
      <w:r>
        <w:rPr>
          <w:color w:val="000000" w:themeColor="text1"/>
          <w:sz w:val="24"/>
          <w:szCs w:val="24"/>
        </w:rPr>
        <w:t>a p.i.</w:t>
      </w:r>
      <w:r>
        <w:rPr>
          <w:color w:val="000000" w:themeColor="text1"/>
          <w:sz w:val="24"/>
          <w:szCs w:val="24"/>
        </w:rPr>
        <w:tab/>
        <w:t>Irēna Kucina</w:t>
      </w:r>
    </w:p>
    <w:p w:rsidR="00BE7A8A" w:rsidRDefault="00BE7A8A" w:rsidP="00EE6CFB">
      <w:pPr>
        <w:pStyle w:val="StyleRight"/>
        <w:spacing w:after="0"/>
        <w:ind w:firstLine="0"/>
        <w:jc w:val="both"/>
        <w:rPr>
          <w:color w:val="000000" w:themeColor="text1"/>
          <w:sz w:val="24"/>
          <w:szCs w:val="24"/>
        </w:rPr>
      </w:pPr>
    </w:p>
    <w:p w:rsidR="00BE7A8A" w:rsidRPr="00BE7A8A" w:rsidDel="00011633" w:rsidRDefault="00BE7A8A" w:rsidP="00EE6CFB">
      <w:pPr>
        <w:pStyle w:val="StyleRight"/>
        <w:spacing w:after="0"/>
        <w:ind w:firstLine="0"/>
        <w:jc w:val="both"/>
        <w:rPr>
          <w:color w:val="000000" w:themeColor="text1"/>
          <w:sz w:val="24"/>
          <w:szCs w:val="24"/>
        </w:rPr>
      </w:pPr>
    </w:p>
    <w:p w:rsidR="004D15A9" w:rsidRPr="00BE7A8A" w:rsidRDefault="008551B2" w:rsidP="00EE6CFB">
      <w:pPr>
        <w:spacing w:after="0" w:line="240" w:lineRule="auto"/>
        <w:jc w:val="both"/>
        <w:rPr>
          <w:rFonts w:ascii="Times New Roman" w:hAnsi="Times New Roman" w:cs="Times New Roman"/>
          <w:sz w:val="20"/>
          <w:szCs w:val="20"/>
        </w:rPr>
      </w:pPr>
      <w:r>
        <w:rPr>
          <w:rFonts w:ascii="Times New Roman" w:hAnsi="Times New Roman" w:cs="Times New Roman"/>
          <w:color w:val="000000" w:themeColor="text1"/>
          <w:sz w:val="20"/>
          <w:szCs w:val="20"/>
        </w:rPr>
        <w:t>1</w:t>
      </w:r>
      <w:r w:rsidR="00993148">
        <w:rPr>
          <w:rFonts w:ascii="Times New Roman" w:hAnsi="Times New Roman" w:cs="Times New Roman"/>
          <w:color w:val="000000" w:themeColor="text1"/>
          <w:sz w:val="20"/>
          <w:szCs w:val="20"/>
        </w:rPr>
        <w:t>7</w:t>
      </w:r>
      <w:r>
        <w:rPr>
          <w:rFonts w:ascii="Times New Roman" w:hAnsi="Times New Roman" w:cs="Times New Roman"/>
          <w:color w:val="000000" w:themeColor="text1"/>
          <w:sz w:val="20"/>
          <w:szCs w:val="20"/>
        </w:rPr>
        <w:t>.07</w:t>
      </w:r>
      <w:r w:rsidR="000A57A1" w:rsidRPr="00BE7A8A">
        <w:rPr>
          <w:rFonts w:ascii="Times New Roman" w:hAnsi="Times New Roman" w:cs="Times New Roman"/>
          <w:color w:val="000000" w:themeColor="text1"/>
          <w:sz w:val="20"/>
          <w:szCs w:val="20"/>
        </w:rPr>
        <w:t>.2015.</w:t>
      </w:r>
      <w:r w:rsidR="004D15A9" w:rsidRPr="00BE7A8A">
        <w:rPr>
          <w:rFonts w:ascii="Times New Roman" w:hAnsi="Times New Roman" w:cs="Times New Roman"/>
          <w:color w:val="000000" w:themeColor="text1"/>
          <w:sz w:val="20"/>
          <w:szCs w:val="20"/>
        </w:rPr>
        <w:t xml:space="preserve"> </w:t>
      </w:r>
      <w:r w:rsidR="004271B5">
        <w:rPr>
          <w:rFonts w:ascii="Times New Roman" w:hAnsi="Times New Roman" w:cs="Times New Roman"/>
          <w:color w:val="000000" w:themeColor="text1"/>
          <w:sz w:val="20"/>
          <w:szCs w:val="20"/>
        </w:rPr>
        <w:t>12:37</w:t>
      </w:r>
    </w:p>
    <w:p w:rsidR="004D15A9" w:rsidRPr="00BE7A8A" w:rsidRDefault="008551B2" w:rsidP="00EE6CFB">
      <w:pPr>
        <w:spacing w:after="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w:t>
      </w:r>
      <w:r w:rsidR="007D1A5A">
        <w:rPr>
          <w:rFonts w:ascii="Times New Roman" w:hAnsi="Times New Roman" w:cs="Times New Roman"/>
          <w:color w:val="000000" w:themeColor="text1"/>
          <w:sz w:val="20"/>
          <w:szCs w:val="20"/>
        </w:rPr>
        <w:t>4</w:t>
      </w:r>
      <w:r w:rsidR="004271B5">
        <w:rPr>
          <w:rFonts w:ascii="Times New Roman" w:hAnsi="Times New Roman" w:cs="Times New Roman"/>
          <w:color w:val="000000" w:themeColor="text1"/>
          <w:sz w:val="20"/>
          <w:szCs w:val="20"/>
        </w:rPr>
        <w:t>63</w:t>
      </w:r>
    </w:p>
    <w:p w:rsidR="004D15A9" w:rsidRPr="00BE7A8A" w:rsidRDefault="006B1EAD" w:rsidP="00EE6CFB">
      <w:pPr>
        <w:spacing w:after="0" w:line="240" w:lineRule="auto"/>
        <w:jc w:val="both"/>
        <w:rPr>
          <w:rFonts w:ascii="Times New Roman" w:hAnsi="Times New Roman" w:cs="Times New Roman"/>
          <w:color w:val="000000" w:themeColor="text1"/>
          <w:sz w:val="20"/>
          <w:szCs w:val="20"/>
        </w:rPr>
      </w:pPr>
      <w:r w:rsidRPr="00BE7A8A">
        <w:rPr>
          <w:rFonts w:ascii="Times New Roman" w:hAnsi="Times New Roman" w:cs="Times New Roman"/>
          <w:color w:val="000000" w:themeColor="text1"/>
          <w:sz w:val="20"/>
          <w:szCs w:val="20"/>
        </w:rPr>
        <w:t>Maija Glazjeva</w:t>
      </w:r>
    </w:p>
    <w:p w:rsidR="004D15A9" w:rsidRPr="00BE7A8A" w:rsidRDefault="007752A0" w:rsidP="00EE6CFB">
      <w:pPr>
        <w:spacing w:after="0" w:line="240" w:lineRule="auto"/>
        <w:jc w:val="both"/>
        <w:rPr>
          <w:rFonts w:ascii="Times New Roman" w:hAnsi="Times New Roman" w:cs="Times New Roman"/>
          <w:color w:val="000000" w:themeColor="text1"/>
          <w:sz w:val="20"/>
          <w:szCs w:val="20"/>
        </w:rPr>
      </w:pPr>
      <w:r w:rsidRPr="00BE7A8A">
        <w:rPr>
          <w:rFonts w:ascii="Times New Roman" w:hAnsi="Times New Roman" w:cs="Times New Roman"/>
          <w:color w:val="000000" w:themeColor="text1"/>
          <w:sz w:val="20"/>
          <w:szCs w:val="20"/>
        </w:rPr>
        <w:t>67036</w:t>
      </w:r>
      <w:r w:rsidR="00101079" w:rsidRPr="00BE7A8A">
        <w:rPr>
          <w:rFonts w:ascii="Times New Roman" w:hAnsi="Times New Roman" w:cs="Times New Roman"/>
          <w:color w:val="000000" w:themeColor="text1"/>
          <w:sz w:val="20"/>
          <w:szCs w:val="20"/>
        </w:rPr>
        <w:t>956</w:t>
      </w:r>
      <w:r w:rsidRPr="00BE7A8A">
        <w:rPr>
          <w:rFonts w:ascii="Times New Roman" w:hAnsi="Times New Roman" w:cs="Times New Roman"/>
          <w:color w:val="000000" w:themeColor="text1"/>
          <w:sz w:val="20"/>
          <w:szCs w:val="20"/>
        </w:rPr>
        <w:t xml:space="preserve">, </w:t>
      </w:r>
      <w:r w:rsidR="006B1EAD" w:rsidRPr="00BE7A8A">
        <w:rPr>
          <w:rFonts w:ascii="Times New Roman" w:hAnsi="Times New Roman" w:cs="Times New Roman"/>
          <w:color w:val="000000" w:themeColor="text1"/>
          <w:sz w:val="20"/>
          <w:szCs w:val="20"/>
        </w:rPr>
        <w:t>Maija.Glazjeva</w:t>
      </w:r>
      <w:r w:rsidRPr="00BE7A8A">
        <w:rPr>
          <w:rFonts w:ascii="Times New Roman" w:hAnsi="Times New Roman" w:cs="Times New Roman"/>
          <w:color w:val="000000" w:themeColor="text1"/>
          <w:sz w:val="20"/>
          <w:szCs w:val="20"/>
        </w:rPr>
        <w:t>@tm.gov.lv</w:t>
      </w:r>
    </w:p>
    <w:sectPr w:rsidR="004D15A9" w:rsidRPr="00BE7A8A" w:rsidSect="00EE6CFB">
      <w:headerReference w:type="default" r:id="rId9"/>
      <w:footerReference w:type="default" r:id="rId10"/>
      <w:footerReference w:type="first" r:id="rId11"/>
      <w:pgSz w:w="11906" w:h="16838"/>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15A9" w:rsidRDefault="004D15A9" w:rsidP="004D15A9">
      <w:pPr>
        <w:spacing w:after="0" w:line="240" w:lineRule="auto"/>
      </w:pPr>
      <w:r>
        <w:separator/>
      </w:r>
    </w:p>
  </w:endnote>
  <w:endnote w:type="continuationSeparator" w:id="0">
    <w:p w:rsidR="004D15A9" w:rsidRDefault="004D15A9" w:rsidP="004D15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4B96" w:rsidRPr="00882A09" w:rsidRDefault="003F4B96" w:rsidP="003F4B96">
    <w:pPr>
      <w:spacing w:after="0" w:line="240" w:lineRule="auto"/>
      <w:jc w:val="both"/>
      <w:rPr>
        <w:rFonts w:ascii="Times New Roman" w:hAnsi="Times New Roman" w:cs="Times New Roman"/>
        <w:sz w:val="20"/>
        <w:szCs w:val="20"/>
      </w:rPr>
    </w:pPr>
    <w:r w:rsidRPr="00882A09">
      <w:rPr>
        <w:rFonts w:ascii="Times New Roman" w:hAnsi="Times New Roman" w:cs="Times New Roman"/>
        <w:sz w:val="20"/>
        <w:szCs w:val="20"/>
      </w:rPr>
      <w:t>TMAnot_</w:t>
    </w:r>
    <w:r w:rsidR="008551B2">
      <w:rPr>
        <w:rFonts w:ascii="Times New Roman" w:hAnsi="Times New Roman" w:cs="Times New Roman"/>
        <w:sz w:val="20"/>
        <w:szCs w:val="20"/>
      </w:rPr>
      <w:t>1</w:t>
    </w:r>
    <w:r w:rsidR="00993148">
      <w:rPr>
        <w:rFonts w:ascii="Times New Roman" w:hAnsi="Times New Roman" w:cs="Times New Roman"/>
        <w:sz w:val="20"/>
        <w:szCs w:val="20"/>
      </w:rPr>
      <w:t>7</w:t>
    </w:r>
    <w:r w:rsidR="008551B2">
      <w:rPr>
        <w:rFonts w:ascii="Times New Roman" w:hAnsi="Times New Roman" w:cs="Times New Roman"/>
        <w:sz w:val="20"/>
        <w:szCs w:val="20"/>
      </w:rPr>
      <w:t>07</w:t>
    </w:r>
    <w:r>
      <w:rPr>
        <w:rFonts w:ascii="Times New Roman" w:hAnsi="Times New Roman" w:cs="Times New Roman"/>
        <w:sz w:val="20"/>
        <w:szCs w:val="20"/>
      </w:rPr>
      <w:t>15_ZG</w:t>
    </w:r>
    <w:r w:rsidRPr="00882A09">
      <w:rPr>
        <w:rFonts w:ascii="Times New Roman" w:hAnsi="Times New Roman" w:cs="Times New Roman"/>
        <w:sz w:val="20"/>
        <w:szCs w:val="20"/>
      </w:rPr>
      <w:t>; Likumprojekta</w:t>
    </w:r>
    <w:r>
      <w:rPr>
        <w:rFonts w:ascii="Times New Roman" w:hAnsi="Times New Roman" w:cs="Times New Roman"/>
        <w:sz w:val="20"/>
        <w:szCs w:val="20"/>
      </w:rPr>
      <w:t xml:space="preserve"> </w:t>
    </w:r>
    <w:r w:rsidRPr="003F4B96">
      <w:rPr>
        <w:rFonts w:ascii="Times New Roman" w:hAnsi="Times New Roman"/>
        <w:sz w:val="20"/>
        <w:szCs w:val="20"/>
      </w:rPr>
      <w:t>„Grozījumi Zemesgrāmatu likumā” sākotnējās ietekmes novērtējuma ziņojums (anotācija)</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2A09" w:rsidRPr="00882A09" w:rsidRDefault="0018673E" w:rsidP="00882A09">
    <w:pPr>
      <w:spacing w:after="0" w:line="240" w:lineRule="auto"/>
      <w:jc w:val="both"/>
      <w:rPr>
        <w:rFonts w:ascii="Times New Roman" w:hAnsi="Times New Roman" w:cs="Times New Roman"/>
        <w:sz w:val="20"/>
        <w:szCs w:val="20"/>
      </w:rPr>
    </w:pPr>
    <w:r w:rsidRPr="00882A09">
      <w:rPr>
        <w:rFonts w:ascii="Times New Roman" w:hAnsi="Times New Roman" w:cs="Times New Roman"/>
        <w:sz w:val="20"/>
        <w:szCs w:val="20"/>
      </w:rPr>
      <w:t>TMAnot_</w:t>
    </w:r>
    <w:r w:rsidR="008551B2">
      <w:rPr>
        <w:rFonts w:ascii="Times New Roman" w:hAnsi="Times New Roman" w:cs="Times New Roman"/>
        <w:sz w:val="20"/>
        <w:szCs w:val="20"/>
      </w:rPr>
      <w:t>1</w:t>
    </w:r>
    <w:r w:rsidR="00993148">
      <w:rPr>
        <w:rFonts w:ascii="Times New Roman" w:hAnsi="Times New Roman" w:cs="Times New Roman"/>
        <w:sz w:val="20"/>
        <w:szCs w:val="20"/>
      </w:rPr>
      <w:t>7</w:t>
    </w:r>
    <w:r w:rsidR="008551B2">
      <w:rPr>
        <w:rFonts w:ascii="Times New Roman" w:hAnsi="Times New Roman" w:cs="Times New Roman"/>
        <w:sz w:val="20"/>
        <w:szCs w:val="20"/>
      </w:rPr>
      <w:t>07</w:t>
    </w:r>
    <w:r w:rsidR="004D0743">
      <w:rPr>
        <w:rFonts w:ascii="Times New Roman" w:hAnsi="Times New Roman" w:cs="Times New Roman"/>
        <w:sz w:val="20"/>
        <w:szCs w:val="20"/>
      </w:rPr>
      <w:t>15</w:t>
    </w:r>
    <w:r w:rsidR="00CE3D79">
      <w:rPr>
        <w:rFonts w:ascii="Times New Roman" w:hAnsi="Times New Roman" w:cs="Times New Roman"/>
        <w:sz w:val="20"/>
        <w:szCs w:val="20"/>
      </w:rPr>
      <w:t>_</w:t>
    </w:r>
    <w:r w:rsidR="003F4B96">
      <w:rPr>
        <w:rFonts w:ascii="Times New Roman" w:hAnsi="Times New Roman" w:cs="Times New Roman"/>
        <w:sz w:val="20"/>
        <w:szCs w:val="20"/>
      </w:rPr>
      <w:t>ZG</w:t>
    </w:r>
    <w:r w:rsidR="000D0098" w:rsidRPr="00882A09">
      <w:rPr>
        <w:rFonts w:ascii="Times New Roman" w:hAnsi="Times New Roman" w:cs="Times New Roman"/>
        <w:sz w:val="20"/>
        <w:szCs w:val="20"/>
      </w:rPr>
      <w:t xml:space="preserve">; </w:t>
    </w:r>
    <w:r w:rsidR="00882A09" w:rsidRPr="00882A09">
      <w:rPr>
        <w:rFonts w:ascii="Times New Roman" w:hAnsi="Times New Roman" w:cs="Times New Roman"/>
        <w:sz w:val="20"/>
        <w:szCs w:val="20"/>
      </w:rPr>
      <w:t>Likumprojekta</w:t>
    </w:r>
    <w:r w:rsidR="00882A09">
      <w:rPr>
        <w:rFonts w:ascii="Times New Roman" w:hAnsi="Times New Roman" w:cs="Times New Roman"/>
        <w:sz w:val="20"/>
        <w:szCs w:val="20"/>
      </w:rPr>
      <w:t xml:space="preserve"> </w:t>
    </w:r>
    <w:r w:rsidR="003F4B96" w:rsidRPr="003F4B96">
      <w:rPr>
        <w:rFonts w:ascii="Times New Roman" w:hAnsi="Times New Roman"/>
        <w:sz w:val="20"/>
        <w:szCs w:val="20"/>
      </w:rPr>
      <w:t>„Grozījumi Zemesgrāmatu likumā” sākotnējās ietekmes novērtējuma ziņojums (anotācija)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15A9" w:rsidRDefault="004D15A9" w:rsidP="004D15A9">
      <w:pPr>
        <w:spacing w:after="0" w:line="240" w:lineRule="auto"/>
      </w:pPr>
      <w:r>
        <w:separator/>
      </w:r>
    </w:p>
  </w:footnote>
  <w:footnote w:type="continuationSeparator" w:id="0">
    <w:p w:rsidR="004D15A9" w:rsidRDefault="004D15A9" w:rsidP="004D15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9121582"/>
      <w:docPartObj>
        <w:docPartGallery w:val="Page Numbers (Top of Page)"/>
        <w:docPartUnique/>
      </w:docPartObj>
    </w:sdtPr>
    <w:sdtEndPr>
      <w:rPr>
        <w:rFonts w:ascii="Times New Roman" w:hAnsi="Times New Roman" w:cs="Times New Roman"/>
        <w:sz w:val="24"/>
        <w:szCs w:val="24"/>
      </w:rPr>
    </w:sdtEndPr>
    <w:sdtContent>
      <w:p w:rsidR="004D15A9" w:rsidRPr="004D15A9" w:rsidRDefault="004D15A9">
        <w:pPr>
          <w:pStyle w:val="Galvene"/>
          <w:jc w:val="center"/>
          <w:rPr>
            <w:rFonts w:ascii="Times New Roman" w:hAnsi="Times New Roman" w:cs="Times New Roman"/>
            <w:sz w:val="24"/>
            <w:szCs w:val="24"/>
          </w:rPr>
        </w:pPr>
        <w:r w:rsidRPr="004D15A9">
          <w:rPr>
            <w:rFonts w:ascii="Times New Roman" w:hAnsi="Times New Roman" w:cs="Times New Roman"/>
            <w:sz w:val="24"/>
            <w:szCs w:val="24"/>
          </w:rPr>
          <w:fldChar w:fldCharType="begin"/>
        </w:r>
        <w:r w:rsidRPr="004D15A9">
          <w:rPr>
            <w:rFonts w:ascii="Times New Roman" w:hAnsi="Times New Roman" w:cs="Times New Roman"/>
            <w:sz w:val="24"/>
            <w:szCs w:val="24"/>
          </w:rPr>
          <w:instrText>PAGE   \* MERGEFORMAT</w:instrText>
        </w:r>
        <w:r w:rsidRPr="004D15A9">
          <w:rPr>
            <w:rFonts w:ascii="Times New Roman" w:hAnsi="Times New Roman" w:cs="Times New Roman"/>
            <w:sz w:val="24"/>
            <w:szCs w:val="24"/>
          </w:rPr>
          <w:fldChar w:fldCharType="separate"/>
        </w:r>
        <w:r w:rsidR="00993148">
          <w:rPr>
            <w:rFonts w:ascii="Times New Roman" w:hAnsi="Times New Roman" w:cs="Times New Roman"/>
            <w:noProof/>
            <w:sz w:val="24"/>
            <w:szCs w:val="24"/>
          </w:rPr>
          <w:t>5</w:t>
        </w:r>
        <w:r w:rsidRPr="004D15A9">
          <w:rPr>
            <w:rFonts w:ascii="Times New Roman" w:hAnsi="Times New Roman" w:cs="Times New Roman"/>
            <w:sz w:val="24"/>
            <w:szCs w:val="24"/>
          </w:rPr>
          <w:fldChar w:fldCharType="end"/>
        </w:r>
      </w:p>
    </w:sdtContent>
  </w:sdt>
  <w:p w:rsidR="004D15A9" w:rsidRDefault="004D15A9">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A6785"/>
    <w:multiLevelType w:val="hybridMultilevel"/>
    <w:tmpl w:val="8B802E46"/>
    <w:lvl w:ilvl="0" w:tplc="F77AB0F8">
      <w:start w:val="1"/>
      <w:numFmt w:val="decimal"/>
      <w:lvlText w:val="%1)"/>
      <w:lvlJc w:val="left"/>
      <w:pPr>
        <w:ind w:left="643" w:hanging="360"/>
      </w:pPr>
      <w:rPr>
        <w:rFonts w:hint="default"/>
      </w:rPr>
    </w:lvl>
    <w:lvl w:ilvl="1" w:tplc="04260019" w:tentative="1">
      <w:start w:val="1"/>
      <w:numFmt w:val="lowerLetter"/>
      <w:lvlText w:val="%2."/>
      <w:lvlJc w:val="left"/>
      <w:pPr>
        <w:ind w:left="1363" w:hanging="360"/>
      </w:pPr>
    </w:lvl>
    <w:lvl w:ilvl="2" w:tplc="0426001B" w:tentative="1">
      <w:start w:val="1"/>
      <w:numFmt w:val="lowerRoman"/>
      <w:lvlText w:val="%3."/>
      <w:lvlJc w:val="right"/>
      <w:pPr>
        <w:ind w:left="2083" w:hanging="180"/>
      </w:pPr>
    </w:lvl>
    <w:lvl w:ilvl="3" w:tplc="0426000F" w:tentative="1">
      <w:start w:val="1"/>
      <w:numFmt w:val="decimal"/>
      <w:lvlText w:val="%4."/>
      <w:lvlJc w:val="left"/>
      <w:pPr>
        <w:ind w:left="2803" w:hanging="360"/>
      </w:pPr>
    </w:lvl>
    <w:lvl w:ilvl="4" w:tplc="04260019" w:tentative="1">
      <w:start w:val="1"/>
      <w:numFmt w:val="lowerLetter"/>
      <w:lvlText w:val="%5."/>
      <w:lvlJc w:val="left"/>
      <w:pPr>
        <w:ind w:left="3523" w:hanging="360"/>
      </w:pPr>
    </w:lvl>
    <w:lvl w:ilvl="5" w:tplc="0426001B" w:tentative="1">
      <w:start w:val="1"/>
      <w:numFmt w:val="lowerRoman"/>
      <w:lvlText w:val="%6."/>
      <w:lvlJc w:val="right"/>
      <w:pPr>
        <w:ind w:left="4243" w:hanging="180"/>
      </w:pPr>
    </w:lvl>
    <w:lvl w:ilvl="6" w:tplc="0426000F" w:tentative="1">
      <w:start w:val="1"/>
      <w:numFmt w:val="decimal"/>
      <w:lvlText w:val="%7."/>
      <w:lvlJc w:val="left"/>
      <w:pPr>
        <w:ind w:left="4963" w:hanging="360"/>
      </w:pPr>
    </w:lvl>
    <w:lvl w:ilvl="7" w:tplc="04260019" w:tentative="1">
      <w:start w:val="1"/>
      <w:numFmt w:val="lowerLetter"/>
      <w:lvlText w:val="%8."/>
      <w:lvlJc w:val="left"/>
      <w:pPr>
        <w:ind w:left="5683" w:hanging="360"/>
      </w:pPr>
    </w:lvl>
    <w:lvl w:ilvl="8" w:tplc="0426001B" w:tentative="1">
      <w:start w:val="1"/>
      <w:numFmt w:val="lowerRoman"/>
      <w:lvlText w:val="%9."/>
      <w:lvlJc w:val="right"/>
      <w:pPr>
        <w:ind w:left="6403" w:hanging="180"/>
      </w:pPr>
    </w:lvl>
  </w:abstractNum>
  <w:abstractNum w:abstractNumId="1">
    <w:nsid w:val="41C90333"/>
    <w:multiLevelType w:val="hybridMultilevel"/>
    <w:tmpl w:val="DAF22CD4"/>
    <w:lvl w:ilvl="0" w:tplc="4EEC1DC8">
      <w:start w:val="1"/>
      <w:numFmt w:val="decimal"/>
      <w:lvlText w:val="%1)"/>
      <w:lvlJc w:val="left"/>
      <w:pPr>
        <w:ind w:left="510" w:hanging="360"/>
      </w:pPr>
      <w:rPr>
        <w:rFonts w:hint="default"/>
        <w:b w:val="0"/>
      </w:rPr>
    </w:lvl>
    <w:lvl w:ilvl="1" w:tplc="04260019" w:tentative="1">
      <w:start w:val="1"/>
      <w:numFmt w:val="lowerLetter"/>
      <w:lvlText w:val="%2."/>
      <w:lvlJc w:val="left"/>
      <w:pPr>
        <w:ind w:left="1230" w:hanging="360"/>
      </w:pPr>
    </w:lvl>
    <w:lvl w:ilvl="2" w:tplc="0426001B" w:tentative="1">
      <w:start w:val="1"/>
      <w:numFmt w:val="lowerRoman"/>
      <w:lvlText w:val="%3."/>
      <w:lvlJc w:val="right"/>
      <w:pPr>
        <w:ind w:left="1950" w:hanging="180"/>
      </w:pPr>
    </w:lvl>
    <w:lvl w:ilvl="3" w:tplc="0426000F" w:tentative="1">
      <w:start w:val="1"/>
      <w:numFmt w:val="decimal"/>
      <w:lvlText w:val="%4."/>
      <w:lvlJc w:val="left"/>
      <w:pPr>
        <w:ind w:left="2670" w:hanging="360"/>
      </w:pPr>
    </w:lvl>
    <w:lvl w:ilvl="4" w:tplc="04260019" w:tentative="1">
      <w:start w:val="1"/>
      <w:numFmt w:val="lowerLetter"/>
      <w:lvlText w:val="%5."/>
      <w:lvlJc w:val="left"/>
      <w:pPr>
        <w:ind w:left="3390" w:hanging="360"/>
      </w:pPr>
    </w:lvl>
    <w:lvl w:ilvl="5" w:tplc="0426001B" w:tentative="1">
      <w:start w:val="1"/>
      <w:numFmt w:val="lowerRoman"/>
      <w:lvlText w:val="%6."/>
      <w:lvlJc w:val="right"/>
      <w:pPr>
        <w:ind w:left="4110" w:hanging="180"/>
      </w:pPr>
    </w:lvl>
    <w:lvl w:ilvl="6" w:tplc="0426000F" w:tentative="1">
      <w:start w:val="1"/>
      <w:numFmt w:val="decimal"/>
      <w:lvlText w:val="%7."/>
      <w:lvlJc w:val="left"/>
      <w:pPr>
        <w:ind w:left="4830" w:hanging="360"/>
      </w:pPr>
    </w:lvl>
    <w:lvl w:ilvl="7" w:tplc="04260019" w:tentative="1">
      <w:start w:val="1"/>
      <w:numFmt w:val="lowerLetter"/>
      <w:lvlText w:val="%8."/>
      <w:lvlJc w:val="left"/>
      <w:pPr>
        <w:ind w:left="5550" w:hanging="360"/>
      </w:pPr>
    </w:lvl>
    <w:lvl w:ilvl="8" w:tplc="0426001B" w:tentative="1">
      <w:start w:val="1"/>
      <w:numFmt w:val="lowerRoman"/>
      <w:lvlText w:val="%9."/>
      <w:lvlJc w:val="right"/>
      <w:pPr>
        <w:ind w:left="6270" w:hanging="180"/>
      </w:pPr>
    </w:lvl>
  </w:abstractNum>
  <w:abstractNum w:abstractNumId="2">
    <w:nsid w:val="42160160"/>
    <w:multiLevelType w:val="hybridMultilevel"/>
    <w:tmpl w:val="8B3CF29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46BA1AA0"/>
    <w:multiLevelType w:val="hybridMultilevel"/>
    <w:tmpl w:val="FA122182"/>
    <w:lvl w:ilvl="0" w:tplc="04260011">
      <w:start w:val="5"/>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48146204"/>
    <w:multiLevelType w:val="hybridMultilevel"/>
    <w:tmpl w:val="8714A022"/>
    <w:lvl w:ilvl="0" w:tplc="B4AC9B26">
      <w:start w:val="1"/>
      <w:numFmt w:val="decimal"/>
      <w:lvlText w:val="%1)"/>
      <w:lvlJc w:val="left"/>
      <w:pPr>
        <w:ind w:left="750" w:hanging="39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nsid w:val="583061BA"/>
    <w:multiLevelType w:val="multilevel"/>
    <w:tmpl w:val="02C6D8D6"/>
    <w:lvl w:ilvl="0">
      <w:start w:val="1"/>
      <w:numFmt w:val="decimal"/>
      <w:lvlText w:val="%1."/>
      <w:lvlJc w:val="left"/>
      <w:pPr>
        <w:ind w:left="928"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592" w:hanging="720"/>
      </w:pPr>
      <w:rPr>
        <w:rFonts w:hint="default"/>
      </w:rPr>
    </w:lvl>
    <w:lvl w:ilvl="3">
      <w:start w:val="1"/>
      <w:numFmt w:val="decimal"/>
      <w:isLgl/>
      <w:lvlText w:val="%1.%2.%3.%4."/>
      <w:lvlJc w:val="left"/>
      <w:pPr>
        <w:ind w:left="2104" w:hanging="1080"/>
      </w:pPr>
      <w:rPr>
        <w:rFonts w:hint="default"/>
      </w:rPr>
    </w:lvl>
    <w:lvl w:ilvl="4">
      <w:start w:val="1"/>
      <w:numFmt w:val="decimal"/>
      <w:isLgl/>
      <w:lvlText w:val="%1.%2.%3.%4.%5."/>
      <w:lvlJc w:val="left"/>
      <w:pPr>
        <w:ind w:left="2256" w:hanging="1080"/>
      </w:pPr>
      <w:rPr>
        <w:rFonts w:hint="default"/>
      </w:rPr>
    </w:lvl>
    <w:lvl w:ilvl="5">
      <w:start w:val="1"/>
      <w:numFmt w:val="decimal"/>
      <w:isLgl/>
      <w:lvlText w:val="%1.%2.%3.%4.%5.%6."/>
      <w:lvlJc w:val="left"/>
      <w:pPr>
        <w:ind w:left="2768" w:hanging="1440"/>
      </w:pPr>
      <w:rPr>
        <w:rFonts w:hint="default"/>
      </w:rPr>
    </w:lvl>
    <w:lvl w:ilvl="6">
      <w:start w:val="1"/>
      <w:numFmt w:val="decimal"/>
      <w:isLgl/>
      <w:lvlText w:val="%1.%2.%3.%4.%5.%6.%7."/>
      <w:lvlJc w:val="left"/>
      <w:pPr>
        <w:ind w:left="3280" w:hanging="1800"/>
      </w:pPr>
      <w:rPr>
        <w:rFonts w:hint="default"/>
      </w:rPr>
    </w:lvl>
    <w:lvl w:ilvl="7">
      <w:start w:val="1"/>
      <w:numFmt w:val="decimal"/>
      <w:isLgl/>
      <w:lvlText w:val="%1.%2.%3.%4.%5.%6.%7.%8."/>
      <w:lvlJc w:val="left"/>
      <w:pPr>
        <w:ind w:left="3432" w:hanging="1800"/>
      </w:pPr>
      <w:rPr>
        <w:rFonts w:hint="default"/>
      </w:rPr>
    </w:lvl>
    <w:lvl w:ilvl="8">
      <w:start w:val="1"/>
      <w:numFmt w:val="decimal"/>
      <w:isLgl/>
      <w:lvlText w:val="%1.%2.%3.%4.%5.%6.%7.%8.%9."/>
      <w:lvlJc w:val="left"/>
      <w:pPr>
        <w:ind w:left="3944" w:hanging="2160"/>
      </w:pPr>
      <w:rPr>
        <w:rFonts w:hint="default"/>
      </w:rPr>
    </w:lvl>
  </w:abstractNum>
  <w:abstractNum w:abstractNumId="6">
    <w:nsid w:val="628319DA"/>
    <w:multiLevelType w:val="hybridMultilevel"/>
    <w:tmpl w:val="7F8C90B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num>
  <w:num w:numId="4">
    <w:abstractNumId w:val="4"/>
  </w:num>
  <w:num w:numId="5">
    <w:abstractNumId w:val="1"/>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15A9"/>
    <w:rsid w:val="00011633"/>
    <w:rsid w:val="00031256"/>
    <w:rsid w:val="00034807"/>
    <w:rsid w:val="0005542E"/>
    <w:rsid w:val="00072D6C"/>
    <w:rsid w:val="000834AA"/>
    <w:rsid w:val="000A57A1"/>
    <w:rsid w:val="000D0098"/>
    <w:rsid w:val="000D6C6A"/>
    <w:rsid w:val="00101079"/>
    <w:rsid w:val="00101CD5"/>
    <w:rsid w:val="00123708"/>
    <w:rsid w:val="00132750"/>
    <w:rsid w:val="00132C31"/>
    <w:rsid w:val="00133641"/>
    <w:rsid w:val="00137282"/>
    <w:rsid w:val="00151724"/>
    <w:rsid w:val="0015348A"/>
    <w:rsid w:val="00156057"/>
    <w:rsid w:val="00172A9A"/>
    <w:rsid w:val="0017462E"/>
    <w:rsid w:val="0018673E"/>
    <w:rsid w:val="00193F42"/>
    <w:rsid w:val="0019587F"/>
    <w:rsid w:val="001A5DAE"/>
    <w:rsid w:val="001B42A0"/>
    <w:rsid w:val="001C2905"/>
    <w:rsid w:val="001C3644"/>
    <w:rsid w:val="001E59A1"/>
    <w:rsid w:val="001E5EA0"/>
    <w:rsid w:val="00211AE0"/>
    <w:rsid w:val="002404D0"/>
    <w:rsid w:val="00256B0F"/>
    <w:rsid w:val="00273656"/>
    <w:rsid w:val="00287AEB"/>
    <w:rsid w:val="002933D9"/>
    <w:rsid w:val="00296B37"/>
    <w:rsid w:val="002A12D1"/>
    <w:rsid w:val="002A7C40"/>
    <w:rsid w:val="002E53B3"/>
    <w:rsid w:val="002F0828"/>
    <w:rsid w:val="002F4E0C"/>
    <w:rsid w:val="002F5FC4"/>
    <w:rsid w:val="002F66E6"/>
    <w:rsid w:val="00311049"/>
    <w:rsid w:val="003205B4"/>
    <w:rsid w:val="0032107D"/>
    <w:rsid w:val="0033735F"/>
    <w:rsid w:val="0034286E"/>
    <w:rsid w:val="003461C4"/>
    <w:rsid w:val="00364E71"/>
    <w:rsid w:val="00365755"/>
    <w:rsid w:val="00381B2A"/>
    <w:rsid w:val="003922B0"/>
    <w:rsid w:val="003955A9"/>
    <w:rsid w:val="003A2A0B"/>
    <w:rsid w:val="003C397D"/>
    <w:rsid w:val="003E3F37"/>
    <w:rsid w:val="003E67FD"/>
    <w:rsid w:val="003F4B96"/>
    <w:rsid w:val="003F6847"/>
    <w:rsid w:val="00405AF9"/>
    <w:rsid w:val="004145C6"/>
    <w:rsid w:val="004271B5"/>
    <w:rsid w:val="00440BF6"/>
    <w:rsid w:val="0045000B"/>
    <w:rsid w:val="00456093"/>
    <w:rsid w:val="00457DAE"/>
    <w:rsid w:val="00463088"/>
    <w:rsid w:val="00466847"/>
    <w:rsid w:val="00482A97"/>
    <w:rsid w:val="00493A82"/>
    <w:rsid w:val="004B3F6E"/>
    <w:rsid w:val="004D0743"/>
    <w:rsid w:val="004D15A9"/>
    <w:rsid w:val="00503D82"/>
    <w:rsid w:val="005127A4"/>
    <w:rsid w:val="00531B98"/>
    <w:rsid w:val="0057505D"/>
    <w:rsid w:val="005A2D78"/>
    <w:rsid w:val="005A789E"/>
    <w:rsid w:val="005B325B"/>
    <w:rsid w:val="005C6DD6"/>
    <w:rsid w:val="005D0EEE"/>
    <w:rsid w:val="005D4E8A"/>
    <w:rsid w:val="005E4A86"/>
    <w:rsid w:val="00612E21"/>
    <w:rsid w:val="00614F70"/>
    <w:rsid w:val="006375AB"/>
    <w:rsid w:val="00640908"/>
    <w:rsid w:val="006575EB"/>
    <w:rsid w:val="00665068"/>
    <w:rsid w:val="00672C00"/>
    <w:rsid w:val="0068644A"/>
    <w:rsid w:val="006A2099"/>
    <w:rsid w:val="006A269A"/>
    <w:rsid w:val="006B1EAD"/>
    <w:rsid w:val="006C3469"/>
    <w:rsid w:val="006C41D0"/>
    <w:rsid w:val="006D35D9"/>
    <w:rsid w:val="006E2D14"/>
    <w:rsid w:val="006F2A2D"/>
    <w:rsid w:val="00713984"/>
    <w:rsid w:val="007264FF"/>
    <w:rsid w:val="00741AE0"/>
    <w:rsid w:val="00750847"/>
    <w:rsid w:val="00750F6C"/>
    <w:rsid w:val="00765EAC"/>
    <w:rsid w:val="007752A0"/>
    <w:rsid w:val="00782021"/>
    <w:rsid w:val="007B3B59"/>
    <w:rsid w:val="007C7290"/>
    <w:rsid w:val="007D05C5"/>
    <w:rsid w:val="007D1A5A"/>
    <w:rsid w:val="007D60D0"/>
    <w:rsid w:val="007F72B6"/>
    <w:rsid w:val="0081203F"/>
    <w:rsid w:val="0082327E"/>
    <w:rsid w:val="008420FE"/>
    <w:rsid w:val="008551B2"/>
    <w:rsid w:val="008568A8"/>
    <w:rsid w:val="008610A0"/>
    <w:rsid w:val="00882087"/>
    <w:rsid w:val="00882A09"/>
    <w:rsid w:val="008B4976"/>
    <w:rsid w:val="008C21D2"/>
    <w:rsid w:val="008D2416"/>
    <w:rsid w:val="008E1CD1"/>
    <w:rsid w:val="008F1282"/>
    <w:rsid w:val="00925C9A"/>
    <w:rsid w:val="00943DCF"/>
    <w:rsid w:val="0094683D"/>
    <w:rsid w:val="009468B3"/>
    <w:rsid w:val="0096241F"/>
    <w:rsid w:val="009658E8"/>
    <w:rsid w:val="0097655A"/>
    <w:rsid w:val="00986033"/>
    <w:rsid w:val="00993148"/>
    <w:rsid w:val="009948F8"/>
    <w:rsid w:val="009C2A41"/>
    <w:rsid w:val="009C3AB6"/>
    <w:rsid w:val="009E27CD"/>
    <w:rsid w:val="009E30F1"/>
    <w:rsid w:val="00A0462A"/>
    <w:rsid w:val="00A12688"/>
    <w:rsid w:val="00A16586"/>
    <w:rsid w:val="00A24A7C"/>
    <w:rsid w:val="00A26045"/>
    <w:rsid w:val="00A32A11"/>
    <w:rsid w:val="00A47655"/>
    <w:rsid w:val="00A51134"/>
    <w:rsid w:val="00A80C19"/>
    <w:rsid w:val="00A9694C"/>
    <w:rsid w:val="00AA7B17"/>
    <w:rsid w:val="00AD1807"/>
    <w:rsid w:val="00AD1D87"/>
    <w:rsid w:val="00AE27AC"/>
    <w:rsid w:val="00B11D0F"/>
    <w:rsid w:val="00B12279"/>
    <w:rsid w:val="00B23894"/>
    <w:rsid w:val="00B42958"/>
    <w:rsid w:val="00B52506"/>
    <w:rsid w:val="00B65DE1"/>
    <w:rsid w:val="00B72592"/>
    <w:rsid w:val="00B814B9"/>
    <w:rsid w:val="00B85132"/>
    <w:rsid w:val="00BA0C63"/>
    <w:rsid w:val="00BA0F4A"/>
    <w:rsid w:val="00BA1F30"/>
    <w:rsid w:val="00BB1F46"/>
    <w:rsid w:val="00BE0CAB"/>
    <w:rsid w:val="00BE7A8A"/>
    <w:rsid w:val="00BF34F2"/>
    <w:rsid w:val="00C17D38"/>
    <w:rsid w:val="00C24EBE"/>
    <w:rsid w:val="00C263CD"/>
    <w:rsid w:val="00C32B2A"/>
    <w:rsid w:val="00C33BAE"/>
    <w:rsid w:val="00C43A0A"/>
    <w:rsid w:val="00C51E09"/>
    <w:rsid w:val="00C616F4"/>
    <w:rsid w:val="00C74CF8"/>
    <w:rsid w:val="00CD431E"/>
    <w:rsid w:val="00CE3D79"/>
    <w:rsid w:val="00CF2B25"/>
    <w:rsid w:val="00D10DB6"/>
    <w:rsid w:val="00D313D5"/>
    <w:rsid w:val="00D402E6"/>
    <w:rsid w:val="00D50B39"/>
    <w:rsid w:val="00D51D9B"/>
    <w:rsid w:val="00D56189"/>
    <w:rsid w:val="00D72EB6"/>
    <w:rsid w:val="00DA596D"/>
    <w:rsid w:val="00DB03BC"/>
    <w:rsid w:val="00DB642D"/>
    <w:rsid w:val="00DC75AD"/>
    <w:rsid w:val="00DD36D2"/>
    <w:rsid w:val="00DF1645"/>
    <w:rsid w:val="00DF7250"/>
    <w:rsid w:val="00E04360"/>
    <w:rsid w:val="00E059F1"/>
    <w:rsid w:val="00E1071D"/>
    <w:rsid w:val="00E35F27"/>
    <w:rsid w:val="00E5654C"/>
    <w:rsid w:val="00E76FA7"/>
    <w:rsid w:val="00E85A42"/>
    <w:rsid w:val="00E9129A"/>
    <w:rsid w:val="00EA023E"/>
    <w:rsid w:val="00EA130F"/>
    <w:rsid w:val="00EB09F8"/>
    <w:rsid w:val="00EE32D9"/>
    <w:rsid w:val="00EE6CFB"/>
    <w:rsid w:val="00EF01EE"/>
    <w:rsid w:val="00EF6F23"/>
    <w:rsid w:val="00F0193C"/>
    <w:rsid w:val="00F057DD"/>
    <w:rsid w:val="00F42ACC"/>
    <w:rsid w:val="00F52C58"/>
    <w:rsid w:val="00F56396"/>
    <w:rsid w:val="00F6148C"/>
    <w:rsid w:val="00F736A9"/>
    <w:rsid w:val="00F77C56"/>
    <w:rsid w:val="00F854BF"/>
    <w:rsid w:val="00FB7BAB"/>
    <w:rsid w:val="00FE6155"/>
    <w:rsid w:val="00FE6D05"/>
    <w:rsid w:val="00FF49F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paragraph" w:styleId="Virsraksts1">
    <w:name w:val="heading 1"/>
    <w:basedOn w:val="Parasts"/>
    <w:next w:val="Parasts"/>
    <w:link w:val="Virsraksts1Rakstz"/>
    <w:qFormat/>
    <w:rsid w:val="00311049"/>
    <w:pPr>
      <w:keepNext/>
      <w:spacing w:after="0" w:line="240" w:lineRule="auto"/>
      <w:outlineLvl w:val="0"/>
    </w:pPr>
    <w:rPr>
      <w:rFonts w:ascii="Times New Roman" w:eastAsia="Times New Roman" w:hAnsi="Times New Roman" w:cs="Times New Roman"/>
      <w:sz w:val="24"/>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StyleRight">
    <w:name w:val="Style Right"/>
    <w:basedOn w:val="Parasts"/>
    <w:rsid w:val="004D15A9"/>
    <w:pPr>
      <w:spacing w:after="120" w:line="240" w:lineRule="auto"/>
      <w:ind w:firstLine="720"/>
      <w:jc w:val="right"/>
    </w:pPr>
    <w:rPr>
      <w:rFonts w:ascii="Times New Roman" w:eastAsia="Times New Roman" w:hAnsi="Times New Roman" w:cs="Times New Roman"/>
      <w:sz w:val="28"/>
      <w:szCs w:val="28"/>
    </w:rPr>
  </w:style>
  <w:style w:type="paragraph" w:styleId="Galvene">
    <w:name w:val="header"/>
    <w:basedOn w:val="Parasts"/>
    <w:link w:val="GalveneRakstz"/>
    <w:uiPriority w:val="99"/>
    <w:unhideWhenUsed/>
    <w:rsid w:val="004D15A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4D15A9"/>
  </w:style>
  <w:style w:type="paragraph" w:styleId="Kjene">
    <w:name w:val="footer"/>
    <w:basedOn w:val="Parasts"/>
    <w:link w:val="KjeneRakstz"/>
    <w:uiPriority w:val="99"/>
    <w:unhideWhenUsed/>
    <w:rsid w:val="004D15A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4D15A9"/>
  </w:style>
  <w:style w:type="paragraph" w:styleId="Balonteksts">
    <w:name w:val="Balloon Text"/>
    <w:basedOn w:val="Parasts"/>
    <w:link w:val="BalontekstsRakstz"/>
    <w:uiPriority w:val="99"/>
    <w:semiHidden/>
    <w:unhideWhenUsed/>
    <w:rsid w:val="003A2A0B"/>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3A2A0B"/>
    <w:rPr>
      <w:rFonts w:ascii="Tahoma" w:hAnsi="Tahoma" w:cs="Tahoma"/>
      <w:sz w:val="16"/>
      <w:szCs w:val="16"/>
    </w:rPr>
  </w:style>
  <w:style w:type="paragraph" w:styleId="Vresteksts">
    <w:name w:val="footnote text"/>
    <w:basedOn w:val="Parasts"/>
    <w:link w:val="VrestekstsRakstz"/>
    <w:uiPriority w:val="99"/>
    <w:semiHidden/>
    <w:rsid w:val="00AD1D87"/>
    <w:pPr>
      <w:spacing w:after="0" w:line="240" w:lineRule="auto"/>
    </w:pPr>
    <w:rPr>
      <w:rFonts w:ascii="Times New Roman" w:eastAsia="Times New Roman" w:hAnsi="Times New Roman" w:cs="Times New Roman"/>
      <w:sz w:val="20"/>
      <w:szCs w:val="20"/>
      <w:lang w:eastAsia="lv-LV"/>
    </w:rPr>
  </w:style>
  <w:style w:type="character" w:customStyle="1" w:styleId="VrestekstsRakstz">
    <w:name w:val="Vēres teksts Rakstz."/>
    <w:basedOn w:val="Noklusjumarindkopasfonts"/>
    <w:link w:val="Vresteksts"/>
    <w:uiPriority w:val="99"/>
    <w:semiHidden/>
    <w:rsid w:val="00AD1D87"/>
    <w:rPr>
      <w:rFonts w:ascii="Times New Roman" w:eastAsia="Times New Roman" w:hAnsi="Times New Roman" w:cs="Times New Roman"/>
      <w:sz w:val="20"/>
      <w:szCs w:val="20"/>
      <w:lang w:eastAsia="lv-LV"/>
    </w:rPr>
  </w:style>
  <w:style w:type="character" w:styleId="Hipersaite">
    <w:name w:val="Hyperlink"/>
    <w:uiPriority w:val="99"/>
    <w:rsid w:val="00AD1D87"/>
    <w:rPr>
      <w:color w:val="0000FF"/>
      <w:u w:val="single"/>
    </w:rPr>
  </w:style>
  <w:style w:type="paragraph" w:customStyle="1" w:styleId="Default">
    <w:name w:val="Default"/>
    <w:rsid w:val="00AD1D87"/>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styleId="Vresatsauce">
    <w:name w:val="footnote reference"/>
    <w:rsid w:val="00AD1D87"/>
    <w:rPr>
      <w:vertAlign w:val="superscript"/>
    </w:rPr>
  </w:style>
  <w:style w:type="paragraph" w:customStyle="1" w:styleId="naiskr">
    <w:name w:val="naiskr"/>
    <w:basedOn w:val="Parasts"/>
    <w:rsid w:val="00AD1D87"/>
    <w:pPr>
      <w:spacing w:before="75" w:after="75" w:line="240" w:lineRule="auto"/>
    </w:pPr>
    <w:rPr>
      <w:rFonts w:ascii="Times New Roman" w:eastAsia="Times New Roman" w:hAnsi="Times New Roman" w:cs="Times New Roman"/>
      <w:sz w:val="24"/>
      <w:szCs w:val="24"/>
      <w:lang w:eastAsia="lv-LV"/>
    </w:rPr>
  </w:style>
  <w:style w:type="paragraph" w:styleId="Sarakstarindkopa">
    <w:name w:val="List Paragraph"/>
    <w:basedOn w:val="Parasts"/>
    <w:uiPriority w:val="34"/>
    <w:qFormat/>
    <w:rsid w:val="00AD1D87"/>
    <w:pPr>
      <w:ind w:left="720"/>
      <w:contextualSpacing/>
    </w:pPr>
  </w:style>
  <w:style w:type="paragraph" w:styleId="Pamattekstaatkpe3">
    <w:name w:val="Body Text Indent 3"/>
    <w:basedOn w:val="Parasts"/>
    <w:link w:val="Pamattekstaatkpe3Rakstz"/>
    <w:rsid w:val="00AD1D87"/>
    <w:pPr>
      <w:spacing w:after="120" w:line="240" w:lineRule="auto"/>
      <w:ind w:left="283"/>
    </w:pPr>
    <w:rPr>
      <w:rFonts w:ascii="Times New Roman" w:eastAsia="Times New Roman" w:hAnsi="Times New Roman" w:cs="Times New Roman"/>
      <w:sz w:val="16"/>
      <w:szCs w:val="16"/>
      <w:lang w:eastAsia="lv-LV"/>
    </w:rPr>
  </w:style>
  <w:style w:type="character" w:customStyle="1" w:styleId="Pamattekstaatkpe3Rakstz">
    <w:name w:val="Pamatteksta atkāpe 3 Rakstz."/>
    <w:basedOn w:val="Noklusjumarindkopasfonts"/>
    <w:link w:val="Pamattekstaatkpe3"/>
    <w:rsid w:val="00AD1D87"/>
    <w:rPr>
      <w:rFonts w:ascii="Times New Roman" w:eastAsia="Times New Roman" w:hAnsi="Times New Roman" w:cs="Times New Roman"/>
      <w:sz w:val="16"/>
      <w:szCs w:val="16"/>
      <w:lang w:eastAsia="lv-LV"/>
    </w:rPr>
  </w:style>
  <w:style w:type="character" w:customStyle="1" w:styleId="t35">
    <w:name w:val="t35"/>
    <w:rsid w:val="00AD1D87"/>
  </w:style>
  <w:style w:type="table" w:styleId="Reatabula">
    <w:name w:val="Table Grid"/>
    <w:basedOn w:val="Parastatabula"/>
    <w:uiPriority w:val="59"/>
    <w:rsid w:val="007D05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Spacing1">
    <w:name w:val="No Spacing1"/>
    <w:rsid w:val="001B42A0"/>
    <w:pPr>
      <w:spacing w:after="0" w:line="240" w:lineRule="auto"/>
      <w:jc w:val="both"/>
    </w:pPr>
    <w:rPr>
      <w:rFonts w:ascii="Times New Roman" w:eastAsia="Times New Roman" w:hAnsi="Times New Roman" w:cs="Times New Roman"/>
      <w:sz w:val="28"/>
    </w:rPr>
  </w:style>
  <w:style w:type="paragraph" w:customStyle="1" w:styleId="naisf">
    <w:name w:val="naisf"/>
    <w:basedOn w:val="Parasts"/>
    <w:rsid w:val="001B42A0"/>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Izclums">
    <w:name w:val="Emphasis"/>
    <w:uiPriority w:val="20"/>
    <w:qFormat/>
    <w:rsid w:val="00B814B9"/>
    <w:rPr>
      <w:i/>
      <w:iCs/>
    </w:rPr>
  </w:style>
  <w:style w:type="character" w:styleId="Izteiksmgs">
    <w:name w:val="Strong"/>
    <w:basedOn w:val="Noklusjumarindkopasfonts"/>
    <w:qFormat/>
    <w:rsid w:val="00C51E09"/>
    <w:rPr>
      <w:b/>
      <w:bCs/>
    </w:rPr>
  </w:style>
  <w:style w:type="character" w:styleId="Komentraatsauce">
    <w:name w:val="annotation reference"/>
    <w:basedOn w:val="Noklusjumarindkopasfonts"/>
    <w:uiPriority w:val="99"/>
    <w:semiHidden/>
    <w:unhideWhenUsed/>
    <w:rsid w:val="00B52506"/>
    <w:rPr>
      <w:sz w:val="16"/>
      <w:szCs w:val="16"/>
    </w:rPr>
  </w:style>
  <w:style w:type="paragraph" w:styleId="Komentrateksts">
    <w:name w:val="annotation text"/>
    <w:basedOn w:val="Parasts"/>
    <w:link w:val="KomentratekstsRakstz"/>
    <w:uiPriority w:val="99"/>
    <w:semiHidden/>
    <w:unhideWhenUsed/>
    <w:rsid w:val="00B52506"/>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B52506"/>
    <w:rPr>
      <w:sz w:val="20"/>
      <w:szCs w:val="20"/>
    </w:rPr>
  </w:style>
  <w:style w:type="paragraph" w:styleId="Komentratma">
    <w:name w:val="annotation subject"/>
    <w:basedOn w:val="Komentrateksts"/>
    <w:next w:val="Komentrateksts"/>
    <w:link w:val="KomentratmaRakstz"/>
    <w:uiPriority w:val="99"/>
    <w:semiHidden/>
    <w:unhideWhenUsed/>
    <w:rsid w:val="00B52506"/>
    <w:rPr>
      <w:b/>
      <w:bCs/>
    </w:rPr>
  </w:style>
  <w:style w:type="character" w:customStyle="1" w:styleId="KomentratmaRakstz">
    <w:name w:val="Komentāra tēma Rakstz."/>
    <w:basedOn w:val="KomentratekstsRakstz"/>
    <w:link w:val="Komentratma"/>
    <w:uiPriority w:val="99"/>
    <w:semiHidden/>
    <w:rsid w:val="00B52506"/>
    <w:rPr>
      <w:b/>
      <w:bCs/>
      <w:sz w:val="20"/>
      <w:szCs w:val="20"/>
    </w:rPr>
  </w:style>
  <w:style w:type="paragraph" w:styleId="Pamatteksts">
    <w:name w:val="Body Text"/>
    <w:basedOn w:val="Parasts"/>
    <w:link w:val="PamattekstsRakstz"/>
    <w:uiPriority w:val="99"/>
    <w:unhideWhenUsed/>
    <w:rsid w:val="00943DCF"/>
    <w:pPr>
      <w:spacing w:after="120"/>
    </w:pPr>
  </w:style>
  <w:style w:type="character" w:customStyle="1" w:styleId="PamattekstsRakstz">
    <w:name w:val="Pamatteksts Rakstz."/>
    <w:basedOn w:val="Noklusjumarindkopasfonts"/>
    <w:link w:val="Pamatteksts"/>
    <w:uiPriority w:val="99"/>
    <w:rsid w:val="00943DCF"/>
  </w:style>
  <w:style w:type="paragraph" w:customStyle="1" w:styleId="tv2131">
    <w:name w:val="tv2131"/>
    <w:basedOn w:val="Parasts"/>
    <w:rsid w:val="002F66E6"/>
    <w:pPr>
      <w:spacing w:after="0" w:line="360" w:lineRule="auto"/>
      <w:ind w:firstLine="300"/>
    </w:pPr>
    <w:rPr>
      <w:rFonts w:ascii="Times New Roman" w:eastAsia="Times New Roman" w:hAnsi="Times New Roman" w:cs="Times New Roman"/>
      <w:color w:val="414142"/>
      <w:sz w:val="20"/>
      <w:szCs w:val="20"/>
      <w:lang w:eastAsia="lv-LV"/>
    </w:rPr>
  </w:style>
  <w:style w:type="paragraph" w:styleId="Prskatjums">
    <w:name w:val="Revision"/>
    <w:hidden/>
    <w:uiPriority w:val="99"/>
    <w:semiHidden/>
    <w:rsid w:val="00D56189"/>
    <w:pPr>
      <w:spacing w:after="0" w:line="240" w:lineRule="auto"/>
    </w:pPr>
  </w:style>
  <w:style w:type="character" w:customStyle="1" w:styleId="Virsraksts1Rakstz">
    <w:name w:val="Virsraksts 1 Rakstz."/>
    <w:basedOn w:val="Noklusjumarindkopasfonts"/>
    <w:link w:val="Virsraksts1"/>
    <w:rsid w:val="00311049"/>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paragraph" w:styleId="Virsraksts1">
    <w:name w:val="heading 1"/>
    <w:basedOn w:val="Parasts"/>
    <w:next w:val="Parasts"/>
    <w:link w:val="Virsraksts1Rakstz"/>
    <w:qFormat/>
    <w:rsid w:val="00311049"/>
    <w:pPr>
      <w:keepNext/>
      <w:spacing w:after="0" w:line="240" w:lineRule="auto"/>
      <w:outlineLvl w:val="0"/>
    </w:pPr>
    <w:rPr>
      <w:rFonts w:ascii="Times New Roman" w:eastAsia="Times New Roman" w:hAnsi="Times New Roman" w:cs="Times New Roman"/>
      <w:sz w:val="24"/>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StyleRight">
    <w:name w:val="Style Right"/>
    <w:basedOn w:val="Parasts"/>
    <w:rsid w:val="004D15A9"/>
    <w:pPr>
      <w:spacing w:after="120" w:line="240" w:lineRule="auto"/>
      <w:ind w:firstLine="720"/>
      <w:jc w:val="right"/>
    </w:pPr>
    <w:rPr>
      <w:rFonts w:ascii="Times New Roman" w:eastAsia="Times New Roman" w:hAnsi="Times New Roman" w:cs="Times New Roman"/>
      <w:sz w:val="28"/>
      <w:szCs w:val="28"/>
    </w:rPr>
  </w:style>
  <w:style w:type="paragraph" w:styleId="Galvene">
    <w:name w:val="header"/>
    <w:basedOn w:val="Parasts"/>
    <w:link w:val="GalveneRakstz"/>
    <w:uiPriority w:val="99"/>
    <w:unhideWhenUsed/>
    <w:rsid w:val="004D15A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4D15A9"/>
  </w:style>
  <w:style w:type="paragraph" w:styleId="Kjene">
    <w:name w:val="footer"/>
    <w:basedOn w:val="Parasts"/>
    <w:link w:val="KjeneRakstz"/>
    <w:uiPriority w:val="99"/>
    <w:unhideWhenUsed/>
    <w:rsid w:val="004D15A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4D15A9"/>
  </w:style>
  <w:style w:type="paragraph" w:styleId="Balonteksts">
    <w:name w:val="Balloon Text"/>
    <w:basedOn w:val="Parasts"/>
    <w:link w:val="BalontekstsRakstz"/>
    <w:uiPriority w:val="99"/>
    <w:semiHidden/>
    <w:unhideWhenUsed/>
    <w:rsid w:val="003A2A0B"/>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3A2A0B"/>
    <w:rPr>
      <w:rFonts w:ascii="Tahoma" w:hAnsi="Tahoma" w:cs="Tahoma"/>
      <w:sz w:val="16"/>
      <w:szCs w:val="16"/>
    </w:rPr>
  </w:style>
  <w:style w:type="paragraph" w:styleId="Vresteksts">
    <w:name w:val="footnote text"/>
    <w:basedOn w:val="Parasts"/>
    <w:link w:val="VrestekstsRakstz"/>
    <w:uiPriority w:val="99"/>
    <w:semiHidden/>
    <w:rsid w:val="00AD1D87"/>
    <w:pPr>
      <w:spacing w:after="0" w:line="240" w:lineRule="auto"/>
    </w:pPr>
    <w:rPr>
      <w:rFonts w:ascii="Times New Roman" w:eastAsia="Times New Roman" w:hAnsi="Times New Roman" w:cs="Times New Roman"/>
      <w:sz w:val="20"/>
      <w:szCs w:val="20"/>
      <w:lang w:eastAsia="lv-LV"/>
    </w:rPr>
  </w:style>
  <w:style w:type="character" w:customStyle="1" w:styleId="VrestekstsRakstz">
    <w:name w:val="Vēres teksts Rakstz."/>
    <w:basedOn w:val="Noklusjumarindkopasfonts"/>
    <w:link w:val="Vresteksts"/>
    <w:uiPriority w:val="99"/>
    <w:semiHidden/>
    <w:rsid w:val="00AD1D87"/>
    <w:rPr>
      <w:rFonts w:ascii="Times New Roman" w:eastAsia="Times New Roman" w:hAnsi="Times New Roman" w:cs="Times New Roman"/>
      <w:sz w:val="20"/>
      <w:szCs w:val="20"/>
      <w:lang w:eastAsia="lv-LV"/>
    </w:rPr>
  </w:style>
  <w:style w:type="character" w:styleId="Hipersaite">
    <w:name w:val="Hyperlink"/>
    <w:uiPriority w:val="99"/>
    <w:rsid w:val="00AD1D87"/>
    <w:rPr>
      <w:color w:val="0000FF"/>
      <w:u w:val="single"/>
    </w:rPr>
  </w:style>
  <w:style w:type="paragraph" w:customStyle="1" w:styleId="Default">
    <w:name w:val="Default"/>
    <w:rsid w:val="00AD1D87"/>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styleId="Vresatsauce">
    <w:name w:val="footnote reference"/>
    <w:rsid w:val="00AD1D87"/>
    <w:rPr>
      <w:vertAlign w:val="superscript"/>
    </w:rPr>
  </w:style>
  <w:style w:type="paragraph" w:customStyle="1" w:styleId="naiskr">
    <w:name w:val="naiskr"/>
    <w:basedOn w:val="Parasts"/>
    <w:rsid w:val="00AD1D87"/>
    <w:pPr>
      <w:spacing w:before="75" w:after="75" w:line="240" w:lineRule="auto"/>
    </w:pPr>
    <w:rPr>
      <w:rFonts w:ascii="Times New Roman" w:eastAsia="Times New Roman" w:hAnsi="Times New Roman" w:cs="Times New Roman"/>
      <w:sz w:val="24"/>
      <w:szCs w:val="24"/>
      <w:lang w:eastAsia="lv-LV"/>
    </w:rPr>
  </w:style>
  <w:style w:type="paragraph" w:styleId="Sarakstarindkopa">
    <w:name w:val="List Paragraph"/>
    <w:basedOn w:val="Parasts"/>
    <w:uiPriority w:val="34"/>
    <w:qFormat/>
    <w:rsid w:val="00AD1D87"/>
    <w:pPr>
      <w:ind w:left="720"/>
      <w:contextualSpacing/>
    </w:pPr>
  </w:style>
  <w:style w:type="paragraph" w:styleId="Pamattekstaatkpe3">
    <w:name w:val="Body Text Indent 3"/>
    <w:basedOn w:val="Parasts"/>
    <w:link w:val="Pamattekstaatkpe3Rakstz"/>
    <w:rsid w:val="00AD1D87"/>
    <w:pPr>
      <w:spacing w:after="120" w:line="240" w:lineRule="auto"/>
      <w:ind w:left="283"/>
    </w:pPr>
    <w:rPr>
      <w:rFonts w:ascii="Times New Roman" w:eastAsia="Times New Roman" w:hAnsi="Times New Roman" w:cs="Times New Roman"/>
      <w:sz w:val="16"/>
      <w:szCs w:val="16"/>
      <w:lang w:eastAsia="lv-LV"/>
    </w:rPr>
  </w:style>
  <w:style w:type="character" w:customStyle="1" w:styleId="Pamattekstaatkpe3Rakstz">
    <w:name w:val="Pamatteksta atkāpe 3 Rakstz."/>
    <w:basedOn w:val="Noklusjumarindkopasfonts"/>
    <w:link w:val="Pamattekstaatkpe3"/>
    <w:rsid w:val="00AD1D87"/>
    <w:rPr>
      <w:rFonts w:ascii="Times New Roman" w:eastAsia="Times New Roman" w:hAnsi="Times New Roman" w:cs="Times New Roman"/>
      <w:sz w:val="16"/>
      <w:szCs w:val="16"/>
      <w:lang w:eastAsia="lv-LV"/>
    </w:rPr>
  </w:style>
  <w:style w:type="character" w:customStyle="1" w:styleId="t35">
    <w:name w:val="t35"/>
    <w:rsid w:val="00AD1D87"/>
  </w:style>
  <w:style w:type="table" w:styleId="Reatabula">
    <w:name w:val="Table Grid"/>
    <w:basedOn w:val="Parastatabula"/>
    <w:uiPriority w:val="59"/>
    <w:rsid w:val="007D05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Spacing1">
    <w:name w:val="No Spacing1"/>
    <w:rsid w:val="001B42A0"/>
    <w:pPr>
      <w:spacing w:after="0" w:line="240" w:lineRule="auto"/>
      <w:jc w:val="both"/>
    </w:pPr>
    <w:rPr>
      <w:rFonts w:ascii="Times New Roman" w:eastAsia="Times New Roman" w:hAnsi="Times New Roman" w:cs="Times New Roman"/>
      <w:sz w:val="28"/>
    </w:rPr>
  </w:style>
  <w:style w:type="paragraph" w:customStyle="1" w:styleId="naisf">
    <w:name w:val="naisf"/>
    <w:basedOn w:val="Parasts"/>
    <w:rsid w:val="001B42A0"/>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Izclums">
    <w:name w:val="Emphasis"/>
    <w:uiPriority w:val="20"/>
    <w:qFormat/>
    <w:rsid w:val="00B814B9"/>
    <w:rPr>
      <w:i/>
      <w:iCs/>
    </w:rPr>
  </w:style>
  <w:style w:type="character" w:styleId="Izteiksmgs">
    <w:name w:val="Strong"/>
    <w:basedOn w:val="Noklusjumarindkopasfonts"/>
    <w:qFormat/>
    <w:rsid w:val="00C51E09"/>
    <w:rPr>
      <w:b/>
      <w:bCs/>
    </w:rPr>
  </w:style>
  <w:style w:type="character" w:styleId="Komentraatsauce">
    <w:name w:val="annotation reference"/>
    <w:basedOn w:val="Noklusjumarindkopasfonts"/>
    <w:uiPriority w:val="99"/>
    <w:semiHidden/>
    <w:unhideWhenUsed/>
    <w:rsid w:val="00B52506"/>
    <w:rPr>
      <w:sz w:val="16"/>
      <w:szCs w:val="16"/>
    </w:rPr>
  </w:style>
  <w:style w:type="paragraph" w:styleId="Komentrateksts">
    <w:name w:val="annotation text"/>
    <w:basedOn w:val="Parasts"/>
    <w:link w:val="KomentratekstsRakstz"/>
    <w:uiPriority w:val="99"/>
    <w:semiHidden/>
    <w:unhideWhenUsed/>
    <w:rsid w:val="00B52506"/>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B52506"/>
    <w:rPr>
      <w:sz w:val="20"/>
      <w:szCs w:val="20"/>
    </w:rPr>
  </w:style>
  <w:style w:type="paragraph" w:styleId="Komentratma">
    <w:name w:val="annotation subject"/>
    <w:basedOn w:val="Komentrateksts"/>
    <w:next w:val="Komentrateksts"/>
    <w:link w:val="KomentratmaRakstz"/>
    <w:uiPriority w:val="99"/>
    <w:semiHidden/>
    <w:unhideWhenUsed/>
    <w:rsid w:val="00B52506"/>
    <w:rPr>
      <w:b/>
      <w:bCs/>
    </w:rPr>
  </w:style>
  <w:style w:type="character" w:customStyle="1" w:styleId="KomentratmaRakstz">
    <w:name w:val="Komentāra tēma Rakstz."/>
    <w:basedOn w:val="KomentratekstsRakstz"/>
    <w:link w:val="Komentratma"/>
    <w:uiPriority w:val="99"/>
    <w:semiHidden/>
    <w:rsid w:val="00B52506"/>
    <w:rPr>
      <w:b/>
      <w:bCs/>
      <w:sz w:val="20"/>
      <w:szCs w:val="20"/>
    </w:rPr>
  </w:style>
  <w:style w:type="paragraph" w:styleId="Pamatteksts">
    <w:name w:val="Body Text"/>
    <w:basedOn w:val="Parasts"/>
    <w:link w:val="PamattekstsRakstz"/>
    <w:uiPriority w:val="99"/>
    <w:unhideWhenUsed/>
    <w:rsid w:val="00943DCF"/>
    <w:pPr>
      <w:spacing w:after="120"/>
    </w:pPr>
  </w:style>
  <w:style w:type="character" w:customStyle="1" w:styleId="PamattekstsRakstz">
    <w:name w:val="Pamatteksts Rakstz."/>
    <w:basedOn w:val="Noklusjumarindkopasfonts"/>
    <w:link w:val="Pamatteksts"/>
    <w:uiPriority w:val="99"/>
    <w:rsid w:val="00943DCF"/>
  </w:style>
  <w:style w:type="paragraph" w:customStyle="1" w:styleId="tv2131">
    <w:name w:val="tv2131"/>
    <w:basedOn w:val="Parasts"/>
    <w:rsid w:val="002F66E6"/>
    <w:pPr>
      <w:spacing w:after="0" w:line="360" w:lineRule="auto"/>
      <w:ind w:firstLine="300"/>
    </w:pPr>
    <w:rPr>
      <w:rFonts w:ascii="Times New Roman" w:eastAsia="Times New Roman" w:hAnsi="Times New Roman" w:cs="Times New Roman"/>
      <w:color w:val="414142"/>
      <w:sz w:val="20"/>
      <w:szCs w:val="20"/>
      <w:lang w:eastAsia="lv-LV"/>
    </w:rPr>
  </w:style>
  <w:style w:type="paragraph" w:styleId="Prskatjums">
    <w:name w:val="Revision"/>
    <w:hidden/>
    <w:uiPriority w:val="99"/>
    <w:semiHidden/>
    <w:rsid w:val="00D56189"/>
    <w:pPr>
      <w:spacing w:after="0" w:line="240" w:lineRule="auto"/>
    </w:pPr>
  </w:style>
  <w:style w:type="character" w:customStyle="1" w:styleId="Virsraksts1Rakstz">
    <w:name w:val="Virsraksts 1 Rakstz."/>
    <w:basedOn w:val="Noklusjumarindkopasfonts"/>
    <w:link w:val="Virsraksts1"/>
    <w:rsid w:val="00311049"/>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07286">
      <w:bodyDiv w:val="1"/>
      <w:marLeft w:val="0"/>
      <w:marRight w:val="0"/>
      <w:marTop w:val="0"/>
      <w:marBottom w:val="0"/>
      <w:divBdr>
        <w:top w:val="none" w:sz="0" w:space="0" w:color="auto"/>
        <w:left w:val="none" w:sz="0" w:space="0" w:color="auto"/>
        <w:bottom w:val="none" w:sz="0" w:space="0" w:color="auto"/>
        <w:right w:val="none" w:sz="0" w:space="0" w:color="auto"/>
      </w:divBdr>
      <w:divsChild>
        <w:div w:id="478158096">
          <w:marLeft w:val="0"/>
          <w:marRight w:val="0"/>
          <w:marTop w:val="0"/>
          <w:marBottom w:val="0"/>
          <w:divBdr>
            <w:top w:val="none" w:sz="0" w:space="0" w:color="auto"/>
            <w:left w:val="none" w:sz="0" w:space="0" w:color="auto"/>
            <w:bottom w:val="none" w:sz="0" w:space="0" w:color="auto"/>
            <w:right w:val="none" w:sz="0" w:space="0" w:color="auto"/>
          </w:divBdr>
          <w:divsChild>
            <w:div w:id="1393655764">
              <w:marLeft w:val="0"/>
              <w:marRight w:val="0"/>
              <w:marTop w:val="0"/>
              <w:marBottom w:val="0"/>
              <w:divBdr>
                <w:top w:val="none" w:sz="0" w:space="0" w:color="auto"/>
                <w:left w:val="none" w:sz="0" w:space="0" w:color="auto"/>
                <w:bottom w:val="none" w:sz="0" w:space="0" w:color="auto"/>
                <w:right w:val="none" w:sz="0" w:space="0" w:color="auto"/>
              </w:divBdr>
              <w:divsChild>
                <w:div w:id="1360080805">
                  <w:marLeft w:val="0"/>
                  <w:marRight w:val="0"/>
                  <w:marTop w:val="0"/>
                  <w:marBottom w:val="0"/>
                  <w:divBdr>
                    <w:top w:val="none" w:sz="0" w:space="0" w:color="auto"/>
                    <w:left w:val="none" w:sz="0" w:space="0" w:color="auto"/>
                    <w:bottom w:val="none" w:sz="0" w:space="0" w:color="auto"/>
                    <w:right w:val="none" w:sz="0" w:space="0" w:color="auto"/>
                  </w:divBdr>
                  <w:divsChild>
                    <w:div w:id="818498554">
                      <w:marLeft w:val="0"/>
                      <w:marRight w:val="0"/>
                      <w:marTop w:val="0"/>
                      <w:marBottom w:val="0"/>
                      <w:divBdr>
                        <w:top w:val="none" w:sz="0" w:space="0" w:color="auto"/>
                        <w:left w:val="none" w:sz="0" w:space="0" w:color="auto"/>
                        <w:bottom w:val="none" w:sz="0" w:space="0" w:color="auto"/>
                        <w:right w:val="none" w:sz="0" w:space="0" w:color="auto"/>
                      </w:divBdr>
                      <w:divsChild>
                        <w:div w:id="803540567">
                          <w:marLeft w:val="0"/>
                          <w:marRight w:val="0"/>
                          <w:marTop w:val="0"/>
                          <w:marBottom w:val="0"/>
                          <w:divBdr>
                            <w:top w:val="none" w:sz="0" w:space="0" w:color="auto"/>
                            <w:left w:val="none" w:sz="0" w:space="0" w:color="auto"/>
                            <w:bottom w:val="none" w:sz="0" w:space="0" w:color="auto"/>
                            <w:right w:val="none" w:sz="0" w:space="0" w:color="auto"/>
                          </w:divBdr>
                          <w:divsChild>
                            <w:div w:id="338582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611889">
      <w:bodyDiv w:val="1"/>
      <w:marLeft w:val="0"/>
      <w:marRight w:val="0"/>
      <w:marTop w:val="0"/>
      <w:marBottom w:val="0"/>
      <w:divBdr>
        <w:top w:val="none" w:sz="0" w:space="0" w:color="auto"/>
        <w:left w:val="none" w:sz="0" w:space="0" w:color="auto"/>
        <w:bottom w:val="none" w:sz="0" w:space="0" w:color="auto"/>
        <w:right w:val="none" w:sz="0" w:space="0" w:color="auto"/>
      </w:divBdr>
      <w:divsChild>
        <w:div w:id="301081796">
          <w:marLeft w:val="0"/>
          <w:marRight w:val="0"/>
          <w:marTop w:val="0"/>
          <w:marBottom w:val="0"/>
          <w:divBdr>
            <w:top w:val="none" w:sz="0" w:space="0" w:color="auto"/>
            <w:left w:val="none" w:sz="0" w:space="0" w:color="auto"/>
            <w:bottom w:val="none" w:sz="0" w:space="0" w:color="auto"/>
            <w:right w:val="none" w:sz="0" w:space="0" w:color="auto"/>
          </w:divBdr>
          <w:divsChild>
            <w:div w:id="1368529242">
              <w:marLeft w:val="0"/>
              <w:marRight w:val="0"/>
              <w:marTop w:val="0"/>
              <w:marBottom w:val="0"/>
              <w:divBdr>
                <w:top w:val="none" w:sz="0" w:space="0" w:color="auto"/>
                <w:left w:val="none" w:sz="0" w:space="0" w:color="auto"/>
                <w:bottom w:val="none" w:sz="0" w:space="0" w:color="auto"/>
                <w:right w:val="none" w:sz="0" w:space="0" w:color="auto"/>
              </w:divBdr>
              <w:divsChild>
                <w:div w:id="470172545">
                  <w:marLeft w:val="0"/>
                  <w:marRight w:val="0"/>
                  <w:marTop w:val="0"/>
                  <w:marBottom w:val="0"/>
                  <w:divBdr>
                    <w:top w:val="none" w:sz="0" w:space="0" w:color="auto"/>
                    <w:left w:val="none" w:sz="0" w:space="0" w:color="auto"/>
                    <w:bottom w:val="none" w:sz="0" w:space="0" w:color="auto"/>
                    <w:right w:val="none" w:sz="0" w:space="0" w:color="auto"/>
                  </w:divBdr>
                  <w:divsChild>
                    <w:div w:id="1472362702">
                      <w:marLeft w:val="0"/>
                      <w:marRight w:val="0"/>
                      <w:marTop w:val="0"/>
                      <w:marBottom w:val="0"/>
                      <w:divBdr>
                        <w:top w:val="none" w:sz="0" w:space="0" w:color="auto"/>
                        <w:left w:val="none" w:sz="0" w:space="0" w:color="auto"/>
                        <w:bottom w:val="none" w:sz="0" w:space="0" w:color="auto"/>
                        <w:right w:val="none" w:sz="0" w:space="0" w:color="auto"/>
                      </w:divBdr>
                      <w:divsChild>
                        <w:div w:id="1918708356">
                          <w:marLeft w:val="0"/>
                          <w:marRight w:val="0"/>
                          <w:marTop w:val="0"/>
                          <w:marBottom w:val="0"/>
                          <w:divBdr>
                            <w:top w:val="none" w:sz="0" w:space="0" w:color="auto"/>
                            <w:left w:val="none" w:sz="0" w:space="0" w:color="auto"/>
                            <w:bottom w:val="none" w:sz="0" w:space="0" w:color="auto"/>
                            <w:right w:val="none" w:sz="0" w:space="0" w:color="auto"/>
                          </w:divBdr>
                          <w:divsChild>
                            <w:div w:id="398208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458718">
      <w:bodyDiv w:val="1"/>
      <w:marLeft w:val="0"/>
      <w:marRight w:val="0"/>
      <w:marTop w:val="0"/>
      <w:marBottom w:val="0"/>
      <w:divBdr>
        <w:top w:val="none" w:sz="0" w:space="0" w:color="auto"/>
        <w:left w:val="none" w:sz="0" w:space="0" w:color="auto"/>
        <w:bottom w:val="none" w:sz="0" w:space="0" w:color="auto"/>
        <w:right w:val="none" w:sz="0" w:space="0" w:color="auto"/>
      </w:divBdr>
    </w:div>
    <w:div w:id="2127235346">
      <w:bodyDiv w:val="1"/>
      <w:marLeft w:val="0"/>
      <w:marRight w:val="0"/>
      <w:marTop w:val="0"/>
      <w:marBottom w:val="0"/>
      <w:divBdr>
        <w:top w:val="none" w:sz="0" w:space="0" w:color="auto"/>
        <w:left w:val="none" w:sz="0" w:space="0" w:color="auto"/>
        <w:bottom w:val="none" w:sz="0" w:space="0" w:color="auto"/>
        <w:right w:val="none" w:sz="0" w:space="0" w:color="auto"/>
      </w:divBdr>
      <w:divsChild>
        <w:div w:id="1369258245">
          <w:marLeft w:val="0"/>
          <w:marRight w:val="0"/>
          <w:marTop w:val="0"/>
          <w:marBottom w:val="0"/>
          <w:divBdr>
            <w:top w:val="none" w:sz="0" w:space="0" w:color="auto"/>
            <w:left w:val="none" w:sz="0" w:space="0" w:color="auto"/>
            <w:bottom w:val="none" w:sz="0" w:space="0" w:color="auto"/>
            <w:right w:val="none" w:sz="0" w:space="0" w:color="auto"/>
          </w:divBdr>
          <w:divsChild>
            <w:div w:id="1546916133">
              <w:marLeft w:val="0"/>
              <w:marRight w:val="0"/>
              <w:marTop w:val="0"/>
              <w:marBottom w:val="0"/>
              <w:divBdr>
                <w:top w:val="none" w:sz="0" w:space="0" w:color="auto"/>
                <w:left w:val="none" w:sz="0" w:space="0" w:color="auto"/>
                <w:bottom w:val="none" w:sz="0" w:space="0" w:color="auto"/>
                <w:right w:val="none" w:sz="0" w:space="0" w:color="auto"/>
              </w:divBdr>
              <w:divsChild>
                <w:div w:id="2006744272">
                  <w:marLeft w:val="0"/>
                  <w:marRight w:val="0"/>
                  <w:marTop w:val="0"/>
                  <w:marBottom w:val="0"/>
                  <w:divBdr>
                    <w:top w:val="none" w:sz="0" w:space="0" w:color="auto"/>
                    <w:left w:val="none" w:sz="0" w:space="0" w:color="auto"/>
                    <w:bottom w:val="none" w:sz="0" w:space="0" w:color="auto"/>
                    <w:right w:val="none" w:sz="0" w:space="0" w:color="auto"/>
                  </w:divBdr>
                  <w:divsChild>
                    <w:div w:id="1171069456">
                      <w:marLeft w:val="0"/>
                      <w:marRight w:val="0"/>
                      <w:marTop w:val="0"/>
                      <w:marBottom w:val="0"/>
                      <w:divBdr>
                        <w:top w:val="none" w:sz="0" w:space="0" w:color="auto"/>
                        <w:left w:val="none" w:sz="0" w:space="0" w:color="auto"/>
                        <w:bottom w:val="none" w:sz="0" w:space="0" w:color="auto"/>
                        <w:right w:val="none" w:sz="0" w:space="0" w:color="auto"/>
                      </w:divBdr>
                      <w:divsChild>
                        <w:div w:id="121927622">
                          <w:marLeft w:val="0"/>
                          <w:marRight w:val="0"/>
                          <w:marTop w:val="0"/>
                          <w:marBottom w:val="0"/>
                          <w:divBdr>
                            <w:top w:val="none" w:sz="0" w:space="0" w:color="auto"/>
                            <w:left w:val="none" w:sz="0" w:space="0" w:color="auto"/>
                            <w:bottom w:val="none" w:sz="0" w:space="0" w:color="auto"/>
                            <w:right w:val="none" w:sz="0" w:space="0" w:color="auto"/>
                          </w:divBdr>
                          <w:divsChild>
                            <w:div w:id="72091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30144F-759C-4A79-B1B3-C17927D7F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7370</Words>
  <Characters>4201</Characters>
  <Application>Microsoft Office Word</Application>
  <DocSecurity>4</DocSecurity>
  <Lines>35</Lines>
  <Paragraphs>23</Paragraphs>
  <ScaleCrop>false</ScaleCrop>
  <HeadingPairs>
    <vt:vector size="2" baseType="variant">
      <vt:variant>
        <vt:lpstr>Nosaukums</vt:lpstr>
      </vt:variant>
      <vt:variant>
        <vt:i4>1</vt:i4>
      </vt:variant>
    </vt:vector>
  </HeadingPairs>
  <TitlesOfParts>
    <vt:vector size="1" baseType="lpstr">
      <vt:lpstr>Likumprojekta „Grozījumi Zemesgrāmatu likumā"</vt:lpstr>
    </vt:vector>
  </TitlesOfParts>
  <Company>Tieslietu Sektors</Company>
  <LinksUpToDate>false</LinksUpToDate>
  <CharactersWithSpaces>11548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Likumprojekta „Grozījumi Zemesgrāmatu likumā"</dc:title>
  <dc:subject>sākotnējās ietekmes novērtējuma ziņojums (anotācija)</dc:subject>
  <dc:creator>Tieslietu ministrija</dc:creator>
  <dc:description>Maija Glazjeva, 67036956, Maija.Glazjeva@tm.gov.lv</dc:description>
  <cp:lastModifiedBy>Maija Glazjeva</cp:lastModifiedBy>
  <cp:revision>2</cp:revision>
  <cp:lastPrinted>2015-07-14T08:12:00Z</cp:lastPrinted>
  <dcterms:created xsi:type="dcterms:W3CDTF">2015-07-17T08:10:00Z</dcterms:created>
  <dcterms:modified xsi:type="dcterms:W3CDTF">2015-07-17T08:10:00Z</dcterms:modified>
</cp:coreProperties>
</file>