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591B8" w14:textId="77777777" w:rsidR="00B76B04" w:rsidRPr="00647904" w:rsidRDefault="00B76B04" w:rsidP="00397B60">
      <w:pPr>
        <w:spacing w:after="0" w:line="240" w:lineRule="auto"/>
        <w:jc w:val="center"/>
        <w:rPr>
          <w:rFonts w:ascii="Times New Roman" w:hAnsi="Times New Roman"/>
          <w:b/>
          <w:color w:val="000000"/>
          <w:sz w:val="24"/>
          <w:szCs w:val="24"/>
        </w:rPr>
      </w:pPr>
      <w:r w:rsidRPr="00647904">
        <w:rPr>
          <w:rFonts w:ascii="Times New Roman" w:hAnsi="Times New Roman"/>
          <w:b/>
          <w:color w:val="000000"/>
          <w:sz w:val="24"/>
          <w:szCs w:val="24"/>
        </w:rPr>
        <w:t>Likumprojekta</w:t>
      </w:r>
      <w:r w:rsidR="0070445E" w:rsidRPr="00647904">
        <w:rPr>
          <w:rFonts w:ascii="Times New Roman" w:hAnsi="Times New Roman"/>
          <w:b/>
          <w:color w:val="000000"/>
          <w:sz w:val="24"/>
          <w:szCs w:val="24"/>
        </w:rPr>
        <w:t xml:space="preserve"> </w:t>
      </w:r>
      <w:r w:rsidR="00A04B00">
        <w:rPr>
          <w:rFonts w:ascii="Times New Roman" w:hAnsi="Times New Roman"/>
          <w:b/>
          <w:color w:val="000000"/>
          <w:sz w:val="24"/>
          <w:szCs w:val="24"/>
        </w:rPr>
        <w:t>„</w:t>
      </w:r>
      <w:r w:rsidR="00361891">
        <w:rPr>
          <w:rFonts w:ascii="Times New Roman" w:hAnsi="Times New Roman"/>
          <w:b/>
          <w:color w:val="000000"/>
          <w:sz w:val="24"/>
          <w:szCs w:val="24"/>
        </w:rPr>
        <w:t xml:space="preserve">Grozījumi </w:t>
      </w:r>
      <w:r w:rsidR="00CF1B69">
        <w:rPr>
          <w:rFonts w:ascii="Times New Roman" w:hAnsi="Times New Roman"/>
          <w:b/>
          <w:color w:val="000000"/>
          <w:sz w:val="24"/>
          <w:szCs w:val="24"/>
        </w:rPr>
        <w:t>Latvijas Administratīvo pārkāpumu kodeksā</w:t>
      </w:r>
      <w:r w:rsidRPr="00647904">
        <w:rPr>
          <w:rFonts w:ascii="Times New Roman" w:hAnsi="Times New Roman"/>
          <w:b/>
          <w:color w:val="000000"/>
          <w:sz w:val="24"/>
          <w:szCs w:val="24"/>
        </w:rPr>
        <w:t>”</w:t>
      </w:r>
    </w:p>
    <w:p w14:paraId="06E40801" w14:textId="77777777" w:rsidR="005703E1" w:rsidRPr="00647904" w:rsidRDefault="00B76B04" w:rsidP="00397B60">
      <w:pPr>
        <w:spacing w:after="0" w:line="240" w:lineRule="auto"/>
        <w:jc w:val="center"/>
        <w:rPr>
          <w:rFonts w:ascii="Times New Roman" w:hAnsi="Times New Roman"/>
          <w:b/>
          <w:color w:val="000000"/>
          <w:sz w:val="24"/>
          <w:szCs w:val="24"/>
        </w:rPr>
      </w:pPr>
      <w:r w:rsidRPr="00647904">
        <w:rPr>
          <w:rFonts w:ascii="Times New Roman" w:hAnsi="Times New Roman"/>
          <w:b/>
          <w:color w:val="000000"/>
          <w:sz w:val="24"/>
          <w:szCs w:val="24"/>
        </w:rPr>
        <w:t>sākotnējās ietekmes n</w:t>
      </w:r>
      <w:r w:rsidR="009E73B9" w:rsidRPr="00647904">
        <w:rPr>
          <w:rFonts w:ascii="Times New Roman" w:hAnsi="Times New Roman"/>
          <w:b/>
          <w:color w:val="000000"/>
          <w:sz w:val="24"/>
          <w:szCs w:val="24"/>
        </w:rPr>
        <w:t>ovērtējuma ziņojums (anotācija)</w:t>
      </w:r>
    </w:p>
    <w:p w14:paraId="7513BEC4" w14:textId="77777777" w:rsidR="009E73B9" w:rsidRPr="00647904" w:rsidRDefault="009E73B9" w:rsidP="009E73B9">
      <w:pPr>
        <w:spacing w:after="0" w:line="240" w:lineRule="auto"/>
        <w:jc w:val="center"/>
        <w:rPr>
          <w:rFonts w:ascii="Times New Roman" w:hAnsi="Times New Roman"/>
          <w:b/>
          <w:color w:val="000000"/>
          <w:sz w:val="24"/>
          <w:szCs w:val="24"/>
        </w:rPr>
      </w:pPr>
    </w:p>
    <w:p w14:paraId="118A4C15" w14:textId="77777777" w:rsidR="00DE00FD" w:rsidRPr="00647904" w:rsidRDefault="00DE00FD" w:rsidP="009E73B9">
      <w:pPr>
        <w:spacing w:after="0" w:line="240" w:lineRule="auto"/>
        <w:jc w:val="center"/>
        <w:rPr>
          <w:rFonts w:ascii="Times New Roman" w:hAnsi="Times New Roman"/>
          <w:b/>
          <w:color w:val="000000"/>
          <w:sz w:val="24"/>
          <w:szCs w:val="24"/>
        </w:rPr>
      </w:pPr>
    </w:p>
    <w:tbl>
      <w:tblPr>
        <w:tblW w:w="506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6"/>
        <w:gridCol w:w="2831"/>
        <w:gridCol w:w="5957"/>
      </w:tblGrid>
      <w:tr w:rsidR="008752D4" w:rsidRPr="00647904" w14:paraId="5FFF045B" w14:textId="77777777" w:rsidTr="002601DD">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tcPr>
          <w:p w14:paraId="0195843F" w14:textId="77777777" w:rsidR="008752D4" w:rsidRPr="00647904" w:rsidRDefault="008752D4" w:rsidP="005B430B">
            <w:pPr>
              <w:spacing w:after="0" w:line="240" w:lineRule="auto"/>
              <w:ind w:firstLine="300"/>
              <w:jc w:val="center"/>
              <w:rPr>
                <w:rFonts w:ascii="Times New Roman" w:eastAsia="Times New Roman" w:hAnsi="Times New Roman"/>
                <w:b/>
                <w:bCs/>
                <w:color w:val="000000"/>
                <w:sz w:val="24"/>
                <w:szCs w:val="24"/>
                <w:lang w:eastAsia="lv-LV"/>
              </w:rPr>
            </w:pPr>
            <w:r w:rsidRPr="00647904">
              <w:rPr>
                <w:rFonts w:ascii="Times New Roman" w:eastAsia="Times New Roman" w:hAnsi="Times New Roman"/>
                <w:b/>
                <w:bCs/>
                <w:color w:val="000000"/>
                <w:sz w:val="24"/>
                <w:szCs w:val="24"/>
                <w:lang w:eastAsia="lv-LV"/>
              </w:rPr>
              <w:t>I. Tiesību akta projekta izstrādes nepieciešamība</w:t>
            </w:r>
          </w:p>
        </w:tc>
      </w:tr>
      <w:tr w:rsidR="008752D4" w:rsidRPr="00647904" w14:paraId="2B555E8C" w14:textId="77777777" w:rsidTr="002601DD">
        <w:trPr>
          <w:trHeight w:val="74"/>
        </w:trPr>
        <w:tc>
          <w:tcPr>
            <w:tcW w:w="247" w:type="pct"/>
            <w:tcBorders>
              <w:top w:val="outset" w:sz="6" w:space="0" w:color="414142"/>
              <w:left w:val="outset" w:sz="6" w:space="0" w:color="414142"/>
              <w:bottom w:val="outset" w:sz="6" w:space="0" w:color="414142"/>
              <w:right w:val="outset" w:sz="6" w:space="0" w:color="414142"/>
            </w:tcBorders>
          </w:tcPr>
          <w:p w14:paraId="5556FBFD" w14:textId="77777777" w:rsidR="008752D4" w:rsidRPr="00647904" w:rsidRDefault="008752D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1.</w:t>
            </w:r>
          </w:p>
        </w:tc>
        <w:tc>
          <w:tcPr>
            <w:tcW w:w="1531" w:type="pct"/>
            <w:tcBorders>
              <w:top w:val="outset" w:sz="6" w:space="0" w:color="414142"/>
              <w:left w:val="outset" w:sz="6" w:space="0" w:color="414142"/>
              <w:bottom w:val="outset" w:sz="6" w:space="0" w:color="414142"/>
              <w:right w:val="outset" w:sz="6" w:space="0" w:color="414142"/>
            </w:tcBorders>
          </w:tcPr>
          <w:p w14:paraId="050DF18E" w14:textId="77777777" w:rsidR="008752D4" w:rsidRPr="00647904" w:rsidRDefault="008752D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Pamatojums</w:t>
            </w:r>
          </w:p>
        </w:tc>
        <w:tc>
          <w:tcPr>
            <w:tcW w:w="3222" w:type="pct"/>
            <w:tcBorders>
              <w:top w:val="outset" w:sz="6" w:space="0" w:color="414142"/>
              <w:left w:val="outset" w:sz="6" w:space="0" w:color="414142"/>
              <w:bottom w:val="outset" w:sz="6" w:space="0" w:color="414142"/>
              <w:right w:val="outset" w:sz="6" w:space="0" w:color="414142"/>
            </w:tcBorders>
          </w:tcPr>
          <w:p w14:paraId="02F8837F" w14:textId="77777777" w:rsidR="008752D4" w:rsidRDefault="008B66F9" w:rsidP="00F63FA1">
            <w:pPr>
              <w:spacing w:after="0" w:line="240" w:lineRule="auto"/>
              <w:ind w:firstLine="682"/>
              <w:jc w:val="both"/>
              <w:rPr>
                <w:rFonts w:ascii="Times New Roman" w:hAnsi="Times New Roman"/>
                <w:bCs/>
                <w:color w:val="000000"/>
                <w:sz w:val="24"/>
                <w:szCs w:val="24"/>
              </w:rPr>
            </w:pPr>
            <w:r w:rsidRPr="00647904">
              <w:rPr>
                <w:rFonts w:ascii="Times New Roman" w:hAnsi="Times New Roman"/>
                <w:bCs/>
                <w:color w:val="000000"/>
                <w:sz w:val="24"/>
                <w:szCs w:val="24"/>
              </w:rPr>
              <w:t>Tieslietu ministrijas iniciatīva.</w:t>
            </w:r>
          </w:p>
          <w:p w14:paraId="12D94760" w14:textId="117E414E" w:rsidR="00361891" w:rsidRDefault="00361891" w:rsidP="00F63FA1">
            <w:pPr>
              <w:spacing w:after="0" w:line="240" w:lineRule="auto"/>
              <w:ind w:firstLine="682"/>
              <w:jc w:val="both"/>
              <w:rPr>
                <w:rFonts w:ascii="Times New Roman" w:hAnsi="Times New Roman"/>
                <w:bCs/>
                <w:color w:val="000000"/>
                <w:sz w:val="24"/>
                <w:szCs w:val="24"/>
              </w:rPr>
            </w:pPr>
            <w:r>
              <w:rPr>
                <w:rFonts w:ascii="Times New Roman" w:hAnsi="Times New Roman"/>
                <w:bCs/>
                <w:color w:val="000000"/>
                <w:sz w:val="24"/>
                <w:szCs w:val="24"/>
              </w:rPr>
              <w:t>Ministru prezidenta 2012.</w:t>
            </w:r>
            <w:r w:rsidR="00CF1B69">
              <w:rPr>
                <w:rFonts w:ascii="Times New Roman" w:hAnsi="Times New Roman"/>
                <w:bCs/>
                <w:color w:val="000000"/>
                <w:sz w:val="24"/>
                <w:szCs w:val="24"/>
              </w:rPr>
              <w:t> </w:t>
            </w:r>
            <w:r>
              <w:rPr>
                <w:rFonts w:ascii="Times New Roman" w:hAnsi="Times New Roman"/>
                <w:bCs/>
                <w:color w:val="000000"/>
                <w:sz w:val="24"/>
                <w:szCs w:val="24"/>
              </w:rPr>
              <w:t>gada 21.</w:t>
            </w:r>
            <w:r w:rsidR="00CF1B69">
              <w:rPr>
                <w:rFonts w:ascii="Times New Roman" w:hAnsi="Times New Roman"/>
                <w:bCs/>
                <w:color w:val="000000"/>
                <w:sz w:val="24"/>
                <w:szCs w:val="24"/>
              </w:rPr>
              <w:t> </w:t>
            </w:r>
            <w:r>
              <w:rPr>
                <w:rFonts w:ascii="Times New Roman" w:hAnsi="Times New Roman"/>
                <w:bCs/>
                <w:color w:val="000000"/>
                <w:sz w:val="24"/>
                <w:szCs w:val="24"/>
              </w:rPr>
              <w:t xml:space="preserve">decembra rezolūcija Nr. </w:t>
            </w:r>
            <w:r w:rsidRPr="00361891">
              <w:rPr>
                <w:rFonts w:ascii="Times New Roman" w:hAnsi="Times New Roman"/>
                <w:bCs/>
                <w:color w:val="000000"/>
                <w:sz w:val="24"/>
                <w:szCs w:val="24"/>
              </w:rPr>
              <w:t>90/SAN-2313</w:t>
            </w:r>
            <w:r>
              <w:rPr>
                <w:rFonts w:ascii="Times New Roman" w:hAnsi="Times New Roman"/>
                <w:bCs/>
                <w:color w:val="000000"/>
                <w:sz w:val="24"/>
                <w:szCs w:val="24"/>
              </w:rPr>
              <w:t xml:space="preserve"> (Valsts kancelejas uzdevums Nr. 2012-UZD-4409), kas paredz sagatavot un noteiktā kārtībā iesniegt Ministru kabinetā attiecīgus grozījumus procesuālajos normatīvajos aktos, lai sekmētu pl</w:t>
            </w:r>
            <w:r w:rsidR="007D1533">
              <w:rPr>
                <w:rFonts w:ascii="Times New Roman" w:hAnsi="Times New Roman"/>
                <w:bCs/>
                <w:color w:val="000000"/>
                <w:sz w:val="24"/>
                <w:szCs w:val="24"/>
              </w:rPr>
              <w:t>ašā</w:t>
            </w:r>
            <w:r>
              <w:rPr>
                <w:rFonts w:ascii="Times New Roman" w:hAnsi="Times New Roman"/>
                <w:bCs/>
                <w:color w:val="000000"/>
                <w:sz w:val="24"/>
                <w:szCs w:val="24"/>
              </w:rPr>
              <w:t>kas elektroniskās aprites iespējas.</w:t>
            </w:r>
          </w:p>
          <w:p w14:paraId="3493F61C" w14:textId="1DA0857D" w:rsidR="00361891" w:rsidRPr="00647904" w:rsidRDefault="00250835" w:rsidP="00250835">
            <w:pPr>
              <w:spacing w:after="0" w:line="240" w:lineRule="auto"/>
              <w:ind w:firstLine="682"/>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Ministru kabineta 2016.</w:t>
            </w:r>
            <w:r w:rsidR="00CF1B69">
              <w:rPr>
                <w:rFonts w:ascii="Times New Roman" w:eastAsia="Times New Roman" w:hAnsi="Times New Roman"/>
                <w:color w:val="000000"/>
                <w:sz w:val="24"/>
                <w:szCs w:val="24"/>
                <w:lang w:eastAsia="lv-LV"/>
              </w:rPr>
              <w:t> </w:t>
            </w:r>
            <w:r>
              <w:rPr>
                <w:rFonts w:ascii="Times New Roman" w:eastAsia="Times New Roman" w:hAnsi="Times New Roman"/>
                <w:color w:val="000000"/>
                <w:sz w:val="24"/>
                <w:szCs w:val="24"/>
                <w:lang w:eastAsia="lv-LV"/>
              </w:rPr>
              <w:t>gada 31.</w:t>
            </w:r>
            <w:r w:rsidR="00CF1B69">
              <w:rPr>
                <w:rFonts w:ascii="Times New Roman" w:eastAsia="Times New Roman" w:hAnsi="Times New Roman"/>
                <w:color w:val="000000"/>
                <w:sz w:val="24"/>
                <w:szCs w:val="24"/>
                <w:lang w:eastAsia="lv-LV"/>
              </w:rPr>
              <w:t> </w:t>
            </w:r>
            <w:r>
              <w:rPr>
                <w:rFonts w:ascii="Times New Roman" w:eastAsia="Times New Roman" w:hAnsi="Times New Roman"/>
                <w:color w:val="000000"/>
                <w:sz w:val="24"/>
                <w:szCs w:val="24"/>
                <w:lang w:eastAsia="lv-LV"/>
              </w:rPr>
              <w:t xml:space="preserve">maija sēdes protokollēmuma Nr. </w:t>
            </w:r>
            <w:r w:rsidRPr="00250835">
              <w:rPr>
                <w:rFonts w:ascii="Times New Roman" w:eastAsia="Times New Roman" w:hAnsi="Times New Roman"/>
                <w:color w:val="000000"/>
                <w:sz w:val="24"/>
                <w:szCs w:val="24"/>
                <w:lang w:eastAsia="lv-LV"/>
              </w:rPr>
              <w:t>26</w:t>
            </w:r>
            <w:r>
              <w:rPr>
                <w:rFonts w:ascii="Times New Roman" w:eastAsia="Times New Roman" w:hAnsi="Times New Roman"/>
                <w:color w:val="000000"/>
                <w:sz w:val="24"/>
                <w:szCs w:val="24"/>
                <w:lang w:eastAsia="lv-LV"/>
              </w:rPr>
              <w:t xml:space="preserve"> </w:t>
            </w:r>
            <w:r w:rsidRPr="00250835">
              <w:rPr>
                <w:rFonts w:ascii="Times New Roman" w:eastAsia="Times New Roman" w:hAnsi="Times New Roman"/>
                <w:color w:val="000000"/>
                <w:sz w:val="24"/>
                <w:szCs w:val="24"/>
                <w:lang w:eastAsia="lv-LV"/>
              </w:rPr>
              <w:t>39.§</w:t>
            </w:r>
            <w:r w:rsidRPr="00250835">
              <w:rPr>
                <w:rFonts w:ascii="Tahoma" w:hAnsi="Tahoma" w:cs="Tahoma"/>
                <w:color w:val="2A2A2A"/>
                <w:sz w:val="18"/>
                <w:szCs w:val="18"/>
              </w:rPr>
              <w:t xml:space="preserve"> </w:t>
            </w:r>
            <w:r w:rsidRPr="00250835">
              <w:rPr>
                <w:rFonts w:ascii="Times New Roman" w:eastAsia="Times New Roman" w:hAnsi="Times New Roman"/>
                <w:color w:val="000000"/>
                <w:sz w:val="24"/>
                <w:szCs w:val="24"/>
                <w:lang w:eastAsia="lv-LV"/>
              </w:rPr>
              <w:t>6.17.</w:t>
            </w:r>
            <w:r w:rsidR="00CF1B69">
              <w:rPr>
                <w:rFonts w:ascii="Times New Roman" w:eastAsia="Times New Roman" w:hAnsi="Times New Roman"/>
                <w:color w:val="000000"/>
                <w:sz w:val="24"/>
                <w:szCs w:val="24"/>
                <w:lang w:eastAsia="lv-LV"/>
              </w:rPr>
              <w:t> </w:t>
            </w:r>
            <w:r>
              <w:rPr>
                <w:rFonts w:ascii="Times New Roman" w:eastAsia="Times New Roman" w:hAnsi="Times New Roman"/>
                <w:color w:val="000000"/>
                <w:sz w:val="24"/>
                <w:szCs w:val="24"/>
                <w:lang w:eastAsia="lv-LV"/>
              </w:rPr>
              <w:t>punkts, kas uzdod</w:t>
            </w:r>
            <w:r w:rsidRPr="00250835">
              <w:rPr>
                <w:rFonts w:ascii="Times New Roman" w:eastAsia="Times New Roman" w:hAnsi="Times New Roman"/>
                <w:color w:val="000000"/>
                <w:sz w:val="24"/>
                <w:szCs w:val="24"/>
                <w:lang w:eastAsia="lv-LV"/>
              </w:rPr>
              <w:t xml:space="preserve"> Tieslietu ministrijai izvērtēt procesuālajos likumos paredzēto dokumentu piegādāšanas un izsniegšanas kārtību ar mērķi to </w:t>
            </w:r>
            <w:r w:rsidRPr="009E6087">
              <w:rPr>
                <w:rFonts w:ascii="Times New Roman" w:eastAsia="Times New Roman" w:hAnsi="Times New Roman"/>
                <w:color w:val="000000"/>
                <w:sz w:val="24"/>
                <w:szCs w:val="24"/>
                <w:lang w:eastAsia="lv-LV"/>
              </w:rPr>
              <w:t>vienkāršot</w:t>
            </w:r>
            <w:r w:rsidRPr="00250835">
              <w:rPr>
                <w:rFonts w:ascii="Times New Roman" w:eastAsia="Times New Roman" w:hAnsi="Times New Roman"/>
                <w:color w:val="000000"/>
                <w:sz w:val="24"/>
                <w:szCs w:val="24"/>
                <w:lang w:eastAsia="lv-LV"/>
              </w:rPr>
              <w:t xml:space="preserve"> un samazināt saziņas ar procesa dalībniekiem nodrošināšanai nepieciešamos resursus, minētā mērķa sasniegšanai izstrādājot risinājumus par e-saziņas ieviešanu komunikācijā starp noteiktu subjektu loku, un atbilstoši vidēja termiņa budžeta ietvara likuma projekta un gadskārtējā valsts budžeta likuma projekta izstrādes un iesniegšanas grafikam iesniegt izskatīšanai Ministru kabinetā priekšlikumus par veicamajiem pasākumiem šo risinājumu ieviešanai. Šajā apakšpunktā noteiktā</w:t>
            </w:r>
            <w:r w:rsidR="009358B7">
              <w:rPr>
                <w:rFonts w:ascii="Times New Roman" w:eastAsia="Times New Roman" w:hAnsi="Times New Roman"/>
                <w:color w:val="000000"/>
                <w:sz w:val="24"/>
                <w:szCs w:val="24"/>
                <w:lang w:eastAsia="lv-LV"/>
              </w:rPr>
              <w:t xml:space="preserve"> uzdevuma izpildei nepieciešamie likumprojekti iekļaujami</w:t>
            </w:r>
            <w:r w:rsidRPr="00250835">
              <w:rPr>
                <w:rFonts w:ascii="Times New Roman" w:eastAsia="Times New Roman" w:hAnsi="Times New Roman"/>
                <w:color w:val="000000"/>
                <w:sz w:val="24"/>
                <w:szCs w:val="24"/>
                <w:lang w:eastAsia="lv-LV"/>
              </w:rPr>
              <w:t xml:space="preserve"> valsts budžeta </w:t>
            </w:r>
            <w:r>
              <w:rPr>
                <w:rFonts w:ascii="Times New Roman" w:eastAsia="Times New Roman" w:hAnsi="Times New Roman"/>
                <w:color w:val="000000"/>
                <w:sz w:val="24"/>
                <w:szCs w:val="24"/>
                <w:lang w:eastAsia="lv-LV"/>
              </w:rPr>
              <w:t>2017.</w:t>
            </w:r>
            <w:r w:rsidR="00CF1B69">
              <w:rPr>
                <w:rFonts w:ascii="Times New Roman" w:eastAsia="Times New Roman" w:hAnsi="Times New Roman"/>
                <w:color w:val="000000"/>
                <w:sz w:val="24"/>
                <w:szCs w:val="24"/>
                <w:lang w:eastAsia="lv-LV"/>
              </w:rPr>
              <w:t> </w:t>
            </w:r>
            <w:r>
              <w:rPr>
                <w:rFonts w:ascii="Times New Roman" w:eastAsia="Times New Roman" w:hAnsi="Times New Roman"/>
                <w:color w:val="000000"/>
                <w:sz w:val="24"/>
                <w:szCs w:val="24"/>
                <w:lang w:eastAsia="lv-LV"/>
              </w:rPr>
              <w:t>gadam likumprojektu paketē.</w:t>
            </w:r>
          </w:p>
        </w:tc>
      </w:tr>
      <w:tr w:rsidR="00420852" w:rsidRPr="00647904" w14:paraId="40FDE269" w14:textId="77777777" w:rsidTr="002601DD">
        <w:trPr>
          <w:trHeight w:val="465"/>
        </w:trPr>
        <w:tc>
          <w:tcPr>
            <w:tcW w:w="247" w:type="pct"/>
            <w:tcBorders>
              <w:top w:val="outset" w:sz="6" w:space="0" w:color="414142"/>
              <w:left w:val="outset" w:sz="6" w:space="0" w:color="414142"/>
              <w:bottom w:val="outset" w:sz="6" w:space="0" w:color="414142"/>
              <w:right w:val="outset" w:sz="6" w:space="0" w:color="414142"/>
            </w:tcBorders>
          </w:tcPr>
          <w:p w14:paraId="0518FA8D" w14:textId="77777777" w:rsidR="008752D4" w:rsidRPr="00647904" w:rsidRDefault="008752D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2.</w:t>
            </w:r>
          </w:p>
        </w:tc>
        <w:tc>
          <w:tcPr>
            <w:tcW w:w="1531" w:type="pct"/>
            <w:tcBorders>
              <w:top w:val="outset" w:sz="6" w:space="0" w:color="414142"/>
              <w:left w:val="outset" w:sz="6" w:space="0" w:color="414142"/>
              <w:bottom w:val="outset" w:sz="6" w:space="0" w:color="414142"/>
              <w:right w:val="outset" w:sz="6" w:space="0" w:color="414142"/>
            </w:tcBorders>
          </w:tcPr>
          <w:p w14:paraId="2A50B6F6" w14:textId="77777777" w:rsidR="008752D4" w:rsidRPr="00647904" w:rsidRDefault="008752D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Pašreizējā situācija un problēmas, kuru risināšanai tiesību akta projekts izstrādāts, tiesiskā regulējuma mērķis un būtība</w:t>
            </w:r>
          </w:p>
        </w:tc>
        <w:tc>
          <w:tcPr>
            <w:tcW w:w="3222" w:type="pct"/>
            <w:tcBorders>
              <w:top w:val="outset" w:sz="6" w:space="0" w:color="414142"/>
              <w:left w:val="outset" w:sz="6" w:space="0" w:color="414142"/>
              <w:bottom w:val="outset" w:sz="6" w:space="0" w:color="414142"/>
              <w:right w:val="outset" w:sz="6" w:space="0" w:color="414142"/>
            </w:tcBorders>
          </w:tcPr>
          <w:p w14:paraId="7587B6A2" w14:textId="3281513C" w:rsidR="00F057DE" w:rsidRPr="00507416" w:rsidRDefault="00F057DE" w:rsidP="00F057DE">
            <w:pPr>
              <w:spacing w:after="0" w:line="240" w:lineRule="auto"/>
              <w:ind w:firstLine="680"/>
              <w:jc w:val="both"/>
              <w:rPr>
                <w:rFonts w:ascii="Times New Roman" w:eastAsia="Times New Roman" w:hAnsi="Times New Roman"/>
                <w:color w:val="000000"/>
                <w:sz w:val="24"/>
                <w:szCs w:val="24"/>
                <w:lang w:eastAsia="lv-LV"/>
              </w:rPr>
            </w:pPr>
            <w:r w:rsidRPr="001F57DD">
              <w:rPr>
                <w:rFonts w:ascii="Times New Roman" w:eastAsia="Times New Roman" w:hAnsi="Times New Roman"/>
                <w:color w:val="000000"/>
                <w:sz w:val="24"/>
                <w:szCs w:val="24"/>
                <w:lang w:eastAsia="lv-LV"/>
              </w:rPr>
              <w:t>Lik</w:t>
            </w:r>
            <w:r>
              <w:rPr>
                <w:rFonts w:ascii="Times New Roman" w:eastAsia="Times New Roman" w:hAnsi="Times New Roman"/>
                <w:color w:val="000000"/>
                <w:sz w:val="24"/>
                <w:szCs w:val="24"/>
                <w:lang w:eastAsia="lv-LV"/>
              </w:rPr>
              <w:t>umprojekts „Grozījumi „Latvijas Administratīvo pārkāpumu kodeksā</w:t>
            </w:r>
            <w:r w:rsidRPr="001F57DD">
              <w:rPr>
                <w:rFonts w:ascii="Times New Roman" w:eastAsia="Times New Roman" w:hAnsi="Times New Roman"/>
                <w:color w:val="000000"/>
                <w:sz w:val="24"/>
                <w:szCs w:val="24"/>
                <w:lang w:eastAsia="lv-LV"/>
              </w:rPr>
              <w:t>”</w:t>
            </w:r>
            <w:r w:rsidR="007D1533">
              <w:rPr>
                <w:rFonts w:ascii="Times New Roman" w:eastAsia="Times New Roman" w:hAnsi="Times New Roman"/>
                <w:color w:val="000000"/>
                <w:sz w:val="24"/>
                <w:szCs w:val="24"/>
                <w:lang w:eastAsia="lv-LV"/>
              </w:rPr>
              <w:t>”</w:t>
            </w:r>
            <w:r w:rsidRPr="001F57DD">
              <w:rPr>
                <w:rFonts w:ascii="Times New Roman" w:eastAsia="Times New Roman" w:hAnsi="Times New Roman"/>
                <w:color w:val="000000"/>
                <w:sz w:val="24"/>
                <w:szCs w:val="24"/>
                <w:lang w:eastAsia="lv-LV"/>
              </w:rPr>
              <w:t xml:space="preserve"> (turpmāk – Likumprojekts) aptver grozījumus, </w:t>
            </w:r>
            <w:r>
              <w:rPr>
                <w:rFonts w:ascii="Times New Roman" w:eastAsia="Times New Roman" w:hAnsi="Times New Roman"/>
                <w:color w:val="000000"/>
                <w:sz w:val="24"/>
                <w:szCs w:val="24"/>
                <w:lang w:eastAsia="lv-LV"/>
              </w:rPr>
              <w:t>kas iz</w:t>
            </w:r>
            <w:r w:rsidRPr="00507416">
              <w:rPr>
                <w:rFonts w:ascii="Times New Roman" w:eastAsia="Times New Roman" w:hAnsi="Times New Roman"/>
                <w:color w:val="000000"/>
                <w:sz w:val="24"/>
                <w:szCs w:val="24"/>
                <w:lang w:eastAsia="lv-LV"/>
              </w:rPr>
              <w:t>darīti ar mērķi, lai vienkāršotu un padarītu ēr</w:t>
            </w:r>
            <w:r w:rsidR="00A67672">
              <w:rPr>
                <w:rFonts w:ascii="Times New Roman" w:eastAsia="Times New Roman" w:hAnsi="Times New Roman"/>
                <w:color w:val="000000"/>
                <w:sz w:val="24"/>
                <w:szCs w:val="24"/>
                <w:lang w:eastAsia="lv-LV"/>
              </w:rPr>
              <w:t>tāku saziņu ar administratīvo pārkāpumu procesā</w:t>
            </w:r>
            <w:r w:rsidRPr="00507416">
              <w:rPr>
                <w:rFonts w:ascii="Times New Roman" w:eastAsia="Times New Roman" w:hAnsi="Times New Roman"/>
                <w:color w:val="000000"/>
                <w:sz w:val="24"/>
                <w:szCs w:val="24"/>
                <w:lang w:eastAsia="lv-LV"/>
              </w:rPr>
              <w:t xml:space="preserve"> iesaistītajām personām, veicinātu fi</w:t>
            </w:r>
            <w:r w:rsidR="00A67672">
              <w:rPr>
                <w:rFonts w:ascii="Times New Roman" w:eastAsia="Times New Roman" w:hAnsi="Times New Roman"/>
                <w:color w:val="000000"/>
                <w:sz w:val="24"/>
                <w:szCs w:val="24"/>
                <w:lang w:eastAsia="lv-LV"/>
              </w:rPr>
              <w:t>nanšu resursu ietaupījumu</w:t>
            </w:r>
            <w:r w:rsidR="009358B7">
              <w:rPr>
                <w:rFonts w:ascii="Times New Roman" w:eastAsia="Times New Roman" w:hAnsi="Times New Roman"/>
                <w:color w:val="000000"/>
                <w:sz w:val="24"/>
                <w:szCs w:val="24"/>
                <w:lang w:eastAsia="lv-LV"/>
              </w:rPr>
              <w:t xml:space="preserve"> dokumentu paziņošanā</w:t>
            </w:r>
            <w:r w:rsidRPr="00507416">
              <w:rPr>
                <w:rFonts w:ascii="Times New Roman" w:eastAsia="Times New Roman" w:hAnsi="Times New Roman"/>
                <w:color w:val="000000"/>
                <w:sz w:val="24"/>
                <w:szCs w:val="24"/>
                <w:lang w:eastAsia="lv-LV"/>
              </w:rPr>
              <w:t>, pamatā pārskatot normatīvo regulējumu attiecībā uz dokumentu nosūtīšanu ierakstītā pasta sūtījumā, paplašinot elektroniskās komunikācijas iespējas, tajā skaitā</w:t>
            </w:r>
            <w:r w:rsidR="004774F3">
              <w:rPr>
                <w:rFonts w:ascii="Times New Roman" w:eastAsia="Times New Roman" w:hAnsi="Times New Roman"/>
                <w:color w:val="000000"/>
                <w:sz w:val="24"/>
                <w:szCs w:val="24"/>
                <w:lang w:eastAsia="lv-LV"/>
              </w:rPr>
              <w:t>,</w:t>
            </w:r>
            <w:r w:rsidR="009358B7">
              <w:rPr>
                <w:rFonts w:ascii="Times New Roman" w:eastAsia="Times New Roman" w:hAnsi="Times New Roman"/>
                <w:color w:val="000000"/>
                <w:sz w:val="24"/>
                <w:szCs w:val="24"/>
                <w:lang w:eastAsia="lv-LV"/>
              </w:rPr>
              <w:t xml:space="preserve"> tiesai</w:t>
            </w:r>
            <w:r w:rsidRPr="00507416">
              <w:rPr>
                <w:rFonts w:ascii="Times New Roman" w:eastAsia="Times New Roman" w:hAnsi="Times New Roman"/>
                <w:color w:val="000000"/>
                <w:sz w:val="24"/>
                <w:szCs w:val="24"/>
                <w:lang w:eastAsia="lv-LV"/>
              </w:rPr>
              <w:t xml:space="preserve"> saziņā izmantojot elektroniskā pasta starpniecību vai pazi</w:t>
            </w:r>
            <w:r w:rsidR="004774F3">
              <w:rPr>
                <w:rFonts w:ascii="Times New Roman" w:eastAsia="Times New Roman" w:hAnsi="Times New Roman"/>
                <w:color w:val="000000"/>
                <w:sz w:val="24"/>
                <w:szCs w:val="24"/>
                <w:lang w:eastAsia="lv-LV"/>
              </w:rPr>
              <w:t>ņošanu tiešsaistes sistēmā (Latvijas Administratīvo pārkāpumu kodeksa (turpmāk – LAPK)</w:t>
            </w:r>
            <w:r w:rsidRPr="00507416">
              <w:rPr>
                <w:rFonts w:ascii="Times New Roman" w:eastAsia="Times New Roman" w:hAnsi="Times New Roman"/>
                <w:color w:val="000000"/>
                <w:sz w:val="24"/>
                <w:szCs w:val="24"/>
                <w:lang w:eastAsia="lv-LV"/>
              </w:rPr>
              <w:t xml:space="preserve"> </w:t>
            </w:r>
            <w:r w:rsidRPr="00507416">
              <w:rPr>
                <w:rFonts w:ascii="Times New Roman" w:eastAsia="Times New Roman" w:hAnsi="Times New Roman"/>
                <w:bCs/>
                <w:color w:val="000000"/>
                <w:sz w:val="24"/>
                <w:szCs w:val="24"/>
                <w:lang w:eastAsia="lv-LV"/>
              </w:rPr>
              <w:t>268.</w:t>
            </w:r>
            <w:r w:rsidRPr="00507416">
              <w:rPr>
                <w:rFonts w:ascii="Times New Roman" w:eastAsia="Times New Roman" w:hAnsi="Times New Roman"/>
                <w:bCs/>
                <w:color w:val="000000"/>
                <w:sz w:val="24"/>
                <w:szCs w:val="24"/>
                <w:vertAlign w:val="superscript"/>
                <w:lang w:eastAsia="lv-LV"/>
              </w:rPr>
              <w:t>1</w:t>
            </w:r>
            <w:r w:rsidRPr="00507416">
              <w:rPr>
                <w:rFonts w:ascii="Times New Roman" w:eastAsia="Times New Roman" w:hAnsi="Times New Roman"/>
                <w:bCs/>
                <w:color w:val="000000"/>
                <w:sz w:val="24"/>
                <w:szCs w:val="24"/>
                <w:lang w:eastAsia="lv-LV"/>
              </w:rPr>
              <w:t xml:space="preserve"> pants, 289.</w:t>
            </w:r>
            <w:r w:rsidRPr="00507416">
              <w:rPr>
                <w:rFonts w:ascii="Times New Roman" w:eastAsia="Times New Roman" w:hAnsi="Times New Roman"/>
                <w:bCs/>
                <w:color w:val="000000"/>
                <w:sz w:val="24"/>
                <w:szCs w:val="24"/>
                <w:vertAlign w:val="superscript"/>
                <w:lang w:eastAsia="lv-LV"/>
              </w:rPr>
              <w:t xml:space="preserve">6 </w:t>
            </w:r>
            <w:r w:rsidRPr="00507416">
              <w:rPr>
                <w:rFonts w:ascii="Times New Roman" w:eastAsia="Times New Roman" w:hAnsi="Times New Roman"/>
                <w:bCs/>
                <w:color w:val="000000"/>
                <w:sz w:val="24"/>
                <w:szCs w:val="24"/>
                <w:lang w:eastAsia="lv-LV"/>
              </w:rPr>
              <w:t>pants).</w:t>
            </w:r>
          </w:p>
          <w:p w14:paraId="727658B0" w14:textId="7A728EF5" w:rsidR="00F057DE" w:rsidRPr="00507416" w:rsidRDefault="00F057DE" w:rsidP="00F057DE">
            <w:pPr>
              <w:spacing w:after="0" w:line="240" w:lineRule="auto"/>
              <w:ind w:firstLine="680"/>
              <w:jc w:val="both"/>
              <w:rPr>
                <w:rFonts w:ascii="Times New Roman" w:eastAsia="Times New Roman" w:hAnsi="Times New Roman"/>
                <w:color w:val="000000"/>
                <w:sz w:val="24"/>
                <w:szCs w:val="24"/>
                <w:lang w:eastAsia="lv-LV"/>
              </w:rPr>
            </w:pPr>
            <w:r w:rsidRPr="00507416">
              <w:rPr>
                <w:rFonts w:ascii="Times New Roman" w:eastAsia="Times New Roman" w:hAnsi="Times New Roman"/>
                <w:color w:val="000000"/>
                <w:sz w:val="24"/>
                <w:szCs w:val="24"/>
                <w:lang w:eastAsia="lv-LV"/>
              </w:rPr>
              <w:t>Tehniski tiek nodrošināts, ka datu nosūtīšana no Tiesu informatīvā</w:t>
            </w:r>
            <w:r w:rsidR="00265E7D">
              <w:rPr>
                <w:rFonts w:ascii="Times New Roman" w:eastAsia="Times New Roman" w:hAnsi="Times New Roman"/>
                <w:color w:val="000000"/>
                <w:sz w:val="24"/>
                <w:szCs w:val="24"/>
                <w:lang w:eastAsia="lv-LV"/>
              </w:rPr>
              <w:t>s</w:t>
            </w:r>
            <w:r w:rsidRPr="00507416">
              <w:rPr>
                <w:rFonts w:ascii="Times New Roman" w:eastAsia="Times New Roman" w:hAnsi="Times New Roman"/>
                <w:color w:val="000000"/>
                <w:sz w:val="24"/>
                <w:szCs w:val="24"/>
                <w:lang w:eastAsia="lv-LV"/>
              </w:rPr>
              <w:t xml:space="preserve"> sistēmas</w:t>
            </w:r>
            <w:r w:rsidR="007D1533">
              <w:rPr>
                <w:rFonts w:ascii="Times New Roman" w:eastAsia="Times New Roman" w:hAnsi="Times New Roman"/>
                <w:color w:val="000000"/>
                <w:sz w:val="24"/>
                <w:szCs w:val="24"/>
                <w:lang w:eastAsia="lv-LV"/>
              </w:rPr>
              <w:t xml:space="preserve"> (TIS)</w:t>
            </w:r>
            <w:r w:rsidRPr="00507416">
              <w:rPr>
                <w:rFonts w:ascii="Times New Roman" w:eastAsia="Times New Roman" w:hAnsi="Times New Roman"/>
                <w:color w:val="000000"/>
                <w:sz w:val="24"/>
                <w:szCs w:val="24"/>
                <w:lang w:eastAsia="lv-LV"/>
              </w:rPr>
              <w:t xml:space="preserve"> uz Datu izplatīšanas sistēmu</w:t>
            </w:r>
            <w:r w:rsidR="007D1533">
              <w:rPr>
                <w:rFonts w:ascii="Times New Roman" w:eastAsia="Times New Roman" w:hAnsi="Times New Roman"/>
                <w:color w:val="000000"/>
                <w:sz w:val="24"/>
                <w:szCs w:val="24"/>
                <w:lang w:eastAsia="lv-LV"/>
              </w:rPr>
              <w:t xml:space="preserve"> (DIS)</w:t>
            </w:r>
            <w:r w:rsidRPr="00507416">
              <w:rPr>
                <w:rFonts w:ascii="Times New Roman" w:eastAsia="Times New Roman" w:hAnsi="Times New Roman"/>
                <w:color w:val="000000"/>
                <w:sz w:val="24"/>
                <w:szCs w:val="24"/>
                <w:lang w:eastAsia="lv-LV"/>
              </w:rPr>
              <w:t xml:space="preserve"> notiek ar datu replikācijas metodi. Datu replikācija notiek vienu reizi diennaktī (plkst. 01:00). Ņemot vērā minēto, portāla </w:t>
            </w:r>
            <w:hyperlink r:id="rId13" w:history="1">
              <w:r w:rsidRPr="00507416">
                <w:rPr>
                  <w:rStyle w:val="Hipersaite"/>
                  <w:rFonts w:ascii="Times New Roman" w:eastAsia="Times New Roman" w:hAnsi="Times New Roman"/>
                  <w:sz w:val="24"/>
                  <w:szCs w:val="24"/>
                  <w:lang w:eastAsia="lv-LV"/>
                </w:rPr>
                <w:t>www.tiesas.lv</w:t>
              </w:r>
            </w:hyperlink>
            <w:r w:rsidRPr="00507416">
              <w:rPr>
                <w:rFonts w:ascii="Times New Roman" w:eastAsia="Times New Roman" w:hAnsi="Times New Roman"/>
                <w:color w:val="000000"/>
                <w:sz w:val="24"/>
                <w:szCs w:val="24"/>
                <w:lang w:eastAsia="lv-LV"/>
              </w:rPr>
              <w:t xml:space="preserve"> sadaļās „Manas lietas” informācija par izmaiņām lietas datos un informācija par tiesu nozīmētajām tiesas sēdēm tiek atjaunota vienu reizi diennaktī. DIS datu nosūtīšana uz TIS notiek ar speciāli izstrādāto </w:t>
            </w:r>
            <w:proofErr w:type="spellStart"/>
            <w:r w:rsidRPr="00507416">
              <w:rPr>
                <w:rFonts w:ascii="Times New Roman" w:eastAsia="Times New Roman" w:hAnsi="Times New Roman"/>
                <w:color w:val="000000"/>
                <w:sz w:val="24"/>
                <w:szCs w:val="24"/>
                <w:lang w:eastAsia="lv-LV"/>
              </w:rPr>
              <w:t>web-servisu</w:t>
            </w:r>
            <w:proofErr w:type="spellEnd"/>
            <w:r w:rsidRPr="00507416">
              <w:rPr>
                <w:rFonts w:ascii="Times New Roman" w:eastAsia="Times New Roman" w:hAnsi="Times New Roman"/>
                <w:color w:val="000000"/>
                <w:sz w:val="24"/>
                <w:szCs w:val="24"/>
                <w:lang w:eastAsia="lv-LV"/>
              </w:rPr>
              <w:t xml:space="preserve"> palīdzību.</w:t>
            </w:r>
          </w:p>
          <w:p w14:paraId="4135513F" w14:textId="77777777" w:rsidR="00F057DE" w:rsidRPr="00507416" w:rsidRDefault="00F057DE" w:rsidP="00F057DE">
            <w:pPr>
              <w:spacing w:after="0" w:line="240" w:lineRule="auto"/>
              <w:ind w:firstLine="680"/>
              <w:jc w:val="both"/>
              <w:rPr>
                <w:rFonts w:ascii="Times New Roman" w:eastAsia="Times New Roman" w:hAnsi="Times New Roman"/>
                <w:color w:val="000000"/>
                <w:sz w:val="24"/>
                <w:szCs w:val="24"/>
                <w:lang w:eastAsia="lv-LV"/>
              </w:rPr>
            </w:pPr>
            <w:r w:rsidRPr="00507416">
              <w:rPr>
                <w:rFonts w:ascii="Times New Roman" w:eastAsia="Times New Roman" w:hAnsi="Times New Roman"/>
                <w:color w:val="000000"/>
                <w:sz w:val="24"/>
                <w:szCs w:val="24"/>
                <w:lang w:eastAsia="lv-LV"/>
              </w:rPr>
              <w:t xml:space="preserve">Norādāms, ka šādā veidā pastāv iespēja iepazīties ar </w:t>
            </w:r>
            <w:r w:rsidRPr="00507416">
              <w:rPr>
                <w:rFonts w:ascii="Times New Roman" w:eastAsia="Times New Roman" w:hAnsi="Times New Roman"/>
                <w:color w:val="000000"/>
                <w:sz w:val="24"/>
                <w:szCs w:val="24"/>
                <w:lang w:eastAsia="lv-LV"/>
              </w:rPr>
              <w:lastRenderedPageBreak/>
              <w:t>tiesas dokumentiem un elektroniskiem dokumentiem, kas pievienoti TIS, attālināti. Tomēr gadījumā, ja personām būs nepieciešami minēto dokumentu juridiski saistoši atvasinājumi (papīra vai elektroniskā formā), šādu dokumentu izgatavošana tiesā nodrošināma vispārējā kārtībā saskaņā ar Dokumentu juridiskā spēka likumu (un/vai Elektronisko dokumentu likumu).</w:t>
            </w:r>
          </w:p>
          <w:p w14:paraId="357ABAB9" w14:textId="339BF7AC" w:rsidR="00F057DE" w:rsidRPr="00A25302" w:rsidRDefault="00F057DE" w:rsidP="00F057DE">
            <w:pPr>
              <w:spacing w:after="0" w:line="240" w:lineRule="auto"/>
              <w:ind w:firstLine="680"/>
              <w:jc w:val="both"/>
              <w:rPr>
                <w:rFonts w:ascii="Times New Roman" w:eastAsia="Times New Roman" w:hAnsi="Times New Roman"/>
                <w:color w:val="000000"/>
                <w:sz w:val="24"/>
                <w:szCs w:val="24"/>
                <w:lang w:eastAsia="lv-LV"/>
              </w:rPr>
            </w:pPr>
            <w:r w:rsidRPr="00507416">
              <w:rPr>
                <w:rFonts w:ascii="Times New Roman" w:eastAsia="Times New Roman" w:hAnsi="Times New Roman"/>
                <w:color w:val="000000"/>
                <w:sz w:val="24"/>
                <w:szCs w:val="24"/>
                <w:lang w:eastAsia="lv-LV"/>
              </w:rPr>
              <w:t>Tāpat grozījum</w:t>
            </w:r>
            <w:r w:rsidR="007D1533">
              <w:rPr>
                <w:rFonts w:ascii="Times New Roman" w:eastAsia="Times New Roman" w:hAnsi="Times New Roman"/>
                <w:color w:val="000000"/>
                <w:sz w:val="24"/>
                <w:szCs w:val="24"/>
                <w:lang w:eastAsia="lv-LV"/>
              </w:rPr>
              <w:t>i</w:t>
            </w:r>
            <w:r w:rsidRPr="00507416">
              <w:rPr>
                <w:rFonts w:ascii="Times New Roman" w:eastAsia="Times New Roman" w:hAnsi="Times New Roman"/>
                <w:color w:val="000000"/>
                <w:sz w:val="24"/>
                <w:szCs w:val="24"/>
                <w:lang w:eastAsia="lv-LV"/>
              </w:rPr>
              <w:t xml:space="preserve"> paredz, ka nolēmumi pēc to pasludināšanas būs pieejami tiesas kancelejā un netiks sūtīti lietas dalībniekiem, tādējādi ekonomējot finanšu līdzekļus. Rajona (pilsētas) tiesas pieņemtu nolēmumu administratīvā pārkāpuma lietas dalībnieks varēs pārsūdzēt 10 darba dienu laikā no pilna nolēmuma pieejamības dienas tiesas kancelejā, ja </w:t>
            </w:r>
            <w:r w:rsidRPr="00A25302">
              <w:rPr>
                <w:rFonts w:ascii="Times New Roman" w:eastAsia="Times New Roman" w:hAnsi="Times New Roman"/>
                <w:color w:val="000000"/>
                <w:sz w:val="24"/>
                <w:szCs w:val="24"/>
                <w:lang w:eastAsia="lv-LV"/>
              </w:rPr>
              <w:t>LAPK nav noteikts savādāk (LAPK 289.</w:t>
            </w:r>
            <w:r w:rsidRPr="00A25302">
              <w:rPr>
                <w:rFonts w:ascii="Times New Roman" w:eastAsia="Times New Roman" w:hAnsi="Times New Roman"/>
                <w:color w:val="000000"/>
                <w:sz w:val="24"/>
                <w:szCs w:val="24"/>
                <w:vertAlign w:val="superscript"/>
                <w:lang w:eastAsia="lv-LV"/>
              </w:rPr>
              <w:t>13</w:t>
            </w:r>
            <w:r w:rsidRPr="00A25302">
              <w:rPr>
                <w:rFonts w:ascii="Times New Roman" w:eastAsia="Times New Roman" w:hAnsi="Times New Roman"/>
                <w:color w:val="000000"/>
                <w:sz w:val="24"/>
                <w:szCs w:val="24"/>
                <w:lang w:eastAsia="lv-LV"/>
              </w:rPr>
              <w:t>,</w:t>
            </w:r>
            <w:r w:rsidRPr="00A25302">
              <w:rPr>
                <w:rFonts w:ascii="Times New Roman" w:eastAsia="Times New Roman" w:hAnsi="Times New Roman"/>
                <w:color w:val="000000"/>
                <w:sz w:val="24"/>
                <w:szCs w:val="24"/>
                <w:vertAlign w:val="superscript"/>
                <w:lang w:eastAsia="lv-LV"/>
              </w:rPr>
              <w:t xml:space="preserve"> </w:t>
            </w:r>
            <w:r w:rsidRPr="00A25302">
              <w:rPr>
                <w:rFonts w:ascii="Times New Roman" w:eastAsia="Times New Roman" w:hAnsi="Times New Roman"/>
                <w:color w:val="000000"/>
                <w:sz w:val="24"/>
                <w:szCs w:val="24"/>
                <w:lang w:eastAsia="lv-LV"/>
              </w:rPr>
              <w:t>289.</w:t>
            </w:r>
            <w:r w:rsidRPr="00A25302">
              <w:rPr>
                <w:rFonts w:ascii="Times New Roman" w:eastAsia="Times New Roman" w:hAnsi="Times New Roman"/>
                <w:color w:val="000000"/>
                <w:sz w:val="24"/>
                <w:szCs w:val="24"/>
                <w:vertAlign w:val="superscript"/>
                <w:lang w:eastAsia="lv-LV"/>
              </w:rPr>
              <w:t>18</w:t>
            </w:r>
            <w:r w:rsidRPr="00A25302">
              <w:rPr>
                <w:rFonts w:ascii="Times New Roman" w:eastAsia="Times New Roman" w:hAnsi="Times New Roman"/>
                <w:b/>
                <w:color w:val="000000"/>
                <w:sz w:val="24"/>
                <w:szCs w:val="24"/>
                <w:lang w:eastAsia="lv-LV"/>
              </w:rPr>
              <w:t xml:space="preserve"> </w:t>
            </w:r>
            <w:r w:rsidRPr="00A25302">
              <w:rPr>
                <w:rFonts w:ascii="Times New Roman" w:eastAsia="Times New Roman" w:hAnsi="Times New Roman"/>
                <w:color w:val="000000"/>
                <w:sz w:val="24"/>
                <w:szCs w:val="24"/>
                <w:lang w:eastAsia="lv-LV"/>
              </w:rPr>
              <w:t>pants).</w:t>
            </w:r>
          </w:p>
          <w:p w14:paraId="405A2712" w14:textId="77777777" w:rsidR="003A1148" w:rsidRPr="00A25302" w:rsidRDefault="000A4AAE" w:rsidP="003A1148">
            <w:pPr>
              <w:spacing w:after="0" w:line="240" w:lineRule="auto"/>
              <w:ind w:firstLine="680"/>
              <w:jc w:val="both"/>
              <w:rPr>
                <w:rFonts w:ascii="Times New Roman" w:hAnsi="Times New Roman"/>
                <w:sz w:val="24"/>
                <w:szCs w:val="24"/>
              </w:rPr>
            </w:pPr>
            <w:r w:rsidRPr="00A25302">
              <w:rPr>
                <w:rFonts w:ascii="Times New Roman" w:eastAsia="Times New Roman" w:hAnsi="Times New Roman"/>
                <w:color w:val="000000"/>
                <w:sz w:val="24"/>
                <w:szCs w:val="24"/>
                <w:lang w:eastAsia="lv-LV"/>
              </w:rPr>
              <w:t xml:space="preserve">Vienlaikus atzīmējams, ka </w:t>
            </w:r>
            <w:r w:rsidR="000D7617" w:rsidRPr="00A25302">
              <w:rPr>
                <w:rFonts w:ascii="Times New Roman" w:eastAsia="Times New Roman" w:hAnsi="Times New Roman"/>
                <w:color w:val="000000"/>
                <w:sz w:val="24"/>
                <w:szCs w:val="24"/>
                <w:lang w:eastAsia="lv-LV"/>
              </w:rPr>
              <w:t xml:space="preserve">Valsts un pašvaldību institūciju amatpersonu un darbinieku atlīdzības likuma </w:t>
            </w:r>
            <w:r w:rsidR="003A1148" w:rsidRPr="00A25302">
              <w:rPr>
                <w:rFonts w:ascii="Times New Roman" w:hAnsi="Times New Roman"/>
                <w:bCs/>
                <w:sz w:val="24"/>
                <w:szCs w:val="24"/>
              </w:rPr>
              <w:t>7.</w:t>
            </w:r>
            <w:r w:rsidR="003A1148" w:rsidRPr="00A25302">
              <w:rPr>
                <w:rFonts w:ascii="Times New Roman" w:hAnsi="Times New Roman"/>
                <w:bCs/>
                <w:sz w:val="24"/>
                <w:szCs w:val="24"/>
                <w:vertAlign w:val="superscript"/>
              </w:rPr>
              <w:t>1</w:t>
            </w:r>
            <w:r w:rsidR="003A1148" w:rsidRPr="00A25302">
              <w:rPr>
                <w:rFonts w:ascii="Times New Roman" w:hAnsi="Times New Roman"/>
                <w:bCs/>
                <w:sz w:val="24"/>
                <w:szCs w:val="24"/>
              </w:rPr>
              <w:t xml:space="preserve"> </w:t>
            </w:r>
            <w:r w:rsidR="00F647A5" w:rsidRPr="00A25302">
              <w:rPr>
                <w:rFonts w:ascii="Times New Roman" w:hAnsi="Times New Roman"/>
                <w:bCs/>
                <w:sz w:val="24"/>
                <w:szCs w:val="24"/>
              </w:rPr>
              <w:t>pants</w:t>
            </w:r>
            <w:r w:rsidR="00560CE4" w:rsidRPr="00A25302">
              <w:rPr>
                <w:rFonts w:ascii="Times New Roman" w:hAnsi="Times New Roman"/>
                <w:bCs/>
                <w:sz w:val="24"/>
                <w:szCs w:val="24"/>
              </w:rPr>
              <w:t xml:space="preserve"> noteic, ka </w:t>
            </w:r>
            <w:r w:rsidR="003A1148" w:rsidRPr="00A25302">
              <w:rPr>
                <w:rFonts w:ascii="Times New Roman" w:hAnsi="Times New Roman"/>
                <w:sz w:val="24"/>
                <w:szCs w:val="24"/>
              </w:rPr>
              <w:t>valsts tiešās pārvaldes iestāžu amatpersonu (darbinieku) mēnešalgas apmēru un tās noteikšanas kārtību, ņemot vērā amatam atbilstošo mēnešalgu grupu, reglamentē Ministru kabinets. Amatam atbilstošo mēnešalgu grupu nosaka, pamatojoties uz amatu saimi un līmeni. Amatu saimi un līmeni nosaka atbilstoši Ministru kabineta noteiktajam valsts un pašvaldību institūciju amatu katalogam.</w:t>
            </w:r>
          </w:p>
          <w:p w14:paraId="5D99AB8A" w14:textId="54C37E0A" w:rsidR="00CF3F37" w:rsidRDefault="00CF3F37" w:rsidP="005E48B4">
            <w:pPr>
              <w:spacing w:after="0" w:line="240" w:lineRule="auto"/>
              <w:ind w:firstLine="680"/>
              <w:jc w:val="both"/>
              <w:rPr>
                <w:rFonts w:ascii="Times New Roman" w:eastAsia="Times New Roman" w:hAnsi="Times New Roman"/>
                <w:color w:val="000000"/>
                <w:sz w:val="24"/>
                <w:szCs w:val="24"/>
                <w:lang w:eastAsia="lv-LV"/>
              </w:rPr>
            </w:pPr>
            <w:r w:rsidRPr="00A25302">
              <w:rPr>
                <w:rFonts w:ascii="Times New Roman" w:eastAsia="Times New Roman" w:hAnsi="Times New Roman"/>
                <w:color w:val="000000"/>
                <w:sz w:val="24"/>
                <w:szCs w:val="24"/>
                <w:lang w:eastAsia="lv-LV"/>
              </w:rPr>
              <w:t>Norādāms, ka pašreizējā tiesu darbinieku mēnešalga Latvijā ir ļoti zema</w:t>
            </w:r>
            <w:r w:rsidRPr="00D17CC1">
              <w:rPr>
                <w:rFonts w:ascii="Times New Roman" w:eastAsia="Times New Roman" w:hAnsi="Times New Roman"/>
                <w:color w:val="000000"/>
                <w:sz w:val="24"/>
                <w:szCs w:val="24"/>
                <w:lang w:eastAsia="lv-LV"/>
              </w:rPr>
              <w:t xml:space="preserve">. </w:t>
            </w:r>
            <w:r w:rsidRPr="000D7617">
              <w:rPr>
                <w:rFonts w:ascii="Times New Roman" w:eastAsia="Times New Roman" w:hAnsi="Times New Roman"/>
                <w:color w:val="000000"/>
                <w:sz w:val="24"/>
                <w:szCs w:val="24"/>
                <w:lang w:eastAsia="lv-LV"/>
              </w:rPr>
              <w:t>Šāds atalgojuma līmenis nav samērojams ar tiesas darbinieka veicamajiem amata pienākumiem, piemēram, tiesas nolēmumu projektu sagatavošana, tiesas dokumentu sagatavošana, tiesas sēžu un tiesvedības (juridisko) dokumentu tulkošana, tiesu prakses un judikatūras apkopojumu sagatavošanu u.c. pienākumiem. Ņemot vērā, ka tiesu darbinieku pienākumos ietilpst nozīmīgs tiesas kopēja darba apjoms, piemēram, sagatavojot tiesu nolēmumu un citu procesuālo dokumentu projektus, pašreizējā tiesu darbi</w:t>
            </w:r>
            <w:r w:rsidR="004774F3">
              <w:rPr>
                <w:rFonts w:ascii="Times New Roman" w:eastAsia="Times New Roman" w:hAnsi="Times New Roman"/>
                <w:color w:val="000000"/>
                <w:sz w:val="24"/>
                <w:szCs w:val="24"/>
                <w:lang w:eastAsia="lv-LV"/>
              </w:rPr>
              <w:t>nieku mēnešalga nav atbilstoša</w:t>
            </w:r>
            <w:r w:rsidRPr="000D7617">
              <w:rPr>
                <w:rFonts w:ascii="Times New Roman" w:eastAsia="Times New Roman" w:hAnsi="Times New Roman"/>
                <w:color w:val="000000"/>
                <w:sz w:val="24"/>
                <w:szCs w:val="24"/>
                <w:lang w:eastAsia="lv-LV"/>
              </w:rPr>
              <w:t xml:space="preserve"> veicamajiem pienākumiem un atbildību, līdz ar to nepieciešams risināt jautājumu par atalgojuma p</w:t>
            </w:r>
            <w:r w:rsidR="005102A6">
              <w:rPr>
                <w:rFonts w:ascii="Times New Roman" w:eastAsia="Times New Roman" w:hAnsi="Times New Roman"/>
                <w:color w:val="000000"/>
                <w:sz w:val="24"/>
                <w:szCs w:val="24"/>
                <w:lang w:eastAsia="lv-LV"/>
              </w:rPr>
              <w:t>alielināšanu tiesu darbiniekiem</w:t>
            </w:r>
            <w:r w:rsidRPr="000D7617">
              <w:rPr>
                <w:rFonts w:ascii="Times New Roman" w:eastAsia="Times New Roman" w:hAnsi="Times New Roman"/>
                <w:color w:val="000000"/>
                <w:sz w:val="24"/>
                <w:szCs w:val="24"/>
                <w:lang w:eastAsia="lv-LV"/>
              </w:rPr>
              <w:t xml:space="preserve">. </w:t>
            </w:r>
          </w:p>
          <w:p w14:paraId="6B56AA57" w14:textId="24C00A80" w:rsidR="00CF1B69" w:rsidRDefault="001F57DD" w:rsidP="00F057DE">
            <w:pPr>
              <w:spacing w:after="0" w:line="240" w:lineRule="auto"/>
              <w:ind w:firstLine="680"/>
              <w:jc w:val="both"/>
              <w:rPr>
                <w:rFonts w:ascii="Times New Roman" w:eastAsia="Times New Roman" w:hAnsi="Times New Roman"/>
                <w:color w:val="000000"/>
                <w:sz w:val="24"/>
                <w:szCs w:val="24"/>
                <w:lang w:eastAsia="lv-LV"/>
              </w:rPr>
            </w:pPr>
            <w:r w:rsidRPr="001F57DD">
              <w:rPr>
                <w:rFonts w:ascii="Times New Roman" w:eastAsia="Times New Roman" w:hAnsi="Times New Roman"/>
                <w:color w:val="000000"/>
                <w:sz w:val="24"/>
                <w:szCs w:val="24"/>
                <w:lang w:eastAsia="lv-LV"/>
              </w:rPr>
              <w:t xml:space="preserve">Ņemot vērā minēto, </w:t>
            </w:r>
            <w:r w:rsidR="00265E7D">
              <w:rPr>
                <w:rFonts w:ascii="Times New Roman" w:eastAsia="Times New Roman" w:hAnsi="Times New Roman"/>
                <w:color w:val="000000"/>
                <w:sz w:val="24"/>
                <w:szCs w:val="24"/>
                <w:lang w:eastAsia="lv-LV"/>
              </w:rPr>
              <w:t xml:space="preserve">ar izdarāmajiem grozījumiem </w:t>
            </w:r>
            <w:r w:rsidRPr="001F57DD">
              <w:rPr>
                <w:rFonts w:ascii="Times New Roman" w:eastAsia="Times New Roman" w:hAnsi="Times New Roman"/>
                <w:color w:val="000000"/>
                <w:sz w:val="24"/>
                <w:szCs w:val="24"/>
                <w:lang w:eastAsia="lv-LV"/>
              </w:rPr>
              <w:t>veicinot ekonomiju valsts budžeta līdzekļiem, kas paredzēti tiesu sistēmas darbībai, tos būtu iespējams novirzīt, lai nodrošinātu tiesas darbiniekiem samērīgu un darba pienākumiem atbilstošu atalgojumu.</w:t>
            </w:r>
          </w:p>
          <w:p w14:paraId="76D1CA4E" w14:textId="4A1496F5" w:rsidR="00507416" w:rsidRPr="00507416" w:rsidRDefault="00507416" w:rsidP="00507416">
            <w:pPr>
              <w:spacing w:after="0" w:line="240" w:lineRule="auto"/>
              <w:ind w:firstLine="680"/>
              <w:jc w:val="both"/>
              <w:rPr>
                <w:rFonts w:ascii="Times New Roman" w:hAnsi="Times New Roman"/>
                <w:sz w:val="24"/>
                <w:szCs w:val="24"/>
                <w:u w:val="single"/>
              </w:rPr>
            </w:pPr>
            <w:r w:rsidRPr="00507416">
              <w:rPr>
                <w:rFonts w:ascii="Times New Roman" w:hAnsi="Times New Roman"/>
                <w:sz w:val="24"/>
                <w:szCs w:val="24"/>
              </w:rPr>
              <w:t>Vienlaikus ar Likumprojektu izdarīti grozījumi, kas attiecas uz administratīvo</w:t>
            </w:r>
            <w:r w:rsidR="007D1533">
              <w:rPr>
                <w:rFonts w:ascii="Times New Roman" w:hAnsi="Times New Roman"/>
                <w:sz w:val="24"/>
                <w:szCs w:val="24"/>
              </w:rPr>
              <w:t xml:space="preserve"> pārkāpumu</w:t>
            </w:r>
            <w:r w:rsidRPr="00507416">
              <w:rPr>
                <w:rFonts w:ascii="Times New Roman" w:hAnsi="Times New Roman"/>
                <w:sz w:val="24"/>
                <w:szCs w:val="24"/>
              </w:rPr>
              <w:t xml:space="preserve"> procesu iestādē. Šobrīd Latvijas </w:t>
            </w:r>
            <w:r>
              <w:rPr>
                <w:rFonts w:ascii="Times New Roman" w:hAnsi="Times New Roman"/>
                <w:sz w:val="24"/>
                <w:szCs w:val="24"/>
              </w:rPr>
              <w:t>Administratīvo pārkāpumu kodeksā</w:t>
            </w:r>
            <w:r w:rsidRPr="00507416">
              <w:rPr>
                <w:rFonts w:ascii="Times New Roman" w:hAnsi="Times New Roman"/>
                <w:sz w:val="24"/>
                <w:szCs w:val="24"/>
              </w:rPr>
              <w:t xml:space="preserve"> vairākos pantos ir noteikti termiņi dokumentu un informācijas </w:t>
            </w:r>
            <w:r w:rsidRPr="007D1533">
              <w:rPr>
                <w:rFonts w:ascii="Times New Roman" w:hAnsi="Times New Roman"/>
                <w:sz w:val="24"/>
                <w:szCs w:val="24"/>
              </w:rPr>
              <w:t xml:space="preserve">nosūtīšanai </w:t>
            </w:r>
            <w:r w:rsidRPr="009E6087">
              <w:rPr>
                <w:rFonts w:ascii="Times New Roman" w:hAnsi="Times New Roman"/>
                <w:sz w:val="24"/>
                <w:szCs w:val="24"/>
              </w:rPr>
              <w:t>pa pastu ierakstītā sūtījumā</w:t>
            </w:r>
            <w:r w:rsidRPr="00507416">
              <w:rPr>
                <w:rFonts w:ascii="Times New Roman" w:hAnsi="Times New Roman"/>
                <w:sz w:val="24"/>
                <w:szCs w:val="24"/>
              </w:rPr>
              <w:t xml:space="preserve">. Spēkā esošais regulējums nosaka iestādei, augstākai iestādei termiņu, kurā iestāde, augstāka iestāde veic dokumenta vai informācijas nosūtīšanu pa pastu ierakstītā sūtījumā, līdz ar to iestādēm nav rīcības brīvības </w:t>
            </w:r>
            <w:r w:rsidRPr="00507416">
              <w:rPr>
                <w:rFonts w:ascii="Times New Roman" w:hAnsi="Times New Roman"/>
                <w:sz w:val="24"/>
                <w:szCs w:val="24"/>
              </w:rPr>
              <w:lastRenderedPageBreak/>
              <w:t>izmantot citus dokumentu un informācijas paziņošanas veidus administratīvā pārkāpuma lietā pat tad, ja persona to lūdz un ir norādījusi uz citu sakaru veidu, kādā paziņojami dokumenti un informācija administratīvā pārkāpuma lietas ietvaros.</w:t>
            </w:r>
          </w:p>
          <w:p w14:paraId="694B1888" w14:textId="32D3955B" w:rsidR="00507416" w:rsidRPr="00507416" w:rsidRDefault="00A67672" w:rsidP="00507416">
            <w:pPr>
              <w:spacing w:after="0" w:line="240" w:lineRule="auto"/>
              <w:ind w:firstLine="680"/>
              <w:jc w:val="both"/>
              <w:rPr>
                <w:rFonts w:ascii="Times New Roman" w:hAnsi="Times New Roman"/>
                <w:sz w:val="24"/>
                <w:szCs w:val="24"/>
                <w:u w:val="single"/>
              </w:rPr>
            </w:pPr>
            <w:r w:rsidRPr="004774F3">
              <w:rPr>
                <w:rFonts w:ascii="Times New Roman" w:hAnsi="Times New Roman"/>
                <w:sz w:val="24"/>
                <w:szCs w:val="24"/>
              </w:rPr>
              <w:t>Izdarot grozījumus</w:t>
            </w:r>
            <w:r w:rsidR="00507416" w:rsidRPr="004774F3">
              <w:rPr>
                <w:rFonts w:ascii="Times New Roman" w:hAnsi="Times New Roman"/>
                <w:sz w:val="24"/>
                <w:szCs w:val="24"/>
              </w:rPr>
              <w:t xml:space="preserve"> LAPK</w:t>
            </w:r>
            <w:r w:rsidR="004774F3">
              <w:rPr>
                <w:rFonts w:ascii="Times New Roman" w:hAnsi="Times New Roman"/>
                <w:sz w:val="24"/>
                <w:szCs w:val="24"/>
              </w:rPr>
              <w:t xml:space="preserve"> (248.</w:t>
            </w:r>
            <w:r w:rsidR="004774F3" w:rsidRPr="00D245FA">
              <w:rPr>
                <w:rFonts w:ascii="Times New Roman" w:hAnsi="Times New Roman"/>
                <w:sz w:val="24"/>
                <w:szCs w:val="24"/>
                <w:vertAlign w:val="superscript"/>
              </w:rPr>
              <w:t>1</w:t>
            </w:r>
            <w:r w:rsidR="004774F3">
              <w:rPr>
                <w:rFonts w:ascii="Times New Roman" w:hAnsi="Times New Roman"/>
                <w:sz w:val="24"/>
                <w:szCs w:val="24"/>
              </w:rPr>
              <w:t>, 249, 268.</w:t>
            </w:r>
            <w:r w:rsidR="004774F3" w:rsidRPr="00D245FA">
              <w:rPr>
                <w:rFonts w:ascii="Times New Roman" w:hAnsi="Times New Roman"/>
                <w:sz w:val="24"/>
                <w:szCs w:val="24"/>
                <w:vertAlign w:val="superscript"/>
              </w:rPr>
              <w:t>1</w:t>
            </w:r>
            <w:r w:rsidR="004774F3">
              <w:rPr>
                <w:rFonts w:ascii="Times New Roman" w:hAnsi="Times New Roman"/>
                <w:sz w:val="24"/>
                <w:szCs w:val="24"/>
              </w:rPr>
              <w:t xml:space="preserve">, </w:t>
            </w:r>
            <w:r w:rsidR="00D245FA">
              <w:rPr>
                <w:rFonts w:ascii="Times New Roman" w:hAnsi="Times New Roman"/>
                <w:sz w:val="24"/>
                <w:szCs w:val="24"/>
              </w:rPr>
              <w:t>276, 287. pantā),</w:t>
            </w:r>
            <w:r w:rsidR="00507416" w:rsidRPr="004774F3">
              <w:rPr>
                <w:rFonts w:ascii="Times New Roman" w:hAnsi="Times New Roman"/>
                <w:sz w:val="24"/>
                <w:szCs w:val="24"/>
              </w:rPr>
              <w:t xml:space="preserve"> administratīvā</w:t>
            </w:r>
            <w:r w:rsidR="00507416" w:rsidRPr="00507416">
              <w:rPr>
                <w:rFonts w:ascii="Times New Roman" w:hAnsi="Times New Roman"/>
                <w:sz w:val="24"/>
                <w:szCs w:val="24"/>
              </w:rPr>
              <w:t xml:space="preserve"> pārkāpuma lietvedība iestādē būtu daudz efektīvāka, kā arī ietaupītu valsts un pašvaldību budžeta līdzekļus, ja administratīvā pārkāpuma lietā varētu tikt izmantoti arī citi dokumentu un informācijas paziņošanas veidi, ko paredz Paziņošanas likuma 3. panta pirmā daļa: uz vietas iestādē vai, piegādājot ar tās norīkota darbinieka vai ziņneša starpniecību, izmantojot pasta pakalpojumus, izmantojot elektroniskos sakarus vai publiski.</w:t>
            </w:r>
          </w:p>
          <w:p w14:paraId="00F8FF8A" w14:textId="01F287BA" w:rsidR="00507416" w:rsidRPr="00507416" w:rsidRDefault="00507416" w:rsidP="00507416">
            <w:pPr>
              <w:spacing w:after="0" w:line="240" w:lineRule="auto"/>
              <w:ind w:firstLine="680"/>
              <w:jc w:val="both"/>
              <w:rPr>
                <w:rFonts w:ascii="Times New Roman" w:hAnsi="Times New Roman"/>
                <w:sz w:val="24"/>
                <w:szCs w:val="24"/>
                <w:u w:val="single"/>
              </w:rPr>
            </w:pPr>
            <w:r w:rsidRPr="00507416">
              <w:rPr>
                <w:rFonts w:ascii="Times New Roman" w:hAnsi="Times New Roman"/>
                <w:sz w:val="24"/>
                <w:szCs w:val="24"/>
              </w:rPr>
              <w:t>Tāpat ļoti būtiski ir noskaidrot personas, kuru sauc pie administratīvās atbildības, viedokli par to, kādā veidā viņa vēlas turpmāk saņemt dokumentus un informāciju no iestādes, līdz ar to jau pie administratīvā pārkāpuma protokola sastādīšanas amatpersonai (institūcijai) būtu pienākums to noskaidrot un fiksēt administratīvā pārkāpuma protokolā, tādēļ nepieciešam</w:t>
            </w:r>
            <w:r w:rsidR="00A67672">
              <w:rPr>
                <w:rFonts w:ascii="Times New Roman" w:hAnsi="Times New Roman"/>
                <w:sz w:val="24"/>
                <w:szCs w:val="24"/>
              </w:rPr>
              <w:t>i attiecīgi grozījumi LAPK 248. </w:t>
            </w:r>
            <w:r w:rsidRPr="00507416">
              <w:rPr>
                <w:rFonts w:ascii="Times New Roman" w:hAnsi="Times New Roman"/>
                <w:sz w:val="24"/>
                <w:szCs w:val="24"/>
              </w:rPr>
              <w:t>panta otrajā daļā. Savukārt praksē būtu nepieciešams veicināt, lai amatpersonas, aizpildot administratīvā pārkāpuma protokola veidlapu atbilstoši Ministru kabineta 2005. gada 28. jūnija noteikumu Nr.484 “Administratīvā pārkāpuma protokola veidlapu un naudas soda kvīts veidlapu izgatavošanas un izmantošanas kārtība” 1. pielikuma paraugam 5. punktā “Citas ziņas” ietver arī informāciju par personas saziņas līdzekļiem, piemēram, tālruņa numurs, elektroniskā pasta adrese u.tml.</w:t>
            </w:r>
          </w:p>
          <w:p w14:paraId="6B6FF459" w14:textId="7EEAAD51" w:rsidR="00EE607E" w:rsidRPr="00507416" w:rsidRDefault="00507416" w:rsidP="00507416">
            <w:pPr>
              <w:spacing w:after="0" w:line="240" w:lineRule="auto"/>
              <w:ind w:firstLine="680"/>
              <w:jc w:val="both"/>
              <w:rPr>
                <w:rFonts w:ascii="Times New Roman" w:hAnsi="Times New Roman"/>
                <w:sz w:val="24"/>
                <w:szCs w:val="24"/>
                <w:u w:val="single"/>
              </w:rPr>
            </w:pPr>
            <w:r w:rsidRPr="00507416">
              <w:rPr>
                <w:rFonts w:ascii="Times New Roman" w:hAnsi="Times New Roman"/>
                <w:bCs/>
                <w:sz w:val="24"/>
                <w:szCs w:val="24"/>
              </w:rPr>
              <w:t xml:space="preserve">Ievērojot to, ka gada laikā tiek uzsāktas aptuveni 500 000 administratīvo pārkāpumu lietas un </w:t>
            </w:r>
            <w:r w:rsidRPr="009E6087">
              <w:rPr>
                <w:rFonts w:ascii="Times New Roman" w:hAnsi="Times New Roman"/>
                <w:bCs/>
                <w:sz w:val="24"/>
                <w:szCs w:val="24"/>
              </w:rPr>
              <w:t>iestāžu skaits</w:t>
            </w:r>
            <w:r w:rsidRPr="00507416">
              <w:rPr>
                <w:rFonts w:ascii="Times New Roman" w:hAnsi="Times New Roman"/>
                <w:bCs/>
                <w:sz w:val="24"/>
                <w:szCs w:val="24"/>
              </w:rPr>
              <w:t>, kas ir tiesīgas veikt administratīvo pārkāpumu procesu, ir vairāk nekā 150, kā arī visas pašvaldības, ir praktiski neiespējami prognozēt finansiālo ietekmi uz valsts un pašvaldību budžetiem</w:t>
            </w:r>
            <w:r w:rsidR="00A67672">
              <w:rPr>
                <w:rFonts w:ascii="Times New Roman" w:hAnsi="Times New Roman"/>
                <w:bCs/>
                <w:sz w:val="24"/>
                <w:szCs w:val="24"/>
              </w:rPr>
              <w:t xml:space="preserve"> (</w:t>
            </w:r>
            <w:r w:rsidR="00A67672" w:rsidRPr="00D245FA">
              <w:rPr>
                <w:rFonts w:ascii="Times New Roman" w:hAnsi="Times New Roman"/>
                <w:bCs/>
                <w:sz w:val="24"/>
                <w:szCs w:val="24"/>
              </w:rPr>
              <w:t>saistībā ar grozījumiem, kas attiecas uz administratīvo pārkāpumu procesu iestādē</w:t>
            </w:r>
            <w:r w:rsidR="00A67672">
              <w:rPr>
                <w:rFonts w:ascii="Times New Roman" w:hAnsi="Times New Roman"/>
                <w:bCs/>
                <w:sz w:val="24"/>
                <w:szCs w:val="24"/>
              </w:rPr>
              <w:t>)</w:t>
            </w:r>
            <w:r w:rsidRPr="00507416">
              <w:rPr>
                <w:rFonts w:ascii="Times New Roman" w:hAnsi="Times New Roman"/>
                <w:bCs/>
                <w:sz w:val="24"/>
                <w:szCs w:val="24"/>
              </w:rPr>
              <w:t>, taču, ievērojot to, ka projekts pieļauj tādu saziņas veidu izmantošanu kā tālrunis un elektroniskais pasts, kopumā prognozējams, ka izdevumu daļa valsts un pašvaldību budžetos samazināsies.</w:t>
            </w:r>
          </w:p>
        </w:tc>
      </w:tr>
      <w:tr w:rsidR="008752D4" w:rsidRPr="00647904" w14:paraId="1159C029" w14:textId="77777777" w:rsidTr="002601DD">
        <w:trPr>
          <w:trHeight w:val="465"/>
        </w:trPr>
        <w:tc>
          <w:tcPr>
            <w:tcW w:w="247" w:type="pct"/>
            <w:tcBorders>
              <w:top w:val="outset" w:sz="6" w:space="0" w:color="414142"/>
              <w:left w:val="outset" w:sz="6" w:space="0" w:color="414142"/>
              <w:bottom w:val="outset" w:sz="6" w:space="0" w:color="414142"/>
              <w:right w:val="outset" w:sz="6" w:space="0" w:color="414142"/>
            </w:tcBorders>
          </w:tcPr>
          <w:p w14:paraId="66E3A0B2" w14:textId="77777777" w:rsidR="008752D4" w:rsidRPr="00647904" w:rsidRDefault="00F63FA1"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lastRenderedPageBreak/>
              <w:t xml:space="preserve">3. </w:t>
            </w:r>
          </w:p>
        </w:tc>
        <w:tc>
          <w:tcPr>
            <w:tcW w:w="1531" w:type="pct"/>
            <w:tcBorders>
              <w:top w:val="outset" w:sz="6" w:space="0" w:color="414142"/>
              <w:left w:val="outset" w:sz="6" w:space="0" w:color="414142"/>
              <w:bottom w:val="outset" w:sz="6" w:space="0" w:color="414142"/>
              <w:right w:val="outset" w:sz="6" w:space="0" w:color="414142"/>
            </w:tcBorders>
          </w:tcPr>
          <w:p w14:paraId="4598C29A" w14:textId="77777777" w:rsidR="008752D4" w:rsidRPr="00647904" w:rsidRDefault="008752D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Projekta izstrādē iesaistītās institūcijas</w:t>
            </w:r>
          </w:p>
        </w:tc>
        <w:tc>
          <w:tcPr>
            <w:tcW w:w="3222" w:type="pct"/>
            <w:tcBorders>
              <w:top w:val="outset" w:sz="6" w:space="0" w:color="414142"/>
              <w:left w:val="outset" w:sz="6" w:space="0" w:color="414142"/>
              <w:bottom w:val="outset" w:sz="6" w:space="0" w:color="414142"/>
              <w:right w:val="outset" w:sz="6" w:space="0" w:color="414142"/>
            </w:tcBorders>
          </w:tcPr>
          <w:p w14:paraId="106E640B" w14:textId="5BFA1294" w:rsidR="00080BE7" w:rsidRPr="00080BE7" w:rsidRDefault="007D1533" w:rsidP="007D0820">
            <w:pPr>
              <w:spacing w:after="0" w:line="240" w:lineRule="auto"/>
              <w:ind w:firstLine="541"/>
              <w:jc w:val="both"/>
              <w:rPr>
                <w:rFonts w:ascii="Times New Roman" w:hAnsi="Times New Roman"/>
                <w:color w:val="000000"/>
                <w:sz w:val="24"/>
                <w:szCs w:val="24"/>
              </w:rPr>
            </w:pPr>
            <w:r>
              <w:rPr>
                <w:rFonts w:ascii="Times New Roman" w:hAnsi="Times New Roman"/>
                <w:color w:val="000000"/>
                <w:sz w:val="24"/>
                <w:szCs w:val="24"/>
              </w:rPr>
              <w:t>Apgabaltiesu, rajona (pilsētu) tiesu pārstāvji</w:t>
            </w:r>
            <w:r w:rsidR="00080BE7" w:rsidRPr="00080BE7">
              <w:rPr>
                <w:rFonts w:ascii="Times New Roman" w:hAnsi="Times New Roman"/>
                <w:color w:val="000000"/>
                <w:sz w:val="24"/>
                <w:szCs w:val="24"/>
              </w:rPr>
              <w:t>, Tiesu administrācija.</w:t>
            </w:r>
          </w:p>
          <w:p w14:paraId="7600A228" w14:textId="77777777" w:rsidR="008752D4" w:rsidRPr="00647904" w:rsidRDefault="00080BE7" w:rsidP="00507416">
            <w:pPr>
              <w:spacing w:after="0" w:line="240" w:lineRule="auto"/>
              <w:ind w:firstLine="541"/>
              <w:jc w:val="both"/>
              <w:rPr>
                <w:rFonts w:ascii="Times New Roman" w:eastAsia="Times New Roman" w:hAnsi="Times New Roman"/>
                <w:color w:val="000000"/>
                <w:sz w:val="24"/>
                <w:szCs w:val="24"/>
                <w:lang w:eastAsia="lv-LV"/>
              </w:rPr>
            </w:pPr>
            <w:r w:rsidRPr="00080BE7">
              <w:rPr>
                <w:rFonts w:ascii="Times New Roman" w:hAnsi="Times New Roman"/>
                <w:color w:val="000000"/>
                <w:sz w:val="24"/>
                <w:szCs w:val="24"/>
              </w:rPr>
              <w:t>G</w:t>
            </w:r>
            <w:r w:rsidR="00507416">
              <w:rPr>
                <w:rFonts w:ascii="Times New Roman" w:hAnsi="Times New Roman"/>
                <w:color w:val="000000"/>
                <w:sz w:val="24"/>
                <w:szCs w:val="24"/>
              </w:rPr>
              <w:t>rozījumu izdarīšanu Latvijas Administratīvo pārkāpumu kodeksā</w:t>
            </w:r>
            <w:r w:rsidRPr="00080BE7">
              <w:rPr>
                <w:rFonts w:ascii="Times New Roman" w:hAnsi="Times New Roman"/>
                <w:color w:val="000000"/>
                <w:sz w:val="24"/>
                <w:szCs w:val="24"/>
              </w:rPr>
              <w:t xml:space="preserve"> ir atbalstījusi Tieslietu ministrijas darba grupa</w:t>
            </w:r>
            <w:r w:rsidR="00507416">
              <w:rPr>
                <w:rFonts w:ascii="Times New Roman" w:hAnsi="Times New Roman"/>
                <w:color w:val="000000"/>
                <w:sz w:val="24"/>
                <w:szCs w:val="24"/>
              </w:rPr>
              <w:t>, kas strādā ar grozījumiem Latvijas Administratīvo pārkāpumu kodeksā.</w:t>
            </w:r>
          </w:p>
        </w:tc>
      </w:tr>
      <w:tr w:rsidR="008752D4" w:rsidRPr="00647904" w14:paraId="0B9A435C" w14:textId="77777777" w:rsidTr="002601DD">
        <w:tc>
          <w:tcPr>
            <w:tcW w:w="247" w:type="pct"/>
            <w:tcBorders>
              <w:top w:val="outset" w:sz="6" w:space="0" w:color="414142"/>
              <w:left w:val="outset" w:sz="6" w:space="0" w:color="414142"/>
              <w:bottom w:val="outset" w:sz="6" w:space="0" w:color="414142"/>
              <w:right w:val="outset" w:sz="6" w:space="0" w:color="414142"/>
            </w:tcBorders>
          </w:tcPr>
          <w:p w14:paraId="3B2DA077" w14:textId="77777777" w:rsidR="008752D4" w:rsidRPr="00647904" w:rsidRDefault="008752D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4.</w:t>
            </w:r>
          </w:p>
        </w:tc>
        <w:tc>
          <w:tcPr>
            <w:tcW w:w="1531" w:type="pct"/>
            <w:tcBorders>
              <w:top w:val="outset" w:sz="6" w:space="0" w:color="414142"/>
              <w:left w:val="outset" w:sz="6" w:space="0" w:color="414142"/>
              <w:bottom w:val="outset" w:sz="6" w:space="0" w:color="414142"/>
              <w:right w:val="outset" w:sz="6" w:space="0" w:color="414142"/>
            </w:tcBorders>
          </w:tcPr>
          <w:p w14:paraId="6071B837" w14:textId="77777777" w:rsidR="008752D4" w:rsidRPr="00647904" w:rsidRDefault="008752D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Cita informācija</w:t>
            </w:r>
          </w:p>
        </w:tc>
        <w:tc>
          <w:tcPr>
            <w:tcW w:w="3222" w:type="pct"/>
            <w:tcBorders>
              <w:top w:val="outset" w:sz="6" w:space="0" w:color="414142"/>
              <w:left w:val="outset" w:sz="6" w:space="0" w:color="414142"/>
              <w:bottom w:val="outset" w:sz="6" w:space="0" w:color="414142"/>
              <w:right w:val="outset" w:sz="6" w:space="0" w:color="414142"/>
            </w:tcBorders>
          </w:tcPr>
          <w:p w14:paraId="05B4FEA9" w14:textId="77777777" w:rsidR="008752D4" w:rsidRPr="00647904" w:rsidRDefault="008752D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 xml:space="preserve">Nav </w:t>
            </w:r>
          </w:p>
        </w:tc>
      </w:tr>
      <w:tr w:rsidR="008752D4" w:rsidRPr="00647904" w14:paraId="5D2E02D9" w14:textId="77777777" w:rsidTr="002601DD">
        <w:trPr>
          <w:trHeight w:val="128"/>
        </w:trPr>
        <w:tc>
          <w:tcPr>
            <w:tcW w:w="5000" w:type="pct"/>
            <w:gridSpan w:val="3"/>
            <w:tcBorders>
              <w:top w:val="outset" w:sz="6" w:space="0" w:color="414142"/>
              <w:left w:val="nil"/>
              <w:bottom w:val="single" w:sz="4" w:space="0" w:color="auto"/>
              <w:right w:val="nil"/>
            </w:tcBorders>
          </w:tcPr>
          <w:p w14:paraId="3816C91C" w14:textId="77777777" w:rsidR="008752D4" w:rsidRPr="00647904" w:rsidRDefault="008752D4" w:rsidP="005B430B">
            <w:pPr>
              <w:tabs>
                <w:tab w:val="left" w:pos="990"/>
              </w:tabs>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ab/>
            </w:r>
          </w:p>
        </w:tc>
      </w:tr>
    </w:tbl>
    <w:p w14:paraId="49302A34" w14:textId="77777777" w:rsidR="008752D4" w:rsidRPr="00647904" w:rsidRDefault="008752D4" w:rsidP="008752D4">
      <w:pPr>
        <w:spacing w:after="0" w:line="240" w:lineRule="auto"/>
        <w:rPr>
          <w:rFonts w:ascii="Times New Roman" w:eastAsia="Times New Roman" w:hAnsi="Times New Roman"/>
          <w:vanish/>
          <w:color w:val="000000"/>
          <w:sz w:val="24"/>
          <w:szCs w:val="24"/>
          <w:lang w:eastAsia="lv-LV"/>
        </w:rPr>
      </w:pPr>
    </w:p>
    <w:tbl>
      <w:tblPr>
        <w:tblW w:w="5045" w:type="pct"/>
        <w:tblInd w:w="30"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240"/>
        <w:gridCol w:w="1518"/>
        <w:gridCol w:w="1266"/>
        <w:gridCol w:w="160"/>
        <w:gridCol w:w="1590"/>
        <w:gridCol w:w="1586"/>
        <w:gridCol w:w="1749"/>
        <w:gridCol w:w="1104"/>
      </w:tblGrid>
      <w:tr w:rsidR="008752D4" w:rsidRPr="00647904" w14:paraId="5F7FB256" w14:textId="77777777" w:rsidTr="006002BF">
        <w:trPr>
          <w:trHeight w:val="555"/>
        </w:trPr>
        <w:tc>
          <w:tcPr>
            <w:tcW w:w="5000" w:type="pct"/>
            <w:gridSpan w:val="8"/>
            <w:tcBorders>
              <w:top w:val="nil"/>
              <w:left w:val="single" w:sz="4" w:space="0" w:color="auto"/>
              <w:bottom w:val="outset" w:sz="6" w:space="0" w:color="414142"/>
              <w:right w:val="outset" w:sz="6" w:space="0" w:color="414142"/>
            </w:tcBorders>
            <w:vAlign w:val="center"/>
          </w:tcPr>
          <w:p w14:paraId="57CFF1E5" w14:textId="77777777" w:rsidR="008752D4" w:rsidRPr="00647904" w:rsidRDefault="008752D4" w:rsidP="005B430B">
            <w:pPr>
              <w:spacing w:after="0" w:line="240" w:lineRule="auto"/>
              <w:ind w:firstLine="300"/>
              <w:jc w:val="center"/>
              <w:rPr>
                <w:rFonts w:ascii="Times New Roman" w:eastAsia="Times New Roman" w:hAnsi="Times New Roman"/>
                <w:b/>
                <w:bCs/>
                <w:color w:val="000000"/>
                <w:sz w:val="24"/>
                <w:szCs w:val="24"/>
                <w:lang w:eastAsia="lv-LV"/>
              </w:rPr>
            </w:pPr>
            <w:r w:rsidRPr="00647904">
              <w:rPr>
                <w:rFonts w:ascii="Times New Roman" w:eastAsia="Times New Roman" w:hAnsi="Times New Roman"/>
                <w:b/>
                <w:bCs/>
                <w:color w:val="000000"/>
                <w:sz w:val="24"/>
                <w:szCs w:val="24"/>
                <w:lang w:eastAsia="lv-LV"/>
              </w:rPr>
              <w:lastRenderedPageBreak/>
              <w:t>II. Tiesību akta projekta ietekme uz sabiedrību, tautsaimniecības attīstību un administratīvo slogu</w:t>
            </w:r>
          </w:p>
        </w:tc>
      </w:tr>
      <w:tr w:rsidR="008752D4" w:rsidRPr="00647904" w14:paraId="36D1754A" w14:textId="77777777" w:rsidTr="006B5F08">
        <w:trPr>
          <w:trHeight w:val="465"/>
        </w:trPr>
        <w:tc>
          <w:tcPr>
            <w:tcW w:w="130" w:type="pct"/>
            <w:tcBorders>
              <w:top w:val="outset" w:sz="6" w:space="0" w:color="414142"/>
              <w:left w:val="outset" w:sz="6" w:space="0" w:color="414142"/>
              <w:bottom w:val="outset" w:sz="6" w:space="0" w:color="414142"/>
              <w:right w:val="outset" w:sz="6" w:space="0" w:color="414142"/>
            </w:tcBorders>
          </w:tcPr>
          <w:p w14:paraId="40E96668" w14:textId="77777777" w:rsidR="008752D4" w:rsidRPr="00647904" w:rsidRDefault="008752D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1.</w:t>
            </w:r>
          </w:p>
        </w:tc>
        <w:tc>
          <w:tcPr>
            <w:tcW w:w="1511" w:type="pct"/>
            <w:gridSpan w:val="2"/>
            <w:tcBorders>
              <w:top w:val="outset" w:sz="6" w:space="0" w:color="414142"/>
              <w:left w:val="outset" w:sz="6" w:space="0" w:color="414142"/>
              <w:bottom w:val="outset" w:sz="6" w:space="0" w:color="414142"/>
              <w:right w:val="outset" w:sz="6" w:space="0" w:color="414142"/>
            </w:tcBorders>
          </w:tcPr>
          <w:p w14:paraId="550A8377" w14:textId="77777777" w:rsidR="008752D4" w:rsidRPr="00647904" w:rsidRDefault="008752D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Sabiedrības mērķgrupas, kuras tiesiskais regulējums ietekmē vai varētu ietekmēt</w:t>
            </w:r>
          </w:p>
        </w:tc>
        <w:tc>
          <w:tcPr>
            <w:tcW w:w="3359" w:type="pct"/>
            <w:gridSpan w:val="5"/>
            <w:tcBorders>
              <w:top w:val="outset" w:sz="6" w:space="0" w:color="414142"/>
              <w:left w:val="outset" w:sz="6" w:space="0" w:color="414142"/>
              <w:bottom w:val="outset" w:sz="6" w:space="0" w:color="414142"/>
              <w:right w:val="outset" w:sz="6" w:space="0" w:color="414142"/>
            </w:tcBorders>
          </w:tcPr>
          <w:p w14:paraId="0F624459" w14:textId="01421FAB" w:rsidR="00C14A61" w:rsidRDefault="009E6087" w:rsidP="00C14A61">
            <w:pPr>
              <w:spacing w:after="0" w:line="240" w:lineRule="auto"/>
              <w:ind w:firstLine="54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w:t>
            </w:r>
            <w:r w:rsidR="00C14A61">
              <w:rPr>
                <w:rFonts w:ascii="Times New Roman" w:eastAsia="Times New Roman" w:hAnsi="Times New Roman"/>
                <w:sz w:val="24"/>
                <w:szCs w:val="24"/>
                <w:lang w:eastAsia="lv-LV"/>
              </w:rPr>
              <w:t>iesas;</w:t>
            </w:r>
          </w:p>
          <w:p w14:paraId="30D35786" w14:textId="5EBDDEDC" w:rsidR="00080BE7" w:rsidRPr="009E6087" w:rsidRDefault="00C14A61" w:rsidP="009E6087">
            <w:pPr>
              <w:spacing w:after="0" w:line="240" w:lineRule="auto"/>
              <w:ind w:firstLine="54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Personas, kuras iesaistītas</w:t>
            </w:r>
            <w:r w:rsidR="009E6087">
              <w:rPr>
                <w:rFonts w:ascii="Times New Roman" w:eastAsia="Times New Roman" w:hAnsi="Times New Roman"/>
                <w:sz w:val="24"/>
                <w:szCs w:val="24"/>
                <w:lang w:eastAsia="lv-LV"/>
              </w:rPr>
              <w:t xml:space="preserve"> administratīvo pārkāpumu</w:t>
            </w:r>
            <w:r>
              <w:rPr>
                <w:rFonts w:ascii="Times New Roman" w:eastAsia="Times New Roman" w:hAnsi="Times New Roman"/>
                <w:sz w:val="24"/>
                <w:szCs w:val="24"/>
                <w:lang w:eastAsia="lv-LV"/>
              </w:rPr>
              <w:t xml:space="preserve"> </w:t>
            </w:r>
            <w:r w:rsidR="00F057DE">
              <w:rPr>
                <w:rFonts w:ascii="Times New Roman" w:eastAsia="Times New Roman" w:hAnsi="Times New Roman"/>
                <w:sz w:val="24"/>
                <w:szCs w:val="24"/>
                <w:lang w:eastAsia="lv-LV"/>
              </w:rPr>
              <w:t>procesā;</w:t>
            </w:r>
          </w:p>
        </w:tc>
      </w:tr>
      <w:tr w:rsidR="008752D4" w:rsidRPr="00647904" w14:paraId="1D36F1CE" w14:textId="77777777" w:rsidTr="006B5F08">
        <w:trPr>
          <w:trHeight w:val="510"/>
        </w:trPr>
        <w:tc>
          <w:tcPr>
            <w:tcW w:w="130" w:type="pct"/>
            <w:tcBorders>
              <w:top w:val="outset" w:sz="6" w:space="0" w:color="414142"/>
              <w:left w:val="outset" w:sz="6" w:space="0" w:color="414142"/>
              <w:bottom w:val="outset" w:sz="6" w:space="0" w:color="414142"/>
              <w:right w:val="outset" w:sz="6" w:space="0" w:color="414142"/>
            </w:tcBorders>
          </w:tcPr>
          <w:p w14:paraId="1C8D67E9" w14:textId="77777777" w:rsidR="008752D4" w:rsidRPr="00647904" w:rsidRDefault="008752D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2.</w:t>
            </w:r>
          </w:p>
        </w:tc>
        <w:tc>
          <w:tcPr>
            <w:tcW w:w="1511" w:type="pct"/>
            <w:gridSpan w:val="2"/>
            <w:tcBorders>
              <w:top w:val="outset" w:sz="6" w:space="0" w:color="414142"/>
              <w:left w:val="outset" w:sz="6" w:space="0" w:color="414142"/>
              <w:bottom w:val="outset" w:sz="6" w:space="0" w:color="414142"/>
              <w:right w:val="outset" w:sz="6" w:space="0" w:color="414142"/>
            </w:tcBorders>
          </w:tcPr>
          <w:p w14:paraId="77D808D1" w14:textId="77777777" w:rsidR="008752D4" w:rsidRPr="00647904" w:rsidRDefault="008752D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Tiesiskā regulējuma ietekme uz tautsaimniecību un administratīvo slogu</w:t>
            </w:r>
          </w:p>
        </w:tc>
        <w:tc>
          <w:tcPr>
            <w:tcW w:w="3359" w:type="pct"/>
            <w:gridSpan w:val="5"/>
            <w:tcBorders>
              <w:top w:val="outset" w:sz="6" w:space="0" w:color="414142"/>
              <w:left w:val="outset" w:sz="6" w:space="0" w:color="414142"/>
              <w:bottom w:val="outset" w:sz="6" w:space="0" w:color="414142"/>
              <w:right w:val="outset" w:sz="6" w:space="0" w:color="414142"/>
            </w:tcBorders>
          </w:tcPr>
          <w:p w14:paraId="35D73C74" w14:textId="5F1DB196" w:rsidR="0001180A" w:rsidRPr="009E6087" w:rsidRDefault="009E6087" w:rsidP="009E6087">
            <w:pPr>
              <w:spacing w:after="0" w:line="240" w:lineRule="auto"/>
              <w:jc w:val="both"/>
              <w:rPr>
                <w:rFonts w:ascii="Times New Roman" w:eastAsia="Times New Roman" w:hAnsi="Times New Roman"/>
                <w:color w:val="000000"/>
                <w:sz w:val="24"/>
                <w:szCs w:val="24"/>
                <w:lang w:eastAsia="lv-LV"/>
              </w:rPr>
            </w:pPr>
            <w:r w:rsidRPr="009E6087">
              <w:rPr>
                <w:rFonts w:ascii="Times New Roman" w:eastAsia="Times New Roman" w:hAnsi="Times New Roman"/>
                <w:color w:val="000000"/>
                <w:sz w:val="24"/>
                <w:szCs w:val="24"/>
                <w:lang w:eastAsia="lv-LV"/>
              </w:rPr>
              <w:t xml:space="preserve">          Administratīvais slogs mazināsies, jo līdz ar grozījumiem tiek v</w:t>
            </w:r>
            <w:r w:rsidR="00D245FA">
              <w:rPr>
                <w:rFonts w:ascii="Times New Roman" w:eastAsia="Times New Roman" w:hAnsi="Times New Roman"/>
                <w:color w:val="000000"/>
                <w:sz w:val="24"/>
                <w:szCs w:val="24"/>
                <w:lang w:eastAsia="lv-LV"/>
              </w:rPr>
              <w:t>ienkāršota saziņa ar</w:t>
            </w:r>
            <w:r w:rsidRPr="009E6087">
              <w:rPr>
                <w:rFonts w:ascii="Times New Roman" w:eastAsia="Times New Roman" w:hAnsi="Times New Roman"/>
                <w:color w:val="000000"/>
                <w:sz w:val="24"/>
                <w:szCs w:val="24"/>
                <w:lang w:eastAsia="lv-LV"/>
              </w:rPr>
              <w:t xml:space="preserve"> administratīvo pārkāpumu procesā iesaistītajām personām. Vienlaikus zvērināti advokāti jau pašreiz praksē izmanto DIS.</w:t>
            </w:r>
          </w:p>
        </w:tc>
      </w:tr>
      <w:tr w:rsidR="008752D4" w:rsidRPr="00647904" w14:paraId="795ECA64" w14:textId="77777777" w:rsidTr="006B5F08">
        <w:trPr>
          <w:trHeight w:val="510"/>
        </w:trPr>
        <w:tc>
          <w:tcPr>
            <w:tcW w:w="130" w:type="pct"/>
            <w:tcBorders>
              <w:top w:val="outset" w:sz="6" w:space="0" w:color="414142"/>
              <w:left w:val="outset" w:sz="6" w:space="0" w:color="414142"/>
              <w:bottom w:val="outset" w:sz="6" w:space="0" w:color="414142"/>
              <w:right w:val="outset" w:sz="6" w:space="0" w:color="414142"/>
            </w:tcBorders>
          </w:tcPr>
          <w:p w14:paraId="5FE72022" w14:textId="77777777" w:rsidR="008752D4" w:rsidRPr="00647904" w:rsidRDefault="008752D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3.</w:t>
            </w:r>
          </w:p>
        </w:tc>
        <w:tc>
          <w:tcPr>
            <w:tcW w:w="1511" w:type="pct"/>
            <w:gridSpan w:val="2"/>
            <w:tcBorders>
              <w:top w:val="outset" w:sz="6" w:space="0" w:color="414142"/>
              <w:left w:val="outset" w:sz="6" w:space="0" w:color="414142"/>
              <w:bottom w:val="outset" w:sz="6" w:space="0" w:color="414142"/>
              <w:right w:val="outset" w:sz="6" w:space="0" w:color="414142"/>
            </w:tcBorders>
          </w:tcPr>
          <w:p w14:paraId="40C8B050" w14:textId="77777777" w:rsidR="008752D4" w:rsidRPr="00647904" w:rsidRDefault="008752D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Administratīvo izmaksu monetārs novērtējums</w:t>
            </w:r>
          </w:p>
        </w:tc>
        <w:tc>
          <w:tcPr>
            <w:tcW w:w="3359" w:type="pct"/>
            <w:gridSpan w:val="5"/>
            <w:tcBorders>
              <w:top w:val="outset" w:sz="6" w:space="0" w:color="414142"/>
              <w:left w:val="outset" w:sz="6" w:space="0" w:color="414142"/>
              <w:bottom w:val="outset" w:sz="6" w:space="0" w:color="414142"/>
              <w:right w:val="outset" w:sz="6" w:space="0" w:color="414142"/>
            </w:tcBorders>
          </w:tcPr>
          <w:p w14:paraId="6E20BF7B" w14:textId="77CF221A" w:rsidR="008752D4" w:rsidRPr="009E6087" w:rsidRDefault="009E6087" w:rsidP="009E6087">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        </w:t>
            </w:r>
            <w:r w:rsidR="00A67672">
              <w:rPr>
                <w:rFonts w:ascii="Times New Roman" w:eastAsia="Times New Roman" w:hAnsi="Times New Roman"/>
                <w:color w:val="000000"/>
                <w:sz w:val="24"/>
                <w:szCs w:val="24"/>
                <w:lang w:eastAsia="lv-LV"/>
              </w:rPr>
              <w:t xml:space="preserve"> </w:t>
            </w:r>
            <w:r w:rsidRPr="009E6087">
              <w:rPr>
                <w:rFonts w:ascii="Times New Roman" w:eastAsia="Times New Roman" w:hAnsi="Times New Roman"/>
                <w:color w:val="000000"/>
                <w:sz w:val="24"/>
                <w:szCs w:val="24"/>
                <w:lang w:eastAsia="lv-LV"/>
              </w:rPr>
              <w:t>Projekts šo jomu neskar</w:t>
            </w:r>
          </w:p>
        </w:tc>
      </w:tr>
      <w:tr w:rsidR="008752D4" w:rsidRPr="00647904" w14:paraId="2DCE9738" w14:textId="77777777" w:rsidTr="006B5F08">
        <w:trPr>
          <w:trHeight w:val="345"/>
        </w:trPr>
        <w:tc>
          <w:tcPr>
            <w:tcW w:w="130" w:type="pct"/>
            <w:tcBorders>
              <w:top w:val="outset" w:sz="6" w:space="0" w:color="414142"/>
              <w:left w:val="outset" w:sz="6" w:space="0" w:color="414142"/>
              <w:bottom w:val="outset" w:sz="6" w:space="0" w:color="414142"/>
              <w:right w:val="outset" w:sz="6" w:space="0" w:color="414142"/>
            </w:tcBorders>
          </w:tcPr>
          <w:p w14:paraId="44875025" w14:textId="77777777" w:rsidR="008752D4" w:rsidRPr="00647904" w:rsidRDefault="008752D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4.</w:t>
            </w:r>
          </w:p>
        </w:tc>
        <w:tc>
          <w:tcPr>
            <w:tcW w:w="1511" w:type="pct"/>
            <w:gridSpan w:val="2"/>
            <w:tcBorders>
              <w:top w:val="outset" w:sz="6" w:space="0" w:color="414142"/>
              <w:left w:val="outset" w:sz="6" w:space="0" w:color="414142"/>
              <w:bottom w:val="outset" w:sz="6" w:space="0" w:color="414142"/>
              <w:right w:val="outset" w:sz="6" w:space="0" w:color="414142"/>
            </w:tcBorders>
          </w:tcPr>
          <w:p w14:paraId="161A71FD" w14:textId="77777777" w:rsidR="008752D4" w:rsidRPr="00647904" w:rsidRDefault="008752D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Cita informācija</w:t>
            </w:r>
          </w:p>
        </w:tc>
        <w:tc>
          <w:tcPr>
            <w:tcW w:w="3359" w:type="pct"/>
            <w:gridSpan w:val="5"/>
            <w:tcBorders>
              <w:top w:val="outset" w:sz="6" w:space="0" w:color="414142"/>
              <w:left w:val="outset" w:sz="6" w:space="0" w:color="414142"/>
              <w:bottom w:val="outset" w:sz="6" w:space="0" w:color="414142"/>
              <w:right w:val="single" w:sz="4" w:space="0" w:color="auto"/>
            </w:tcBorders>
          </w:tcPr>
          <w:p w14:paraId="0F93A286" w14:textId="77777777" w:rsidR="008752D4" w:rsidRPr="00647904" w:rsidRDefault="008752D4" w:rsidP="009D3716">
            <w:pPr>
              <w:spacing w:after="0" w:line="240" w:lineRule="auto"/>
              <w:ind w:firstLine="510"/>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Nav</w:t>
            </w:r>
          </w:p>
        </w:tc>
      </w:tr>
      <w:tr w:rsidR="008752D4" w:rsidRPr="00647904" w14:paraId="3A79023E" w14:textId="77777777" w:rsidTr="006002BF">
        <w:trPr>
          <w:trHeight w:val="345"/>
        </w:trPr>
        <w:tc>
          <w:tcPr>
            <w:tcW w:w="5000" w:type="pct"/>
            <w:gridSpan w:val="8"/>
            <w:tcBorders>
              <w:top w:val="dotted" w:sz="2" w:space="0" w:color="auto"/>
              <w:left w:val="nil"/>
              <w:bottom w:val="nil"/>
              <w:right w:val="nil"/>
            </w:tcBorders>
          </w:tcPr>
          <w:p w14:paraId="698BFD15" w14:textId="77777777" w:rsidR="007A16A5" w:rsidRPr="00647904" w:rsidRDefault="007A16A5" w:rsidP="005B430B">
            <w:pPr>
              <w:spacing w:after="0" w:line="240" w:lineRule="auto"/>
              <w:rPr>
                <w:rFonts w:ascii="Times New Roman" w:eastAsia="Times New Roman" w:hAnsi="Times New Roman"/>
                <w:color w:val="000000"/>
                <w:sz w:val="24"/>
                <w:szCs w:val="24"/>
                <w:lang w:eastAsia="lv-LV"/>
              </w:rPr>
            </w:pPr>
          </w:p>
        </w:tc>
      </w:tr>
      <w:tr w:rsidR="006002BF" w:rsidRPr="005F50FF" w14:paraId="0025378D"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8"/>
        </w:trPr>
        <w:tc>
          <w:tcPr>
            <w:tcW w:w="5000" w:type="pct"/>
            <w:gridSpan w:val="8"/>
          </w:tcPr>
          <w:p w14:paraId="665FB164" w14:textId="77777777" w:rsidR="006002BF" w:rsidRPr="006002BF" w:rsidRDefault="006002BF" w:rsidP="00125A2E">
            <w:pPr>
              <w:pStyle w:val="naisnod"/>
              <w:spacing w:before="0" w:after="0"/>
              <w:rPr>
                <w:i/>
              </w:rPr>
            </w:pPr>
            <w:r w:rsidRPr="006002BF">
              <w:br w:type="page"/>
              <w:t>III. Tiesību akta projekta ietekme uz valsts budžetu un pašvaldību budžetiem</w:t>
            </w:r>
          </w:p>
        </w:tc>
      </w:tr>
      <w:tr w:rsidR="006002BF" w:rsidRPr="005F50FF" w14:paraId="3FB90D57"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4"/>
        </w:trPr>
        <w:tc>
          <w:tcPr>
            <w:tcW w:w="954" w:type="pct"/>
            <w:gridSpan w:val="2"/>
            <w:vMerge w:val="restart"/>
            <w:vAlign w:val="center"/>
          </w:tcPr>
          <w:p w14:paraId="2ED0D71E" w14:textId="77777777" w:rsidR="006002BF" w:rsidRPr="006002BF" w:rsidRDefault="006002BF" w:rsidP="00125A2E">
            <w:pPr>
              <w:pStyle w:val="naisf"/>
              <w:spacing w:before="0" w:after="0"/>
              <w:ind w:firstLine="0"/>
              <w:jc w:val="center"/>
              <w:rPr>
                <w:b/>
              </w:rPr>
            </w:pPr>
            <w:r w:rsidRPr="006002BF">
              <w:rPr>
                <w:b/>
              </w:rPr>
              <w:t>Rādītāji</w:t>
            </w:r>
          </w:p>
        </w:tc>
        <w:tc>
          <w:tcPr>
            <w:tcW w:w="1637" w:type="pct"/>
            <w:gridSpan w:val="3"/>
            <w:vMerge w:val="restart"/>
            <w:vAlign w:val="center"/>
          </w:tcPr>
          <w:p w14:paraId="1CD96AE6" w14:textId="77777777" w:rsidR="006002BF" w:rsidRPr="006002BF" w:rsidRDefault="006002BF" w:rsidP="00125A2E">
            <w:pPr>
              <w:pStyle w:val="naisf"/>
              <w:spacing w:before="0" w:after="0"/>
              <w:ind w:firstLine="0"/>
              <w:jc w:val="center"/>
              <w:rPr>
                <w:b/>
              </w:rPr>
            </w:pPr>
            <w:r w:rsidRPr="006002BF">
              <w:rPr>
                <w:b/>
              </w:rPr>
              <w:t>2016</w:t>
            </w:r>
          </w:p>
        </w:tc>
        <w:tc>
          <w:tcPr>
            <w:tcW w:w="2409" w:type="pct"/>
            <w:gridSpan w:val="3"/>
            <w:vAlign w:val="center"/>
          </w:tcPr>
          <w:p w14:paraId="5BE6C8FA" w14:textId="77777777" w:rsidR="006002BF" w:rsidRPr="006002BF" w:rsidRDefault="006002BF" w:rsidP="00125A2E">
            <w:pPr>
              <w:pStyle w:val="naisf"/>
              <w:spacing w:before="0" w:after="0"/>
              <w:ind w:firstLine="0"/>
              <w:jc w:val="center"/>
              <w:rPr>
                <w:b/>
                <w:i/>
              </w:rPr>
            </w:pPr>
            <w:r w:rsidRPr="006002BF">
              <w:t>Turpmākie trīs gadi (EUR)</w:t>
            </w:r>
          </w:p>
        </w:tc>
      </w:tr>
      <w:tr w:rsidR="006002BF" w:rsidRPr="005F50FF" w14:paraId="3D18CB61"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4"/>
        </w:trPr>
        <w:tc>
          <w:tcPr>
            <w:tcW w:w="954" w:type="pct"/>
            <w:gridSpan w:val="2"/>
            <w:vMerge/>
            <w:vAlign w:val="center"/>
          </w:tcPr>
          <w:p w14:paraId="39419960" w14:textId="77777777" w:rsidR="006002BF" w:rsidRPr="006002BF" w:rsidRDefault="006002BF" w:rsidP="00125A2E">
            <w:pPr>
              <w:pStyle w:val="naisf"/>
              <w:spacing w:before="0" w:after="0"/>
              <w:ind w:firstLine="0"/>
              <w:jc w:val="center"/>
              <w:rPr>
                <w:b/>
                <w:i/>
              </w:rPr>
            </w:pPr>
          </w:p>
        </w:tc>
        <w:tc>
          <w:tcPr>
            <w:tcW w:w="1637" w:type="pct"/>
            <w:gridSpan w:val="3"/>
            <w:vMerge/>
            <w:vAlign w:val="center"/>
          </w:tcPr>
          <w:p w14:paraId="24A5B864" w14:textId="77777777" w:rsidR="006002BF" w:rsidRPr="006002BF" w:rsidRDefault="006002BF" w:rsidP="00125A2E">
            <w:pPr>
              <w:pStyle w:val="naisf"/>
              <w:spacing w:before="0" w:after="0"/>
              <w:ind w:firstLine="0"/>
              <w:jc w:val="center"/>
              <w:rPr>
                <w:b/>
                <w:i/>
              </w:rPr>
            </w:pPr>
          </w:p>
        </w:tc>
        <w:tc>
          <w:tcPr>
            <w:tcW w:w="861" w:type="pct"/>
            <w:vAlign w:val="center"/>
          </w:tcPr>
          <w:p w14:paraId="049F96DE" w14:textId="77777777" w:rsidR="006002BF" w:rsidRPr="006002BF" w:rsidRDefault="006002BF" w:rsidP="00125A2E">
            <w:pPr>
              <w:pStyle w:val="naisf"/>
              <w:spacing w:before="0" w:after="0"/>
              <w:ind w:firstLine="0"/>
              <w:jc w:val="center"/>
              <w:rPr>
                <w:b/>
                <w:i/>
              </w:rPr>
            </w:pPr>
            <w:r w:rsidRPr="006002BF">
              <w:rPr>
                <w:b/>
                <w:bCs/>
              </w:rPr>
              <w:t>2017</w:t>
            </w:r>
          </w:p>
        </w:tc>
        <w:tc>
          <w:tcPr>
            <w:tcW w:w="949" w:type="pct"/>
            <w:vAlign w:val="center"/>
          </w:tcPr>
          <w:p w14:paraId="796B8183" w14:textId="77777777" w:rsidR="006002BF" w:rsidRPr="006002BF" w:rsidRDefault="006002BF" w:rsidP="00125A2E">
            <w:pPr>
              <w:pStyle w:val="naisf"/>
              <w:spacing w:before="0" w:after="0"/>
              <w:ind w:firstLine="0"/>
              <w:jc w:val="center"/>
              <w:rPr>
                <w:b/>
                <w:i/>
              </w:rPr>
            </w:pPr>
            <w:r w:rsidRPr="006002BF">
              <w:rPr>
                <w:b/>
                <w:bCs/>
              </w:rPr>
              <w:t>2018</w:t>
            </w:r>
          </w:p>
        </w:tc>
        <w:tc>
          <w:tcPr>
            <w:tcW w:w="599" w:type="pct"/>
            <w:vAlign w:val="center"/>
          </w:tcPr>
          <w:p w14:paraId="2C5467A4" w14:textId="77777777" w:rsidR="006002BF" w:rsidRPr="006002BF" w:rsidRDefault="006002BF" w:rsidP="00125A2E">
            <w:pPr>
              <w:pStyle w:val="naisf"/>
              <w:spacing w:before="0" w:after="0"/>
              <w:ind w:firstLine="0"/>
              <w:jc w:val="center"/>
              <w:rPr>
                <w:b/>
                <w:i/>
              </w:rPr>
            </w:pPr>
            <w:r w:rsidRPr="006002BF">
              <w:rPr>
                <w:b/>
                <w:bCs/>
              </w:rPr>
              <w:t>2019</w:t>
            </w:r>
          </w:p>
        </w:tc>
      </w:tr>
      <w:tr w:rsidR="006002BF" w:rsidRPr="005F50FF" w14:paraId="623C41EE"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4"/>
        </w:trPr>
        <w:tc>
          <w:tcPr>
            <w:tcW w:w="954" w:type="pct"/>
            <w:gridSpan w:val="2"/>
            <w:vMerge/>
            <w:vAlign w:val="center"/>
          </w:tcPr>
          <w:p w14:paraId="7B3F290B" w14:textId="77777777" w:rsidR="006002BF" w:rsidRPr="006002BF" w:rsidRDefault="006002BF" w:rsidP="00125A2E">
            <w:pPr>
              <w:pStyle w:val="naisf"/>
              <w:spacing w:before="0" w:after="0"/>
              <w:ind w:firstLine="0"/>
              <w:jc w:val="center"/>
              <w:rPr>
                <w:b/>
                <w:i/>
              </w:rPr>
            </w:pPr>
          </w:p>
        </w:tc>
        <w:tc>
          <w:tcPr>
            <w:tcW w:w="774" w:type="pct"/>
            <w:gridSpan w:val="2"/>
            <w:vAlign w:val="center"/>
          </w:tcPr>
          <w:p w14:paraId="41167EE9" w14:textId="77777777" w:rsidR="006002BF" w:rsidRPr="006002BF" w:rsidRDefault="006002BF" w:rsidP="00125A2E">
            <w:pPr>
              <w:pStyle w:val="naisf"/>
              <w:spacing w:before="0" w:after="0"/>
              <w:ind w:firstLine="0"/>
              <w:jc w:val="center"/>
              <w:rPr>
                <w:b/>
                <w:i/>
              </w:rPr>
            </w:pPr>
            <w:r w:rsidRPr="006002BF">
              <w:t>Saskaņā ar valsts budžetu kārtējam gadam</w:t>
            </w:r>
          </w:p>
        </w:tc>
        <w:tc>
          <w:tcPr>
            <w:tcW w:w="863" w:type="pct"/>
            <w:vAlign w:val="center"/>
          </w:tcPr>
          <w:p w14:paraId="170F8A7D" w14:textId="77777777" w:rsidR="006002BF" w:rsidRPr="006002BF" w:rsidRDefault="006002BF" w:rsidP="00125A2E">
            <w:pPr>
              <w:pStyle w:val="naisf"/>
              <w:spacing w:before="0" w:after="0"/>
              <w:ind w:firstLine="0"/>
              <w:jc w:val="center"/>
              <w:rPr>
                <w:b/>
                <w:i/>
              </w:rPr>
            </w:pPr>
            <w:r w:rsidRPr="006002BF">
              <w:t>Izmaiņas kārtējā gadā, salīdzinot ar budžetu kārtējam gadam</w:t>
            </w:r>
          </w:p>
        </w:tc>
        <w:tc>
          <w:tcPr>
            <w:tcW w:w="861" w:type="pct"/>
            <w:vAlign w:val="center"/>
          </w:tcPr>
          <w:p w14:paraId="4A4088B8" w14:textId="77777777" w:rsidR="006002BF" w:rsidRPr="006002BF" w:rsidRDefault="006002BF" w:rsidP="00125A2E">
            <w:pPr>
              <w:pStyle w:val="naisf"/>
              <w:spacing w:before="0" w:after="0"/>
              <w:ind w:firstLine="0"/>
              <w:jc w:val="center"/>
              <w:rPr>
                <w:b/>
                <w:i/>
              </w:rPr>
            </w:pPr>
            <w:r w:rsidRPr="006002BF">
              <w:t>Izmaiņas, salīdzinot ar kārtējo 2016. gadu</w:t>
            </w:r>
          </w:p>
        </w:tc>
        <w:tc>
          <w:tcPr>
            <w:tcW w:w="949" w:type="pct"/>
            <w:vAlign w:val="center"/>
          </w:tcPr>
          <w:p w14:paraId="28C9D43C" w14:textId="77777777" w:rsidR="006002BF" w:rsidRPr="006002BF" w:rsidRDefault="006002BF" w:rsidP="00125A2E">
            <w:pPr>
              <w:pStyle w:val="naisf"/>
              <w:spacing w:before="0" w:after="0"/>
              <w:ind w:firstLine="0"/>
              <w:jc w:val="center"/>
              <w:rPr>
                <w:b/>
                <w:i/>
              </w:rPr>
            </w:pPr>
            <w:r w:rsidRPr="006002BF">
              <w:t>Izmaiņas, salīdzinot ar kārtējo 2016. gadu</w:t>
            </w:r>
          </w:p>
        </w:tc>
        <w:tc>
          <w:tcPr>
            <w:tcW w:w="599" w:type="pct"/>
            <w:vAlign w:val="center"/>
          </w:tcPr>
          <w:p w14:paraId="61DFD005" w14:textId="77777777" w:rsidR="006002BF" w:rsidRPr="006002BF" w:rsidRDefault="006002BF" w:rsidP="00125A2E">
            <w:pPr>
              <w:pStyle w:val="naisf"/>
              <w:spacing w:before="0" w:after="0"/>
              <w:ind w:firstLine="0"/>
              <w:jc w:val="center"/>
              <w:rPr>
                <w:b/>
                <w:i/>
              </w:rPr>
            </w:pPr>
            <w:r w:rsidRPr="006002BF">
              <w:t>Izmaiņas, salīdzinot ar kārtējo 2016. gadu</w:t>
            </w:r>
          </w:p>
        </w:tc>
      </w:tr>
      <w:tr w:rsidR="006002BF" w:rsidRPr="005F50FF" w14:paraId="35914B46"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4"/>
        </w:trPr>
        <w:tc>
          <w:tcPr>
            <w:tcW w:w="954" w:type="pct"/>
            <w:gridSpan w:val="2"/>
            <w:vAlign w:val="center"/>
          </w:tcPr>
          <w:p w14:paraId="3CBA39CD" w14:textId="77777777" w:rsidR="006002BF" w:rsidRPr="006002BF" w:rsidRDefault="006002BF" w:rsidP="00125A2E">
            <w:pPr>
              <w:pStyle w:val="naisf"/>
              <w:spacing w:before="0" w:after="0"/>
              <w:ind w:firstLine="0"/>
              <w:jc w:val="center"/>
              <w:rPr>
                <w:bCs/>
              </w:rPr>
            </w:pPr>
            <w:r w:rsidRPr="006002BF">
              <w:rPr>
                <w:bCs/>
              </w:rPr>
              <w:t>1</w:t>
            </w:r>
          </w:p>
        </w:tc>
        <w:tc>
          <w:tcPr>
            <w:tcW w:w="774" w:type="pct"/>
            <w:gridSpan w:val="2"/>
            <w:vAlign w:val="center"/>
          </w:tcPr>
          <w:p w14:paraId="4F484E5B" w14:textId="77777777" w:rsidR="006002BF" w:rsidRPr="006002BF" w:rsidRDefault="006002BF" w:rsidP="00125A2E">
            <w:pPr>
              <w:pStyle w:val="naisf"/>
              <w:spacing w:before="0" w:after="0"/>
              <w:ind w:firstLine="0"/>
              <w:jc w:val="center"/>
              <w:rPr>
                <w:bCs/>
              </w:rPr>
            </w:pPr>
            <w:r w:rsidRPr="006002BF">
              <w:rPr>
                <w:bCs/>
              </w:rPr>
              <w:t>2</w:t>
            </w:r>
          </w:p>
        </w:tc>
        <w:tc>
          <w:tcPr>
            <w:tcW w:w="863" w:type="pct"/>
            <w:vAlign w:val="center"/>
          </w:tcPr>
          <w:p w14:paraId="23F2CD94" w14:textId="77777777" w:rsidR="006002BF" w:rsidRPr="006002BF" w:rsidRDefault="006002BF" w:rsidP="00125A2E">
            <w:pPr>
              <w:pStyle w:val="naisf"/>
              <w:spacing w:before="0" w:after="0"/>
              <w:ind w:firstLine="0"/>
              <w:jc w:val="center"/>
              <w:rPr>
                <w:bCs/>
              </w:rPr>
            </w:pPr>
            <w:r w:rsidRPr="006002BF">
              <w:rPr>
                <w:bCs/>
              </w:rPr>
              <w:t>3</w:t>
            </w:r>
          </w:p>
        </w:tc>
        <w:tc>
          <w:tcPr>
            <w:tcW w:w="861" w:type="pct"/>
            <w:vAlign w:val="center"/>
          </w:tcPr>
          <w:p w14:paraId="34C57C69" w14:textId="77777777" w:rsidR="006002BF" w:rsidRPr="006002BF" w:rsidRDefault="006002BF" w:rsidP="00125A2E">
            <w:pPr>
              <w:pStyle w:val="naisf"/>
              <w:spacing w:before="0" w:after="0"/>
              <w:ind w:firstLine="0"/>
              <w:jc w:val="center"/>
              <w:rPr>
                <w:bCs/>
              </w:rPr>
            </w:pPr>
            <w:r w:rsidRPr="006002BF">
              <w:rPr>
                <w:bCs/>
              </w:rPr>
              <w:t>4</w:t>
            </w:r>
          </w:p>
        </w:tc>
        <w:tc>
          <w:tcPr>
            <w:tcW w:w="949" w:type="pct"/>
            <w:vAlign w:val="center"/>
          </w:tcPr>
          <w:p w14:paraId="1742933A" w14:textId="77777777" w:rsidR="006002BF" w:rsidRPr="006002BF" w:rsidRDefault="006002BF" w:rsidP="00125A2E">
            <w:pPr>
              <w:pStyle w:val="naisf"/>
              <w:spacing w:before="0" w:after="0"/>
              <w:ind w:firstLine="0"/>
              <w:jc w:val="center"/>
              <w:rPr>
                <w:bCs/>
              </w:rPr>
            </w:pPr>
            <w:r w:rsidRPr="006002BF">
              <w:rPr>
                <w:bCs/>
              </w:rPr>
              <w:t>5</w:t>
            </w:r>
          </w:p>
        </w:tc>
        <w:tc>
          <w:tcPr>
            <w:tcW w:w="599" w:type="pct"/>
            <w:vAlign w:val="center"/>
          </w:tcPr>
          <w:p w14:paraId="7016CBB1" w14:textId="77777777" w:rsidR="006002BF" w:rsidRPr="006002BF" w:rsidRDefault="006002BF" w:rsidP="00125A2E">
            <w:pPr>
              <w:pStyle w:val="naisf"/>
              <w:spacing w:before="0" w:after="0"/>
              <w:ind w:firstLine="0"/>
              <w:jc w:val="center"/>
              <w:rPr>
                <w:bCs/>
              </w:rPr>
            </w:pPr>
            <w:r w:rsidRPr="006002BF">
              <w:rPr>
                <w:bCs/>
              </w:rPr>
              <w:t>6</w:t>
            </w:r>
          </w:p>
        </w:tc>
      </w:tr>
      <w:tr w:rsidR="006002BF" w:rsidRPr="005F50FF" w14:paraId="1084B312"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4"/>
        </w:trPr>
        <w:tc>
          <w:tcPr>
            <w:tcW w:w="954" w:type="pct"/>
            <w:gridSpan w:val="2"/>
          </w:tcPr>
          <w:p w14:paraId="22018D94" w14:textId="77777777" w:rsidR="006002BF" w:rsidRPr="006002BF" w:rsidRDefault="006002BF" w:rsidP="00125A2E">
            <w:pPr>
              <w:pStyle w:val="naisf"/>
              <w:spacing w:before="0" w:after="0"/>
              <w:ind w:firstLine="0"/>
              <w:rPr>
                <w:i/>
              </w:rPr>
            </w:pPr>
            <w:r w:rsidRPr="006002BF">
              <w:t>1. Budžeta ieņēmumi:</w:t>
            </w:r>
          </w:p>
        </w:tc>
        <w:tc>
          <w:tcPr>
            <w:tcW w:w="774" w:type="pct"/>
            <w:gridSpan w:val="2"/>
            <w:vAlign w:val="center"/>
          </w:tcPr>
          <w:p w14:paraId="30A135BE" w14:textId="77777777" w:rsidR="006002BF" w:rsidRPr="006002BF" w:rsidRDefault="006002BF" w:rsidP="00125A2E">
            <w:pPr>
              <w:pStyle w:val="naisf"/>
              <w:spacing w:before="0" w:after="0"/>
              <w:ind w:firstLine="0"/>
              <w:jc w:val="center"/>
            </w:pPr>
            <w:r w:rsidRPr="006002BF">
              <w:t>48 602 981</w:t>
            </w:r>
          </w:p>
        </w:tc>
        <w:tc>
          <w:tcPr>
            <w:tcW w:w="863" w:type="pct"/>
            <w:vAlign w:val="center"/>
          </w:tcPr>
          <w:p w14:paraId="33977EBC" w14:textId="77777777" w:rsidR="006002BF" w:rsidRPr="006002BF" w:rsidRDefault="006002BF" w:rsidP="00125A2E">
            <w:pPr>
              <w:pStyle w:val="naisf"/>
              <w:spacing w:before="0" w:after="0"/>
              <w:ind w:firstLine="0"/>
              <w:jc w:val="center"/>
            </w:pPr>
          </w:p>
        </w:tc>
        <w:tc>
          <w:tcPr>
            <w:tcW w:w="861" w:type="pct"/>
            <w:vAlign w:val="center"/>
          </w:tcPr>
          <w:p w14:paraId="55E5BB6D" w14:textId="77777777" w:rsidR="006002BF" w:rsidRPr="006002BF" w:rsidRDefault="006002BF" w:rsidP="00125A2E">
            <w:pPr>
              <w:pStyle w:val="naisf"/>
              <w:spacing w:before="0" w:after="0"/>
              <w:ind w:left="394" w:firstLine="0"/>
            </w:pPr>
          </w:p>
        </w:tc>
        <w:tc>
          <w:tcPr>
            <w:tcW w:w="949" w:type="pct"/>
            <w:vAlign w:val="center"/>
          </w:tcPr>
          <w:p w14:paraId="69542939" w14:textId="77777777" w:rsidR="006002BF" w:rsidRPr="006002BF" w:rsidRDefault="006002BF" w:rsidP="00125A2E">
            <w:pPr>
              <w:pStyle w:val="naisf"/>
              <w:spacing w:before="0" w:after="0"/>
              <w:ind w:firstLine="0"/>
              <w:jc w:val="center"/>
            </w:pPr>
          </w:p>
        </w:tc>
        <w:tc>
          <w:tcPr>
            <w:tcW w:w="599" w:type="pct"/>
            <w:vAlign w:val="center"/>
          </w:tcPr>
          <w:p w14:paraId="5CBE6DBC" w14:textId="77777777" w:rsidR="006002BF" w:rsidRPr="006002BF" w:rsidRDefault="006002BF" w:rsidP="00125A2E">
            <w:pPr>
              <w:pStyle w:val="naisf"/>
              <w:spacing w:before="0" w:after="0"/>
              <w:ind w:firstLine="0"/>
              <w:jc w:val="center"/>
            </w:pPr>
          </w:p>
        </w:tc>
      </w:tr>
      <w:tr w:rsidR="006002BF" w:rsidRPr="005F50FF" w14:paraId="4EDDE50B"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4"/>
        </w:trPr>
        <w:tc>
          <w:tcPr>
            <w:tcW w:w="954" w:type="pct"/>
            <w:gridSpan w:val="2"/>
          </w:tcPr>
          <w:p w14:paraId="4DD670FC" w14:textId="77777777" w:rsidR="006002BF" w:rsidRPr="006002BF" w:rsidRDefault="006002BF" w:rsidP="00125A2E">
            <w:pPr>
              <w:pStyle w:val="naisf"/>
              <w:spacing w:before="0" w:after="0"/>
              <w:ind w:firstLine="0"/>
              <w:rPr>
                <w:i/>
              </w:rPr>
            </w:pPr>
            <w:r w:rsidRPr="006002BF">
              <w:t>1.1. valsts pamatbudžets, tai skaitā ieņēmumi no maksas pakalpojumiem un citi pašu ieņēmumi</w:t>
            </w:r>
          </w:p>
        </w:tc>
        <w:tc>
          <w:tcPr>
            <w:tcW w:w="774" w:type="pct"/>
            <w:gridSpan w:val="2"/>
            <w:vAlign w:val="center"/>
          </w:tcPr>
          <w:p w14:paraId="36B95D46" w14:textId="77777777" w:rsidR="006002BF" w:rsidRPr="006002BF" w:rsidRDefault="006002BF" w:rsidP="00125A2E">
            <w:pPr>
              <w:pStyle w:val="naisf"/>
              <w:spacing w:before="0" w:after="0"/>
              <w:ind w:firstLine="0"/>
              <w:jc w:val="center"/>
            </w:pPr>
            <w:r w:rsidRPr="006002BF">
              <w:t>48 602 981</w:t>
            </w:r>
          </w:p>
        </w:tc>
        <w:tc>
          <w:tcPr>
            <w:tcW w:w="863" w:type="pct"/>
            <w:vAlign w:val="center"/>
          </w:tcPr>
          <w:p w14:paraId="003C0539" w14:textId="77777777" w:rsidR="006002BF" w:rsidRPr="006002BF" w:rsidRDefault="006002BF" w:rsidP="00125A2E">
            <w:pPr>
              <w:pStyle w:val="naisf"/>
              <w:spacing w:before="0" w:after="0"/>
              <w:ind w:firstLine="0"/>
              <w:jc w:val="center"/>
            </w:pPr>
          </w:p>
        </w:tc>
        <w:tc>
          <w:tcPr>
            <w:tcW w:w="861" w:type="pct"/>
            <w:vAlign w:val="center"/>
          </w:tcPr>
          <w:p w14:paraId="19A1176D" w14:textId="77777777" w:rsidR="006002BF" w:rsidRPr="006002BF" w:rsidRDefault="006002BF" w:rsidP="00125A2E">
            <w:pPr>
              <w:pStyle w:val="naisf"/>
              <w:spacing w:before="0" w:after="0"/>
              <w:ind w:firstLine="0"/>
              <w:jc w:val="center"/>
            </w:pPr>
          </w:p>
        </w:tc>
        <w:tc>
          <w:tcPr>
            <w:tcW w:w="949" w:type="pct"/>
            <w:vAlign w:val="center"/>
          </w:tcPr>
          <w:p w14:paraId="540C8185" w14:textId="77777777" w:rsidR="006002BF" w:rsidRPr="006002BF" w:rsidRDefault="006002BF" w:rsidP="00125A2E">
            <w:pPr>
              <w:pStyle w:val="naisf"/>
              <w:spacing w:before="0" w:after="0"/>
              <w:ind w:firstLine="0"/>
              <w:jc w:val="center"/>
            </w:pPr>
          </w:p>
        </w:tc>
        <w:tc>
          <w:tcPr>
            <w:tcW w:w="599" w:type="pct"/>
            <w:vAlign w:val="center"/>
          </w:tcPr>
          <w:p w14:paraId="7ED1BA1D" w14:textId="77777777" w:rsidR="006002BF" w:rsidRPr="006002BF" w:rsidRDefault="006002BF" w:rsidP="00125A2E">
            <w:pPr>
              <w:pStyle w:val="naisf"/>
              <w:spacing w:before="0" w:after="0"/>
              <w:ind w:firstLine="0"/>
              <w:jc w:val="center"/>
            </w:pPr>
          </w:p>
        </w:tc>
      </w:tr>
      <w:tr w:rsidR="006002BF" w:rsidRPr="005F50FF" w14:paraId="23822BE9"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1"/>
        </w:trPr>
        <w:tc>
          <w:tcPr>
            <w:tcW w:w="954" w:type="pct"/>
            <w:gridSpan w:val="2"/>
          </w:tcPr>
          <w:p w14:paraId="31A8B03D" w14:textId="77777777" w:rsidR="006002BF" w:rsidRPr="006002BF" w:rsidRDefault="006002BF" w:rsidP="00125A2E">
            <w:pPr>
              <w:pStyle w:val="naisf"/>
              <w:spacing w:before="0" w:after="0"/>
              <w:ind w:firstLine="0"/>
              <w:rPr>
                <w:i/>
              </w:rPr>
            </w:pPr>
            <w:r w:rsidRPr="006002BF">
              <w:t>1.2. valsts speciālais budžets</w:t>
            </w:r>
          </w:p>
        </w:tc>
        <w:tc>
          <w:tcPr>
            <w:tcW w:w="774" w:type="pct"/>
            <w:gridSpan w:val="2"/>
            <w:vAlign w:val="center"/>
          </w:tcPr>
          <w:p w14:paraId="2F7DD473" w14:textId="77777777" w:rsidR="006002BF" w:rsidRPr="006002BF" w:rsidRDefault="006002BF" w:rsidP="00125A2E">
            <w:pPr>
              <w:pStyle w:val="naisf"/>
              <w:spacing w:before="0" w:after="0"/>
              <w:ind w:firstLine="0"/>
              <w:jc w:val="center"/>
            </w:pPr>
          </w:p>
        </w:tc>
        <w:tc>
          <w:tcPr>
            <w:tcW w:w="863" w:type="pct"/>
            <w:vAlign w:val="center"/>
          </w:tcPr>
          <w:p w14:paraId="094C13C7" w14:textId="77777777" w:rsidR="006002BF" w:rsidRPr="006002BF" w:rsidRDefault="006002BF" w:rsidP="00125A2E">
            <w:pPr>
              <w:pStyle w:val="naisf"/>
              <w:spacing w:before="0" w:after="0"/>
              <w:ind w:firstLine="0"/>
              <w:jc w:val="center"/>
            </w:pPr>
          </w:p>
        </w:tc>
        <w:tc>
          <w:tcPr>
            <w:tcW w:w="861" w:type="pct"/>
            <w:vAlign w:val="center"/>
          </w:tcPr>
          <w:p w14:paraId="469F5E28" w14:textId="77777777" w:rsidR="006002BF" w:rsidRPr="006002BF" w:rsidRDefault="006002BF" w:rsidP="00125A2E">
            <w:pPr>
              <w:pStyle w:val="naisf"/>
              <w:spacing w:before="0" w:after="0"/>
              <w:ind w:firstLine="0"/>
              <w:jc w:val="center"/>
            </w:pPr>
          </w:p>
        </w:tc>
        <w:tc>
          <w:tcPr>
            <w:tcW w:w="949" w:type="pct"/>
            <w:vAlign w:val="center"/>
          </w:tcPr>
          <w:p w14:paraId="6AEC0C74" w14:textId="77777777" w:rsidR="006002BF" w:rsidRPr="006002BF" w:rsidRDefault="006002BF" w:rsidP="00125A2E">
            <w:pPr>
              <w:pStyle w:val="naisf"/>
              <w:spacing w:before="0" w:after="0"/>
              <w:ind w:firstLine="0"/>
              <w:jc w:val="center"/>
            </w:pPr>
          </w:p>
        </w:tc>
        <w:tc>
          <w:tcPr>
            <w:tcW w:w="599" w:type="pct"/>
            <w:vAlign w:val="center"/>
          </w:tcPr>
          <w:p w14:paraId="7CA6BBDE" w14:textId="77777777" w:rsidR="006002BF" w:rsidRPr="006002BF" w:rsidRDefault="006002BF" w:rsidP="00125A2E">
            <w:pPr>
              <w:pStyle w:val="naisf"/>
              <w:spacing w:before="0" w:after="0"/>
              <w:ind w:firstLine="0"/>
              <w:jc w:val="center"/>
            </w:pPr>
          </w:p>
        </w:tc>
      </w:tr>
      <w:tr w:rsidR="006002BF" w:rsidRPr="005F50FF" w14:paraId="2F35DA98"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2"/>
        </w:trPr>
        <w:tc>
          <w:tcPr>
            <w:tcW w:w="954" w:type="pct"/>
            <w:gridSpan w:val="2"/>
          </w:tcPr>
          <w:p w14:paraId="53DB51A6" w14:textId="77777777" w:rsidR="006002BF" w:rsidRPr="006002BF" w:rsidRDefault="006002BF" w:rsidP="00125A2E">
            <w:pPr>
              <w:pStyle w:val="naisf"/>
              <w:spacing w:before="0" w:after="0"/>
              <w:ind w:firstLine="0"/>
              <w:rPr>
                <w:i/>
              </w:rPr>
            </w:pPr>
            <w:r w:rsidRPr="006002BF">
              <w:t>1.3. pašvaldību budžets</w:t>
            </w:r>
          </w:p>
        </w:tc>
        <w:tc>
          <w:tcPr>
            <w:tcW w:w="774" w:type="pct"/>
            <w:gridSpan w:val="2"/>
            <w:vAlign w:val="center"/>
          </w:tcPr>
          <w:p w14:paraId="1FD83C80" w14:textId="77777777" w:rsidR="006002BF" w:rsidRPr="006002BF" w:rsidRDefault="006002BF" w:rsidP="00125A2E">
            <w:pPr>
              <w:pStyle w:val="naisf"/>
              <w:spacing w:before="0" w:after="0"/>
              <w:ind w:firstLine="0"/>
              <w:jc w:val="center"/>
            </w:pPr>
          </w:p>
        </w:tc>
        <w:tc>
          <w:tcPr>
            <w:tcW w:w="863" w:type="pct"/>
            <w:vAlign w:val="center"/>
          </w:tcPr>
          <w:p w14:paraId="4595C341" w14:textId="77777777" w:rsidR="006002BF" w:rsidRPr="006002BF" w:rsidRDefault="006002BF" w:rsidP="00125A2E">
            <w:pPr>
              <w:pStyle w:val="naisf"/>
              <w:spacing w:before="0" w:after="0"/>
              <w:ind w:firstLine="0"/>
              <w:jc w:val="center"/>
            </w:pPr>
          </w:p>
        </w:tc>
        <w:tc>
          <w:tcPr>
            <w:tcW w:w="861" w:type="pct"/>
            <w:vAlign w:val="center"/>
          </w:tcPr>
          <w:p w14:paraId="1D707CC4" w14:textId="77777777" w:rsidR="006002BF" w:rsidRPr="006002BF" w:rsidRDefault="006002BF" w:rsidP="00125A2E">
            <w:pPr>
              <w:pStyle w:val="naisf"/>
              <w:spacing w:before="0" w:after="0"/>
              <w:ind w:firstLine="0"/>
              <w:jc w:val="center"/>
            </w:pPr>
          </w:p>
        </w:tc>
        <w:tc>
          <w:tcPr>
            <w:tcW w:w="949" w:type="pct"/>
            <w:vAlign w:val="center"/>
          </w:tcPr>
          <w:p w14:paraId="7F6F311C" w14:textId="77777777" w:rsidR="006002BF" w:rsidRPr="006002BF" w:rsidRDefault="006002BF" w:rsidP="00125A2E">
            <w:pPr>
              <w:pStyle w:val="naisf"/>
              <w:spacing w:before="0" w:after="0"/>
              <w:ind w:firstLine="0"/>
              <w:jc w:val="center"/>
            </w:pPr>
          </w:p>
        </w:tc>
        <w:tc>
          <w:tcPr>
            <w:tcW w:w="599" w:type="pct"/>
            <w:vAlign w:val="center"/>
          </w:tcPr>
          <w:p w14:paraId="67BBEB11" w14:textId="77777777" w:rsidR="006002BF" w:rsidRPr="006002BF" w:rsidRDefault="006002BF" w:rsidP="00125A2E">
            <w:pPr>
              <w:pStyle w:val="naisf"/>
              <w:spacing w:before="0" w:after="0"/>
              <w:ind w:firstLine="0"/>
              <w:jc w:val="center"/>
            </w:pPr>
          </w:p>
        </w:tc>
      </w:tr>
      <w:tr w:rsidR="006002BF" w:rsidRPr="005F50FF" w14:paraId="68C81CA9"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4"/>
        </w:trPr>
        <w:tc>
          <w:tcPr>
            <w:tcW w:w="954" w:type="pct"/>
            <w:gridSpan w:val="2"/>
          </w:tcPr>
          <w:p w14:paraId="400FD6E1" w14:textId="77777777" w:rsidR="006002BF" w:rsidRPr="006002BF" w:rsidRDefault="006002BF" w:rsidP="00125A2E">
            <w:pPr>
              <w:jc w:val="both"/>
              <w:rPr>
                <w:rFonts w:ascii="Times New Roman" w:hAnsi="Times New Roman"/>
                <w:sz w:val="24"/>
                <w:szCs w:val="24"/>
              </w:rPr>
            </w:pPr>
            <w:r w:rsidRPr="006002BF">
              <w:rPr>
                <w:rFonts w:ascii="Times New Roman" w:hAnsi="Times New Roman"/>
                <w:sz w:val="24"/>
                <w:szCs w:val="24"/>
              </w:rPr>
              <w:t>2. Budžeta izdevumi:</w:t>
            </w:r>
          </w:p>
        </w:tc>
        <w:tc>
          <w:tcPr>
            <w:tcW w:w="774" w:type="pct"/>
            <w:gridSpan w:val="2"/>
            <w:vAlign w:val="center"/>
          </w:tcPr>
          <w:p w14:paraId="3AB35187" w14:textId="77777777" w:rsidR="006002BF" w:rsidRPr="006002BF" w:rsidRDefault="006002BF" w:rsidP="00125A2E">
            <w:pPr>
              <w:pStyle w:val="naisf"/>
              <w:spacing w:before="0" w:after="0"/>
              <w:ind w:firstLine="0"/>
              <w:jc w:val="center"/>
            </w:pPr>
            <w:r w:rsidRPr="006002BF">
              <w:t>48 602 981</w:t>
            </w:r>
          </w:p>
        </w:tc>
        <w:tc>
          <w:tcPr>
            <w:tcW w:w="863" w:type="pct"/>
            <w:vAlign w:val="center"/>
          </w:tcPr>
          <w:p w14:paraId="0C4B6F14" w14:textId="77777777" w:rsidR="006002BF" w:rsidRPr="006002BF" w:rsidRDefault="006002BF" w:rsidP="00125A2E">
            <w:pPr>
              <w:jc w:val="center"/>
              <w:rPr>
                <w:rFonts w:ascii="Times New Roman" w:hAnsi="Times New Roman"/>
                <w:sz w:val="24"/>
                <w:szCs w:val="24"/>
              </w:rPr>
            </w:pPr>
          </w:p>
        </w:tc>
        <w:tc>
          <w:tcPr>
            <w:tcW w:w="861" w:type="pct"/>
            <w:vAlign w:val="center"/>
          </w:tcPr>
          <w:p w14:paraId="44F10D3C" w14:textId="77777777" w:rsidR="006002BF" w:rsidRPr="006002BF" w:rsidRDefault="006002BF" w:rsidP="00125A2E">
            <w:pPr>
              <w:pStyle w:val="naisf"/>
              <w:spacing w:before="0" w:after="0"/>
              <w:ind w:firstLine="0"/>
              <w:jc w:val="center"/>
            </w:pPr>
            <w:r w:rsidRPr="006002BF">
              <w:t>-72 722</w:t>
            </w:r>
          </w:p>
        </w:tc>
        <w:tc>
          <w:tcPr>
            <w:tcW w:w="949" w:type="pct"/>
            <w:vAlign w:val="center"/>
          </w:tcPr>
          <w:p w14:paraId="6E958EC3" w14:textId="77777777" w:rsidR="006002BF" w:rsidRPr="006002BF" w:rsidRDefault="006002BF" w:rsidP="00125A2E">
            <w:pPr>
              <w:pStyle w:val="naisf"/>
              <w:spacing w:before="0" w:after="0"/>
              <w:ind w:firstLine="0"/>
              <w:jc w:val="center"/>
            </w:pPr>
            <w:r w:rsidRPr="006002BF">
              <w:t>-72 722</w:t>
            </w:r>
          </w:p>
        </w:tc>
        <w:tc>
          <w:tcPr>
            <w:tcW w:w="599" w:type="pct"/>
            <w:vAlign w:val="center"/>
          </w:tcPr>
          <w:p w14:paraId="7A92B21E" w14:textId="77777777" w:rsidR="006002BF" w:rsidRPr="006002BF" w:rsidRDefault="006002BF" w:rsidP="00125A2E">
            <w:pPr>
              <w:pStyle w:val="naisf"/>
              <w:spacing w:before="0" w:after="0"/>
              <w:ind w:firstLine="0"/>
              <w:jc w:val="center"/>
            </w:pPr>
            <w:r w:rsidRPr="006002BF">
              <w:t>-72 722</w:t>
            </w:r>
          </w:p>
        </w:tc>
      </w:tr>
      <w:tr w:rsidR="006002BF" w:rsidRPr="005F50FF" w14:paraId="3CF53175"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4"/>
        </w:trPr>
        <w:tc>
          <w:tcPr>
            <w:tcW w:w="954" w:type="pct"/>
            <w:gridSpan w:val="2"/>
          </w:tcPr>
          <w:p w14:paraId="600071A9" w14:textId="77777777" w:rsidR="006002BF" w:rsidRPr="006002BF" w:rsidRDefault="006002BF" w:rsidP="00125A2E">
            <w:pPr>
              <w:jc w:val="both"/>
              <w:rPr>
                <w:rFonts w:ascii="Times New Roman" w:hAnsi="Times New Roman"/>
                <w:sz w:val="24"/>
                <w:szCs w:val="24"/>
              </w:rPr>
            </w:pPr>
            <w:r w:rsidRPr="006002BF">
              <w:rPr>
                <w:rFonts w:ascii="Times New Roman" w:hAnsi="Times New Roman"/>
                <w:sz w:val="24"/>
                <w:szCs w:val="24"/>
              </w:rPr>
              <w:t>2.1. valsts pamatbudžets</w:t>
            </w:r>
          </w:p>
        </w:tc>
        <w:tc>
          <w:tcPr>
            <w:tcW w:w="774" w:type="pct"/>
            <w:gridSpan w:val="2"/>
            <w:vAlign w:val="center"/>
          </w:tcPr>
          <w:p w14:paraId="0C153A50" w14:textId="77777777" w:rsidR="006002BF" w:rsidRPr="006002BF" w:rsidRDefault="006002BF" w:rsidP="00125A2E">
            <w:pPr>
              <w:pStyle w:val="naisf"/>
              <w:spacing w:before="0" w:after="0"/>
              <w:ind w:firstLine="0"/>
              <w:jc w:val="center"/>
            </w:pPr>
            <w:r w:rsidRPr="006002BF">
              <w:t>48 602 981</w:t>
            </w:r>
          </w:p>
        </w:tc>
        <w:tc>
          <w:tcPr>
            <w:tcW w:w="863" w:type="pct"/>
            <w:vAlign w:val="center"/>
          </w:tcPr>
          <w:p w14:paraId="256AC157" w14:textId="77777777" w:rsidR="006002BF" w:rsidRPr="006002BF" w:rsidRDefault="006002BF" w:rsidP="00125A2E">
            <w:pPr>
              <w:pStyle w:val="naisf"/>
              <w:spacing w:before="0" w:after="0"/>
              <w:ind w:firstLine="0"/>
              <w:jc w:val="center"/>
            </w:pPr>
          </w:p>
        </w:tc>
        <w:tc>
          <w:tcPr>
            <w:tcW w:w="861" w:type="pct"/>
            <w:vAlign w:val="center"/>
          </w:tcPr>
          <w:p w14:paraId="0B87FBE1" w14:textId="77777777" w:rsidR="006002BF" w:rsidRPr="006002BF" w:rsidRDefault="006002BF" w:rsidP="00125A2E">
            <w:pPr>
              <w:pStyle w:val="naisf"/>
              <w:spacing w:before="0" w:after="0"/>
              <w:ind w:firstLine="0"/>
              <w:jc w:val="center"/>
            </w:pPr>
            <w:r w:rsidRPr="006002BF">
              <w:t>-72 722</w:t>
            </w:r>
          </w:p>
        </w:tc>
        <w:tc>
          <w:tcPr>
            <w:tcW w:w="949" w:type="pct"/>
            <w:vAlign w:val="center"/>
          </w:tcPr>
          <w:p w14:paraId="7AD68EF9" w14:textId="77777777" w:rsidR="006002BF" w:rsidRPr="006002BF" w:rsidRDefault="006002BF" w:rsidP="00125A2E">
            <w:pPr>
              <w:pStyle w:val="naisf"/>
              <w:spacing w:before="0" w:after="0"/>
              <w:ind w:firstLine="0"/>
              <w:jc w:val="center"/>
            </w:pPr>
            <w:r w:rsidRPr="006002BF">
              <w:t>-72 722</w:t>
            </w:r>
          </w:p>
        </w:tc>
        <w:tc>
          <w:tcPr>
            <w:tcW w:w="599" w:type="pct"/>
            <w:vAlign w:val="center"/>
          </w:tcPr>
          <w:p w14:paraId="1437D50E" w14:textId="77777777" w:rsidR="006002BF" w:rsidRPr="006002BF" w:rsidRDefault="006002BF" w:rsidP="00125A2E">
            <w:pPr>
              <w:pStyle w:val="naisf"/>
              <w:spacing w:before="0" w:after="0"/>
              <w:ind w:firstLine="0"/>
              <w:jc w:val="center"/>
            </w:pPr>
            <w:r w:rsidRPr="006002BF">
              <w:t>-72 722</w:t>
            </w:r>
          </w:p>
        </w:tc>
      </w:tr>
      <w:tr w:rsidR="006002BF" w:rsidRPr="005F50FF" w14:paraId="1A4B7A39"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1"/>
        </w:trPr>
        <w:tc>
          <w:tcPr>
            <w:tcW w:w="954" w:type="pct"/>
            <w:gridSpan w:val="2"/>
          </w:tcPr>
          <w:p w14:paraId="25773843" w14:textId="77777777" w:rsidR="006002BF" w:rsidRPr="006002BF" w:rsidRDefault="006002BF" w:rsidP="00125A2E">
            <w:pPr>
              <w:jc w:val="both"/>
              <w:rPr>
                <w:rFonts w:ascii="Times New Roman" w:hAnsi="Times New Roman"/>
                <w:sz w:val="24"/>
                <w:szCs w:val="24"/>
              </w:rPr>
            </w:pPr>
            <w:r w:rsidRPr="006002BF">
              <w:rPr>
                <w:rFonts w:ascii="Times New Roman" w:hAnsi="Times New Roman"/>
                <w:sz w:val="24"/>
                <w:szCs w:val="24"/>
              </w:rPr>
              <w:t xml:space="preserve">2.2. valsts speciālais </w:t>
            </w:r>
            <w:r w:rsidRPr="006002BF">
              <w:rPr>
                <w:rFonts w:ascii="Times New Roman" w:hAnsi="Times New Roman"/>
                <w:sz w:val="24"/>
                <w:szCs w:val="24"/>
              </w:rPr>
              <w:lastRenderedPageBreak/>
              <w:t>budžets</w:t>
            </w:r>
          </w:p>
        </w:tc>
        <w:tc>
          <w:tcPr>
            <w:tcW w:w="774" w:type="pct"/>
            <w:gridSpan w:val="2"/>
            <w:vAlign w:val="center"/>
          </w:tcPr>
          <w:p w14:paraId="69B62540" w14:textId="77777777" w:rsidR="006002BF" w:rsidRPr="006002BF" w:rsidRDefault="006002BF" w:rsidP="00125A2E">
            <w:pPr>
              <w:pStyle w:val="naisf"/>
              <w:spacing w:before="0" w:after="0"/>
              <w:ind w:firstLine="0"/>
              <w:jc w:val="center"/>
            </w:pPr>
          </w:p>
        </w:tc>
        <w:tc>
          <w:tcPr>
            <w:tcW w:w="863" w:type="pct"/>
            <w:vAlign w:val="center"/>
          </w:tcPr>
          <w:p w14:paraId="0BBFE9F6" w14:textId="77777777" w:rsidR="006002BF" w:rsidRPr="006002BF" w:rsidRDefault="006002BF" w:rsidP="00125A2E">
            <w:pPr>
              <w:pStyle w:val="naisf"/>
              <w:spacing w:before="0" w:after="0"/>
              <w:ind w:firstLine="0"/>
              <w:jc w:val="center"/>
            </w:pPr>
          </w:p>
        </w:tc>
        <w:tc>
          <w:tcPr>
            <w:tcW w:w="861" w:type="pct"/>
            <w:vAlign w:val="center"/>
          </w:tcPr>
          <w:p w14:paraId="5C7F3072" w14:textId="77777777" w:rsidR="006002BF" w:rsidRPr="006002BF" w:rsidRDefault="006002BF" w:rsidP="00125A2E">
            <w:pPr>
              <w:pStyle w:val="naisf"/>
              <w:spacing w:before="0" w:after="0"/>
              <w:ind w:firstLine="0"/>
              <w:jc w:val="center"/>
            </w:pPr>
          </w:p>
        </w:tc>
        <w:tc>
          <w:tcPr>
            <w:tcW w:w="949" w:type="pct"/>
            <w:vAlign w:val="center"/>
          </w:tcPr>
          <w:p w14:paraId="16727A74" w14:textId="77777777" w:rsidR="006002BF" w:rsidRPr="006002BF" w:rsidRDefault="006002BF" w:rsidP="00125A2E">
            <w:pPr>
              <w:pStyle w:val="naisf"/>
              <w:spacing w:before="0" w:after="0"/>
              <w:ind w:firstLine="0"/>
              <w:jc w:val="center"/>
            </w:pPr>
          </w:p>
        </w:tc>
        <w:tc>
          <w:tcPr>
            <w:tcW w:w="599" w:type="pct"/>
            <w:vAlign w:val="center"/>
          </w:tcPr>
          <w:p w14:paraId="40D08357" w14:textId="77777777" w:rsidR="006002BF" w:rsidRPr="006002BF" w:rsidRDefault="006002BF" w:rsidP="00125A2E">
            <w:pPr>
              <w:pStyle w:val="naisf"/>
              <w:spacing w:before="0" w:after="0"/>
              <w:ind w:firstLine="0"/>
              <w:jc w:val="center"/>
            </w:pPr>
          </w:p>
        </w:tc>
      </w:tr>
      <w:tr w:rsidR="006002BF" w:rsidRPr="005F50FF" w14:paraId="6A07B043"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2"/>
        </w:trPr>
        <w:tc>
          <w:tcPr>
            <w:tcW w:w="954" w:type="pct"/>
            <w:gridSpan w:val="2"/>
          </w:tcPr>
          <w:p w14:paraId="5C9C9979" w14:textId="77777777" w:rsidR="006002BF" w:rsidRPr="006002BF" w:rsidRDefault="006002BF" w:rsidP="00125A2E">
            <w:pPr>
              <w:jc w:val="both"/>
              <w:rPr>
                <w:rFonts w:ascii="Times New Roman" w:hAnsi="Times New Roman"/>
                <w:sz w:val="24"/>
                <w:szCs w:val="24"/>
              </w:rPr>
            </w:pPr>
            <w:r w:rsidRPr="006002BF">
              <w:rPr>
                <w:rFonts w:ascii="Times New Roman" w:hAnsi="Times New Roman"/>
                <w:sz w:val="24"/>
                <w:szCs w:val="24"/>
              </w:rPr>
              <w:lastRenderedPageBreak/>
              <w:t xml:space="preserve">2.3. pašvaldību budžets </w:t>
            </w:r>
          </w:p>
        </w:tc>
        <w:tc>
          <w:tcPr>
            <w:tcW w:w="774" w:type="pct"/>
            <w:gridSpan w:val="2"/>
            <w:vAlign w:val="center"/>
          </w:tcPr>
          <w:p w14:paraId="7EB89CB5" w14:textId="77777777" w:rsidR="006002BF" w:rsidRPr="006002BF" w:rsidRDefault="006002BF" w:rsidP="00125A2E">
            <w:pPr>
              <w:pStyle w:val="naisf"/>
              <w:spacing w:before="0" w:after="0"/>
              <w:ind w:firstLine="0"/>
              <w:jc w:val="center"/>
            </w:pPr>
          </w:p>
        </w:tc>
        <w:tc>
          <w:tcPr>
            <w:tcW w:w="863" w:type="pct"/>
            <w:vAlign w:val="center"/>
          </w:tcPr>
          <w:p w14:paraId="0B60BF39" w14:textId="77777777" w:rsidR="006002BF" w:rsidRPr="006002BF" w:rsidRDefault="006002BF" w:rsidP="00125A2E">
            <w:pPr>
              <w:pStyle w:val="naisf"/>
              <w:spacing w:before="0" w:after="0"/>
              <w:ind w:firstLine="0"/>
              <w:jc w:val="center"/>
            </w:pPr>
          </w:p>
        </w:tc>
        <w:tc>
          <w:tcPr>
            <w:tcW w:w="861" w:type="pct"/>
            <w:vAlign w:val="center"/>
          </w:tcPr>
          <w:p w14:paraId="19949DBD" w14:textId="77777777" w:rsidR="006002BF" w:rsidRPr="006002BF" w:rsidRDefault="006002BF" w:rsidP="00125A2E">
            <w:pPr>
              <w:pStyle w:val="naisf"/>
              <w:spacing w:before="0" w:after="0"/>
              <w:ind w:firstLine="0"/>
              <w:jc w:val="center"/>
            </w:pPr>
          </w:p>
        </w:tc>
        <w:tc>
          <w:tcPr>
            <w:tcW w:w="949" w:type="pct"/>
            <w:vAlign w:val="center"/>
          </w:tcPr>
          <w:p w14:paraId="75741FB1" w14:textId="77777777" w:rsidR="006002BF" w:rsidRPr="006002BF" w:rsidRDefault="006002BF" w:rsidP="00125A2E">
            <w:pPr>
              <w:pStyle w:val="naisf"/>
              <w:spacing w:before="0" w:after="0"/>
              <w:ind w:firstLine="0"/>
              <w:jc w:val="center"/>
            </w:pPr>
          </w:p>
        </w:tc>
        <w:tc>
          <w:tcPr>
            <w:tcW w:w="599" w:type="pct"/>
            <w:vAlign w:val="center"/>
          </w:tcPr>
          <w:p w14:paraId="02F0C6CF" w14:textId="77777777" w:rsidR="006002BF" w:rsidRPr="006002BF" w:rsidRDefault="006002BF" w:rsidP="00125A2E">
            <w:pPr>
              <w:pStyle w:val="naisf"/>
              <w:spacing w:before="0" w:after="0"/>
              <w:ind w:firstLine="0"/>
              <w:jc w:val="center"/>
            </w:pPr>
          </w:p>
        </w:tc>
      </w:tr>
      <w:tr w:rsidR="006002BF" w:rsidRPr="005F50FF" w14:paraId="4EF8EF09"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4"/>
        </w:trPr>
        <w:tc>
          <w:tcPr>
            <w:tcW w:w="954" w:type="pct"/>
            <w:gridSpan w:val="2"/>
          </w:tcPr>
          <w:p w14:paraId="4401FBF8" w14:textId="77777777" w:rsidR="006002BF" w:rsidRPr="006002BF" w:rsidRDefault="006002BF" w:rsidP="00125A2E">
            <w:pPr>
              <w:jc w:val="both"/>
              <w:rPr>
                <w:rFonts w:ascii="Times New Roman" w:hAnsi="Times New Roman"/>
                <w:sz w:val="24"/>
                <w:szCs w:val="24"/>
              </w:rPr>
            </w:pPr>
            <w:r w:rsidRPr="006002BF">
              <w:rPr>
                <w:rFonts w:ascii="Times New Roman" w:hAnsi="Times New Roman"/>
                <w:sz w:val="24"/>
                <w:szCs w:val="24"/>
              </w:rPr>
              <w:t>3. Finansiālā ietekme:</w:t>
            </w:r>
          </w:p>
        </w:tc>
        <w:tc>
          <w:tcPr>
            <w:tcW w:w="774" w:type="pct"/>
            <w:gridSpan w:val="2"/>
            <w:shd w:val="clear" w:color="auto" w:fill="auto"/>
            <w:vAlign w:val="center"/>
          </w:tcPr>
          <w:p w14:paraId="1B2C2CB7" w14:textId="77777777" w:rsidR="006002BF" w:rsidRPr="006002BF" w:rsidRDefault="006002BF" w:rsidP="00125A2E">
            <w:pPr>
              <w:pStyle w:val="naisf"/>
              <w:spacing w:before="0" w:after="0"/>
              <w:ind w:firstLine="0"/>
              <w:jc w:val="center"/>
            </w:pPr>
            <w:r w:rsidRPr="006002BF">
              <w:t>0</w:t>
            </w:r>
          </w:p>
        </w:tc>
        <w:tc>
          <w:tcPr>
            <w:tcW w:w="863" w:type="pct"/>
            <w:vAlign w:val="center"/>
          </w:tcPr>
          <w:p w14:paraId="08BC373C" w14:textId="77777777" w:rsidR="006002BF" w:rsidRPr="006002BF" w:rsidRDefault="006002BF" w:rsidP="00125A2E">
            <w:pPr>
              <w:pStyle w:val="naisf"/>
              <w:spacing w:before="0" w:after="0"/>
              <w:ind w:firstLine="0"/>
              <w:jc w:val="center"/>
              <w:rPr>
                <w:b/>
                <w:i/>
              </w:rPr>
            </w:pPr>
          </w:p>
        </w:tc>
        <w:tc>
          <w:tcPr>
            <w:tcW w:w="861" w:type="pct"/>
            <w:vAlign w:val="center"/>
          </w:tcPr>
          <w:p w14:paraId="379FA89A" w14:textId="76E4D48C" w:rsidR="006002BF" w:rsidRPr="006002BF" w:rsidRDefault="006002BF" w:rsidP="00125A2E">
            <w:pPr>
              <w:jc w:val="center"/>
              <w:rPr>
                <w:rFonts w:ascii="Times New Roman" w:hAnsi="Times New Roman"/>
                <w:sz w:val="24"/>
                <w:szCs w:val="24"/>
              </w:rPr>
            </w:pPr>
            <w:r w:rsidRPr="006002BF">
              <w:rPr>
                <w:rFonts w:ascii="Times New Roman" w:hAnsi="Times New Roman"/>
                <w:sz w:val="24"/>
                <w:szCs w:val="24"/>
              </w:rPr>
              <w:t>72 722</w:t>
            </w:r>
          </w:p>
        </w:tc>
        <w:tc>
          <w:tcPr>
            <w:tcW w:w="949" w:type="pct"/>
            <w:vAlign w:val="center"/>
          </w:tcPr>
          <w:p w14:paraId="0313F171" w14:textId="43BAEF54" w:rsidR="006002BF" w:rsidRPr="006002BF" w:rsidRDefault="006002BF" w:rsidP="00125A2E">
            <w:pPr>
              <w:jc w:val="center"/>
              <w:rPr>
                <w:rFonts w:ascii="Times New Roman" w:hAnsi="Times New Roman"/>
                <w:sz w:val="24"/>
                <w:szCs w:val="24"/>
              </w:rPr>
            </w:pPr>
            <w:r w:rsidRPr="006002BF">
              <w:rPr>
                <w:rFonts w:ascii="Times New Roman" w:hAnsi="Times New Roman"/>
                <w:sz w:val="24"/>
                <w:szCs w:val="24"/>
              </w:rPr>
              <w:t>72 722</w:t>
            </w:r>
          </w:p>
        </w:tc>
        <w:tc>
          <w:tcPr>
            <w:tcW w:w="599" w:type="pct"/>
            <w:vAlign w:val="center"/>
          </w:tcPr>
          <w:p w14:paraId="2F223932" w14:textId="757C35B7" w:rsidR="006002BF" w:rsidRPr="006002BF" w:rsidRDefault="006002BF" w:rsidP="00125A2E">
            <w:pPr>
              <w:jc w:val="center"/>
              <w:rPr>
                <w:rFonts w:ascii="Times New Roman" w:hAnsi="Times New Roman"/>
                <w:sz w:val="24"/>
                <w:szCs w:val="24"/>
              </w:rPr>
            </w:pPr>
            <w:r w:rsidRPr="006002BF">
              <w:rPr>
                <w:rFonts w:ascii="Times New Roman" w:hAnsi="Times New Roman"/>
                <w:sz w:val="24"/>
                <w:szCs w:val="24"/>
              </w:rPr>
              <w:t>72 772</w:t>
            </w:r>
          </w:p>
        </w:tc>
      </w:tr>
      <w:tr w:rsidR="006B5F08" w:rsidRPr="005F50FF" w14:paraId="2A45CBAB"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4"/>
        </w:trPr>
        <w:tc>
          <w:tcPr>
            <w:tcW w:w="954" w:type="pct"/>
            <w:gridSpan w:val="2"/>
          </w:tcPr>
          <w:p w14:paraId="3EF6FBC5" w14:textId="77777777" w:rsidR="006B5F08" w:rsidRPr="006002BF" w:rsidRDefault="006B5F08" w:rsidP="00125A2E">
            <w:pPr>
              <w:jc w:val="both"/>
              <w:rPr>
                <w:rFonts w:ascii="Times New Roman" w:hAnsi="Times New Roman"/>
                <w:sz w:val="24"/>
                <w:szCs w:val="24"/>
              </w:rPr>
            </w:pPr>
            <w:r w:rsidRPr="006002BF">
              <w:rPr>
                <w:rFonts w:ascii="Times New Roman" w:hAnsi="Times New Roman"/>
                <w:sz w:val="24"/>
                <w:szCs w:val="24"/>
              </w:rPr>
              <w:t>3.1. valsts pamatbudžets</w:t>
            </w:r>
          </w:p>
        </w:tc>
        <w:tc>
          <w:tcPr>
            <w:tcW w:w="774" w:type="pct"/>
            <w:gridSpan w:val="2"/>
            <w:shd w:val="clear" w:color="auto" w:fill="auto"/>
            <w:vAlign w:val="center"/>
          </w:tcPr>
          <w:p w14:paraId="242583B1" w14:textId="77777777" w:rsidR="006B5F08" w:rsidRPr="006002BF" w:rsidRDefault="006B5F08" w:rsidP="00125A2E">
            <w:pPr>
              <w:pStyle w:val="naisf"/>
              <w:spacing w:before="0" w:after="0"/>
              <w:ind w:firstLine="0"/>
              <w:jc w:val="center"/>
            </w:pPr>
          </w:p>
        </w:tc>
        <w:tc>
          <w:tcPr>
            <w:tcW w:w="863" w:type="pct"/>
            <w:vAlign w:val="center"/>
          </w:tcPr>
          <w:p w14:paraId="4E39EFF2" w14:textId="77777777" w:rsidR="006B5F08" w:rsidRPr="006002BF" w:rsidRDefault="006B5F08" w:rsidP="00125A2E">
            <w:pPr>
              <w:pStyle w:val="naisf"/>
              <w:spacing w:before="0" w:after="0"/>
              <w:ind w:firstLine="0"/>
              <w:jc w:val="center"/>
            </w:pPr>
          </w:p>
        </w:tc>
        <w:tc>
          <w:tcPr>
            <w:tcW w:w="861" w:type="pct"/>
            <w:vAlign w:val="center"/>
          </w:tcPr>
          <w:p w14:paraId="1FB6FE2B" w14:textId="3925A345" w:rsidR="006B5F08" w:rsidRPr="006002BF" w:rsidRDefault="006B5F08" w:rsidP="00125A2E">
            <w:pPr>
              <w:pStyle w:val="naisf"/>
              <w:spacing w:before="0" w:after="0"/>
              <w:ind w:firstLine="0"/>
              <w:jc w:val="center"/>
            </w:pPr>
            <w:r w:rsidRPr="006002BF">
              <w:t>72 722</w:t>
            </w:r>
          </w:p>
        </w:tc>
        <w:tc>
          <w:tcPr>
            <w:tcW w:w="949" w:type="pct"/>
            <w:vAlign w:val="center"/>
          </w:tcPr>
          <w:p w14:paraId="4A4176A3" w14:textId="73F55638" w:rsidR="006B5F08" w:rsidRPr="006002BF" w:rsidRDefault="006B5F08" w:rsidP="00125A2E">
            <w:pPr>
              <w:pStyle w:val="naisf"/>
              <w:spacing w:before="0" w:after="0"/>
              <w:ind w:firstLine="0"/>
              <w:jc w:val="center"/>
            </w:pPr>
            <w:r w:rsidRPr="006002BF">
              <w:t>72 722</w:t>
            </w:r>
          </w:p>
        </w:tc>
        <w:tc>
          <w:tcPr>
            <w:tcW w:w="599" w:type="pct"/>
            <w:vAlign w:val="center"/>
          </w:tcPr>
          <w:p w14:paraId="4C711BD6" w14:textId="25F99F7A" w:rsidR="006B5F08" w:rsidRPr="006002BF" w:rsidRDefault="006B5F08" w:rsidP="00125A2E">
            <w:pPr>
              <w:pStyle w:val="naisf"/>
              <w:spacing w:before="0" w:after="0"/>
              <w:ind w:firstLine="0"/>
              <w:jc w:val="center"/>
            </w:pPr>
            <w:r w:rsidRPr="006002BF">
              <w:t>72 772</w:t>
            </w:r>
          </w:p>
        </w:tc>
      </w:tr>
      <w:tr w:rsidR="006B5F08" w:rsidRPr="005F50FF" w14:paraId="57B27918"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4"/>
        </w:trPr>
        <w:tc>
          <w:tcPr>
            <w:tcW w:w="954" w:type="pct"/>
            <w:gridSpan w:val="2"/>
          </w:tcPr>
          <w:p w14:paraId="52A31A50" w14:textId="77777777" w:rsidR="006B5F08" w:rsidRPr="006002BF" w:rsidRDefault="006B5F08" w:rsidP="00125A2E">
            <w:pPr>
              <w:jc w:val="both"/>
              <w:rPr>
                <w:rFonts w:ascii="Times New Roman" w:hAnsi="Times New Roman"/>
                <w:sz w:val="24"/>
                <w:szCs w:val="24"/>
              </w:rPr>
            </w:pPr>
            <w:r w:rsidRPr="006002BF">
              <w:rPr>
                <w:rFonts w:ascii="Times New Roman" w:hAnsi="Times New Roman"/>
                <w:sz w:val="24"/>
                <w:szCs w:val="24"/>
              </w:rPr>
              <w:t>3.2. speciālais budžets</w:t>
            </w:r>
          </w:p>
        </w:tc>
        <w:tc>
          <w:tcPr>
            <w:tcW w:w="774" w:type="pct"/>
            <w:gridSpan w:val="2"/>
            <w:shd w:val="clear" w:color="auto" w:fill="auto"/>
            <w:vAlign w:val="center"/>
          </w:tcPr>
          <w:p w14:paraId="56355BEF" w14:textId="77777777" w:rsidR="006B5F08" w:rsidRPr="006002BF" w:rsidRDefault="006B5F08" w:rsidP="00125A2E">
            <w:pPr>
              <w:pStyle w:val="naisf"/>
              <w:spacing w:before="0" w:after="0"/>
              <w:ind w:firstLine="0"/>
              <w:jc w:val="center"/>
              <w:rPr>
                <w:i/>
              </w:rPr>
            </w:pPr>
          </w:p>
        </w:tc>
        <w:tc>
          <w:tcPr>
            <w:tcW w:w="863" w:type="pct"/>
            <w:vAlign w:val="center"/>
          </w:tcPr>
          <w:p w14:paraId="5814B6BD" w14:textId="77777777" w:rsidR="006B5F08" w:rsidRPr="006002BF" w:rsidRDefault="006B5F08" w:rsidP="00125A2E">
            <w:pPr>
              <w:pStyle w:val="naisf"/>
              <w:spacing w:before="0" w:after="0"/>
              <w:ind w:firstLine="0"/>
              <w:jc w:val="center"/>
              <w:rPr>
                <w:b/>
                <w:i/>
              </w:rPr>
            </w:pPr>
          </w:p>
        </w:tc>
        <w:tc>
          <w:tcPr>
            <w:tcW w:w="861" w:type="pct"/>
            <w:vAlign w:val="center"/>
          </w:tcPr>
          <w:p w14:paraId="2DB3657A" w14:textId="77777777" w:rsidR="006B5F08" w:rsidRPr="006002BF" w:rsidRDefault="006B5F08" w:rsidP="00125A2E">
            <w:pPr>
              <w:pStyle w:val="naisf"/>
              <w:spacing w:before="0" w:after="0"/>
              <w:ind w:firstLine="0"/>
              <w:jc w:val="center"/>
              <w:rPr>
                <w:b/>
                <w:i/>
              </w:rPr>
            </w:pPr>
          </w:p>
        </w:tc>
        <w:tc>
          <w:tcPr>
            <w:tcW w:w="949" w:type="pct"/>
            <w:vAlign w:val="center"/>
          </w:tcPr>
          <w:p w14:paraId="5648B39D" w14:textId="77777777" w:rsidR="006B5F08" w:rsidRPr="006002BF" w:rsidRDefault="006B5F08" w:rsidP="00125A2E">
            <w:pPr>
              <w:pStyle w:val="naisf"/>
              <w:spacing w:before="0" w:after="0"/>
              <w:ind w:firstLine="0"/>
              <w:jc w:val="center"/>
              <w:rPr>
                <w:b/>
                <w:i/>
              </w:rPr>
            </w:pPr>
          </w:p>
        </w:tc>
        <w:tc>
          <w:tcPr>
            <w:tcW w:w="599" w:type="pct"/>
            <w:vAlign w:val="center"/>
          </w:tcPr>
          <w:p w14:paraId="3E1F7403" w14:textId="77777777" w:rsidR="006B5F08" w:rsidRPr="006002BF" w:rsidRDefault="006B5F08" w:rsidP="00125A2E">
            <w:pPr>
              <w:pStyle w:val="naisf"/>
              <w:spacing w:before="0" w:after="0"/>
              <w:ind w:firstLine="0"/>
              <w:jc w:val="center"/>
              <w:rPr>
                <w:b/>
                <w:i/>
              </w:rPr>
            </w:pPr>
          </w:p>
        </w:tc>
      </w:tr>
      <w:tr w:rsidR="006B5F08" w:rsidRPr="005F50FF" w14:paraId="2719838D"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2"/>
        </w:trPr>
        <w:tc>
          <w:tcPr>
            <w:tcW w:w="954" w:type="pct"/>
            <w:gridSpan w:val="2"/>
          </w:tcPr>
          <w:p w14:paraId="74DC7E09" w14:textId="77777777" w:rsidR="006B5F08" w:rsidRPr="006002BF" w:rsidRDefault="006B5F08" w:rsidP="00125A2E">
            <w:pPr>
              <w:jc w:val="both"/>
              <w:rPr>
                <w:rFonts w:ascii="Times New Roman" w:hAnsi="Times New Roman"/>
                <w:sz w:val="24"/>
                <w:szCs w:val="24"/>
              </w:rPr>
            </w:pPr>
            <w:r w:rsidRPr="006002BF">
              <w:rPr>
                <w:rFonts w:ascii="Times New Roman" w:hAnsi="Times New Roman"/>
                <w:sz w:val="24"/>
                <w:szCs w:val="24"/>
              </w:rPr>
              <w:t xml:space="preserve">3.3. pašvaldību budžets </w:t>
            </w:r>
          </w:p>
        </w:tc>
        <w:tc>
          <w:tcPr>
            <w:tcW w:w="774" w:type="pct"/>
            <w:gridSpan w:val="2"/>
            <w:shd w:val="clear" w:color="auto" w:fill="auto"/>
            <w:vAlign w:val="center"/>
          </w:tcPr>
          <w:p w14:paraId="49DC03D3" w14:textId="77777777" w:rsidR="006B5F08" w:rsidRPr="006002BF" w:rsidRDefault="006B5F08" w:rsidP="00125A2E">
            <w:pPr>
              <w:pStyle w:val="naisf"/>
              <w:spacing w:before="0" w:after="0"/>
              <w:ind w:firstLine="0"/>
              <w:jc w:val="center"/>
            </w:pPr>
          </w:p>
        </w:tc>
        <w:tc>
          <w:tcPr>
            <w:tcW w:w="863" w:type="pct"/>
            <w:vAlign w:val="center"/>
          </w:tcPr>
          <w:p w14:paraId="188B865A" w14:textId="77777777" w:rsidR="006B5F08" w:rsidRPr="006002BF" w:rsidRDefault="006B5F08" w:rsidP="00125A2E">
            <w:pPr>
              <w:pStyle w:val="naisf"/>
              <w:spacing w:before="0" w:after="0"/>
              <w:ind w:firstLine="0"/>
              <w:jc w:val="center"/>
            </w:pPr>
          </w:p>
        </w:tc>
        <w:tc>
          <w:tcPr>
            <w:tcW w:w="861" w:type="pct"/>
            <w:vAlign w:val="center"/>
          </w:tcPr>
          <w:p w14:paraId="3BADF639" w14:textId="77777777" w:rsidR="006B5F08" w:rsidRPr="006002BF" w:rsidRDefault="006B5F08" w:rsidP="00125A2E">
            <w:pPr>
              <w:pStyle w:val="naisf"/>
              <w:spacing w:before="0" w:after="0"/>
              <w:ind w:firstLine="0"/>
              <w:jc w:val="center"/>
            </w:pPr>
          </w:p>
        </w:tc>
        <w:tc>
          <w:tcPr>
            <w:tcW w:w="949" w:type="pct"/>
            <w:vAlign w:val="center"/>
          </w:tcPr>
          <w:p w14:paraId="1BCBC625" w14:textId="77777777" w:rsidR="006B5F08" w:rsidRPr="006002BF" w:rsidRDefault="006B5F08" w:rsidP="00125A2E">
            <w:pPr>
              <w:pStyle w:val="naisf"/>
              <w:spacing w:before="0" w:after="0"/>
              <w:ind w:firstLine="0"/>
              <w:jc w:val="center"/>
            </w:pPr>
          </w:p>
        </w:tc>
        <w:tc>
          <w:tcPr>
            <w:tcW w:w="599" w:type="pct"/>
            <w:vAlign w:val="center"/>
          </w:tcPr>
          <w:p w14:paraId="737D4052" w14:textId="77777777" w:rsidR="006B5F08" w:rsidRPr="006002BF" w:rsidRDefault="006B5F08" w:rsidP="00125A2E">
            <w:pPr>
              <w:pStyle w:val="naisf"/>
              <w:spacing w:before="0" w:after="0"/>
              <w:ind w:firstLine="0"/>
              <w:jc w:val="center"/>
            </w:pPr>
          </w:p>
        </w:tc>
      </w:tr>
      <w:tr w:rsidR="006B5F08" w:rsidRPr="005F50FF" w14:paraId="616E8A02"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862"/>
        </w:trPr>
        <w:tc>
          <w:tcPr>
            <w:tcW w:w="954" w:type="pct"/>
            <w:gridSpan w:val="2"/>
          </w:tcPr>
          <w:p w14:paraId="18D87225" w14:textId="77777777" w:rsidR="006B5F08" w:rsidRPr="006002BF" w:rsidRDefault="006B5F08" w:rsidP="00125A2E">
            <w:pPr>
              <w:jc w:val="both"/>
              <w:rPr>
                <w:rFonts w:ascii="Times New Roman" w:hAnsi="Times New Roman"/>
                <w:sz w:val="24"/>
                <w:szCs w:val="24"/>
              </w:rPr>
            </w:pPr>
            <w:r w:rsidRPr="006002BF">
              <w:rPr>
                <w:rFonts w:ascii="Times New Roman" w:hAnsi="Times New Roman"/>
                <w:sz w:val="24"/>
                <w:szCs w:val="24"/>
              </w:rPr>
              <w:t>4. Finanšu līdzekļi papildu izde</w:t>
            </w:r>
            <w:r w:rsidRPr="006002BF">
              <w:rPr>
                <w:rFonts w:ascii="Times New Roman" w:hAnsi="Times New Roman"/>
                <w:sz w:val="24"/>
                <w:szCs w:val="24"/>
              </w:rPr>
              <w:softHyphen/>
              <w:t>vumu finansēšanai (kompensējošu izdevumu samazinājumu norāda ar "+" zīmi)</w:t>
            </w:r>
          </w:p>
        </w:tc>
        <w:tc>
          <w:tcPr>
            <w:tcW w:w="774" w:type="pct"/>
            <w:gridSpan w:val="2"/>
            <w:vAlign w:val="center"/>
          </w:tcPr>
          <w:p w14:paraId="429FB894" w14:textId="77777777" w:rsidR="006B5F08" w:rsidRPr="006002BF" w:rsidRDefault="006B5F08" w:rsidP="00125A2E">
            <w:pPr>
              <w:pStyle w:val="naisf"/>
              <w:spacing w:before="0" w:after="0"/>
              <w:ind w:firstLine="0"/>
              <w:jc w:val="center"/>
              <w:rPr>
                <w:i/>
              </w:rPr>
            </w:pPr>
            <w:r w:rsidRPr="006002BF">
              <w:t>X</w:t>
            </w:r>
          </w:p>
        </w:tc>
        <w:tc>
          <w:tcPr>
            <w:tcW w:w="863" w:type="pct"/>
            <w:vAlign w:val="center"/>
          </w:tcPr>
          <w:p w14:paraId="0478D605" w14:textId="77777777" w:rsidR="006B5F08" w:rsidRPr="006002BF" w:rsidRDefault="006B5F08" w:rsidP="00125A2E">
            <w:pPr>
              <w:pStyle w:val="naisf"/>
              <w:ind w:firstLine="0"/>
              <w:jc w:val="center"/>
              <w:rPr>
                <w:b/>
                <w:i/>
              </w:rPr>
            </w:pPr>
          </w:p>
        </w:tc>
        <w:tc>
          <w:tcPr>
            <w:tcW w:w="861" w:type="pct"/>
            <w:vAlign w:val="center"/>
          </w:tcPr>
          <w:p w14:paraId="2AB71F89" w14:textId="77777777" w:rsidR="006B5F08" w:rsidRPr="006002BF" w:rsidRDefault="006B5F08" w:rsidP="00125A2E">
            <w:pPr>
              <w:pStyle w:val="naisf"/>
              <w:ind w:firstLine="0"/>
              <w:jc w:val="center"/>
            </w:pPr>
            <w:r w:rsidRPr="006002BF">
              <w:t>0</w:t>
            </w:r>
          </w:p>
        </w:tc>
        <w:tc>
          <w:tcPr>
            <w:tcW w:w="949" w:type="pct"/>
            <w:vAlign w:val="center"/>
          </w:tcPr>
          <w:p w14:paraId="4E419A91" w14:textId="77777777" w:rsidR="006B5F08" w:rsidRPr="006002BF" w:rsidRDefault="006B5F08" w:rsidP="00125A2E">
            <w:pPr>
              <w:pStyle w:val="naisf"/>
              <w:ind w:firstLine="0"/>
              <w:jc w:val="center"/>
            </w:pPr>
            <w:r w:rsidRPr="006002BF">
              <w:t>0</w:t>
            </w:r>
          </w:p>
        </w:tc>
        <w:tc>
          <w:tcPr>
            <w:tcW w:w="599" w:type="pct"/>
            <w:vAlign w:val="center"/>
          </w:tcPr>
          <w:p w14:paraId="45D397AC" w14:textId="77777777" w:rsidR="006B5F08" w:rsidRPr="006002BF" w:rsidRDefault="006B5F08" w:rsidP="00125A2E">
            <w:pPr>
              <w:pStyle w:val="naisf"/>
              <w:ind w:firstLine="0"/>
              <w:jc w:val="center"/>
            </w:pPr>
            <w:r w:rsidRPr="006002BF">
              <w:t>0</w:t>
            </w:r>
          </w:p>
        </w:tc>
      </w:tr>
      <w:tr w:rsidR="006B5F08" w:rsidRPr="005F50FF" w14:paraId="5C8F4D24"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1"/>
        </w:trPr>
        <w:tc>
          <w:tcPr>
            <w:tcW w:w="954" w:type="pct"/>
            <w:gridSpan w:val="2"/>
          </w:tcPr>
          <w:p w14:paraId="68B15779" w14:textId="77777777" w:rsidR="006B5F08" w:rsidRPr="006002BF" w:rsidRDefault="006B5F08" w:rsidP="00125A2E">
            <w:pPr>
              <w:jc w:val="both"/>
              <w:rPr>
                <w:rFonts w:ascii="Times New Roman" w:hAnsi="Times New Roman"/>
                <w:sz w:val="24"/>
                <w:szCs w:val="24"/>
              </w:rPr>
            </w:pPr>
            <w:r w:rsidRPr="006002BF">
              <w:rPr>
                <w:rFonts w:ascii="Times New Roman" w:hAnsi="Times New Roman"/>
                <w:sz w:val="24"/>
                <w:szCs w:val="24"/>
              </w:rPr>
              <w:t>5. Precizēta finansiālā ietekme:</w:t>
            </w:r>
          </w:p>
        </w:tc>
        <w:tc>
          <w:tcPr>
            <w:tcW w:w="774" w:type="pct"/>
            <w:gridSpan w:val="2"/>
            <w:vMerge w:val="restart"/>
            <w:vAlign w:val="center"/>
          </w:tcPr>
          <w:p w14:paraId="7675BA9C" w14:textId="77777777" w:rsidR="006B5F08" w:rsidRPr="006002BF" w:rsidRDefault="006B5F08" w:rsidP="00125A2E">
            <w:pPr>
              <w:pStyle w:val="naisf"/>
              <w:spacing w:before="0" w:after="0"/>
              <w:ind w:firstLine="0"/>
              <w:jc w:val="center"/>
              <w:rPr>
                <w:i/>
              </w:rPr>
            </w:pPr>
            <w:r w:rsidRPr="006002BF">
              <w:t>X</w:t>
            </w:r>
          </w:p>
        </w:tc>
        <w:tc>
          <w:tcPr>
            <w:tcW w:w="863" w:type="pct"/>
            <w:vAlign w:val="center"/>
          </w:tcPr>
          <w:p w14:paraId="1D84E3F7" w14:textId="77777777" w:rsidR="006B5F08" w:rsidRPr="006002BF" w:rsidRDefault="006B5F08" w:rsidP="00125A2E">
            <w:pPr>
              <w:pStyle w:val="naisf"/>
              <w:spacing w:before="0" w:after="0"/>
              <w:ind w:firstLine="0"/>
              <w:jc w:val="center"/>
            </w:pPr>
          </w:p>
        </w:tc>
        <w:tc>
          <w:tcPr>
            <w:tcW w:w="861" w:type="pct"/>
            <w:vAlign w:val="center"/>
          </w:tcPr>
          <w:p w14:paraId="0E2A46C9" w14:textId="1BDBCB68" w:rsidR="006B5F08" w:rsidRPr="006002BF" w:rsidRDefault="005538AA" w:rsidP="00125A2E">
            <w:pPr>
              <w:pStyle w:val="naisf"/>
              <w:spacing w:before="0" w:after="0"/>
              <w:ind w:firstLine="0"/>
              <w:jc w:val="center"/>
            </w:pPr>
            <w:r>
              <w:t>0</w:t>
            </w:r>
          </w:p>
        </w:tc>
        <w:tc>
          <w:tcPr>
            <w:tcW w:w="949" w:type="pct"/>
            <w:vAlign w:val="center"/>
          </w:tcPr>
          <w:p w14:paraId="06EA4E83" w14:textId="5A171D63" w:rsidR="006B5F08" w:rsidRPr="006002BF" w:rsidRDefault="005538AA" w:rsidP="00125A2E">
            <w:pPr>
              <w:pStyle w:val="naisf"/>
              <w:spacing w:before="0" w:after="0"/>
              <w:ind w:firstLine="0"/>
              <w:jc w:val="center"/>
            </w:pPr>
            <w:r>
              <w:t>0</w:t>
            </w:r>
          </w:p>
        </w:tc>
        <w:tc>
          <w:tcPr>
            <w:tcW w:w="599" w:type="pct"/>
            <w:vAlign w:val="center"/>
          </w:tcPr>
          <w:p w14:paraId="65D2A19F" w14:textId="43CF392E" w:rsidR="006B5F08" w:rsidRPr="006002BF" w:rsidRDefault="005538AA" w:rsidP="00125A2E">
            <w:pPr>
              <w:pStyle w:val="naisf"/>
              <w:spacing w:before="0" w:after="0"/>
              <w:ind w:firstLine="0"/>
              <w:jc w:val="center"/>
            </w:pPr>
            <w:r>
              <w:t>0</w:t>
            </w:r>
          </w:p>
        </w:tc>
      </w:tr>
      <w:tr w:rsidR="006B5F08" w:rsidRPr="005F50FF" w14:paraId="3373E3A9"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4"/>
        </w:trPr>
        <w:tc>
          <w:tcPr>
            <w:tcW w:w="954" w:type="pct"/>
            <w:gridSpan w:val="2"/>
          </w:tcPr>
          <w:p w14:paraId="008F4C01" w14:textId="77777777" w:rsidR="006B5F08" w:rsidRPr="006002BF" w:rsidRDefault="006B5F08" w:rsidP="00125A2E">
            <w:pPr>
              <w:jc w:val="both"/>
              <w:rPr>
                <w:rFonts w:ascii="Times New Roman" w:hAnsi="Times New Roman"/>
                <w:sz w:val="24"/>
                <w:szCs w:val="24"/>
              </w:rPr>
            </w:pPr>
            <w:r w:rsidRPr="006002BF">
              <w:rPr>
                <w:rFonts w:ascii="Times New Roman" w:hAnsi="Times New Roman"/>
                <w:sz w:val="24"/>
                <w:szCs w:val="24"/>
              </w:rPr>
              <w:t>5.1. valsts pamatbudžets</w:t>
            </w:r>
          </w:p>
        </w:tc>
        <w:tc>
          <w:tcPr>
            <w:tcW w:w="774" w:type="pct"/>
            <w:gridSpan w:val="2"/>
            <w:vMerge/>
            <w:vAlign w:val="center"/>
          </w:tcPr>
          <w:p w14:paraId="14636163" w14:textId="77777777" w:rsidR="006B5F08" w:rsidRPr="006002BF" w:rsidRDefault="006B5F08" w:rsidP="00125A2E">
            <w:pPr>
              <w:pStyle w:val="naisf"/>
              <w:spacing w:before="0" w:after="0"/>
              <w:ind w:firstLine="0"/>
              <w:jc w:val="center"/>
              <w:rPr>
                <w:i/>
              </w:rPr>
            </w:pPr>
          </w:p>
        </w:tc>
        <w:tc>
          <w:tcPr>
            <w:tcW w:w="863" w:type="pct"/>
            <w:vAlign w:val="center"/>
          </w:tcPr>
          <w:p w14:paraId="439BCE16" w14:textId="77777777" w:rsidR="006B5F08" w:rsidRPr="006002BF" w:rsidRDefault="006B5F08" w:rsidP="00125A2E">
            <w:pPr>
              <w:pStyle w:val="naisf"/>
              <w:spacing w:before="0" w:after="0"/>
              <w:ind w:firstLine="0"/>
              <w:jc w:val="center"/>
            </w:pPr>
          </w:p>
        </w:tc>
        <w:tc>
          <w:tcPr>
            <w:tcW w:w="861" w:type="pct"/>
            <w:vAlign w:val="center"/>
          </w:tcPr>
          <w:p w14:paraId="4B3DED08" w14:textId="4D40A14A" w:rsidR="006B5F08" w:rsidRPr="006002BF" w:rsidRDefault="006B5F08" w:rsidP="00125A2E">
            <w:pPr>
              <w:pStyle w:val="naisf"/>
              <w:spacing w:before="0" w:after="0"/>
              <w:ind w:firstLine="0"/>
              <w:jc w:val="center"/>
            </w:pPr>
          </w:p>
        </w:tc>
        <w:tc>
          <w:tcPr>
            <w:tcW w:w="949" w:type="pct"/>
            <w:vAlign w:val="center"/>
          </w:tcPr>
          <w:p w14:paraId="21BB35A2" w14:textId="727352E9" w:rsidR="006B5F08" w:rsidRPr="006002BF" w:rsidRDefault="006B5F08" w:rsidP="00125A2E">
            <w:pPr>
              <w:pStyle w:val="naisf"/>
              <w:spacing w:before="0" w:after="0"/>
              <w:ind w:firstLine="0"/>
              <w:jc w:val="center"/>
            </w:pPr>
          </w:p>
        </w:tc>
        <w:tc>
          <w:tcPr>
            <w:tcW w:w="599" w:type="pct"/>
            <w:vAlign w:val="center"/>
          </w:tcPr>
          <w:p w14:paraId="260546A5" w14:textId="4D63384A" w:rsidR="006B5F08" w:rsidRPr="006002BF" w:rsidRDefault="006B5F08" w:rsidP="00125A2E">
            <w:pPr>
              <w:pStyle w:val="naisf"/>
              <w:spacing w:before="0" w:after="0"/>
              <w:ind w:firstLine="0"/>
              <w:jc w:val="center"/>
            </w:pPr>
          </w:p>
        </w:tc>
      </w:tr>
      <w:tr w:rsidR="006B5F08" w:rsidRPr="005F50FF" w14:paraId="7650A75E"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4"/>
        </w:trPr>
        <w:tc>
          <w:tcPr>
            <w:tcW w:w="954" w:type="pct"/>
            <w:gridSpan w:val="2"/>
          </w:tcPr>
          <w:p w14:paraId="7FF19B50" w14:textId="77777777" w:rsidR="006B5F08" w:rsidRPr="006002BF" w:rsidRDefault="006B5F08" w:rsidP="00125A2E">
            <w:pPr>
              <w:jc w:val="both"/>
              <w:rPr>
                <w:rFonts w:ascii="Times New Roman" w:hAnsi="Times New Roman"/>
                <w:sz w:val="24"/>
                <w:szCs w:val="24"/>
              </w:rPr>
            </w:pPr>
            <w:r w:rsidRPr="006002BF">
              <w:rPr>
                <w:rFonts w:ascii="Times New Roman" w:hAnsi="Times New Roman"/>
                <w:sz w:val="24"/>
                <w:szCs w:val="24"/>
              </w:rPr>
              <w:t>5.2. speciālais budžets</w:t>
            </w:r>
          </w:p>
        </w:tc>
        <w:tc>
          <w:tcPr>
            <w:tcW w:w="774" w:type="pct"/>
            <w:gridSpan w:val="2"/>
            <w:vMerge/>
            <w:vAlign w:val="center"/>
          </w:tcPr>
          <w:p w14:paraId="72E052DB" w14:textId="77777777" w:rsidR="006B5F08" w:rsidRPr="006002BF" w:rsidRDefault="006B5F08" w:rsidP="00125A2E">
            <w:pPr>
              <w:pStyle w:val="naisf"/>
              <w:spacing w:before="0" w:after="0"/>
              <w:ind w:firstLine="0"/>
              <w:jc w:val="center"/>
              <w:rPr>
                <w:i/>
              </w:rPr>
            </w:pPr>
          </w:p>
        </w:tc>
        <w:tc>
          <w:tcPr>
            <w:tcW w:w="863" w:type="pct"/>
            <w:vAlign w:val="center"/>
          </w:tcPr>
          <w:p w14:paraId="22D79312" w14:textId="77777777" w:rsidR="006B5F08" w:rsidRPr="006002BF" w:rsidRDefault="006B5F08" w:rsidP="00125A2E">
            <w:pPr>
              <w:pStyle w:val="naisf"/>
              <w:spacing w:before="0" w:after="0"/>
              <w:ind w:firstLine="0"/>
              <w:jc w:val="center"/>
            </w:pPr>
          </w:p>
        </w:tc>
        <w:tc>
          <w:tcPr>
            <w:tcW w:w="861" w:type="pct"/>
            <w:vAlign w:val="center"/>
          </w:tcPr>
          <w:p w14:paraId="4331E897" w14:textId="77777777" w:rsidR="006B5F08" w:rsidRPr="006002BF" w:rsidRDefault="006B5F08" w:rsidP="00125A2E">
            <w:pPr>
              <w:pStyle w:val="naisf"/>
              <w:spacing w:before="0" w:after="0"/>
              <w:ind w:firstLine="0"/>
              <w:jc w:val="center"/>
            </w:pPr>
          </w:p>
        </w:tc>
        <w:tc>
          <w:tcPr>
            <w:tcW w:w="949" w:type="pct"/>
            <w:vAlign w:val="center"/>
          </w:tcPr>
          <w:p w14:paraId="6CB4B488" w14:textId="77777777" w:rsidR="006B5F08" w:rsidRPr="006002BF" w:rsidRDefault="006B5F08" w:rsidP="00125A2E">
            <w:pPr>
              <w:pStyle w:val="naisf"/>
              <w:spacing w:before="0" w:after="0"/>
              <w:ind w:firstLine="0"/>
              <w:jc w:val="center"/>
            </w:pPr>
          </w:p>
        </w:tc>
        <w:tc>
          <w:tcPr>
            <w:tcW w:w="599" w:type="pct"/>
            <w:vAlign w:val="center"/>
          </w:tcPr>
          <w:p w14:paraId="6B7EB0C7" w14:textId="77777777" w:rsidR="006B5F08" w:rsidRPr="006002BF" w:rsidRDefault="006B5F08" w:rsidP="00125A2E">
            <w:pPr>
              <w:pStyle w:val="naisf"/>
              <w:spacing w:before="0" w:after="0"/>
              <w:ind w:firstLine="0"/>
              <w:jc w:val="center"/>
            </w:pPr>
          </w:p>
        </w:tc>
      </w:tr>
      <w:tr w:rsidR="006B5F08" w:rsidRPr="005F50FF" w14:paraId="4162E6CF"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606"/>
        </w:trPr>
        <w:tc>
          <w:tcPr>
            <w:tcW w:w="954" w:type="pct"/>
            <w:gridSpan w:val="2"/>
          </w:tcPr>
          <w:p w14:paraId="0F31C2B4" w14:textId="77777777" w:rsidR="006B5F08" w:rsidRPr="006002BF" w:rsidRDefault="006B5F08" w:rsidP="00125A2E">
            <w:pPr>
              <w:jc w:val="both"/>
              <w:rPr>
                <w:rFonts w:ascii="Times New Roman" w:hAnsi="Times New Roman"/>
                <w:sz w:val="24"/>
                <w:szCs w:val="24"/>
              </w:rPr>
            </w:pPr>
            <w:r w:rsidRPr="006002BF">
              <w:rPr>
                <w:rFonts w:ascii="Times New Roman" w:hAnsi="Times New Roman"/>
                <w:sz w:val="24"/>
                <w:szCs w:val="24"/>
              </w:rPr>
              <w:t xml:space="preserve">5.3. pašvaldību budžets </w:t>
            </w:r>
          </w:p>
        </w:tc>
        <w:tc>
          <w:tcPr>
            <w:tcW w:w="774" w:type="pct"/>
            <w:gridSpan w:val="2"/>
            <w:vMerge/>
            <w:vAlign w:val="center"/>
          </w:tcPr>
          <w:p w14:paraId="0307291E" w14:textId="77777777" w:rsidR="006B5F08" w:rsidRPr="006002BF" w:rsidRDefault="006B5F08" w:rsidP="00125A2E">
            <w:pPr>
              <w:pStyle w:val="naisf"/>
              <w:spacing w:before="0" w:after="0"/>
              <w:ind w:firstLine="0"/>
              <w:jc w:val="center"/>
              <w:rPr>
                <w:i/>
              </w:rPr>
            </w:pPr>
          </w:p>
        </w:tc>
        <w:tc>
          <w:tcPr>
            <w:tcW w:w="863" w:type="pct"/>
            <w:vAlign w:val="center"/>
          </w:tcPr>
          <w:p w14:paraId="44C12071" w14:textId="77777777" w:rsidR="006B5F08" w:rsidRPr="006002BF" w:rsidRDefault="006B5F08" w:rsidP="00125A2E">
            <w:pPr>
              <w:pStyle w:val="naisf"/>
              <w:spacing w:before="0" w:after="0"/>
              <w:ind w:firstLine="0"/>
              <w:jc w:val="center"/>
            </w:pPr>
          </w:p>
          <w:p w14:paraId="40065FE7" w14:textId="77777777" w:rsidR="006B5F08" w:rsidRPr="006002BF" w:rsidRDefault="006B5F08" w:rsidP="00125A2E">
            <w:pPr>
              <w:pStyle w:val="naisf"/>
              <w:spacing w:before="0" w:after="0"/>
              <w:ind w:firstLine="0"/>
            </w:pPr>
          </w:p>
        </w:tc>
        <w:tc>
          <w:tcPr>
            <w:tcW w:w="861" w:type="pct"/>
            <w:vAlign w:val="center"/>
          </w:tcPr>
          <w:p w14:paraId="4F99EB05" w14:textId="77777777" w:rsidR="006B5F08" w:rsidRPr="006002BF" w:rsidRDefault="006B5F08" w:rsidP="00125A2E">
            <w:pPr>
              <w:pStyle w:val="naisf"/>
              <w:spacing w:before="0" w:after="0"/>
              <w:ind w:firstLine="0"/>
              <w:jc w:val="center"/>
            </w:pPr>
          </w:p>
        </w:tc>
        <w:tc>
          <w:tcPr>
            <w:tcW w:w="949" w:type="pct"/>
            <w:vAlign w:val="center"/>
          </w:tcPr>
          <w:p w14:paraId="5EDA114E" w14:textId="77777777" w:rsidR="006B5F08" w:rsidRPr="006002BF" w:rsidRDefault="006B5F08" w:rsidP="00125A2E">
            <w:pPr>
              <w:pStyle w:val="naisf"/>
              <w:spacing w:before="0" w:after="0"/>
              <w:ind w:firstLine="0"/>
              <w:jc w:val="center"/>
            </w:pPr>
          </w:p>
        </w:tc>
        <w:tc>
          <w:tcPr>
            <w:tcW w:w="599" w:type="pct"/>
            <w:vAlign w:val="center"/>
          </w:tcPr>
          <w:p w14:paraId="6ED6CC27" w14:textId="77777777" w:rsidR="006B5F08" w:rsidRPr="006002BF" w:rsidRDefault="006B5F08" w:rsidP="00125A2E">
            <w:pPr>
              <w:pStyle w:val="naisf"/>
              <w:spacing w:before="0" w:after="0"/>
              <w:ind w:firstLine="0"/>
              <w:jc w:val="center"/>
            </w:pPr>
          </w:p>
        </w:tc>
      </w:tr>
      <w:tr w:rsidR="006B5F08" w:rsidRPr="00B36392" w14:paraId="06750137"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870"/>
        </w:trPr>
        <w:tc>
          <w:tcPr>
            <w:tcW w:w="954" w:type="pct"/>
            <w:gridSpan w:val="2"/>
          </w:tcPr>
          <w:p w14:paraId="0A3D6998" w14:textId="6C48C07B" w:rsidR="006B5F08" w:rsidRPr="006002BF" w:rsidRDefault="006B5F08" w:rsidP="006002BF">
            <w:pPr>
              <w:spacing w:after="0" w:line="240" w:lineRule="auto"/>
            </w:pPr>
            <w:r w:rsidRPr="006002BF">
              <w:rPr>
                <w:rFonts w:ascii="Times New Roman" w:hAnsi="Times New Roman"/>
                <w:sz w:val="24"/>
                <w:szCs w:val="24"/>
              </w:rPr>
              <w:t>6. Detalizēts ieņēmumu un izdevu</w:t>
            </w:r>
            <w:r w:rsidRPr="006002BF">
              <w:rPr>
                <w:rFonts w:ascii="Times New Roman" w:hAnsi="Times New Roman"/>
                <w:sz w:val="24"/>
                <w:szCs w:val="24"/>
              </w:rPr>
              <w:softHyphen/>
              <w:t xml:space="preserve">mu aprēķins (ja nepieciešams, detalizētu ieņēmumu un izdevumu aprēķinu var </w:t>
            </w:r>
            <w:r w:rsidRPr="006002BF">
              <w:rPr>
                <w:rFonts w:ascii="Times New Roman" w:hAnsi="Times New Roman"/>
                <w:sz w:val="24"/>
                <w:szCs w:val="24"/>
              </w:rPr>
              <w:lastRenderedPageBreak/>
              <w:t>pievienot anotācijas pielikumā):</w:t>
            </w:r>
          </w:p>
        </w:tc>
        <w:tc>
          <w:tcPr>
            <w:tcW w:w="4046" w:type="pct"/>
            <w:gridSpan w:val="6"/>
            <w:vAlign w:val="center"/>
          </w:tcPr>
          <w:p w14:paraId="755E84C1" w14:textId="386C807A" w:rsidR="006B5F08" w:rsidRPr="006002BF" w:rsidRDefault="006B5F08" w:rsidP="006002BF">
            <w:pPr>
              <w:spacing w:after="0" w:line="240" w:lineRule="auto"/>
              <w:jc w:val="both"/>
              <w:rPr>
                <w:rFonts w:ascii="Times New Roman" w:hAnsi="Times New Roman"/>
                <w:sz w:val="24"/>
                <w:szCs w:val="24"/>
              </w:rPr>
            </w:pPr>
            <w:r w:rsidRPr="006002BF">
              <w:rPr>
                <w:rFonts w:ascii="Times New Roman" w:hAnsi="Times New Roman"/>
                <w:sz w:val="24"/>
                <w:szCs w:val="24"/>
              </w:rPr>
              <w:lastRenderedPageBreak/>
              <w:t xml:space="preserve">Lai veiktu aprēķinu par ietekmi uz valsts budžeta izdevumiem saistībā ar likumprojektu, par pamatu tika ņemti dati par 2015. gadā tiesu veiktajiem pasta sūtījumiem, tai skaitā, ierakstītajiem pasta sūtījumiem un Tiesu informatīvās sistēmas (turpmāk – TIS) dati par 2015. gadā izskatītajām lietām un nolēmumiem. </w:t>
            </w:r>
          </w:p>
          <w:p w14:paraId="4617C38B" w14:textId="77777777" w:rsidR="006B5F08" w:rsidRPr="006002BF" w:rsidRDefault="006B5F08" w:rsidP="00125A2E">
            <w:pPr>
              <w:jc w:val="both"/>
              <w:rPr>
                <w:rFonts w:ascii="Times New Roman" w:hAnsi="Times New Roman"/>
                <w:sz w:val="24"/>
                <w:szCs w:val="24"/>
              </w:rPr>
            </w:pPr>
          </w:p>
          <w:p w14:paraId="18B586D6" w14:textId="77777777" w:rsidR="006B5F08" w:rsidRPr="006002BF" w:rsidRDefault="006B5F08" w:rsidP="00125A2E">
            <w:pPr>
              <w:jc w:val="both"/>
              <w:rPr>
                <w:rFonts w:ascii="Times New Roman" w:hAnsi="Times New Roman"/>
                <w:sz w:val="24"/>
                <w:szCs w:val="24"/>
              </w:rPr>
            </w:pPr>
          </w:p>
          <w:p w14:paraId="07028355" w14:textId="77777777" w:rsidR="006B5F08" w:rsidRPr="006002BF" w:rsidRDefault="006B5F08" w:rsidP="00125A2E">
            <w:pPr>
              <w:jc w:val="both"/>
              <w:rPr>
                <w:rFonts w:ascii="Times New Roman" w:hAnsi="Times New Roman"/>
                <w:sz w:val="24"/>
                <w:szCs w:val="24"/>
              </w:rPr>
            </w:pPr>
          </w:p>
        </w:tc>
      </w:tr>
      <w:tr w:rsidR="006B5F08" w:rsidRPr="00B36392" w14:paraId="29C4C7C1"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680"/>
        </w:trPr>
        <w:tc>
          <w:tcPr>
            <w:tcW w:w="954" w:type="pct"/>
            <w:gridSpan w:val="2"/>
          </w:tcPr>
          <w:p w14:paraId="51BC4A56" w14:textId="77777777" w:rsidR="006B5F08" w:rsidRPr="006002BF" w:rsidRDefault="006B5F08" w:rsidP="00125A2E">
            <w:pPr>
              <w:jc w:val="both"/>
              <w:rPr>
                <w:rFonts w:ascii="Times New Roman" w:hAnsi="Times New Roman"/>
                <w:sz w:val="24"/>
                <w:szCs w:val="24"/>
              </w:rPr>
            </w:pPr>
            <w:r w:rsidRPr="006002BF">
              <w:rPr>
                <w:rFonts w:ascii="Times New Roman" w:hAnsi="Times New Roman"/>
                <w:sz w:val="24"/>
                <w:szCs w:val="24"/>
              </w:rPr>
              <w:lastRenderedPageBreak/>
              <w:t>6.1. detalizēts ieņēmumu aprēķins</w:t>
            </w:r>
          </w:p>
        </w:tc>
        <w:tc>
          <w:tcPr>
            <w:tcW w:w="4046" w:type="pct"/>
            <w:gridSpan w:val="6"/>
            <w:vAlign w:val="center"/>
          </w:tcPr>
          <w:p w14:paraId="3F7C974A" w14:textId="77777777" w:rsidR="006B5F08" w:rsidRPr="006002BF" w:rsidRDefault="006B5F08" w:rsidP="00125A2E">
            <w:pPr>
              <w:pStyle w:val="Paraststmeklis"/>
              <w:spacing w:before="0" w:beforeAutospacing="0" w:after="0" w:afterAutospacing="0"/>
              <w:jc w:val="both"/>
              <w:rPr>
                <w:u w:val="single"/>
              </w:rPr>
            </w:pPr>
          </w:p>
        </w:tc>
      </w:tr>
      <w:tr w:rsidR="006B5F08" w:rsidRPr="00B36392" w14:paraId="6AC015A7"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266"/>
        </w:trPr>
        <w:tc>
          <w:tcPr>
            <w:tcW w:w="954" w:type="pct"/>
            <w:gridSpan w:val="2"/>
          </w:tcPr>
          <w:p w14:paraId="7D2FF0BB" w14:textId="77777777" w:rsidR="006B5F08" w:rsidRPr="006002BF" w:rsidRDefault="006B5F08" w:rsidP="00125A2E">
            <w:pPr>
              <w:jc w:val="both"/>
              <w:rPr>
                <w:rFonts w:ascii="Times New Roman" w:hAnsi="Times New Roman"/>
                <w:sz w:val="24"/>
                <w:szCs w:val="24"/>
              </w:rPr>
            </w:pPr>
            <w:r w:rsidRPr="006002BF">
              <w:rPr>
                <w:rFonts w:ascii="Times New Roman" w:hAnsi="Times New Roman"/>
                <w:sz w:val="24"/>
                <w:szCs w:val="24"/>
              </w:rPr>
              <w:t>6.2. detalizēts izdevumu aprēķins</w:t>
            </w:r>
          </w:p>
        </w:tc>
        <w:tc>
          <w:tcPr>
            <w:tcW w:w="4046" w:type="pct"/>
            <w:gridSpan w:val="6"/>
          </w:tcPr>
          <w:p w14:paraId="013DE8BD" w14:textId="43650F35" w:rsidR="006B5F08" w:rsidRDefault="006B5F08" w:rsidP="008533DE">
            <w:pPr>
              <w:spacing w:before="240" w:after="0" w:line="240" w:lineRule="auto"/>
              <w:jc w:val="both"/>
              <w:rPr>
                <w:rFonts w:ascii="Times New Roman" w:hAnsi="Times New Roman"/>
                <w:sz w:val="24"/>
                <w:szCs w:val="24"/>
              </w:rPr>
            </w:pPr>
            <w:r w:rsidRPr="006002BF">
              <w:rPr>
                <w:rFonts w:ascii="Times New Roman" w:hAnsi="Times New Roman"/>
                <w:sz w:val="24"/>
                <w:szCs w:val="24"/>
              </w:rPr>
              <w:t>Ar 2017. gada 1. janvāri paredzēts, ka: 1) nolēmumi netiks sūtīti personām pa pastu un tie būs pieejami tiesas kancelejā; 2) paziņojumu par administratīvā pārkāpuma lietas izskatī</w:t>
            </w:r>
            <w:r>
              <w:rPr>
                <w:rFonts w:ascii="Times New Roman" w:hAnsi="Times New Roman"/>
                <w:sz w:val="24"/>
                <w:szCs w:val="24"/>
              </w:rPr>
              <w:t>šanas vietu un laiku</w:t>
            </w:r>
            <w:r w:rsidRPr="006002BF">
              <w:rPr>
                <w:rFonts w:ascii="Times New Roman" w:hAnsi="Times New Roman"/>
                <w:sz w:val="24"/>
                <w:szCs w:val="24"/>
              </w:rPr>
              <w:t xml:space="preserve"> personai, kuru </w:t>
            </w:r>
            <w:r w:rsidRPr="009358B7">
              <w:rPr>
                <w:rFonts w:ascii="Times New Roman" w:hAnsi="Times New Roman"/>
                <w:sz w:val="24"/>
                <w:szCs w:val="24"/>
              </w:rPr>
              <w:t xml:space="preserve">sauc pie administratīvās atbildības, nosūta vienkāršā pasta sūtījumā </w:t>
            </w:r>
            <w:proofErr w:type="gramStart"/>
            <w:r w:rsidRPr="009358B7">
              <w:rPr>
                <w:rFonts w:ascii="Times New Roman" w:hAnsi="Times New Roman"/>
                <w:szCs w:val="24"/>
              </w:rPr>
              <w:t>(</w:t>
            </w:r>
            <w:proofErr w:type="gramEnd"/>
            <w:r w:rsidRPr="009358B7">
              <w:rPr>
                <w:rFonts w:ascii="Times New Roman" w:hAnsi="Times New Roman"/>
                <w:sz w:val="24"/>
                <w:szCs w:val="28"/>
              </w:rPr>
              <w:t>ja saskaņā ar izdarāmajiem grozījumiem likuma 248. panta otrajā daļā nav norādīts (cits) saziņas veids)</w:t>
            </w:r>
            <w:r w:rsidRPr="009358B7">
              <w:rPr>
                <w:rFonts w:ascii="Times New Roman" w:hAnsi="Times New Roman"/>
                <w:szCs w:val="24"/>
              </w:rPr>
              <w:t xml:space="preserve">, </w:t>
            </w:r>
            <w:r w:rsidRPr="009358B7">
              <w:rPr>
                <w:rFonts w:ascii="Times New Roman" w:hAnsi="Times New Roman"/>
                <w:sz w:val="24"/>
                <w:szCs w:val="24"/>
              </w:rPr>
              <w:t>bet iestādei nosūta uz iestādes elektroniskā pasta adresi.</w:t>
            </w:r>
          </w:p>
          <w:p w14:paraId="55856718" w14:textId="77777777" w:rsidR="006B5F08" w:rsidRPr="006002BF" w:rsidRDefault="006B5F08" w:rsidP="006002BF">
            <w:pPr>
              <w:spacing w:after="0" w:line="240" w:lineRule="auto"/>
              <w:jc w:val="both"/>
              <w:rPr>
                <w:rFonts w:ascii="Times New Roman" w:hAnsi="Times New Roman"/>
                <w:sz w:val="24"/>
                <w:szCs w:val="24"/>
              </w:rPr>
            </w:pPr>
          </w:p>
          <w:p w14:paraId="79D0DD1B" w14:textId="3A3A84F4" w:rsidR="006B5F08" w:rsidRDefault="006B5F08" w:rsidP="006002BF">
            <w:pPr>
              <w:spacing w:after="0" w:line="240" w:lineRule="auto"/>
              <w:jc w:val="both"/>
              <w:rPr>
                <w:rFonts w:ascii="Times New Roman" w:hAnsi="Times New Roman"/>
                <w:sz w:val="24"/>
                <w:szCs w:val="24"/>
              </w:rPr>
            </w:pPr>
            <w:r w:rsidRPr="006002BF">
              <w:rPr>
                <w:rFonts w:ascii="Times New Roman" w:hAnsi="Times New Roman"/>
                <w:sz w:val="24"/>
                <w:szCs w:val="24"/>
              </w:rPr>
              <w:t>Saskaņā ar TIS datiem par 2015. gadu vidēji ir sagatavoti 19 100 nolēmumi. Nolēmumus nosūta abām pusēm, līdz ar to prognozējam, ka gadā vidēji netiks veikti 3</w:t>
            </w:r>
            <w:r>
              <w:rPr>
                <w:rFonts w:ascii="Times New Roman" w:hAnsi="Times New Roman"/>
                <w:sz w:val="24"/>
                <w:szCs w:val="24"/>
              </w:rPr>
              <w:t>8 200 ierakstīti sūtījumi.</w:t>
            </w:r>
          </w:p>
          <w:p w14:paraId="720B5A48" w14:textId="77777777" w:rsidR="006B5F08" w:rsidRPr="006002BF" w:rsidRDefault="006B5F08" w:rsidP="006002BF">
            <w:pPr>
              <w:spacing w:after="0" w:line="240" w:lineRule="auto"/>
              <w:jc w:val="both"/>
              <w:rPr>
                <w:rFonts w:ascii="Times New Roman" w:hAnsi="Times New Roman"/>
                <w:sz w:val="24"/>
                <w:szCs w:val="24"/>
              </w:rPr>
            </w:pPr>
          </w:p>
          <w:p w14:paraId="5530ACDA" w14:textId="77777777" w:rsidR="006B5F08" w:rsidRPr="006002BF" w:rsidRDefault="006B5F08" w:rsidP="006002BF">
            <w:pPr>
              <w:spacing w:after="0" w:line="240" w:lineRule="auto"/>
              <w:jc w:val="both"/>
              <w:rPr>
                <w:rFonts w:ascii="Times New Roman" w:hAnsi="Times New Roman"/>
                <w:sz w:val="24"/>
                <w:szCs w:val="24"/>
              </w:rPr>
            </w:pPr>
            <w:r w:rsidRPr="006002BF">
              <w:rPr>
                <w:rFonts w:ascii="Times New Roman" w:hAnsi="Times New Roman"/>
                <w:sz w:val="24"/>
                <w:szCs w:val="24"/>
              </w:rPr>
              <w:t>Gadā pabeigtas 8 607 administratīvo pārkāpumu lietas, līdz ar to prognozējam, ka 8 607 gadījumos personai, kuru sauc pie administratīvās atbildības pavēstes nosūtīšana tiks aizstāta no ierakstīta pasta sūtījuma uz vienkāršo pasta sūtījumu, savukārt 8 607 gadījumos pasta sūtījums netiks veikts un iestāde paziņojumu saņems uz iestādes elektroniskā pasta adresi.</w:t>
            </w:r>
          </w:p>
          <w:p w14:paraId="01BA913D" w14:textId="77777777" w:rsidR="006B5F08" w:rsidRPr="006002BF" w:rsidRDefault="006B5F08" w:rsidP="00125A2E">
            <w:pPr>
              <w:pStyle w:val="Sarakstarindkopa"/>
              <w:ind w:left="0"/>
              <w:jc w:val="both"/>
              <w:rPr>
                <w:szCs w:val="24"/>
              </w:rPr>
            </w:pPr>
          </w:p>
          <w:tbl>
            <w:tblPr>
              <w:tblW w:w="7400" w:type="dxa"/>
              <w:tblLayout w:type="fixed"/>
              <w:tblLook w:val="04A0" w:firstRow="1" w:lastRow="0" w:firstColumn="1" w:lastColumn="0" w:noHBand="0" w:noVBand="1"/>
            </w:tblPr>
            <w:tblGrid>
              <w:gridCol w:w="1730"/>
              <w:gridCol w:w="992"/>
              <w:gridCol w:w="992"/>
              <w:gridCol w:w="1276"/>
              <w:gridCol w:w="992"/>
              <w:gridCol w:w="1418"/>
            </w:tblGrid>
            <w:tr w:rsidR="006B5F08" w:rsidRPr="006002BF" w14:paraId="56C7EC4F" w14:textId="77777777" w:rsidTr="006002BF">
              <w:trPr>
                <w:trHeight w:val="1393"/>
              </w:trPr>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27520" w14:textId="77777777" w:rsidR="006B5F08" w:rsidRPr="006002BF" w:rsidRDefault="006B5F08" w:rsidP="00125A2E">
                  <w:pPr>
                    <w:ind w:left="-79"/>
                    <w:jc w:val="center"/>
                    <w:rPr>
                      <w:rFonts w:ascii="Times New Roman" w:hAnsi="Times New Roman"/>
                      <w:color w:val="000000"/>
                      <w:sz w:val="24"/>
                      <w:szCs w:val="24"/>
                    </w:rPr>
                  </w:pPr>
                  <w:r w:rsidRPr="006002BF">
                    <w:rPr>
                      <w:rFonts w:ascii="Times New Roman" w:hAnsi="Times New Roman"/>
                      <w:color w:val="000000"/>
                      <w:sz w:val="24"/>
                      <w:szCs w:val="24"/>
                    </w:rPr>
                    <w:t>Sūtījuma veids</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5342DA8" w14:textId="77777777" w:rsidR="006B5F08" w:rsidRPr="006002BF" w:rsidRDefault="006B5F08" w:rsidP="00125A2E">
                  <w:pPr>
                    <w:jc w:val="center"/>
                    <w:rPr>
                      <w:rFonts w:ascii="Times New Roman" w:hAnsi="Times New Roman"/>
                      <w:color w:val="000000"/>
                      <w:sz w:val="24"/>
                      <w:szCs w:val="24"/>
                    </w:rPr>
                  </w:pPr>
                </w:p>
                <w:p w14:paraId="6DC87F7D" w14:textId="77777777" w:rsidR="006B5F08" w:rsidRPr="006002BF" w:rsidRDefault="006B5F08" w:rsidP="00125A2E">
                  <w:pPr>
                    <w:jc w:val="center"/>
                    <w:rPr>
                      <w:rFonts w:ascii="Times New Roman" w:hAnsi="Times New Roman"/>
                      <w:color w:val="000000"/>
                      <w:sz w:val="24"/>
                      <w:szCs w:val="24"/>
                    </w:rPr>
                  </w:pPr>
                </w:p>
                <w:p w14:paraId="3FCFC92F" w14:textId="77777777" w:rsidR="006B5F08" w:rsidRPr="006002BF" w:rsidRDefault="006B5F08" w:rsidP="00125A2E">
                  <w:pPr>
                    <w:jc w:val="center"/>
                    <w:rPr>
                      <w:rFonts w:ascii="Times New Roman" w:hAnsi="Times New Roman"/>
                      <w:color w:val="000000"/>
                      <w:sz w:val="24"/>
                      <w:szCs w:val="24"/>
                    </w:rPr>
                  </w:pPr>
                  <w:r w:rsidRPr="006002BF">
                    <w:rPr>
                      <w:rFonts w:ascii="Times New Roman" w:hAnsi="Times New Roman"/>
                      <w:color w:val="000000"/>
                      <w:sz w:val="24"/>
                      <w:szCs w:val="24"/>
                    </w:rPr>
                    <w:t>Plānotais pasta sūtījumu skaits</w:t>
                  </w:r>
                </w:p>
                <w:p w14:paraId="2165E3C5" w14:textId="77777777" w:rsidR="006B5F08" w:rsidRPr="006002BF" w:rsidRDefault="006B5F08" w:rsidP="00125A2E">
                  <w:pPr>
                    <w:jc w:val="center"/>
                    <w:rPr>
                      <w:rFonts w:ascii="Times New Roman" w:hAnsi="Times New Roman"/>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DFD248" w14:textId="77777777" w:rsidR="006B5F08" w:rsidRPr="006002BF" w:rsidRDefault="006B5F08" w:rsidP="00125A2E">
                  <w:pPr>
                    <w:jc w:val="center"/>
                    <w:rPr>
                      <w:rFonts w:ascii="Times New Roman" w:hAnsi="Times New Roman"/>
                      <w:color w:val="000000"/>
                      <w:sz w:val="24"/>
                      <w:szCs w:val="24"/>
                    </w:rPr>
                  </w:pPr>
                  <w:r w:rsidRPr="006002BF">
                    <w:rPr>
                      <w:rFonts w:ascii="Times New Roman" w:hAnsi="Times New Roman"/>
                      <w:color w:val="000000"/>
                      <w:sz w:val="24"/>
                      <w:szCs w:val="24"/>
                    </w:rPr>
                    <w:t>Viena ierakstīta sūtījuma un paziņojuma par saņemšanu cena, euro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1930C92" w14:textId="77777777" w:rsidR="006B5F08" w:rsidRPr="006002BF" w:rsidRDefault="006B5F08" w:rsidP="00125A2E">
                  <w:pPr>
                    <w:jc w:val="center"/>
                    <w:rPr>
                      <w:rFonts w:ascii="Times New Roman" w:hAnsi="Times New Roman"/>
                      <w:color w:val="000000"/>
                      <w:sz w:val="24"/>
                      <w:szCs w:val="24"/>
                    </w:rPr>
                  </w:pPr>
                  <w:r w:rsidRPr="006002BF">
                    <w:rPr>
                      <w:rFonts w:ascii="Times New Roman" w:hAnsi="Times New Roman"/>
                      <w:color w:val="000000"/>
                      <w:sz w:val="24"/>
                      <w:szCs w:val="24"/>
                    </w:rPr>
                    <w:t xml:space="preserve">Viena vienkārša sūtījuma cena, </w:t>
                  </w:r>
                  <w:r w:rsidRPr="00A67672">
                    <w:rPr>
                      <w:rFonts w:ascii="Times New Roman" w:hAnsi="Times New Roman"/>
                      <w:i/>
                      <w:color w:val="000000"/>
                      <w:sz w:val="24"/>
                      <w:szCs w:val="24"/>
                    </w:rPr>
                    <w:t>euro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55EC8B" w14:textId="77777777" w:rsidR="006B5F08" w:rsidRPr="006002BF" w:rsidRDefault="006B5F08" w:rsidP="00125A2E">
                  <w:pPr>
                    <w:jc w:val="center"/>
                    <w:rPr>
                      <w:rFonts w:ascii="Times New Roman" w:hAnsi="Times New Roman"/>
                      <w:color w:val="000000"/>
                      <w:sz w:val="24"/>
                      <w:szCs w:val="24"/>
                    </w:rPr>
                  </w:pPr>
                  <w:r w:rsidRPr="006002BF">
                    <w:rPr>
                      <w:rFonts w:ascii="Times New Roman" w:hAnsi="Times New Roman"/>
                      <w:color w:val="000000"/>
                      <w:sz w:val="24"/>
                      <w:szCs w:val="24"/>
                    </w:rPr>
                    <w:t xml:space="preserve">Cenas starpība, </w:t>
                  </w:r>
                  <w:r w:rsidRPr="00A67672">
                    <w:rPr>
                      <w:rFonts w:ascii="Times New Roman" w:hAnsi="Times New Roman"/>
                      <w:i/>
                      <w:color w:val="000000"/>
                      <w:sz w:val="24"/>
                      <w:szCs w:val="24"/>
                    </w:rPr>
                    <w:t>euro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860707A" w14:textId="77777777" w:rsidR="006B5F08" w:rsidRPr="006002BF" w:rsidRDefault="006B5F08" w:rsidP="00125A2E">
                  <w:pPr>
                    <w:jc w:val="center"/>
                    <w:rPr>
                      <w:rFonts w:ascii="Times New Roman" w:hAnsi="Times New Roman"/>
                      <w:color w:val="000000"/>
                      <w:sz w:val="24"/>
                      <w:szCs w:val="24"/>
                    </w:rPr>
                  </w:pPr>
                  <w:r w:rsidRPr="006002BF">
                    <w:rPr>
                      <w:rFonts w:ascii="Times New Roman" w:hAnsi="Times New Roman"/>
                      <w:color w:val="000000"/>
                      <w:sz w:val="24"/>
                      <w:szCs w:val="24"/>
                    </w:rPr>
                    <w:t xml:space="preserve">Izdevumu samazinājums, </w:t>
                  </w:r>
                  <w:r w:rsidRPr="00A67672">
                    <w:rPr>
                      <w:rFonts w:ascii="Times New Roman" w:hAnsi="Times New Roman"/>
                      <w:i/>
                      <w:color w:val="000000"/>
                      <w:sz w:val="24"/>
                      <w:szCs w:val="24"/>
                    </w:rPr>
                    <w:t>euro</w:t>
                  </w:r>
                </w:p>
              </w:tc>
            </w:tr>
            <w:tr w:rsidR="006B5F08" w:rsidRPr="006002BF" w14:paraId="1F5A2023" w14:textId="77777777" w:rsidTr="006002BF">
              <w:trPr>
                <w:trHeight w:val="330"/>
              </w:trPr>
              <w:tc>
                <w:tcPr>
                  <w:tcW w:w="1730" w:type="dxa"/>
                  <w:tcBorders>
                    <w:top w:val="nil"/>
                    <w:left w:val="single" w:sz="4" w:space="0" w:color="auto"/>
                    <w:bottom w:val="single" w:sz="4" w:space="0" w:color="auto"/>
                    <w:right w:val="single" w:sz="4" w:space="0" w:color="auto"/>
                  </w:tcBorders>
                  <w:shd w:val="clear" w:color="auto" w:fill="auto"/>
                  <w:noWrap/>
                  <w:vAlign w:val="center"/>
                  <w:hideMark/>
                </w:tcPr>
                <w:p w14:paraId="4EC1736E" w14:textId="77777777" w:rsidR="006B5F08" w:rsidRPr="006002BF" w:rsidRDefault="006B5F08" w:rsidP="00125A2E">
                  <w:pPr>
                    <w:jc w:val="center"/>
                    <w:rPr>
                      <w:rFonts w:ascii="Times New Roman" w:hAnsi="Times New Roman"/>
                      <w:color w:val="000000"/>
                      <w:sz w:val="24"/>
                      <w:szCs w:val="24"/>
                    </w:rPr>
                  </w:pPr>
                  <w:r w:rsidRPr="006002BF">
                    <w:rPr>
                      <w:rFonts w:ascii="Times New Roman" w:hAnsi="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6E762FE7" w14:textId="77777777" w:rsidR="006B5F08" w:rsidRPr="006002BF" w:rsidRDefault="006B5F08" w:rsidP="00125A2E">
                  <w:pPr>
                    <w:jc w:val="center"/>
                    <w:rPr>
                      <w:rFonts w:ascii="Times New Roman" w:hAnsi="Times New Roman"/>
                      <w:color w:val="000000"/>
                      <w:sz w:val="24"/>
                      <w:szCs w:val="24"/>
                    </w:rPr>
                  </w:pPr>
                  <w:r w:rsidRPr="006002BF">
                    <w:rPr>
                      <w:rFonts w:ascii="Times New Roman" w:hAnsi="Times New Roman"/>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14:paraId="4718B52B" w14:textId="77777777" w:rsidR="006B5F08" w:rsidRPr="006002BF" w:rsidRDefault="006B5F08" w:rsidP="00125A2E">
                  <w:pPr>
                    <w:jc w:val="center"/>
                    <w:rPr>
                      <w:rFonts w:ascii="Times New Roman" w:hAnsi="Times New Roman"/>
                      <w:color w:val="000000"/>
                      <w:sz w:val="24"/>
                      <w:szCs w:val="24"/>
                    </w:rPr>
                  </w:pPr>
                  <w:r w:rsidRPr="006002BF">
                    <w:rPr>
                      <w:rFonts w:ascii="Times New Roman" w:hAnsi="Times New Roman"/>
                      <w:color w:val="000000"/>
                      <w:sz w:val="24"/>
                      <w:szCs w:val="24"/>
                    </w:rPr>
                    <w:t>3</w:t>
                  </w:r>
                </w:p>
              </w:tc>
              <w:tc>
                <w:tcPr>
                  <w:tcW w:w="1276" w:type="dxa"/>
                  <w:tcBorders>
                    <w:top w:val="nil"/>
                    <w:left w:val="nil"/>
                    <w:bottom w:val="single" w:sz="4" w:space="0" w:color="auto"/>
                    <w:right w:val="single" w:sz="4" w:space="0" w:color="auto"/>
                  </w:tcBorders>
                  <w:shd w:val="clear" w:color="auto" w:fill="auto"/>
                  <w:vAlign w:val="center"/>
                  <w:hideMark/>
                </w:tcPr>
                <w:p w14:paraId="19EAFD07" w14:textId="77777777" w:rsidR="006B5F08" w:rsidRPr="006002BF" w:rsidRDefault="006B5F08" w:rsidP="00125A2E">
                  <w:pPr>
                    <w:jc w:val="center"/>
                    <w:rPr>
                      <w:rFonts w:ascii="Times New Roman" w:hAnsi="Times New Roman"/>
                      <w:color w:val="000000"/>
                      <w:sz w:val="24"/>
                      <w:szCs w:val="24"/>
                    </w:rPr>
                  </w:pPr>
                  <w:r w:rsidRPr="006002BF">
                    <w:rPr>
                      <w:rFonts w:ascii="Times New Roman" w:hAnsi="Times New Roman"/>
                      <w:color w:val="000000"/>
                      <w:sz w:val="24"/>
                      <w:szCs w:val="24"/>
                    </w:rPr>
                    <w:t>4</w:t>
                  </w:r>
                </w:p>
              </w:tc>
              <w:tc>
                <w:tcPr>
                  <w:tcW w:w="992" w:type="dxa"/>
                  <w:tcBorders>
                    <w:top w:val="nil"/>
                    <w:left w:val="nil"/>
                    <w:bottom w:val="single" w:sz="4" w:space="0" w:color="auto"/>
                    <w:right w:val="single" w:sz="4" w:space="0" w:color="auto"/>
                  </w:tcBorders>
                  <w:shd w:val="clear" w:color="auto" w:fill="auto"/>
                  <w:noWrap/>
                  <w:vAlign w:val="center"/>
                  <w:hideMark/>
                </w:tcPr>
                <w:p w14:paraId="66F9B72E" w14:textId="77777777" w:rsidR="006B5F08" w:rsidRPr="006002BF" w:rsidRDefault="006B5F08" w:rsidP="00125A2E">
                  <w:pPr>
                    <w:jc w:val="center"/>
                    <w:rPr>
                      <w:rFonts w:ascii="Times New Roman" w:hAnsi="Times New Roman"/>
                      <w:color w:val="000000"/>
                      <w:sz w:val="24"/>
                      <w:szCs w:val="24"/>
                    </w:rPr>
                  </w:pPr>
                  <w:r w:rsidRPr="006002BF">
                    <w:rPr>
                      <w:rFonts w:ascii="Times New Roman" w:hAnsi="Times New Roman"/>
                      <w:color w:val="000000"/>
                      <w:sz w:val="24"/>
                      <w:szCs w:val="24"/>
                    </w:rPr>
                    <w:t>5 (3-4)</w:t>
                  </w:r>
                </w:p>
              </w:tc>
              <w:tc>
                <w:tcPr>
                  <w:tcW w:w="1418" w:type="dxa"/>
                  <w:tcBorders>
                    <w:top w:val="nil"/>
                    <w:left w:val="nil"/>
                    <w:bottom w:val="single" w:sz="4" w:space="0" w:color="auto"/>
                    <w:right w:val="single" w:sz="4" w:space="0" w:color="auto"/>
                  </w:tcBorders>
                  <w:shd w:val="clear" w:color="auto" w:fill="auto"/>
                  <w:vAlign w:val="center"/>
                  <w:hideMark/>
                </w:tcPr>
                <w:p w14:paraId="14F53E0C" w14:textId="77777777" w:rsidR="006B5F08" w:rsidRPr="006002BF" w:rsidRDefault="006B5F08" w:rsidP="00125A2E">
                  <w:pPr>
                    <w:jc w:val="center"/>
                    <w:rPr>
                      <w:rFonts w:ascii="Times New Roman" w:hAnsi="Times New Roman"/>
                      <w:color w:val="000000"/>
                      <w:sz w:val="24"/>
                      <w:szCs w:val="24"/>
                    </w:rPr>
                  </w:pPr>
                  <w:r w:rsidRPr="006002BF">
                    <w:rPr>
                      <w:rFonts w:ascii="Times New Roman" w:hAnsi="Times New Roman"/>
                      <w:color w:val="000000"/>
                      <w:sz w:val="24"/>
                      <w:szCs w:val="24"/>
                    </w:rPr>
                    <w:t>6 (2 x 5)</w:t>
                  </w:r>
                </w:p>
              </w:tc>
            </w:tr>
            <w:tr w:rsidR="006B5F08" w:rsidRPr="006002BF" w14:paraId="4F9DC9F8" w14:textId="77777777" w:rsidTr="006002BF">
              <w:trPr>
                <w:trHeight w:val="300"/>
              </w:trPr>
              <w:tc>
                <w:tcPr>
                  <w:tcW w:w="1730" w:type="dxa"/>
                  <w:tcBorders>
                    <w:top w:val="nil"/>
                    <w:left w:val="single" w:sz="4" w:space="0" w:color="auto"/>
                    <w:bottom w:val="single" w:sz="4" w:space="0" w:color="auto"/>
                    <w:right w:val="single" w:sz="4" w:space="0" w:color="auto"/>
                  </w:tcBorders>
                  <w:shd w:val="clear" w:color="auto" w:fill="auto"/>
                  <w:noWrap/>
                  <w:vAlign w:val="center"/>
                  <w:hideMark/>
                </w:tcPr>
                <w:p w14:paraId="5F8FA705" w14:textId="77777777" w:rsidR="006B5F08" w:rsidRPr="006002BF" w:rsidRDefault="006B5F08" w:rsidP="00125A2E">
                  <w:pPr>
                    <w:rPr>
                      <w:rFonts w:ascii="Times New Roman" w:hAnsi="Times New Roman"/>
                      <w:color w:val="000000"/>
                      <w:sz w:val="24"/>
                      <w:szCs w:val="24"/>
                    </w:rPr>
                  </w:pPr>
                  <w:r w:rsidRPr="006002BF">
                    <w:rPr>
                      <w:rFonts w:ascii="Times New Roman" w:hAnsi="Times New Roman"/>
                      <w:color w:val="000000"/>
                      <w:sz w:val="24"/>
                      <w:szCs w:val="24"/>
                    </w:rPr>
                    <w:t xml:space="preserve">Paziņojuma vai pavēstes nosūtīšana </w:t>
                  </w:r>
                  <w:r w:rsidRPr="006002BF">
                    <w:rPr>
                      <w:rFonts w:ascii="Times New Roman" w:hAnsi="Times New Roman"/>
                      <w:sz w:val="24"/>
                      <w:szCs w:val="24"/>
                    </w:rPr>
                    <w:t xml:space="preserve">personai, kuru sauc pie administratīvās </w:t>
                  </w:r>
                  <w:r w:rsidRPr="006002BF">
                    <w:rPr>
                      <w:rFonts w:ascii="Times New Roman" w:hAnsi="Times New Roman"/>
                      <w:sz w:val="24"/>
                      <w:szCs w:val="24"/>
                    </w:rPr>
                    <w:lastRenderedPageBreak/>
                    <w:t>atbildības</w:t>
                  </w:r>
                </w:p>
              </w:tc>
              <w:tc>
                <w:tcPr>
                  <w:tcW w:w="992" w:type="dxa"/>
                  <w:tcBorders>
                    <w:top w:val="nil"/>
                    <w:left w:val="nil"/>
                    <w:bottom w:val="single" w:sz="4" w:space="0" w:color="auto"/>
                    <w:right w:val="single" w:sz="4" w:space="0" w:color="auto"/>
                  </w:tcBorders>
                  <w:shd w:val="clear" w:color="auto" w:fill="auto"/>
                  <w:noWrap/>
                  <w:vAlign w:val="bottom"/>
                  <w:hideMark/>
                </w:tcPr>
                <w:p w14:paraId="25074F86" w14:textId="77777777" w:rsidR="006B5F08" w:rsidRPr="006002BF" w:rsidRDefault="006B5F08" w:rsidP="00125A2E">
                  <w:pPr>
                    <w:jc w:val="right"/>
                    <w:rPr>
                      <w:rFonts w:ascii="Times New Roman" w:hAnsi="Times New Roman"/>
                      <w:color w:val="000000"/>
                      <w:sz w:val="24"/>
                      <w:szCs w:val="24"/>
                    </w:rPr>
                  </w:pPr>
                  <w:r w:rsidRPr="006002BF">
                    <w:rPr>
                      <w:rFonts w:ascii="Times New Roman" w:hAnsi="Times New Roman"/>
                      <w:color w:val="000000"/>
                      <w:sz w:val="24"/>
                      <w:szCs w:val="24"/>
                    </w:rPr>
                    <w:lastRenderedPageBreak/>
                    <w:t>8 607</w:t>
                  </w:r>
                </w:p>
              </w:tc>
              <w:tc>
                <w:tcPr>
                  <w:tcW w:w="992" w:type="dxa"/>
                  <w:tcBorders>
                    <w:top w:val="nil"/>
                    <w:left w:val="nil"/>
                    <w:bottom w:val="single" w:sz="4" w:space="0" w:color="auto"/>
                    <w:right w:val="single" w:sz="4" w:space="0" w:color="auto"/>
                  </w:tcBorders>
                  <w:shd w:val="clear" w:color="auto" w:fill="auto"/>
                  <w:noWrap/>
                  <w:vAlign w:val="bottom"/>
                  <w:hideMark/>
                </w:tcPr>
                <w:p w14:paraId="24827FF4" w14:textId="77777777" w:rsidR="006B5F08" w:rsidRPr="006002BF" w:rsidRDefault="006B5F08" w:rsidP="00125A2E">
                  <w:pPr>
                    <w:jc w:val="right"/>
                    <w:rPr>
                      <w:rFonts w:ascii="Times New Roman" w:hAnsi="Times New Roman"/>
                      <w:color w:val="000000"/>
                      <w:sz w:val="24"/>
                      <w:szCs w:val="24"/>
                    </w:rPr>
                  </w:pPr>
                  <w:r w:rsidRPr="006002BF">
                    <w:rPr>
                      <w:rFonts w:ascii="Times New Roman" w:hAnsi="Times New Roman"/>
                      <w:color w:val="000000"/>
                      <w:sz w:val="24"/>
                      <w:szCs w:val="24"/>
                    </w:rPr>
                    <w:t>1,39</w:t>
                  </w:r>
                </w:p>
              </w:tc>
              <w:tc>
                <w:tcPr>
                  <w:tcW w:w="1276" w:type="dxa"/>
                  <w:tcBorders>
                    <w:top w:val="nil"/>
                    <w:left w:val="nil"/>
                    <w:bottom w:val="single" w:sz="4" w:space="0" w:color="auto"/>
                    <w:right w:val="single" w:sz="4" w:space="0" w:color="auto"/>
                  </w:tcBorders>
                  <w:shd w:val="clear" w:color="auto" w:fill="auto"/>
                  <w:noWrap/>
                  <w:vAlign w:val="bottom"/>
                  <w:hideMark/>
                </w:tcPr>
                <w:p w14:paraId="3D7376ED" w14:textId="77777777" w:rsidR="006B5F08" w:rsidRPr="006002BF" w:rsidRDefault="006B5F08" w:rsidP="00125A2E">
                  <w:pPr>
                    <w:jc w:val="right"/>
                    <w:rPr>
                      <w:rFonts w:ascii="Times New Roman" w:hAnsi="Times New Roman"/>
                      <w:color w:val="000000"/>
                      <w:sz w:val="24"/>
                      <w:szCs w:val="24"/>
                    </w:rPr>
                  </w:pPr>
                  <w:r w:rsidRPr="006002BF">
                    <w:rPr>
                      <w:rFonts w:ascii="Times New Roman" w:hAnsi="Times New Roman"/>
                      <w:color w:val="000000"/>
                      <w:sz w:val="24"/>
                      <w:szCs w:val="24"/>
                    </w:rPr>
                    <w:t>0,50</w:t>
                  </w:r>
                </w:p>
              </w:tc>
              <w:tc>
                <w:tcPr>
                  <w:tcW w:w="992" w:type="dxa"/>
                  <w:tcBorders>
                    <w:top w:val="nil"/>
                    <w:left w:val="nil"/>
                    <w:bottom w:val="single" w:sz="4" w:space="0" w:color="auto"/>
                    <w:right w:val="single" w:sz="4" w:space="0" w:color="auto"/>
                  </w:tcBorders>
                  <w:shd w:val="clear" w:color="auto" w:fill="auto"/>
                  <w:noWrap/>
                  <w:vAlign w:val="bottom"/>
                  <w:hideMark/>
                </w:tcPr>
                <w:p w14:paraId="11A64049" w14:textId="77777777" w:rsidR="006B5F08" w:rsidRPr="006002BF" w:rsidRDefault="006B5F08" w:rsidP="00125A2E">
                  <w:pPr>
                    <w:jc w:val="right"/>
                    <w:rPr>
                      <w:rFonts w:ascii="Times New Roman" w:hAnsi="Times New Roman"/>
                      <w:color w:val="000000"/>
                      <w:sz w:val="24"/>
                      <w:szCs w:val="24"/>
                    </w:rPr>
                  </w:pPr>
                  <w:r w:rsidRPr="006002BF">
                    <w:rPr>
                      <w:rFonts w:ascii="Times New Roman" w:hAnsi="Times New Roman"/>
                      <w:color w:val="000000"/>
                      <w:sz w:val="24"/>
                      <w:szCs w:val="24"/>
                    </w:rPr>
                    <w:t>0,89</w:t>
                  </w:r>
                </w:p>
              </w:tc>
              <w:tc>
                <w:tcPr>
                  <w:tcW w:w="1418" w:type="dxa"/>
                  <w:tcBorders>
                    <w:top w:val="nil"/>
                    <w:left w:val="nil"/>
                    <w:bottom w:val="single" w:sz="4" w:space="0" w:color="auto"/>
                    <w:right w:val="single" w:sz="4" w:space="0" w:color="auto"/>
                  </w:tcBorders>
                  <w:shd w:val="clear" w:color="auto" w:fill="auto"/>
                  <w:noWrap/>
                  <w:vAlign w:val="bottom"/>
                  <w:hideMark/>
                </w:tcPr>
                <w:p w14:paraId="31FCF05C" w14:textId="77777777" w:rsidR="006B5F08" w:rsidRPr="006002BF" w:rsidRDefault="006B5F08" w:rsidP="00125A2E">
                  <w:pPr>
                    <w:jc w:val="right"/>
                    <w:rPr>
                      <w:rFonts w:ascii="Times New Roman" w:hAnsi="Times New Roman"/>
                      <w:color w:val="000000"/>
                      <w:sz w:val="24"/>
                      <w:szCs w:val="24"/>
                    </w:rPr>
                  </w:pPr>
                  <w:r w:rsidRPr="006002BF">
                    <w:rPr>
                      <w:rFonts w:ascii="Times New Roman" w:hAnsi="Times New Roman"/>
                      <w:color w:val="000000"/>
                      <w:sz w:val="24"/>
                      <w:szCs w:val="24"/>
                    </w:rPr>
                    <w:t>7 660,23</w:t>
                  </w:r>
                </w:p>
              </w:tc>
            </w:tr>
            <w:tr w:rsidR="006B5F08" w:rsidRPr="006002BF" w14:paraId="1D9D43CF" w14:textId="77777777" w:rsidTr="006002BF">
              <w:trPr>
                <w:trHeight w:val="300"/>
              </w:trPr>
              <w:tc>
                <w:tcPr>
                  <w:tcW w:w="1730" w:type="dxa"/>
                  <w:tcBorders>
                    <w:top w:val="nil"/>
                    <w:left w:val="single" w:sz="4" w:space="0" w:color="auto"/>
                    <w:bottom w:val="single" w:sz="4" w:space="0" w:color="auto"/>
                    <w:right w:val="single" w:sz="4" w:space="0" w:color="auto"/>
                  </w:tcBorders>
                  <w:shd w:val="clear" w:color="auto" w:fill="auto"/>
                  <w:noWrap/>
                  <w:vAlign w:val="center"/>
                  <w:hideMark/>
                </w:tcPr>
                <w:p w14:paraId="735A130C" w14:textId="77777777" w:rsidR="006B5F08" w:rsidRPr="006002BF" w:rsidRDefault="006B5F08" w:rsidP="00125A2E">
                  <w:pPr>
                    <w:rPr>
                      <w:rFonts w:ascii="Times New Roman" w:hAnsi="Times New Roman"/>
                      <w:color w:val="000000"/>
                      <w:sz w:val="24"/>
                      <w:szCs w:val="24"/>
                    </w:rPr>
                  </w:pPr>
                  <w:r w:rsidRPr="006002BF">
                    <w:rPr>
                      <w:rFonts w:ascii="Times New Roman" w:hAnsi="Times New Roman"/>
                      <w:color w:val="000000"/>
                      <w:sz w:val="24"/>
                      <w:szCs w:val="24"/>
                    </w:rPr>
                    <w:lastRenderedPageBreak/>
                    <w:t>Paziņojuma vai pavēstes nosūtīšana iestādei</w:t>
                  </w:r>
                </w:p>
              </w:tc>
              <w:tc>
                <w:tcPr>
                  <w:tcW w:w="992" w:type="dxa"/>
                  <w:tcBorders>
                    <w:top w:val="nil"/>
                    <w:left w:val="nil"/>
                    <w:bottom w:val="single" w:sz="4" w:space="0" w:color="auto"/>
                    <w:right w:val="single" w:sz="4" w:space="0" w:color="auto"/>
                  </w:tcBorders>
                  <w:shd w:val="clear" w:color="auto" w:fill="auto"/>
                  <w:noWrap/>
                  <w:vAlign w:val="bottom"/>
                  <w:hideMark/>
                </w:tcPr>
                <w:p w14:paraId="61999909" w14:textId="77777777" w:rsidR="006B5F08" w:rsidRPr="006002BF" w:rsidRDefault="006B5F08" w:rsidP="00125A2E">
                  <w:pPr>
                    <w:jc w:val="right"/>
                    <w:rPr>
                      <w:rFonts w:ascii="Times New Roman" w:hAnsi="Times New Roman"/>
                      <w:color w:val="000000"/>
                      <w:sz w:val="24"/>
                      <w:szCs w:val="24"/>
                    </w:rPr>
                  </w:pPr>
                  <w:r w:rsidRPr="006002BF">
                    <w:rPr>
                      <w:rFonts w:ascii="Times New Roman" w:hAnsi="Times New Roman"/>
                      <w:color w:val="000000"/>
                      <w:sz w:val="24"/>
                      <w:szCs w:val="24"/>
                    </w:rPr>
                    <w:t>8 607</w:t>
                  </w:r>
                </w:p>
              </w:tc>
              <w:tc>
                <w:tcPr>
                  <w:tcW w:w="992" w:type="dxa"/>
                  <w:tcBorders>
                    <w:top w:val="nil"/>
                    <w:left w:val="nil"/>
                    <w:bottom w:val="single" w:sz="4" w:space="0" w:color="auto"/>
                    <w:right w:val="single" w:sz="4" w:space="0" w:color="auto"/>
                  </w:tcBorders>
                  <w:shd w:val="clear" w:color="auto" w:fill="auto"/>
                  <w:noWrap/>
                  <w:vAlign w:val="bottom"/>
                  <w:hideMark/>
                </w:tcPr>
                <w:p w14:paraId="5C90DAD7" w14:textId="77777777" w:rsidR="006B5F08" w:rsidRPr="006002BF" w:rsidRDefault="006B5F08" w:rsidP="00125A2E">
                  <w:pPr>
                    <w:jc w:val="right"/>
                    <w:rPr>
                      <w:rFonts w:ascii="Times New Roman" w:hAnsi="Times New Roman"/>
                      <w:color w:val="000000"/>
                      <w:sz w:val="24"/>
                      <w:szCs w:val="24"/>
                    </w:rPr>
                  </w:pPr>
                  <w:r w:rsidRPr="006002BF">
                    <w:rPr>
                      <w:rFonts w:ascii="Times New Roman" w:hAnsi="Times New Roman"/>
                      <w:color w:val="000000"/>
                      <w:sz w:val="24"/>
                      <w:szCs w:val="24"/>
                    </w:rPr>
                    <w:t>1,39</w:t>
                  </w:r>
                </w:p>
              </w:tc>
              <w:tc>
                <w:tcPr>
                  <w:tcW w:w="1276" w:type="dxa"/>
                  <w:tcBorders>
                    <w:top w:val="nil"/>
                    <w:left w:val="nil"/>
                    <w:bottom w:val="single" w:sz="4" w:space="0" w:color="auto"/>
                    <w:right w:val="single" w:sz="4" w:space="0" w:color="auto"/>
                  </w:tcBorders>
                  <w:shd w:val="clear" w:color="auto" w:fill="auto"/>
                  <w:noWrap/>
                  <w:vAlign w:val="bottom"/>
                  <w:hideMark/>
                </w:tcPr>
                <w:p w14:paraId="3C284B83" w14:textId="77777777" w:rsidR="006B5F08" w:rsidRPr="006002BF" w:rsidRDefault="006B5F08" w:rsidP="00125A2E">
                  <w:pPr>
                    <w:rPr>
                      <w:rFonts w:ascii="Times New Roman" w:hAnsi="Times New Roman"/>
                      <w:color w:val="000000"/>
                      <w:sz w:val="24"/>
                      <w:szCs w:val="24"/>
                    </w:rPr>
                  </w:pPr>
                  <w:r w:rsidRPr="006002BF">
                    <w:rPr>
                      <w:rFonts w:ascii="Times New Roman" w:hAnsi="Times New Roman"/>
                      <w:color w:val="000000"/>
                      <w:sz w:val="24"/>
                      <w:szCs w:val="24"/>
                    </w:rPr>
                    <w:t>Nosūtīšana tikai elektroniski</w:t>
                  </w:r>
                </w:p>
              </w:tc>
              <w:tc>
                <w:tcPr>
                  <w:tcW w:w="992" w:type="dxa"/>
                  <w:tcBorders>
                    <w:top w:val="nil"/>
                    <w:left w:val="nil"/>
                    <w:bottom w:val="single" w:sz="4" w:space="0" w:color="auto"/>
                    <w:right w:val="single" w:sz="4" w:space="0" w:color="auto"/>
                  </w:tcBorders>
                  <w:shd w:val="clear" w:color="auto" w:fill="auto"/>
                  <w:noWrap/>
                  <w:vAlign w:val="bottom"/>
                  <w:hideMark/>
                </w:tcPr>
                <w:p w14:paraId="70E5BF85" w14:textId="77777777" w:rsidR="006B5F08" w:rsidRPr="006002BF" w:rsidRDefault="006B5F08" w:rsidP="00125A2E">
                  <w:pPr>
                    <w:jc w:val="right"/>
                    <w:rPr>
                      <w:rFonts w:ascii="Times New Roman" w:hAnsi="Times New Roman"/>
                      <w:color w:val="000000"/>
                      <w:sz w:val="24"/>
                      <w:szCs w:val="24"/>
                    </w:rPr>
                  </w:pPr>
                  <w:r w:rsidRPr="006002BF">
                    <w:rPr>
                      <w:rFonts w:ascii="Times New Roman" w:hAnsi="Times New Roman"/>
                      <w:color w:val="000000"/>
                      <w:sz w:val="24"/>
                      <w:szCs w:val="24"/>
                    </w:rPr>
                    <w:t>1,39</w:t>
                  </w:r>
                </w:p>
              </w:tc>
              <w:tc>
                <w:tcPr>
                  <w:tcW w:w="1418" w:type="dxa"/>
                  <w:tcBorders>
                    <w:top w:val="nil"/>
                    <w:left w:val="nil"/>
                    <w:bottom w:val="single" w:sz="4" w:space="0" w:color="auto"/>
                    <w:right w:val="single" w:sz="4" w:space="0" w:color="auto"/>
                  </w:tcBorders>
                  <w:shd w:val="clear" w:color="auto" w:fill="auto"/>
                  <w:noWrap/>
                  <w:vAlign w:val="bottom"/>
                  <w:hideMark/>
                </w:tcPr>
                <w:p w14:paraId="38F156D7" w14:textId="77777777" w:rsidR="006B5F08" w:rsidRPr="006002BF" w:rsidRDefault="006B5F08" w:rsidP="00125A2E">
                  <w:pPr>
                    <w:jc w:val="right"/>
                    <w:rPr>
                      <w:rFonts w:ascii="Times New Roman" w:hAnsi="Times New Roman"/>
                      <w:color w:val="000000"/>
                      <w:sz w:val="24"/>
                      <w:szCs w:val="24"/>
                    </w:rPr>
                  </w:pPr>
                  <w:r w:rsidRPr="006002BF">
                    <w:rPr>
                      <w:rFonts w:ascii="Times New Roman" w:hAnsi="Times New Roman"/>
                      <w:color w:val="000000"/>
                      <w:sz w:val="24"/>
                      <w:szCs w:val="24"/>
                    </w:rPr>
                    <w:t>11 963,73</w:t>
                  </w:r>
                </w:p>
              </w:tc>
            </w:tr>
            <w:tr w:rsidR="006B5F08" w:rsidRPr="006002BF" w14:paraId="7CDE669A" w14:textId="77777777" w:rsidTr="006002BF">
              <w:trPr>
                <w:trHeight w:val="300"/>
              </w:trPr>
              <w:tc>
                <w:tcPr>
                  <w:tcW w:w="1730" w:type="dxa"/>
                  <w:tcBorders>
                    <w:top w:val="nil"/>
                    <w:left w:val="single" w:sz="4" w:space="0" w:color="auto"/>
                    <w:bottom w:val="single" w:sz="4" w:space="0" w:color="auto"/>
                    <w:right w:val="single" w:sz="4" w:space="0" w:color="auto"/>
                  </w:tcBorders>
                  <w:shd w:val="clear" w:color="auto" w:fill="auto"/>
                  <w:noWrap/>
                  <w:vAlign w:val="center"/>
                  <w:hideMark/>
                </w:tcPr>
                <w:p w14:paraId="353F1D8A" w14:textId="77777777" w:rsidR="006B5F08" w:rsidRPr="006002BF" w:rsidRDefault="006B5F08" w:rsidP="00125A2E">
                  <w:pPr>
                    <w:rPr>
                      <w:rFonts w:ascii="Times New Roman" w:hAnsi="Times New Roman"/>
                      <w:color w:val="000000"/>
                      <w:sz w:val="24"/>
                      <w:szCs w:val="24"/>
                    </w:rPr>
                  </w:pPr>
                  <w:r w:rsidRPr="006002BF">
                    <w:rPr>
                      <w:rFonts w:ascii="Times New Roman" w:hAnsi="Times New Roman"/>
                      <w:color w:val="000000"/>
                      <w:sz w:val="24"/>
                      <w:szCs w:val="24"/>
                    </w:rPr>
                    <w:t xml:space="preserve">Nolēmuma nosūtīšana </w:t>
                  </w:r>
                </w:p>
              </w:tc>
              <w:tc>
                <w:tcPr>
                  <w:tcW w:w="992" w:type="dxa"/>
                  <w:tcBorders>
                    <w:top w:val="nil"/>
                    <w:left w:val="nil"/>
                    <w:bottom w:val="single" w:sz="4" w:space="0" w:color="auto"/>
                    <w:right w:val="single" w:sz="4" w:space="0" w:color="auto"/>
                  </w:tcBorders>
                  <w:shd w:val="clear" w:color="auto" w:fill="auto"/>
                  <w:noWrap/>
                  <w:vAlign w:val="bottom"/>
                  <w:hideMark/>
                </w:tcPr>
                <w:p w14:paraId="515CF998" w14:textId="77777777" w:rsidR="006B5F08" w:rsidRPr="006002BF" w:rsidRDefault="006B5F08" w:rsidP="00125A2E">
                  <w:pPr>
                    <w:jc w:val="right"/>
                    <w:rPr>
                      <w:rFonts w:ascii="Times New Roman" w:hAnsi="Times New Roman"/>
                      <w:color w:val="000000"/>
                      <w:sz w:val="24"/>
                      <w:szCs w:val="24"/>
                    </w:rPr>
                  </w:pPr>
                  <w:r w:rsidRPr="006002BF">
                    <w:rPr>
                      <w:rFonts w:ascii="Times New Roman" w:hAnsi="Times New Roman"/>
                      <w:color w:val="000000"/>
                      <w:sz w:val="24"/>
                      <w:szCs w:val="24"/>
                    </w:rPr>
                    <w:t>38 200</w:t>
                  </w:r>
                </w:p>
              </w:tc>
              <w:tc>
                <w:tcPr>
                  <w:tcW w:w="992" w:type="dxa"/>
                  <w:tcBorders>
                    <w:top w:val="nil"/>
                    <w:left w:val="nil"/>
                    <w:bottom w:val="single" w:sz="4" w:space="0" w:color="auto"/>
                    <w:right w:val="single" w:sz="4" w:space="0" w:color="auto"/>
                  </w:tcBorders>
                  <w:shd w:val="clear" w:color="auto" w:fill="auto"/>
                  <w:noWrap/>
                  <w:vAlign w:val="bottom"/>
                  <w:hideMark/>
                </w:tcPr>
                <w:p w14:paraId="76E01A7A" w14:textId="77777777" w:rsidR="006B5F08" w:rsidRPr="006002BF" w:rsidRDefault="006B5F08" w:rsidP="00125A2E">
                  <w:pPr>
                    <w:jc w:val="right"/>
                    <w:rPr>
                      <w:rFonts w:ascii="Times New Roman" w:hAnsi="Times New Roman"/>
                      <w:color w:val="000000"/>
                      <w:sz w:val="24"/>
                      <w:szCs w:val="24"/>
                    </w:rPr>
                  </w:pPr>
                  <w:r w:rsidRPr="006002BF">
                    <w:rPr>
                      <w:rFonts w:ascii="Times New Roman" w:hAnsi="Times New Roman"/>
                      <w:color w:val="000000"/>
                      <w:sz w:val="24"/>
                      <w:szCs w:val="24"/>
                    </w:rPr>
                    <w:t>1,39</w:t>
                  </w:r>
                </w:p>
              </w:tc>
              <w:tc>
                <w:tcPr>
                  <w:tcW w:w="1276" w:type="dxa"/>
                  <w:tcBorders>
                    <w:top w:val="nil"/>
                    <w:left w:val="nil"/>
                    <w:bottom w:val="single" w:sz="4" w:space="0" w:color="auto"/>
                    <w:right w:val="single" w:sz="4" w:space="0" w:color="auto"/>
                  </w:tcBorders>
                  <w:shd w:val="clear" w:color="auto" w:fill="auto"/>
                  <w:noWrap/>
                  <w:vAlign w:val="bottom"/>
                  <w:hideMark/>
                </w:tcPr>
                <w:p w14:paraId="0E64A77F" w14:textId="77777777" w:rsidR="006B5F08" w:rsidRPr="006002BF" w:rsidRDefault="006B5F08" w:rsidP="00125A2E">
                  <w:pPr>
                    <w:rPr>
                      <w:rFonts w:ascii="Times New Roman" w:hAnsi="Times New Roman"/>
                      <w:color w:val="000000"/>
                      <w:sz w:val="24"/>
                      <w:szCs w:val="24"/>
                    </w:rPr>
                  </w:pPr>
                  <w:r w:rsidRPr="006002BF">
                    <w:rPr>
                      <w:rFonts w:ascii="Times New Roman" w:hAnsi="Times New Roman"/>
                      <w:color w:val="000000"/>
                      <w:sz w:val="24"/>
                      <w:szCs w:val="24"/>
                    </w:rPr>
                    <w:t>Netiek sūtīti, pieejami tiesas kancelejā</w:t>
                  </w:r>
                </w:p>
              </w:tc>
              <w:tc>
                <w:tcPr>
                  <w:tcW w:w="992" w:type="dxa"/>
                  <w:tcBorders>
                    <w:top w:val="nil"/>
                    <w:left w:val="nil"/>
                    <w:bottom w:val="single" w:sz="4" w:space="0" w:color="auto"/>
                    <w:right w:val="single" w:sz="4" w:space="0" w:color="auto"/>
                  </w:tcBorders>
                  <w:shd w:val="clear" w:color="auto" w:fill="auto"/>
                  <w:noWrap/>
                  <w:vAlign w:val="bottom"/>
                  <w:hideMark/>
                </w:tcPr>
                <w:p w14:paraId="467A5946" w14:textId="77777777" w:rsidR="006B5F08" w:rsidRPr="006002BF" w:rsidRDefault="006B5F08" w:rsidP="00125A2E">
                  <w:pPr>
                    <w:jc w:val="right"/>
                    <w:rPr>
                      <w:rFonts w:ascii="Times New Roman" w:hAnsi="Times New Roman"/>
                      <w:color w:val="000000"/>
                      <w:sz w:val="24"/>
                      <w:szCs w:val="24"/>
                    </w:rPr>
                  </w:pPr>
                  <w:r w:rsidRPr="006002BF">
                    <w:rPr>
                      <w:rFonts w:ascii="Times New Roman" w:hAnsi="Times New Roman"/>
                      <w:color w:val="000000"/>
                      <w:sz w:val="24"/>
                      <w:szCs w:val="24"/>
                    </w:rPr>
                    <w:t>1,39</w:t>
                  </w:r>
                </w:p>
              </w:tc>
              <w:tc>
                <w:tcPr>
                  <w:tcW w:w="1418" w:type="dxa"/>
                  <w:tcBorders>
                    <w:top w:val="nil"/>
                    <w:left w:val="nil"/>
                    <w:bottom w:val="single" w:sz="4" w:space="0" w:color="auto"/>
                    <w:right w:val="single" w:sz="4" w:space="0" w:color="auto"/>
                  </w:tcBorders>
                  <w:shd w:val="clear" w:color="auto" w:fill="auto"/>
                  <w:noWrap/>
                  <w:vAlign w:val="bottom"/>
                  <w:hideMark/>
                </w:tcPr>
                <w:p w14:paraId="5EBFBDBA" w14:textId="77777777" w:rsidR="006B5F08" w:rsidRPr="006002BF" w:rsidRDefault="006B5F08" w:rsidP="00125A2E">
                  <w:pPr>
                    <w:jc w:val="right"/>
                    <w:rPr>
                      <w:rFonts w:ascii="Times New Roman" w:hAnsi="Times New Roman"/>
                      <w:color w:val="000000"/>
                      <w:sz w:val="24"/>
                      <w:szCs w:val="24"/>
                    </w:rPr>
                  </w:pPr>
                  <w:r w:rsidRPr="006002BF">
                    <w:rPr>
                      <w:rFonts w:ascii="Times New Roman" w:hAnsi="Times New Roman"/>
                      <w:color w:val="000000"/>
                      <w:sz w:val="24"/>
                      <w:szCs w:val="24"/>
                    </w:rPr>
                    <w:t>53 098,00</w:t>
                  </w:r>
                </w:p>
              </w:tc>
            </w:tr>
            <w:tr w:rsidR="006B5F08" w:rsidRPr="006002BF" w14:paraId="301B5215" w14:textId="77777777" w:rsidTr="006002BF">
              <w:trPr>
                <w:trHeight w:val="300"/>
              </w:trPr>
              <w:tc>
                <w:tcPr>
                  <w:tcW w:w="1730" w:type="dxa"/>
                  <w:tcBorders>
                    <w:top w:val="nil"/>
                    <w:left w:val="single" w:sz="4" w:space="0" w:color="auto"/>
                    <w:bottom w:val="single" w:sz="4" w:space="0" w:color="auto"/>
                    <w:right w:val="single" w:sz="4" w:space="0" w:color="auto"/>
                  </w:tcBorders>
                  <w:shd w:val="clear" w:color="auto" w:fill="auto"/>
                  <w:noWrap/>
                  <w:vAlign w:val="center"/>
                  <w:hideMark/>
                </w:tcPr>
                <w:p w14:paraId="7B132092" w14:textId="77777777" w:rsidR="006B5F08" w:rsidRPr="006002BF" w:rsidRDefault="006B5F08" w:rsidP="00125A2E">
                  <w:pPr>
                    <w:jc w:val="center"/>
                    <w:rPr>
                      <w:rFonts w:ascii="Times New Roman" w:hAnsi="Times New Roman"/>
                      <w:b/>
                      <w:bCs/>
                      <w:color w:val="000000"/>
                      <w:sz w:val="24"/>
                      <w:szCs w:val="24"/>
                    </w:rPr>
                  </w:pPr>
                  <w:r w:rsidRPr="006002BF">
                    <w:rPr>
                      <w:rFonts w:ascii="Times New Roman" w:hAnsi="Times New Roman"/>
                      <w:b/>
                      <w:bCs/>
                      <w:color w:val="000000"/>
                      <w:sz w:val="24"/>
                      <w:szCs w:val="24"/>
                    </w:rPr>
                    <w:t>Kopā</w:t>
                  </w:r>
                </w:p>
              </w:tc>
              <w:tc>
                <w:tcPr>
                  <w:tcW w:w="992" w:type="dxa"/>
                  <w:tcBorders>
                    <w:top w:val="nil"/>
                    <w:left w:val="nil"/>
                    <w:bottom w:val="single" w:sz="4" w:space="0" w:color="auto"/>
                    <w:right w:val="single" w:sz="4" w:space="0" w:color="auto"/>
                  </w:tcBorders>
                  <w:shd w:val="clear" w:color="auto" w:fill="auto"/>
                  <w:noWrap/>
                  <w:vAlign w:val="bottom"/>
                  <w:hideMark/>
                </w:tcPr>
                <w:p w14:paraId="27D58032" w14:textId="77777777" w:rsidR="006B5F08" w:rsidRPr="006002BF" w:rsidRDefault="006B5F08" w:rsidP="00125A2E">
                  <w:pPr>
                    <w:jc w:val="center"/>
                    <w:rPr>
                      <w:rFonts w:ascii="Times New Roman" w:hAnsi="Times New Roman"/>
                      <w:b/>
                      <w:bCs/>
                      <w:color w:val="000000"/>
                      <w:sz w:val="24"/>
                      <w:szCs w:val="24"/>
                    </w:rPr>
                  </w:pPr>
                  <w:r w:rsidRPr="006002BF">
                    <w:rPr>
                      <w:rFonts w:ascii="Times New Roman" w:hAnsi="Times New Roman"/>
                      <w:b/>
                      <w:bCs/>
                      <w:color w:val="000000"/>
                      <w:sz w:val="24"/>
                      <w:szCs w:val="24"/>
                    </w:rPr>
                    <w:t>x</w:t>
                  </w:r>
                </w:p>
              </w:tc>
              <w:tc>
                <w:tcPr>
                  <w:tcW w:w="992" w:type="dxa"/>
                  <w:tcBorders>
                    <w:top w:val="nil"/>
                    <w:left w:val="nil"/>
                    <w:bottom w:val="single" w:sz="4" w:space="0" w:color="auto"/>
                    <w:right w:val="single" w:sz="4" w:space="0" w:color="auto"/>
                  </w:tcBorders>
                  <w:shd w:val="clear" w:color="auto" w:fill="auto"/>
                  <w:noWrap/>
                  <w:vAlign w:val="bottom"/>
                  <w:hideMark/>
                </w:tcPr>
                <w:p w14:paraId="44A3BB15" w14:textId="77777777" w:rsidR="006B5F08" w:rsidRPr="006002BF" w:rsidRDefault="006B5F08" w:rsidP="00125A2E">
                  <w:pPr>
                    <w:jc w:val="center"/>
                    <w:rPr>
                      <w:rFonts w:ascii="Times New Roman" w:hAnsi="Times New Roman"/>
                      <w:b/>
                      <w:bCs/>
                      <w:color w:val="000000"/>
                      <w:sz w:val="24"/>
                      <w:szCs w:val="24"/>
                    </w:rPr>
                  </w:pPr>
                  <w:r w:rsidRPr="006002BF">
                    <w:rPr>
                      <w:rFonts w:ascii="Times New Roman" w:hAnsi="Times New Roman"/>
                      <w:b/>
                      <w:bCs/>
                      <w:color w:val="000000"/>
                      <w:sz w:val="24"/>
                      <w:szCs w:val="24"/>
                    </w:rPr>
                    <w:t>x</w:t>
                  </w:r>
                </w:p>
              </w:tc>
              <w:tc>
                <w:tcPr>
                  <w:tcW w:w="1276" w:type="dxa"/>
                  <w:tcBorders>
                    <w:top w:val="nil"/>
                    <w:left w:val="nil"/>
                    <w:bottom w:val="single" w:sz="4" w:space="0" w:color="auto"/>
                    <w:right w:val="single" w:sz="4" w:space="0" w:color="auto"/>
                  </w:tcBorders>
                  <w:shd w:val="clear" w:color="auto" w:fill="auto"/>
                  <w:noWrap/>
                  <w:vAlign w:val="bottom"/>
                  <w:hideMark/>
                </w:tcPr>
                <w:p w14:paraId="584CE1F4" w14:textId="77777777" w:rsidR="006B5F08" w:rsidRPr="006002BF" w:rsidRDefault="006B5F08" w:rsidP="00125A2E">
                  <w:pPr>
                    <w:jc w:val="center"/>
                    <w:rPr>
                      <w:rFonts w:ascii="Times New Roman" w:hAnsi="Times New Roman"/>
                      <w:b/>
                      <w:bCs/>
                      <w:color w:val="000000"/>
                      <w:sz w:val="24"/>
                      <w:szCs w:val="24"/>
                    </w:rPr>
                  </w:pPr>
                  <w:r w:rsidRPr="006002BF">
                    <w:rPr>
                      <w:rFonts w:ascii="Times New Roman" w:hAnsi="Times New Roman"/>
                      <w:b/>
                      <w:bCs/>
                      <w:color w:val="000000"/>
                      <w:sz w:val="24"/>
                      <w:szCs w:val="24"/>
                    </w:rPr>
                    <w:t>x</w:t>
                  </w:r>
                </w:p>
              </w:tc>
              <w:tc>
                <w:tcPr>
                  <w:tcW w:w="992" w:type="dxa"/>
                  <w:tcBorders>
                    <w:top w:val="nil"/>
                    <w:left w:val="nil"/>
                    <w:bottom w:val="single" w:sz="4" w:space="0" w:color="auto"/>
                    <w:right w:val="single" w:sz="4" w:space="0" w:color="auto"/>
                  </w:tcBorders>
                  <w:shd w:val="clear" w:color="auto" w:fill="auto"/>
                  <w:noWrap/>
                  <w:vAlign w:val="bottom"/>
                  <w:hideMark/>
                </w:tcPr>
                <w:p w14:paraId="188538DE" w14:textId="77777777" w:rsidR="006B5F08" w:rsidRPr="006002BF" w:rsidRDefault="006B5F08" w:rsidP="00125A2E">
                  <w:pPr>
                    <w:jc w:val="center"/>
                    <w:rPr>
                      <w:rFonts w:ascii="Times New Roman" w:hAnsi="Times New Roman"/>
                      <w:b/>
                      <w:bCs/>
                      <w:color w:val="000000"/>
                      <w:sz w:val="24"/>
                      <w:szCs w:val="24"/>
                    </w:rPr>
                  </w:pPr>
                  <w:r w:rsidRPr="006002BF">
                    <w:rPr>
                      <w:rFonts w:ascii="Times New Roman" w:hAnsi="Times New Roman"/>
                      <w:b/>
                      <w:bCs/>
                      <w:color w:val="000000"/>
                      <w:sz w:val="24"/>
                      <w:szCs w:val="24"/>
                    </w:rPr>
                    <w:t>x</w:t>
                  </w:r>
                </w:p>
              </w:tc>
              <w:tc>
                <w:tcPr>
                  <w:tcW w:w="1418" w:type="dxa"/>
                  <w:tcBorders>
                    <w:top w:val="nil"/>
                    <w:left w:val="nil"/>
                    <w:bottom w:val="single" w:sz="4" w:space="0" w:color="auto"/>
                    <w:right w:val="single" w:sz="4" w:space="0" w:color="auto"/>
                  </w:tcBorders>
                  <w:shd w:val="clear" w:color="auto" w:fill="auto"/>
                  <w:noWrap/>
                  <w:vAlign w:val="bottom"/>
                  <w:hideMark/>
                </w:tcPr>
                <w:p w14:paraId="49E34D5A" w14:textId="77777777" w:rsidR="006B5F08" w:rsidRPr="006002BF" w:rsidRDefault="006B5F08" w:rsidP="00125A2E">
                  <w:pPr>
                    <w:jc w:val="right"/>
                    <w:rPr>
                      <w:rFonts w:ascii="Times New Roman" w:hAnsi="Times New Roman"/>
                      <w:b/>
                      <w:bCs/>
                      <w:sz w:val="24"/>
                      <w:szCs w:val="24"/>
                    </w:rPr>
                  </w:pPr>
                  <w:r w:rsidRPr="006002BF">
                    <w:rPr>
                      <w:rFonts w:ascii="Times New Roman" w:hAnsi="Times New Roman"/>
                      <w:b/>
                      <w:bCs/>
                      <w:sz w:val="24"/>
                      <w:szCs w:val="24"/>
                    </w:rPr>
                    <w:t>72 721,96</w:t>
                  </w:r>
                </w:p>
              </w:tc>
            </w:tr>
          </w:tbl>
          <w:p w14:paraId="529CF717" w14:textId="38C5C8EC" w:rsidR="006B5F08" w:rsidRPr="006002BF" w:rsidRDefault="006B5F08" w:rsidP="006002BF">
            <w:pPr>
              <w:spacing w:after="0" w:line="240" w:lineRule="auto"/>
            </w:pPr>
          </w:p>
        </w:tc>
      </w:tr>
      <w:tr w:rsidR="006B5F08" w:rsidRPr="00B36392" w14:paraId="344AE6B6" w14:textId="77777777" w:rsidTr="0060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693"/>
        </w:trPr>
        <w:tc>
          <w:tcPr>
            <w:tcW w:w="954" w:type="pct"/>
            <w:gridSpan w:val="2"/>
          </w:tcPr>
          <w:p w14:paraId="660BA1E0" w14:textId="77777777" w:rsidR="006B5F08" w:rsidRPr="006002BF" w:rsidRDefault="006B5F08" w:rsidP="00125A2E">
            <w:pPr>
              <w:rPr>
                <w:rFonts w:ascii="Times New Roman" w:hAnsi="Times New Roman"/>
                <w:sz w:val="24"/>
                <w:szCs w:val="24"/>
              </w:rPr>
            </w:pPr>
            <w:r w:rsidRPr="006002BF">
              <w:rPr>
                <w:rFonts w:ascii="Times New Roman" w:hAnsi="Times New Roman"/>
                <w:sz w:val="24"/>
                <w:szCs w:val="24"/>
              </w:rPr>
              <w:lastRenderedPageBreak/>
              <w:t>7. Cita informācija</w:t>
            </w:r>
          </w:p>
        </w:tc>
        <w:tc>
          <w:tcPr>
            <w:tcW w:w="4046" w:type="pct"/>
            <w:gridSpan w:val="6"/>
          </w:tcPr>
          <w:p w14:paraId="674DF207" w14:textId="45D71F9C" w:rsidR="006B5F08" w:rsidRPr="006002BF" w:rsidRDefault="006B5F08" w:rsidP="00125A2E">
            <w:pPr>
              <w:pStyle w:val="naisf"/>
              <w:tabs>
                <w:tab w:val="left" w:pos="4644"/>
              </w:tabs>
              <w:spacing w:before="0" w:after="0"/>
              <w:ind w:firstLine="0"/>
            </w:pPr>
            <w:r w:rsidRPr="00B72135">
              <w:t>Atbilstoši Ministru kabineta 2016.</w:t>
            </w:r>
            <w:r w:rsidR="00B72135">
              <w:t> </w:t>
            </w:r>
            <w:r w:rsidRPr="00B72135">
              <w:t>gada 16.</w:t>
            </w:r>
            <w:r w:rsidR="00B72135">
              <w:t> </w:t>
            </w:r>
            <w:r w:rsidRPr="00B72135">
              <w:t>augusta sēdē nolemtajam (protokols …….)</w:t>
            </w:r>
            <w:r w:rsidR="00B72135">
              <w:t>,</w:t>
            </w:r>
            <w:r w:rsidRPr="00B72135">
              <w:t xml:space="preserve"> līdzekļu ietaupījums tiks </w:t>
            </w:r>
            <w:proofErr w:type="gramStart"/>
            <w:r w:rsidRPr="00B72135">
              <w:t>novirzīts Tieslietu ministrijas budžeta apakšprogrammas</w:t>
            </w:r>
            <w:proofErr w:type="gramEnd"/>
            <w:r w:rsidRPr="00B72135">
              <w:t xml:space="preserve"> 03.02.00 „Apgabaltiesas un rajona (pilsētu) tiesas” ietvaros tiesu darbinieku atalgojuma palielināšanai.</w:t>
            </w:r>
          </w:p>
        </w:tc>
      </w:tr>
    </w:tbl>
    <w:p w14:paraId="4F57E8C7" w14:textId="77777777" w:rsidR="008752D4" w:rsidRPr="00647904" w:rsidRDefault="008752D4" w:rsidP="008752D4">
      <w:pPr>
        <w:spacing w:after="0" w:line="240" w:lineRule="auto"/>
        <w:rPr>
          <w:rFonts w:ascii="Times New Roman" w:eastAsia="Times New Roman" w:hAnsi="Times New Roman"/>
          <w:vanish/>
          <w:color w:val="000000"/>
          <w:sz w:val="24"/>
          <w:szCs w:val="24"/>
          <w:lang w:eastAsia="lv-LV"/>
        </w:rPr>
      </w:pPr>
    </w:p>
    <w:p w14:paraId="7718E3E9" w14:textId="77777777" w:rsidR="00EA69B1" w:rsidRDefault="00EA69B1" w:rsidP="003610AA">
      <w:pPr>
        <w:spacing w:after="0" w:line="240" w:lineRule="auto"/>
        <w:rPr>
          <w:rFonts w:ascii="Times New Roman" w:eastAsia="Times New Roman" w:hAnsi="Times New Roman"/>
          <w:color w:val="000000"/>
          <w:sz w:val="24"/>
          <w:szCs w:val="24"/>
          <w:lang w:eastAsia="lv-LV"/>
        </w:rPr>
      </w:pPr>
    </w:p>
    <w:p w14:paraId="5575510E" w14:textId="77777777" w:rsidR="006002BF" w:rsidRPr="00647904" w:rsidRDefault="006002BF" w:rsidP="003610AA">
      <w:pPr>
        <w:spacing w:after="0" w:line="240" w:lineRule="auto"/>
        <w:rPr>
          <w:rFonts w:ascii="Times New Roman" w:eastAsia="Times New Roman" w:hAnsi="Times New Roman"/>
          <w:color w:val="000000"/>
          <w:sz w:val="24"/>
          <w:szCs w:val="24"/>
          <w:lang w:eastAsia="lv-LV"/>
        </w:rPr>
      </w:pPr>
    </w:p>
    <w:tbl>
      <w:tblPr>
        <w:tblW w:w="506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7"/>
        <w:gridCol w:w="2647"/>
        <w:gridCol w:w="6140"/>
      </w:tblGrid>
      <w:tr w:rsidR="008752D4" w:rsidRPr="00647904" w14:paraId="54845568" w14:textId="77777777" w:rsidTr="003610AA">
        <w:trPr>
          <w:trHeight w:val="450"/>
        </w:trPr>
        <w:tc>
          <w:tcPr>
            <w:tcW w:w="5000" w:type="pct"/>
            <w:gridSpan w:val="3"/>
            <w:tcBorders>
              <w:top w:val="outset" w:sz="6" w:space="0" w:color="414142"/>
              <w:left w:val="outset" w:sz="6" w:space="0" w:color="414142"/>
              <w:bottom w:val="outset" w:sz="6" w:space="0" w:color="414142"/>
              <w:right w:val="outset" w:sz="6" w:space="0" w:color="414142"/>
            </w:tcBorders>
            <w:vAlign w:val="center"/>
          </w:tcPr>
          <w:p w14:paraId="10EC4E4B" w14:textId="77777777" w:rsidR="008752D4" w:rsidRPr="00647904" w:rsidRDefault="008752D4" w:rsidP="005B430B">
            <w:pPr>
              <w:spacing w:after="0" w:line="240" w:lineRule="auto"/>
              <w:ind w:firstLine="300"/>
              <w:jc w:val="center"/>
              <w:rPr>
                <w:rFonts w:ascii="Times New Roman" w:eastAsia="Times New Roman" w:hAnsi="Times New Roman"/>
                <w:b/>
                <w:bCs/>
                <w:color w:val="000000"/>
                <w:sz w:val="24"/>
                <w:szCs w:val="24"/>
                <w:lang w:eastAsia="lv-LV"/>
              </w:rPr>
            </w:pPr>
            <w:r w:rsidRPr="00647904">
              <w:rPr>
                <w:rFonts w:ascii="Times New Roman" w:eastAsia="Times New Roman" w:hAnsi="Times New Roman"/>
                <w:b/>
                <w:bCs/>
                <w:color w:val="000000"/>
                <w:sz w:val="24"/>
                <w:szCs w:val="24"/>
                <w:lang w:eastAsia="lv-LV"/>
              </w:rPr>
              <w:t>IV. Tiesību akta projekta ietekme uz spēkā esošo tiesību normu sistēmu</w:t>
            </w:r>
          </w:p>
        </w:tc>
      </w:tr>
      <w:tr w:rsidR="008752D4" w:rsidRPr="00647904" w14:paraId="778E3EEC" w14:textId="77777777" w:rsidTr="003610AA">
        <w:tc>
          <w:tcPr>
            <w:tcW w:w="247" w:type="pct"/>
            <w:tcBorders>
              <w:top w:val="outset" w:sz="6" w:space="0" w:color="414142"/>
              <w:left w:val="outset" w:sz="6" w:space="0" w:color="414142"/>
              <w:bottom w:val="outset" w:sz="6" w:space="0" w:color="414142"/>
              <w:right w:val="outset" w:sz="6" w:space="0" w:color="414142"/>
            </w:tcBorders>
          </w:tcPr>
          <w:p w14:paraId="73CD5F87" w14:textId="77777777" w:rsidR="008752D4" w:rsidRPr="00647904" w:rsidRDefault="008752D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1.</w:t>
            </w:r>
          </w:p>
        </w:tc>
        <w:tc>
          <w:tcPr>
            <w:tcW w:w="1432" w:type="pct"/>
            <w:tcBorders>
              <w:top w:val="outset" w:sz="6" w:space="0" w:color="414142"/>
              <w:left w:val="outset" w:sz="6" w:space="0" w:color="414142"/>
              <w:bottom w:val="outset" w:sz="6" w:space="0" w:color="414142"/>
              <w:right w:val="outset" w:sz="6" w:space="0" w:color="414142"/>
            </w:tcBorders>
          </w:tcPr>
          <w:p w14:paraId="28D6BBB3" w14:textId="77777777" w:rsidR="008752D4" w:rsidRPr="00647904" w:rsidRDefault="008752D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Nepieciešamie saistītie tiesību aktu projekti</w:t>
            </w:r>
          </w:p>
        </w:tc>
        <w:tc>
          <w:tcPr>
            <w:tcW w:w="3321" w:type="pct"/>
            <w:tcBorders>
              <w:top w:val="outset" w:sz="6" w:space="0" w:color="414142"/>
              <w:left w:val="outset" w:sz="6" w:space="0" w:color="414142"/>
              <w:bottom w:val="outset" w:sz="6" w:space="0" w:color="414142"/>
              <w:right w:val="outset" w:sz="6" w:space="0" w:color="414142"/>
            </w:tcBorders>
          </w:tcPr>
          <w:p w14:paraId="50EB8D08" w14:textId="77777777" w:rsidR="008752D4" w:rsidRPr="00647904" w:rsidRDefault="0098563A" w:rsidP="0098563A">
            <w:pPr>
              <w:spacing w:after="0" w:line="240" w:lineRule="auto"/>
              <w:jc w:val="both"/>
              <w:rPr>
                <w:rFonts w:ascii="Times New Roman" w:eastAsia="Times New Roman" w:hAnsi="Times New Roman"/>
                <w:color w:val="000000"/>
                <w:sz w:val="24"/>
                <w:szCs w:val="24"/>
                <w:lang w:eastAsia="lv-LV"/>
              </w:rPr>
            </w:pPr>
            <w:r>
              <w:rPr>
                <w:rFonts w:ascii="Times New Roman" w:hAnsi="Times New Roman"/>
                <w:color w:val="000000"/>
                <w:sz w:val="24"/>
                <w:szCs w:val="24"/>
              </w:rPr>
              <w:t>Nav</w:t>
            </w:r>
          </w:p>
        </w:tc>
      </w:tr>
      <w:tr w:rsidR="008752D4" w:rsidRPr="00647904" w14:paraId="0C04F3F2" w14:textId="77777777" w:rsidTr="003610AA">
        <w:tc>
          <w:tcPr>
            <w:tcW w:w="247" w:type="pct"/>
            <w:tcBorders>
              <w:top w:val="outset" w:sz="6" w:space="0" w:color="414142"/>
              <w:left w:val="outset" w:sz="6" w:space="0" w:color="414142"/>
              <w:bottom w:val="outset" w:sz="6" w:space="0" w:color="414142"/>
              <w:right w:val="outset" w:sz="6" w:space="0" w:color="414142"/>
            </w:tcBorders>
          </w:tcPr>
          <w:p w14:paraId="2710EDD4" w14:textId="77777777" w:rsidR="008752D4" w:rsidRPr="00647904" w:rsidRDefault="008752D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2.</w:t>
            </w:r>
          </w:p>
        </w:tc>
        <w:tc>
          <w:tcPr>
            <w:tcW w:w="1432" w:type="pct"/>
            <w:tcBorders>
              <w:top w:val="outset" w:sz="6" w:space="0" w:color="414142"/>
              <w:left w:val="outset" w:sz="6" w:space="0" w:color="414142"/>
              <w:bottom w:val="outset" w:sz="6" w:space="0" w:color="414142"/>
              <w:right w:val="outset" w:sz="6" w:space="0" w:color="414142"/>
            </w:tcBorders>
          </w:tcPr>
          <w:p w14:paraId="4F80AEDD" w14:textId="77777777" w:rsidR="008752D4" w:rsidRPr="00647904" w:rsidRDefault="008752D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Atbildīgā institūcija</w:t>
            </w:r>
          </w:p>
        </w:tc>
        <w:tc>
          <w:tcPr>
            <w:tcW w:w="3321" w:type="pct"/>
            <w:tcBorders>
              <w:top w:val="outset" w:sz="6" w:space="0" w:color="414142"/>
              <w:left w:val="outset" w:sz="6" w:space="0" w:color="414142"/>
              <w:bottom w:val="outset" w:sz="6" w:space="0" w:color="414142"/>
              <w:right w:val="outset" w:sz="6" w:space="0" w:color="414142"/>
            </w:tcBorders>
          </w:tcPr>
          <w:p w14:paraId="16C12DC1" w14:textId="77777777" w:rsidR="008752D4" w:rsidRPr="00647904" w:rsidRDefault="008752D4" w:rsidP="00F3099D">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Tieslietu ministrija</w:t>
            </w:r>
          </w:p>
        </w:tc>
      </w:tr>
      <w:tr w:rsidR="008752D4" w:rsidRPr="00647904" w14:paraId="5BD3DA19" w14:textId="77777777" w:rsidTr="003610AA">
        <w:tc>
          <w:tcPr>
            <w:tcW w:w="247" w:type="pct"/>
            <w:tcBorders>
              <w:top w:val="outset" w:sz="6" w:space="0" w:color="414142"/>
              <w:left w:val="outset" w:sz="6" w:space="0" w:color="414142"/>
              <w:bottom w:val="outset" w:sz="6" w:space="0" w:color="414142"/>
              <w:right w:val="outset" w:sz="6" w:space="0" w:color="414142"/>
            </w:tcBorders>
          </w:tcPr>
          <w:p w14:paraId="350F528C" w14:textId="77777777" w:rsidR="008752D4" w:rsidRPr="00647904" w:rsidRDefault="008752D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3.</w:t>
            </w:r>
          </w:p>
        </w:tc>
        <w:tc>
          <w:tcPr>
            <w:tcW w:w="1432" w:type="pct"/>
            <w:tcBorders>
              <w:top w:val="outset" w:sz="6" w:space="0" w:color="414142"/>
              <w:left w:val="outset" w:sz="6" w:space="0" w:color="414142"/>
              <w:bottom w:val="outset" w:sz="6" w:space="0" w:color="414142"/>
              <w:right w:val="outset" w:sz="6" w:space="0" w:color="414142"/>
            </w:tcBorders>
          </w:tcPr>
          <w:p w14:paraId="27DE9137" w14:textId="77777777" w:rsidR="008752D4" w:rsidRPr="00647904" w:rsidRDefault="008752D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Cita informācija</w:t>
            </w:r>
          </w:p>
        </w:tc>
        <w:tc>
          <w:tcPr>
            <w:tcW w:w="3321" w:type="pct"/>
            <w:tcBorders>
              <w:top w:val="outset" w:sz="6" w:space="0" w:color="414142"/>
              <w:left w:val="outset" w:sz="6" w:space="0" w:color="414142"/>
              <w:bottom w:val="outset" w:sz="6" w:space="0" w:color="414142"/>
              <w:right w:val="outset" w:sz="6" w:space="0" w:color="414142"/>
            </w:tcBorders>
          </w:tcPr>
          <w:p w14:paraId="2075A1FB" w14:textId="77777777" w:rsidR="008752D4" w:rsidRPr="00647904" w:rsidRDefault="008752D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Nav</w:t>
            </w:r>
          </w:p>
        </w:tc>
      </w:tr>
    </w:tbl>
    <w:p w14:paraId="6962C899" w14:textId="77777777" w:rsidR="00EA69B1" w:rsidRPr="00647904" w:rsidRDefault="00EA69B1" w:rsidP="008752D4">
      <w:pPr>
        <w:spacing w:after="0" w:line="240" w:lineRule="auto"/>
        <w:rPr>
          <w:rFonts w:ascii="Times New Roman" w:eastAsia="Times New Roman" w:hAnsi="Times New Roman"/>
          <w:color w:val="000000"/>
          <w:sz w:val="24"/>
          <w:szCs w:val="24"/>
          <w:lang w:eastAsia="lv-LV"/>
        </w:rPr>
      </w:pPr>
    </w:p>
    <w:tbl>
      <w:tblPr>
        <w:tblW w:w="506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244"/>
      </w:tblGrid>
      <w:tr w:rsidR="00EA69B1" w:rsidRPr="00647904" w14:paraId="2BC34990" w14:textId="77777777" w:rsidTr="003610AA">
        <w:tc>
          <w:tcPr>
            <w:tcW w:w="5000" w:type="pct"/>
            <w:tcBorders>
              <w:top w:val="outset" w:sz="6" w:space="0" w:color="414142"/>
              <w:left w:val="outset" w:sz="6" w:space="0" w:color="414142"/>
              <w:bottom w:val="outset" w:sz="6" w:space="0" w:color="414142"/>
              <w:right w:val="outset" w:sz="6" w:space="0" w:color="414142"/>
            </w:tcBorders>
            <w:vAlign w:val="center"/>
          </w:tcPr>
          <w:p w14:paraId="0DB6756B" w14:textId="77777777" w:rsidR="00EA69B1" w:rsidRPr="00647904" w:rsidRDefault="00EA69B1" w:rsidP="008E577C">
            <w:pPr>
              <w:spacing w:after="0" w:line="240" w:lineRule="auto"/>
              <w:ind w:firstLine="300"/>
              <w:jc w:val="center"/>
              <w:rPr>
                <w:rFonts w:ascii="Times New Roman" w:eastAsia="Times New Roman" w:hAnsi="Times New Roman"/>
                <w:b/>
                <w:bCs/>
                <w:color w:val="000000"/>
                <w:sz w:val="24"/>
                <w:szCs w:val="24"/>
                <w:lang w:eastAsia="lv-LV"/>
              </w:rPr>
            </w:pPr>
            <w:r w:rsidRPr="00647904">
              <w:rPr>
                <w:rFonts w:ascii="Times New Roman" w:eastAsia="Times New Roman" w:hAnsi="Times New Roman"/>
                <w:b/>
                <w:bCs/>
                <w:color w:val="000000"/>
                <w:sz w:val="24"/>
                <w:szCs w:val="24"/>
                <w:lang w:eastAsia="lv-LV"/>
              </w:rPr>
              <w:t>V. Tiesību akta projekta atbilstība Latvijas Republikas starptautiskajām saistībām</w:t>
            </w:r>
          </w:p>
        </w:tc>
      </w:tr>
      <w:tr w:rsidR="00DD40E1" w:rsidRPr="00647904" w14:paraId="0FA6D8EF" w14:textId="77777777" w:rsidTr="003610AA">
        <w:tc>
          <w:tcPr>
            <w:tcW w:w="5000" w:type="pct"/>
            <w:tcBorders>
              <w:top w:val="outset" w:sz="6" w:space="0" w:color="414142"/>
              <w:left w:val="outset" w:sz="6" w:space="0" w:color="414142"/>
              <w:bottom w:val="outset" w:sz="6" w:space="0" w:color="414142"/>
              <w:right w:val="outset" w:sz="6" w:space="0" w:color="414142"/>
            </w:tcBorders>
            <w:vAlign w:val="center"/>
          </w:tcPr>
          <w:p w14:paraId="7DE9DBEC" w14:textId="77777777" w:rsidR="00DD40E1" w:rsidRPr="00647904" w:rsidRDefault="00DD40E1" w:rsidP="008E577C">
            <w:pPr>
              <w:spacing w:after="0" w:line="240" w:lineRule="auto"/>
              <w:ind w:firstLine="300"/>
              <w:jc w:val="center"/>
              <w:rPr>
                <w:rFonts w:ascii="Times New Roman" w:eastAsia="Times New Roman" w:hAnsi="Times New Roman"/>
                <w:bCs/>
                <w:color w:val="000000"/>
                <w:sz w:val="24"/>
                <w:szCs w:val="24"/>
                <w:lang w:eastAsia="lv-LV"/>
              </w:rPr>
            </w:pPr>
            <w:r w:rsidRPr="00647904">
              <w:rPr>
                <w:rFonts w:ascii="Times New Roman" w:eastAsia="Times New Roman" w:hAnsi="Times New Roman"/>
                <w:bCs/>
                <w:color w:val="000000"/>
                <w:sz w:val="24"/>
                <w:szCs w:val="24"/>
                <w:lang w:eastAsia="lv-LV"/>
              </w:rPr>
              <w:t>Projekts šo jomu neskar</w:t>
            </w:r>
          </w:p>
        </w:tc>
      </w:tr>
    </w:tbl>
    <w:p w14:paraId="0EDD0765" w14:textId="77777777" w:rsidR="00EA69B1" w:rsidRPr="00647904" w:rsidRDefault="00EA69B1" w:rsidP="008752D4">
      <w:pPr>
        <w:spacing w:after="0" w:line="240" w:lineRule="auto"/>
        <w:rPr>
          <w:rFonts w:ascii="Times New Roman" w:eastAsia="Times New Roman" w:hAnsi="Times New Roman"/>
          <w:color w:val="000000"/>
          <w:sz w:val="24"/>
          <w:szCs w:val="24"/>
          <w:lang w:eastAsia="lv-LV"/>
        </w:rPr>
      </w:pPr>
    </w:p>
    <w:tbl>
      <w:tblPr>
        <w:tblW w:w="506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7"/>
        <w:gridCol w:w="2740"/>
        <w:gridCol w:w="6047"/>
      </w:tblGrid>
      <w:tr w:rsidR="008752D4" w:rsidRPr="00647904" w14:paraId="26C3B627" w14:textId="77777777" w:rsidTr="003610AA">
        <w:trPr>
          <w:trHeight w:val="420"/>
        </w:trPr>
        <w:tc>
          <w:tcPr>
            <w:tcW w:w="5000" w:type="pct"/>
            <w:gridSpan w:val="3"/>
            <w:tcBorders>
              <w:top w:val="outset" w:sz="6" w:space="0" w:color="414142"/>
              <w:left w:val="outset" w:sz="6" w:space="0" w:color="414142"/>
              <w:bottom w:val="outset" w:sz="6" w:space="0" w:color="414142"/>
              <w:right w:val="outset" w:sz="6" w:space="0" w:color="414142"/>
            </w:tcBorders>
            <w:vAlign w:val="center"/>
          </w:tcPr>
          <w:p w14:paraId="50715481" w14:textId="77777777" w:rsidR="008752D4" w:rsidRPr="00647904" w:rsidRDefault="008752D4" w:rsidP="005B430B">
            <w:pPr>
              <w:spacing w:after="0" w:line="240" w:lineRule="auto"/>
              <w:ind w:firstLine="300"/>
              <w:jc w:val="center"/>
              <w:rPr>
                <w:rFonts w:ascii="Times New Roman" w:eastAsia="Times New Roman" w:hAnsi="Times New Roman"/>
                <w:b/>
                <w:bCs/>
                <w:color w:val="000000"/>
                <w:sz w:val="24"/>
                <w:szCs w:val="24"/>
                <w:lang w:eastAsia="lv-LV"/>
              </w:rPr>
            </w:pPr>
            <w:r w:rsidRPr="00647904">
              <w:rPr>
                <w:rFonts w:ascii="Times New Roman" w:eastAsia="Times New Roman" w:hAnsi="Times New Roman"/>
                <w:b/>
                <w:bCs/>
                <w:color w:val="000000"/>
                <w:sz w:val="24"/>
                <w:szCs w:val="24"/>
                <w:lang w:eastAsia="lv-LV"/>
              </w:rPr>
              <w:t>VI. Sabiedrības līdzdalība un komunikācijas aktivitātes</w:t>
            </w:r>
          </w:p>
        </w:tc>
      </w:tr>
      <w:tr w:rsidR="00207654" w:rsidRPr="00647904" w14:paraId="446652A0" w14:textId="77777777" w:rsidTr="003610AA">
        <w:trPr>
          <w:trHeight w:val="540"/>
        </w:trPr>
        <w:tc>
          <w:tcPr>
            <w:tcW w:w="247" w:type="pct"/>
            <w:tcBorders>
              <w:top w:val="outset" w:sz="6" w:space="0" w:color="414142"/>
              <w:left w:val="outset" w:sz="6" w:space="0" w:color="414142"/>
              <w:bottom w:val="outset" w:sz="6" w:space="0" w:color="414142"/>
              <w:right w:val="outset" w:sz="6" w:space="0" w:color="414142"/>
            </w:tcBorders>
          </w:tcPr>
          <w:p w14:paraId="3D2FAF1D" w14:textId="77777777" w:rsidR="00207654" w:rsidRPr="00647904" w:rsidRDefault="0020765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1.</w:t>
            </w:r>
          </w:p>
        </w:tc>
        <w:tc>
          <w:tcPr>
            <w:tcW w:w="1482" w:type="pct"/>
            <w:tcBorders>
              <w:top w:val="outset" w:sz="6" w:space="0" w:color="414142"/>
              <w:left w:val="outset" w:sz="6" w:space="0" w:color="414142"/>
              <w:bottom w:val="outset" w:sz="6" w:space="0" w:color="414142"/>
              <w:right w:val="outset" w:sz="6" w:space="0" w:color="414142"/>
            </w:tcBorders>
          </w:tcPr>
          <w:p w14:paraId="695DC72C" w14:textId="77777777" w:rsidR="00207654" w:rsidRPr="009E6087" w:rsidRDefault="00207654" w:rsidP="005B430B">
            <w:pPr>
              <w:spacing w:after="0" w:line="240" w:lineRule="auto"/>
              <w:rPr>
                <w:rFonts w:ascii="Times New Roman" w:eastAsia="Times New Roman" w:hAnsi="Times New Roman"/>
                <w:color w:val="000000"/>
                <w:sz w:val="24"/>
                <w:szCs w:val="24"/>
                <w:lang w:eastAsia="lv-LV"/>
              </w:rPr>
            </w:pPr>
            <w:r w:rsidRPr="009E6087">
              <w:rPr>
                <w:rFonts w:ascii="Times New Roman" w:eastAsia="Times New Roman" w:hAnsi="Times New Roman"/>
                <w:color w:val="000000"/>
                <w:sz w:val="24"/>
                <w:szCs w:val="24"/>
                <w:lang w:eastAsia="lv-LV"/>
              </w:rPr>
              <w:t>Plānotās sabiedrības līdzdalības un komunikācijas aktivitātes saistībā ar projektu</w:t>
            </w:r>
          </w:p>
        </w:tc>
        <w:tc>
          <w:tcPr>
            <w:tcW w:w="3271" w:type="pct"/>
            <w:tcBorders>
              <w:top w:val="outset" w:sz="6" w:space="0" w:color="414142"/>
              <w:left w:val="outset" w:sz="6" w:space="0" w:color="414142"/>
              <w:bottom w:val="outset" w:sz="6" w:space="0" w:color="414142"/>
              <w:right w:val="outset" w:sz="6" w:space="0" w:color="414142"/>
            </w:tcBorders>
          </w:tcPr>
          <w:p w14:paraId="4DAEC271" w14:textId="0293FDB9" w:rsidR="00207654" w:rsidRPr="009E6087" w:rsidRDefault="00770F5A" w:rsidP="009E6087">
            <w:pPr>
              <w:spacing w:after="0" w:line="240" w:lineRule="auto"/>
              <w:ind w:firstLine="541"/>
              <w:jc w:val="both"/>
              <w:rPr>
                <w:rFonts w:ascii="Times New Roman" w:hAnsi="Times New Roman"/>
                <w:color w:val="000000"/>
                <w:sz w:val="24"/>
                <w:szCs w:val="24"/>
                <w:lang w:eastAsia="lv-LV"/>
              </w:rPr>
            </w:pPr>
            <w:r w:rsidRPr="009E6087">
              <w:rPr>
                <w:rFonts w:ascii="Times New Roman" w:eastAsia="Times New Roman" w:hAnsi="Times New Roman"/>
                <w:color w:val="000000"/>
                <w:sz w:val="24"/>
                <w:szCs w:val="24"/>
                <w:lang w:eastAsia="lv-LV"/>
              </w:rPr>
              <w:t>Likumprojekts</w:t>
            </w:r>
            <w:r w:rsidR="00207654" w:rsidRPr="009E6087">
              <w:rPr>
                <w:rFonts w:ascii="Times New Roman" w:eastAsia="Times New Roman" w:hAnsi="Times New Roman"/>
                <w:color w:val="000000"/>
                <w:sz w:val="24"/>
                <w:szCs w:val="24"/>
                <w:lang w:eastAsia="lv-LV"/>
              </w:rPr>
              <w:t xml:space="preserve"> ir publicēts Tieslietu ministrijas tīmekļa vietnē</w:t>
            </w:r>
            <w:r w:rsidR="006002BF">
              <w:rPr>
                <w:rFonts w:ascii="Times New Roman" w:eastAsia="Times New Roman" w:hAnsi="Times New Roman"/>
                <w:color w:val="000000"/>
                <w:sz w:val="24"/>
                <w:szCs w:val="24"/>
                <w:lang w:eastAsia="lv-LV"/>
              </w:rPr>
              <w:t>,</w:t>
            </w:r>
            <w:r w:rsidR="00207654" w:rsidRPr="009E6087">
              <w:rPr>
                <w:rFonts w:ascii="Times New Roman" w:eastAsia="Times New Roman" w:hAnsi="Times New Roman"/>
                <w:color w:val="000000"/>
                <w:sz w:val="24"/>
                <w:szCs w:val="24"/>
                <w:lang w:eastAsia="lv-LV"/>
              </w:rPr>
              <w:t xml:space="preserve"> sadaļā „Sabiedrības līdzdalība”, tādējādi dodot iespēju sabiedrībai līdzdarboties tiesību</w:t>
            </w:r>
            <w:r w:rsidR="00207654" w:rsidRPr="009E6087">
              <w:rPr>
                <w:rFonts w:ascii="Times New Roman" w:hAnsi="Times New Roman"/>
                <w:color w:val="000000"/>
                <w:sz w:val="24"/>
                <w:szCs w:val="24"/>
                <w:lang w:eastAsia="lv-LV"/>
              </w:rPr>
              <w:t xml:space="preserve"> akta izstrādes procesā.</w:t>
            </w:r>
            <w:r w:rsidR="0098563A" w:rsidRPr="009E6087">
              <w:rPr>
                <w:rFonts w:ascii="Times New Roman" w:hAnsi="Times New Roman"/>
                <w:color w:val="000000"/>
                <w:sz w:val="24"/>
                <w:szCs w:val="24"/>
                <w:lang w:eastAsia="lv-LV"/>
              </w:rPr>
              <w:t xml:space="preserve"> </w:t>
            </w:r>
          </w:p>
        </w:tc>
      </w:tr>
      <w:tr w:rsidR="00207654" w:rsidRPr="00647904" w14:paraId="3B2B5254" w14:textId="77777777" w:rsidTr="003610AA">
        <w:trPr>
          <w:trHeight w:val="330"/>
        </w:trPr>
        <w:tc>
          <w:tcPr>
            <w:tcW w:w="247" w:type="pct"/>
            <w:tcBorders>
              <w:top w:val="outset" w:sz="6" w:space="0" w:color="414142"/>
              <w:left w:val="outset" w:sz="6" w:space="0" w:color="414142"/>
              <w:bottom w:val="outset" w:sz="6" w:space="0" w:color="414142"/>
              <w:right w:val="outset" w:sz="6" w:space="0" w:color="414142"/>
            </w:tcBorders>
          </w:tcPr>
          <w:p w14:paraId="247C9B58" w14:textId="77777777" w:rsidR="00207654" w:rsidRPr="00647904" w:rsidRDefault="0020765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2.</w:t>
            </w:r>
          </w:p>
        </w:tc>
        <w:tc>
          <w:tcPr>
            <w:tcW w:w="1482" w:type="pct"/>
            <w:tcBorders>
              <w:top w:val="outset" w:sz="6" w:space="0" w:color="414142"/>
              <w:left w:val="outset" w:sz="6" w:space="0" w:color="414142"/>
              <w:bottom w:val="outset" w:sz="6" w:space="0" w:color="414142"/>
              <w:right w:val="outset" w:sz="6" w:space="0" w:color="414142"/>
            </w:tcBorders>
          </w:tcPr>
          <w:p w14:paraId="5B6042ED" w14:textId="77777777" w:rsidR="00207654" w:rsidRPr="00647904" w:rsidRDefault="0020765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Sabiedrības līdzdalība projekta izstrādē</w:t>
            </w:r>
          </w:p>
        </w:tc>
        <w:tc>
          <w:tcPr>
            <w:tcW w:w="3271" w:type="pct"/>
            <w:tcBorders>
              <w:top w:val="outset" w:sz="6" w:space="0" w:color="414142"/>
              <w:left w:val="outset" w:sz="6" w:space="0" w:color="414142"/>
              <w:bottom w:val="outset" w:sz="6" w:space="0" w:color="414142"/>
              <w:right w:val="outset" w:sz="6" w:space="0" w:color="414142"/>
            </w:tcBorders>
          </w:tcPr>
          <w:p w14:paraId="16F474A3" w14:textId="77777777" w:rsidR="00207654" w:rsidRPr="0098563A" w:rsidRDefault="00207654" w:rsidP="00770F5A">
            <w:pPr>
              <w:spacing w:after="0" w:line="240" w:lineRule="auto"/>
              <w:ind w:firstLine="541"/>
              <w:jc w:val="both"/>
              <w:rPr>
                <w:rFonts w:ascii="Times New Roman" w:eastAsia="Times New Roman" w:hAnsi="Times New Roman"/>
                <w:color w:val="000000"/>
                <w:sz w:val="24"/>
                <w:szCs w:val="24"/>
                <w:highlight w:val="yellow"/>
                <w:lang w:eastAsia="lv-LV"/>
              </w:rPr>
            </w:pPr>
            <w:r w:rsidRPr="009E6087">
              <w:rPr>
                <w:rFonts w:ascii="Times New Roman" w:hAnsi="Times New Roman"/>
                <w:color w:val="000000"/>
                <w:sz w:val="24"/>
                <w:szCs w:val="24"/>
                <w:lang w:eastAsia="lv-LV"/>
              </w:rPr>
              <w:t xml:space="preserve">Lai informētu sabiedrību par </w:t>
            </w:r>
            <w:r w:rsidR="00770F5A" w:rsidRPr="009E6087">
              <w:rPr>
                <w:rFonts w:ascii="Times New Roman" w:hAnsi="Times New Roman"/>
                <w:color w:val="000000"/>
                <w:sz w:val="24"/>
                <w:szCs w:val="24"/>
                <w:lang w:eastAsia="lv-LV"/>
              </w:rPr>
              <w:t>likumprojektu</w:t>
            </w:r>
            <w:r w:rsidRPr="009E6087">
              <w:rPr>
                <w:rFonts w:ascii="Times New Roman" w:hAnsi="Times New Roman"/>
                <w:color w:val="000000"/>
                <w:sz w:val="24"/>
                <w:szCs w:val="24"/>
                <w:lang w:eastAsia="lv-LV"/>
              </w:rPr>
              <w:t xml:space="preserve"> un dotu iespēju izteikt par to viedokļus, </w:t>
            </w:r>
            <w:r w:rsidR="00770F5A" w:rsidRPr="009E6087">
              <w:rPr>
                <w:rFonts w:ascii="Times New Roman" w:hAnsi="Times New Roman"/>
                <w:color w:val="000000"/>
                <w:sz w:val="24"/>
                <w:szCs w:val="24"/>
                <w:lang w:eastAsia="lv-LV"/>
              </w:rPr>
              <w:t xml:space="preserve">likumprojekts </w:t>
            </w:r>
            <w:r w:rsidRPr="009E6087">
              <w:rPr>
                <w:rFonts w:ascii="Times New Roman" w:hAnsi="Times New Roman"/>
                <w:color w:val="000000"/>
                <w:sz w:val="24"/>
                <w:szCs w:val="24"/>
                <w:lang w:eastAsia="lv-LV"/>
              </w:rPr>
              <w:t>saskaņā ar Ministru kabineta 2009. gada 25. augusta noteikumiem Nr. 970 „</w:t>
            </w:r>
            <w:r w:rsidRPr="009E6087">
              <w:rPr>
                <w:rFonts w:ascii="Times New Roman" w:hAnsi="Times New Roman"/>
                <w:bCs/>
                <w:color w:val="000000"/>
                <w:sz w:val="24"/>
                <w:szCs w:val="24"/>
                <w:lang w:eastAsia="lv-LV"/>
              </w:rPr>
              <w:t xml:space="preserve">Sabiedrības līdzdalības kārtība attīstības plānošanas procesā” </w:t>
            </w:r>
            <w:r w:rsidRPr="009E6087">
              <w:rPr>
                <w:rFonts w:ascii="Times New Roman" w:eastAsia="Times New Roman" w:hAnsi="Times New Roman"/>
                <w:color w:val="000000"/>
                <w:sz w:val="24"/>
                <w:szCs w:val="24"/>
                <w:lang w:eastAsia="lv-LV"/>
              </w:rPr>
              <w:t xml:space="preserve">tika ievietots Tieslietu ministrijas tīmekļa vietnē. </w:t>
            </w:r>
          </w:p>
        </w:tc>
      </w:tr>
      <w:tr w:rsidR="00207654" w:rsidRPr="00647904" w14:paraId="1443B75D" w14:textId="77777777" w:rsidTr="003610AA">
        <w:trPr>
          <w:trHeight w:val="465"/>
        </w:trPr>
        <w:tc>
          <w:tcPr>
            <w:tcW w:w="247" w:type="pct"/>
            <w:tcBorders>
              <w:top w:val="outset" w:sz="6" w:space="0" w:color="414142"/>
              <w:left w:val="outset" w:sz="6" w:space="0" w:color="414142"/>
              <w:bottom w:val="outset" w:sz="6" w:space="0" w:color="414142"/>
              <w:right w:val="outset" w:sz="6" w:space="0" w:color="414142"/>
            </w:tcBorders>
          </w:tcPr>
          <w:p w14:paraId="08023470" w14:textId="77777777" w:rsidR="00207654" w:rsidRPr="00647904" w:rsidRDefault="0020765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3.</w:t>
            </w:r>
          </w:p>
        </w:tc>
        <w:tc>
          <w:tcPr>
            <w:tcW w:w="1482" w:type="pct"/>
            <w:tcBorders>
              <w:top w:val="outset" w:sz="6" w:space="0" w:color="414142"/>
              <w:left w:val="outset" w:sz="6" w:space="0" w:color="414142"/>
              <w:bottom w:val="outset" w:sz="6" w:space="0" w:color="414142"/>
              <w:right w:val="outset" w:sz="6" w:space="0" w:color="414142"/>
            </w:tcBorders>
          </w:tcPr>
          <w:p w14:paraId="57A270F2" w14:textId="77777777" w:rsidR="00207654" w:rsidRPr="00647904" w:rsidRDefault="0020765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Sabiedrības līdzdalības rezultāti</w:t>
            </w:r>
          </w:p>
        </w:tc>
        <w:tc>
          <w:tcPr>
            <w:tcW w:w="3271" w:type="pct"/>
            <w:tcBorders>
              <w:top w:val="outset" w:sz="6" w:space="0" w:color="414142"/>
              <w:left w:val="outset" w:sz="6" w:space="0" w:color="414142"/>
              <w:bottom w:val="outset" w:sz="6" w:space="0" w:color="414142"/>
              <w:right w:val="outset" w:sz="6" w:space="0" w:color="414142"/>
            </w:tcBorders>
          </w:tcPr>
          <w:p w14:paraId="0DD3DFF7" w14:textId="5AACC842" w:rsidR="00207654" w:rsidRPr="0098563A" w:rsidRDefault="00522D98" w:rsidP="00363660">
            <w:pPr>
              <w:spacing w:after="0" w:line="240" w:lineRule="auto"/>
              <w:ind w:firstLine="541"/>
              <w:jc w:val="both"/>
              <w:rPr>
                <w:rFonts w:ascii="Times New Roman" w:eastAsia="Times New Roman" w:hAnsi="Times New Roman"/>
                <w:color w:val="000000"/>
                <w:sz w:val="24"/>
                <w:szCs w:val="24"/>
                <w:highlight w:val="yellow"/>
                <w:lang w:eastAsia="lv-LV"/>
              </w:rPr>
            </w:pPr>
            <w:r>
              <w:rPr>
                <w:rFonts w:ascii="Times New Roman" w:eastAsia="Times New Roman" w:hAnsi="Times New Roman"/>
                <w:color w:val="000000"/>
                <w:sz w:val="24"/>
                <w:szCs w:val="24"/>
                <w:lang w:eastAsia="lv-LV"/>
              </w:rPr>
              <w:t>Tiks precizēts</w:t>
            </w:r>
          </w:p>
        </w:tc>
      </w:tr>
      <w:tr w:rsidR="00420852" w:rsidRPr="00647904" w14:paraId="48CAAEF2" w14:textId="77777777" w:rsidTr="003610AA">
        <w:trPr>
          <w:trHeight w:val="465"/>
        </w:trPr>
        <w:tc>
          <w:tcPr>
            <w:tcW w:w="247" w:type="pct"/>
            <w:tcBorders>
              <w:top w:val="outset" w:sz="6" w:space="0" w:color="414142"/>
              <w:left w:val="outset" w:sz="6" w:space="0" w:color="414142"/>
              <w:bottom w:val="outset" w:sz="6" w:space="0" w:color="414142"/>
              <w:right w:val="outset" w:sz="6" w:space="0" w:color="414142"/>
            </w:tcBorders>
          </w:tcPr>
          <w:p w14:paraId="04DE19D8" w14:textId="77777777" w:rsidR="00207654" w:rsidRPr="00647904" w:rsidRDefault="0020765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4.</w:t>
            </w:r>
          </w:p>
        </w:tc>
        <w:tc>
          <w:tcPr>
            <w:tcW w:w="1482" w:type="pct"/>
            <w:tcBorders>
              <w:top w:val="outset" w:sz="6" w:space="0" w:color="414142"/>
              <w:left w:val="outset" w:sz="6" w:space="0" w:color="414142"/>
              <w:bottom w:val="outset" w:sz="6" w:space="0" w:color="414142"/>
              <w:right w:val="outset" w:sz="6" w:space="0" w:color="414142"/>
            </w:tcBorders>
          </w:tcPr>
          <w:p w14:paraId="579229A4" w14:textId="77777777" w:rsidR="00207654" w:rsidRPr="00647904" w:rsidRDefault="00207654" w:rsidP="005B430B">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Cita informācija</w:t>
            </w:r>
          </w:p>
        </w:tc>
        <w:tc>
          <w:tcPr>
            <w:tcW w:w="3271" w:type="pct"/>
            <w:tcBorders>
              <w:top w:val="outset" w:sz="6" w:space="0" w:color="414142"/>
              <w:left w:val="outset" w:sz="6" w:space="0" w:color="414142"/>
              <w:bottom w:val="outset" w:sz="6" w:space="0" w:color="414142"/>
              <w:right w:val="outset" w:sz="6" w:space="0" w:color="414142"/>
            </w:tcBorders>
          </w:tcPr>
          <w:p w14:paraId="1D545EEF" w14:textId="77777777" w:rsidR="00207654" w:rsidRPr="00647904" w:rsidRDefault="00207654" w:rsidP="00363660">
            <w:pPr>
              <w:pStyle w:val="naiskr"/>
              <w:spacing w:before="0" w:after="0"/>
              <w:ind w:firstLine="541"/>
              <w:jc w:val="both"/>
              <w:rPr>
                <w:color w:val="000000"/>
                <w:u w:val="single"/>
              </w:rPr>
            </w:pPr>
            <w:r w:rsidRPr="00647904">
              <w:rPr>
                <w:color w:val="000000"/>
              </w:rPr>
              <w:t>Nav.</w:t>
            </w:r>
          </w:p>
        </w:tc>
      </w:tr>
    </w:tbl>
    <w:p w14:paraId="22A655A1" w14:textId="77777777" w:rsidR="00177CFA" w:rsidRPr="00647904" w:rsidRDefault="00177CFA" w:rsidP="00177CFA">
      <w:pPr>
        <w:spacing w:after="0" w:line="240" w:lineRule="auto"/>
        <w:rPr>
          <w:rFonts w:ascii="Times New Roman" w:eastAsia="Times New Roman" w:hAnsi="Times New Roman"/>
          <w:color w:val="000000"/>
          <w:sz w:val="24"/>
          <w:szCs w:val="24"/>
          <w:lang w:eastAsia="lv-LV"/>
        </w:rPr>
      </w:pPr>
    </w:p>
    <w:tbl>
      <w:tblPr>
        <w:tblW w:w="506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7"/>
        <w:gridCol w:w="3470"/>
        <w:gridCol w:w="5317"/>
      </w:tblGrid>
      <w:tr w:rsidR="00177CFA" w:rsidRPr="00647904" w14:paraId="5D2123AD" w14:textId="77777777" w:rsidTr="004B20AF">
        <w:trPr>
          <w:trHeight w:val="375"/>
        </w:trPr>
        <w:tc>
          <w:tcPr>
            <w:tcW w:w="5000" w:type="pct"/>
            <w:gridSpan w:val="3"/>
            <w:tcBorders>
              <w:top w:val="outset" w:sz="6" w:space="0" w:color="414142"/>
              <w:left w:val="outset" w:sz="6" w:space="0" w:color="414142"/>
              <w:bottom w:val="outset" w:sz="6" w:space="0" w:color="414142"/>
              <w:right w:val="outset" w:sz="6" w:space="0" w:color="414142"/>
            </w:tcBorders>
            <w:vAlign w:val="center"/>
          </w:tcPr>
          <w:p w14:paraId="622FC18D" w14:textId="77777777" w:rsidR="00177CFA" w:rsidRPr="00647904" w:rsidRDefault="00177CFA" w:rsidP="00303AD6">
            <w:pPr>
              <w:spacing w:after="0" w:line="240" w:lineRule="auto"/>
              <w:ind w:firstLine="300"/>
              <w:jc w:val="center"/>
              <w:rPr>
                <w:rFonts w:ascii="Times New Roman" w:eastAsia="Times New Roman" w:hAnsi="Times New Roman"/>
                <w:b/>
                <w:bCs/>
                <w:color w:val="000000"/>
                <w:sz w:val="24"/>
                <w:szCs w:val="24"/>
                <w:lang w:eastAsia="lv-LV"/>
              </w:rPr>
            </w:pPr>
            <w:r w:rsidRPr="00647904">
              <w:rPr>
                <w:rFonts w:ascii="Times New Roman" w:eastAsia="Times New Roman" w:hAnsi="Times New Roman"/>
                <w:b/>
                <w:bCs/>
                <w:color w:val="000000"/>
                <w:sz w:val="24"/>
                <w:szCs w:val="24"/>
                <w:lang w:eastAsia="lv-LV"/>
              </w:rPr>
              <w:lastRenderedPageBreak/>
              <w:t>VII. Tiesību akta projekta izpildes nodrošināšana un tās ietekme uz institūcijām</w:t>
            </w:r>
          </w:p>
        </w:tc>
      </w:tr>
      <w:tr w:rsidR="00177CFA" w:rsidRPr="00647904" w14:paraId="0669CA09" w14:textId="77777777" w:rsidTr="004B20AF">
        <w:trPr>
          <w:trHeight w:val="420"/>
        </w:trPr>
        <w:tc>
          <w:tcPr>
            <w:tcW w:w="247" w:type="pct"/>
            <w:tcBorders>
              <w:top w:val="outset" w:sz="6" w:space="0" w:color="414142"/>
              <w:left w:val="outset" w:sz="6" w:space="0" w:color="414142"/>
              <w:bottom w:val="outset" w:sz="6" w:space="0" w:color="414142"/>
              <w:right w:val="outset" w:sz="6" w:space="0" w:color="414142"/>
            </w:tcBorders>
          </w:tcPr>
          <w:p w14:paraId="5B627B70" w14:textId="77777777" w:rsidR="00177CFA" w:rsidRPr="00647904" w:rsidRDefault="00177CFA" w:rsidP="00303AD6">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1.</w:t>
            </w:r>
          </w:p>
        </w:tc>
        <w:tc>
          <w:tcPr>
            <w:tcW w:w="1877" w:type="pct"/>
            <w:tcBorders>
              <w:top w:val="outset" w:sz="6" w:space="0" w:color="414142"/>
              <w:left w:val="outset" w:sz="6" w:space="0" w:color="414142"/>
              <w:bottom w:val="outset" w:sz="6" w:space="0" w:color="414142"/>
              <w:right w:val="outset" w:sz="6" w:space="0" w:color="414142"/>
            </w:tcBorders>
          </w:tcPr>
          <w:p w14:paraId="6C265E7D" w14:textId="77777777" w:rsidR="00177CFA" w:rsidRPr="00647904" w:rsidRDefault="00177CFA" w:rsidP="00303AD6">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Projekta izpildē iesaistītās institūcijas</w:t>
            </w:r>
          </w:p>
        </w:tc>
        <w:tc>
          <w:tcPr>
            <w:tcW w:w="2876" w:type="pct"/>
            <w:tcBorders>
              <w:top w:val="outset" w:sz="6" w:space="0" w:color="414142"/>
              <w:left w:val="outset" w:sz="6" w:space="0" w:color="414142"/>
              <w:bottom w:val="outset" w:sz="6" w:space="0" w:color="414142"/>
              <w:right w:val="outset" w:sz="6" w:space="0" w:color="414142"/>
            </w:tcBorders>
          </w:tcPr>
          <w:p w14:paraId="1703C358" w14:textId="591FAB4C" w:rsidR="00177CFA" w:rsidRPr="00647904" w:rsidRDefault="00CF1B69" w:rsidP="00770F5A">
            <w:pPr>
              <w:spacing w:after="0" w:line="240" w:lineRule="auto"/>
              <w:ind w:firstLine="468"/>
              <w:rPr>
                <w:rFonts w:ascii="Times New Roman" w:eastAsia="Times New Roman" w:hAnsi="Times New Roman"/>
                <w:color w:val="000000"/>
                <w:sz w:val="24"/>
                <w:szCs w:val="24"/>
                <w:lang w:eastAsia="lv-LV"/>
              </w:rPr>
            </w:pPr>
            <w:r w:rsidRPr="009358B7">
              <w:rPr>
                <w:rFonts w:ascii="Times New Roman" w:eastAsia="Times New Roman" w:hAnsi="Times New Roman"/>
                <w:color w:val="000000"/>
                <w:sz w:val="24"/>
                <w:szCs w:val="24"/>
                <w:lang w:eastAsia="lv-LV"/>
              </w:rPr>
              <w:t>Iestādes, kas izskata a</w:t>
            </w:r>
            <w:r w:rsidR="009E6087" w:rsidRPr="009358B7">
              <w:rPr>
                <w:rFonts w:ascii="Times New Roman" w:eastAsia="Times New Roman" w:hAnsi="Times New Roman"/>
                <w:color w:val="000000"/>
                <w:sz w:val="24"/>
                <w:szCs w:val="24"/>
                <w:lang w:eastAsia="lv-LV"/>
              </w:rPr>
              <w:t xml:space="preserve">dministratīvo pārkāpumu lietas, </w:t>
            </w:r>
            <w:r w:rsidR="009E6087" w:rsidRPr="009358B7">
              <w:rPr>
                <w:rFonts w:ascii="Times New Roman" w:eastAsia="Times New Roman" w:hAnsi="Times New Roman"/>
                <w:sz w:val="24"/>
                <w:szCs w:val="24"/>
                <w:lang w:eastAsia="lv-LV"/>
              </w:rPr>
              <w:t>tiesas.</w:t>
            </w:r>
          </w:p>
        </w:tc>
      </w:tr>
      <w:tr w:rsidR="00177CFA" w:rsidRPr="00647904" w14:paraId="70BBA515" w14:textId="77777777" w:rsidTr="004B20AF">
        <w:trPr>
          <w:trHeight w:val="450"/>
        </w:trPr>
        <w:tc>
          <w:tcPr>
            <w:tcW w:w="247" w:type="pct"/>
            <w:tcBorders>
              <w:top w:val="outset" w:sz="6" w:space="0" w:color="414142"/>
              <w:left w:val="outset" w:sz="6" w:space="0" w:color="414142"/>
              <w:bottom w:val="outset" w:sz="6" w:space="0" w:color="414142"/>
              <w:right w:val="outset" w:sz="6" w:space="0" w:color="414142"/>
            </w:tcBorders>
          </w:tcPr>
          <w:p w14:paraId="23785E30" w14:textId="77777777" w:rsidR="00177CFA" w:rsidRPr="00647904" w:rsidRDefault="00177CFA" w:rsidP="00303AD6">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2.</w:t>
            </w:r>
          </w:p>
        </w:tc>
        <w:tc>
          <w:tcPr>
            <w:tcW w:w="1877" w:type="pct"/>
            <w:tcBorders>
              <w:top w:val="outset" w:sz="6" w:space="0" w:color="414142"/>
              <w:left w:val="outset" w:sz="6" w:space="0" w:color="414142"/>
              <w:bottom w:val="outset" w:sz="6" w:space="0" w:color="414142"/>
              <w:right w:val="outset" w:sz="6" w:space="0" w:color="414142"/>
            </w:tcBorders>
          </w:tcPr>
          <w:p w14:paraId="5BC223A3" w14:textId="77777777" w:rsidR="00177CFA" w:rsidRPr="00647904" w:rsidRDefault="00177CFA" w:rsidP="00303AD6">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 xml:space="preserve">Projekta izpildes ietekme uz pārvaldes funkcijām un institucionālo struktūru. </w:t>
            </w:r>
          </w:p>
          <w:p w14:paraId="41DE1A01" w14:textId="77777777" w:rsidR="00177CFA" w:rsidRPr="00647904" w:rsidRDefault="00177CFA" w:rsidP="00303AD6">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Jaunu institūciju izveide, esošu institūciju likvidācija vai reorganizācija, to ietekme uz institūcijas cilvēkresursiem</w:t>
            </w:r>
          </w:p>
        </w:tc>
        <w:tc>
          <w:tcPr>
            <w:tcW w:w="2876" w:type="pct"/>
            <w:tcBorders>
              <w:top w:val="outset" w:sz="6" w:space="0" w:color="414142"/>
              <w:left w:val="outset" w:sz="6" w:space="0" w:color="414142"/>
              <w:bottom w:val="outset" w:sz="6" w:space="0" w:color="414142"/>
              <w:right w:val="outset" w:sz="6" w:space="0" w:color="414142"/>
            </w:tcBorders>
          </w:tcPr>
          <w:p w14:paraId="00986086" w14:textId="52FAB3C5" w:rsidR="00177CFA" w:rsidRPr="00647904" w:rsidRDefault="00D245FA" w:rsidP="00861C64">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Projekts šo jomu neskar</w:t>
            </w:r>
          </w:p>
        </w:tc>
      </w:tr>
      <w:tr w:rsidR="00177CFA" w:rsidRPr="00647904" w14:paraId="38104E6E" w14:textId="77777777" w:rsidTr="004B20AF">
        <w:trPr>
          <w:trHeight w:val="390"/>
        </w:trPr>
        <w:tc>
          <w:tcPr>
            <w:tcW w:w="247" w:type="pct"/>
            <w:tcBorders>
              <w:top w:val="outset" w:sz="6" w:space="0" w:color="414142"/>
              <w:left w:val="outset" w:sz="6" w:space="0" w:color="414142"/>
              <w:bottom w:val="outset" w:sz="6" w:space="0" w:color="414142"/>
              <w:right w:val="outset" w:sz="6" w:space="0" w:color="414142"/>
            </w:tcBorders>
          </w:tcPr>
          <w:p w14:paraId="69B8FD81" w14:textId="77777777" w:rsidR="00177CFA" w:rsidRPr="00647904" w:rsidRDefault="00177CFA" w:rsidP="00303AD6">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3.</w:t>
            </w:r>
          </w:p>
        </w:tc>
        <w:tc>
          <w:tcPr>
            <w:tcW w:w="1877" w:type="pct"/>
            <w:tcBorders>
              <w:top w:val="outset" w:sz="6" w:space="0" w:color="414142"/>
              <w:left w:val="outset" w:sz="6" w:space="0" w:color="414142"/>
              <w:bottom w:val="outset" w:sz="6" w:space="0" w:color="414142"/>
              <w:right w:val="outset" w:sz="6" w:space="0" w:color="414142"/>
            </w:tcBorders>
          </w:tcPr>
          <w:p w14:paraId="78E23260" w14:textId="77777777" w:rsidR="00177CFA" w:rsidRPr="00647904" w:rsidRDefault="00177CFA" w:rsidP="00303AD6">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Cita informācija</w:t>
            </w:r>
          </w:p>
        </w:tc>
        <w:tc>
          <w:tcPr>
            <w:tcW w:w="2876" w:type="pct"/>
            <w:tcBorders>
              <w:top w:val="outset" w:sz="6" w:space="0" w:color="414142"/>
              <w:left w:val="outset" w:sz="6" w:space="0" w:color="414142"/>
              <w:bottom w:val="outset" w:sz="6" w:space="0" w:color="414142"/>
              <w:right w:val="outset" w:sz="6" w:space="0" w:color="414142"/>
            </w:tcBorders>
          </w:tcPr>
          <w:p w14:paraId="18B37806" w14:textId="77777777" w:rsidR="00177CFA" w:rsidRPr="00647904" w:rsidRDefault="00177CFA" w:rsidP="00303AD6">
            <w:pPr>
              <w:spacing w:after="0" w:line="240" w:lineRule="auto"/>
              <w:rPr>
                <w:rFonts w:ascii="Times New Roman" w:eastAsia="Times New Roman" w:hAnsi="Times New Roman"/>
                <w:color w:val="000000"/>
                <w:sz w:val="24"/>
                <w:szCs w:val="24"/>
                <w:lang w:eastAsia="lv-LV"/>
              </w:rPr>
            </w:pPr>
            <w:r w:rsidRPr="00647904">
              <w:rPr>
                <w:rFonts w:ascii="Times New Roman" w:eastAsia="Times New Roman" w:hAnsi="Times New Roman"/>
                <w:color w:val="000000"/>
                <w:sz w:val="24"/>
                <w:szCs w:val="24"/>
                <w:lang w:eastAsia="lv-LV"/>
              </w:rPr>
              <w:t>Nav</w:t>
            </w:r>
          </w:p>
        </w:tc>
      </w:tr>
    </w:tbl>
    <w:p w14:paraId="649D9A0A" w14:textId="77777777" w:rsidR="007C20E5" w:rsidRPr="00647904" w:rsidRDefault="007C20E5" w:rsidP="00B66AB2">
      <w:pPr>
        <w:spacing w:after="0" w:line="240" w:lineRule="auto"/>
        <w:rPr>
          <w:rFonts w:ascii="Times New Roman" w:hAnsi="Times New Roman"/>
          <w:color w:val="000000"/>
          <w:sz w:val="24"/>
          <w:szCs w:val="24"/>
        </w:rPr>
      </w:pPr>
    </w:p>
    <w:p w14:paraId="0D2B67CC" w14:textId="7508F82A" w:rsidR="00754F0F" w:rsidRPr="00754F0F" w:rsidRDefault="00754F0F" w:rsidP="00754F0F">
      <w:pPr>
        <w:spacing w:before="75" w:after="75"/>
        <w:jc w:val="both"/>
        <w:rPr>
          <w:rFonts w:ascii="Times New Roman" w:eastAsia="Times New Roman" w:hAnsi="Times New Roman"/>
          <w:sz w:val="24"/>
          <w:szCs w:val="24"/>
          <w:lang w:eastAsia="lv-LV"/>
        </w:rPr>
      </w:pPr>
      <w:r w:rsidRPr="00754F0F">
        <w:rPr>
          <w:rFonts w:ascii="Times New Roman" w:eastAsia="Times New Roman" w:hAnsi="Times New Roman"/>
          <w:sz w:val="24"/>
          <w:szCs w:val="24"/>
          <w:lang w:eastAsia="lv-LV"/>
        </w:rPr>
        <w:t>Tie</w:t>
      </w:r>
      <w:r w:rsidR="009E6087">
        <w:rPr>
          <w:rFonts w:ascii="Times New Roman" w:eastAsia="Times New Roman" w:hAnsi="Times New Roman"/>
          <w:sz w:val="24"/>
          <w:szCs w:val="24"/>
          <w:lang w:eastAsia="lv-LV"/>
        </w:rPr>
        <w:t>slietu ministrs</w:t>
      </w:r>
      <w:r w:rsidR="009E6087">
        <w:rPr>
          <w:rFonts w:ascii="Times New Roman" w:eastAsia="Times New Roman" w:hAnsi="Times New Roman"/>
          <w:sz w:val="24"/>
          <w:szCs w:val="24"/>
          <w:lang w:eastAsia="lv-LV"/>
        </w:rPr>
        <w:tab/>
      </w:r>
      <w:r w:rsidR="009E6087">
        <w:rPr>
          <w:rFonts w:ascii="Times New Roman" w:eastAsia="Times New Roman" w:hAnsi="Times New Roman"/>
          <w:sz w:val="24"/>
          <w:szCs w:val="24"/>
          <w:lang w:eastAsia="lv-LV"/>
        </w:rPr>
        <w:tab/>
      </w:r>
      <w:r w:rsidR="009E6087">
        <w:rPr>
          <w:rFonts w:ascii="Times New Roman" w:eastAsia="Times New Roman" w:hAnsi="Times New Roman"/>
          <w:sz w:val="24"/>
          <w:szCs w:val="24"/>
          <w:lang w:eastAsia="lv-LV"/>
        </w:rPr>
        <w:tab/>
      </w:r>
      <w:r w:rsidR="009E6087">
        <w:rPr>
          <w:rFonts w:ascii="Times New Roman" w:eastAsia="Times New Roman" w:hAnsi="Times New Roman"/>
          <w:sz w:val="24"/>
          <w:szCs w:val="24"/>
          <w:lang w:eastAsia="lv-LV"/>
        </w:rPr>
        <w:tab/>
      </w:r>
      <w:r w:rsidR="009E6087">
        <w:rPr>
          <w:rFonts w:ascii="Times New Roman" w:eastAsia="Times New Roman" w:hAnsi="Times New Roman"/>
          <w:sz w:val="24"/>
          <w:szCs w:val="24"/>
          <w:lang w:eastAsia="lv-LV"/>
        </w:rPr>
        <w:tab/>
      </w:r>
      <w:r w:rsidR="009E6087">
        <w:rPr>
          <w:rFonts w:ascii="Times New Roman" w:eastAsia="Times New Roman" w:hAnsi="Times New Roman"/>
          <w:sz w:val="24"/>
          <w:szCs w:val="24"/>
          <w:lang w:eastAsia="lv-LV"/>
        </w:rPr>
        <w:tab/>
      </w:r>
      <w:r w:rsidR="009E6087">
        <w:rPr>
          <w:rFonts w:ascii="Times New Roman" w:eastAsia="Times New Roman" w:hAnsi="Times New Roman"/>
          <w:sz w:val="24"/>
          <w:szCs w:val="24"/>
          <w:lang w:eastAsia="lv-LV"/>
        </w:rPr>
        <w:tab/>
      </w:r>
      <w:r w:rsidRPr="00754F0F">
        <w:rPr>
          <w:rFonts w:ascii="Times New Roman" w:eastAsia="Times New Roman" w:hAnsi="Times New Roman"/>
          <w:sz w:val="24"/>
          <w:szCs w:val="24"/>
          <w:lang w:eastAsia="lv-LV"/>
        </w:rPr>
        <w:t>Dzintars Rasnačs</w:t>
      </w:r>
    </w:p>
    <w:p w14:paraId="5539C1BE" w14:textId="77777777" w:rsidR="00754F0F" w:rsidRPr="00754F0F" w:rsidRDefault="00754F0F" w:rsidP="00754F0F">
      <w:pPr>
        <w:spacing w:before="75" w:after="75"/>
        <w:jc w:val="both"/>
        <w:rPr>
          <w:rFonts w:ascii="Times New Roman" w:eastAsia="Times New Roman" w:hAnsi="Times New Roman"/>
          <w:sz w:val="24"/>
          <w:szCs w:val="24"/>
          <w:lang w:eastAsia="lv-LV"/>
        </w:rPr>
      </w:pPr>
    </w:p>
    <w:p w14:paraId="23CA7E8D" w14:textId="77777777" w:rsidR="00080BE7" w:rsidRDefault="00080BE7" w:rsidP="00080BE7">
      <w:pPr>
        <w:spacing w:after="0" w:line="240" w:lineRule="auto"/>
        <w:rPr>
          <w:rFonts w:ascii="Times New Roman" w:hAnsi="Times New Roman"/>
          <w:sz w:val="24"/>
          <w:szCs w:val="24"/>
        </w:rPr>
      </w:pPr>
      <w:r>
        <w:rPr>
          <w:rFonts w:ascii="Times New Roman" w:hAnsi="Times New Roman"/>
          <w:sz w:val="24"/>
          <w:szCs w:val="24"/>
        </w:rPr>
        <w:t>Iesniedzējs:</w:t>
      </w:r>
    </w:p>
    <w:p w14:paraId="2A65A99C" w14:textId="4CBB39BA" w:rsidR="00080BE7" w:rsidRDefault="009E6087" w:rsidP="00080BE7">
      <w:pPr>
        <w:rPr>
          <w:rFonts w:ascii="Times New Roman" w:hAnsi="Times New Roman"/>
          <w:sz w:val="24"/>
          <w:szCs w:val="24"/>
        </w:rPr>
      </w:pPr>
      <w:r>
        <w:rPr>
          <w:rFonts w:ascii="Times New Roman" w:hAnsi="Times New Roman"/>
          <w:sz w:val="24"/>
          <w:szCs w:val="24"/>
        </w:rPr>
        <w:t>tieslietu ministrs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80BE7">
        <w:rPr>
          <w:rFonts w:ascii="Times New Roman" w:hAnsi="Times New Roman"/>
          <w:sz w:val="24"/>
          <w:szCs w:val="24"/>
        </w:rPr>
        <w:t>Dzintars Rasnačs</w:t>
      </w:r>
    </w:p>
    <w:p w14:paraId="19289CF7" w14:textId="77777777" w:rsidR="00080BE7" w:rsidRDefault="00080BE7" w:rsidP="00080BE7">
      <w:pPr>
        <w:rPr>
          <w:szCs w:val="24"/>
        </w:rPr>
      </w:pPr>
    </w:p>
    <w:p w14:paraId="461A7AA9" w14:textId="447E5455" w:rsidR="00080BE7" w:rsidRPr="00522D98" w:rsidRDefault="00B72135" w:rsidP="00080BE7">
      <w:pPr>
        <w:spacing w:after="0" w:line="240" w:lineRule="auto"/>
        <w:rPr>
          <w:rFonts w:ascii="Times New Roman" w:hAnsi="Times New Roman"/>
          <w:sz w:val="20"/>
          <w:szCs w:val="20"/>
        </w:rPr>
      </w:pPr>
      <w:r w:rsidRPr="00522D98">
        <w:rPr>
          <w:rFonts w:ascii="Times New Roman" w:hAnsi="Times New Roman"/>
          <w:sz w:val="20"/>
          <w:szCs w:val="20"/>
        </w:rPr>
        <w:t>17</w:t>
      </w:r>
      <w:r w:rsidR="00080BE7" w:rsidRPr="00522D98">
        <w:rPr>
          <w:rFonts w:ascii="Times New Roman" w:hAnsi="Times New Roman"/>
          <w:sz w:val="20"/>
          <w:szCs w:val="20"/>
        </w:rPr>
        <w:t>.08.2016. 10:12</w:t>
      </w:r>
    </w:p>
    <w:p w14:paraId="00E07173" w14:textId="1C9371E1" w:rsidR="00080BE7" w:rsidRDefault="009358B7" w:rsidP="00080BE7">
      <w:pPr>
        <w:spacing w:after="0" w:line="240" w:lineRule="auto"/>
        <w:rPr>
          <w:rFonts w:ascii="Times New Roman" w:hAnsi="Times New Roman"/>
          <w:sz w:val="20"/>
          <w:szCs w:val="20"/>
        </w:rPr>
      </w:pPr>
      <w:r w:rsidRPr="00522D98">
        <w:rPr>
          <w:rFonts w:ascii="Times New Roman" w:hAnsi="Times New Roman"/>
          <w:sz w:val="20"/>
          <w:szCs w:val="20"/>
        </w:rPr>
        <w:t>1</w:t>
      </w:r>
      <w:r w:rsidR="00522D98" w:rsidRPr="00522D98">
        <w:rPr>
          <w:rFonts w:ascii="Times New Roman" w:hAnsi="Times New Roman"/>
          <w:sz w:val="20"/>
          <w:szCs w:val="20"/>
        </w:rPr>
        <w:t>740</w:t>
      </w:r>
    </w:p>
    <w:p w14:paraId="3D6D0A44" w14:textId="77777777" w:rsidR="00080BE7" w:rsidRDefault="00080BE7" w:rsidP="00080BE7">
      <w:pPr>
        <w:spacing w:after="0" w:line="240" w:lineRule="auto"/>
        <w:rPr>
          <w:rFonts w:ascii="Times New Roman" w:hAnsi="Times New Roman"/>
          <w:sz w:val="20"/>
          <w:szCs w:val="20"/>
        </w:rPr>
      </w:pPr>
      <w:r>
        <w:rPr>
          <w:rFonts w:ascii="Times New Roman" w:hAnsi="Times New Roman"/>
          <w:sz w:val="20"/>
          <w:szCs w:val="20"/>
        </w:rPr>
        <w:t>J.Ābols</w:t>
      </w:r>
    </w:p>
    <w:p w14:paraId="0D90FDEE" w14:textId="42261D0E" w:rsidR="008752D4" w:rsidRDefault="00377380" w:rsidP="00377380">
      <w:pPr>
        <w:spacing w:after="0" w:line="240" w:lineRule="auto"/>
        <w:rPr>
          <w:rFonts w:ascii="Times New Roman" w:hAnsi="Times New Roman"/>
          <w:sz w:val="20"/>
          <w:szCs w:val="20"/>
        </w:rPr>
      </w:pPr>
      <w:r>
        <w:rPr>
          <w:rFonts w:ascii="Times New Roman" w:hAnsi="Times New Roman"/>
          <w:sz w:val="20"/>
          <w:szCs w:val="20"/>
        </w:rPr>
        <w:t xml:space="preserve">67036830, </w:t>
      </w:r>
      <w:hyperlink r:id="rId14" w:history="1">
        <w:r w:rsidRPr="005E51DB">
          <w:rPr>
            <w:rStyle w:val="Hipersaite"/>
            <w:rFonts w:ascii="Times New Roman" w:hAnsi="Times New Roman"/>
            <w:sz w:val="20"/>
            <w:szCs w:val="20"/>
          </w:rPr>
          <w:t>Janis.Abols@tm.gov.lv</w:t>
        </w:r>
      </w:hyperlink>
      <w:r>
        <w:rPr>
          <w:rFonts w:ascii="Times New Roman" w:hAnsi="Times New Roman"/>
          <w:sz w:val="20"/>
          <w:szCs w:val="20"/>
        </w:rPr>
        <w:t xml:space="preserve"> </w:t>
      </w:r>
    </w:p>
    <w:p w14:paraId="30C22C4E" w14:textId="77777777" w:rsidR="00377380" w:rsidRPr="00377380" w:rsidRDefault="00377380" w:rsidP="00377380">
      <w:pPr>
        <w:spacing w:after="0" w:line="240" w:lineRule="auto"/>
        <w:rPr>
          <w:rFonts w:ascii="Times New Roman" w:hAnsi="Times New Roman"/>
          <w:sz w:val="20"/>
          <w:szCs w:val="20"/>
        </w:rPr>
      </w:pPr>
    </w:p>
    <w:p w14:paraId="5E492914" w14:textId="77777777" w:rsidR="00377380" w:rsidRPr="00377380" w:rsidRDefault="00377380" w:rsidP="00377380">
      <w:pPr>
        <w:spacing w:after="0" w:line="240" w:lineRule="auto"/>
        <w:rPr>
          <w:rFonts w:ascii="Times New Roman" w:hAnsi="Times New Roman"/>
          <w:sz w:val="20"/>
          <w:szCs w:val="20"/>
        </w:rPr>
      </w:pPr>
      <w:r w:rsidRPr="00377380">
        <w:rPr>
          <w:rFonts w:ascii="Times New Roman" w:hAnsi="Times New Roman"/>
          <w:sz w:val="20"/>
          <w:szCs w:val="20"/>
        </w:rPr>
        <w:t>O.Āboliņa</w:t>
      </w:r>
    </w:p>
    <w:p w14:paraId="2621234B" w14:textId="6F67F951" w:rsidR="00377380" w:rsidRPr="00377380" w:rsidRDefault="00377380" w:rsidP="00377380">
      <w:pPr>
        <w:spacing w:after="0" w:line="240" w:lineRule="auto"/>
        <w:rPr>
          <w:rFonts w:ascii="Times New Roman" w:hAnsi="Times New Roman"/>
          <w:sz w:val="20"/>
          <w:szCs w:val="20"/>
        </w:rPr>
      </w:pPr>
      <w:r w:rsidRPr="00377380">
        <w:rPr>
          <w:rFonts w:ascii="Times New Roman" w:hAnsi="Times New Roman"/>
          <w:sz w:val="20"/>
          <w:szCs w:val="20"/>
        </w:rPr>
        <w:t xml:space="preserve">67063811, </w:t>
      </w:r>
      <w:hyperlink r:id="rId15" w:history="1">
        <w:r w:rsidRPr="00377380">
          <w:rPr>
            <w:rFonts w:ascii="Times New Roman" w:hAnsi="Times New Roman"/>
            <w:color w:val="0000FF"/>
            <w:sz w:val="20"/>
            <w:szCs w:val="20"/>
            <w:u w:val="single"/>
          </w:rPr>
          <w:t>Olita.Abolina@ta.gov.lv</w:t>
        </w:r>
      </w:hyperlink>
      <w:bookmarkStart w:id="0" w:name="_GoBack"/>
      <w:bookmarkEnd w:id="0"/>
    </w:p>
    <w:sectPr w:rsidR="00377380" w:rsidRPr="00377380" w:rsidSect="002F580E">
      <w:headerReference w:type="default" r:id="rId16"/>
      <w:footerReference w:type="default" r:id="rId17"/>
      <w:footerReference w:type="first" r:id="rId18"/>
      <w:pgSz w:w="11906" w:h="16838"/>
      <w:pgMar w:top="1134" w:right="1134" w:bottom="1134"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47F520" w15:done="0"/>
  <w15:commentEx w15:paraId="7093CE8C" w15:done="0"/>
  <w15:commentEx w15:paraId="7167CFDC" w15:done="0"/>
  <w15:commentEx w15:paraId="369E26A1" w15:done="0"/>
  <w15:commentEx w15:paraId="6C3CC421" w15:done="0"/>
  <w15:commentEx w15:paraId="723D176D" w15:done="0"/>
  <w15:commentEx w15:paraId="2CB8B11A" w15:done="0"/>
  <w15:commentEx w15:paraId="446EF9B4" w15:done="0"/>
  <w15:commentEx w15:paraId="706E3E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7AF37" w14:textId="77777777" w:rsidR="006F31FB" w:rsidRDefault="006F31FB" w:rsidP="000F4227">
      <w:pPr>
        <w:spacing w:after="0" w:line="240" w:lineRule="auto"/>
      </w:pPr>
      <w:r>
        <w:separator/>
      </w:r>
    </w:p>
  </w:endnote>
  <w:endnote w:type="continuationSeparator" w:id="0">
    <w:p w14:paraId="531D03A0" w14:textId="77777777" w:rsidR="006F31FB" w:rsidRDefault="006F31FB" w:rsidP="000F4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A8C9F" w14:textId="2AB595C3" w:rsidR="00BE79A0" w:rsidRPr="00BE79A0" w:rsidRDefault="009358B7" w:rsidP="00A34159">
    <w:pPr>
      <w:pStyle w:val="Kjene"/>
      <w:jc w:val="both"/>
      <w:rPr>
        <w:rFonts w:ascii="Times New Roman" w:hAnsi="Times New Roman"/>
      </w:rPr>
    </w:pPr>
    <w:r>
      <w:rPr>
        <w:rFonts w:ascii="Times New Roman" w:hAnsi="Times New Roman"/>
        <w:sz w:val="20"/>
      </w:rPr>
      <w:t>TMLik_17</w:t>
    </w:r>
    <w:r w:rsidR="00CF1B69">
      <w:rPr>
        <w:rFonts w:ascii="Times New Roman" w:hAnsi="Times New Roman"/>
        <w:sz w:val="20"/>
      </w:rPr>
      <w:t>0816_LAPK</w:t>
    </w:r>
    <w:r w:rsidR="00A34159" w:rsidRPr="00BE79A0">
      <w:rPr>
        <w:rFonts w:ascii="Times New Roman" w:hAnsi="Times New Roman"/>
        <w:sz w:val="20"/>
      </w:rPr>
      <w:t>; Li</w:t>
    </w:r>
    <w:r w:rsidR="00CF1B69">
      <w:rPr>
        <w:rFonts w:ascii="Times New Roman" w:hAnsi="Times New Roman"/>
        <w:sz w:val="20"/>
      </w:rPr>
      <w:t>kumprojekta „Grozījumi Latvijas Administratīvo pārkāpumu kodeksā</w:t>
    </w:r>
    <w:r w:rsidR="00A34159">
      <w:rPr>
        <w:rFonts w:ascii="Times New Roman" w:hAnsi="Times New Roman"/>
        <w:sz w:val="20"/>
      </w:rPr>
      <w:t xml:space="preserve">” </w:t>
    </w:r>
    <w:r w:rsidR="00A34159" w:rsidRPr="00BE79A0">
      <w:rPr>
        <w:rFonts w:ascii="Times New Roman" w:hAnsi="Times New Roman"/>
        <w:sz w:val="20"/>
        <w:szCs w:val="20"/>
      </w:rPr>
      <w:t>sākotnējās</w:t>
    </w:r>
    <w:r w:rsidR="00A34159">
      <w:rPr>
        <w:rFonts w:ascii="Times New Roman" w:hAnsi="Times New Roman"/>
        <w:sz w:val="20"/>
        <w:szCs w:val="20"/>
      </w:rPr>
      <w:t xml:space="preserve"> ietekmes novērtējuma ziņojums </w:t>
    </w:r>
    <w:r w:rsidR="00A34159" w:rsidRPr="00BE79A0">
      <w:rPr>
        <w:rFonts w:ascii="Times New Roman" w:hAnsi="Times New Roman"/>
        <w:sz w:val="20"/>
        <w:szCs w:val="20"/>
      </w:rPr>
      <w:t>(anotācija)</w:t>
    </w:r>
  </w:p>
  <w:p w14:paraId="4B71A027" w14:textId="77777777" w:rsidR="00900A8C" w:rsidRPr="000F4227" w:rsidRDefault="00900A8C" w:rsidP="00181827">
    <w:pPr>
      <w:pStyle w:val="Kjene"/>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0C9E1" w14:textId="2AF7D504" w:rsidR="00CF1B69" w:rsidRPr="00BE79A0" w:rsidRDefault="009358B7" w:rsidP="00CF1B69">
    <w:pPr>
      <w:pStyle w:val="Kjene"/>
      <w:jc w:val="both"/>
      <w:rPr>
        <w:rFonts w:ascii="Times New Roman" w:hAnsi="Times New Roman"/>
      </w:rPr>
    </w:pPr>
    <w:r>
      <w:rPr>
        <w:rFonts w:ascii="Times New Roman" w:hAnsi="Times New Roman"/>
        <w:sz w:val="20"/>
      </w:rPr>
      <w:t>TMLik_17</w:t>
    </w:r>
    <w:r w:rsidR="00CF1B69">
      <w:rPr>
        <w:rFonts w:ascii="Times New Roman" w:hAnsi="Times New Roman"/>
        <w:sz w:val="20"/>
      </w:rPr>
      <w:t>0816_LAPK</w:t>
    </w:r>
    <w:r w:rsidR="00CF1B69" w:rsidRPr="00BE79A0">
      <w:rPr>
        <w:rFonts w:ascii="Times New Roman" w:hAnsi="Times New Roman"/>
        <w:sz w:val="20"/>
      </w:rPr>
      <w:t>; Li</w:t>
    </w:r>
    <w:r w:rsidR="00CF1B69">
      <w:rPr>
        <w:rFonts w:ascii="Times New Roman" w:hAnsi="Times New Roman"/>
        <w:sz w:val="20"/>
      </w:rPr>
      <w:t xml:space="preserve">kumprojekta „Grozījumi Latvijas Administratīvo pārkāpumu kodeksā” </w:t>
    </w:r>
    <w:r w:rsidR="00CF1B69" w:rsidRPr="00BE79A0">
      <w:rPr>
        <w:rFonts w:ascii="Times New Roman" w:hAnsi="Times New Roman"/>
        <w:sz w:val="20"/>
        <w:szCs w:val="20"/>
      </w:rPr>
      <w:t>sākotnējās</w:t>
    </w:r>
    <w:r w:rsidR="00CF1B69">
      <w:rPr>
        <w:rFonts w:ascii="Times New Roman" w:hAnsi="Times New Roman"/>
        <w:sz w:val="20"/>
        <w:szCs w:val="20"/>
      </w:rPr>
      <w:t xml:space="preserve"> ietekmes novērtējuma ziņojums </w:t>
    </w:r>
    <w:r w:rsidR="00CF1B69" w:rsidRPr="00BE79A0">
      <w:rPr>
        <w:rFonts w:ascii="Times New Roman" w:hAnsi="Times New Roman"/>
        <w:sz w:val="20"/>
        <w:szCs w:val="20"/>
      </w:rPr>
      <w:t>(anotācija)</w:t>
    </w:r>
  </w:p>
  <w:p w14:paraId="058D88A5" w14:textId="77777777" w:rsidR="008B66F9" w:rsidRPr="00BE79A0" w:rsidRDefault="008B66F9" w:rsidP="008B66F9">
    <w:pPr>
      <w:pStyle w:val="Kjene"/>
      <w:rPr>
        <w:rFonts w:ascii="Times New Roman" w:hAnsi="Times New Roman"/>
      </w:rPr>
    </w:pPr>
  </w:p>
  <w:p w14:paraId="21BFD57F" w14:textId="77777777" w:rsidR="00900A8C" w:rsidRPr="008B66F9" w:rsidRDefault="00900A8C" w:rsidP="008B66F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C4096" w14:textId="77777777" w:rsidR="006F31FB" w:rsidRDefault="006F31FB" w:rsidP="000F4227">
      <w:pPr>
        <w:spacing w:after="0" w:line="240" w:lineRule="auto"/>
      </w:pPr>
      <w:r>
        <w:separator/>
      </w:r>
    </w:p>
  </w:footnote>
  <w:footnote w:type="continuationSeparator" w:id="0">
    <w:p w14:paraId="7875F62F" w14:textId="77777777" w:rsidR="006F31FB" w:rsidRDefault="006F31FB" w:rsidP="000F4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B22A1" w14:textId="77777777" w:rsidR="00900A8C" w:rsidRPr="004D15A9" w:rsidRDefault="00900A8C">
    <w:pPr>
      <w:pStyle w:val="Galvene"/>
      <w:jc w:val="center"/>
      <w:rPr>
        <w:rFonts w:ascii="Times New Roman" w:hAnsi="Times New Roman"/>
        <w:sz w:val="24"/>
        <w:szCs w:val="24"/>
      </w:rPr>
    </w:pPr>
    <w:r w:rsidRPr="004D15A9">
      <w:rPr>
        <w:rFonts w:ascii="Times New Roman" w:hAnsi="Times New Roman"/>
        <w:sz w:val="24"/>
        <w:szCs w:val="24"/>
      </w:rPr>
      <w:fldChar w:fldCharType="begin"/>
    </w:r>
    <w:r w:rsidRPr="004D15A9">
      <w:rPr>
        <w:rFonts w:ascii="Times New Roman" w:hAnsi="Times New Roman"/>
        <w:sz w:val="24"/>
        <w:szCs w:val="24"/>
      </w:rPr>
      <w:instrText>PAGE   \* MERGEFORMAT</w:instrText>
    </w:r>
    <w:r w:rsidRPr="004D15A9">
      <w:rPr>
        <w:rFonts w:ascii="Times New Roman" w:hAnsi="Times New Roman"/>
        <w:sz w:val="24"/>
        <w:szCs w:val="24"/>
      </w:rPr>
      <w:fldChar w:fldCharType="separate"/>
    </w:r>
    <w:r w:rsidR="00522D98">
      <w:rPr>
        <w:rFonts w:ascii="Times New Roman" w:hAnsi="Times New Roman"/>
        <w:noProof/>
        <w:sz w:val="24"/>
        <w:szCs w:val="24"/>
      </w:rPr>
      <w:t>2</w:t>
    </w:r>
    <w:r w:rsidRPr="004D15A9">
      <w:rPr>
        <w:rFonts w:ascii="Times New Roman" w:hAnsi="Times New Roman"/>
        <w:sz w:val="24"/>
        <w:szCs w:val="24"/>
      </w:rPr>
      <w:fldChar w:fldCharType="end"/>
    </w:r>
  </w:p>
  <w:p w14:paraId="291C31DD" w14:textId="77777777" w:rsidR="00900A8C" w:rsidRDefault="00900A8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5406"/>
    <w:multiLevelType w:val="hybridMultilevel"/>
    <w:tmpl w:val="1A06B32A"/>
    <w:lvl w:ilvl="0" w:tplc="1EF613CE">
      <w:start w:val="1"/>
      <w:numFmt w:val="decimal"/>
      <w:lvlText w:val="%1)"/>
      <w:lvlJc w:val="left"/>
      <w:pPr>
        <w:ind w:left="1211" w:hanging="360"/>
      </w:pPr>
      <w:rPr>
        <w:rFonts w:hint="default"/>
        <w:u w:val="none"/>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
    <w:nsid w:val="179A19FA"/>
    <w:multiLevelType w:val="hybridMultilevel"/>
    <w:tmpl w:val="5D2E49D2"/>
    <w:lvl w:ilvl="0" w:tplc="25AEEC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1F2E573B"/>
    <w:multiLevelType w:val="hybridMultilevel"/>
    <w:tmpl w:val="B7AE0CBA"/>
    <w:lvl w:ilvl="0" w:tplc="3F66B79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C06033A"/>
    <w:multiLevelType w:val="hybridMultilevel"/>
    <w:tmpl w:val="FCF284CC"/>
    <w:lvl w:ilvl="0" w:tplc="91EA3014">
      <w:start w:val="1"/>
      <w:numFmt w:val="decimal"/>
      <w:lvlText w:val="(%1)"/>
      <w:lvlJc w:val="left"/>
      <w:pPr>
        <w:ind w:left="1864" w:hanging="115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nsid w:val="54C37A25"/>
    <w:multiLevelType w:val="hybridMultilevel"/>
    <w:tmpl w:val="78C8FAEC"/>
    <w:lvl w:ilvl="0" w:tplc="04260001">
      <w:start w:val="1"/>
      <w:numFmt w:val="bullet"/>
      <w:lvlText w:val=""/>
      <w:lvlJc w:val="left"/>
      <w:pPr>
        <w:ind w:left="1261" w:hanging="360"/>
      </w:pPr>
      <w:rPr>
        <w:rFonts w:ascii="Symbol" w:hAnsi="Symbol" w:hint="default"/>
      </w:rPr>
    </w:lvl>
    <w:lvl w:ilvl="1" w:tplc="04260003" w:tentative="1">
      <w:start w:val="1"/>
      <w:numFmt w:val="bullet"/>
      <w:lvlText w:val="o"/>
      <w:lvlJc w:val="left"/>
      <w:pPr>
        <w:ind w:left="1981" w:hanging="360"/>
      </w:pPr>
      <w:rPr>
        <w:rFonts w:ascii="Courier New" w:hAnsi="Courier New" w:cs="Courier New" w:hint="default"/>
      </w:rPr>
    </w:lvl>
    <w:lvl w:ilvl="2" w:tplc="04260005" w:tentative="1">
      <w:start w:val="1"/>
      <w:numFmt w:val="bullet"/>
      <w:lvlText w:val=""/>
      <w:lvlJc w:val="left"/>
      <w:pPr>
        <w:ind w:left="2701" w:hanging="360"/>
      </w:pPr>
      <w:rPr>
        <w:rFonts w:ascii="Wingdings" w:hAnsi="Wingdings" w:hint="default"/>
      </w:rPr>
    </w:lvl>
    <w:lvl w:ilvl="3" w:tplc="04260001" w:tentative="1">
      <w:start w:val="1"/>
      <w:numFmt w:val="bullet"/>
      <w:lvlText w:val=""/>
      <w:lvlJc w:val="left"/>
      <w:pPr>
        <w:ind w:left="3421" w:hanging="360"/>
      </w:pPr>
      <w:rPr>
        <w:rFonts w:ascii="Symbol" w:hAnsi="Symbol" w:hint="default"/>
      </w:rPr>
    </w:lvl>
    <w:lvl w:ilvl="4" w:tplc="04260003" w:tentative="1">
      <w:start w:val="1"/>
      <w:numFmt w:val="bullet"/>
      <w:lvlText w:val="o"/>
      <w:lvlJc w:val="left"/>
      <w:pPr>
        <w:ind w:left="4141" w:hanging="360"/>
      </w:pPr>
      <w:rPr>
        <w:rFonts w:ascii="Courier New" w:hAnsi="Courier New" w:cs="Courier New" w:hint="default"/>
      </w:rPr>
    </w:lvl>
    <w:lvl w:ilvl="5" w:tplc="04260005" w:tentative="1">
      <w:start w:val="1"/>
      <w:numFmt w:val="bullet"/>
      <w:lvlText w:val=""/>
      <w:lvlJc w:val="left"/>
      <w:pPr>
        <w:ind w:left="4861" w:hanging="360"/>
      </w:pPr>
      <w:rPr>
        <w:rFonts w:ascii="Wingdings" w:hAnsi="Wingdings" w:hint="default"/>
      </w:rPr>
    </w:lvl>
    <w:lvl w:ilvl="6" w:tplc="04260001" w:tentative="1">
      <w:start w:val="1"/>
      <w:numFmt w:val="bullet"/>
      <w:lvlText w:val=""/>
      <w:lvlJc w:val="left"/>
      <w:pPr>
        <w:ind w:left="5581" w:hanging="360"/>
      </w:pPr>
      <w:rPr>
        <w:rFonts w:ascii="Symbol" w:hAnsi="Symbol" w:hint="default"/>
      </w:rPr>
    </w:lvl>
    <w:lvl w:ilvl="7" w:tplc="04260003" w:tentative="1">
      <w:start w:val="1"/>
      <w:numFmt w:val="bullet"/>
      <w:lvlText w:val="o"/>
      <w:lvlJc w:val="left"/>
      <w:pPr>
        <w:ind w:left="6301" w:hanging="360"/>
      </w:pPr>
      <w:rPr>
        <w:rFonts w:ascii="Courier New" w:hAnsi="Courier New" w:cs="Courier New" w:hint="default"/>
      </w:rPr>
    </w:lvl>
    <w:lvl w:ilvl="8" w:tplc="04260005" w:tentative="1">
      <w:start w:val="1"/>
      <w:numFmt w:val="bullet"/>
      <w:lvlText w:val=""/>
      <w:lvlJc w:val="left"/>
      <w:pPr>
        <w:ind w:left="7021" w:hanging="360"/>
      </w:pPr>
      <w:rPr>
        <w:rFonts w:ascii="Wingdings" w:hAnsi="Wingdings" w:hint="default"/>
      </w:rPr>
    </w:lvl>
  </w:abstractNum>
  <w:abstractNum w:abstractNumId="5">
    <w:nsid w:val="773E6A82"/>
    <w:multiLevelType w:val="hybridMultilevel"/>
    <w:tmpl w:val="3112E730"/>
    <w:lvl w:ilvl="0" w:tplc="04260011">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6">
    <w:nsid w:val="7C7038DC"/>
    <w:multiLevelType w:val="hybridMultilevel"/>
    <w:tmpl w:val="F724E95C"/>
    <w:lvl w:ilvl="0" w:tplc="80A00924">
      <w:start w:val="1"/>
      <w:numFmt w:val="decimal"/>
      <w:lvlText w:val="%1)"/>
      <w:lvlJc w:val="left"/>
      <w:pPr>
        <w:ind w:left="1042" w:hanging="360"/>
      </w:pPr>
      <w:rPr>
        <w:rFonts w:hint="default"/>
      </w:rPr>
    </w:lvl>
    <w:lvl w:ilvl="1" w:tplc="04260019" w:tentative="1">
      <w:start w:val="1"/>
      <w:numFmt w:val="lowerLetter"/>
      <w:lvlText w:val="%2."/>
      <w:lvlJc w:val="left"/>
      <w:pPr>
        <w:ind w:left="1762" w:hanging="360"/>
      </w:pPr>
    </w:lvl>
    <w:lvl w:ilvl="2" w:tplc="0426001B" w:tentative="1">
      <w:start w:val="1"/>
      <w:numFmt w:val="lowerRoman"/>
      <w:lvlText w:val="%3."/>
      <w:lvlJc w:val="right"/>
      <w:pPr>
        <w:ind w:left="2482" w:hanging="180"/>
      </w:pPr>
    </w:lvl>
    <w:lvl w:ilvl="3" w:tplc="0426000F" w:tentative="1">
      <w:start w:val="1"/>
      <w:numFmt w:val="decimal"/>
      <w:lvlText w:val="%4."/>
      <w:lvlJc w:val="left"/>
      <w:pPr>
        <w:ind w:left="3202" w:hanging="360"/>
      </w:pPr>
    </w:lvl>
    <w:lvl w:ilvl="4" w:tplc="04260019" w:tentative="1">
      <w:start w:val="1"/>
      <w:numFmt w:val="lowerLetter"/>
      <w:lvlText w:val="%5."/>
      <w:lvlJc w:val="left"/>
      <w:pPr>
        <w:ind w:left="3922" w:hanging="360"/>
      </w:pPr>
    </w:lvl>
    <w:lvl w:ilvl="5" w:tplc="0426001B" w:tentative="1">
      <w:start w:val="1"/>
      <w:numFmt w:val="lowerRoman"/>
      <w:lvlText w:val="%6."/>
      <w:lvlJc w:val="right"/>
      <w:pPr>
        <w:ind w:left="4642" w:hanging="180"/>
      </w:pPr>
    </w:lvl>
    <w:lvl w:ilvl="6" w:tplc="0426000F" w:tentative="1">
      <w:start w:val="1"/>
      <w:numFmt w:val="decimal"/>
      <w:lvlText w:val="%7."/>
      <w:lvlJc w:val="left"/>
      <w:pPr>
        <w:ind w:left="5362" w:hanging="360"/>
      </w:pPr>
    </w:lvl>
    <w:lvl w:ilvl="7" w:tplc="04260019" w:tentative="1">
      <w:start w:val="1"/>
      <w:numFmt w:val="lowerLetter"/>
      <w:lvlText w:val="%8."/>
      <w:lvlJc w:val="left"/>
      <w:pPr>
        <w:ind w:left="6082" w:hanging="360"/>
      </w:pPr>
    </w:lvl>
    <w:lvl w:ilvl="8" w:tplc="0426001B" w:tentative="1">
      <w:start w:val="1"/>
      <w:numFmt w:val="lowerRoman"/>
      <w:lvlText w:val="%9."/>
      <w:lvlJc w:val="right"/>
      <w:pPr>
        <w:ind w:left="6802" w:hanging="180"/>
      </w:pPr>
    </w:lvl>
  </w:abstractNum>
  <w:abstractNum w:abstractNumId="7">
    <w:nsid w:val="7E1240EB"/>
    <w:multiLevelType w:val="hybridMultilevel"/>
    <w:tmpl w:val="BBF8B8C4"/>
    <w:lvl w:ilvl="0" w:tplc="F6301792">
      <w:start w:val="1"/>
      <w:numFmt w:val="decimal"/>
      <w:lvlText w:val="%1)"/>
      <w:lvlJc w:val="left"/>
      <w:pPr>
        <w:ind w:left="1211" w:hanging="360"/>
      </w:pPr>
      <w:rPr>
        <w:rFonts w:hint="default"/>
        <w:color w:val="auto"/>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abstractNumId w:val="4"/>
  </w:num>
  <w:num w:numId="2">
    <w:abstractNumId w:val="2"/>
  </w:num>
  <w:num w:numId="3">
    <w:abstractNumId w:val="5"/>
  </w:num>
  <w:num w:numId="4">
    <w:abstractNumId w:val="3"/>
  </w:num>
  <w:num w:numId="5">
    <w:abstractNumId w:val="7"/>
  </w:num>
  <w:num w:numId="6">
    <w:abstractNumId w:val="0"/>
  </w:num>
  <w:num w:numId="7">
    <w:abstractNumId w:val="6"/>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ita Ilgaza">
    <w15:presenceInfo w15:providerId="Windows Live" w15:userId="e44d7eb5d47f9e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2D4"/>
    <w:rsid w:val="0001180A"/>
    <w:rsid w:val="00031662"/>
    <w:rsid w:val="000363CF"/>
    <w:rsid w:val="00040441"/>
    <w:rsid w:val="00041B5B"/>
    <w:rsid w:val="00046450"/>
    <w:rsid w:val="0005635F"/>
    <w:rsid w:val="00057C44"/>
    <w:rsid w:val="00060A32"/>
    <w:rsid w:val="00063278"/>
    <w:rsid w:val="00065709"/>
    <w:rsid w:val="000707E5"/>
    <w:rsid w:val="00071B52"/>
    <w:rsid w:val="000748D5"/>
    <w:rsid w:val="00080BE7"/>
    <w:rsid w:val="00087806"/>
    <w:rsid w:val="0009634A"/>
    <w:rsid w:val="000A4AAE"/>
    <w:rsid w:val="000A4E83"/>
    <w:rsid w:val="000C45C8"/>
    <w:rsid w:val="000D3449"/>
    <w:rsid w:val="000D4F77"/>
    <w:rsid w:val="000D7617"/>
    <w:rsid w:val="000F4227"/>
    <w:rsid w:val="00102B0D"/>
    <w:rsid w:val="001032C3"/>
    <w:rsid w:val="001061DC"/>
    <w:rsid w:val="00110794"/>
    <w:rsid w:val="0011555A"/>
    <w:rsid w:val="0012702D"/>
    <w:rsid w:val="00127295"/>
    <w:rsid w:val="00147A05"/>
    <w:rsid w:val="0015087D"/>
    <w:rsid w:val="001568B4"/>
    <w:rsid w:val="0016059F"/>
    <w:rsid w:val="00164E33"/>
    <w:rsid w:val="00165B82"/>
    <w:rsid w:val="00173BFE"/>
    <w:rsid w:val="001740E4"/>
    <w:rsid w:val="0017620B"/>
    <w:rsid w:val="001773F1"/>
    <w:rsid w:val="00177CFA"/>
    <w:rsid w:val="00181827"/>
    <w:rsid w:val="00182545"/>
    <w:rsid w:val="00182C46"/>
    <w:rsid w:val="00183598"/>
    <w:rsid w:val="001941E0"/>
    <w:rsid w:val="0019569B"/>
    <w:rsid w:val="00197159"/>
    <w:rsid w:val="001A608A"/>
    <w:rsid w:val="001B27FF"/>
    <w:rsid w:val="001B373B"/>
    <w:rsid w:val="001B530E"/>
    <w:rsid w:val="001B607B"/>
    <w:rsid w:val="001C75D7"/>
    <w:rsid w:val="001D6644"/>
    <w:rsid w:val="001E234F"/>
    <w:rsid w:val="001E300E"/>
    <w:rsid w:val="001E3FDA"/>
    <w:rsid w:val="001E5B43"/>
    <w:rsid w:val="001F1569"/>
    <w:rsid w:val="001F49ED"/>
    <w:rsid w:val="001F57DD"/>
    <w:rsid w:val="002015E2"/>
    <w:rsid w:val="00206C79"/>
    <w:rsid w:val="00207654"/>
    <w:rsid w:val="00211BE8"/>
    <w:rsid w:val="00224819"/>
    <w:rsid w:val="00227EC7"/>
    <w:rsid w:val="002307D4"/>
    <w:rsid w:val="0024520D"/>
    <w:rsid w:val="00250835"/>
    <w:rsid w:val="0025114A"/>
    <w:rsid w:val="00251481"/>
    <w:rsid w:val="002519E6"/>
    <w:rsid w:val="002542FE"/>
    <w:rsid w:val="0025571A"/>
    <w:rsid w:val="00255938"/>
    <w:rsid w:val="002601DD"/>
    <w:rsid w:val="00265E7D"/>
    <w:rsid w:val="00266B80"/>
    <w:rsid w:val="00270739"/>
    <w:rsid w:val="00270A0A"/>
    <w:rsid w:val="00272EBE"/>
    <w:rsid w:val="00273458"/>
    <w:rsid w:val="00274BF8"/>
    <w:rsid w:val="00281291"/>
    <w:rsid w:val="0028281F"/>
    <w:rsid w:val="00284020"/>
    <w:rsid w:val="00285DCD"/>
    <w:rsid w:val="00286611"/>
    <w:rsid w:val="0029569E"/>
    <w:rsid w:val="0029660A"/>
    <w:rsid w:val="002A3A80"/>
    <w:rsid w:val="002A6924"/>
    <w:rsid w:val="002A6A88"/>
    <w:rsid w:val="002B6573"/>
    <w:rsid w:val="002B6DF3"/>
    <w:rsid w:val="002B7921"/>
    <w:rsid w:val="002C1C06"/>
    <w:rsid w:val="002C293C"/>
    <w:rsid w:val="002C4393"/>
    <w:rsid w:val="002D2B5C"/>
    <w:rsid w:val="002E5FE7"/>
    <w:rsid w:val="002F161E"/>
    <w:rsid w:val="002F3678"/>
    <w:rsid w:val="002F5368"/>
    <w:rsid w:val="002F580E"/>
    <w:rsid w:val="002F6227"/>
    <w:rsid w:val="00302D42"/>
    <w:rsid w:val="00303AD6"/>
    <w:rsid w:val="00304848"/>
    <w:rsid w:val="00306FAF"/>
    <w:rsid w:val="00314116"/>
    <w:rsid w:val="00320306"/>
    <w:rsid w:val="00326A04"/>
    <w:rsid w:val="00340D29"/>
    <w:rsid w:val="0034698C"/>
    <w:rsid w:val="0035009D"/>
    <w:rsid w:val="00357F91"/>
    <w:rsid w:val="003610AA"/>
    <w:rsid w:val="00361891"/>
    <w:rsid w:val="00363477"/>
    <w:rsid w:val="00363660"/>
    <w:rsid w:val="00367278"/>
    <w:rsid w:val="0037602E"/>
    <w:rsid w:val="00377380"/>
    <w:rsid w:val="00383CE4"/>
    <w:rsid w:val="00384606"/>
    <w:rsid w:val="0039728F"/>
    <w:rsid w:val="00397B60"/>
    <w:rsid w:val="003A02F0"/>
    <w:rsid w:val="003A1148"/>
    <w:rsid w:val="003A6919"/>
    <w:rsid w:val="003B5229"/>
    <w:rsid w:val="003E0C9C"/>
    <w:rsid w:val="003E28EF"/>
    <w:rsid w:val="003E2F6D"/>
    <w:rsid w:val="003E4D44"/>
    <w:rsid w:val="003E55BE"/>
    <w:rsid w:val="003F3670"/>
    <w:rsid w:val="003F4443"/>
    <w:rsid w:val="003F76AC"/>
    <w:rsid w:val="00400EC8"/>
    <w:rsid w:val="004033DF"/>
    <w:rsid w:val="00404829"/>
    <w:rsid w:val="00404CA8"/>
    <w:rsid w:val="004106C2"/>
    <w:rsid w:val="004123B8"/>
    <w:rsid w:val="004155CE"/>
    <w:rsid w:val="00420852"/>
    <w:rsid w:val="004254C9"/>
    <w:rsid w:val="00426E71"/>
    <w:rsid w:val="00442D4B"/>
    <w:rsid w:val="00443B75"/>
    <w:rsid w:val="00447ABD"/>
    <w:rsid w:val="00451155"/>
    <w:rsid w:val="004548BB"/>
    <w:rsid w:val="004617C9"/>
    <w:rsid w:val="00462984"/>
    <w:rsid w:val="004637AD"/>
    <w:rsid w:val="00467AA7"/>
    <w:rsid w:val="004774F3"/>
    <w:rsid w:val="00481C3F"/>
    <w:rsid w:val="004904B9"/>
    <w:rsid w:val="004959F6"/>
    <w:rsid w:val="004A10F3"/>
    <w:rsid w:val="004A6793"/>
    <w:rsid w:val="004B20AF"/>
    <w:rsid w:val="004B51AF"/>
    <w:rsid w:val="004B56E0"/>
    <w:rsid w:val="004C4EDD"/>
    <w:rsid w:val="004C7B0D"/>
    <w:rsid w:val="004D3597"/>
    <w:rsid w:val="004D454B"/>
    <w:rsid w:val="004E0FA8"/>
    <w:rsid w:val="004E1A4D"/>
    <w:rsid w:val="004F3F11"/>
    <w:rsid w:val="004F5CB9"/>
    <w:rsid w:val="00506E5D"/>
    <w:rsid w:val="00507416"/>
    <w:rsid w:val="005102A6"/>
    <w:rsid w:val="0051663D"/>
    <w:rsid w:val="00520C61"/>
    <w:rsid w:val="00522D98"/>
    <w:rsid w:val="00522EBE"/>
    <w:rsid w:val="00523996"/>
    <w:rsid w:val="00525B0E"/>
    <w:rsid w:val="00527BD7"/>
    <w:rsid w:val="00531EE7"/>
    <w:rsid w:val="005365A5"/>
    <w:rsid w:val="00540143"/>
    <w:rsid w:val="00540B40"/>
    <w:rsid w:val="0054129C"/>
    <w:rsid w:val="005445C6"/>
    <w:rsid w:val="005521AA"/>
    <w:rsid w:val="00553843"/>
    <w:rsid w:val="005538AA"/>
    <w:rsid w:val="0055783E"/>
    <w:rsid w:val="00560CE4"/>
    <w:rsid w:val="0056268C"/>
    <w:rsid w:val="005703E1"/>
    <w:rsid w:val="00570FE6"/>
    <w:rsid w:val="00571EBC"/>
    <w:rsid w:val="00591FFE"/>
    <w:rsid w:val="00594213"/>
    <w:rsid w:val="00597A7C"/>
    <w:rsid w:val="005B2BB5"/>
    <w:rsid w:val="005B430B"/>
    <w:rsid w:val="005C3251"/>
    <w:rsid w:val="005C7CED"/>
    <w:rsid w:val="005D0FDD"/>
    <w:rsid w:val="005D4117"/>
    <w:rsid w:val="005D5BC9"/>
    <w:rsid w:val="005D71A5"/>
    <w:rsid w:val="005E3314"/>
    <w:rsid w:val="005E48B4"/>
    <w:rsid w:val="005E7562"/>
    <w:rsid w:val="005F053F"/>
    <w:rsid w:val="005F29F2"/>
    <w:rsid w:val="005F78F3"/>
    <w:rsid w:val="006002BF"/>
    <w:rsid w:val="006068CC"/>
    <w:rsid w:val="0061145D"/>
    <w:rsid w:val="00616BFE"/>
    <w:rsid w:val="006219F5"/>
    <w:rsid w:val="00622A8A"/>
    <w:rsid w:val="00624C2F"/>
    <w:rsid w:val="006307AF"/>
    <w:rsid w:val="0063233F"/>
    <w:rsid w:val="00633508"/>
    <w:rsid w:val="0064390D"/>
    <w:rsid w:val="0064654C"/>
    <w:rsid w:val="00647904"/>
    <w:rsid w:val="00652C0B"/>
    <w:rsid w:val="00655B25"/>
    <w:rsid w:val="00656D8D"/>
    <w:rsid w:val="0065735F"/>
    <w:rsid w:val="00661F5B"/>
    <w:rsid w:val="006701F0"/>
    <w:rsid w:val="00670771"/>
    <w:rsid w:val="006763AB"/>
    <w:rsid w:val="00680481"/>
    <w:rsid w:val="006819F8"/>
    <w:rsid w:val="00682A22"/>
    <w:rsid w:val="0068481D"/>
    <w:rsid w:val="006914CE"/>
    <w:rsid w:val="00692943"/>
    <w:rsid w:val="006938D6"/>
    <w:rsid w:val="00697346"/>
    <w:rsid w:val="006B173E"/>
    <w:rsid w:val="006B5F08"/>
    <w:rsid w:val="006B6583"/>
    <w:rsid w:val="006C2915"/>
    <w:rsid w:val="006C4BD6"/>
    <w:rsid w:val="006C5851"/>
    <w:rsid w:val="006C5972"/>
    <w:rsid w:val="006C76E8"/>
    <w:rsid w:val="006D0618"/>
    <w:rsid w:val="006D36CD"/>
    <w:rsid w:val="006D74B5"/>
    <w:rsid w:val="006E479A"/>
    <w:rsid w:val="006F0A0F"/>
    <w:rsid w:val="006F2803"/>
    <w:rsid w:val="006F31FB"/>
    <w:rsid w:val="0070445E"/>
    <w:rsid w:val="00713A96"/>
    <w:rsid w:val="00717E2A"/>
    <w:rsid w:val="007262D9"/>
    <w:rsid w:val="00726DED"/>
    <w:rsid w:val="00727317"/>
    <w:rsid w:val="00746135"/>
    <w:rsid w:val="00753E09"/>
    <w:rsid w:val="00754F0F"/>
    <w:rsid w:val="007665A2"/>
    <w:rsid w:val="00770F5A"/>
    <w:rsid w:val="00771139"/>
    <w:rsid w:val="00772349"/>
    <w:rsid w:val="00774326"/>
    <w:rsid w:val="00776CDF"/>
    <w:rsid w:val="007801DE"/>
    <w:rsid w:val="00785A01"/>
    <w:rsid w:val="00796637"/>
    <w:rsid w:val="007A16A5"/>
    <w:rsid w:val="007A603D"/>
    <w:rsid w:val="007B69C2"/>
    <w:rsid w:val="007C0FE1"/>
    <w:rsid w:val="007C20E5"/>
    <w:rsid w:val="007C49CC"/>
    <w:rsid w:val="007D0820"/>
    <w:rsid w:val="007D1533"/>
    <w:rsid w:val="007D4067"/>
    <w:rsid w:val="007E05B3"/>
    <w:rsid w:val="007E76F9"/>
    <w:rsid w:val="007F7A2A"/>
    <w:rsid w:val="00815DEF"/>
    <w:rsid w:val="00816AC0"/>
    <w:rsid w:val="00843025"/>
    <w:rsid w:val="008507E1"/>
    <w:rsid w:val="008533DE"/>
    <w:rsid w:val="00853FC5"/>
    <w:rsid w:val="00857AE4"/>
    <w:rsid w:val="0086125C"/>
    <w:rsid w:val="00861C64"/>
    <w:rsid w:val="00863991"/>
    <w:rsid w:val="0087348D"/>
    <w:rsid w:val="00873A23"/>
    <w:rsid w:val="008752D4"/>
    <w:rsid w:val="00877BF6"/>
    <w:rsid w:val="008862F1"/>
    <w:rsid w:val="008924BC"/>
    <w:rsid w:val="00892A79"/>
    <w:rsid w:val="00892C66"/>
    <w:rsid w:val="00894991"/>
    <w:rsid w:val="008A4663"/>
    <w:rsid w:val="008A694C"/>
    <w:rsid w:val="008A6BFD"/>
    <w:rsid w:val="008B564B"/>
    <w:rsid w:val="008B66F9"/>
    <w:rsid w:val="008B6B36"/>
    <w:rsid w:val="008C417F"/>
    <w:rsid w:val="008C6A96"/>
    <w:rsid w:val="008D0E18"/>
    <w:rsid w:val="008D7DF7"/>
    <w:rsid w:val="008E14F1"/>
    <w:rsid w:val="008E28B1"/>
    <w:rsid w:val="008E2F89"/>
    <w:rsid w:val="008E577C"/>
    <w:rsid w:val="008E7CA7"/>
    <w:rsid w:val="008F72CC"/>
    <w:rsid w:val="00900A8C"/>
    <w:rsid w:val="00901C7F"/>
    <w:rsid w:val="0090492F"/>
    <w:rsid w:val="00916B4A"/>
    <w:rsid w:val="009235CC"/>
    <w:rsid w:val="00924360"/>
    <w:rsid w:val="00924D7D"/>
    <w:rsid w:val="009264A0"/>
    <w:rsid w:val="009358B7"/>
    <w:rsid w:val="00944844"/>
    <w:rsid w:val="00946DDC"/>
    <w:rsid w:val="00946ED6"/>
    <w:rsid w:val="009519D9"/>
    <w:rsid w:val="00952274"/>
    <w:rsid w:val="00954CCF"/>
    <w:rsid w:val="00956C4A"/>
    <w:rsid w:val="0096031F"/>
    <w:rsid w:val="00976001"/>
    <w:rsid w:val="00983575"/>
    <w:rsid w:val="00984884"/>
    <w:rsid w:val="0098563A"/>
    <w:rsid w:val="009911B8"/>
    <w:rsid w:val="009911C0"/>
    <w:rsid w:val="00997F14"/>
    <w:rsid w:val="009A1B8F"/>
    <w:rsid w:val="009A60C2"/>
    <w:rsid w:val="009A6F2A"/>
    <w:rsid w:val="009B00B4"/>
    <w:rsid w:val="009C5724"/>
    <w:rsid w:val="009D06E2"/>
    <w:rsid w:val="009D078E"/>
    <w:rsid w:val="009D1F34"/>
    <w:rsid w:val="009D2067"/>
    <w:rsid w:val="009D3716"/>
    <w:rsid w:val="009D60C9"/>
    <w:rsid w:val="009D6F17"/>
    <w:rsid w:val="009D7516"/>
    <w:rsid w:val="009E1803"/>
    <w:rsid w:val="009E2100"/>
    <w:rsid w:val="009E3A40"/>
    <w:rsid w:val="009E6087"/>
    <w:rsid w:val="009E6747"/>
    <w:rsid w:val="009E73B9"/>
    <w:rsid w:val="009F55CA"/>
    <w:rsid w:val="009F6066"/>
    <w:rsid w:val="00A0381C"/>
    <w:rsid w:val="00A04B00"/>
    <w:rsid w:val="00A071B2"/>
    <w:rsid w:val="00A10BFC"/>
    <w:rsid w:val="00A16734"/>
    <w:rsid w:val="00A25302"/>
    <w:rsid w:val="00A34159"/>
    <w:rsid w:val="00A36B66"/>
    <w:rsid w:val="00A51C9B"/>
    <w:rsid w:val="00A51CEE"/>
    <w:rsid w:val="00A5303E"/>
    <w:rsid w:val="00A534E6"/>
    <w:rsid w:val="00A63830"/>
    <w:rsid w:val="00A6622D"/>
    <w:rsid w:val="00A67672"/>
    <w:rsid w:val="00A723AA"/>
    <w:rsid w:val="00A802B4"/>
    <w:rsid w:val="00A803C4"/>
    <w:rsid w:val="00A80EE6"/>
    <w:rsid w:val="00AA0CCC"/>
    <w:rsid w:val="00AA5439"/>
    <w:rsid w:val="00AB0B5A"/>
    <w:rsid w:val="00AB5632"/>
    <w:rsid w:val="00AB5F4D"/>
    <w:rsid w:val="00AC6EB2"/>
    <w:rsid w:val="00AD2ECA"/>
    <w:rsid w:val="00AD385D"/>
    <w:rsid w:val="00AD696B"/>
    <w:rsid w:val="00AF29AE"/>
    <w:rsid w:val="00AF6069"/>
    <w:rsid w:val="00B0619D"/>
    <w:rsid w:val="00B4286D"/>
    <w:rsid w:val="00B53A0A"/>
    <w:rsid w:val="00B567BE"/>
    <w:rsid w:val="00B60531"/>
    <w:rsid w:val="00B6194B"/>
    <w:rsid w:val="00B66AB2"/>
    <w:rsid w:val="00B72135"/>
    <w:rsid w:val="00B76B04"/>
    <w:rsid w:val="00B80877"/>
    <w:rsid w:val="00BA279B"/>
    <w:rsid w:val="00BA4456"/>
    <w:rsid w:val="00BA5D83"/>
    <w:rsid w:val="00BA6765"/>
    <w:rsid w:val="00BB6D12"/>
    <w:rsid w:val="00BC0565"/>
    <w:rsid w:val="00BC50C4"/>
    <w:rsid w:val="00BC7F98"/>
    <w:rsid w:val="00BD1AC1"/>
    <w:rsid w:val="00BD25EF"/>
    <w:rsid w:val="00BD6B90"/>
    <w:rsid w:val="00BD7F4B"/>
    <w:rsid w:val="00BE1591"/>
    <w:rsid w:val="00BE1659"/>
    <w:rsid w:val="00BE173F"/>
    <w:rsid w:val="00BE2BD0"/>
    <w:rsid w:val="00BE5331"/>
    <w:rsid w:val="00BE705E"/>
    <w:rsid w:val="00BE79A0"/>
    <w:rsid w:val="00BF35A0"/>
    <w:rsid w:val="00BF44A3"/>
    <w:rsid w:val="00C14A61"/>
    <w:rsid w:val="00C174D5"/>
    <w:rsid w:val="00C2434E"/>
    <w:rsid w:val="00C25BA3"/>
    <w:rsid w:val="00C32241"/>
    <w:rsid w:val="00C45137"/>
    <w:rsid w:val="00C46FA1"/>
    <w:rsid w:val="00C60E61"/>
    <w:rsid w:val="00C67FC0"/>
    <w:rsid w:val="00C749BF"/>
    <w:rsid w:val="00C76B38"/>
    <w:rsid w:val="00C7712F"/>
    <w:rsid w:val="00C94800"/>
    <w:rsid w:val="00CA1B12"/>
    <w:rsid w:val="00CA4952"/>
    <w:rsid w:val="00CB07A4"/>
    <w:rsid w:val="00CB07DF"/>
    <w:rsid w:val="00CB0F6D"/>
    <w:rsid w:val="00CC14D1"/>
    <w:rsid w:val="00CC1EF3"/>
    <w:rsid w:val="00CC5F19"/>
    <w:rsid w:val="00CD3C9F"/>
    <w:rsid w:val="00CE3CC8"/>
    <w:rsid w:val="00CE50DA"/>
    <w:rsid w:val="00CE538B"/>
    <w:rsid w:val="00CE6683"/>
    <w:rsid w:val="00CF1B69"/>
    <w:rsid w:val="00CF3F37"/>
    <w:rsid w:val="00D02C46"/>
    <w:rsid w:val="00D06950"/>
    <w:rsid w:val="00D07B95"/>
    <w:rsid w:val="00D12E23"/>
    <w:rsid w:val="00D133C6"/>
    <w:rsid w:val="00D17CC1"/>
    <w:rsid w:val="00D245FA"/>
    <w:rsid w:val="00D250A6"/>
    <w:rsid w:val="00D26515"/>
    <w:rsid w:val="00D35A33"/>
    <w:rsid w:val="00D57343"/>
    <w:rsid w:val="00D634DD"/>
    <w:rsid w:val="00D70D4D"/>
    <w:rsid w:val="00D75F84"/>
    <w:rsid w:val="00D802E4"/>
    <w:rsid w:val="00D821AF"/>
    <w:rsid w:val="00D87DD9"/>
    <w:rsid w:val="00D90FEA"/>
    <w:rsid w:val="00D941D6"/>
    <w:rsid w:val="00D9472B"/>
    <w:rsid w:val="00DA04A3"/>
    <w:rsid w:val="00DA3522"/>
    <w:rsid w:val="00DA4618"/>
    <w:rsid w:val="00DA50DE"/>
    <w:rsid w:val="00DB083E"/>
    <w:rsid w:val="00DB36B8"/>
    <w:rsid w:val="00DC25AD"/>
    <w:rsid w:val="00DC5665"/>
    <w:rsid w:val="00DC6587"/>
    <w:rsid w:val="00DD284E"/>
    <w:rsid w:val="00DD40E1"/>
    <w:rsid w:val="00DE00FD"/>
    <w:rsid w:val="00DE6CE7"/>
    <w:rsid w:val="00DF469C"/>
    <w:rsid w:val="00E07C44"/>
    <w:rsid w:val="00E220C9"/>
    <w:rsid w:val="00E32C44"/>
    <w:rsid w:val="00E36061"/>
    <w:rsid w:val="00E36D8D"/>
    <w:rsid w:val="00E42996"/>
    <w:rsid w:val="00E4337E"/>
    <w:rsid w:val="00E45682"/>
    <w:rsid w:val="00E50D4B"/>
    <w:rsid w:val="00E50DE9"/>
    <w:rsid w:val="00E519A5"/>
    <w:rsid w:val="00E558DA"/>
    <w:rsid w:val="00E642C7"/>
    <w:rsid w:val="00E664CE"/>
    <w:rsid w:val="00E91FB1"/>
    <w:rsid w:val="00E9443E"/>
    <w:rsid w:val="00E9494D"/>
    <w:rsid w:val="00EA2290"/>
    <w:rsid w:val="00EA69B1"/>
    <w:rsid w:val="00EA6EAD"/>
    <w:rsid w:val="00EB130E"/>
    <w:rsid w:val="00EB5800"/>
    <w:rsid w:val="00EC6719"/>
    <w:rsid w:val="00ED126A"/>
    <w:rsid w:val="00EE14CE"/>
    <w:rsid w:val="00EE1DEB"/>
    <w:rsid w:val="00EE607E"/>
    <w:rsid w:val="00EF13AB"/>
    <w:rsid w:val="00F057DE"/>
    <w:rsid w:val="00F124CF"/>
    <w:rsid w:val="00F14CD1"/>
    <w:rsid w:val="00F16383"/>
    <w:rsid w:val="00F17932"/>
    <w:rsid w:val="00F20F50"/>
    <w:rsid w:val="00F22ADF"/>
    <w:rsid w:val="00F244C8"/>
    <w:rsid w:val="00F26C15"/>
    <w:rsid w:val="00F27BAC"/>
    <w:rsid w:val="00F3099D"/>
    <w:rsid w:val="00F32EF0"/>
    <w:rsid w:val="00F360F2"/>
    <w:rsid w:val="00F36135"/>
    <w:rsid w:val="00F378C7"/>
    <w:rsid w:val="00F408F6"/>
    <w:rsid w:val="00F47386"/>
    <w:rsid w:val="00F60FD4"/>
    <w:rsid w:val="00F63FA1"/>
    <w:rsid w:val="00F647A5"/>
    <w:rsid w:val="00F772CB"/>
    <w:rsid w:val="00F87787"/>
    <w:rsid w:val="00F92213"/>
    <w:rsid w:val="00F9497A"/>
    <w:rsid w:val="00FA1CE3"/>
    <w:rsid w:val="00FA6C9E"/>
    <w:rsid w:val="00FB6B8A"/>
    <w:rsid w:val="00FC1C88"/>
    <w:rsid w:val="00FC4A7A"/>
    <w:rsid w:val="00FC4B01"/>
    <w:rsid w:val="00FD05E7"/>
    <w:rsid w:val="00FD0FCB"/>
    <w:rsid w:val="00FE51DB"/>
    <w:rsid w:val="00FE718E"/>
    <w:rsid w:val="00FF30AA"/>
    <w:rsid w:val="00FF3749"/>
    <w:rsid w:val="00FF570E"/>
    <w:rsid w:val="00FF5D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50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752D4"/>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8752D4"/>
    <w:pPr>
      <w:spacing w:after="120" w:line="240" w:lineRule="auto"/>
      <w:ind w:firstLine="720"/>
      <w:jc w:val="right"/>
    </w:pPr>
    <w:rPr>
      <w:rFonts w:ascii="Times New Roman" w:eastAsia="Times New Roman" w:hAnsi="Times New Roman"/>
      <w:sz w:val="28"/>
      <w:szCs w:val="28"/>
    </w:rPr>
  </w:style>
  <w:style w:type="paragraph" w:styleId="Galvene">
    <w:name w:val="header"/>
    <w:basedOn w:val="Parasts"/>
    <w:link w:val="GalveneRakstz"/>
    <w:uiPriority w:val="99"/>
    <w:unhideWhenUsed/>
    <w:rsid w:val="008752D4"/>
    <w:pPr>
      <w:tabs>
        <w:tab w:val="center" w:pos="4153"/>
        <w:tab w:val="right" w:pos="8306"/>
      </w:tabs>
      <w:spacing w:after="0" w:line="240" w:lineRule="auto"/>
    </w:pPr>
  </w:style>
  <w:style w:type="character" w:customStyle="1" w:styleId="GalveneRakstz">
    <w:name w:val="Galvene Rakstz."/>
    <w:link w:val="Galvene"/>
    <w:uiPriority w:val="99"/>
    <w:rsid w:val="008752D4"/>
    <w:rPr>
      <w:rFonts w:ascii="Calibri" w:eastAsia="Calibri" w:hAnsi="Calibri" w:cs="Times New Roman"/>
    </w:rPr>
  </w:style>
  <w:style w:type="paragraph" w:styleId="Kjene">
    <w:name w:val="footer"/>
    <w:basedOn w:val="Parasts"/>
    <w:link w:val="KjeneRakstz"/>
    <w:unhideWhenUsed/>
    <w:rsid w:val="008752D4"/>
    <w:pPr>
      <w:tabs>
        <w:tab w:val="center" w:pos="4153"/>
        <w:tab w:val="right" w:pos="8306"/>
      </w:tabs>
      <w:spacing w:after="0" w:line="240" w:lineRule="auto"/>
    </w:pPr>
  </w:style>
  <w:style w:type="character" w:customStyle="1" w:styleId="KjeneRakstz">
    <w:name w:val="Kājene Rakstz."/>
    <w:link w:val="Kjene"/>
    <w:rsid w:val="008752D4"/>
    <w:rPr>
      <w:rFonts w:ascii="Calibri" w:eastAsia="Calibri" w:hAnsi="Calibri" w:cs="Times New Roman"/>
    </w:rPr>
  </w:style>
  <w:style w:type="paragraph" w:customStyle="1" w:styleId="tv2131">
    <w:name w:val="tv2131"/>
    <w:basedOn w:val="Parasts"/>
    <w:rsid w:val="000F4227"/>
    <w:pPr>
      <w:spacing w:after="0" w:line="360" w:lineRule="auto"/>
      <w:ind w:firstLine="300"/>
    </w:pPr>
    <w:rPr>
      <w:rFonts w:ascii="Times New Roman" w:eastAsia="Times New Roman" w:hAnsi="Times New Roman"/>
      <w:color w:val="414142"/>
      <w:sz w:val="20"/>
      <w:szCs w:val="20"/>
      <w:lang w:eastAsia="lv-LV"/>
    </w:rPr>
  </w:style>
  <w:style w:type="character" w:styleId="Komentraatsauce">
    <w:name w:val="annotation reference"/>
    <w:uiPriority w:val="99"/>
    <w:semiHidden/>
    <w:unhideWhenUsed/>
    <w:rsid w:val="00C67FC0"/>
    <w:rPr>
      <w:sz w:val="16"/>
      <w:szCs w:val="16"/>
    </w:rPr>
  </w:style>
  <w:style w:type="paragraph" w:styleId="Komentrateksts">
    <w:name w:val="annotation text"/>
    <w:basedOn w:val="Parasts"/>
    <w:link w:val="KomentratekstsRakstz"/>
    <w:uiPriority w:val="99"/>
    <w:semiHidden/>
    <w:unhideWhenUsed/>
    <w:rsid w:val="00C67FC0"/>
    <w:rPr>
      <w:sz w:val="20"/>
      <w:szCs w:val="20"/>
    </w:rPr>
  </w:style>
  <w:style w:type="character" w:customStyle="1" w:styleId="KomentratekstsRakstz">
    <w:name w:val="Komentāra teksts Rakstz."/>
    <w:link w:val="Komentrateksts"/>
    <w:uiPriority w:val="99"/>
    <w:semiHidden/>
    <w:rsid w:val="00C67FC0"/>
    <w:rPr>
      <w:lang w:eastAsia="en-US"/>
    </w:rPr>
  </w:style>
  <w:style w:type="paragraph" w:styleId="Komentratma">
    <w:name w:val="annotation subject"/>
    <w:basedOn w:val="Komentrateksts"/>
    <w:next w:val="Komentrateksts"/>
    <w:link w:val="KomentratmaRakstz"/>
    <w:uiPriority w:val="99"/>
    <w:semiHidden/>
    <w:unhideWhenUsed/>
    <w:rsid w:val="00C67FC0"/>
    <w:rPr>
      <w:b/>
      <w:bCs/>
    </w:rPr>
  </w:style>
  <w:style w:type="character" w:customStyle="1" w:styleId="KomentratmaRakstz">
    <w:name w:val="Komentāra tēma Rakstz."/>
    <w:link w:val="Komentratma"/>
    <w:uiPriority w:val="99"/>
    <w:semiHidden/>
    <w:rsid w:val="00C67FC0"/>
    <w:rPr>
      <w:b/>
      <w:bCs/>
      <w:lang w:eastAsia="en-US"/>
    </w:rPr>
  </w:style>
  <w:style w:type="paragraph" w:styleId="Balonteksts">
    <w:name w:val="Balloon Text"/>
    <w:basedOn w:val="Parasts"/>
    <w:link w:val="BalontekstsRakstz"/>
    <w:uiPriority w:val="99"/>
    <w:semiHidden/>
    <w:unhideWhenUsed/>
    <w:rsid w:val="00C67FC0"/>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C67FC0"/>
    <w:rPr>
      <w:rFonts w:ascii="Tahoma" w:hAnsi="Tahoma" w:cs="Tahoma"/>
      <w:sz w:val="16"/>
      <w:szCs w:val="16"/>
      <w:lang w:eastAsia="en-US"/>
    </w:rPr>
  </w:style>
  <w:style w:type="paragraph" w:customStyle="1" w:styleId="Default">
    <w:name w:val="Default"/>
    <w:rsid w:val="00B567BE"/>
    <w:pPr>
      <w:autoSpaceDE w:val="0"/>
      <w:autoSpaceDN w:val="0"/>
      <w:adjustRightInd w:val="0"/>
    </w:pPr>
    <w:rPr>
      <w:rFonts w:ascii="Times New Roman" w:eastAsia="Times New Roman" w:hAnsi="Times New Roman"/>
      <w:color w:val="000000"/>
      <w:sz w:val="24"/>
      <w:szCs w:val="24"/>
    </w:rPr>
  </w:style>
  <w:style w:type="paragraph" w:styleId="Vresteksts">
    <w:name w:val="footnote text"/>
    <w:basedOn w:val="Parasts"/>
    <w:link w:val="VrestekstsRakstz"/>
    <w:semiHidden/>
    <w:unhideWhenUsed/>
    <w:rsid w:val="009D7516"/>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link w:val="Vresteksts"/>
    <w:semiHidden/>
    <w:rsid w:val="009D7516"/>
    <w:rPr>
      <w:rFonts w:ascii="Times New Roman" w:eastAsia="Times New Roman" w:hAnsi="Times New Roman"/>
    </w:rPr>
  </w:style>
  <w:style w:type="character" w:styleId="Vresatsauce">
    <w:name w:val="footnote reference"/>
    <w:semiHidden/>
    <w:unhideWhenUsed/>
    <w:rsid w:val="009D7516"/>
    <w:rPr>
      <w:vertAlign w:val="superscript"/>
    </w:rPr>
  </w:style>
  <w:style w:type="paragraph" w:styleId="Sarakstarindkopa">
    <w:name w:val="List Paragraph"/>
    <w:basedOn w:val="Parasts"/>
    <w:uiPriority w:val="34"/>
    <w:qFormat/>
    <w:rsid w:val="00525B0E"/>
    <w:pPr>
      <w:spacing w:after="0" w:line="240" w:lineRule="auto"/>
      <w:ind w:left="720"/>
      <w:contextualSpacing/>
    </w:pPr>
    <w:rPr>
      <w:rFonts w:ascii="Times New Roman" w:hAnsi="Times New Roman"/>
      <w:sz w:val="24"/>
    </w:rPr>
  </w:style>
  <w:style w:type="paragraph" w:customStyle="1" w:styleId="naispant">
    <w:name w:val="naispant"/>
    <w:basedOn w:val="Parasts"/>
    <w:rsid w:val="0025114A"/>
    <w:pPr>
      <w:spacing w:before="100" w:beforeAutospacing="1" w:after="100" w:afterAutospacing="1" w:line="240" w:lineRule="auto"/>
    </w:pPr>
    <w:rPr>
      <w:rFonts w:ascii="Times New Roman" w:hAnsi="Times New Roman"/>
      <w:sz w:val="24"/>
      <w:szCs w:val="24"/>
      <w:lang w:eastAsia="lv-LV"/>
    </w:rPr>
  </w:style>
  <w:style w:type="table" w:styleId="Reatabula">
    <w:name w:val="Table Grid"/>
    <w:basedOn w:val="Parastatabula"/>
    <w:uiPriority w:val="59"/>
    <w:rsid w:val="00CB0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861C64"/>
    <w:rPr>
      <w:color w:val="0000FF"/>
      <w:u w:val="single"/>
    </w:rPr>
  </w:style>
  <w:style w:type="paragraph" w:styleId="Bezatstarpm">
    <w:name w:val="No Spacing"/>
    <w:uiPriority w:val="1"/>
    <w:qFormat/>
    <w:rsid w:val="00A803C4"/>
    <w:rPr>
      <w:sz w:val="22"/>
      <w:szCs w:val="22"/>
      <w:lang w:eastAsia="en-US"/>
    </w:rPr>
  </w:style>
  <w:style w:type="paragraph" w:styleId="Prskatjums">
    <w:name w:val="Revision"/>
    <w:hidden/>
    <w:uiPriority w:val="99"/>
    <w:semiHidden/>
    <w:rsid w:val="007C20E5"/>
    <w:rPr>
      <w:sz w:val="22"/>
      <w:szCs w:val="22"/>
      <w:lang w:eastAsia="en-US"/>
    </w:rPr>
  </w:style>
  <w:style w:type="paragraph" w:customStyle="1" w:styleId="naiskr">
    <w:name w:val="naiskr"/>
    <w:basedOn w:val="Parasts"/>
    <w:rsid w:val="00207654"/>
    <w:pPr>
      <w:spacing w:before="75" w:after="75" w:line="240" w:lineRule="auto"/>
    </w:pPr>
    <w:rPr>
      <w:rFonts w:ascii="Times New Roman" w:eastAsia="Times New Roman" w:hAnsi="Times New Roman"/>
      <w:sz w:val="24"/>
      <w:szCs w:val="24"/>
      <w:lang w:eastAsia="lv-LV"/>
    </w:rPr>
  </w:style>
  <w:style w:type="paragraph" w:customStyle="1" w:styleId="tv2132">
    <w:name w:val="tv2132"/>
    <w:basedOn w:val="Parasts"/>
    <w:rsid w:val="003A1148"/>
    <w:pPr>
      <w:spacing w:after="0" w:line="360" w:lineRule="auto"/>
      <w:ind w:firstLine="300"/>
    </w:pPr>
    <w:rPr>
      <w:rFonts w:ascii="Times New Roman" w:eastAsia="Times New Roman" w:hAnsi="Times New Roman"/>
      <w:color w:val="414142"/>
      <w:sz w:val="20"/>
      <w:szCs w:val="20"/>
      <w:lang w:eastAsia="lv-LV"/>
    </w:rPr>
  </w:style>
  <w:style w:type="paragraph" w:customStyle="1" w:styleId="naisf">
    <w:name w:val="naisf"/>
    <w:basedOn w:val="Parasts"/>
    <w:rsid w:val="006002BF"/>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nod">
    <w:name w:val="naisnod"/>
    <w:basedOn w:val="Parasts"/>
    <w:rsid w:val="006002BF"/>
    <w:pPr>
      <w:spacing w:before="150" w:after="150" w:line="240" w:lineRule="auto"/>
      <w:jc w:val="center"/>
    </w:pPr>
    <w:rPr>
      <w:rFonts w:ascii="Times New Roman" w:eastAsia="Times New Roman" w:hAnsi="Times New Roman"/>
      <w:b/>
      <w:bCs/>
      <w:sz w:val="24"/>
      <w:szCs w:val="24"/>
      <w:lang w:eastAsia="lv-LV"/>
    </w:rPr>
  </w:style>
  <w:style w:type="paragraph" w:styleId="Paraststmeklis">
    <w:name w:val="Normal (Web)"/>
    <w:basedOn w:val="Parasts"/>
    <w:rsid w:val="006002BF"/>
    <w:pPr>
      <w:spacing w:before="100" w:beforeAutospacing="1" w:after="100" w:afterAutospacing="1" w:line="240" w:lineRule="auto"/>
    </w:pPr>
    <w:rPr>
      <w:rFonts w:ascii="Times New Roman" w:eastAsia="Times New Roman" w:hAnsi="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752D4"/>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8752D4"/>
    <w:pPr>
      <w:spacing w:after="120" w:line="240" w:lineRule="auto"/>
      <w:ind w:firstLine="720"/>
      <w:jc w:val="right"/>
    </w:pPr>
    <w:rPr>
      <w:rFonts w:ascii="Times New Roman" w:eastAsia="Times New Roman" w:hAnsi="Times New Roman"/>
      <w:sz w:val="28"/>
      <w:szCs w:val="28"/>
    </w:rPr>
  </w:style>
  <w:style w:type="paragraph" w:styleId="Galvene">
    <w:name w:val="header"/>
    <w:basedOn w:val="Parasts"/>
    <w:link w:val="GalveneRakstz"/>
    <w:uiPriority w:val="99"/>
    <w:unhideWhenUsed/>
    <w:rsid w:val="008752D4"/>
    <w:pPr>
      <w:tabs>
        <w:tab w:val="center" w:pos="4153"/>
        <w:tab w:val="right" w:pos="8306"/>
      </w:tabs>
      <w:spacing w:after="0" w:line="240" w:lineRule="auto"/>
    </w:pPr>
  </w:style>
  <w:style w:type="character" w:customStyle="1" w:styleId="GalveneRakstz">
    <w:name w:val="Galvene Rakstz."/>
    <w:link w:val="Galvene"/>
    <w:uiPriority w:val="99"/>
    <w:rsid w:val="008752D4"/>
    <w:rPr>
      <w:rFonts w:ascii="Calibri" w:eastAsia="Calibri" w:hAnsi="Calibri" w:cs="Times New Roman"/>
    </w:rPr>
  </w:style>
  <w:style w:type="paragraph" w:styleId="Kjene">
    <w:name w:val="footer"/>
    <w:basedOn w:val="Parasts"/>
    <w:link w:val="KjeneRakstz"/>
    <w:unhideWhenUsed/>
    <w:rsid w:val="008752D4"/>
    <w:pPr>
      <w:tabs>
        <w:tab w:val="center" w:pos="4153"/>
        <w:tab w:val="right" w:pos="8306"/>
      </w:tabs>
      <w:spacing w:after="0" w:line="240" w:lineRule="auto"/>
    </w:pPr>
  </w:style>
  <w:style w:type="character" w:customStyle="1" w:styleId="KjeneRakstz">
    <w:name w:val="Kājene Rakstz."/>
    <w:link w:val="Kjene"/>
    <w:rsid w:val="008752D4"/>
    <w:rPr>
      <w:rFonts w:ascii="Calibri" w:eastAsia="Calibri" w:hAnsi="Calibri" w:cs="Times New Roman"/>
    </w:rPr>
  </w:style>
  <w:style w:type="paragraph" w:customStyle="1" w:styleId="tv2131">
    <w:name w:val="tv2131"/>
    <w:basedOn w:val="Parasts"/>
    <w:rsid w:val="000F4227"/>
    <w:pPr>
      <w:spacing w:after="0" w:line="360" w:lineRule="auto"/>
      <w:ind w:firstLine="300"/>
    </w:pPr>
    <w:rPr>
      <w:rFonts w:ascii="Times New Roman" w:eastAsia="Times New Roman" w:hAnsi="Times New Roman"/>
      <w:color w:val="414142"/>
      <w:sz w:val="20"/>
      <w:szCs w:val="20"/>
      <w:lang w:eastAsia="lv-LV"/>
    </w:rPr>
  </w:style>
  <w:style w:type="character" w:styleId="Komentraatsauce">
    <w:name w:val="annotation reference"/>
    <w:uiPriority w:val="99"/>
    <w:semiHidden/>
    <w:unhideWhenUsed/>
    <w:rsid w:val="00C67FC0"/>
    <w:rPr>
      <w:sz w:val="16"/>
      <w:szCs w:val="16"/>
    </w:rPr>
  </w:style>
  <w:style w:type="paragraph" w:styleId="Komentrateksts">
    <w:name w:val="annotation text"/>
    <w:basedOn w:val="Parasts"/>
    <w:link w:val="KomentratekstsRakstz"/>
    <w:uiPriority w:val="99"/>
    <w:semiHidden/>
    <w:unhideWhenUsed/>
    <w:rsid w:val="00C67FC0"/>
    <w:rPr>
      <w:sz w:val="20"/>
      <w:szCs w:val="20"/>
    </w:rPr>
  </w:style>
  <w:style w:type="character" w:customStyle="1" w:styleId="KomentratekstsRakstz">
    <w:name w:val="Komentāra teksts Rakstz."/>
    <w:link w:val="Komentrateksts"/>
    <w:uiPriority w:val="99"/>
    <w:semiHidden/>
    <w:rsid w:val="00C67FC0"/>
    <w:rPr>
      <w:lang w:eastAsia="en-US"/>
    </w:rPr>
  </w:style>
  <w:style w:type="paragraph" w:styleId="Komentratma">
    <w:name w:val="annotation subject"/>
    <w:basedOn w:val="Komentrateksts"/>
    <w:next w:val="Komentrateksts"/>
    <w:link w:val="KomentratmaRakstz"/>
    <w:uiPriority w:val="99"/>
    <w:semiHidden/>
    <w:unhideWhenUsed/>
    <w:rsid w:val="00C67FC0"/>
    <w:rPr>
      <w:b/>
      <w:bCs/>
    </w:rPr>
  </w:style>
  <w:style w:type="character" w:customStyle="1" w:styleId="KomentratmaRakstz">
    <w:name w:val="Komentāra tēma Rakstz."/>
    <w:link w:val="Komentratma"/>
    <w:uiPriority w:val="99"/>
    <w:semiHidden/>
    <w:rsid w:val="00C67FC0"/>
    <w:rPr>
      <w:b/>
      <w:bCs/>
      <w:lang w:eastAsia="en-US"/>
    </w:rPr>
  </w:style>
  <w:style w:type="paragraph" w:styleId="Balonteksts">
    <w:name w:val="Balloon Text"/>
    <w:basedOn w:val="Parasts"/>
    <w:link w:val="BalontekstsRakstz"/>
    <w:uiPriority w:val="99"/>
    <w:semiHidden/>
    <w:unhideWhenUsed/>
    <w:rsid w:val="00C67FC0"/>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C67FC0"/>
    <w:rPr>
      <w:rFonts w:ascii="Tahoma" w:hAnsi="Tahoma" w:cs="Tahoma"/>
      <w:sz w:val="16"/>
      <w:szCs w:val="16"/>
      <w:lang w:eastAsia="en-US"/>
    </w:rPr>
  </w:style>
  <w:style w:type="paragraph" w:customStyle="1" w:styleId="Default">
    <w:name w:val="Default"/>
    <w:rsid w:val="00B567BE"/>
    <w:pPr>
      <w:autoSpaceDE w:val="0"/>
      <w:autoSpaceDN w:val="0"/>
      <w:adjustRightInd w:val="0"/>
    </w:pPr>
    <w:rPr>
      <w:rFonts w:ascii="Times New Roman" w:eastAsia="Times New Roman" w:hAnsi="Times New Roman"/>
      <w:color w:val="000000"/>
      <w:sz w:val="24"/>
      <w:szCs w:val="24"/>
    </w:rPr>
  </w:style>
  <w:style w:type="paragraph" w:styleId="Vresteksts">
    <w:name w:val="footnote text"/>
    <w:basedOn w:val="Parasts"/>
    <w:link w:val="VrestekstsRakstz"/>
    <w:semiHidden/>
    <w:unhideWhenUsed/>
    <w:rsid w:val="009D7516"/>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link w:val="Vresteksts"/>
    <w:semiHidden/>
    <w:rsid w:val="009D7516"/>
    <w:rPr>
      <w:rFonts w:ascii="Times New Roman" w:eastAsia="Times New Roman" w:hAnsi="Times New Roman"/>
    </w:rPr>
  </w:style>
  <w:style w:type="character" w:styleId="Vresatsauce">
    <w:name w:val="footnote reference"/>
    <w:semiHidden/>
    <w:unhideWhenUsed/>
    <w:rsid w:val="009D7516"/>
    <w:rPr>
      <w:vertAlign w:val="superscript"/>
    </w:rPr>
  </w:style>
  <w:style w:type="paragraph" w:styleId="Sarakstarindkopa">
    <w:name w:val="List Paragraph"/>
    <w:basedOn w:val="Parasts"/>
    <w:uiPriority w:val="34"/>
    <w:qFormat/>
    <w:rsid w:val="00525B0E"/>
    <w:pPr>
      <w:spacing w:after="0" w:line="240" w:lineRule="auto"/>
      <w:ind w:left="720"/>
      <w:contextualSpacing/>
    </w:pPr>
    <w:rPr>
      <w:rFonts w:ascii="Times New Roman" w:hAnsi="Times New Roman"/>
      <w:sz w:val="24"/>
    </w:rPr>
  </w:style>
  <w:style w:type="paragraph" w:customStyle="1" w:styleId="naispant">
    <w:name w:val="naispant"/>
    <w:basedOn w:val="Parasts"/>
    <w:rsid w:val="0025114A"/>
    <w:pPr>
      <w:spacing w:before="100" w:beforeAutospacing="1" w:after="100" w:afterAutospacing="1" w:line="240" w:lineRule="auto"/>
    </w:pPr>
    <w:rPr>
      <w:rFonts w:ascii="Times New Roman" w:hAnsi="Times New Roman"/>
      <w:sz w:val="24"/>
      <w:szCs w:val="24"/>
      <w:lang w:eastAsia="lv-LV"/>
    </w:rPr>
  </w:style>
  <w:style w:type="table" w:styleId="Reatabula">
    <w:name w:val="Table Grid"/>
    <w:basedOn w:val="Parastatabula"/>
    <w:uiPriority w:val="59"/>
    <w:rsid w:val="00CB0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861C64"/>
    <w:rPr>
      <w:color w:val="0000FF"/>
      <w:u w:val="single"/>
    </w:rPr>
  </w:style>
  <w:style w:type="paragraph" w:styleId="Bezatstarpm">
    <w:name w:val="No Spacing"/>
    <w:uiPriority w:val="1"/>
    <w:qFormat/>
    <w:rsid w:val="00A803C4"/>
    <w:rPr>
      <w:sz w:val="22"/>
      <w:szCs w:val="22"/>
      <w:lang w:eastAsia="en-US"/>
    </w:rPr>
  </w:style>
  <w:style w:type="paragraph" w:styleId="Prskatjums">
    <w:name w:val="Revision"/>
    <w:hidden/>
    <w:uiPriority w:val="99"/>
    <w:semiHidden/>
    <w:rsid w:val="007C20E5"/>
    <w:rPr>
      <w:sz w:val="22"/>
      <w:szCs w:val="22"/>
      <w:lang w:eastAsia="en-US"/>
    </w:rPr>
  </w:style>
  <w:style w:type="paragraph" w:customStyle="1" w:styleId="naiskr">
    <w:name w:val="naiskr"/>
    <w:basedOn w:val="Parasts"/>
    <w:rsid w:val="00207654"/>
    <w:pPr>
      <w:spacing w:before="75" w:after="75" w:line="240" w:lineRule="auto"/>
    </w:pPr>
    <w:rPr>
      <w:rFonts w:ascii="Times New Roman" w:eastAsia="Times New Roman" w:hAnsi="Times New Roman"/>
      <w:sz w:val="24"/>
      <w:szCs w:val="24"/>
      <w:lang w:eastAsia="lv-LV"/>
    </w:rPr>
  </w:style>
  <w:style w:type="paragraph" w:customStyle="1" w:styleId="tv2132">
    <w:name w:val="tv2132"/>
    <w:basedOn w:val="Parasts"/>
    <w:rsid w:val="003A1148"/>
    <w:pPr>
      <w:spacing w:after="0" w:line="360" w:lineRule="auto"/>
      <w:ind w:firstLine="300"/>
    </w:pPr>
    <w:rPr>
      <w:rFonts w:ascii="Times New Roman" w:eastAsia="Times New Roman" w:hAnsi="Times New Roman"/>
      <w:color w:val="414142"/>
      <w:sz w:val="20"/>
      <w:szCs w:val="20"/>
      <w:lang w:eastAsia="lv-LV"/>
    </w:rPr>
  </w:style>
  <w:style w:type="paragraph" w:customStyle="1" w:styleId="naisf">
    <w:name w:val="naisf"/>
    <w:basedOn w:val="Parasts"/>
    <w:rsid w:val="006002BF"/>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nod">
    <w:name w:val="naisnod"/>
    <w:basedOn w:val="Parasts"/>
    <w:rsid w:val="006002BF"/>
    <w:pPr>
      <w:spacing w:before="150" w:after="150" w:line="240" w:lineRule="auto"/>
      <w:jc w:val="center"/>
    </w:pPr>
    <w:rPr>
      <w:rFonts w:ascii="Times New Roman" w:eastAsia="Times New Roman" w:hAnsi="Times New Roman"/>
      <w:b/>
      <w:bCs/>
      <w:sz w:val="24"/>
      <w:szCs w:val="24"/>
      <w:lang w:eastAsia="lv-LV"/>
    </w:rPr>
  </w:style>
  <w:style w:type="paragraph" w:styleId="Paraststmeklis">
    <w:name w:val="Normal (Web)"/>
    <w:basedOn w:val="Parasts"/>
    <w:rsid w:val="006002BF"/>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2424">
      <w:bodyDiv w:val="1"/>
      <w:marLeft w:val="0"/>
      <w:marRight w:val="0"/>
      <w:marTop w:val="0"/>
      <w:marBottom w:val="0"/>
      <w:divBdr>
        <w:top w:val="none" w:sz="0" w:space="0" w:color="auto"/>
        <w:left w:val="none" w:sz="0" w:space="0" w:color="auto"/>
        <w:bottom w:val="none" w:sz="0" w:space="0" w:color="auto"/>
        <w:right w:val="none" w:sz="0" w:space="0" w:color="auto"/>
      </w:divBdr>
    </w:div>
    <w:div w:id="166016386">
      <w:bodyDiv w:val="1"/>
      <w:marLeft w:val="0"/>
      <w:marRight w:val="0"/>
      <w:marTop w:val="0"/>
      <w:marBottom w:val="0"/>
      <w:divBdr>
        <w:top w:val="none" w:sz="0" w:space="0" w:color="auto"/>
        <w:left w:val="none" w:sz="0" w:space="0" w:color="auto"/>
        <w:bottom w:val="none" w:sz="0" w:space="0" w:color="auto"/>
        <w:right w:val="none" w:sz="0" w:space="0" w:color="auto"/>
      </w:divBdr>
    </w:div>
    <w:div w:id="168720708">
      <w:bodyDiv w:val="1"/>
      <w:marLeft w:val="0"/>
      <w:marRight w:val="0"/>
      <w:marTop w:val="0"/>
      <w:marBottom w:val="0"/>
      <w:divBdr>
        <w:top w:val="none" w:sz="0" w:space="0" w:color="auto"/>
        <w:left w:val="none" w:sz="0" w:space="0" w:color="auto"/>
        <w:bottom w:val="none" w:sz="0" w:space="0" w:color="auto"/>
        <w:right w:val="none" w:sz="0" w:space="0" w:color="auto"/>
      </w:divBdr>
      <w:divsChild>
        <w:div w:id="1821389331">
          <w:marLeft w:val="0"/>
          <w:marRight w:val="0"/>
          <w:marTop w:val="0"/>
          <w:marBottom w:val="0"/>
          <w:divBdr>
            <w:top w:val="none" w:sz="0" w:space="0" w:color="auto"/>
            <w:left w:val="none" w:sz="0" w:space="0" w:color="auto"/>
            <w:bottom w:val="none" w:sz="0" w:space="0" w:color="auto"/>
            <w:right w:val="none" w:sz="0" w:space="0" w:color="auto"/>
          </w:divBdr>
          <w:divsChild>
            <w:div w:id="827331742">
              <w:marLeft w:val="0"/>
              <w:marRight w:val="0"/>
              <w:marTop w:val="0"/>
              <w:marBottom w:val="0"/>
              <w:divBdr>
                <w:top w:val="none" w:sz="0" w:space="0" w:color="auto"/>
                <w:left w:val="none" w:sz="0" w:space="0" w:color="auto"/>
                <w:bottom w:val="none" w:sz="0" w:space="0" w:color="auto"/>
                <w:right w:val="none" w:sz="0" w:space="0" w:color="auto"/>
              </w:divBdr>
              <w:divsChild>
                <w:div w:id="554046874">
                  <w:marLeft w:val="0"/>
                  <w:marRight w:val="0"/>
                  <w:marTop w:val="0"/>
                  <w:marBottom w:val="0"/>
                  <w:divBdr>
                    <w:top w:val="none" w:sz="0" w:space="0" w:color="auto"/>
                    <w:left w:val="none" w:sz="0" w:space="0" w:color="auto"/>
                    <w:bottom w:val="none" w:sz="0" w:space="0" w:color="auto"/>
                    <w:right w:val="none" w:sz="0" w:space="0" w:color="auto"/>
                  </w:divBdr>
                  <w:divsChild>
                    <w:div w:id="1751272838">
                      <w:marLeft w:val="0"/>
                      <w:marRight w:val="0"/>
                      <w:marTop w:val="0"/>
                      <w:marBottom w:val="0"/>
                      <w:divBdr>
                        <w:top w:val="none" w:sz="0" w:space="0" w:color="auto"/>
                        <w:left w:val="none" w:sz="0" w:space="0" w:color="auto"/>
                        <w:bottom w:val="none" w:sz="0" w:space="0" w:color="auto"/>
                        <w:right w:val="none" w:sz="0" w:space="0" w:color="auto"/>
                      </w:divBdr>
                      <w:divsChild>
                        <w:div w:id="1090127656">
                          <w:marLeft w:val="0"/>
                          <w:marRight w:val="0"/>
                          <w:marTop w:val="0"/>
                          <w:marBottom w:val="0"/>
                          <w:divBdr>
                            <w:top w:val="none" w:sz="0" w:space="0" w:color="auto"/>
                            <w:left w:val="none" w:sz="0" w:space="0" w:color="auto"/>
                            <w:bottom w:val="none" w:sz="0" w:space="0" w:color="auto"/>
                            <w:right w:val="none" w:sz="0" w:space="0" w:color="auto"/>
                          </w:divBdr>
                          <w:divsChild>
                            <w:div w:id="16843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59440">
      <w:bodyDiv w:val="1"/>
      <w:marLeft w:val="0"/>
      <w:marRight w:val="0"/>
      <w:marTop w:val="0"/>
      <w:marBottom w:val="0"/>
      <w:divBdr>
        <w:top w:val="none" w:sz="0" w:space="0" w:color="auto"/>
        <w:left w:val="none" w:sz="0" w:space="0" w:color="auto"/>
        <w:bottom w:val="none" w:sz="0" w:space="0" w:color="auto"/>
        <w:right w:val="none" w:sz="0" w:space="0" w:color="auto"/>
      </w:divBdr>
    </w:div>
    <w:div w:id="305202648">
      <w:bodyDiv w:val="1"/>
      <w:marLeft w:val="0"/>
      <w:marRight w:val="0"/>
      <w:marTop w:val="0"/>
      <w:marBottom w:val="0"/>
      <w:divBdr>
        <w:top w:val="none" w:sz="0" w:space="0" w:color="auto"/>
        <w:left w:val="none" w:sz="0" w:space="0" w:color="auto"/>
        <w:bottom w:val="none" w:sz="0" w:space="0" w:color="auto"/>
        <w:right w:val="none" w:sz="0" w:space="0" w:color="auto"/>
      </w:divBdr>
    </w:div>
    <w:div w:id="342249387">
      <w:bodyDiv w:val="1"/>
      <w:marLeft w:val="0"/>
      <w:marRight w:val="0"/>
      <w:marTop w:val="0"/>
      <w:marBottom w:val="0"/>
      <w:divBdr>
        <w:top w:val="none" w:sz="0" w:space="0" w:color="auto"/>
        <w:left w:val="none" w:sz="0" w:space="0" w:color="auto"/>
        <w:bottom w:val="none" w:sz="0" w:space="0" w:color="auto"/>
        <w:right w:val="none" w:sz="0" w:space="0" w:color="auto"/>
      </w:divBdr>
    </w:div>
    <w:div w:id="397558797">
      <w:bodyDiv w:val="1"/>
      <w:marLeft w:val="0"/>
      <w:marRight w:val="0"/>
      <w:marTop w:val="0"/>
      <w:marBottom w:val="0"/>
      <w:divBdr>
        <w:top w:val="none" w:sz="0" w:space="0" w:color="auto"/>
        <w:left w:val="none" w:sz="0" w:space="0" w:color="auto"/>
        <w:bottom w:val="none" w:sz="0" w:space="0" w:color="auto"/>
        <w:right w:val="none" w:sz="0" w:space="0" w:color="auto"/>
      </w:divBdr>
    </w:div>
    <w:div w:id="402147658">
      <w:bodyDiv w:val="1"/>
      <w:marLeft w:val="0"/>
      <w:marRight w:val="0"/>
      <w:marTop w:val="0"/>
      <w:marBottom w:val="0"/>
      <w:divBdr>
        <w:top w:val="none" w:sz="0" w:space="0" w:color="auto"/>
        <w:left w:val="none" w:sz="0" w:space="0" w:color="auto"/>
        <w:bottom w:val="none" w:sz="0" w:space="0" w:color="auto"/>
        <w:right w:val="none" w:sz="0" w:space="0" w:color="auto"/>
      </w:divBdr>
    </w:div>
    <w:div w:id="469519242">
      <w:bodyDiv w:val="1"/>
      <w:marLeft w:val="0"/>
      <w:marRight w:val="0"/>
      <w:marTop w:val="0"/>
      <w:marBottom w:val="0"/>
      <w:divBdr>
        <w:top w:val="none" w:sz="0" w:space="0" w:color="auto"/>
        <w:left w:val="none" w:sz="0" w:space="0" w:color="auto"/>
        <w:bottom w:val="none" w:sz="0" w:space="0" w:color="auto"/>
        <w:right w:val="none" w:sz="0" w:space="0" w:color="auto"/>
      </w:divBdr>
    </w:div>
    <w:div w:id="671222697">
      <w:bodyDiv w:val="1"/>
      <w:marLeft w:val="0"/>
      <w:marRight w:val="0"/>
      <w:marTop w:val="0"/>
      <w:marBottom w:val="0"/>
      <w:divBdr>
        <w:top w:val="none" w:sz="0" w:space="0" w:color="auto"/>
        <w:left w:val="none" w:sz="0" w:space="0" w:color="auto"/>
        <w:bottom w:val="none" w:sz="0" w:space="0" w:color="auto"/>
        <w:right w:val="none" w:sz="0" w:space="0" w:color="auto"/>
      </w:divBdr>
    </w:div>
    <w:div w:id="949969600">
      <w:bodyDiv w:val="1"/>
      <w:marLeft w:val="0"/>
      <w:marRight w:val="0"/>
      <w:marTop w:val="0"/>
      <w:marBottom w:val="0"/>
      <w:divBdr>
        <w:top w:val="none" w:sz="0" w:space="0" w:color="auto"/>
        <w:left w:val="none" w:sz="0" w:space="0" w:color="auto"/>
        <w:bottom w:val="none" w:sz="0" w:space="0" w:color="auto"/>
        <w:right w:val="none" w:sz="0" w:space="0" w:color="auto"/>
      </w:divBdr>
    </w:div>
    <w:div w:id="1105611269">
      <w:bodyDiv w:val="1"/>
      <w:marLeft w:val="0"/>
      <w:marRight w:val="0"/>
      <w:marTop w:val="0"/>
      <w:marBottom w:val="0"/>
      <w:divBdr>
        <w:top w:val="none" w:sz="0" w:space="0" w:color="auto"/>
        <w:left w:val="none" w:sz="0" w:space="0" w:color="auto"/>
        <w:bottom w:val="none" w:sz="0" w:space="0" w:color="auto"/>
        <w:right w:val="none" w:sz="0" w:space="0" w:color="auto"/>
      </w:divBdr>
    </w:div>
    <w:div w:id="1347442793">
      <w:bodyDiv w:val="1"/>
      <w:marLeft w:val="0"/>
      <w:marRight w:val="0"/>
      <w:marTop w:val="0"/>
      <w:marBottom w:val="0"/>
      <w:divBdr>
        <w:top w:val="none" w:sz="0" w:space="0" w:color="auto"/>
        <w:left w:val="none" w:sz="0" w:space="0" w:color="auto"/>
        <w:bottom w:val="none" w:sz="0" w:space="0" w:color="auto"/>
        <w:right w:val="none" w:sz="0" w:space="0" w:color="auto"/>
      </w:divBdr>
      <w:divsChild>
        <w:div w:id="1819374926">
          <w:marLeft w:val="0"/>
          <w:marRight w:val="0"/>
          <w:marTop w:val="0"/>
          <w:marBottom w:val="0"/>
          <w:divBdr>
            <w:top w:val="none" w:sz="0" w:space="0" w:color="auto"/>
            <w:left w:val="none" w:sz="0" w:space="0" w:color="auto"/>
            <w:bottom w:val="none" w:sz="0" w:space="0" w:color="auto"/>
            <w:right w:val="none" w:sz="0" w:space="0" w:color="auto"/>
          </w:divBdr>
          <w:divsChild>
            <w:div w:id="514925540">
              <w:marLeft w:val="0"/>
              <w:marRight w:val="0"/>
              <w:marTop w:val="0"/>
              <w:marBottom w:val="0"/>
              <w:divBdr>
                <w:top w:val="none" w:sz="0" w:space="0" w:color="auto"/>
                <w:left w:val="none" w:sz="0" w:space="0" w:color="auto"/>
                <w:bottom w:val="none" w:sz="0" w:space="0" w:color="auto"/>
                <w:right w:val="none" w:sz="0" w:space="0" w:color="auto"/>
              </w:divBdr>
              <w:divsChild>
                <w:div w:id="1678191613">
                  <w:marLeft w:val="0"/>
                  <w:marRight w:val="0"/>
                  <w:marTop w:val="0"/>
                  <w:marBottom w:val="0"/>
                  <w:divBdr>
                    <w:top w:val="none" w:sz="0" w:space="0" w:color="auto"/>
                    <w:left w:val="none" w:sz="0" w:space="0" w:color="auto"/>
                    <w:bottom w:val="none" w:sz="0" w:space="0" w:color="auto"/>
                    <w:right w:val="none" w:sz="0" w:space="0" w:color="auto"/>
                  </w:divBdr>
                  <w:divsChild>
                    <w:div w:id="1085998633">
                      <w:marLeft w:val="0"/>
                      <w:marRight w:val="0"/>
                      <w:marTop w:val="0"/>
                      <w:marBottom w:val="0"/>
                      <w:divBdr>
                        <w:top w:val="none" w:sz="0" w:space="0" w:color="auto"/>
                        <w:left w:val="none" w:sz="0" w:space="0" w:color="auto"/>
                        <w:bottom w:val="none" w:sz="0" w:space="0" w:color="auto"/>
                        <w:right w:val="none" w:sz="0" w:space="0" w:color="auto"/>
                      </w:divBdr>
                      <w:divsChild>
                        <w:div w:id="1413820259">
                          <w:marLeft w:val="0"/>
                          <w:marRight w:val="0"/>
                          <w:marTop w:val="0"/>
                          <w:marBottom w:val="0"/>
                          <w:divBdr>
                            <w:top w:val="none" w:sz="0" w:space="0" w:color="auto"/>
                            <w:left w:val="none" w:sz="0" w:space="0" w:color="auto"/>
                            <w:bottom w:val="none" w:sz="0" w:space="0" w:color="auto"/>
                            <w:right w:val="none" w:sz="0" w:space="0" w:color="auto"/>
                          </w:divBdr>
                          <w:divsChild>
                            <w:div w:id="9689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906387">
      <w:bodyDiv w:val="1"/>
      <w:marLeft w:val="0"/>
      <w:marRight w:val="0"/>
      <w:marTop w:val="0"/>
      <w:marBottom w:val="0"/>
      <w:divBdr>
        <w:top w:val="none" w:sz="0" w:space="0" w:color="auto"/>
        <w:left w:val="none" w:sz="0" w:space="0" w:color="auto"/>
        <w:bottom w:val="none" w:sz="0" w:space="0" w:color="auto"/>
        <w:right w:val="none" w:sz="0" w:space="0" w:color="auto"/>
      </w:divBdr>
    </w:div>
    <w:div w:id="1394278940">
      <w:bodyDiv w:val="1"/>
      <w:marLeft w:val="0"/>
      <w:marRight w:val="0"/>
      <w:marTop w:val="0"/>
      <w:marBottom w:val="0"/>
      <w:divBdr>
        <w:top w:val="none" w:sz="0" w:space="0" w:color="auto"/>
        <w:left w:val="none" w:sz="0" w:space="0" w:color="auto"/>
        <w:bottom w:val="none" w:sz="0" w:space="0" w:color="auto"/>
        <w:right w:val="none" w:sz="0" w:space="0" w:color="auto"/>
      </w:divBdr>
    </w:div>
    <w:div w:id="1420100465">
      <w:bodyDiv w:val="1"/>
      <w:marLeft w:val="0"/>
      <w:marRight w:val="0"/>
      <w:marTop w:val="0"/>
      <w:marBottom w:val="0"/>
      <w:divBdr>
        <w:top w:val="none" w:sz="0" w:space="0" w:color="auto"/>
        <w:left w:val="none" w:sz="0" w:space="0" w:color="auto"/>
        <w:bottom w:val="none" w:sz="0" w:space="0" w:color="auto"/>
        <w:right w:val="none" w:sz="0" w:space="0" w:color="auto"/>
      </w:divBdr>
    </w:div>
    <w:div w:id="1503353926">
      <w:bodyDiv w:val="1"/>
      <w:marLeft w:val="0"/>
      <w:marRight w:val="0"/>
      <w:marTop w:val="0"/>
      <w:marBottom w:val="0"/>
      <w:divBdr>
        <w:top w:val="none" w:sz="0" w:space="0" w:color="auto"/>
        <w:left w:val="none" w:sz="0" w:space="0" w:color="auto"/>
        <w:bottom w:val="none" w:sz="0" w:space="0" w:color="auto"/>
        <w:right w:val="none" w:sz="0" w:space="0" w:color="auto"/>
      </w:divBdr>
    </w:div>
    <w:div w:id="1762792336">
      <w:bodyDiv w:val="1"/>
      <w:marLeft w:val="0"/>
      <w:marRight w:val="0"/>
      <w:marTop w:val="0"/>
      <w:marBottom w:val="0"/>
      <w:divBdr>
        <w:top w:val="none" w:sz="0" w:space="0" w:color="auto"/>
        <w:left w:val="none" w:sz="0" w:space="0" w:color="auto"/>
        <w:bottom w:val="none" w:sz="0" w:space="0" w:color="auto"/>
        <w:right w:val="none" w:sz="0" w:space="0" w:color="auto"/>
      </w:divBdr>
      <w:divsChild>
        <w:div w:id="1318457818">
          <w:marLeft w:val="0"/>
          <w:marRight w:val="0"/>
          <w:marTop w:val="0"/>
          <w:marBottom w:val="0"/>
          <w:divBdr>
            <w:top w:val="none" w:sz="0" w:space="0" w:color="auto"/>
            <w:left w:val="none" w:sz="0" w:space="0" w:color="auto"/>
            <w:bottom w:val="none" w:sz="0" w:space="0" w:color="auto"/>
            <w:right w:val="none" w:sz="0" w:space="0" w:color="auto"/>
          </w:divBdr>
          <w:divsChild>
            <w:div w:id="1885747089">
              <w:marLeft w:val="0"/>
              <w:marRight w:val="0"/>
              <w:marTop w:val="0"/>
              <w:marBottom w:val="0"/>
              <w:divBdr>
                <w:top w:val="none" w:sz="0" w:space="0" w:color="auto"/>
                <w:left w:val="none" w:sz="0" w:space="0" w:color="auto"/>
                <w:bottom w:val="none" w:sz="0" w:space="0" w:color="auto"/>
                <w:right w:val="none" w:sz="0" w:space="0" w:color="auto"/>
              </w:divBdr>
              <w:divsChild>
                <w:div w:id="1837914301">
                  <w:marLeft w:val="0"/>
                  <w:marRight w:val="0"/>
                  <w:marTop w:val="0"/>
                  <w:marBottom w:val="0"/>
                  <w:divBdr>
                    <w:top w:val="none" w:sz="0" w:space="0" w:color="auto"/>
                    <w:left w:val="none" w:sz="0" w:space="0" w:color="auto"/>
                    <w:bottom w:val="none" w:sz="0" w:space="0" w:color="auto"/>
                    <w:right w:val="none" w:sz="0" w:space="0" w:color="auto"/>
                  </w:divBdr>
                  <w:divsChild>
                    <w:div w:id="1810856057">
                      <w:marLeft w:val="0"/>
                      <w:marRight w:val="0"/>
                      <w:marTop w:val="0"/>
                      <w:marBottom w:val="0"/>
                      <w:divBdr>
                        <w:top w:val="none" w:sz="0" w:space="0" w:color="auto"/>
                        <w:left w:val="none" w:sz="0" w:space="0" w:color="auto"/>
                        <w:bottom w:val="none" w:sz="0" w:space="0" w:color="auto"/>
                        <w:right w:val="none" w:sz="0" w:space="0" w:color="auto"/>
                      </w:divBdr>
                      <w:divsChild>
                        <w:div w:id="1334408396">
                          <w:marLeft w:val="0"/>
                          <w:marRight w:val="0"/>
                          <w:marTop w:val="0"/>
                          <w:marBottom w:val="0"/>
                          <w:divBdr>
                            <w:top w:val="none" w:sz="0" w:space="0" w:color="auto"/>
                            <w:left w:val="none" w:sz="0" w:space="0" w:color="auto"/>
                            <w:bottom w:val="none" w:sz="0" w:space="0" w:color="auto"/>
                            <w:right w:val="none" w:sz="0" w:space="0" w:color="auto"/>
                          </w:divBdr>
                          <w:divsChild>
                            <w:div w:id="90834665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197866">
      <w:bodyDiv w:val="1"/>
      <w:marLeft w:val="0"/>
      <w:marRight w:val="0"/>
      <w:marTop w:val="0"/>
      <w:marBottom w:val="0"/>
      <w:divBdr>
        <w:top w:val="none" w:sz="0" w:space="0" w:color="auto"/>
        <w:left w:val="none" w:sz="0" w:space="0" w:color="auto"/>
        <w:bottom w:val="none" w:sz="0" w:space="0" w:color="auto"/>
        <w:right w:val="none" w:sz="0" w:space="0" w:color="auto"/>
      </w:divBdr>
    </w:div>
    <w:div w:id="1925842273">
      <w:bodyDiv w:val="1"/>
      <w:marLeft w:val="0"/>
      <w:marRight w:val="0"/>
      <w:marTop w:val="0"/>
      <w:marBottom w:val="0"/>
      <w:divBdr>
        <w:top w:val="none" w:sz="0" w:space="0" w:color="auto"/>
        <w:left w:val="none" w:sz="0" w:space="0" w:color="auto"/>
        <w:bottom w:val="none" w:sz="0" w:space="0" w:color="auto"/>
        <w:right w:val="none" w:sz="0" w:space="0" w:color="auto"/>
      </w:divBdr>
    </w:div>
    <w:div w:id="1993868297">
      <w:bodyDiv w:val="1"/>
      <w:marLeft w:val="0"/>
      <w:marRight w:val="0"/>
      <w:marTop w:val="0"/>
      <w:marBottom w:val="0"/>
      <w:divBdr>
        <w:top w:val="none" w:sz="0" w:space="0" w:color="auto"/>
        <w:left w:val="none" w:sz="0" w:space="0" w:color="auto"/>
        <w:bottom w:val="none" w:sz="0" w:space="0" w:color="auto"/>
        <w:right w:val="none" w:sz="0" w:space="0" w:color="auto"/>
      </w:divBdr>
      <w:divsChild>
        <w:div w:id="672882544">
          <w:marLeft w:val="0"/>
          <w:marRight w:val="0"/>
          <w:marTop w:val="0"/>
          <w:marBottom w:val="0"/>
          <w:divBdr>
            <w:top w:val="none" w:sz="0" w:space="0" w:color="auto"/>
            <w:left w:val="none" w:sz="0" w:space="0" w:color="auto"/>
            <w:bottom w:val="none" w:sz="0" w:space="0" w:color="auto"/>
            <w:right w:val="none" w:sz="0" w:space="0" w:color="auto"/>
          </w:divBdr>
          <w:divsChild>
            <w:div w:id="1035274618">
              <w:marLeft w:val="0"/>
              <w:marRight w:val="0"/>
              <w:marTop w:val="0"/>
              <w:marBottom w:val="0"/>
              <w:divBdr>
                <w:top w:val="none" w:sz="0" w:space="0" w:color="auto"/>
                <w:left w:val="none" w:sz="0" w:space="0" w:color="auto"/>
                <w:bottom w:val="none" w:sz="0" w:space="0" w:color="auto"/>
                <w:right w:val="none" w:sz="0" w:space="0" w:color="auto"/>
              </w:divBdr>
              <w:divsChild>
                <w:div w:id="32771134">
                  <w:marLeft w:val="0"/>
                  <w:marRight w:val="0"/>
                  <w:marTop w:val="0"/>
                  <w:marBottom w:val="0"/>
                  <w:divBdr>
                    <w:top w:val="none" w:sz="0" w:space="0" w:color="auto"/>
                    <w:left w:val="none" w:sz="0" w:space="0" w:color="auto"/>
                    <w:bottom w:val="none" w:sz="0" w:space="0" w:color="auto"/>
                    <w:right w:val="none" w:sz="0" w:space="0" w:color="auto"/>
                  </w:divBdr>
                  <w:divsChild>
                    <w:div w:id="184293981">
                      <w:marLeft w:val="0"/>
                      <w:marRight w:val="0"/>
                      <w:marTop w:val="0"/>
                      <w:marBottom w:val="0"/>
                      <w:divBdr>
                        <w:top w:val="none" w:sz="0" w:space="0" w:color="auto"/>
                        <w:left w:val="none" w:sz="0" w:space="0" w:color="auto"/>
                        <w:bottom w:val="none" w:sz="0" w:space="0" w:color="auto"/>
                        <w:right w:val="none" w:sz="0" w:space="0" w:color="auto"/>
                      </w:divBdr>
                      <w:divsChild>
                        <w:div w:id="471872681">
                          <w:marLeft w:val="0"/>
                          <w:marRight w:val="0"/>
                          <w:marTop w:val="0"/>
                          <w:marBottom w:val="0"/>
                          <w:divBdr>
                            <w:top w:val="none" w:sz="0" w:space="0" w:color="auto"/>
                            <w:left w:val="none" w:sz="0" w:space="0" w:color="auto"/>
                            <w:bottom w:val="none" w:sz="0" w:space="0" w:color="auto"/>
                            <w:right w:val="none" w:sz="0" w:space="0" w:color="auto"/>
                          </w:divBdr>
                          <w:divsChild>
                            <w:div w:id="148396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iesas.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Olita.Abolina@ta.gov.lv"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anis.Abols@tm.gov.lv" TargetMode="External"/><Relationship Id="rId22" Type="http://schemas.microsoft.com/office/2011/relationships/people" Target="peop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C0B472EF0F99B42870BE39AF286AE17" ma:contentTypeVersion="1" ma:contentTypeDescription="Izveidot jaunu dokumentu." ma:contentTypeScope="" ma:versionID="ccf092e21189c7b8f5291ec327151725">
  <xsd:schema xmlns:xsd="http://www.w3.org/2001/XMLSchema" xmlns:p="http://schemas.microsoft.com/office/2006/metadata/properties" targetNamespace="http://schemas.microsoft.com/office/2006/metadata/properties" ma:root="true" ma:fieldsID="887683701d22fc48f5cb5195972e737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Īss satura izklā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06DFF-D20E-469D-85DB-5E66E1EBECA1}">
  <ds:schemaRefs>
    <ds:schemaRef ds:uri="http://schemas.microsoft.com/office/2006/metadata/longProperties"/>
  </ds:schemaRefs>
</ds:datastoreItem>
</file>

<file path=customXml/itemProps2.xml><?xml version="1.0" encoding="utf-8"?>
<ds:datastoreItem xmlns:ds="http://schemas.openxmlformats.org/officeDocument/2006/customXml" ds:itemID="{A0D986B4-BF9D-4127-85BE-98A176059372}">
  <ds:schemaRefs>
    <ds:schemaRef ds:uri="http://schemas.microsoft.com/sharepoint/v3/contenttype/forms"/>
  </ds:schemaRefs>
</ds:datastoreItem>
</file>

<file path=customXml/itemProps3.xml><?xml version="1.0" encoding="utf-8"?>
<ds:datastoreItem xmlns:ds="http://schemas.openxmlformats.org/officeDocument/2006/customXml" ds:itemID="{30F05839-D7AF-448C-A8D7-2B8404234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DDDA9BC-4C3F-4414-9BBC-02D19AA96B2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84C4858-57E8-4367-8F43-6C63677F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8877</Words>
  <Characters>5060</Characters>
  <Application>Microsoft Office Word</Application>
  <DocSecurity>0</DocSecurity>
  <Lines>42</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„Grozījumi Valsts nodrošinātās juridiskās palīdzības likumā” sākotnējās ietekmes novērtējuma ziņojuma (anotācija)</vt:lpstr>
      <vt:lpstr>Likumprojekts „Grozījumi likumā „Par audzinoša rakstura piespiedu līdzekļu piemērošanu bērniem””</vt:lpstr>
    </vt:vector>
  </TitlesOfParts>
  <Company>Tieslietu ministrija</Company>
  <LinksUpToDate>false</LinksUpToDate>
  <CharactersWithSpaces>13910</CharactersWithSpaces>
  <SharedDoc>false</SharedDoc>
  <HLinks>
    <vt:vector size="6" baseType="variant">
      <vt:variant>
        <vt:i4>196693</vt:i4>
      </vt:variant>
      <vt:variant>
        <vt:i4>0</vt:i4>
      </vt:variant>
      <vt:variant>
        <vt:i4>0</vt:i4>
      </vt:variant>
      <vt:variant>
        <vt:i4>5</vt:i4>
      </vt:variant>
      <vt:variant>
        <vt:lpwstr>http://www.tiesas.lv/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Valsts nodrošinātās juridiskās palīdzības likumā” sākotnējās ietekmes novērtējuma ziņojuma (anotācija)</dc:title>
  <dc:subject>Anotācija</dc:subject>
  <dc:creator>Sindija Šube</dc:creator>
  <dc:description>67036838, Sindija.sube@tm.gov.lv</dc:description>
  <cp:lastModifiedBy>Janis Abols</cp:lastModifiedBy>
  <cp:revision>5</cp:revision>
  <cp:lastPrinted>2016-08-11T11:13:00Z</cp:lastPrinted>
  <dcterms:created xsi:type="dcterms:W3CDTF">2016-08-17T07:40:00Z</dcterms:created>
  <dcterms:modified xsi:type="dcterms:W3CDTF">2016-08-17T12:03:00Z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Dokuments</vt:lpwstr>
  </property>
</Properties>
</file>