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5CF03" w14:textId="1EA53430" w:rsidR="00364D3D" w:rsidRPr="00401A21" w:rsidRDefault="00364D3D" w:rsidP="00364D3D">
      <w:pPr>
        <w:shd w:val="clear" w:color="auto" w:fill="FFFFFF"/>
        <w:spacing w:after="0" w:line="240" w:lineRule="auto"/>
        <w:jc w:val="center"/>
        <w:rPr>
          <w:rFonts w:ascii="Times New Roman" w:eastAsia="Times New Roman" w:hAnsi="Times New Roman" w:cs="Times New Roman"/>
          <w:b/>
          <w:bCs/>
          <w:sz w:val="24"/>
          <w:szCs w:val="24"/>
          <w:lang w:eastAsia="lv-LV"/>
        </w:rPr>
      </w:pPr>
      <w:r w:rsidRPr="00401A21">
        <w:rPr>
          <w:rFonts w:ascii="Times New Roman" w:eastAsia="Times New Roman" w:hAnsi="Times New Roman" w:cs="Times New Roman"/>
          <w:b/>
          <w:bCs/>
          <w:sz w:val="24"/>
          <w:szCs w:val="24"/>
          <w:lang w:eastAsia="lv-LV"/>
        </w:rPr>
        <w:t xml:space="preserve">Ministru kabineta noteikumu projekta </w:t>
      </w:r>
      <w:r w:rsidR="0033313B" w:rsidRPr="0033313B">
        <w:rPr>
          <w:rFonts w:ascii="Times New Roman" w:eastAsia="Times New Roman" w:hAnsi="Times New Roman" w:cs="Times New Roman"/>
          <w:b/>
          <w:bCs/>
          <w:sz w:val="24"/>
          <w:szCs w:val="24"/>
          <w:lang w:eastAsia="lv-LV"/>
        </w:rPr>
        <w:t>Grozījumi Ministru kabineta 2016. gada 26.</w:t>
      </w:r>
      <w:r w:rsidR="00533F94">
        <w:rPr>
          <w:rFonts w:ascii="Times New Roman" w:eastAsia="Times New Roman" w:hAnsi="Times New Roman" w:cs="Times New Roman"/>
          <w:b/>
          <w:bCs/>
          <w:sz w:val="24"/>
          <w:szCs w:val="24"/>
          <w:lang w:eastAsia="lv-LV"/>
        </w:rPr>
        <w:t> </w:t>
      </w:r>
      <w:r w:rsidR="0033313B" w:rsidRPr="0033313B">
        <w:rPr>
          <w:rFonts w:ascii="Times New Roman" w:eastAsia="Times New Roman" w:hAnsi="Times New Roman" w:cs="Times New Roman"/>
          <w:b/>
          <w:bCs/>
          <w:sz w:val="24"/>
          <w:szCs w:val="24"/>
          <w:lang w:eastAsia="lv-LV"/>
        </w:rPr>
        <w:t xml:space="preserve">aprīļa Ministru kabineta noteikumos Nr. 264 </w:t>
      </w:r>
      <w:r w:rsidR="00097895">
        <w:rPr>
          <w:rFonts w:ascii="Times New Roman" w:hAnsi="Times New Roman" w:cs="Times New Roman"/>
          <w:sz w:val="24"/>
          <w:szCs w:val="24"/>
        </w:rPr>
        <w:t>"</w:t>
      </w:r>
      <w:r w:rsidR="0033313B" w:rsidRPr="0033313B">
        <w:rPr>
          <w:rFonts w:ascii="Times New Roman" w:eastAsia="Times New Roman" w:hAnsi="Times New Roman" w:cs="Times New Roman"/>
          <w:b/>
          <w:bCs/>
          <w:sz w:val="24"/>
          <w:szCs w:val="24"/>
          <w:lang w:eastAsia="lv-LV"/>
        </w:rPr>
        <w:t>Darbības programmas "Izaugsme un nodarbinātība" 9.1.3. specifiskā atbalsta mērķa "Paaugstināt resocializācijas sistēmas efektivitāti" īstenošanas noteikumi"</w:t>
      </w:r>
      <w:r w:rsidR="00EB0892" w:rsidRPr="00401A21">
        <w:rPr>
          <w:rFonts w:ascii="Times New Roman" w:eastAsia="Times New Roman" w:hAnsi="Times New Roman" w:cs="Times New Roman"/>
          <w:b/>
          <w:bCs/>
          <w:sz w:val="24"/>
          <w:szCs w:val="24"/>
          <w:lang w:eastAsia="lv-LV"/>
        </w:rPr>
        <w:t xml:space="preserve"> </w:t>
      </w:r>
      <w:r w:rsidRPr="00401A21">
        <w:rPr>
          <w:rFonts w:ascii="Times New Roman" w:eastAsia="Times New Roman" w:hAnsi="Times New Roman" w:cs="Times New Roman"/>
          <w:b/>
          <w:bCs/>
          <w:sz w:val="24"/>
          <w:szCs w:val="24"/>
          <w:lang w:eastAsia="lv-LV"/>
        </w:rPr>
        <w:t>sākotnējās ietekmes novērtējuma ziņojums (anotācija)</w:t>
      </w:r>
    </w:p>
    <w:p w14:paraId="39A38074" w14:textId="77777777" w:rsidR="00EA7CD2" w:rsidRPr="00DB09B3" w:rsidRDefault="00EA7CD2"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530"/>
        <w:gridCol w:w="187"/>
        <w:gridCol w:w="91"/>
        <w:gridCol w:w="5795"/>
      </w:tblGrid>
      <w:tr w:rsidR="00DB09B3" w:rsidRPr="00DB09B3" w14:paraId="692599F9" w14:textId="77777777" w:rsidTr="004D15A9">
        <w:trPr>
          <w:trHeight w:val="405"/>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083BE3A" w14:textId="77777777" w:rsidR="004D15A9" w:rsidRPr="00DB09B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I. Tiesību akta projekta izstrādes nepieciešamība</w:t>
            </w:r>
          </w:p>
        </w:tc>
      </w:tr>
      <w:tr w:rsidR="00DB09B3" w:rsidRPr="00DB09B3" w14:paraId="20F32792" w14:textId="77777777" w:rsidTr="00401A21">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6290DCAB"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397" w:type="pct"/>
            <w:tcBorders>
              <w:top w:val="outset" w:sz="6" w:space="0" w:color="414142"/>
              <w:left w:val="outset" w:sz="6" w:space="0" w:color="414142"/>
              <w:bottom w:val="outset" w:sz="6" w:space="0" w:color="414142"/>
              <w:right w:val="outset" w:sz="6" w:space="0" w:color="414142"/>
            </w:tcBorders>
            <w:hideMark/>
          </w:tcPr>
          <w:p w14:paraId="6A6E6595"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Pamatojums</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283C00B0" w14:textId="240198CA" w:rsidR="00364D3D" w:rsidRPr="00364D3D" w:rsidRDefault="00183923" w:rsidP="00037D4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Grozījumu </w:t>
            </w:r>
            <w:r w:rsidR="00364D3D">
              <w:rPr>
                <w:rFonts w:ascii="Times New Roman" w:hAnsi="Times New Roman" w:cs="Times New Roman"/>
                <w:sz w:val="24"/>
                <w:szCs w:val="24"/>
                <w:shd w:val="clear" w:color="auto" w:fill="FFFFFF"/>
              </w:rPr>
              <w:t xml:space="preserve">Ministru </w:t>
            </w:r>
            <w:r w:rsidR="00364D3D" w:rsidRPr="00671360">
              <w:rPr>
                <w:rFonts w:ascii="Times New Roman" w:hAnsi="Times New Roman" w:cs="Times New Roman"/>
                <w:sz w:val="24"/>
                <w:szCs w:val="24"/>
                <w:shd w:val="clear" w:color="auto" w:fill="FFFFFF"/>
              </w:rPr>
              <w:t xml:space="preserve">kabineta </w:t>
            </w:r>
            <w:r w:rsidR="0033313B" w:rsidRPr="0033313B">
              <w:rPr>
                <w:rFonts w:ascii="Times New Roman" w:hAnsi="Times New Roman" w:cs="Times New Roman"/>
                <w:sz w:val="24"/>
                <w:szCs w:val="24"/>
                <w:shd w:val="clear" w:color="auto" w:fill="FFFFFF"/>
              </w:rPr>
              <w:t>2016.</w:t>
            </w:r>
            <w:r w:rsidR="00097895">
              <w:rPr>
                <w:rFonts w:ascii="Times New Roman" w:hAnsi="Times New Roman" w:cs="Times New Roman"/>
                <w:sz w:val="24"/>
                <w:szCs w:val="24"/>
                <w:shd w:val="clear" w:color="auto" w:fill="FFFFFF"/>
              </w:rPr>
              <w:t> </w:t>
            </w:r>
            <w:r w:rsidR="0033313B" w:rsidRPr="0033313B">
              <w:rPr>
                <w:rFonts w:ascii="Times New Roman" w:hAnsi="Times New Roman" w:cs="Times New Roman"/>
                <w:sz w:val="24"/>
                <w:szCs w:val="24"/>
                <w:shd w:val="clear" w:color="auto" w:fill="FFFFFF"/>
              </w:rPr>
              <w:t>gada 26.</w:t>
            </w:r>
            <w:r w:rsidR="00097895">
              <w:rPr>
                <w:rFonts w:ascii="Times New Roman" w:hAnsi="Times New Roman" w:cs="Times New Roman"/>
                <w:sz w:val="24"/>
                <w:szCs w:val="24"/>
                <w:shd w:val="clear" w:color="auto" w:fill="FFFFFF"/>
              </w:rPr>
              <w:t> </w:t>
            </w:r>
            <w:r w:rsidR="0033313B" w:rsidRPr="0033313B">
              <w:rPr>
                <w:rFonts w:ascii="Times New Roman" w:hAnsi="Times New Roman" w:cs="Times New Roman"/>
                <w:sz w:val="24"/>
                <w:szCs w:val="24"/>
                <w:shd w:val="clear" w:color="auto" w:fill="FFFFFF"/>
              </w:rPr>
              <w:t xml:space="preserve">aprīļa noteikumos Nr. 264 </w:t>
            </w:r>
            <w:r w:rsidR="00097895">
              <w:rPr>
                <w:rFonts w:ascii="Times New Roman" w:hAnsi="Times New Roman" w:cs="Times New Roman"/>
                <w:sz w:val="24"/>
                <w:szCs w:val="24"/>
              </w:rPr>
              <w:t>"</w:t>
            </w:r>
            <w:r w:rsidR="0033313B" w:rsidRPr="0033313B">
              <w:rPr>
                <w:rFonts w:ascii="Times New Roman" w:hAnsi="Times New Roman" w:cs="Times New Roman"/>
                <w:sz w:val="24"/>
                <w:szCs w:val="24"/>
                <w:shd w:val="clear" w:color="auto" w:fill="FFFFFF"/>
              </w:rPr>
              <w:t xml:space="preserve">Darbības programmas </w:t>
            </w:r>
            <w:r w:rsidR="00097895">
              <w:rPr>
                <w:rFonts w:ascii="Times New Roman" w:hAnsi="Times New Roman" w:cs="Times New Roman"/>
                <w:sz w:val="24"/>
                <w:szCs w:val="24"/>
              </w:rPr>
              <w:t>"</w:t>
            </w:r>
            <w:r w:rsidR="0033313B" w:rsidRPr="0033313B">
              <w:rPr>
                <w:rFonts w:ascii="Times New Roman" w:hAnsi="Times New Roman" w:cs="Times New Roman"/>
                <w:sz w:val="24"/>
                <w:szCs w:val="24"/>
                <w:shd w:val="clear" w:color="auto" w:fill="FFFFFF"/>
              </w:rPr>
              <w:t>Izaugsme un nodarbinātība</w:t>
            </w:r>
            <w:r w:rsidR="00097895">
              <w:rPr>
                <w:rFonts w:ascii="Times New Roman" w:hAnsi="Times New Roman" w:cs="Times New Roman"/>
                <w:sz w:val="24"/>
                <w:szCs w:val="24"/>
              </w:rPr>
              <w:t>"</w:t>
            </w:r>
            <w:r w:rsidR="0033313B" w:rsidRPr="0033313B">
              <w:rPr>
                <w:rFonts w:ascii="Times New Roman" w:hAnsi="Times New Roman" w:cs="Times New Roman"/>
                <w:sz w:val="24"/>
                <w:szCs w:val="24"/>
                <w:shd w:val="clear" w:color="auto" w:fill="FFFFFF"/>
              </w:rPr>
              <w:t xml:space="preserve"> 9.1.3. specifiskā atbalsta mērķa </w:t>
            </w:r>
            <w:r w:rsidR="00097895">
              <w:rPr>
                <w:rFonts w:ascii="Times New Roman" w:hAnsi="Times New Roman" w:cs="Times New Roman"/>
                <w:sz w:val="24"/>
                <w:szCs w:val="24"/>
              </w:rPr>
              <w:t>"</w:t>
            </w:r>
            <w:r w:rsidR="0033313B" w:rsidRPr="0033313B">
              <w:rPr>
                <w:rFonts w:ascii="Times New Roman" w:hAnsi="Times New Roman" w:cs="Times New Roman"/>
                <w:sz w:val="24"/>
                <w:szCs w:val="24"/>
                <w:shd w:val="clear" w:color="auto" w:fill="FFFFFF"/>
              </w:rPr>
              <w:t>Paaugstināt resocializācijas sistēmas efek</w:t>
            </w:r>
            <w:r w:rsidR="0033313B">
              <w:rPr>
                <w:rFonts w:ascii="Times New Roman" w:hAnsi="Times New Roman" w:cs="Times New Roman"/>
                <w:sz w:val="24"/>
                <w:szCs w:val="24"/>
                <w:shd w:val="clear" w:color="auto" w:fill="FFFFFF"/>
              </w:rPr>
              <w:t>tivitāti</w:t>
            </w:r>
            <w:r w:rsidR="00097895">
              <w:rPr>
                <w:rFonts w:ascii="Times New Roman" w:hAnsi="Times New Roman" w:cs="Times New Roman"/>
                <w:sz w:val="24"/>
                <w:szCs w:val="24"/>
              </w:rPr>
              <w:t>"</w:t>
            </w:r>
            <w:r w:rsidR="0033313B">
              <w:rPr>
                <w:rFonts w:ascii="Times New Roman" w:hAnsi="Times New Roman" w:cs="Times New Roman"/>
                <w:sz w:val="24"/>
                <w:szCs w:val="24"/>
                <w:shd w:val="clear" w:color="auto" w:fill="FFFFFF"/>
              </w:rPr>
              <w:t xml:space="preserve"> īstenošanas noteikumi””</w:t>
            </w:r>
            <w:r w:rsidR="0033313B" w:rsidRPr="0033313B">
              <w:rPr>
                <w:rFonts w:ascii="Times New Roman" w:hAnsi="Times New Roman" w:cs="Times New Roman"/>
                <w:sz w:val="24"/>
                <w:szCs w:val="24"/>
                <w:shd w:val="clear" w:color="auto" w:fill="FFFFFF"/>
              </w:rPr>
              <w:t xml:space="preserve"> </w:t>
            </w:r>
            <w:r w:rsidR="00364D3D" w:rsidRPr="00671360">
              <w:rPr>
                <w:rFonts w:ascii="Times New Roman" w:hAnsi="Times New Roman" w:cs="Times New Roman"/>
                <w:sz w:val="24"/>
                <w:szCs w:val="24"/>
                <w:shd w:val="clear" w:color="auto" w:fill="FFFFFF"/>
              </w:rPr>
              <w:t xml:space="preserve">(turpmāk – </w:t>
            </w:r>
            <w:r>
              <w:rPr>
                <w:rFonts w:ascii="Times New Roman" w:hAnsi="Times New Roman" w:cs="Times New Roman"/>
                <w:sz w:val="24"/>
                <w:szCs w:val="24"/>
                <w:shd w:val="clear" w:color="auto" w:fill="FFFFFF"/>
              </w:rPr>
              <w:t>MK noteikumi) projekts (turpmāk – noteikumu pro</w:t>
            </w:r>
            <w:r w:rsidR="00364D3D" w:rsidRPr="00671360">
              <w:rPr>
                <w:rFonts w:ascii="Times New Roman" w:hAnsi="Times New Roman" w:cs="Times New Roman"/>
                <w:sz w:val="24"/>
                <w:szCs w:val="24"/>
                <w:shd w:val="clear" w:color="auto" w:fill="FFFFFF"/>
              </w:rPr>
              <w:t xml:space="preserve">jekts) ir izstrādāts </w:t>
            </w:r>
            <w:r>
              <w:rPr>
                <w:rFonts w:ascii="Times New Roman" w:hAnsi="Times New Roman" w:cs="Times New Roman"/>
                <w:sz w:val="24"/>
                <w:szCs w:val="24"/>
                <w:shd w:val="clear" w:color="auto" w:fill="FFFFFF"/>
              </w:rPr>
              <w:t>pamatojoties uz</w:t>
            </w:r>
            <w:r w:rsidR="00097895">
              <w:rPr>
                <w:rFonts w:ascii="Times New Roman" w:hAnsi="Times New Roman" w:cs="Times New Roman"/>
                <w:sz w:val="24"/>
                <w:szCs w:val="24"/>
                <w:shd w:val="clear" w:color="auto" w:fill="FFFFFF"/>
              </w:rPr>
              <w:t xml:space="preserve"> </w:t>
            </w:r>
            <w:r w:rsidR="00364D3D" w:rsidRPr="00671360">
              <w:rPr>
                <w:rFonts w:ascii="Times New Roman" w:hAnsi="Times New Roman" w:cs="Times New Roman"/>
                <w:sz w:val="24"/>
                <w:szCs w:val="24"/>
                <w:shd w:val="clear" w:color="auto" w:fill="FFFFFF"/>
              </w:rPr>
              <w:t>Eiropas Savienības struktūrfondu</w:t>
            </w:r>
            <w:r w:rsidR="00785114">
              <w:rPr>
                <w:rFonts w:ascii="Times New Roman" w:hAnsi="Times New Roman" w:cs="Times New Roman"/>
                <w:sz w:val="24"/>
                <w:szCs w:val="24"/>
                <w:shd w:val="clear" w:color="auto" w:fill="FFFFFF"/>
              </w:rPr>
              <w:t xml:space="preserve"> un Kohēzijas fonda 2014.</w:t>
            </w:r>
            <w:r w:rsidR="009D634C">
              <w:rPr>
                <w:rFonts w:ascii="Times New Roman" w:hAnsi="Times New Roman" w:cs="Times New Roman"/>
                <w:sz w:val="24"/>
                <w:szCs w:val="24"/>
                <w:shd w:val="clear" w:color="auto" w:fill="FFFFFF"/>
              </w:rPr>
              <w:t> </w:t>
            </w:r>
            <w:r w:rsidR="00785114">
              <w:rPr>
                <w:rFonts w:ascii="Times New Roman" w:hAnsi="Times New Roman" w:cs="Times New Roman"/>
                <w:sz w:val="24"/>
                <w:szCs w:val="24"/>
                <w:shd w:val="clear" w:color="auto" w:fill="FFFFFF"/>
              </w:rPr>
              <w:t>–2020. </w:t>
            </w:r>
            <w:r w:rsidR="00364D3D" w:rsidRPr="00671360">
              <w:rPr>
                <w:rFonts w:ascii="Times New Roman" w:hAnsi="Times New Roman" w:cs="Times New Roman"/>
                <w:sz w:val="24"/>
                <w:szCs w:val="24"/>
                <w:shd w:val="clear" w:color="auto" w:fill="FFFFFF"/>
              </w:rPr>
              <w:t>gada plānošanas perioda vadības likuma 20.</w:t>
            </w:r>
            <w:r w:rsidR="00EB0892">
              <w:rPr>
                <w:rFonts w:ascii="Times New Roman" w:hAnsi="Times New Roman" w:cs="Times New Roman"/>
                <w:sz w:val="24"/>
                <w:szCs w:val="24"/>
                <w:shd w:val="clear" w:color="auto" w:fill="FFFFFF"/>
              </w:rPr>
              <w:t> </w:t>
            </w:r>
            <w:r w:rsidR="00364D3D" w:rsidRPr="00894CEF">
              <w:rPr>
                <w:rFonts w:ascii="Times New Roman" w:hAnsi="Times New Roman" w:cs="Times New Roman"/>
                <w:sz w:val="24"/>
                <w:szCs w:val="24"/>
                <w:shd w:val="clear" w:color="auto" w:fill="FFFFFF"/>
              </w:rPr>
              <w:t>panta 6.</w:t>
            </w:r>
            <w:r w:rsidR="00EB0892" w:rsidRPr="00894CEF">
              <w:rPr>
                <w:rFonts w:ascii="Times New Roman" w:hAnsi="Times New Roman" w:cs="Times New Roman"/>
                <w:sz w:val="24"/>
                <w:szCs w:val="24"/>
                <w:shd w:val="clear" w:color="auto" w:fill="FFFFFF"/>
              </w:rPr>
              <w:t> </w:t>
            </w:r>
            <w:r w:rsidR="00364D3D" w:rsidRPr="00894CEF">
              <w:rPr>
                <w:rFonts w:ascii="Times New Roman" w:hAnsi="Times New Roman" w:cs="Times New Roman"/>
                <w:sz w:val="24"/>
                <w:szCs w:val="24"/>
                <w:shd w:val="clear" w:color="auto" w:fill="FFFFFF"/>
              </w:rPr>
              <w:t>un 13.</w:t>
            </w:r>
            <w:r w:rsidR="00EB0892" w:rsidRPr="00894CEF">
              <w:rPr>
                <w:rFonts w:ascii="Times New Roman" w:hAnsi="Times New Roman" w:cs="Times New Roman"/>
                <w:sz w:val="24"/>
                <w:szCs w:val="24"/>
                <w:shd w:val="clear" w:color="auto" w:fill="FFFFFF"/>
              </w:rPr>
              <w:t> </w:t>
            </w:r>
            <w:r w:rsidRPr="00894CEF">
              <w:rPr>
                <w:rFonts w:ascii="Times New Roman" w:hAnsi="Times New Roman" w:cs="Times New Roman"/>
                <w:sz w:val="24"/>
                <w:szCs w:val="24"/>
                <w:shd w:val="clear" w:color="auto" w:fill="FFFFFF"/>
              </w:rPr>
              <w:t>punktu.</w:t>
            </w:r>
            <w:r>
              <w:rPr>
                <w:rFonts w:ascii="Times New Roman" w:hAnsi="Times New Roman" w:cs="Times New Roman"/>
                <w:sz w:val="24"/>
                <w:szCs w:val="24"/>
                <w:shd w:val="clear" w:color="auto" w:fill="FFFFFF"/>
              </w:rPr>
              <w:t xml:space="preserve"> </w:t>
            </w:r>
          </w:p>
        </w:tc>
      </w:tr>
      <w:tr w:rsidR="00DB09B3" w:rsidRPr="00DB09B3" w14:paraId="0814D1AB" w14:textId="77777777" w:rsidTr="00C35FBF">
        <w:trPr>
          <w:trHeight w:val="800"/>
        </w:trPr>
        <w:tc>
          <w:tcPr>
            <w:tcW w:w="250" w:type="pct"/>
            <w:tcBorders>
              <w:top w:val="outset" w:sz="6" w:space="0" w:color="414142"/>
              <w:left w:val="outset" w:sz="6" w:space="0" w:color="414142"/>
              <w:bottom w:val="outset" w:sz="6" w:space="0" w:color="414142"/>
              <w:right w:val="outset" w:sz="6" w:space="0" w:color="414142"/>
            </w:tcBorders>
            <w:hideMark/>
          </w:tcPr>
          <w:p w14:paraId="2B41D865"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397" w:type="pct"/>
            <w:tcBorders>
              <w:top w:val="outset" w:sz="6" w:space="0" w:color="414142"/>
              <w:left w:val="outset" w:sz="6" w:space="0" w:color="414142"/>
              <w:bottom w:val="outset" w:sz="6" w:space="0" w:color="414142"/>
              <w:right w:val="outset" w:sz="6" w:space="0" w:color="414142"/>
            </w:tcBorders>
            <w:hideMark/>
          </w:tcPr>
          <w:p w14:paraId="181751B1"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53" w:type="pct"/>
            <w:gridSpan w:val="3"/>
            <w:tcBorders>
              <w:top w:val="outset" w:sz="6" w:space="0" w:color="414142"/>
              <w:left w:val="outset" w:sz="6" w:space="0" w:color="414142"/>
              <w:bottom w:val="outset" w:sz="6" w:space="0" w:color="414142"/>
              <w:right w:val="outset" w:sz="6" w:space="0" w:color="414142"/>
            </w:tcBorders>
          </w:tcPr>
          <w:p w14:paraId="1D3D3A71" w14:textId="12EA00BD" w:rsidR="00F6434E" w:rsidRDefault="00224C2E" w:rsidP="00F6434E">
            <w:pPr>
              <w:spacing w:after="0" w:line="240" w:lineRule="auto"/>
              <w:jc w:val="both"/>
              <w:rPr>
                <w:rFonts w:ascii="Times New Roman" w:hAnsi="Times New Roman" w:cs="Times New Roman"/>
                <w:b/>
                <w:sz w:val="24"/>
                <w:szCs w:val="24"/>
              </w:rPr>
            </w:pPr>
            <w:r w:rsidRPr="00007D47">
              <w:rPr>
                <w:rFonts w:ascii="Times New Roman" w:hAnsi="Times New Roman" w:cs="Times New Roman"/>
                <w:sz w:val="24"/>
                <w:szCs w:val="24"/>
              </w:rPr>
              <w:t xml:space="preserve">1. </w:t>
            </w:r>
            <w:r w:rsidR="00836A4D" w:rsidRPr="00836A4D">
              <w:rPr>
                <w:rFonts w:ascii="Times New Roman" w:hAnsi="Times New Roman" w:cs="Times New Roman"/>
                <w:sz w:val="24"/>
                <w:szCs w:val="24"/>
              </w:rPr>
              <w:t xml:space="preserve">Ieslodzījuma vietu pārvaldes (turpmāk – </w:t>
            </w:r>
            <w:proofErr w:type="spellStart"/>
            <w:r w:rsidR="00836A4D" w:rsidRPr="00836A4D">
              <w:rPr>
                <w:rFonts w:ascii="Times New Roman" w:hAnsi="Times New Roman" w:cs="Times New Roman"/>
                <w:sz w:val="24"/>
                <w:szCs w:val="24"/>
              </w:rPr>
              <w:t>IeVP</w:t>
            </w:r>
            <w:proofErr w:type="spellEnd"/>
            <w:r w:rsidR="00836A4D" w:rsidRPr="00836A4D">
              <w:rPr>
                <w:rFonts w:ascii="Times New Roman" w:hAnsi="Times New Roman" w:cs="Times New Roman"/>
                <w:sz w:val="24"/>
                <w:szCs w:val="24"/>
              </w:rPr>
              <w:t xml:space="preserve">) īstenotā specifiskā atbalsta mērķa </w:t>
            </w:r>
            <w:r w:rsidR="00836A4D">
              <w:rPr>
                <w:rFonts w:ascii="Times New Roman" w:hAnsi="Times New Roman" w:cs="Times New Roman"/>
                <w:sz w:val="24"/>
                <w:szCs w:val="24"/>
              </w:rPr>
              <w:t xml:space="preserve">9.1.3. </w:t>
            </w:r>
            <w:r w:rsidR="00CC2929">
              <w:rPr>
                <w:rFonts w:ascii="Times New Roman" w:hAnsi="Times New Roman" w:cs="Times New Roman"/>
                <w:sz w:val="24"/>
                <w:szCs w:val="24"/>
              </w:rPr>
              <w:t>(turpmāk – SAM 9.1.3.)</w:t>
            </w:r>
            <w:proofErr w:type="gramStart"/>
            <w:r w:rsidR="00CC2929">
              <w:rPr>
                <w:rFonts w:ascii="Times New Roman" w:hAnsi="Times New Roman" w:cs="Times New Roman"/>
                <w:sz w:val="24"/>
                <w:szCs w:val="24"/>
              </w:rPr>
              <w:t xml:space="preserve"> </w:t>
            </w:r>
            <w:r w:rsidR="00836A4D">
              <w:t xml:space="preserve"> </w:t>
            </w:r>
            <w:proofErr w:type="gramEnd"/>
            <w:r w:rsidR="00836A4D" w:rsidRPr="00836A4D">
              <w:rPr>
                <w:rFonts w:ascii="Times New Roman" w:hAnsi="Times New Roman" w:cs="Times New Roman"/>
                <w:sz w:val="24"/>
                <w:szCs w:val="24"/>
              </w:rPr>
              <w:t xml:space="preserve">ietvaros </w:t>
            </w:r>
            <w:r w:rsidR="000C6F6F">
              <w:rPr>
                <w:rFonts w:ascii="Times New Roman" w:hAnsi="Times New Roman" w:cs="Times New Roman"/>
                <w:sz w:val="24"/>
                <w:szCs w:val="24"/>
              </w:rPr>
              <w:t xml:space="preserve">īstenojamais </w:t>
            </w:r>
            <w:r w:rsidR="00836A4D" w:rsidRPr="00836A4D">
              <w:rPr>
                <w:rFonts w:ascii="Times New Roman" w:hAnsi="Times New Roman" w:cs="Times New Roman"/>
                <w:sz w:val="24"/>
                <w:szCs w:val="24"/>
              </w:rPr>
              <w:t>projekt</w:t>
            </w:r>
            <w:r w:rsidR="00836A4D">
              <w:rPr>
                <w:rFonts w:ascii="Times New Roman" w:hAnsi="Times New Roman" w:cs="Times New Roman"/>
                <w:sz w:val="24"/>
                <w:szCs w:val="24"/>
              </w:rPr>
              <w:t>s</w:t>
            </w:r>
            <w:r w:rsidR="00836A4D" w:rsidRPr="00836A4D">
              <w:rPr>
                <w:rFonts w:ascii="Times New Roman" w:hAnsi="Times New Roman" w:cs="Times New Roman"/>
                <w:sz w:val="24"/>
                <w:szCs w:val="24"/>
              </w:rPr>
              <w:t xml:space="preserve"> Nr. 9.1.3.0/16/I/001 "Resocializācijas sistēmas efektivitātes paaugstināšana"</w:t>
            </w:r>
            <w:r w:rsidR="00930CAF">
              <w:rPr>
                <w:rFonts w:ascii="Times New Roman" w:hAnsi="Times New Roman" w:cs="Times New Roman"/>
                <w:sz w:val="24"/>
                <w:szCs w:val="24"/>
              </w:rPr>
              <w:t xml:space="preserve"> (turpmāk – Projekts) </w:t>
            </w:r>
            <w:r w:rsidR="00836A4D" w:rsidRPr="00836A4D">
              <w:rPr>
                <w:rFonts w:ascii="Times New Roman" w:hAnsi="Times New Roman" w:cs="Times New Roman"/>
                <w:sz w:val="24"/>
                <w:szCs w:val="24"/>
              </w:rPr>
              <w:t xml:space="preserve"> </w:t>
            </w:r>
            <w:r w:rsidR="00F6434E">
              <w:rPr>
                <w:rFonts w:ascii="Times New Roman" w:hAnsi="Times New Roman" w:cs="Times New Roman"/>
                <w:sz w:val="24"/>
                <w:szCs w:val="24"/>
              </w:rPr>
              <w:t xml:space="preserve">tika plānots un tiek īstenots ciešā saistībā un sinerģijā ar </w:t>
            </w:r>
            <w:r w:rsidR="00605702">
              <w:rPr>
                <w:rFonts w:ascii="Times New Roman" w:hAnsi="Times New Roman" w:cs="Times New Roman"/>
                <w:sz w:val="24"/>
                <w:szCs w:val="24"/>
              </w:rPr>
              <w:t>specifiskā atbalsta mērķ</w:t>
            </w:r>
            <w:r w:rsidR="00930CAF">
              <w:rPr>
                <w:rFonts w:ascii="Times New Roman" w:hAnsi="Times New Roman" w:cs="Times New Roman"/>
                <w:sz w:val="24"/>
                <w:szCs w:val="24"/>
              </w:rPr>
              <w:t>a</w:t>
            </w:r>
            <w:r w:rsidR="00605702">
              <w:rPr>
                <w:rFonts w:ascii="Times New Roman" w:hAnsi="Times New Roman" w:cs="Times New Roman"/>
                <w:sz w:val="24"/>
                <w:szCs w:val="24"/>
              </w:rPr>
              <w:t xml:space="preserve"> 9.1.2. (turpmāk - </w:t>
            </w:r>
            <w:r w:rsidR="00F6434E">
              <w:rPr>
                <w:rFonts w:ascii="Times New Roman" w:hAnsi="Times New Roman" w:cs="Times New Roman"/>
                <w:sz w:val="24"/>
                <w:szCs w:val="24"/>
              </w:rPr>
              <w:t>SAM 9.1.2.</w:t>
            </w:r>
            <w:r w:rsidR="00605702">
              <w:rPr>
                <w:rFonts w:ascii="Times New Roman" w:hAnsi="Times New Roman" w:cs="Times New Roman"/>
                <w:sz w:val="24"/>
                <w:szCs w:val="24"/>
              </w:rPr>
              <w:t>)</w:t>
            </w:r>
            <w:r w:rsidR="00930CAF">
              <w:rPr>
                <w:rFonts w:ascii="Times New Roman" w:hAnsi="Times New Roman" w:cs="Times New Roman"/>
                <w:sz w:val="24"/>
                <w:szCs w:val="24"/>
              </w:rPr>
              <w:t xml:space="preserve"> projektu </w:t>
            </w:r>
            <w:r w:rsidR="00930CAF" w:rsidRPr="00930CAF">
              <w:rPr>
                <w:rFonts w:ascii="Times New Roman" w:hAnsi="Times New Roman" w:cs="Times New Roman"/>
                <w:sz w:val="24"/>
                <w:szCs w:val="24"/>
              </w:rPr>
              <w:t>Nr. 9.1.2.0/16/I/001 "Bijušo ieslodzīto integrācija sabiedrībā un darba tirgū"</w:t>
            </w:r>
            <w:r w:rsidR="00930CAF">
              <w:rPr>
                <w:rFonts w:ascii="Times New Roman" w:hAnsi="Times New Roman" w:cs="Times New Roman"/>
                <w:sz w:val="24"/>
                <w:szCs w:val="24"/>
              </w:rPr>
              <w:t>.</w:t>
            </w:r>
            <w:r w:rsidR="00930CAF" w:rsidRPr="00930CAF">
              <w:rPr>
                <w:rFonts w:ascii="Times New Roman" w:hAnsi="Times New Roman" w:cs="Times New Roman"/>
                <w:sz w:val="24"/>
                <w:szCs w:val="24"/>
              </w:rPr>
              <w:t xml:space="preserve"> </w:t>
            </w:r>
            <w:r w:rsidR="00F6434E">
              <w:rPr>
                <w:rFonts w:ascii="Times New Roman" w:hAnsi="Times New Roman" w:cs="Times New Roman"/>
                <w:sz w:val="24"/>
                <w:szCs w:val="24"/>
              </w:rPr>
              <w:t xml:space="preserve"> Uzsākot Projekta īstenošanu ir konstatēts, ka līdz starpposma rādītāja sasniegšanas datumam ir iespējams īstenot pilnībā tikai 5 no 56 plānotajām apakš-darbībām, savukārt 6 darbību īstenošanu līdz starpposma rādītāja sasniegšanas datumam saskaņā ar projekta laika grafiku nav plānots pat uzsākt. Nozīmīgā skaitā plānoto apakš-darbību rezultāta sasniegšana ir algota projekta īstenošanas personāla kompetencē un tikai divās apakš-darbībās rezultāti tiks sasniegti piesaistot ārpakalpojuma sniedzēju, līdz ar to šo darbību intensificēšana, samazinot rezultāta sasniegšanas termiņus, nav iespējama. Tādēļ ir nepieciešams pārskatīt un samazināt SAM 9.1.3. sasniedzamā starpposma finanšu rādītāja vērtību. Savukārt SAM 9.1.2. ietvaros īstenojamā projektā ir vērojama nedaudz augstāka darbību intensitāte projekta uzsākšanas stadijā, nekā sākotnēji plānots un līdz ar to ir iespējams sasniegt augstāku starpposma finanšu rādītāju. Saskaņā ar </w:t>
            </w:r>
            <w:r w:rsidR="00930CAF">
              <w:rPr>
                <w:rFonts w:ascii="Times New Roman" w:hAnsi="Times New Roman" w:cs="Times New Roman"/>
                <w:sz w:val="24"/>
                <w:szCs w:val="24"/>
              </w:rPr>
              <w:t>P</w:t>
            </w:r>
            <w:r w:rsidR="00F6434E">
              <w:rPr>
                <w:rFonts w:ascii="Times New Roman" w:hAnsi="Times New Roman" w:cs="Times New Roman"/>
                <w:sz w:val="24"/>
                <w:szCs w:val="24"/>
              </w:rPr>
              <w:t xml:space="preserve">rojekta laika grafiku līdz 2018.gada 2.ceturkšņa beigām plānots uzsākt visu projektā paredzēto apakš-darbību uzsākšanu. Ņemot vērā šos apstākļus, ir nepieciešams pārdalīt sasniedzamo starpposma finanšu rādītāju 200 000 </w:t>
            </w:r>
            <w:proofErr w:type="spellStart"/>
            <w:r w:rsidR="00F6434E" w:rsidRPr="00CD2BE9">
              <w:rPr>
                <w:rFonts w:ascii="Times New Roman" w:hAnsi="Times New Roman" w:cs="Times New Roman"/>
                <w:i/>
                <w:sz w:val="24"/>
                <w:szCs w:val="24"/>
              </w:rPr>
              <w:t>euro</w:t>
            </w:r>
            <w:proofErr w:type="spellEnd"/>
            <w:r w:rsidR="00F6434E">
              <w:rPr>
                <w:rFonts w:ascii="Times New Roman" w:hAnsi="Times New Roman" w:cs="Times New Roman"/>
                <w:sz w:val="24"/>
                <w:szCs w:val="24"/>
              </w:rPr>
              <w:t xml:space="preserve"> apmērā no SAM 9.1.3. uz SAM 9.1.2, SAM 9.1.3. to samazinot no 1 411 759 </w:t>
            </w:r>
            <w:proofErr w:type="spellStart"/>
            <w:r w:rsidR="00F6434E" w:rsidRPr="00CD2BE9">
              <w:rPr>
                <w:rFonts w:ascii="Times New Roman" w:hAnsi="Times New Roman" w:cs="Times New Roman"/>
                <w:i/>
                <w:sz w:val="24"/>
                <w:szCs w:val="24"/>
              </w:rPr>
              <w:t>euro</w:t>
            </w:r>
            <w:proofErr w:type="spellEnd"/>
            <w:r w:rsidR="00F6434E">
              <w:rPr>
                <w:rFonts w:ascii="Times New Roman" w:hAnsi="Times New Roman" w:cs="Times New Roman"/>
                <w:sz w:val="24"/>
                <w:szCs w:val="24"/>
              </w:rPr>
              <w:t xml:space="preserve"> uz 1 211 759 </w:t>
            </w:r>
            <w:proofErr w:type="spellStart"/>
            <w:r w:rsidR="00F6434E" w:rsidRPr="00CD2BE9">
              <w:rPr>
                <w:rFonts w:ascii="Times New Roman" w:hAnsi="Times New Roman" w:cs="Times New Roman"/>
                <w:i/>
                <w:sz w:val="24"/>
                <w:szCs w:val="24"/>
              </w:rPr>
              <w:t>euro</w:t>
            </w:r>
            <w:proofErr w:type="spellEnd"/>
            <w:r w:rsidR="00F6434E">
              <w:rPr>
                <w:rFonts w:ascii="Times New Roman" w:hAnsi="Times New Roman" w:cs="Times New Roman"/>
                <w:sz w:val="24"/>
                <w:szCs w:val="24"/>
              </w:rPr>
              <w:t xml:space="preserve">, bet SAM 9.1.2. to palielinot no 469 779 </w:t>
            </w:r>
            <w:proofErr w:type="spellStart"/>
            <w:r w:rsidR="00F6434E" w:rsidRPr="00CD2BE9">
              <w:rPr>
                <w:rFonts w:ascii="Times New Roman" w:hAnsi="Times New Roman" w:cs="Times New Roman"/>
                <w:i/>
                <w:sz w:val="24"/>
                <w:szCs w:val="24"/>
              </w:rPr>
              <w:t>euro</w:t>
            </w:r>
            <w:proofErr w:type="spellEnd"/>
            <w:r w:rsidR="00F6434E">
              <w:rPr>
                <w:rFonts w:ascii="Times New Roman" w:hAnsi="Times New Roman" w:cs="Times New Roman"/>
                <w:sz w:val="24"/>
                <w:szCs w:val="24"/>
              </w:rPr>
              <w:t xml:space="preserve"> uz 669 779 </w:t>
            </w:r>
            <w:proofErr w:type="spellStart"/>
            <w:r w:rsidR="00F6434E" w:rsidRPr="00CD2BE9">
              <w:rPr>
                <w:rFonts w:ascii="Times New Roman" w:hAnsi="Times New Roman" w:cs="Times New Roman"/>
                <w:i/>
                <w:sz w:val="24"/>
                <w:szCs w:val="24"/>
              </w:rPr>
              <w:t>euro</w:t>
            </w:r>
            <w:proofErr w:type="spellEnd"/>
            <w:r w:rsidR="00F6434E">
              <w:rPr>
                <w:rFonts w:ascii="Times New Roman" w:hAnsi="Times New Roman" w:cs="Times New Roman"/>
                <w:sz w:val="24"/>
                <w:szCs w:val="24"/>
              </w:rPr>
              <w:t xml:space="preserve">. </w:t>
            </w:r>
            <w:r w:rsidR="00F6434E">
              <w:rPr>
                <w:rFonts w:ascii="Times New Roman" w:hAnsi="Times New Roman" w:cs="Times New Roman"/>
                <w:b/>
                <w:sz w:val="24"/>
                <w:szCs w:val="24"/>
              </w:rPr>
              <w:t xml:space="preserve">Kopējais </w:t>
            </w:r>
            <w:r w:rsidR="00605702">
              <w:rPr>
                <w:rFonts w:ascii="Times New Roman" w:hAnsi="Times New Roman" w:cs="Times New Roman"/>
                <w:b/>
                <w:sz w:val="24"/>
                <w:szCs w:val="24"/>
              </w:rPr>
              <w:t xml:space="preserve">SAM </w:t>
            </w:r>
            <w:r w:rsidR="00F6434E">
              <w:rPr>
                <w:rFonts w:ascii="Times New Roman" w:hAnsi="Times New Roman" w:cs="Times New Roman"/>
                <w:b/>
                <w:sz w:val="24"/>
                <w:szCs w:val="24"/>
              </w:rPr>
              <w:t xml:space="preserve">9.1.2. un </w:t>
            </w:r>
            <w:r w:rsidR="00605702">
              <w:rPr>
                <w:rFonts w:ascii="Times New Roman" w:hAnsi="Times New Roman" w:cs="Times New Roman"/>
                <w:b/>
                <w:sz w:val="24"/>
                <w:szCs w:val="24"/>
              </w:rPr>
              <w:t xml:space="preserve">SAM </w:t>
            </w:r>
            <w:r w:rsidR="00F6434E">
              <w:rPr>
                <w:rFonts w:ascii="Times New Roman" w:hAnsi="Times New Roman" w:cs="Times New Roman"/>
                <w:b/>
                <w:sz w:val="24"/>
                <w:szCs w:val="24"/>
              </w:rPr>
              <w:t xml:space="preserve">9.1.3. ietvaros sasniedzamais finanšu rādītājs – 1 881 538 </w:t>
            </w:r>
            <w:proofErr w:type="spellStart"/>
            <w:r w:rsidR="00F6434E" w:rsidRPr="00CD2BE9">
              <w:rPr>
                <w:rFonts w:ascii="Times New Roman" w:hAnsi="Times New Roman" w:cs="Times New Roman"/>
                <w:b/>
                <w:i/>
                <w:sz w:val="24"/>
                <w:szCs w:val="24"/>
              </w:rPr>
              <w:t>euro</w:t>
            </w:r>
            <w:proofErr w:type="spellEnd"/>
            <w:r w:rsidR="00F6434E">
              <w:rPr>
                <w:rFonts w:ascii="Times New Roman" w:hAnsi="Times New Roman" w:cs="Times New Roman"/>
                <w:b/>
                <w:sz w:val="24"/>
                <w:szCs w:val="24"/>
              </w:rPr>
              <w:t xml:space="preserve"> – netiks mainīts.</w:t>
            </w:r>
          </w:p>
          <w:p w14:paraId="4288EF84" w14:textId="77777777" w:rsidR="00F6434E" w:rsidRDefault="00F6434E">
            <w:pPr>
              <w:spacing w:after="0" w:line="240" w:lineRule="auto"/>
              <w:jc w:val="both"/>
              <w:rPr>
                <w:rFonts w:ascii="Times New Roman" w:hAnsi="Times New Roman" w:cs="Times New Roman"/>
                <w:sz w:val="24"/>
                <w:szCs w:val="24"/>
              </w:rPr>
            </w:pPr>
          </w:p>
          <w:p w14:paraId="102713F9" w14:textId="2E1AB311" w:rsidR="00C64F86" w:rsidRDefault="00D86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24C2E" w:rsidRPr="00007D47">
              <w:rPr>
                <w:rFonts w:ascii="Times New Roman" w:hAnsi="Times New Roman" w:cs="Times New Roman"/>
                <w:sz w:val="24"/>
                <w:szCs w:val="24"/>
              </w:rPr>
              <w:t xml:space="preserve">. Noteikumu projekts paredz papildināt </w:t>
            </w:r>
            <w:r w:rsidR="002F00BD" w:rsidRPr="00007D47">
              <w:rPr>
                <w:rFonts w:ascii="Times New Roman" w:hAnsi="Times New Roman" w:cs="Times New Roman"/>
                <w:sz w:val="24"/>
                <w:szCs w:val="24"/>
              </w:rPr>
              <w:t xml:space="preserve">MK </w:t>
            </w:r>
            <w:r w:rsidR="00224C2E" w:rsidRPr="00007D47">
              <w:rPr>
                <w:rFonts w:ascii="Times New Roman" w:hAnsi="Times New Roman" w:cs="Times New Roman"/>
                <w:sz w:val="24"/>
                <w:szCs w:val="24"/>
              </w:rPr>
              <w:t>noteikumu</w:t>
            </w:r>
            <w:r w:rsidR="002F00BD" w:rsidRPr="00007D47">
              <w:rPr>
                <w:rFonts w:ascii="Times New Roman" w:hAnsi="Times New Roman" w:cs="Times New Roman"/>
                <w:sz w:val="24"/>
                <w:szCs w:val="24"/>
              </w:rPr>
              <w:t xml:space="preserve"> </w:t>
            </w:r>
            <w:r w:rsidR="00224C2E" w:rsidRPr="00007D47">
              <w:rPr>
                <w:rFonts w:ascii="Times New Roman" w:hAnsi="Times New Roman" w:cs="Times New Roman"/>
                <w:sz w:val="24"/>
                <w:szCs w:val="24"/>
              </w:rPr>
              <w:t>4.</w:t>
            </w:r>
            <w:r w:rsidR="00113EF3">
              <w:rPr>
                <w:rFonts w:ascii="Times New Roman" w:hAnsi="Times New Roman" w:cs="Times New Roman"/>
                <w:sz w:val="24"/>
                <w:szCs w:val="24"/>
              </w:rPr>
              <w:t> </w:t>
            </w:r>
            <w:r w:rsidR="00224C2E" w:rsidRPr="00007D47">
              <w:rPr>
                <w:rFonts w:ascii="Times New Roman" w:hAnsi="Times New Roman" w:cs="Times New Roman"/>
                <w:sz w:val="24"/>
                <w:szCs w:val="24"/>
              </w:rPr>
              <w:t xml:space="preserve">punktu ar </w:t>
            </w:r>
            <w:r w:rsidR="002F00BD" w:rsidRPr="00007D47">
              <w:rPr>
                <w:rFonts w:ascii="Times New Roman" w:hAnsi="Times New Roman" w:cs="Times New Roman"/>
                <w:sz w:val="24"/>
                <w:szCs w:val="24"/>
              </w:rPr>
              <w:t xml:space="preserve">jaunu - </w:t>
            </w:r>
            <w:r w:rsidR="00224C2E" w:rsidRPr="00007D47">
              <w:rPr>
                <w:rFonts w:ascii="Times New Roman" w:hAnsi="Times New Roman" w:cs="Times New Roman"/>
                <w:sz w:val="24"/>
                <w:szCs w:val="24"/>
              </w:rPr>
              <w:t>4.3.</w:t>
            </w:r>
            <w:r w:rsidR="00113EF3">
              <w:rPr>
                <w:rFonts w:ascii="Times New Roman" w:hAnsi="Times New Roman" w:cs="Times New Roman"/>
                <w:sz w:val="24"/>
                <w:szCs w:val="24"/>
              </w:rPr>
              <w:t> </w:t>
            </w:r>
            <w:r w:rsidR="00224C2E" w:rsidRPr="00007D47">
              <w:rPr>
                <w:rFonts w:ascii="Times New Roman" w:hAnsi="Times New Roman" w:cs="Times New Roman"/>
                <w:sz w:val="24"/>
                <w:szCs w:val="24"/>
              </w:rPr>
              <w:t xml:space="preserve">apakšpunktu, paredzot, ka 4.1.1.2., </w:t>
            </w:r>
            <w:r w:rsidR="00224C2E" w:rsidRPr="00007D47">
              <w:rPr>
                <w:rFonts w:ascii="Times New Roman" w:hAnsi="Times New Roman" w:cs="Times New Roman"/>
                <w:sz w:val="24"/>
                <w:szCs w:val="24"/>
              </w:rPr>
              <w:lastRenderedPageBreak/>
              <w:t>4.2.1.2. un 4.2.2.2. apakšpunktā minētos iznākuma rādītājus veido noteikumu 17.</w:t>
            </w:r>
            <w:r w:rsidR="00113EF3">
              <w:rPr>
                <w:rFonts w:ascii="Times New Roman" w:hAnsi="Times New Roman" w:cs="Times New Roman"/>
                <w:sz w:val="24"/>
                <w:szCs w:val="24"/>
              </w:rPr>
              <w:t> </w:t>
            </w:r>
            <w:r w:rsidR="00224C2E" w:rsidRPr="00007D47">
              <w:rPr>
                <w:rFonts w:ascii="Times New Roman" w:hAnsi="Times New Roman" w:cs="Times New Roman"/>
                <w:sz w:val="24"/>
                <w:szCs w:val="24"/>
              </w:rPr>
              <w:t xml:space="preserve">punkta (specifiskā atbalsta ietvaros atbalstāmās darbības) </w:t>
            </w:r>
            <w:r w:rsidR="00F6645F">
              <w:rPr>
                <w:rFonts w:ascii="Times New Roman" w:hAnsi="Times New Roman" w:cs="Times New Roman"/>
                <w:sz w:val="24"/>
                <w:szCs w:val="24"/>
              </w:rPr>
              <w:t>17.1.3., 17.4.3. un 17.4.4. </w:t>
            </w:r>
            <w:r w:rsidR="00224C2E" w:rsidRPr="00007D47">
              <w:rPr>
                <w:rFonts w:ascii="Times New Roman" w:hAnsi="Times New Roman" w:cs="Times New Roman"/>
                <w:sz w:val="24"/>
                <w:szCs w:val="24"/>
              </w:rPr>
              <w:t xml:space="preserve">apakšpunktu darbībās piedalījušos dalībnieku kopskaits. </w:t>
            </w:r>
            <w:r w:rsidR="002F00BD" w:rsidRPr="00007D47">
              <w:rPr>
                <w:rFonts w:ascii="Times New Roman" w:hAnsi="Times New Roman" w:cs="Times New Roman"/>
                <w:sz w:val="24"/>
                <w:szCs w:val="24"/>
              </w:rPr>
              <w:t xml:space="preserve">Iepriekš minētais </w:t>
            </w:r>
            <w:r w:rsidR="00224C2E" w:rsidRPr="00007D47">
              <w:rPr>
                <w:rFonts w:ascii="Times New Roman" w:hAnsi="Times New Roman" w:cs="Times New Roman"/>
                <w:sz w:val="24"/>
                <w:szCs w:val="24"/>
              </w:rPr>
              <w:t xml:space="preserve">nozīmē, ka starpposma un mērķa vērtības tiks noteiktas balstoties uz ieslodzījuma vietu un Valsts probācijas dienesta </w:t>
            </w:r>
            <w:r w:rsidR="00432D24">
              <w:rPr>
                <w:rFonts w:ascii="Times New Roman" w:hAnsi="Times New Roman" w:cs="Times New Roman"/>
                <w:sz w:val="24"/>
                <w:szCs w:val="24"/>
              </w:rPr>
              <w:t xml:space="preserve">(turpmāk – VPD) </w:t>
            </w:r>
            <w:r w:rsidR="00224C2E" w:rsidRPr="00007D47">
              <w:rPr>
                <w:rFonts w:ascii="Times New Roman" w:hAnsi="Times New Roman" w:cs="Times New Roman"/>
                <w:sz w:val="24"/>
                <w:szCs w:val="24"/>
              </w:rPr>
              <w:t>darbinieku skaitu, kuri tiks apmācīti dažādās aktivitātēs (</w:t>
            </w:r>
            <w:r w:rsidR="00883612">
              <w:rPr>
                <w:rFonts w:ascii="Times New Roman" w:hAnsi="Times New Roman" w:cs="Times New Roman"/>
                <w:sz w:val="24"/>
                <w:szCs w:val="24"/>
              </w:rPr>
              <w:t>m</w:t>
            </w:r>
            <w:r w:rsidR="00224C2E" w:rsidRPr="00007D47">
              <w:rPr>
                <w:rFonts w:ascii="Times New Roman" w:hAnsi="Times New Roman" w:cs="Times New Roman"/>
                <w:sz w:val="24"/>
                <w:szCs w:val="24"/>
              </w:rPr>
              <w:t>ācību centra kapacitātes stiprināšana, kopīgu mācību organizēšana ieslodzījuma vietu un probācijas darbiniekiem u.c.).</w:t>
            </w:r>
          </w:p>
          <w:p w14:paraId="0D59B75C" w14:textId="77777777" w:rsidR="008E49DA" w:rsidRDefault="008E49DA" w:rsidP="00097895">
            <w:pPr>
              <w:spacing w:after="0" w:line="240" w:lineRule="auto"/>
              <w:jc w:val="both"/>
              <w:rPr>
                <w:rFonts w:ascii="Times New Roman" w:hAnsi="Times New Roman" w:cs="Times New Roman"/>
                <w:sz w:val="24"/>
                <w:szCs w:val="24"/>
              </w:rPr>
            </w:pPr>
          </w:p>
          <w:p w14:paraId="221561BB" w14:textId="2EFBBB06" w:rsidR="00E47C38" w:rsidRDefault="00D863FE" w:rsidP="00097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079C" w:rsidRPr="00007D47">
              <w:rPr>
                <w:rFonts w:ascii="Times New Roman" w:hAnsi="Times New Roman" w:cs="Times New Roman"/>
                <w:sz w:val="24"/>
                <w:szCs w:val="24"/>
              </w:rPr>
              <w:t xml:space="preserve">. </w:t>
            </w:r>
            <w:r w:rsidR="00E47C38" w:rsidRPr="00E47C38">
              <w:rPr>
                <w:rFonts w:ascii="Times New Roman" w:hAnsi="Times New Roman" w:cs="Times New Roman"/>
                <w:sz w:val="24"/>
                <w:szCs w:val="24"/>
              </w:rPr>
              <w:t>Noteikumu projekts paredz papildināt MK noteikumus ar jaunu, 17.1.6.</w:t>
            </w:r>
            <w:r w:rsidR="009D634C">
              <w:rPr>
                <w:rFonts w:ascii="Times New Roman" w:hAnsi="Times New Roman" w:cs="Times New Roman"/>
                <w:sz w:val="24"/>
                <w:szCs w:val="24"/>
              </w:rPr>
              <w:t> </w:t>
            </w:r>
            <w:r w:rsidR="00E47C38" w:rsidRPr="00E47C38">
              <w:rPr>
                <w:rFonts w:ascii="Times New Roman" w:hAnsi="Times New Roman" w:cs="Times New Roman"/>
                <w:sz w:val="24"/>
                <w:szCs w:val="24"/>
              </w:rPr>
              <w:t>apakšpunktu, nosakot, ka resocializācijas programmu dati tiek fiksēti atbilstošā elektroniskajā vidē. Šāds risinājums nepieciešams, lai resocializācijas programmas tiktu īstenotas atbilstoši R</w:t>
            </w:r>
            <w:r w:rsidR="00E47C38">
              <w:rPr>
                <w:rFonts w:ascii="Times New Roman" w:hAnsi="Times New Roman" w:cs="Times New Roman"/>
                <w:sz w:val="24"/>
                <w:szCs w:val="24"/>
              </w:rPr>
              <w:t xml:space="preserve">iska un vajadzību novērtēšanas (turpmāk – RVN) </w:t>
            </w:r>
            <w:r w:rsidR="00E47C38" w:rsidRPr="00E47C38">
              <w:rPr>
                <w:rFonts w:ascii="Times New Roman" w:hAnsi="Times New Roman" w:cs="Times New Roman"/>
                <w:sz w:val="24"/>
                <w:szCs w:val="24"/>
              </w:rPr>
              <w:t>datiem, tiktu apkopoti un ievākti precīzi kvantitatīvie un kvalitatīvie dati programmu efektivitātes analīzei un iestādes resocializācijas kapacitātes analīzei kopumā, kā arī lai samazinātos administratīvais slogs uz personālu un izdevumi, kas saistīti ar informācijas fiksēšanu papīra formātā. Bez tā, datu apstrāde elektroniskajā vidē ļaus nodrošināt arī kvalitatīvu programmu dalībnieku atlasi.</w:t>
            </w:r>
          </w:p>
          <w:p w14:paraId="6EC2E1B4" w14:textId="78019B8E" w:rsidR="00D0079C" w:rsidRDefault="00D0079C" w:rsidP="00097895">
            <w:pPr>
              <w:spacing w:after="0" w:line="240" w:lineRule="auto"/>
              <w:jc w:val="both"/>
              <w:rPr>
                <w:rFonts w:ascii="Times New Roman" w:hAnsi="Times New Roman" w:cs="Times New Roman"/>
                <w:sz w:val="24"/>
                <w:szCs w:val="24"/>
              </w:rPr>
            </w:pPr>
            <w:r w:rsidRPr="00007D47">
              <w:rPr>
                <w:rFonts w:ascii="Times New Roman" w:hAnsi="Times New Roman" w:cs="Times New Roman"/>
                <w:sz w:val="24"/>
                <w:szCs w:val="24"/>
              </w:rPr>
              <w:t>Noteikumu projekts paredz precizēt MK noteikumu 17.2.</w:t>
            </w:r>
            <w:r w:rsidR="009D634C">
              <w:rPr>
                <w:rFonts w:ascii="Times New Roman" w:hAnsi="Times New Roman" w:cs="Times New Roman"/>
                <w:sz w:val="24"/>
                <w:szCs w:val="24"/>
              </w:rPr>
              <w:t> </w:t>
            </w:r>
            <w:r w:rsidRPr="00007D47">
              <w:rPr>
                <w:rFonts w:ascii="Times New Roman" w:hAnsi="Times New Roman" w:cs="Times New Roman"/>
                <w:sz w:val="24"/>
                <w:szCs w:val="24"/>
              </w:rPr>
              <w:t>apakšpunktu, nosakot, ka RVN instrumentu moduļa izstrāde notiks elektroniskajā sistēmā. Šāds risinājums nepieciešams, lai izvairītos no neefektīv</w:t>
            </w:r>
            <w:r w:rsidR="00097895">
              <w:rPr>
                <w:rFonts w:ascii="Times New Roman" w:hAnsi="Times New Roman" w:cs="Times New Roman"/>
                <w:sz w:val="24"/>
                <w:szCs w:val="24"/>
              </w:rPr>
              <w:t>as</w:t>
            </w:r>
            <w:r w:rsidRPr="00007D47">
              <w:rPr>
                <w:rFonts w:ascii="Times New Roman" w:hAnsi="Times New Roman" w:cs="Times New Roman"/>
                <w:sz w:val="24"/>
                <w:szCs w:val="24"/>
              </w:rPr>
              <w:t xml:space="preserve"> RVN ieviešan</w:t>
            </w:r>
            <w:r w:rsidR="001F079B">
              <w:rPr>
                <w:rFonts w:ascii="Times New Roman" w:hAnsi="Times New Roman" w:cs="Times New Roman"/>
                <w:sz w:val="24"/>
                <w:szCs w:val="24"/>
              </w:rPr>
              <w:t>as</w:t>
            </w:r>
            <w:r w:rsidRPr="00007D47">
              <w:rPr>
                <w:rFonts w:ascii="Times New Roman" w:hAnsi="Times New Roman" w:cs="Times New Roman"/>
                <w:sz w:val="24"/>
                <w:szCs w:val="24"/>
              </w:rPr>
              <w:t xml:space="preserve"> praksē. Analizējot iepriekšējo</w:t>
            </w:r>
            <w:r w:rsidR="00432D24">
              <w:rPr>
                <w:rFonts w:ascii="Times New Roman" w:hAnsi="Times New Roman" w:cs="Times New Roman"/>
                <w:sz w:val="24"/>
                <w:szCs w:val="24"/>
              </w:rPr>
              <w:t xml:space="preserve"> </w:t>
            </w:r>
            <w:proofErr w:type="spellStart"/>
            <w:r w:rsidR="00432D24">
              <w:rPr>
                <w:rFonts w:ascii="Times New Roman" w:hAnsi="Times New Roman" w:cs="Times New Roman"/>
                <w:sz w:val="24"/>
                <w:szCs w:val="24"/>
              </w:rPr>
              <w:t>IeVP</w:t>
            </w:r>
            <w:proofErr w:type="spellEnd"/>
            <w:r w:rsidR="00432D24">
              <w:rPr>
                <w:rFonts w:ascii="Times New Roman" w:hAnsi="Times New Roman" w:cs="Times New Roman"/>
                <w:sz w:val="24"/>
                <w:szCs w:val="24"/>
              </w:rPr>
              <w:t xml:space="preserve"> </w:t>
            </w:r>
            <w:r w:rsidRPr="00007D47">
              <w:rPr>
                <w:rFonts w:ascii="Times New Roman" w:hAnsi="Times New Roman" w:cs="Times New Roman"/>
                <w:sz w:val="24"/>
                <w:szCs w:val="24"/>
              </w:rPr>
              <w:t>pieredzi, ir secināts, ka, izmantojot papīra veidlapas, ir grūti ievērot centralizētu ieviešanas principu un vienādu izpratni</w:t>
            </w:r>
            <w:r w:rsidR="00007D47" w:rsidRPr="00007D47">
              <w:rPr>
                <w:rFonts w:ascii="Times New Roman" w:hAnsi="Times New Roman" w:cs="Times New Roman"/>
                <w:sz w:val="24"/>
                <w:szCs w:val="24"/>
              </w:rPr>
              <w:t xml:space="preserve"> par veidlapu aizpildīšanu</w:t>
            </w:r>
            <w:r w:rsidRPr="00007D47">
              <w:rPr>
                <w:rFonts w:ascii="Times New Roman" w:hAnsi="Times New Roman" w:cs="Times New Roman"/>
                <w:sz w:val="24"/>
                <w:szCs w:val="24"/>
              </w:rPr>
              <w:t xml:space="preserve">. Tāpat papīra formātā RVN veidlapas bieži vien tiek aizpildītas nekvalitatīvi, jo nav iespējams veidlapām uzlikt piespiedu </w:t>
            </w:r>
            <w:r w:rsidR="00007D47" w:rsidRPr="00007D47">
              <w:rPr>
                <w:rFonts w:ascii="Times New Roman" w:hAnsi="Times New Roman" w:cs="Times New Roman"/>
                <w:sz w:val="24"/>
                <w:szCs w:val="24"/>
              </w:rPr>
              <w:t>veida tukšo lauku aizpildīšanu un veikt atbilstības pārbaudi kritērijiem. Arī papīra formāta RVN instrumentu efektivitātes novērtēšana, kas saistīta ar MK noteikumu 17.2.</w:t>
            </w:r>
            <w:r w:rsidR="009D634C">
              <w:rPr>
                <w:rFonts w:ascii="Times New Roman" w:hAnsi="Times New Roman" w:cs="Times New Roman"/>
                <w:sz w:val="24"/>
                <w:szCs w:val="24"/>
              </w:rPr>
              <w:t> </w:t>
            </w:r>
            <w:r w:rsidR="00007D47" w:rsidRPr="00007D47">
              <w:rPr>
                <w:rFonts w:ascii="Times New Roman" w:hAnsi="Times New Roman" w:cs="Times New Roman"/>
                <w:sz w:val="24"/>
                <w:szCs w:val="24"/>
              </w:rPr>
              <w:t xml:space="preserve">apakšpunktā paredzēto darbību īstenošanu, </w:t>
            </w:r>
            <w:r w:rsidR="00883612">
              <w:rPr>
                <w:rFonts w:ascii="Times New Roman" w:hAnsi="Times New Roman" w:cs="Times New Roman"/>
                <w:sz w:val="24"/>
                <w:szCs w:val="24"/>
              </w:rPr>
              <w:t xml:space="preserve">būtu </w:t>
            </w:r>
            <w:r w:rsidR="00007D47" w:rsidRPr="00007D47">
              <w:rPr>
                <w:rFonts w:ascii="Times New Roman" w:hAnsi="Times New Roman" w:cs="Times New Roman"/>
                <w:sz w:val="24"/>
                <w:szCs w:val="24"/>
              </w:rPr>
              <w:t xml:space="preserve">apgrūtināta, jo, lai savāktu 500 RVN klientu datus, nepieciešams viena cilvēka pilnas slodzes 7 mēnešu darbs. </w:t>
            </w:r>
            <w:r w:rsidR="00883612">
              <w:rPr>
                <w:rFonts w:ascii="Times New Roman" w:hAnsi="Times New Roman" w:cs="Times New Roman"/>
                <w:sz w:val="24"/>
                <w:szCs w:val="24"/>
              </w:rPr>
              <w:t>Savukārt, e</w:t>
            </w:r>
            <w:r w:rsidR="00007D47" w:rsidRPr="00007D47">
              <w:rPr>
                <w:rFonts w:ascii="Times New Roman" w:hAnsi="Times New Roman" w:cs="Times New Roman"/>
                <w:sz w:val="24"/>
                <w:szCs w:val="24"/>
              </w:rPr>
              <w:t xml:space="preserve">lektroniski aizpildītu RVN datu apkopošana neatkarīgi no apjoma, prasītu apmēram no 1 nedēļas līdz 1 mēnesim. </w:t>
            </w:r>
          </w:p>
          <w:p w14:paraId="45599B52" w14:textId="77777777" w:rsidR="00C7658A" w:rsidRDefault="00C7658A" w:rsidP="00097895">
            <w:pPr>
              <w:spacing w:after="0" w:line="240" w:lineRule="auto"/>
              <w:jc w:val="both"/>
              <w:rPr>
                <w:rFonts w:ascii="Times New Roman" w:hAnsi="Times New Roman" w:cs="Times New Roman"/>
                <w:sz w:val="24"/>
                <w:szCs w:val="24"/>
              </w:rPr>
            </w:pPr>
          </w:p>
          <w:p w14:paraId="61AA431A" w14:textId="05ACCA26" w:rsidR="009D634C" w:rsidRDefault="00636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E7ACA">
              <w:rPr>
                <w:rFonts w:ascii="Times New Roman" w:hAnsi="Times New Roman" w:cs="Times New Roman"/>
                <w:sz w:val="24"/>
                <w:szCs w:val="24"/>
              </w:rPr>
              <w:t xml:space="preserve">. </w:t>
            </w:r>
            <w:r w:rsidR="005B5C8B">
              <w:rPr>
                <w:rFonts w:ascii="Times New Roman" w:hAnsi="Times New Roman" w:cs="Times New Roman"/>
                <w:sz w:val="24"/>
                <w:szCs w:val="24"/>
              </w:rPr>
              <w:t>Noteikumu projekts</w:t>
            </w:r>
            <w:r w:rsidR="00A4621B">
              <w:rPr>
                <w:rFonts w:ascii="Times New Roman" w:hAnsi="Times New Roman" w:cs="Times New Roman"/>
                <w:sz w:val="24"/>
                <w:szCs w:val="24"/>
              </w:rPr>
              <w:t xml:space="preserve"> paredz MK noteikumu</w:t>
            </w:r>
            <w:r w:rsidR="00894CEF">
              <w:rPr>
                <w:rFonts w:ascii="Times New Roman" w:hAnsi="Times New Roman" w:cs="Times New Roman"/>
                <w:sz w:val="24"/>
                <w:szCs w:val="24"/>
              </w:rPr>
              <w:t xml:space="preserve"> </w:t>
            </w:r>
            <w:r w:rsidR="00A4621B" w:rsidRPr="00A4621B">
              <w:rPr>
                <w:rFonts w:ascii="Times New Roman" w:hAnsi="Times New Roman" w:cs="Times New Roman"/>
                <w:sz w:val="24"/>
                <w:szCs w:val="24"/>
              </w:rPr>
              <w:t xml:space="preserve">19.2.2., 19.2.4. </w:t>
            </w:r>
            <w:r w:rsidR="009D634C">
              <w:rPr>
                <w:rFonts w:ascii="Times New Roman" w:hAnsi="Times New Roman" w:cs="Times New Roman"/>
                <w:sz w:val="24"/>
                <w:szCs w:val="24"/>
              </w:rPr>
              <w:t>1</w:t>
            </w:r>
            <w:r w:rsidR="000438C7">
              <w:rPr>
                <w:rFonts w:ascii="Times New Roman" w:hAnsi="Times New Roman" w:cs="Times New Roman"/>
                <w:sz w:val="24"/>
                <w:szCs w:val="24"/>
              </w:rPr>
              <w:t>9</w:t>
            </w:r>
            <w:r w:rsidR="009D634C">
              <w:rPr>
                <w:rFonts w:ascii="Times New Roman" w:hAnsi="Times New Roman" w:cs="Times New Roman"/>
                <w:sz w:val="24"/>
                <w:szCs w:val="24"/>
              </w:rPr>
              <w:t xml:space="preserve">.2.6. </w:t>
            </w:r>
            <w:r w:rsidR="00A4621B" w:rsidRPr="00A4621B">
              <w:rPr>
                <w:rFonts w:ascii="Times New Roman" w:hAnsi="Times New Roman" w:cs="Times New Roman"/>
                <w:sz w:val="24"/>
                <w:szCs w:val="24"/>
              </w:rPr>
              <w:t>un 19.2.7.</w:t>
            </w:r>
            <w:r w:rsidR="009D634C">
              <w:rPr>
                <w:rFonts w:ascii="Times New Roman" w:hAnsi="Times New Roman" w:cs="Times New Roman"/>
                <w:sz w:val="24"/>
                <w:szCs w:val="24"/>
              </w:rPr>
              <w:t> </w:t>
            </w:r>
            <w:r w:rsidR="00A4621B" w:rsidRPr="00A4621B">
              <w:rPr>
                <w:rFonts w:ascii="Times New Roman" w:hAnsi="Times New Roman" w:cs="Times New Roman"/>
                <w:sz w:val="24"/>
                <w:szCs w:val="24"/>
              </w:rPr>
              <w:t xml:space="preserve">apakšpunktos minētās izmaksas attiecināt uz </w:t>
            </w:r>
            <w:r w:rsidR="00A4621B">
              <w:rPr>
                <w:rFonts w:ascii="Times New Roman" w:hAnsi="Times New Roman" w:cs="Times New Roman"/>
                <w:sz w:val="24"/>
                <w:szCs w:val="24"/>
              </w:rPr>
              <w:t xml:space="preserve">MK noteikumu </w:t>
            </w:r>
            <w:r w:rsidR="00A4621B" w:rsidRPr="00A4621B">
              <w:rPr>
                <w:rFonts w:ascii="Times New Roman" w:hAnsi="Times New Roman" w:cs="Times New Roman"/>
                <w:sz w:val="24"/>
                <w:szCs w:val="24"/>
              </w:rPr>
              <w:t xml:space="preserve">17.3. apakšpunktā </w:t>
            </w:r>
            <w:r w:rsidR="00A4621B">
              <w:rPr>
                <w:rFonts w:ascii="Times New Roman" w:hAnsi="Times New Roman" w:cs="Times New Roman"/>
                <w:sz w:val="24"/>
                <w:szCs w:val="24"/>
              </w:rPr>
              <w:t xml:space="preserve">(atbalsta programmu bijušajiem ieslodzītajiem sertificēšanas sistēmas izveide, tai skaitā sertificēšanas kritēriju un metodikas izstrāde) </w:t>
            </w:r>
            <w:r w:rsidR="00A4621B" w:rsidRPr="00A4621B">
              <w:rPr>
                <w:rFonts w:ascii="Times New Roman" w:hAnsi="Times New Roman" w:cs="Times New Roman"/>
                <w:sz w:val="24"/>
                <w:szCs w:val="24"/>
              </w:rPr>
              <w:t>minēt</w:t>
            </w:r>
            <w:r w:rsidR="00A4621B">
              <w:rPr>
                <w:rFonts w:ascii="Times New Roman" w:hAnsi="Times New Roman" w:cs="Times New Roman"/>
                <w:sz w:val="24"/>
                <w:szCs w:val="24"/>
              </w:rPr>
              <w:t>ās</w:t>
            </w:r>
            <w:r w:rsidR="00A4621B" w:rsidRPr="00A4621B">
              <w:rPr>
                <w:rFonts w:ascii="Times New Roman" w:hAnsi="Times New Roman" w:cs="Times New Roman"/>
                <w:sz w:val="24"/>
                <w:szCs w:val="24"/>
              </w:rPr>
              <w:t xml:space="preserve"> atbalstām</w:t>
            </w:r>
            <w:r w:rsidR="00A4621B">
              <w:rPr>
                <w:rFonts w:ascii="Times New Roman" w:hAnsi="Times New Roman" w:cs="Times New Roman"/>
                <w:sz w:val="24"/>
                <w:szCs w:val="24"/>
              </w:rPr>
              <w:t>ās</w:t>
            </w:r>
            <w:r w:rsidR="00A4621B" w:rsidRPr="00A4621B">
              <w:rPr>
                <w:rFonts w:ascii="Times New Roman" w:hAnsi="Times New Roman" w:cs="Times New Roman"/>
                <w:sz w:val="24"/>
                <w:szCs w:val="24"/>
              </w:rPr>
              <w:t xml:space="preserve"> darbīb</w:t>
            </w:r>
            <w:r w:rsidR="00A4621B">
              <w:rPr>
                <w:rFonts w:ascii="Times New Roman" w:hAnsi="Times New Roman" w:cs="Times New Roman"/>
                <w:sz w:val="24"/>
                <w:szCs w:val="24"/>
              </w:rPr>
              <w:t>as</w:t>
            </w:r>
            <w:r w:rsidR="00A4621B" w:rsidRPr="00A4621B">
              <w:rPr>
                <w:rFonts w:ascii="Times New Roman" w:hAnsi="Times New Roman" w:cs="Times New Roman"/>
                <w:sz w:val="24"/>
                <w:szCs w:val="24"/>
              </w:rPr>
              <w:t xml:space="preserve"> īstenošan</w:t>
            </w:r>
            <w:r w:rsidR="00A4621B">
              <w:rPr>
                <w:rFonts w:ascii="Times New Roman" w:hAnsi="Times New Roman" w:cs="Times New Roman"/>
                <w:sz w:val="24"/>
                <w:szCs w:val="24"/>
              </w:rPr>
              <w:t xml:space="preserve">ai. </w:t>
            </w:r>
            <w:r w:rsidR="00BA42E2">
              <w:rPr>
                <w:rFonts w:ascii="Times New Roman" w:hAnsi="Times New Roman" w:cs="Times New Roman"/>
                <w:sz w:val="24"/>
                <w:szCs w:val="24"/>
              </w:rPr>
              <w:t>Iepriekš minēto MK noteikumu 19.punkta attiecīgo apakšpunktu precizēšana  nepieciešama, lai Projekta īstenošanas laikā n</w:t>
            </w:r>
            <w:r w:rsidR="00BA42E2" w:rsidRPr="00CD2BE9">
              <w:rPr>
                <w:rFonts w:ascii="Times New Roman" w:hAnsi="Times New Roman" w:cs="Times New Roman"/>
                <w:sz w:val="24"/>
                <w:szCs w:val="24"/>
              </w:rPr>
              <w:t>erast</w:t>
            </w:r>
            <w:r w:rsidR="00BA42E2">
              <w:rPr>
                <w:rFonts w:ascii="Times New Roman" w:hAnsi="Times New Roman" w:cs="Times New Roman"/>
                <w:sz w:val="24"/>
                <w:szCs w:val="24"/>
              </w:rPr>
              <w:t xml:space="preserve">os šķēršļi Projekta mērķu sasniegšanā.  </w:t>
            </w:r>
          </w:p>
          <w:p w14:paraId="6DFEA6B3" w14:textId="77777777" w:rsidR="009D634C" w:rsidRDefault="009D634C">
            <w:pPr>
              <w:spacing w:after="0" w:line="240" w:lineRule="auto"/>
              <w:jc w:val="both"/>
              <w:rPr>
                <w:rFonts w:ascii="Times New Roman" w:hAnsi="Times New Roman" w:cs="Times New Roman"/>
                <w:sz w:val="24"/>
                <w:szCs w:val="24"/>
              </w:rPr>
            </w:pPr>
          </w:p>
          <w:p w14:paraId="1D746D0A" w14:textId="4504F822" w:rsidR="009D634C" w:rsidRDefault="00636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A42E2">
              <w:rPr>
                <w:rFonts w:ascii="Times New Roman" w:hAnsi="Times New Roman" w:cs="Times New Roman"/>
                <w:sz w:val="24"/>
                <w:szCs w:val="24"/>
              </w:rPr>
              <w:t>.</w:t>
            </w:r>
            <w:r w:rsidR="008E49DA">
              <w:rPr>
                <w:rFonts w:ascii="Times New Roman" w:hAnsi="Times New Roman" w:cs="Times New Roman"/>
                <w:sz w:val="24"/>
                <w:szCs w:val="24"/>
              </w:rPr>
              <w:t xml:space="preserve"> </w:t>
            </w:r>
            <w:r w:rsidR="009D634C">
              <w:rPr>
                <w:rFonts w:ascii="Times New Roman" w:hAnsi="Times New Roman" w:cs="Times New Roman"/>
                <w:sz w:val="24"/>
                <w:szCs w:val="24"/>
              </w:rPr>
              <w:t xml:space="preserve">Noteikumu projekts paredz MK noteikumu 19.2.2. apakšpunktā minētās izmaksas attiecināt uz MK noteikumu 17.5. apakšpunktā (integrētu profesionālās piemērotības noteikšanas un prasmju pilnveidošanas pasākumu izstrāde ieslodzītajiem, kā arī pasākumu izstrāde ieslodzīto un bijušo ieslodzīto karjeras attīstīšanai) minētās darbības īstenošanai.  </w:t>
            </w:r>
            <w:r w:rsidR="00BA42E2">
              <w:rPr>
                <w:rFonts w:ascii="Times New Roman" w:hAnsi="Times New Roman" w:cs="Times New Roman"/>
                <w:sz w:val="24"/>
                <w:szCs w:val="24"/>
              </w:rPr>
              <w:t xml:space="preserve">Arī šī apakšpunkta precizējums ir tehniska rakstura ar mērķi neradīt papildus šķēršļus Projekta mērķu sasniegšanā. </w:t>
            </w:r>
          </w:p>
          <w:p w14:paraId="3C0E3505" w14:textId="77777777" w:rsidR="00A4621B" w:rsidRPr="00007D47" w:rsidRDefault="00A4621B">
            <w:pPr>
              <w:spacing w:after="0" w:line="240" w:lineRule="auto"/>
              <w:jc w:val="both"/>
              <w:rPr>
                <w:rFonts w:ascii="Times New Roman" w:hAnsi="Times New Roman" w:cs="Times New Roman"/>
                <w:sz w:val="24"/>
                <w:szCs w:val="24"/>
              </w:rPr>
            </w:pPr>
          </w:p>
        </w:tc>
      </w:tr>
      <w:tr w:rsidR="0001608A" w:rsidRPr="00DB09B3" w14:paraId="6AEF7593"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1BC4039"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lastRenderedPageBreak/>
              <w:t>3.</w:t>
            </w:r>
          </w:p>
        </w:tc>
        <w:tc>
          <w:tcPr>
            <w:tcW w:w="1397" w:type="pct"/>
            <w:tcBorders>
              <w:top w:val="outset" w:sz="6" w:space="0" w:color="414142"/>
              <w:left w:val="outset" w:sz="6" w:space="0" w:color="414142"/>
              <w:bottom w:val="outset" w:sz="6" w:space="0" w:color="414142"/>
              <w:right w:val="outset" w:sz="6" w:space="0" w:color="414142"/>
            </w:tcBorders>
            <w:hideMark/>
          </w:tcPr>
          <w:p w14:paraId="4DF89FE6"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Projekta izstrādē iesaistītās institūcijas</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561B288C" w14:textId="77777777" w:rsidR="0001608A" w:rsidRPr="00BB7FAD" w:rsidRDefault="0001608A" w:rsidP="00BB7FAD">
            <w:pPr>
              <w:spacing w:after="0" w:line="240" w:lineRule="auto"/>
              <w:rPr>
                <w:rFonts w:ascii="Times New Roman" w:eastAsia="Times New Roman" w:hAnsi="Times New Roman" w:cs="Times New Roman"/>
                <w:sz w:val="24"/>
                <w:szCs w:val="24"/>
                <w:lang w:eastAsia="lv-LV"/>
              </w:rPr>
            </w:pPr>
            <w:r w:rsidRPr="00BB7FAD">
              <w:rPr>
                <w:rFonts w:ascii="Times New Roman" w:hAnsi="Times New Roman" w:cs="Times New Roman"/>
                <w:sz w:val="24"/>
                <w:szCs w:val="24"/>
              </w:rPr>
              <w:t>Noteikumu projektu izstrādāja Tieslietu ministrija.</w:t>
            </w:r>
          </w:p>
        </w:tc>
      </w:tr>
      <w:tr w:rsidR="0001608A" w:rsidRPr="00DB09B3" w14:paraId="691203FE" w14:textId="77777777" w:rsidTr="00401A21">
        <w:tc>
          <w:tcPr>
            <w:tcW w:w="250" w:type="pct"/>
            <w:tcBorders>
              <w:top w:val="outset" w:sz="6" w:space="0" w:color="414142"/>
              <w:left w:val="outset" w:sz="6" w:space="0" w:color="414142"/>
              <w:bottom w:val="outset" w:sz="6" w:space="0" w:color="414142"/>
              <w:right w:val="outset" w:sz="6" w:space="0" w:color="414142"/>
            </w:tcBorders>
            <w:hideMark/>
          </w:tcPr>
          <w:p w14:paraId="7F7E65C2"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397" w:type="pct"/>
            <w:tcBorders>
              <w:top w:val="outset" w:sz="6" w:space="0" w:color="414142"/>
              <w:left w:val="outset" w:sz="6" w:space="0" w:color="414142"/>
              <w:bottom w:val="outset" w:sz="6" w:space="0" w:color="414142"/>
              <w:right w:val="outset" w:sz="6" w:space="0" w:color="414142"/>
            </w:tcBorders>
            <w:hideMark/>
          </w:tcPr>
          <w:p w14:paraId="2F12D045"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7FCCA63A"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Pr="00DB09B3">
              <w:rPr>
                <w:rFonts w:ascii="Times New Roman" w:hAnsi="Times New Roman"/>
                <w:sz w:val="24"/>
                <w:szCs w:val="24"/>
                <w:lang w:eastAsia="lv-LV"/>
              </w:rPr>
              <w:t xml:space="preserve"> </w:t>
            </w:r>
          </w:p>
        </w:tc>
      </w:tr>
      <w:tr w:rsidR="0001608A" w:rsidRPr="00DB09B3" w14:paraId="150077B1" w14:textId="77777777" w:rsidTr="00D313D5">
        <w:trPr>
          <w:trHeight w:val="128"/>
        </w:trPr>
        <w:tc>
          <w:tcPr>
            <w:tcW w:w="5000" w:type="pct"/>
            <w:gridSpan w:val="5"/>
            <w:tcBorders>
              <w:top w:val="outset" w:sz="6" w:space="0" w:color="414142"/>
              <w:left w:val="nil"/>
              <w:bottom w:val="outset" w:sz="6" w:space="0" w:color="414142"/>
              <w:right w:val="nil"/>
            </w:tcBorders>
          </w:tcPr>
          <w:p w14:paraId="73300A1A" w14:textId="77777777" w:rsidR="0001608A" w:rsidRPr="00DB09B3" w:rsidRDefault="0001608A" w:rsidP="0001608A">
            <w:pPr>
              <w:tabs>
                <w:tab w:val="left" w:pos="990"/>
              </w:tabs>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ab/>
            </w:r>
          </w:p>
        </w:tc>
      </w:tr>
      <w:tr w:rsidR="0001608A" w:rsidRPr="00DB09B3" w14:paraId="69AE413D" w14:textId="77777777" w:rsidTr="00101CD5">
        <w:trPr>
          <w:trHeight w:val="555"/>
        </w:trPr>
        <w:tc>
          <w:tcPr>
            <w:tcW w:w="0" w:type="auto"/>
            <w:gridSpan w:val="5"/>
            <w:tcBorders>
              <w:top w:val="nil"/>
              <w:left w:val="outset" w:sz="6" w:space="0" w:color="414142"/>
              <w:bottom w:val="outset" w:sz="6" w:space="0" w:color="414142"/>
              <w:right w:val="outset" w:sz="6" w:space="0" w:color="414142"/>
            </w:tcBorders>
            <w:vAlign w:val="center"/>
            <w:hideMark/>
          </w:tcPr>
          <w:p w14:paraId="4DFC78AC" w14:textId="77777777" w:rsidR="0001608A" w:rsidRPr="00DB09B3" w:rsidRDefault="0001608A" w:rsidP="0001608A">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1608A" w:rsidRPr="00DB09B3" w14:paraId="10DDCC60"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D09AA6F"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56DC4608" w14:textId="2BBBAB5C" w:rsidR="000438C7"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mērķgrupas, kuras tiesiskais regulējums ietekmē vai varētu ietekmēt</w:t>
            </w:r>
          </w:p>
          <w:p w14:paraId="59A9B513" w14:textId="77777777" w:rsidR="0001608A" w:rsidRPr="000438C7" w:rsidRDefault="0001608A" w:rsidP="000438C7">
            <w:pPr>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hideMark/>
          </w:tcPr>
          <w:p w14:paraId="5B777559" w14:textId="26680DD7" w:rsidR="0001608A" w:rsidRPr="00DB09B3" w:rsidRDefault="00F6645F" w:rsidP="0001608A">
            <w:pPr>
              <w:spacing w:after="0" w:line="240" w:lineRule="auto"/>
              <w:jc w:val="both"/>
              <w:rPr>
                <w:rFonts w:ascii="Times New Roman" w:eastAsia="Times New Roman" w:hAnsi="Times New Roman" w:cs="Times New Roman"/>
                <w:sz w:val="24"/>
                <w:szCs w:val="24"/>
                <w:lang w:eastAsia="lv-LV"/>
              </w:rPr>
            </w:pPr>
            <w:proofErr w:type="spellStart"/>
            <w:r>
              <w:rPr>
                <w:rFonts w:ascii="Times New Roman" w:hAnsi="Times New Roman"/>
                <w:sz w:val="24"/>
                <w:szCs w:val="24"/>
              </w:rPr>
              <w:t>IeVP</w:t>
            </w:r>
            <w:proofErr w:type="spellEnd"/>
            <w:r w:rsidR="001B18DF">
              <w:rPr>
                <w:rFonts w:ascii="Times New Roman" w:hAnsi="Times New Roman"/>
                <w:sz w:val="24"/>
                <w:szCs w:val="24"/>
              </w:rPr>
              <w:t xml:space="preserve"> un V</w:t>
            </w:r>
            <w:r w:rsidR="00432D24">
              <w:rPr>
                <w:rFonts w:ascii="Times New Roman" w:hAnsi="Times New Roman"/>
                <w:sz w:val="24"/>
                <w:szCs w:val="24"/>
              </w:rPr>
              <w:t>PD</w:t>
            </w:r>
            <w:r w:rsidR="001B18DF">
              <w:rPr>
                <w:rFonts w:ascii="Times New Roman" w:hAnsi="Times New Roman"/>
                <w:sz w:val="24"/>
                <w:szCs w:val="24"/>
              </w:rPr>
              <w:t>, kā arī pašvaldību, reliģisko organizāciju un nevalstisko organizāciju darbinieki, kuri strādā ar ieslodzītajiem vai bijušajiem ieslodzītajiem vai ir iesaistīti specifiskā atbalsta īstenošanā</w:t>
            </w:r>
            <w:r w:rsidR="0001608A" w:rsidRPr="007D70A4">
              <w:rPr>
                <w:rFonts w:ascii="Times New Roman" w:hAnsi="Times New Roman"/>
                <w:sz w:val="24"/>
                <w:szCs w:val="24"/>
              </w:rPr>
              <w:t>.</w:t>
            </w:r>
          </w:p>
        </w:tc>
      </w:tr>
      <w:tr w:rsidR="0001608A" w:rsidRPr="00DB09B3" w14:paraId="592C0A90"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7F627B6"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295E4AB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2165CB11"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sidRPr="007D70A4">
              <w:rPr>
                <w:rFonts w:ascii="Times New Roman" w:hAnsi="Times New Roman"/>
                <w:sz w:val="24"/>
                <w:szCs w:val="24"/>
                <w:lang w:eastAsia="lv-LV"/>
              </w:rPr>
              <w:t xml:space="preserve">Kopumā sabiedrības grupām un institūcijām </w:t>
            </w:r>
            <w:r>
              <w:rPr>
                <w:rFonts w:ascii="Times New Roman" w:hAnsi="Times New Roman"/>
                <w:sz w:val="24"/>
                <w:szCs w:val="24"/>
                <w:lang w:eastAsia="lv-LV"/>
              </w:rPr>
              <w:t xml:space="preserve">noteikumu </w:t>
            </w:r>
            <w:r w:rsidRPr="007D70A4">
              <w:rPr>
                <w:rFonts w:ascii="Times New Roman" w:hAnsi="Times New Roman"/>
                <w:sz w:val="24"/>
                <w:szCs w:val="24"/>
                <w:lang w:eastAsia="lv-LV"/>
              </w:rPr>
              <w:t>projekta tiesiskais regulējums nemaina tiesības un pienākumus, kā arī veicamās darbības.</w:t>
            </w:r>
          </w:p>
        </w:tc>
      </w:tr>
      <w:tr w:rsidR="0001608A" w:rsidRPr="00DB09B3" w14:paraId="0EFA29B6" w14:textId="77777777" w:rsidTr="00364D3D">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9E29C8"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13B58D9D"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37067D1A"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1608A" w:rsidRPr="00DB09B3" w14:paraId="04548D63" w14:textId="77777777" w:rsidTr="00364D3D">
        <w:trPr>
          <w:trHeight w:val="345"/>
        </w:trPr>
        <w:tc>
          <w:tcPr>
            <w:tcW w:w="250" w:type="pct"/>
            <w:tcBorders>
              <w:top w:val="outset" w:sz="6" w:space="0" w:color="414142"/>
              <w:left w:val="outset" w:sz="6" w:space="0" w:color="414142"/>
              <w:bottom w:val="single" w:sz="4" w:space="0" w:color="auto"/>
              <w:right w:val="outset" w:sz="6" w:space="0" w:color="414142"/>
            </w:tcBorders>
            <w:hideMark/>
          </w:tcPr>
          <w:p w14:paraId="2E1EE7B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550" w:type="pct"/>
            <w:gridSpan w:val="3"/>
            <w:tcBorders>
              <w:top w:val="outset" w:sz="6" w:space="0" w:color="414142"/>
              <w:left w:val="outset" w:sz="6" w:space="0" w:color="414142"/>
              <w:bottom w:val="single" w:sz="4" w:space="0" w:color="auto"/>
              <w:right w:val="outset" w:sz="6" w:space="0" w:color="414142"/>
            </w:tcBorders>
            <w:hideMark/>
          </w:tcPr>
          <w:p w14:paraId="72ACEF1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single" w:sz="4" w:space="0" w:color="auto"/>
              <w:right w:val="outset" w:sz="6" w:space="0" w:color="414142"/>
            </w:tcBorders>
            <w:hideMark/>
          </w:tcPr>
          <w:p w14:paraId="6F5E00E0"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01608A" w:rsidRPr="00DB09B3" w14:paraId="0DBCD413" w14:textId="77777777" w:rsidTr="00364D3D">
        <w:trPr>
          <w:trHeight w:val="345"/>
        </w:trPr>
        <w:tc>
          <w:tcPr>
            <w:tcW w:w="5000" w:type="pct"/>
            <w:gridSpan w:val="5"/>
            <w:tcBorders>
              <w:top w:val="single" w:sz="4" w:space="0" w:color="auto"/>
              <w:left w:val="nil"/>
              <w:bottom w:val="nil"/>
              <w:right w:val="nil"/>
            </w:tcBorders>
          </w:tcPr>
          <w:p w14:paraId="7AB2905C" w14:textId="77777777" w:rsidR="0001608A" w:rsidRDefault="00D8410B" w:rsidP="00D8410B">
            <w:pPr>
              <w:tabs>
                <w:tab w:val="left" w:pos="178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985"/>
            </w:tblGrid>
            <w:tr w:rsidR="00D8410B" w:rsidRPr="00BC2633" w14:paraId="4857A33A" w14:textId="77777777" w:rsidTr="006316B2">
              <w:trPr>
                <w:trHeight w:val="360"/>
              </w:trPr>
              <w:tc>
                <w:tcPr>
                  <w:tcW w:w="0" w:type="auto"/>
                  <w:vAlign w:val="center"/>
                  <w:hideMark/>
                </w:tcPr>
                <w:p w14:paraId="202BB8A7" w14:textId="77777777" w:rsidR="00D8410B" w:rsidRPr="00D8410B" w:rsidRDefault="00D8410B" w:rsidP="00D8410B">
                  <w:pPr>
                    <w:spacing w:after="0" w:line="240" w:lineRule="auto"/>
                    <w:ind w:firstLine="300"/>
                    <w:jc w:val="center"/>
                    <w:rPr>
                      <w:rFonts w:ascii="Times New Roman" w:eastAsia="Times New Roman" w:hAnsi="Times New Roman" w:cs="Times New Roman"/>
                      <w:b/>
                      <w:bCs/>
                      <w:sz w:val="24"/>
                      <w:szCs w:val="24"/>
                      <w:lang w:eastAsia="lv-LV"/>
                    </w:rPr>
                  </w:pPr>
                  <w:r w:rsidRPr="00D8410B">
                    <w:rPr>
                      <w:rFonts w:ascii="Times New Roman" w:eastAsia="Times New Roman" w:hAnsi="Times New Roman" w:cs="Times New Roman"/>
                      <w:b/>
                      <w:bCs/>
                      <w:sz w:val="24"/>
                      <w:szCs w:val="24"/>
                      <w:lang w:eastAsia="lv-LV"/>
                    </w:rPr>
                    <w:t>III. Tiesību akta projekta ietekme uz valsts budžetu un pašvaldību budžetiem</w:t>
                  </w:r>
                </w:p>
              </w:tc>
            </w:tr>
            <w:tr w:rsidR="00D8410B" w:rsidRPr="00BC2633" w14:paraId="42CCEBFF" w14:textId="77777777" w:rsidTr="006316B2">
              <w:trPr>
                <w:trHeight w:val="360"/>
              </w:trPr>
              <w:tc>
                <w:tcPr>
                  <w:tcW w:w="0" w:type="auto"/>
                  <w:vAlign w:val="center"/>
                </w:tcPr>
                <w:p w14:paraId="651DC9A0" w14:textId="77777777" w:rsidR="00D8410B" w:rsidRPr="00EF3A2F" w:rsidRDefault="00D8410B" w:rsidP="00D8410B">
                  <w:pPr>
                    <w:spacing w:after="0" w:line="240" w:lineRule="auto"/>
                    <w:ind w:firstLine="300"/>
                    <w:jc w:val="center"/>
                    <w:rPr>
                      <w:rFonts w:ascii="Times New Roman" w:eastAsia="Times New Roman" w:hAnsi="Times New Roman" w:cs="Times New Roman"/>
                      <w:bCs/>
                      <w:sz w:val="24"/>
                      <w:szCs w:val="24"/>
                      <w:lang w:eastAsia="lv-LV"/>
                    </w:rPr>
                  </w:pPr>
                  <w:r w:rsidRPr="00EF3A2F">
                    <w:rPr>
                      <w:rFonts w:ascii="Times New Roman" w:eastAsia="Times New Roman" w:hAnsi="Times New Roman" w:cs="Times New Roman"/>
                      <w:bCs/>
                      <w:sz w:val="24"/>
                      <w:szCs w:val="24"/>
                      <w:lang w:eastAsia="lv-LV"/>
                    </w:rPr>
                    <w:t>Projekts šo jomu neskar</w:t>
                  </w:r>
                </w:p>
              </w:tc>
            </w:tr>
          </w:tbl>
          <w:p w14:paraId="44E1EB5B" w14:textId="7E488607" w:rsidR="00D8410B" w:rsidRDefault="00D8410B" w:rsidP="00D8410B">
            <w:pPr>
              <w:tabs>
                <w:tab w:val="left" w:pos="1785"/>
              </w:tabs>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D8410B" w:rsidRPr="00EF3A2F" w14:paraId="6334029E" w14:textId="77777777" w:rsidTr="006316B2">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3C8A378" w14:textId="77777777" w:rsidR="00D8410B" w:rsidRPr="00FF5FE4" w:rsidRDefault="00D8410B" w:rsidP="00D8410B">
                  <w:pPr>
                    <w:spacing w:after="0" w:line="240" w:lineRule="auto"/>
                    <w:ind w:firstLine="300"/>
                    <w:jc w:val="center"/>
                    <w:rPr>
                      <w:rFonts w:ascii="Times New Roman" w:eastAsia="Times New Roman" w:hAnsi="Times New Roman" w:cs="Times New Roman"/>
                      <w:b/>
                      <w:bCs/>
                      <w:sz w:val="24"/>
                      <w:szCs w:val="24"/>
                      <w:lang w:eastAsia="lv-LV"/>
                    </w:rPr>
                  </w:pPr>
                  <w:r w:rsidRPr="00FF5FE4">
                    <w:rPr>
                      <w:rFonts w:ascii="Times New Roman" w:eastAsia="Times New Roman" w:hAnsi="Times New Roman" w:cs="Times New Roman"/>
                      <w:b/>
                      <w:bCs/>
                      <w:sz w:val="24"/>
                      <w:szCs w:val="24"/>
                      <w:lang w:eastAsia="lv-LV"/>
                    </w:rPr>
                    <w:t>IV. Tiesību akta projekta ietekme uz spēkā esošo tiesību normu sistēmu</w:t>
                  </w:r>
                </w:p>
              </w:tc>
            </w:tr>
            <w:tr w:rsidR="00D8410B" w:rsidRPr="00EF3A2F" w14:paraId="2AA9135A" w14:textId="77777777" w:rsidTr="006316B2">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5D5540F0" w14:textId="77777777" w:rsidR="00D8410B" w:rsidRPr="00EF3A2F" w:rsidRDefault="00D8410B" w:rsidP="00D8410B">
                  <w:pPr>
                    <w:spacing w:after="0" w:line="240" w:lineRule="auto"/>
                    <w:ind w:firstLine="300"/>
                    <w:jc w:val="center"/>
                    <w:rPr>
                      <w:rFonts w:ascii="Times New Roman" w:eastAsia="Times New Roman" w:hAnsi="Times New Roman" w:cs="Times New Roman"/>
                      <w:bCs/>
                      <w:sz w:val="24"/>
                      <w:szCs w:val="24"/>
                      <w:lang w:eastAsia="lv-LV"/>
                    </w:rPr>
                  </w:pPr>
                  <w:r w:rsidRPr="00EF3A2F">
                    <w:rPr>
                      <w:rFonts w:ascii="Times New Roman" w:eastAsia="Times New Roman" w:hAnsi="Times New Roman" w:cs="Times New Roman"/>
                      <w:bCs/>
                      <w:sz w:val="24"/>
                      <w:szCs w:val="24"/>
                      <w:lang w:eastAsia="lv-LV"/>
                    </w:rPr>
                    <w:t>Projekts šo jomu neskar</w:t>
                  </w:r>
                </w:p>
              </w:tc>
            </w:tr>
          </w:tbl>
          <w:p w14:paraId="3F4AB2E1" w14:textId="5A1FB5D5" w:rsidR="00D8410B" w:rsidRDefault="00D8410B" w:rsidP="00D8410B">
            <w:pPr>
              <w:tabs>
                <w:tab w:val="left" w:pos="1785"/>
              </w:tabs>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D8410B" w:rsidRPr="00EF3A2F" w14:paraId="75FAD805" w14:textId="77777777" w:rsidTr="006316B2">
              <w:tc>
                <w:tcPr>
                  <w:tcW w:w="5000" w:type="pct"/>
                  <w:tcBorders>
                    <w:top w:val="outset" w:sz="6" w:space="0" w:color="414142"/>
                    <w:left w:val="outset" w:sz="6" w:space="0" w:color="414142"/>
                    <w:bottom w:val="outset" w:sz="6" w:space="0" w:color="414142"/>
                    <w:right w:val="outset" w:sz="6" w:space="0" w:color="414142"/>
                  </w:tcBorders>
                  <w:vAlign w:val="center"/>
                  <w:hideMark/>
                </w:tcPr>
                <w:p w14:paraId="1039017D" w14:textId="77777777" w:rsidR="00D8410B" w:rsidRPr="00FF5FE4" w:rsidRDefault="00D8410B" w:rsidP="00D8410B">
                  <w:pPr>
                    <w:spacing w:after="0" w:line="240" w:lineRule="auto"/>
                    <w:ind w:firstLine="300"/>
                    <w:jc w:val="center"/>
                    <w:rPr>
                      <w:rFonts w:ascii="Times New Roman" w:eastAsia="Times New Roman" w:hAnsi="Times New Roman" w:cs="Times New Roman"/>
                      <w:b/>
                      <w:bCs/>
                      <w:sz w:val="24"/>
                      <w:szCs w:val="24"/>
                      <w:lang w:eastAsia="lv-LV"/>
                    </w:rPr>
                  </w:pPr>
                  <w:r w:rsidRPr="00FF5FE4">
                    <w:rPr>
                      <w:rFonts w:ascii="Times New Roman" w:eastAsia="Times New Roman" w:hAnsi="Times New Roman" w:cs="Times New Roman"/>
                      <w:b/>
                      <w:bCs/>
                      <w:sz w:val="24"/>
                      <w:szCs w:val="24"/>
                      <w:lang w:eastAsia="lv-LV"/>
                    </w:rPr>
                    <w:t>V. Tiesību akta projekta atbilstība Latvijas Republikas starptautiskajām saistībām</w:t>
                  </w:r>
                </w:p>
              </w:tc>
            </w:tr>
            <w:tr w:rsidR="00D8410B" w:rsidRPr="00EF3A2F" w14:paraId="76313B64" w14:textId="77777777" w:rsidTr="006316B2">
              <w:tc>
                <w:tcPr>
                  <w:tcW w:w="5000" w:type="pct"/>
                  <w:tcBorders>
                    <w:top w:val="outset" w:sz="6" w:space="0" w:color="414142"/>
                    <w:left w:val="outset" w:sz="6" w:space="0" w:color="414142"/>
                    <w:bottom w:val="outset" w:sz="6" w:space="0" w:color="414142"/>
                    <w:right w:val="outset" w:sz="6" w:space="0" w:color="414142"/>
                  </w:tcBorders>
                  <w:vAlign w:val="center"/>
                </w:tcPr>
                <w:p w14:paraId="333E4030" w14:textId="77777777" w:rsidR="00D8410B" w:rsidRPr="00EF3A2F" w:rsidRDefault="00D8410B" w:rsidP="00D8410B">
                  <w:pPr>
                    <w:spacing w:after="0" w:line="240" w:lineRule="auto"/>
                    <w:ind w:firstLine="300"/>
                    <w:jc w:val="center"/>
                    <w:rPr>
                      <w:rFonts w:ascii="Times New Roman" w:eastAsia="Times New Roman" w:hAnsi="Times New Roman" w:cs="Times New Roman"/>
                      <w:bCs/>
                      <w:sz w:val="24"/>
                      <w:szCs w:val="24"/>
                      <w:lang w:eastAsia="lv-LV"/>
                    </w:rPr>
                  </w:pPr>
                  <w:r w:rsidRPr="00EF3A2F">
                    <w:rPr>
                      <w:rFonts w:ascii="Times New Roman" w:eastAsia="Times New Roman" w:hAnsi="Times New Roman" w:cs="Times New Roman"/>
                      <w:bCs/>
                      <w:sz w:val="24"/>
                      <w:szCs w:val="24"/>
                      <w:lang w:eastAsia="lv-LV"/>
                    </w:rPr>
                    <w:t>Projekts šo jomu neskar</w:t>
                  </w:r>
                </w:p>
              </w:tc>
            </w:tr>
          </w:tbl>
          <w:p w14:paraId="0D8FA398" w14:textId="77777777" w:rsidR="00D8410B" w:rsidRDefault="00D8410B" w:rsidP="00D8410B">
            <w:pPr>
              <w:tabs>
                <w:tab w:val="left" w:pos="1785"/>
              </w:tabs>
              <w:spacing w:after="0" w:line="240" w:lineRule="auto"/>
              <w:rPr>
                <w:rFonts w:ascii="Times New Roman" w:eastAsia="Times New Roman" w:hAnsi="Times New Roman" w:cs="Times New Roman"/>
                <w:sz w:val="24"/>
                <w:szCs w:val="24"/>
                <w:lang w:eastAsia="lv-LV"/>
              </w:rPr>
            </w:pPr>
          </w:p>
          <w:p w14:paraId="3AC0B3C1" w14:textId="5E8F9206" w:rsidR="00D8410B" w:rsidRPr="00DB09B3" w:rsidRDefault="00D8410B" w:rsidP="00D8410B">
            <w:pPr>
              <w:tabs>
                <w:tab w:val="left" w:pos="1785"/>
              </w:tabs>
              <w:spacing w:after="0" w:line="240" w:lineRule="auto"/>
              <w:rPr>
                <w:rFonts w:ascii="Times New Roman" w:eastAsia="Times New Roman" w:hAnsi="Times New Roman" w:cs="Times New Roman"/>
                <w:sz w:val="24"/>
                <w:szCs w:val="24"/>
                <w:lang w:eastAsia="lv-LV"/>
              </w:rPr>
            </w:pPr>
          </w:p>
        </w:tc>
      </w:tr>
      <w:tr w:rsidR="0001608A" w:rsidRPr="00DB09B3" w14:paraId="1C8EE811" w14:textId="77777777" w:rsidTr="004D15A9">
        <w:trPr>
          <w:trHeight w:val="420"/>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0209207" w14:textId="77777777" w:rsidR="0001608A" w:rsidRPr="00DB09B3" w:rsidRDefault="0001608A" w:rsidP="0001608A">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VI. Sabiedrības līdzdalība un komunikācijas aktivitātes</w:t>
            </w:r>
          </w:p>
        </w:tc>
      </w:tr>
      <w:tr w:rsidR="0001608A" w:rsidRPr="00DB09B3" w14:paraId="01409AC0" w14:textId="77777777" w:rsidTr="00401A21">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31699FA1"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3C1DB9F5"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5B73B701" w14:textId="7CA55FAD" w:rsidR="0001608A" w:rsidRPr="00DB09B3" w:rsidRDefault="00D8410B" w:rsidP="0001608A">
            <w:pPr>
              <w:pStyle w:val="Sarakstarindkopa"/>
              <w:shd w:val="clear" w:color="auto" w:fill="FFFFFF"/>
              <w:spacing w:after="0" w:line="240" w:lineRule="auto"/>
              <w:ind w:left="0" w:right="57"/>
              <w:contextualSpacing w:val="0"/>
              <w:jc w:val="both"/>
              <w:rPr>
                <w:rFonts w:ascii="Times New Roman" w:eastAsia="Times New Roman" w:hAnsi="Times New Roman" w:cs="Times New Roman"/>
                <w:sz w:val="24"/>
                <w:szCs w:val="24"/>
                <w:lang w:eastAsia="lv-LV"/>
              </w:rPr>
            </w:pPr>
            <w:r w:rsidRPr="00D8410B">
              <w:rPr>
                <w:rFonts w:ascii="Times New Roman" w:eastAsia="Times New Roman" w:hAnsi="Times New Roman" w:cs="Times New Roman"/>
                <w:sz w:val="24"/>
                <w:szCs w:val="24"/>
                <w:lang w:eastAsia="lv-LV"/>
              </w:rPr>
              <w:t xml:space="preserve">Lai informētu sabiedrību politikas plānošanas dokumenta izstrādi un dotu iespēju izteikt par to viedokļus, noteikumu projekts saskaņā ar Ministru kabineta 2009. gada 25. augusta noteikumu Nr. 970 "Sabiedrības līdzdalības kārtība attīstības </w:t>
            </w:r>
            <w:r w:rsidRPr="00D8410B">
              <w:rPr>
                <w:rFonts w:ascii="Times New Roman" w:eastAsia="Times New Roman" w:hAnsi="Times New Roman" w:cs="Times New Roman"/>
                <w:sz w:val="24"/>
                <w:szCs w:val="24"/>
                <w:lang w:eastAsia="lv-LV"/>
              </w:rPr>
              <w:lastRenderedPageBreak/>
              <w:t>plānošanas procesā" 13. punktu ievietots Tieslietu ministrijas mājaslapā. Sabiedrības pārstāvjiem ir iespēja līdzdarboties noteikumu projekta izstrādē atbilstoši minēto noteikumu 7.4.1 apakšpunktā minētajam</w:t>
            </w:r>
          </w:p>
        </w:tc>
      </w:tr>
      <w:tr w:rsidR="0001608A" w:rsidRPr="00DB09B3" w14:paraId="60463AAF" w14:textId="77777777" w:rsidTr="00401A21">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67D751E"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lastRenderedPageBreak/>
              <w:t>2.</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3602D0A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250C347C" w14:textId="68D493E4" w:rsidR="0001608A" w:rsidRPr="00DB09B3" w:rsidRDefault="00D8410B" w:rsidP="0001608A">
            <w:pPr>
              <w:spacing w:after="0" w:line="240" w:lineRule="auto"/>
              <w:jc w:val="both"/>
              <w:rPr>
                <w:rFonts w:ascii="Times New Roman" w:eastAsia="Times New Roman" w:hAnsi="Times New Roman" w:cs="Times New Roman"/>
                <w:sz w:val="24"/>
                <w:szCs w:val="24"/>
                <w:lang w:eastAsia="lv-LV"/>
              </w:rPr>
            </w:pPr>
            <w:r w:rsidRPr="00D8410B">
              <w:rPr>
                <w:rFonts w:ascii="Times New Roman" w:eastAsia="Times New Roman" w:hAnsi="Times New Roman" w:cs="Times New Roman"/>
                <w:sz w:val="24"/>
                <w:szCs w:val="24"/>
                <w:lang w:eastAsia="lv-LV"/>
              </w:rPr>
              <w:t>Noteikumu projekts ievietots Tieslietu ministrijas mājaslapā 2017. gada 22. novembrī.</w:t>
            </w:r>
          </w:p>
        </w:tc>
      </w:tr>
      <w:tr w:rsidR="0001608A" w:rsidRPr="00DB09B3" w14:paraId="3E079E73"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14629EA"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7BC29D6B"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741E008A"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DB09B3">
              <w:rPr>
                <w:rFonts w:ascii="Times New Roman" w:eastAsia="Times New Roman" w:hAnsi="Times New Roman" w:cs="Times New Roman"/>
                <w:sz w:val="24"/>
                <w:szCs w:val="24"/>
                <w:lang w:eastAsia="lv-LV"/>
              </w:rPr>
              <w:t>rojekts šo jomu neskar.</w:t>
            </w:r>
          </w:p>
        </w:tc>
      </w:tr>
      <w:tr w:rsidR="0001608A" w:rsidRPr="00DB09B3" w14:paraId="679832E2"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5568668"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236F1B73"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787CD22E"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p>
        </w:tc>
      </w:tr>
    </w:tbl>
    <w:p w14:paraId="54E4F1D3" w14:textId="77777777" w:rsidR="0034799E" w:rsidRDefault="0034799E"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DB09B3" w:rsidRPr="00DB09B3" w14:paraId="127790EC"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1E10CE" w14:textId="77777777" w:rsidR="004D15A9" w:rsidRPr="00DB09B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VII. Tiesību akta projekta izpildes nodrošināšana un tās ietekme uz institūcijām</w:t>
            </w:r>
          </w:p>
        </w:tc>
      </w:tr>
      <w:tr w:rsidR="00DB09B3" w:rsidRPr="00DB09B3" w14:paraId="4C7159BA" w14:textId="77777777" w:rsidTr="00815FCF">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FFF585F"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51EDF58C"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30F1EF2D" w14:textId="5F9EF95D" w:rsidR="004D15A9" w:rsidRPr="003E0CB6" w:rsidRDefault="0051008D" w:rsidP="00A40D0E">
            <w:pPr>
              <w:shd w:val="clear" w:color="auto" w:fill="FFFFFF"/>
              <w:spacing w:after="0" w:line="240" w:lineRule="auto"/>
              <w:ind w:left="57" w:right="113"/>
              <w:jc w:val="both"/>
              <w:rPr>
                <w:rFonts w:ascii="Times New Roman" w:hAnsi="Times New Roman" w:cs="Times New Roman"/>
                <w:sz w:val="24"/>
                <w:szCs w:val="24"/>
                <w:lang w:eastAsia="lv-LV"/>
              </w:rPr>
            </w:pPr>
            <w:r w:rsidRPr="00DB09B3">
              <w:rPr>
                <w:rFonts w:ascii="Times New Roman" w:hAnsi="Times New Roman" w:cs="Times New Roman"/>
                <w:sz w:val="24"/>
                <w:szCs w:val="24"/>
                <w:lang w:eastAsia="lv-LV"/>
              </w:rPr>
              <w:t>Atbildīgā iestāde ir Tieslietu ministrij</w:t>
            </w:r>
            <w:r w:rsidR="00AA642B">
              <w:rPr>
                <w:rFonts w:ascii="Times New Roman" w:hAnsi="Times New Roman" w:cs="Times New Roman"/>
                <w:sz w:val="24"/>
                <w:szCs w:val="24"/>
                <w:lang w:eastAsia="lv-LV"/>
              </w:rPr>
              <w:t xml:space="preserve">a, finansējuma saņēmējs </w:t>
            </w:r>
            <w:r w:rsidR="003E0CB6">
              <w:rPr>
                <w:rFonts w:ascii="Times New Roman" w:hAnsi="Times New Roman" w:cs="Times New Roman"/>
                <w:sz w:val="24"/>
                <w:szCs w:val="24"/>
                <w:lang w:eastAsia="lv-LV"/>
              </w:rPr>
              <w:t xml:space="preserve">ir </w:t>
            </w:r>
            <w:proofErr w:type="spellStart"/>
            <w:r w:rsidR="00F6645F">
              <w:rPr>
                <w:rFonts w:ascii="Times New Roman" w:hAnsi="Times New Roman" w:cs="Times New Roman"/>
                <w:sz w:val="24"/>
                <w:szCs w:val="24"/>
                <w:lang w:eastAsia="lv-LV"/>
              </w:rPr>
              <w:t>IeVP</w:t>
            </w:r>
            <w:proofErr w:type="spellEnd"/>
            <w:r w:rsidR="003E0CB6">
              <w:rPr>
                <w:rFonts w:ascii="Times New Roman" w:hAnsi="Times New Roman" w:cs="Times New Roman"/>
                <w:sz w:val="24"/>
                <w:szCs w:val="24"/>
                <w:lang w:eastAsia="lv-LV"/>
              </w:rPr>
              <w:t xml:space="preserve">, </w:t>
            </w:r>
            <w:r w:rsidRPr="00DB09B3">
              <w:rPr>
                <w:rFonts w:ascii="Times New Roman" w:hAnsi="Times New Roman" w:cs="Times New Roman"/>
                <w:sz w:val="24"/>
                <w:szCs w:val="24"/>
                <w:lang w:eastAsia="lv-LV"/>
              </w:rPr>
              <w:t>sadarbības iestādes funkcijas pilda Centrālā finanšu un līgumu aģentūra, sadarbības partneri</w:t>
            </w:r>
            <w:r w:rsidR="00CA7BB7">
              <w:rPr>
                <w:rFonts w:ascii="Times New Roman" w:hAnsi="Times New Roman" w:cs="Times New Roman"/>
                <w:sz w:val="24"/>
                <w:szCs w:val="24"/>
                <w:lang w:eastAsia="lv-LV"/>
              </w:rPr>
              <w:t>s</w:t>
            </w:r>
            <w:r w:rsidRPr="00DB09B3">
              <w:rPr>
                <w:rFonts w:ascii="Times New Roman" w:hAnsi="Times New Roman" w:cs="Times New Roman"/>
                <w:sz w:val="24"/>
                <w:szCs w:val="24"/>
                <w:lang w:eastAsia="lv-LV"/>
              </w:rPr>
              <w:t xml:space="preserve"> ir </w:t>
            </w:r>
            <w:r w:rsidR="00432D24">
              <w:rPr>
                <w:rFonts w:ascii="Times New Roman" w:hAnsi="Times New Roman" w:cs="Times New Roman"/>
                <w:sz w:val="24"/>
                <w:szCs w:val="24"/>
                <w:lang w:eastAsia="lv-LV"/>
              </w:rPr>
              <w:t>VPD</w:t>
            </w:r>
            <w:r w:rsidR="003045D0">
              <w:rPr>
                <w:rFonts w:ascii="Times New Roman" w:hAnsi="Times New Roman" w:cs="Times New Roman"/>
                <w:sz w:val="24"/>
                <w:szCs w:val="24"/>
                <w:lang w:eastAsia="lv-LV"/>
              </w:rPr>
              <w:t>.</w:t>
            </w:r>
          </w:p>
        </w:tc>
      </w:tr>
      <w:tr w:rsidR="00DB09B3" w:rsidRPr="00DB09B3" w14:paraId="12A08B3F" w14:textId="77777777" w:rsidTr="00815FCF">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338C203E"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1BDC50A" w14:textId="77777777" w:rsidR="004D15A9" w:rsidRPr="00DB09B3" w:rsidRDefault="004D15A9" w:rsidP="003B0CBF">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 xml:space="preserve">Projekta izpildes ietekme uz pārvaldes funkcijām un institucionālo struktūru. </w:t>
            </w:r>
          </w:p>
          <w:p w14:paraId="083CD44C" w14:textId="77777777" w:rsidR="004D15A9" w:rsidRPr="00DB09B3" w:rsidRDefault="004D15A9" w:rsidP="006358D8">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20A91BE9" w14:textId="77777777" w:rsidR="004D15A9" w:rsidRPr="00DB09B3" w:rsidRDefault="00AC4A9D"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DB09B3">
              <w:rPr>
                <w:rFonts w:ascii="Times New Roman" w:eastAsia="Times New Roman" w:hAnsi="Times New Roman" w:cs="Times New Roman"/>
                <w:sz w:val="24"/>
                <w:szCs w:val="24"/>
                <w:lang w:eastAsia="lv-LV"/>
              </w:rPr>
              <w:t>rojekts šo jomu neskar.</w:t>
            </w:r>
          </w:p>
        </w:tc>
      </w:tr>
      <w:tr w:rsidR="004D15A9" w:rsidRPr="00DB09B3" w14:paraId="65271057" w14:textId="77777777" w:rsidTr="00815FCF">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340A9BF2"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160D6543"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AF286B8" w14:textId="77777777" w:rsidR="004D15A9" w:rsidRPr="00DB09B3" w:rsidRDefault="004D15A9" w:rsidP="0051008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r w:rsidR="0051008D" w:rsidRPr="00DB09B3">
              <w:rPr>
                <w:rFonts w:ascii="Times New Roman" w:eastAsia="Times New Roman" w:hAnsi="Times New Roman" w:cs="Times New Roman"/>
                <w:sz w:val="24"/>
                <w:szCs w:val="24"/>
                <w:lang w:eastAsia="lv-LV"/>
              </w:rPr>
              <w:t>.</w:t>
            </w:r>
          </w:p>
        </w:tc>
      </w:tr>
    </w:tbl>
    <w:p w14:paraId="26AACF18" w14:textId="572A536E" w:rsidR="00DD3FE4" w:rsidRDefault="00DD3FE4" w:rsidP="003B0CBF">
      <w:pPr>
        <w:spacing w:after="0" w:line="240" w:lineRule="auto"/>
        <w:rPr>
          <w:rFonts w:ascii="Times New Roman" w:eastAsia="Times New Roman" w:hAnsi="Times New Roman" w:cs="Times New Roman"/>
          <w:sz w:val="24"/>
          <w:szCs w:val="24"/>
          <w:lang w:eastAsia="lv-LV"/>
        </w:rPr>
      </w:pPr>
    </w:p>
    <w:p w14:paraId="0DCF8D5D" w14:textId="77777777" w:rsidR="000F5D79" w:rsidRDefault="000F5D79" w:rsidP="003B0CBF">
      <w:pPr>
        <w:spacing w:after="0" w:line="240" w:lineRule="auto"/>
        <w:rPr>
          <w:rFonts w:ascii="Times New Roman" w:eastAsia="Times New Roman" w:hAnsi="Times New Roman" w:cs="Times New Roman"/>
          <w:sz w:val="24"/>
          <w:szCs w:val="24"/>
          <w:lang w:eastAsia="lv-LV"/>
        </w:rPr>
      </w:pPr>
    </w:p>
    <w:p w14:paraId="182F0656" w14:textId="77777777" w:rsidR="00B04680" w:rsidRDefault="00B04680" w:rsidP="00D559A7">
      <w:pPr>
        <w:pStyle w:val="StyleRight"/>
        <w:spacing w:after="0"/>
        <w:ind w:firstLine="0"/>
        <w:jc w:val="both"/>
        <w:rPr>
          <w:sz w:val="24"/>
          <w:szCs w:val="24"/>
        </w:rPr>
      </w:pPr>
    </w:p>
    <w:p w14:paraId="0B25C865" w14:textId="77777777" w:rsidR="00B04680" w:rsidRPr="00B04680" w:rsidRDefault="00B04680" w:rsidP="00B04680">
      <w:pPr>
        <w:spacing w:after="0" w:line="240" w:lineRule="auto"/>
        <w:rPr>
          <w:rFonts w:ascii="Times New Roman" w:eastAsia="Times New Roman" w:hAnsi="Times New Roman" w:cs="Times New Roman"/>
          <w:sz w:val="24"/>
          <w:szCs w:val="24"/>
        </w:rPr>
      </w:pPr>
      <w:r w:rsidRPr="00B04680">
        <w:rPr>
          <w:rFonts w:ascii="Times New Roman" w:eastAsia="Times New Roman" w:hAnsi="Times New Roman" w:cs="Times New Roman"/>
          <w:sz w:val="24"/>
          <w:szCs w:val="24"/>
        </w:rPr>
        <w:t>Iesniedzējs:</w:t>
      </w:r>
    </w:p>
    <w:p w14:paraId="11F9BFD8" w14:textId="6EB2437A" w:rsidR="00B04680" w:rsidRDefault="00B04680" w:rsidP="00B04680">
      <w:pPr>
        <w:spacing w:after="0" w:line="240" w:lineRule="auto"/>
        <w:rPr>
          <w:rFonts w:ascii="Times New Roman" w:eastAsia="Times New Roman" w:hAnsi="Times New Roman" w:cs="Times New Roman"/>
          <w:sz w:val="24"/>
          <w:szCs w:val="24"/>
        </w:rPr>
      </w:pPr>
      <w:r w:rsidRPr="00B04680">
        <w:rPr>
          <w:rFonts w:ascii="Times New Roman" w:eastAsia="Times New Roman" w:hAnsi="Times New Roman" w:cs="Times New Roman"/>
          <w:sz w:val="24"/>
          <w:szCs w:val="24"/>
        </w:rPr>
        <w:t>Tieslietu ministrijas valsts sekretārs</w:t>
      </w:r>
      <w:r w:rsidRPr="00B04680">
        <w:rPr>
          <w:rFonts w:ascii="Times New Roman" w:eastAsia="Times New Roman" w:hAnsi="Times New Roman" w:cs="Times New Roman"/>
          <w:sz w:val="24"/>
          <w:szCs w:val="24"/>
        </w:rPr>
        <w:tab/>
      </w:r>
      <w:r w:rsidRPr="00B04680">
        <w:rPr>
          <w:rFonts w:ascii="Times New Roman" w:eastAsia="Times New Roman" w:hAnsi="Times New Roman" w:cs="Times New Roman"/>
          <w:sz w:val="24"/>
          <w:szCs w:val="24"/>
        </w:rPr>
        <w:tab/>
      </w:r>
      <w:r w:rsidRPr="00B04680">
        <w:rPr>
          <w:rFonts w:ascii="Times New Roman" w:eastAsia="Times New Roman" w:hAnsi="Times New Roman" w:cs="Times New Roman"/>
          <w:sz w:val="24"/>
          <w:szCs w:val="24"/>
        </w:rPr>
        <w:tab/>
      </w:r>
      <w:r w:rsidRPr="00B04680">
        <w:rPr>
          <w:rFonts w:ascii="Times New Roman" w:eastAsia="Times New Roman" w:hAnsi="Times New Roman" w:cs="Times New Roman"/>
          <w:sz w:val="24"/>
          <w:szCs w:val="24"/>
        </w:rPr>
        <w:tab/>
      </w:r>
      <w:r w:rsidRPr="00B04680">
        <w:rPr>
          <w:rFonts w:ascii="Times New Roman" w:eastAsia="Times New Roman" w:hAnsi="Times New Roman" w:cs="Times New Roman"/>
          <w:sz w:val="24"/>
          <w:szCs w:val="24"/>
        </w:rPr>
        <w:tab/>
      </w:r>
      <w:r w:rsidRPr="00B0468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04680">
        <w:rPr>
          <w:rFonts w:ascii="Times New Roman" w:eastAsia="Times New Roman" w:hAnsi="Times New Roman" w:cs="Times New Roman"/>
          <w:sz w:val="24"/>
          <w:szCs w:val="24"/>
        </w:rPr>
        <w:t>Raivis Kronbergs</w:t>
      </w:r>
    </w:p>
    <w:p w14:paraId="6D9B06D3" w14:textId="77777777" w:rsidR="00B04680" w:rsidRDefault="00B04680" w:rsidP="00B04680">
      <w:pPr>
        <w:spacing w:after="0" w:line="240" w:lineRule="auto"/>
        <w:rPr>
          <w:rFonts w:ascii="Times New Roman" w:hAnsi="Times New Roman" w:cs="Times New Roman"/>
          <w:color w:val="000000"/>
          <w:sz w:val="20"/>
          <w:szCs w:val="20"/>
        </w:rPr>
      </w:pPr>
    </w:p>
    <w:p w14:paraId="12141635" w14:textId="77777777" w:rsidR="00B04680" w:rsidRDefault="00B04680" w:rsidP="00B04680">
      <w:pPr>
        <w:spacing w:after="0" w:line="240" w:lineRule="auto"/>
        <w:rPr>
          <w:rFonts w:ascii="Times New Roman" w:hAnsi="Times New Roman" w:cs="Times New Roman"/>
          <w:color w:val="000000"/>
          <w:sz w:val="20"/>
          <w:szCs w:val="20"/>
        </w:rPr>
      </w:pPr>
    </w:p>
    <w:p w14:paraId="5DE203AD" w14:textId="45D18625" w:rsidR="003B0CBF" w:rsidRPr="00D510D1" w:rsidRDefault="00C35FBF" w:rsidP="00B04680">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Studente</w:t>
      </w:r>
      <w:r w:rsidR="00D559A7" w:rsidRPr="00D510D1">
        <w:rPr>
          <w:rFonts w:ascii="Times New Roman" w:hAnsi="Times New Roman" w:cs="Times New Roman"/>
          <w:color w:val="000000"/>
          <w:sz w:val="20"/>
          <w:szCs w:val="20"/>
        </w:rPr>
        <w:t xml:space="preserve"> 670</w:t>
      </w:r>
      <w:r>
        <w:rPr>
          <w:rFonts w:ascii="Times New Roman" w:hAnsi="Times New Roman" w:cs="Times New Roman"/>
          <w:color w:val="000000"/>
          <w:sz w:val="20"/>
          <w:szCs w:val="20"/>
        </w:rPr>
        <w:t>6123</w:t>
      </w:r>
    </w:p>
    <w:p w14:paraId="42B3EC86" w14:textId="77777777" w:rsidR="00D559A7" w:rsidRPr="00D510D1" w:rsidRDefault="0004314A" w:rsidP="00A61E7D">
      <w:pPr>
        <w:spacing w:after="0" w:line="240" w:lineRule="auto"/>
        <w:rPr>
          <w:i/>
          <w:color w:val="A6A6A6"/>
          <w:sz w:val="20"/>
          <w:szCs w:val="20"/>
        </w:rPr>
      </w:pPr>
      <w:hyperlink r:id="rId11" w:history="1">
        <w:r w:rsidR="006358D8" w:rsidRPr="00CF2E6A">
          <w:rPr>
            <w:rStyle w:val="Hipersaite"/>
            <w:rFonts w:ascii="Times New Roman" w:hAnsi="Times New Roman" w:cs="Times New Roman"/>
            <w:sz w:val="20"/>
            <w:szCs w:val="20"/>
          </w:rPr>
          <w:t>Vita.Studente@tm.gov.lv</w:t>
        </w:r>
      </w:hyperlink>
      <w:bookmarkStart w:id="0" w:name="_GoBack"/>
      <w:bookmarkEnd w:id="0"/>
    </w:p>
    <w:sectPr w:rsidR="00D559A7" w:rsidRPr="00D510D1" w:rsidSect="009A5446">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93DB2" w14:textId="77777777" w:rsidR="0004314A" w:rsidRDefault="0004314A" w:rsidP="004D15A9">
      <w:pPr>
        <w:spacing w:after="0" w:line="240" w:lineRule="auto"/>
      </w:pPr>
      <w:r>
        <w:separator/>
      </w:r>
    </w:p>
  </w:endnote>
  <w:endnote w:type="continuationSeparator" w:id="0">
    <w:p w14:paraId="50A4A2C8" w14:textId="77777777" w:rsidR="0004314A" w:rsidRDefault="0004314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ED9E" w14:textId="70B983C1" w:rsidR="001F079B" w:rsidRPr="00CD0386" w:rsidRDefault="001F079B" w:rsidP="003E0CB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TMAnot_</w:t>
    </w:r>
    <w:r w:rsidR="00CD2BE9">
      <w:rPr>
        <w:rFonts w:ascii="Times New Roman" w:hAnsi="Times New Roman" w:cs="Times New Roman"/>
        <w:sz w:val="20"/>
        <w:szCs w:val="20"/>
      </w:rPr>
      <w:t>1</w:t>
    </w:r>
    <w:r w:rsidR="00B322B5">
      <w:rPr>
        <w:rFonts w:ascii="Times New Roman" w:hAnsi="Times New Roman" w:cs="Times New Roman"/>
        <w:sz w:val="20"/>
        <w:szCs w:val="20"/>
      </w:rPr>
      <w:t>7</w:t>
    </w:r>
    <w:r>
      <w:rPr>
        <w:rFonts w:ascii="Times New Roman" w:hAnsi="Times New Roman" w:cs="Times New Roman"/>
        <w:sz w:val="20"/>
        <w:szCs w:val="20"/>
      </w:rPr>
      <w:t>1</w:t>
    </w:r>
    <w:r w:rsidR="00CD2BE9">
      <w:rPr>
        <w:rFonts w:ascii="Times New Roman" w:hAnsi="Times New Roman" w:cs="Times New Roman"/>
        <w:sz w:val="20"/>
        <w:szCs w:val="20"/>
      </w:rPr>
      <w:t>1</w:t>
    </w:r>
    <w:r>
      <w:rPr>
        <w:rFonts w:ascii="Times New Roman" w:hAnsi="Times New Roman" w:cs="Times New Roman"/>
        <w:sz w:val="20"/>
        <w:szCs w:val="20"/>
      </w:rPr>
      <w:t>17_groz_9.1.3.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C1DD" w14:textId="180075FB" w:rsidR="001F079B" w:rsidRPr="00CD0386" w:rsidRDefault="001F079B" w:rsidP="00CD038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TMAnot_</w:t>
    </w:r>
    <w:r w:rsidR="00CD2BE9">
      <w:rPr>
        <w:rFonts w:ascii="Times New Roman" w:hAnsi="Times New Roman" w:cs="Times New Roman"/>
        <w:sz w:val="20"/>
        <w:szCs w:val="20"/>
      </w:rPr>
      <w:t>1</w:t>
    </w:r>
    <w:r w:rsidR="00B322B5">
      <w:rPr>
        <w:rFonts w:ascii="Times New Roman" w:hAnsi="Times New Roman" w:cs="Times New Roman"/>
        <w:sz w:val="20"/>
        <w:szCs w:val="20"/>
      </w:rPr>
      <w:t>7</w:t>
    </w:r>
    <w:r>
      <w:rPr>
        <w:rFonts w:ascii="Times New Roman" w:hAnsi="Times New Roman" w:cs="Times New Roman"/>
        <w:sz w:val="20"/>
        <w:szCs w:val="20"/>
      </w:rPr>
      <w:t>1117_groz_9.1.3.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15B6" w14:textId="77777777" w:rsidR="0004314A" w:rsidRDefault="0004314A" w:rsidP="004D15A9">
      <w:pPr>
        <w:spacing w:after="0" w:line="240" w:lineRule="auto"/>
      </w:pPr>
      <w:r>
        <w:separator/>
      </w:r>
    </w:p>
  </w:footnote>
  <w:footnote w:type="continuationSeparator" w:id="0">
    <w:p w14:paraId="5FA2B99E" w14:textId="77777777" w:rsidR="0004314A" w:rsidRDefault="0004314A"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1F6D138" w14:textId="6AB37AC1" w:rsidR="001F079B" w:rsidRPr="004D15A9" w:rsidRDefault="001F079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04680">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34C52471" w14:textId="77777777" w:rsidR="001F079B" w:rsidRDefault="001F079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D62"/>
    <w:multiLevelType w:val="hybridMultilevel"/>
    <w:tmpl w:val="D676F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307B7E"/>
    <w:multiLevelType w:val="hybridMultilevel"/>
    <w:tmpl w:val="27A8DC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20908"/>
    <w:multiLevelType w:val="hybridMultilevel"/>
    <w:tmpl w:val="53B0DC7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B335661"/>
    <w:multiLevelType w:val="hybridMultilevel"/>
    <w:tmpl w:val="2B18BE06"/>
    <w:lvl w:ilvl="0" w:tplc="1DF467E4">
      <w:start w:val="1"/>
      <w:numFmt w:val="decimal"/>
      <w:lvlText w:val="%1)"/>
      <w:lvlJc w:val="left"/>
      <w:pPr>
        <w:ind w:left="360" w:hanging="360"/>
      </w:pPr>
      <w:rPr>
        <w:rFonts w:hint="default"/>
        <w:color w:val="0D0D0D"/>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BA9"/>
    <w:rsid w:val="00007D47"/>
    <w:rsid w:val="0001608A"/>
    <w:rsid w:val="00031256"/>
    <w:rsid w:val="00033DA1"/>
    <w:rsid w:val="00037D4F"/>
    <w:rsid w:val="0004314A"/>
    <w:rsid w:val="000438C7"/>
    <w:rsid w:val="00054CDB"/>
    <w:rsid w:val="00073C30"/>
    <w:rsid w:val="0007427A"/>
    <w:rsid w:val="00097895"/>
    <w:rsid w:val="000A3A96"/>
    <w:rsid w:val="000B5F48"/>
    <w:rsid w:val="000C6F6F"/>
    <w:rsid w:val="000E24E5"/>
    <w:rsid w:val="000F2EDF"/>
    <w:rsid w:val="000F5D79"/>
    <w:rsid w:val="000F6979"/>
    <w:rsid w:val="00101CD5"/>
    <w:rsid w:val="00113EF3"/>
    <w:rsid w:val="001419CE"/>
    <w:rsid w:val="00161D94"/>
    <w:rsid w:val="00183923"/>
    <w:rsid w:val="00194FFA"/>
    <w:rsid w:val="001B0C3A"/>
    <w:rsid w:val="001B18DF"/>
    <w:rsid w:val="001F079B"/>
    <w:rsid w:val="0021213B"/>
    <w:rsid w:val="00213421"/>
    <w:rsid w:val="00215D46"/>
    <w:rsid w:val="00224C2E"/>
    <w:rsid w:val="00233127"/>
    <w:rsid w:val="00242858"/>
    <w:rsid w:val="00251336"/>
    <w:rsid w:val="00251C00"/>
    <w:rsid w:val="00263D9A"/>
    <w:rsid w:val="00277812"/>
    <w:rsid w:val="002857FE"/>
    <w:rsid w:val="00287D25"/>
    <w:rsid w:val="002A6856"/>
    <w:rsid w:val="002A75FB"/>
    <w:rsid w:val="002F00BD"/>
    <w:rsid w:val="003045D0"/>
    <w:rsid w:val="00325E1F"/>
    <w:rsid w:val="003320E4"/>
    <w:rsid w:val="0033313B"/>
    <w:rsid w:val="00346995"/>
    <w:rsid w:val="0034799E"/>
    <w:rsid w:val="0035334C"/>
    <w:rsid w:val="00353F35"/>
    <w:rsid w:val="00363836"/>
    <w:rsid w:val="00364D3D"/>
    <w:rsid w:val="00365F9A"/>
    <w:rsid w:val="00375333"/>
    <w:rsid w:val="00381AE3"/>
    <w:rsid w:val="00387E83"/>
    <w:rsid w:val="00391A58"/>
    <w:rsid w:val="003922B0"/>
    <w:rsid w:val="003A2A0B"/>
    <w:rsid w:val="003B0AD3"/>
    <w:rsid w:val="003B0CBF"/>
    <w:rsid w:val="003B1939"/>
    <w:rsid w:val="003B4F2F"/>
    <w:rsid w:val="003E0CB6"/>
    <w:rsid w:val="003E6024"/>
    <w:rsid w:val="003F48D4"/>
    <w:rsid w:val="00401403"/>
    <w:rsid w:val="00401A21"/>
    <w:rsid w:val="00411CBA"/>
    <w:rsid w:val="0041514D"/>
    <w:rsid w:val="00415ACC"/>
    <w:rsid w:val="004216EB"/>
    <w:rsid w:val="0042788C"/>
    <w:rsid w:val="00432D24"/>
    <w:rsid w:val="0043385F"/>
    <w:rsid w:val="004367D7"/>
    <w:rsid w:val="0044238C"/>
    <w:rsid w:val="004561B2"/>
    <w:rsid w:val="00461275"/>
    <w:rsid w:val="004647B3"/>
    <w:rsid w:val="00481EDD"/>
    <w:rsid w:val="004837C7"/>
    <w:rsid w:val="004B1AD8"/>
    <w:rsid w:val="004C2B54"/>
    <w:rsid w:val="004C3BAF"/>
    <w:rsid w:val="004C45CC"/>
    <w:rsid w:val="004C4931"/>
    <w:rsid w:val="004D15A9"/>
    <w:rsid w:val="004D497B"/>
    <w:rsid w:val="004E0E17"/>
    <w:rsid w:val="004E77C1"/>
    <w:rsid w:val="004F2B82"/>
    <w:rsid w:val="004F5B01"/>
    <w:rsid w:val="004F5FA9"/>
    <w:rsid w:val="0051008D"/>
    <w:rsid w:val="00514863"/>
    <w:rsid w:val="00515CEE"/>
    <w:rsid w:val="005243B0"/>
    <w:rsid w:val="005254F3"/>
    <w:rsid w:val="005264A5"/>
    <w:rsid w:val="00530EDE"/>
    <w:rsid w:val="00533F94"/>
    <w:rsid w:val="005663AE"/>
    <w:rsid w:val="00571F8C"/>
    <w:rsid w:val="00576182"/>
    <w:rsid w:val="005842A9"/>
    <w:rsid w:val="0059214B"/>
    <w:rsid w:val="005A68DD"/>
    <w:rsid w:val="005B122C"/>
    <w:rsid w:val="005B3AB4"/>
    <w:rsid w:val="005B5C8B"/>
    <w:rsid w:val="005C2D4D"/>
    <w:rsid w:val="005D03FC"/>
    <w:rsid w:val="005D2960"/>
    <w:rsid w:val="005D4E8A"/>
    <w:rsid w:val="005F1EA7"/>
    <w:rsid w:val="00605702"/>
    <w:rsid w:val="006069AB"/>
    <w:rsid w:val="006118AE"/>
    <w:rsid w:val="00611D3E"/>
    <w:rsid w:val="00612A92"/>
    <w:rsid w:val="006358D8"/>
    <w:rsid w:val="00635E8A"/>
    <w:rsid w:val="00636E1F"/>
    <w:rsid w:val="00637553"/>
    <w:rsid w:val="00660991"/>
    <w:rsid w:val="0067573B"/>
    <w:rsid w:val="00687EB9"/>
    <w:rsid w:val="00691C9F"/>
    <w:rsid w:val="006D3784"/>
    <w:rsid w:val="006D4F00"/>
    <w:rsid w:val="006E3F97"/>
    <w:rsid w:val="00710831"/>
    <w:rsid w:val="00721653"/>
    <w:rsid w:val="00726493"/>
    <w:rsid w:val="0075115A"/>
    <w:rsid w:val="00751F20"/>
    <w:rsid w:val="00763604"/>
    <w:rsid w:val="007766B8"/>
    <w:rsid w:val="0077697E"/>
    <w:rsid w:val="007778F4"/>
    <w:rsid w:val="00785114"/>
    <w:rsid w:val="00795728"/>
    <w:rsid w:val="00796E67"/>
    <w:rsid w:val="007A067C"/>
    <w:rsid w:val="007A1E78"/>
    <w:rsid w:val="007A4376"/>
    <w:rsid w:val="007C57E4"/>
    <w:rsid w:val="007F00AD"/>
    <w:rsid w:val="0080177D"/>
    <w:rsid w:val="00806401"/>
    <w:rsid w:val="0081203F"/>
    <w:rsid w:val="00815FCF"/>
    <w:rsid w:val="0082421A"/>
    <w:rsid w:val="008257C6"/>
    <w:rsid w:val="0083156D"/>
    <w:rsid w:val="00836A4D"/>
    <w:rsid w:val="00841836"/>
    <w:rsid w:val="008502FC"/>
    <w:rsid w:val="0086039E"/>
    <w:rsid w:val="00874C70"/>
    <w:rsid w:val="00883612"/>
    <w:rsid w:val="00885A6E"/>
    <w:rsid w:val="008878FD"/>
    <w:rsid w:val="00894CEF"/>
    <w:rsid w:val="008A1042"/>
    <w:rsid w:val="008B6168"/>
    <w:rsid w:val="008C49F8"/>
    <w:rsid w:val="008C7B89"/>
    <w:rsid w:val="008E33B3"/>
    <w:rsid w:val="008E49DA"/>
    <w:rsid w:val="008E4E93"/>
    <w:rsid w:val="008F0342"/>
    <w:rsid w:val="00911161"/>
    <w:rsid w:val="00916B3D"/>
    <w:rsid w:val="00921FF5"/>
    <w:rsid w:val="00930CAF"/>
    <w:rsid w:val="009320EA"/>
    <w:rsid w:val="00934736"/>
    <w:rsid w:val="0094653F"/>
    <w:rsid w:val="009568D4"/>
    <w:rsid w:val="00964017"/>
    <w:rsid w:val="00966B99"/>
    <w:rsid w:val="00967396"/>
    <w:rsid w:val="0097690A"/>
    <w:rsid w:val="00977C9A"/>
    <w:rsid w:val="00985726"/>
    <w:rsid w:val="0099574B"/>
    <w:rsid w:val="009965FC"/>
    <w:rsid w:val="00997954"/>
    <w:rsid w:val="009A2AC0"/>
    <w:rsid w:val="009A5446"/>
    <w:rsid w:val="009C40ED"/>
    <w:rsid w:val="009C5736"/>
    <w:rsid w:val="009C5A34"/>
    <w:rsid w:val="009D634C"/>
    <w:rsid w:val="009E52C8"/>
    <w:rsid w:val="009E7ACC"/>
    <w:rsid w:val="009F1943"/>
    <w:rsid w:val="009F32CF"/>
    <w:rsid w:val="00A232E1"/>
    <w:rsid w:val="00A3142D"/>
    <w:rsid w:val="00A33428"/>
    <w:rsid w:val="00A40D0E"/>
    <w:rsid w:val="00A4621B"/>
    <w:rsid w:val="00A61E7D"/>
    <w:rsid w:val="00A67706"/>
    <w:rsid w:val="00A72511"/>
    <w:rsid w:val="00A8527B"/>
    <w:rsid w:val="00A911D6"/>
    <w:rsid w:val="00A97442"/>
    <w:rsid w:val="00A97FF7"/>
    <w:rsid w:val="00AA5C85"/>
    <w:rsid w:val="00AA642B"/>
    <w:rsid w:val="00AB1265"/>
    <w:rsid w:val="00AB4E2A"/>
    <w:rsid w:val="00AB6562"/>
    <w:rsid w:val="00AC4A9D"/>
    <w:rsid w:val="00AC51F1"/>
    <w:rsid w:val="00AD3CAF"/>
    <w:rsid w:val="00AD7459"/>
    <w:rsid w:val="00AE518B"/>
    <w:rsid w:val="00B04680"/>
    <w:rsid w:val="00B10659"/>
    <w:rsid w:val="00B14733"/>
    <w:rsid w:val="00B21A6E"/>
    <w:rsid w:val="00B225CF"/>
    <w:rsid w:val="00B322B5"/>
    <w:rsid w:val="00B40A01"/>
    <w:rsid w:val="00B46C50"/>
    <w:rsid w:val="00B50D79"/>
    <w:rsid w:val="00B718C5"/>
    <w:rsid w:val="00B77C14"/>
    <w:rsid w:val="00B8058B"/>
    <w:rsid w:val="00B9610E"/>
    <w:rsid w:val="00BA42E2"/>
    <w:rsid w:val="00BA7960"/>
    <w:rsid w:val="00BB1F46"/>
    <w:rsid w:val="00BB7FAD"/>
    <w:rsid w:val="00BD1668"/>
    <w:rsid w:val="00BD6B93"/>
    <w:rsid w:val="00BE0785"/>
    <w:rsid w:val="00BE1B0B"/>
    <w:rsid w:val="00BF501B"/>
    <w:rsid w:val="00C004DF"/>
    <w:rsid w:val="00C12F71"/>
    <w:rsid w:val="00C237F4"/>
    <w:rsid w:val="00C35CEE"/>
    <w:rsid w:val="00C35FBF"/>
    <w:rsid w:val="00C503B2"/>
    <w:rsid w:val="00C524FC"/>
    <w:rsid w:val="00C55259"/>
    <w:rsid w:val="00C56768"/>
    <w:rsid w:val="00C60E81"/>
    <w:rsid w:val="00C64F86"/>
    <w:rsid w:val="00C66226"/>
    <w:rsid w:val="00C72C4F"/>
    <w:rsid w:val="00C7533C"/>
    <w:rsid w:val="00C7658A"/>
    <w:rsid w:val="00C834D2"/>
    <w:rsid w:val="00C92C39"/>
    <w:rsid w:val="00C9467E"/>
    <w:rsid w:val="00CA7BB7"/>
    <w:rsid w:val="00CB4E1E"/>
    <w:rsid w:val="00CB78EC"/>
    <w:rsid w:val="00CB7A97"/>
    <w:rsid w:val="00CC2929"/>
    <w:rsid w:val="00CD0386"/>
    <w:rsid w:val="00CD2BE9"/>
    <w:rsid w:val="00CD737E"/>
    <w:rsid w:val="00CE7ACA"/>
    <w:rsid w:val="00CF5994"/>
    <w:rsid w:val="00D0079C"/>
    <w:rsid w:val="00D10623"/>
    <w:rsid w:val="00D24A01"/>
    <w:rsid w:val="00D24B7A"/>
    <w:rsid w:val="00D313D5"/>
    <w:rsid w:val="00D40E0E"/>
    <w:rsid w:val="00D45A60"/>
    <w:rsid w:val="00D47BC9"/>
    <w:rsid w:val="00D510D1"/>
    <w:rsid w:val="00D54497"/>
    <w:rsid w:val="00D559A7"/>
    <w:rsid w:val="00D63129"/>
    <w:rsid w:val="00D6425E"/>
    <w:rsid w:val="00D74FB8"/>
    <w:rsid w:val="00D80335"/>
    <w:rsid w:val="00D8410B"/>
    <w:rsid w:val="00D863FE"/>
    <w:rsid w:val="00DA596D"/>
    <w:rsid w:val="00DB09B3"/>
    <w:rsid w:val="00DB5059"/>
    <w:rsid w:val="00DB5885"/>
    <w:rsid w:val="00DB742D"/>
    <w:rsid w:val="00DC2DF6"/>
    <w:rsid w:val="00DD3FE4"/>
    <w:rsid w:val="00DE1E2F"/>
    <w:rsid w:val="00DE1FA7"/>
    <w:rsid w:val="00DE78C6"/>
    <w:rsid w:val="00DF18DF"/>
    <w:rsid w:val="00DF4DE5"/>
    <w:rsid w:val="00DF71BF"/>
    <w:rsid w:val="00E03C51"/>
    <w:rsid w:val="00E47C38"/>
    <w:rsid w:val="00E52200"/>
    <w:rsid w:val="00E6698C"/>
    <w:rsid w:val="00EA7CD2"/>
    <w:rsid w:val="00EB0892"/>
    <w:rsid w:val="00EB0C1C"/>
    <w:rsid w:val="00EB3E19"/>
    <w:rsid w:val="00ED573E"/>
    <w:rsid w:val="00ED72B6"/>
    <w:rsid w:val="00EE6CEC"/>
    <w:rsid w:val="00EF0438"/>
    <w:rsid w:val="00F04719"/>
    <w:rsid w:val="00F11D74"/>
    <w:rsid w:val="00F2159A"/>
    <w:rsid w:val="00F31824"/>
    <w:rsid w:val="00F35582"/>
    <w:rsid w:val="00F535F8"/>
    <w:rsid w:val="00F6434E"/>
    <w:rsid w:val="00F6645F"/>
    <w:rsid w:val="00F962DC"/>
    <w:rsid w:val="00F97241"/>
    <w:rsid w:val="00FA7E24"/>
    <w:rsid w:val="00FB5709"/>
    <w:rsid w:val="00FB7513"/>
    <w:rsid w:val="00FC3E6F"/>
    <w:rsid w:val="00FC53FD"/>
    <w:rsid w:val="00FD4C01"/>
    <w:rsid w:val="00FE5BB3"/>
    <w:rsid w:val="00FE6259"/>
    <w:rsid w:val="00FE7E7A"/>
    <w:rsid w:val="00FF3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A5390"/>
  <w15:docId w15:val="{B0876F90-49EC-40BA-8CE4-CFECD40D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aliases w:val="2"/>
    <w:basedOn w:val="Parasts"/>
    <w:link w:val="SarakstarindkopaRakstz"/>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AB4E2A"/>
    <w:rPr>
      <w:color w:val="800080" w:themeColor="followedHyperlink"/>
      <w:u w:val="single"/>
    </w:rPr>
  </w:style>
  <w:style w:type="paragraph" w:styleId="Paraststmeklis">
    <w:name w:val="Normal (Web)"/>
    <w:basedOn w:val="Parasts"/>
    <w:uiPriority w:val="99"/>
    <w:unhideWhenUsed/>
    <w:rsid w:val="005264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Noklusjumarindkopasfonts"/>
    <w:rsid w:val="005264A5"/>
  </w:style>
  <w:style w:type="character" w:customStyle="1" w:styleId="apple-converted-space">
    <w:name w:val="apple-converted-space"/>
    <w:basedOn w:val="Noklusjumarindkopasfonts"/>
    <w:rsid w:val="005264A5"/>
  </w:style>
  <w:style w:type="character" w:styleId="Komentraatsauce">
    <w:name w:val="annotation reference"/>
    <w:basedOn w:val="Noklusjumarindkopasfonts"/>
    <w:uiPriority w:val="99"/>
    <w:semiHidden/>
    <w:unhideWhenUsed/>
    <w:rsid w:val="00B46C50"/>
    <w:rPr>
      <w:sz w:val="16"/>
      <w:szCs w:val="16"/>
    </w:rPr>
  </w:style>
  <w:style w:type="paragraph" w:styleId="Komentrateksts">
    <w:name w:val="annotation text"/>
    <w:basedOn w:val="Parasts"/>
    <w:link w:val="KomentratekstsRakstz"/>
    <w:uiPriority w:val="99"/>
    <w:semiHidden/>
    <w:unhideWhenUsed/>
    <w:rsid w:val="00B46C5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6C50"/>
    <w:rPr>
      <w:sz w:val="20"/>
      <w:szCs w:val="20"/>
    </w:rPr>
  </w:style>
  <w:style w:type="paragraph" w:styleId="Komentratma">
    <w:name w:val="annotation subject"/>
    <w:basedOn w:val="Komentrateksts"/>
    <w:next w:val="Komentrateksts"/>
    <w:link w:val="KomentratmaRakstz"/>
    <w:uiPriority w:val="99"/>
    <w:semiHidden/>
    <w:unhideWhenUsed/>
    <w:rsid w:val="00B46C50"/>
    <w:rPr>
      <w:b/>
      <w:bCs/>
    </w:rPr>
  </w:style>
  <w:style w:type="character" w:customStyle="1" w:styleId="KomentratmaRakstz">
    <w:name w:val="Komentāra tēma Rakstz."/>
    <w:basedOn w:val="KomentratekstsRakstz"/>
    <w:link w:val="Komentratma"/>
    <w:uiPriority w:val="99"/>
    <w:semiHidden/>
    <w:rsid w:val="00B46C50"/>
    <w:rPr>
      <w:b/>
      <w:bCs/>
      <w:sz w:val="20"/>
      <w:szCs w:val="20"/>
    </w:rPr>
  </w:style>
  <w:style w:type="paragraph" w:styleId="Prskatjums">
    <w:name w:val="Revision"/>
    <w:hidden/>
    <w:uiPriority w:val="99"/>
    <w:semiHidden/>
    <w:rsid w:val="008F0342"/>
    <w:pPr>
      <w:spacing w:after="0" w:line="240" w:lineRule="auto"/>
    </w:pPr>
  </w:style>
  <w:style w:type="paragraph" w:customStyle="1" w:styleId="Default">
    <w:name w:val="Default"/>
    <w:rsid w:val="00C92C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2 Rakstz."/>
    <w:link w:val="Sarakstarindkopa"/>
    <w:uiPriority w:val="34"/>
    <w:locked/>
    <w:rsid w:val="001419CE"/>
  </w:style>
  <w:style w:type="character" w:styleId="Neatrisintapieminana">
    <w:name w:val="Unresolved Mention"/>
    <w:basedOn w:val="Noklusjumarindkopasfonts"/>
    <w:uiPriority w:val="99"/>
    <w:semiHidden/>
    <w:unhideWhenUsed/>
    <w:rsid w:val="006358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64051849">
      <w:bodyDiv w:val="1"/>
      <w:marLeft w:val="0"/>
      <w:marRight w:val="0"/>
      <w:marTop w:val="0"/>
      <w:marBottom w:val="0"/>
      <w:divBdr>
        <w:top w:val="none" w:sz="0" w:space="0" w:color="auto"/>
        <w:left w:val="none" w:sz="0" w:space="0" w:color="auto"/>
        <w:bottom w:val="none" w:sz="0" w:space="0" w:color="auto"/>
        <w:right w:val="none" w:sz="0" w:space="0" w:color="auto"/>
      </w:divBdr>
    </w:div>
    <w:div w:id="337776894">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72314750">
      <w:bodyDiv w:val="1"/>
      <w:marLeft w:val="0"/>
      <w:marRight w:val="0"/>
      <w:marTop w:val="0"/>
      <w:marBottom w:val="0"/>
      <w:divBdr>
        <w:top w:val="none" w:sz="0" w:space="0" w:color="auto"/>
        <w:left w:val="none" w:sz="0" w:space="0" w:color="auto"/>
        <w:bottom w:val="none" w:sz="0" w:space="0" w:color="auto"/>
        <w:right w:val="none" w:sz="0" w:space="0" w:color="auto"/>
      </w:divBdr>
    </w:div>
    <w:div w:id="707991656">
      <w:bodyDiv w:val="1"/>
      <w:marLeft w:val="0"/>
      <w:marRight w:val="0"/>
      <w:marTop w:val="0"/>
      <w:marBottom w:val="0"/>
      <w:divBdr>
        <w:top w:val="none" w:sz="0" w:space="0" w:color="auto"/>
        <w:left w:val="none" w:sz="0" w:space="0" w:color="auto"/>
        <w:bottom w:val="none" w:sz="0" w:space="0" w:color="auto"/>
        <w:right w:val="none" w:sz="0" w:space="0" w:color="auto"/>
      </w:divBdr>
    </w:div>
    <w:div w:id="819729998">
      <w:bodyDiv w:val="1"/>
      <w:marLeft w:val="0"/>
      <w:marRight w:val="0"/>
      <w:marTop w:val="0"/>
      <w:marBottom w:val="0"/>
      <w:divBdr>
        <w:top w:val="none" w:sz="0" w:space="0" w:color="auto"/>
        <w:left w:val="none" w:sz="0" w:space="0" w:color="auto"/>
        <w:bottom w:val="none" w:sz="0" w:space="0" w:color="auto"/>
        <w:right w:val="none" w:sz="0" w:space="0" w:color="auto"/>
      </w:divBdr>
    </w:div>
    <w:div w:id="1195731129">
      <w:bodyDiv w:val="1"/>
      <w:marLeft w:val="0"/>
      <w:marRight w:val="0"/>
      <w:marTop w:val="0"/>
      <w:marBottom w:val="0"/>
      <w:divBdr>
        <w:top w:val="none" w:sz="0" w:space="0" w:color="auto"/>
        <w:left w:val="none" w:sz="0" w:space="0" w:color="auto"/>
        <w:bottom w:val="none" w:sz="0" w:space="0" w:color="auto"/>
        <w:right w:val="none" w:sz="0" w:space="0" w:color="auto"/>
      </w:divBdr>
    </w:div>
    <w:div w:id="1275088775">
      <w:bodyDiv w:val="1"/>
      <w:marLeft w:val="0"/>
      <w:marRight w:val="0"/>
      <w:marTop w:val="0"/>
      <w:marBottom w:val="0"/>
      <w:divBdr>
        <w:top w:val="none" w:sz="0" w:space="0" w:color="auto"/>
        <w:left w:val="none" w:sz="0" w:space="0" w:color="auto"/>
        <w:bottom w:val="none" w:sz="0" w:space="0" w:color="auto"/>
        <w:right w:val="none" w:sz="0" w:space="0" w:color="auto"/>
      </w:divBdr>
    </w:div>
    <w:div w:id="1278180064">
      <w:bodyDiv w:val="1"/>
      <w:marLeft w:val="0"/>
      <w:marRight w:val="0"/>
      <w:marTop w:val="0"/>
      <w:marBottom w:val="0"/>
      <w:divBdr>
        <w:top w:val="none" w:sz="0" w:space="0" w:color="auto"/>
        <w:left w:val="none" w:sz="0" w:space="0" w:color="auto"/>
        <w:bottom w:val="none" w:sz="0" w:space="0" w:color="auto"/>
        <w:right w:val="none" w:sz="0" w:space="0" w:color="auto"/>
      </w:divBdr>
    </w:div>
    <w:div w:id="1385257656">
      <w:bodyDiv w:val="1"/>
      <w:marLeft w:val="0"/>
      <w:marRight w:val="0"/>
      <w:marTop w:val="0"/>
      <w:marBottom w:val="0"/>
      <w:divBdr>
        <w:top w:val="none" w:sz="0" w:space="0" w:color="auto"/>
        <w:left w:val="none" w:sz="0" w:space="0" w:color="auto"/>
        <w:bottom w:val="none" w:sz="0" w:space="0" w:color="auto"/>
        <w:right w:val="none" w:sz="0" w:space="0" w:color="auto"/>
      </w:divBdr>
    </w:div>
    <w:div w:id="1412236270">
      <w:bodyDiv w:val="1"/>
      <w:marLeft w:val="0"/>
      <w:marRight w:val="0"/>
      <w:marTop w:val="0"/>
      <w:marBottom w:val="0"/>
      <w:divBdr>
        <w:top w:val="none" w:sz="0" w:space="0" w:color="auto"/>
        <w:left w:val="none" w:sz="0" w:space="0" w:color="auto"/>
        <w:bottom w:val="none" w:sz="0" w:space="0" w:color="auto"/>
        <w:right w:val="none" w:sz="0" w:space="0" w:color="auto"/>
      </w:divBdr>
    </w:div>
    <w:div w:id="1451365124">
      <w:bodyDiv w:val="1"/>
      <w:marLeft w:val="0"/>
      <w:marRight w:val="0"/>
      <w:marTop w:val="0"/>
      <w:marBottom w:val="0"/>
      <w:divBdr>
        <w:top w:val="none" w:sz="0" w:space="0" w:color="auto"/>
        <w:left w:val="none" w:sz="0" w:space="0" w:color="auto"/>
        <w:bottom w:val="none" w:sz="0" w:space="0" w:color="auto"/>
        <w:right w:val="none" w:sz="0" w:space="0" w:color="auto"/>
      </w:divBdr>
    </w:div>
    <w:div w:id="1566796107">
      <w:bodyDiv w:val="1"/>
      <w:marLeft w:val="0"/>
      <w:marRight w:val="0"/>
      <w:marTop w:val="0"/>
      <w:marBottom w:val="0"/>
      <w:divBdr>
        <w:top w:val="none" w:sz="0" w:space="0" w:color="auto"/>
        <w:left w:val="none" w:sz="0" w:space="0" w:color="auto"/>
        <w:bottom w:val="none" w:sz="0" w:space="0" w:color="auto"/>
        <w:right w:val="none" w:sz="0" w:space="0" w:color="auto"/>
      </w:divBdr>
    </w:div>
    <w:div w:id="1727142086">
      <w:bodyDiv w:val="1"/>
      <w:marLeft w:val="0"/>
      <w:marRight w:val="0"/>
      <w:marTop w:val="0"/>
      <w:marBottom w:val="0"/>
      <w:divBdr>
        <w:top w:val="none" w:sz="0" w:space="0" w:color="auto"/>
        <w:left w:val="none" w:sz="0" w:space="0" w:color="auto"/>
        <w:bottom w:val="none" w:sz="0" w:space="0" w:color="auto"/>
        <w:right w:val="none" w:sz="0" w:space="0" w:color="auto"/>
      </w:divBdr>
    </w:div>
    <w:div w:id="1813980860">
      <w:bodyDiv w:val="1"/>
      <w:marLeft w:val="0"/>
      <w:marRight w:val="0"/>
      <w:marTop w:val="0"/>
      <w:marBottom w:val="0"/>
      <w:divBdr>
        <w:top w:val="none" w:sz="0" w:space="0" w:color="auto"/>
        <w:left w:val="none" w:sz="0" w:space="0" w:color="auto"/>
        <w:bottom w:val="none" w:sz="0" w:space="0" w:color="auto"/>
        <w:right w:val="none" w:sz="0" w:space="0" w:color="auto"/>
      </w:divBdr>
    </w:div>
    <w:div w:id="1983996549">
      <w:bodyDiv w:val="1"/>
      <w:marLeft w:val="0"/>
      <w:marRight w:val="0"/>
      <w:marTop w:val="0"/>
      <w:marBottom w:val="0"/>
      <w:divBdr>
        <w:top w:val="none" w:sz="0" w:space="0" w:color="auto"/>
        <w:left w:val="none" w:sz="0" w:space="0" w:color="auto"/>
        <w:bottom w:val="none" w:sz="0" w:space="0" w:color="auto"/>
        <w:right w:val="none" w:sz="0" w:space="0" w:color="auto"/>
      </w:divBdr>
    </w:div>
    <w:div w:id="208452112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Studente@t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6622-C001-42BD-BE70-CCE976FC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F17E47-DA4D-40BB-BB50-5FEED5A201A9}">
  <ds:schemaRefs>
    <ds:schemaRef ds:uri="http://schemas.microsoft.com/office/2006/metadata/properties"/>
  </ds:schemaRefs>
</ds:datastoreItem>
</file>

<file path=customXml/itemProps3.xml><?xml version="1.0" encoding="utf-8"?>
<ds:datastoreItem xmlns:ds="http://schemas.openxmlformats.org/officeDocument/2006/customXml" ds:itemID="{954A85B5-8262-4F8F-886E-8738066CD277}">
  <ds:schemaRefs>
    <ds:schemaRef ds:uri="http://schemas.microsoft.com/sharepoint/v3/contenttype/forms"/>
  </ds:schemaRefs>
</ds:datastoreItem>
</file>

<file path=customXml/itemProps4.xml><?xml version="1.0" encoding="utf-8"?>
<ds:datastoreItem xmlns:ds="http://schemas.openxmlformats.org/officeDocument/2006/customXml" ds:itemID="{CDE69B8A-6276-43C0-99A1-AC9FA243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5671</Words>
  <Characters>3234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2016. gada 17. maija noteikumos Nr. 299 "Darbības programmas "Izaugsme un nodarbinātība" 9.1.2. specifiskā atbalsta mērķa "Palielināt bijušo ieslodzīto integrāciju sabiedrībā un darba tirgū</vt:lpstr>
      <vt:lpstr>Pilns nosaukums</vt:lpstr>
    </vt:vector>
  </TitlesOfParts>
  <Manager>Olga Zeile</Manager>
  <Company>Tieslietu ministrija</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17. maija noteikumos Nr. 299 "Darbības programmas "Izaugsme un nodarbinātība" 9.1.2. specifiskā atbalsta mērķa "Palielināt bijušo ieslodzīto integrāciju sabiedrībā un darba tirgū</dc:title>
  <dc:subject>Anotācija</dc:subject>
  <dc:creator>vita.studente@tm.gov.lv</dc:creator>
  <dc:description/>
  <cp:lastModifiedBy>Vita Studente</cp:lastModifiedBy>
  <cp:revision>4</cp:revision>
  <cp:lastPrinted>2017-10-06T13:46:00Z</cp:lastPrinted>
  <dcterms:created xsi:type="dcterms:W3CDTF">2017-11-22T10:08:00Z</dcterms:created>
  <dcterms:modified xsi:type="dcterms:W3CDTF">2017-11-22T10:11:00Z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